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5DB" w:rsidRDefault="007475DB">
      <w:bookmarkStart w:id="0" w:name="_GoBack"/>
      <w:bookmarkEnd w:id="0"/>
    </w:p>
    <w:p w:rsidR="007475DB" w:rsidRDefault="007475DB"/>
    <w:p w:rsidR="007475DB" w:rsidRDefault="007475DB"/>
    <w:p w:rsidR="007475DB" w:rsidRDefault="007475DB"/>
    <w:p w:rsidR="007475DB" w:rsidRDefault="007475DB"/>
    <w:p w:rsidR="007475DB" w:rsidRDefault="007475DB"/>
    <w:p w:rsidR="007475DB" w:rsidRDefault="007475DB"/>
    <w:p w:rsidR="007475DB" w:rsidRDefault="007475DB"/>
    <w:p w:rsidR="007475DB" w:rsidRDefault="007475DB"/>
    <w:p w:rsidR="007475DB" w:rsidRDefault="007475DB"/>
    <w:p w:rsidR="007475DB" w:rsidRDefault="007475DB"/>
    <w:p w:rsidR="007475DB" w:rsidRDefault="007475DB"/>
    <w:tbl>
      <w:tblPr>
        <w:tblW w:w="10089" w:type="dxa"/>
        <w:tblLook w:val="01E0" w:firstRow="1" w:lastRow="1" w:firstColumn="1" w:lastColumn="1" w:noHBand="0" w:noVBand="0"/>
      </w:tblPr>
      <w:tblGrid>
        <w:gridCol w:w="10089"/>
      </w:tblGrid>
      <w:tr w:rsidR="007475DB" w:rsidRPr="004F65E4">
        <w:tc>
          <w:tcPr>
            <w:tcW w:w="10089" w:type="dxa"/>
          </w:tcPr>
          <w:p w:rsidR="007475DB" w:rsidRPr="001511A6" w:rsidRDefault="007475DB" w:rsidP="00013002">
            <w:pPr>
              <w:spacing w:before="380" w:line="280" w:lineRule="exact"/>
              <w:jc w:val="right"/>
              <w:rPr>
                <w:rFonts w:ascii="Tahoma" w:hAnsi="Tahoma" w:cs="Tahoma"/>
                <w:b/>
                <w:bCs/>
                <w:iCs/>
                <w:color w:val="243285"/>
                <w:sz w:val="32"/>
                <w:szCs w:val="32"/>
                <w:lang w:val="en-US"/>
              </w:rPr>
            </w:pPr>
          </w:p>
          <w:p w:rsidR="007475DB" w:rsidRPr="004F65E4" w:rsidRDefault="007475DB" w:rsidP="007475DB">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F</w:t>
            </w:r>
            <w:r w:rsidRPr="004F65E4">
              <w:rPr>
                <w:rFonts w:ascii="Tahoma" w:hAnsi="Tahoma" w:cs="Tahoma"/>
                <w:b/>
                <w:bCs/>
                <w:iCs/>
                <w:color w:val="243285"/>
                <w:sz w:val="36"/>
                <w:szCs w:val="36"/>
              </w:rPr>
              <w:t>.</w:t>
            </w:r>
            <w:r>
              <w:rPr>
                <w:rFonts w:ascii="Tahoma" w:hAnsi="Tahoma" w:cs="Tahoma"/>
                <w:b/>
                <w:bCs/>
                <w:iCs/>
                <w:color w:val="243285"/>
                <w:sz w:val="36"/>
                <w:szCs w:val="36"/>
              </w:rPr>
              <w:t>1099-5</w:t>
            </w:r>
          </w:p>
          <w:p w:rsidR="007475DB" w:rsidRPr="004F65E4" w:rsidRDefault="007475DB" w:rsidP="00576698">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576698">
              <w:rPr>
                <w:rFonts w:ascii="Tahoma" w:hAnsi="Tahoma" w:cs="Tahoma"/>
                <w:b/>
                <w:bCs/>
                <w:iCs/>
                <w:color w:val="243285"/>
                <w:szCs w:val="24"/>
              </w:rPr>
              <w:t>02</w:t>
            </w:r>
            <w:r w:rsidRPr="004F65E4">
              <w:rPr>
                <w:rFonts w:ascii="Tahoma" w:hAnsi="Tahoma" w:cs="Tahoma"/>
                <w:b/>
                <w:bCs/>
                <w:iCs/>
                <w:color w:val="243285"/>
                <w:szCs w:val="24"/>
              </w:rPr>
              <w:t>/</w:t>
            </w:r>
            <w:r w:rsidR="00576698">
              <w:rPr>
                <w:rFonts w:ascii="Tahoma" w:hAnsi="Tahoma" w:cs="Tahoma"/>
                <w:b/>
                <w:bCs/>
                <w:iCs/>
                <w:color w:val="243285"/>
                <w:szCs w:val="24"/>
              </w:rPr>
              <w:t>2013</w:t>
            </w:r>
            <w:r w:rsidRPr="004F65E4">
              <w:rPr>
                <w:rFonts w:ascii="Tahoma" w:hAnsi="Tahoma" w:cs="Tahoma"/>
                <w:b/>
                <w:bCs/>
                <w:iCs/>
                <w:color w:val="243285"/>
                <w:szCs w:val="24"/>
              </w:rPr>
              <w:t>)</w:t>
            </w:r>
          </w:p>
        </w:tc>
      </w:tr>
      <w:tr w:rsidR="007475DB" w:rsidRPr="00C93BBA">
        <w:tc>
          <w:tcPr>
            <w:tcW w:w="10089" w:type="dxa"/>
          </w:tcPr>
          <w:p w:rsidR="007475DB" w:rsidRPr="004427DA" w:rsidRDefault="007475DB" w:rsidP="00FE79FE">
            <w:pPr>
              <w:spacing w:before="80" w:line="500" w:lineRule="exact"/>
              <w:jc w:val="right"/>
              <w:rPr>
                <w:rFonts w:ascii="Tahoma" w:hAnsi="Tahoma" w:cs="Tahoma"/>
                <w:b/>
                <w:bCs/>
                <w:iCs/>
                <w:color w:val="243285"/>
                <w:sz w:val="44"/>
                <w:szCs w:val="44"/>
                <w:lang w:val="en-US"/>
              </w:rPr>
            </w:pPr>
          </w:p>
          <w:p w:rsidR="007475DB" w:rsidRPr="004427DA" w:rsidRDefault="004427DA" w:rsidP="004427DA">
            <w:pPr>
              <w:spacing w:before="80" w:line="500" w:lineRule="exact"/>
              <w:jc w:val="right"/>
              <w:rPr>
                <w:rFonts w:ascii="Tahoma" w:hAnsi="Tahoma" w:cs="Tahoma"/>
                <w:b/>
                <w:bCs/>
                <w:iCs/>
                <w:color w:val="243285"/>
                <w:sz w:val="44"/>
                <w:szCs w:val="44"/>
                <w:lang w:val="en-US"/>
              </w:rPr>
            </w:pPr>
            <w:r w:rsidRPr="004427DA">
              <w:rPr>
                <w:rFonts w:ascii="Tahoma" w:hAnsi="Tahoma" w:cs="Tahoma"/>
                <w:b/>
                <w:bCs/>
                <w:color w:val="243285"/>
                <w:sz w:val="44"/>
                <w:szCs w:val="44"/>
                <w:lang w:val="en-US"/>
              </w:rPr>
              <w:t>Radio-frequency channel arrangements for high- and medium-capacity digital fixed wireless systems in the upper 4 GHz (4</w:t>
            </w:r>
            <w:r>
              <w:rPr>
                <w:rFonts w:ascii="Tahoma" w:hAnsi="Tahoma" w:cs="Tahoma"/>
                <w:b/>
                <w:bCs/>
                <w:color w:val="243285"/>
                <w:sz w:val="44"/>
                <w:szCs w:val="44"/>
                <w:lang w:val="en-US"/>
              </w:rPr>
              <w:t> </w:t>
            </w:r>
            <w:r w:rsidRPr="004427DA">
              <w:rPr>
                <w:rFonts w:ascii="Tahoma" w:hAnsi="Tahoma" w:cs="Tahoma"/>
                <w:b/>
                <w:bCs/>
                <w:color w:val="243285"/>
                <w:sz w:val="44"/>
                <w:szCs w:val="44"/>
                <w:lang w:val="en-US"/>
              </w:rPr>
              <w:t>400</w:t>
            </w:r>
            <w:r>
              <w:rPr>
                <w:rFonts w:ascii="Tahoma" w:hAnsi="Tahoma" w:cs="Tahoma"/>
                <w:b/>
                <w:bCs/>
                <w:color w:val="243285"/>
                <w:sz w:val="44"/>
                <w:szCs w:val="44"/>
                <w:lang w:val="en-US"/>
              </w:rPr>
              <w:noBreakHyphen/>
            </w:r>
            <w:r w:rsidRPr="004427DA">
              <w:rPr>
                <w:rFonts w:ascii="Tahoma" w:hAnsi="Tahoma" w:cs="Tahoma"/>
                <w:b/>
                <w:bCs/>
                <w:color w:val="243285"/>
                <w:sz w:val="44"/>
                <w:szCs w:val="44"/>
                <w:lang w:val="en-US"/>
              </w:rPr>
              <w:t>5 000 MHz) band</w:t>
            </w:r>
          </w:p>
        </w:tc>
      </w:tr>
      <w:tr w:rsidR="007475DB">
        <w:tc>
          <w:tcPr>
            <w:tcW w:w="10089" w:type="dxa"/>
          </w:tcPr>
          <w:p w:rsidR="007475DB" w:rsidRPr="004427DA" w:rsidRDefault="007475DB" w:rsidP="00677965">
            <w:pPr>
              <w:spacing w:before="80" w:line="280" w:lineRule="exact"/>
              <w:ind w:right="640"/>
              <w:rPr>
                <w:rFonts w:ascii="Tahoma" w:hAnsi="Tahoma" w:cs="Tahoma"/>
                <w:b/>
                <w:bCs/>
                <w:iCs/>
                <w:color w:val="243285"/>
                <w:sz w:val="32"/>
                <w:szCs w:val="32"/>
                <w:lang w:val="en-US"/>
              </w:rPr>
            </w:pPr>
          </w:p>
          <w:p w:rsidR="007475DB" w:rsidRPr="004427DA" w:rsidRDefault="007475DB" w:rsidP="00677965">
            <w:pPr>
              <w:spacing w:before="80" w:line="280" w:lineRule="exact"/>
              <w:ind w:right="640"/>
              <w:rPr>
                <w:rFonts w:ascii="Tahoma" w:hAnsi="Tahoma" w:cs="Tahoma"/>
                <w:b/>
                <w:bCs/>
                <w:iCs/>
                <w:color w:val="243285"/>
                <w:sz w:val="32"/>
                <w:szCs w:val="32"/>
                <w:lang w:val="en-US"/>
              </w:rPr>
            </w:pPr>
          </w:p>
          <w:p w:rsidR="007475DB" w:rsidRPr="004427DA" w:rsidRDefault="007475DB" w:rsidP="00677965">
            <w:pPr>
              <w:spacing w:before="80" w:after="180" w:line="360" w:lineRule="exact"/>
              <w:ind w:right="720"/>
              <w:rPr>
                <w:rFonts w:ascii="Tahoma" w:hAnsi="Tahoma" w:cs="Tahoma"/>
                <w:b/>
                <w:bCs/>
                <w:iCs/>
                <w:color w:val="243285"/>
                <w:sz w:val="36"/>
                <w:szCs w:val="36"/>
                <w:lang w:val="en-US"/>
              </w:rPr>
            </w:pPr>
          </w:p>
          <w:p w:rsidR="007475DB" w:rsidRPr="001511A6" w:rsidRDefault="007475DB"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Pr="001511A6">
              <w:rPr>
                <w:rFonts w:ascii="Tahoma" w:hAnsi="Tahoma" w:cs="Tahoma"/>
                <w:b/>
                <w:bCs/>
                <w:iCs/>
                <w:color w:val="243285"/>
                <w:sz w:val="36"/>
                <w:szCs w:val="36"/>
                <w:lang w:val="en-US"/>
              </w:rPr>
              <w:t xml:space="preserve"> Series</w:t>
            </w:r>
          </w:p>
          <w:p w:rsidR="007475DB" w:rsidRPr="00E406BD" w:rsidRDefault="007475DB" w:rsidP="00FE79FE">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7475DB" w:rsidRDefault="007475DB" w:rsidP="00CD659B">
      <w:pPr>
        <w:spacing w:before="80"/>
        <w:rPr>
          <w:i/>
          <w:sz w:val="22"/>
          <w:lang w:val="en-US"/>
        </w:rPr>
      </w:pPr>
    </w:p>
    <w:p w:rsidR="007475DB" w:rsidRDefault="007475DB" w:rsidP="00CD659B">
      <w:pPr>
        <w:spacing w:before="80"/>
        <w:rPr>
          <w:i/>
          <w:sz w:val="22"/>
          <w:lang w:val="en-US"/>
        </w:rPr>
      </w:pPr>
    </w:p>
    <w:p w:rsidR="007475DB" w:rsidRDefault="007475DB" w:rsidP="00CD659B">
      <w:pPr>
        <w:spacing w:before="80"/>
        <w:rPr>
          <w:i/>
          <w:sz w:val="22"/>
          <w:lang w:val="en-US"/>
        </w:rPr>
      </w:pPr>
    </w:p>
    <w:p w:rsidR="007475DB" w:rsidRDefault="007475DB" w:rsidP="00CD659B">
      <w:pPr>
        <w:spacing w:before="80"/>
        <w:rPr>
          <w:i/>
          <w:sz w:val="22"/>
          <w:lang w:val="en-US"/>
        </w:rPr>
      </w:pPr>
    </w:p>
    <w:p w:rsidR="007475DB" w:rsidRDefault="007475DB" w:rsidP="00CD659B">
      <w:pPr>
        <w:spacing w:before="80"/>
        <w:rPr>
          <w:i/>
          <w:sz w:val="22"/>
          <w:lang w:val="en-US"/>
        </w:rPr>
      </w:pPr>
    </w:p>
    <w:p w:rsidR="007475DB" w:rsidRDefault="007475DB" w:rsidP="00CD659B">
      <w:pPr>
        <w:spacing w:before="80"/>
        <w:rPr>
          <w:i/>
          <w:sz w:val="22"/>
          <w:lang w:val="en-US"/>
        </w:rPr>
      </w:pPr>
    </w:p>
    <w:p w:rsidR="007475DB" w:rsidRDefault="007475DB" w:rsidP="00CD659B">
      <w:pPr>
        <w:pStyle w:val="Equation"/>
        <w:tabs>
          <w:tab w:val="clear" w:pos="4820"/>
          <w:tab w:val="clear" w:pos="9639"/>
          <w:tab w:val="left" w:pos="1191"/>
          <w:tab w:val="left" w:pos="1588"/>
          <w:tab w:val="left" w:pos="1985"/>
        </w:tabs>
        <w:rPr>
          <w:rFonts w:ascii="Palatino Linotype" w:hAnsi="Palatino Linotype"/>
          <w:lang w:val="en-US"/>
        </w:rPr>
        <w:sectPr w:rsidR="007475DB" w:rsidSect="00DD0AA7">
          <w:headerReference w:type="even" r:id="rId7"/>
          <w:headerReference w:type="default" r:id="rId8"/>
          <w:pgSz w:w="11907" w:h="16834" w:code="9"/>
          <w:pgMar w:top="1418" w:right="1134" w:bottom="1134" w:left="1134" w:header="720" w:footer="482" w:gutter="0"/>
          <w:paperSrc w:first="15" w:other="15"/>
          <w:cols w:space="720"/>
        </w:sectPr>
      </w:pPr>
    </w:p>
    <w:p w:rsidR="007475DB" w:rsidRPr="00586EF8" w:rsidRDefault="007475DB"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7475DB" w:rsidRDefault="007475DB"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475DB" w:rsidRDefault="007475DB"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475DB" w:rsidRPr="00B714F3" w:rsidRDefault="007475DB" w:rsidP="002F5199">
      <w:pPr>
        <w:pStyle w:val="Heading1"/>
        <w:spacing w:before="680"/>
        <w:jc w:val="center"/>
        <w:rPr>
          <w:szCs w:val="24"/>
          <w:lang w:val="en-US"/>
        </w:rPr>
      </w:pPr>
      <w:r w:rsidRPr="00B714F3">
        <w:rPr>
          <w:szCs w:val="24"/>
          <w:lang w:val="en-US"/>
        </w:rPr>
        <w:t>Policy on Intellectual Property Right (IPR)</w:t>
      </w:r>
    </w:p>
    <w:p w:rsidR="007475DB" w:rsidRPr="00B714F3" w:rsidRDefault="007475DB" w:rsidP="008C1BAC">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475DB" w:rsidRDefault="007475DB" w:rsidP="00586EF8">
      <w:pPr>
        <w:jc w:val="center"/>
        <w:rPr>
          <w:sz w:val="22"/>
          <w:lang w:val="en-US"/>
        </w:rPr>
      </w:pPr>
    </w:p>
    <w:p w:rsidR="007475DB" w:rsidRDefault="007475DB"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475DB" w:rsidRPr="00C93BBA">
        <w:tc>
          <w:tcPr>
            <w:tcW w:w="9360" w:type="dxa"/>
            <w:gridSpan w:val="2"/>
          </w:tcPr>
          <w:p w:rsidR="007475DB" w:rsidRPr="00036EE3" w:rsidRDefault="007475DB"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475DB" w:rsidRPr="00036EE3" w:rsidRDefault="007475DB"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7475DB" w:rsidRPr="00036EE3">
        <w:tc>
          <w:tcPr>
            <w:tcW w:w="1140" w:type="dxa"/>
          </w:tcPr>
          <w:p w:rsidR="007475DB" w:rsidRPr="00036EE3" w:rsidRDefault="007475DB" w:rsidP="000D0677">
            <w:pPr>
              <w:spacing w:before="200" w:after="100"/>
              <w:ind w:left="57"/>
              <w:rPr>
                <w:b/>
                <w:bCs/>
                <w:sz w:val="20"/>
                <w:lang w:val="en-US"/>
              </w:rPr>
            </w:pPr>
            <w:r w:rsidRPr="00036EE3">
              <w:rPr>
                <w:b/>
                <w:bCs/>
                <w:sz w:val="20"/>
                <w:lang w:val="en-US"/>
              </w:rPr>
              <w:t>Series</w:t>
            </w:r>
          </w:p>
        </w:tc>
        <w:tc>
          <w:tcPr>
            <w:tcW w:w="8220" w:type="dxa"/>
          </w:tcPr>
          <w:p w:rsidR="007475DB" w:rsidRPr="00036EE3" w:rsidRDefault="007475DB"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475DB" w:rsidRPr="00036EE3">
        <w:tc>
          <w:tcPr>
            <w:tcW w:w="1140" w:type="dxa"/>
          </w:tcPr>
          <w:p w:rsidR="007475DB" w:rsidRPr="00036EE3" w:rsidRDefault="007475DB" w:rsidP="006B1D2B">
            <w:pPr>
              <w:spacing w:before="30" w:after="30"/>
              <w:ind w:left="57"/>
              <w:jc w:val="left"/>
              <w:rPr>
                <w:b/>
                <w:bCs/>
                <w:sz w:val="20"/>
                <w:lang w:val="en-US"/>
              </w:rPr>
            </w:pPr>
            <w:r w:rsidRPr="00036EE3">
              <w:rPr>
                <w:b/>
                <w:bCs/>
                <w:sz w:val="20"/>
                <w:lang w:val="en-US"/>
              </w:rPr>
              <w:t>BO</w:t>
            </w:r>
          </w:p>
        </w:tc>
        <w:tc>
          <w:tcPr>
            <w:tcW w:w="8220" w:type="dxa"/>
          </w:tcPr>
          <w:p w:rsidR="007475DB" w:rsidRPr="00036EE3" w:rsidRDefault="007475DB"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475DB" w:rsidRPr="00C93BBA" w:rsidTr="007D224F">
        <w:tc>
          <w:tcPr>
            <w:tcW w:w="1140" w:type="dxa"/>
            <w:tcBorders>
              <w:bottom w:val="nil"/>
            </w:tcBorders>
          </w:tcPr>
          <w:p w:rsidR="007475DB" w:rsidRPr="00036EE3" w:rsidRDefault="007475DB"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7475DB" w:rsidRPr="00036EE3" w:rsidRDefault="007475DB"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475DB" w:rsidRPr="00036EE3" w:rsidTr="007D224F">
        <w:tc>
          <w:tcPr>
            <w:tcW w:w="1140" w:type="dxa"/>
            <w:tcBorders>
              <w:top w:val="nil"/>
              <w:bottom w:val="nil"/>
            </w:tcBorders>
            <w:shd w:val="clear" w:color="auto" w:fill="auto"/>
          </w:tcPr>
          <w:p w:rsidR="007475DB" w:rsidRPr="007D224F" w:rsidRDefault="007475DB"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7475DB" w:rsidRPr="007D224F" w:rsidRDefault="007475DB"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7475DB" w:rsidRPr="00ED2695" w:rsidTr="007D224F">
        <w:tc>
          <w:tcPr>
            <w:tcW w:w="1140" w:type="dxa"/>
            <w:tcBorders>
              <w:top w:val="nil"/>
              <w:bottom w:val="nil"/>
            </w:tcBorders>
            <w:shd w:val="clear" w:color="auto" w:fill="auto"/>
          </w:tcPr>
          <w:p w:rsidR="007475DB" w:rsidRPr="00ED2695" w:rsidRDefault="007475DB"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7475DB" w:rsidRPr="00ED2695" w:rsidRDefault="007475DB"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7475DB" w:rsidRPr="007D224F" w:rsidTr="007D224F">
        <w:tc>
          <w:tcPr>
            <w:tcW w:w="1140" w:type="dxa"/>
            <w:tcBorders>
              <w:top w:val="nil"/>
              <w:bottom w:val="nil"/>
            </w:tcBorders>
            <w:shd w:val="clear" w:color="auto" w:fill="F3F3F3"/>
          </w:tcPr>
          <w:p w:rsidR="007475DB" w:rsidRPr="007D224F" w:rsidRDefault="007475DB" w:rsidP="006B1D2B">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7475DB" w:rsidRPr="007D224F" w:rsidRDefault="007475DB"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7475DB" w:rsidRPr="00036EE3" w:rsidTr="007D224F">
        <w:tc>
          <w:tcPr>
            <w:tcW w:w="1140" w:type="dxa"/>
            <w:tcBorders>
              <w:top w:val="nil"/>
            </w:tcBorders>
            <w:shd w:val="clear" w:color="auto" w:fill="auto"/>
          </w:tcPr>
          <w:p w:rsidR="007475DB" w:rsidRPr="00906589" w:rsidRDefault="007475DB" w:rsidP="006B1D2B">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7475DB" w:rsidRPr="00906589" w:rsidRDefault="007475DB"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7475DB" w:rsidRPr="00036EE3">
        <w:tc>
          <w:tcPr>
            <w:tcW w:w="1140" w:type="dxa"/>
          </w:tcPr>
          <w:p w:rsidR="007475DB" w:rsidRPr="00036EE3" w:rsidRDefault="007475DB" w:rsidP="006B1D2B">
            <w:pPr>
              <w:spacing w:before="30" w:after="30"/>
              <w:ind w:left="57"/>
              <w:jc w:val="left"/>
              <w:rPr>
                <w:b/>
                <w:bCs/>
                <w:sz w:val="20"/>
                <w:lang w:val="fr-CH"/>
              </w:rPr>
            </w:pPr>
            <w:r w:rsidRPr="00036EE3">
              <w:rPr>
                <w:b/>
                <w:bCs/>
                <w:sz w:val="20"/>
                <w:lang w:val="fr-CH"/>
              </w:rPr>
              <w:t>P</w:t>
            </w:r>
          </w:p>
        </w:tc>
        <w:tc>
          <w:tcPr>
            <w:tcW w:w="8220" w:type="dxa"/>
          </w:tcPr>
          <w:p w:rsidR="007475DB" w:rsidRPr="00036EE3" w:rsidRDefault="007475DB" w:rsidP="006B1D2B">
            <w:pPr>
              <w:spacing w:before="30" w:after="30"/>
              <w:jc w:val="left"/>
              <w:rPr>
                <w:sz w:val="20"/>
                <w:lang w:val="fr-CH"/>
              </w:rPr>
            </w:pPr>
            <w:r w:rsidRPr="00036EE3">
              <w:rPr>
                <w:sz w:val="20"/>
                <w:lang w:val="fr-CH"/>
              </w:rPr>
              <w:t>Radiowave propagation</w:t>
            </w:r>
          </w:p>
        </w:tc>
      </w:tr>
      <w:tr w:rsidR="007475DB" w:rsidRPr="00036EE3">
        <w:tc>
          <w:tcPr>
            <w:tcW w:w="1140" w:type="dxa"/>
          </w:tcPr>
          <w:p w:rsidR="007475DB" w:rsidRPr="00036EE3" w:rsidRDefault="007475DB" w:rsidP="006B1D2B">
            <w:pPr>
              <w:spacing w:before="30" w:after="30"/>
              <w:ind w:left="57"/>
              <w:jc w:val="left"/>
              <w:rPr>
                <w:b/>
                <w:bCs/>
                <w:sz w:val="20"/>
                <w:lang w:val="en-US"/>
              </w:rPr>
            </w:pPr>
            <w:r w:rsidRPr="00036EE3">
              <w:rPr>
                <w:b/>
                <w:bCs/>
                <w:sz w:val="20"/>
                <w:lang w:val="en-US"/>
              </w:rPr>
              <w:t>RA</w:t>
            </w:r>
          </w:p>
        </w:tc>
        <w:tc>
          <w:tcPr>
            <w:tcW w:w="8220" w:type="dxa"/>
          </w:tcPr>
          <w:p w:rsidR="007475DB" w:rsidRPr="00036EE3" w:rsidRDefault="007475DB"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475DB" w:rsidRPr="00036EE3">
        <w:tc>
          <w:tcPr>
            <w:tcW w:w="1140" w:type="dxa"/>
          </w:tcPr>
          <w:p w:rsidR="007475DB" w:rsidRPr="00036EE3" w:rsidRDefault="007475DB" w:rsidP="006B1D2B">
            <w:pPr>
              <w:spacing w:before="30" w:after="30"/>
              <w:ind w:left="57"/>
              <w:jc w:val="left"/>
              <w:rPr>
                <w:b/>
                <w:bCs/>
                <w:sz w:val="20"/>
                <w:lang w:val="en-US"/>
              </w:rPr>
            </w:pPr>
            <w:r w:rsidRPr="00036EE3">
              <w:rPr>
                <w:b/>
                <w:bCs/>
                <w:sz w:val="20"/>
                <w:lang w:val="en-US"/>
              </w:rPr>
              <w:t>RS</w:t>
            </w:r>
          </w:p>
        </w:tc>
        <w:tc>
          <w:tcPr>
            <w:tcW w:w="8220" w:type="dxa"/>
          </w:tcPr>
          <w:p w:rsidR="007475DB" w:rsidRPr="00036EE3" w:rsidRDefault="007475DB"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475DB" w:rsidRPr="00036EE3">
        <w:tc>
          <w:tcPr>
            <w:tcW w:w="1140" w:type="dxa"/>
          </w:tcPr>
          <w:p w:rsidR="007475DB" w:rsidRPr="00036EE3" w:rsidRDefault="007475DB" w:rsidP="006B1D2B">
            <w:pPr>
              <w:spacing w:before="30" w:after="30"/>
              <w:ind w:left="57"/>
              <w:jc w:val="left"/>
              <w:rPr>
                <w:b/>
                <w:bCs/>
                <w:sz w:val="20"/>
                <w:lang w:val="en-US"/>
              </w:rPr>
            </w:pPr>
            <w:r w:rsidRPr="00036EE3">
              <w:rPr>
                <w:b/>
                <w:bCs/>
                <w:sz w:val="20"/>
                <w:lang w:val="en-US"/>
              </w:rPr>
              <w:t>S</w:t>
            </w:r>
          </w:p>
        </w:tc>
        <w:tc>
          <w:tcPr>
            <w:tcW w:w="8220" w:type="dxa"/>
          </w:tcPr>
          <w:p w:rsidR="007475DB" w:rsidRPr="00036EE3" w:rsidRDefault="007475DB" w:rsidP="006B1D2B">
            <w:pPr>
              <w:spacing w:before="30" w:after="30"/>
              <w:jc w:val="left"/>
              <w:rPr>
                <w:sz w:val="20"/>
                <w:lang w:val="en-US"/>
              </w:rPr>
            </w:pPr>
            <w:r w:rsidRPr="00036EE3">
              <w:rPr>
                <w:sz w:val="20"/>
                <w:lang w:val="en-US"/>
              </w:rPr>
              <w:t>Fixed-satellite service</w:t>
            </w:r>
          </w:p>
        </w:tc>
      </w:tr>
      <w:tr w:rsidR="007475DB" w:rsidRPr="00036EE3">
        <w:tc>
          <w:tcPr>
            <w:tcW w:w="1140" w:type="dxa"/>
          </w:tcPr>
          <w:p w:rsidR="007475DB" w:rsidRPr="00036EE3" w:rsidRDefault="007475DB" w:rsidP="006B1D2B">
            <w:pPr>
              <w:spacing w:before="30" w:after="30"/>
              <w:ind w:left="57"/>
              <w:jc w:val="left"/>
              <w:rPr>
                <w:b/>
                <w:bCs/>
                <w:sz w:val="20"/>
                <w:lang w:val="en-US"/>
              </w:rPr>
            </w:pPr>
            <w:r w:rsidRPr="00036EE3">
              <w:rPr>
                <w:b/>
                <w:bCs/>
                <w:sz w:val="20"/>
                <w:lang w:val="en-US"/>
              </w:rPr>
              <w:t>SA</w:t>
            </w:r>
          </w:p>
        </w:tc>
        <w:tc>
          <w:tcPr>
            <w:tcW w:w="8220" w:type="dxa"/>
          </w:tcPr>
          <w:p w:rsidR="007475DB" w:rsidRPr="00036EE3" w:rsidRDefault="007475DB" w:rsidP="006B1D2B">
            <w:pPr>
              <w:spacing w:before="30" w:after="30"/>
              <w:jc w:val="left"/>
              <w:rPr>
                <w:sz w:val="20"/>
                <w:lang w:val="en-US"/>
              </w:rPr>
            </w:pPr>
            <w:r w:rsidRPr="00036EE3">
              <w:rPr>
                <w:sz w:val="20"/>
                <w:lang w:val="en-US"/>
              </w:rPr>
              <w:t>Space applications and meteorology</w:t>
            </w:r>
          </w:p>
        </w:tc>
      </w:tr>
      <w:tr w:rsidR="007475DB" w:rsidRPr="00C93BBA" w:rsidTr="000A4386">
        <w:tc>
          <w:tcPr>
            <w:tcW w:w="1140" w:type="dxa"/>
            <w:tcBorders>
              <w:bottom w:val="nil"/>
            </w:tcBorders>
          </w:tcPr>
          <w:p w:rsidR="007475DB" w:rsidRPr="00036EE3" w:rsidRDefault="007475DB"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7475DB" w:rsidRPr="00036EE3" w:rsidRDefault="007475DB" w:rsidP="006B1D2B">
            <w:pPr>
              <w:spacing w:before="30" w:after="30"/>
              <w:jc w:val="left"/>
              <w:rPr>
                <w:sz w:val="20"/>
                <w:lang w:val="en-US"/>
              </w:rPr>
            </w:pPr>
            <w:r w:rsidRPr="00036EE3">
              <w:rPr>
                <w:sz w:val="20"/>
                <w:lang w:val="en-US"/>
              </w:rPr>
              <w:t>Frequency sharing and coordination between fixed-satellite and fixed service systems</w:t>
            </w:r>
          </w:p>
        </w:tc>
      </w:tr>
      <w:tr w:rsidR="007475DB" w:rsidRPr="00036EE3" w:rsidTr="000A4386">
        <w:tc>
          <w:tcPr>
            <w:tcW w:w="1140" w:type="dxa"/>
            <w:tcBorders>
              <w:top w:val="nil"/>
              <w:bottom w:val="nil"/>
            </w:tcBorders>
            <w:shd w:val="clear" w:color="auto" w:fill="auto"/>
          </w:tcPr>
          <w:p w:rsidR="007475DB" w:rsidRPr="000A4386" w:rsidRDefault="007475DB"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7475DB" w:rsidRPr="000A4386" w:rsidRDefault="007475DB" w:rsidP="006B1D2B">
            <w:pPr>
              <w:spacing w:before="30" w:after="30"/>
              <w:jc w:val="left"/>
              <w:rPr>
                <w:sz w:val="20"/>
                <w:lang w:val="en-US"/>
              </w:rPr>
            </w:pPr>
            <w:r w:rsidRPr="000A4386">
              <w:rPr>
                <w:sz w:val="20"/>
                <w:lang w:val="en-US"/>
              </w:rPr>
              <w:t>Spectrum management</w:t>
            </w:r>
          </w:p>
        </w:tc>
      </w:tr>
      <w:tr w:rsidR="007475DB" w:rsidRPr="00036EE3" w:rsidTr="000A4386">
        <w:tc>
          <w:tcPr>
            <w:tcW w:w="1140" w:type="dxa"/>
            <w:tcBorders>
              <w:top w:val="nil"/>
            </w:tcBorders>
          </w:tcPr>
          <w:p w:rsidR="007475DB" w:rsidRPr="00036EE3" w:rsidRDefault="007475DB"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7475DB" w:rsidRPr="00036EE3" w:rsidRDefault="007475DB" w:rsidP="006B1D2B">
            <w:pPr>
              <w:spacing w:before="30" w:after="30"/>
              <w:jc w:val="left"/>
              <w:rPr>
                <w:sz w:val="20"/>
                <w:lang w:val="en-US"/>
              </w:rPr>
            </w:pPr>
            <w:r w:rsidRPr="00036EE3">
              <w:rPr>
                <w:sz w:val="20"/>
                <w:lang w:val="en-US"/>
              </w:rPr>
              <w:t>Satellite news gathering</w:t>
            </w:r>
          </w:p>
        </w:tc>
      </w:tr>
      <w:tr w:rsidR="007475DB" w:rsidRPr="00C93BBA">
        <w:tc>
          <w:tcPr>
            <w:tcW w:w="1140" w:type="dxa"/>
          </w:tcPr>
          <w:p w:rsidR="007475DB" w:rsidRPr="00036EE3" w:rsidRDefault="007475DB" w:rsidP="006B1D2B">
            <w:pPr>
              <w:spacing w:before="30" w:after="30"/>
              <w:ind w:left="57"/>
              <w:jc w:val="left"/>
              <w:rPr>
                <w:b/>
                <w:bCs/>
                <w:sz w:val="20"/>
                <w:lang w:val="en-US"/>
              </w:rPr>
            </w:pPr>
            <w:r w:rsidRPr="00036EE3">
              <w:rPr>
                <w:b/>
                <w:bCs/>
                <w:sz w:val="20"/>
                <w:lang w:val="en-US"/>
              </w:rPr>
              <w:t>TF</w:t>
            </w:r>
          </w:p>
        </w:tc>
        <w:tc>
          <w:tcPr>
            <w:tcW w:w="8220" w:type="dxa"/>
          </w:tcPr>
          <w:p w:rsidR="007475DB" w:rsidRPr="00036EE3" w:rsidRDefault="007475DB" w:rsidP="006B1D2B">
            <w:pPr>
              <w:spacing w:before="30" w:after="30"/>
              <w:jc w:val="left"/>
              <w:rPr>
                <w:sz w:val="20"/>
                <w:lang w:val="en-US"/>
              </w:rPr>
            </w:pPr>
            <w:r w:rsidRPr="00036EE3">
              <w:rPr>
                <w:sz w:val="20"/>
                <w:lang w:val="en-US"/>
              </w:rPr>
              <w:t>Time signals and frequency standards emissions</w:t>
            </w:r>
          </w:p>
        </w:tc>
      </w:tr>
      <w:tr w:rsidR="007475DB" w:rsidRPr="00036EE3">
        <w:tc>
          <w:tcPr>
            <w:tcW w:w="1140" w:type="dxa"/>
          </w:tcPr>
          <w:p w:rsidR="007475DB" w:rsidRPr="00036EE3" w:rsidRDefault="007475DB" w:rsidP="006B1D2B">
            <w:pPr>
              <w:spacing w:before="30" w:after="30"/>
              <w:ind w:left="57"/>
              <w:jc w:val="left"/>
              <w:rPr>
                <w:b/>
                <w:bCs/>
                <w:sz w:val="20"/>
                <w:lang w:val="en-US"/>
              </w:rPr>
            </w:pPr>
            <w:r w:rsidRPr="00036EE3">
              <w:rPr>
                <w:b/>
                <w:bCs/>
                <w:sz w:val="20"/>
                <w:lang w:val="en-US"/>
              </w:rPr>
              <w:t>V</w:t>
            </w:r>
          </w:p>
        </w:tc>
        <w:tc>
          <w:tcPr>
            <w:tcW w:w="8220" w:type="dxa"/>
          </w:tcPr>
          <w:p w:rsidR="007475DB" w:rsidRPr="00036EE3" w:rsidRDefault="007475DB" w:rsidP="00906589">
            <w:pPr>
              <w:spacing w:before="30" w:after="180"/>
              <w:jc w:val="left"/>
              <w:rPr>
                <w:sz w:val="20"/>
                <w:lang w:val="en-US"/>
              </w:rPr>
            </w:pPr>
            <w:r w:rsidRPr="00036EE3">
              <w:rPr>
                <w:sz w:val="20"/>
                <w:lang w:val="en-US"/>
              </w:rPr>
              <w:t>Vocabulary and related subjects</w:t>
            </w:r>
          </w:p>
        </w:tc>
      </w:tr>
    </w:tbl>
    <w:p w:rsidR="007475DB" w:rsidRPr="00036EE3" w:rsidRDefault="007475DB"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475DB">
        <w:tc>
          <w:tcPr>
            <w:tcW w:w="720" w:type="dxa"/>
          </w:tcPr>
          <w:p w:rsidR="007475DB" w:rsidRDefault="007475DB" w:rsidP="00036EE3">
            <w:pPr>
              <w:jc w:val="center"/>
              <w:rPr>
                <w:sz w:val="22"/>
                <w:lang w:val="en-US"/>
              </w:rPr>
            </w:pPr>
          </w:p>
        </w:tc>
      </w:tr>
    </w:tbl>
    <w:p w:rsidR="007475DB" w:rsidRPr="00036EE3" w:rsidRDefault="007475DB"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475DB" w:rsidRPr="00C93BBA">
        <w:tc>
          <w:tcPr>
            <w:tcW w:w="9360" w:type="dxa"/>
          </w:tcPr>
          <w:p w:rsidR="007475DB" w:rsidRPr="002F5199" w:rsidRDefault="007475DB"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7475DB" w:rsidRDefault="007475DB" w:rsidP="002F5199">
      <w:pPr>
        <w:spacing w:before="0"/>
        <w:jc w:val="center"/>
        <w:rPr>
          <w:sz w:val="22"/>
          <w:lang w:val="en-US"/>
        </w:rPr>
      </w:pPr>
    </w:p>
    <w:p w:rsidR="007475DB" w:rsidRDefault="007475DB" w:rsidP="002F5199">
      <w:pPr>
        <w:spacing w:before="0"/>
        <w:jc w:val="center"/>
        <w:rPr>
          <w:sz w:val="22"/>
          <w:lang w:val="en-US"/>
        </w:rPr>
      </w:pPr>
    </w:p>
    <w:p w:rsidR="007475DB" w:rsidRPr="002F5199" w:rsidRDefault="007475DB" w:rsidP="00906589">
      <w:pPr>
        <w:spacing w:before="0"/>
        <w:jc w:val="right"/>
        <w:rPr>
          <w:i/>
          <w:iCs/>
          <w:sz w:val="20"/>
          <w:lang w:val="en-US"/>
        </w:rPr>
      </w:pPr>
      <w:r w:rsidRPr="002F5199">
        <w:rPr>
          <w:i/>
          <w:iCs/>
          <w:sz w:val="20"/>
          <w:lang w:val="en-US"/>
        </w:rPr>
        <w:t>Electronic Publication</w:t>
      </w:r>
    </w:p>
    <w:p w:rsidR="007475DB" w:rsidRPr="002F5199" w:rsidRDefault="007475DB" w:rsidP="0052149E">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13</w:t>
      </w:r>
    </w:p>
    <w:p w:rsidR="007475DB" w:rsidRDefault="007475DB" w:rsidP="00906589">
      <w:pPr>
        <w:jc w:val="center"/>
        <w:rPr>
          <w:sz w:val="22"/>
          <w:lang w:val="en-US"/>
        </w:rPr>
      </w:pPr>
    </w:p>
    <w:p w:rsidR="007475DB" w:rsidRPr="00470E28" w:rsidRDefault="007475DB" w:rsidP="0052149E">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13</w:t>
      </w:r>
    </w:p>
    <w:p w:rsidR="007475DB" w:rsidRPr="00470E28" w:rsidRDefault="007475DB" w:rsidP="00470E28">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475DB" w:rsidRDefault="007475DB" w:rsidP="00A971A1">
      <w:pPr>
        <w:spacing w:before="160"/>
        <w:rPr>
          <w:i/>
          <w:sz w:val="20"/>
          <w:lang w:val="en-US"/>
        </w:rPr>
        <w:sectPr w:rsidR="007475DB"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7475DB" w:rsidRPr="00BF487A" w:rsidRDefault="007475DB" w:rsidP="007475DB">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F</w:t>
      </w:r>
      <w:r w:rsidRPr="00BF487A">
        <w:rPr>
          <w:rStyle w:val="href"/>
          <w:lang w:val="en-US"/>
        </w:rPr>
        <w:t>.</w:t>
      </w:r>
      <w:r>
        <w:rPr>
          <w:rStyle w:val="href"/>
          <w:lang w:val="en-US"/>
        </w:rPr>
        <w:t>1099-5</w:t>
      </w:r>
    </w:p>
    <w:p w:rsidR="007475DB" w:rsidRPr="007475DB" w:rsidRDefault="007475DB" w:rsidP="004427DA">
      <w:pPr>
        <w:pStyle w:val="Rectitle"/>
        <w:rPr>
          <w:lang w:val="en-US" w:eastAsia="zh-CN"/>
        </w:rPr>
      </w:pPr>
      <w:r w:rsidRPr="007475DB">
        <w:rPr>
          <w:lang w:val="en-US"/>
        </w:rPr>
        <w:t>Radio-frequency channel arrangements for high- and medium-capacity digital</w:t>
      </w:r>
      <w:r w:rsidR="004427DA">
        <w:rPr>
          <w:lang w:val="en-US"/>
        </w:rPr>
        <w:br/>
      </w:r>
      <w:r w:rsidRPr="007475DB">
        <w:rPr>
          <w:lang w:val="en-US"/>
        </w:rPr>
        <w:t>fixed wireless systems in the upper 4 GHz (4 400-5 000 MHz) band</w:t>
      </w:r>
    </w:p>
    <w:p w:rsidR="007475DB" w:rsidRPr="00A62CDC" w:rsidRDefault="007475DB" w:rsidP="007475DB">
      <w:pPr>
        <w:pStyle w:val="Recref"/>
        <w:rPr>
          <w:lang w:val="en-US"/>
        </w:rPr>
      </w:pPr>
      <w:r w:rsidRPr="00A62CDC">
        <w:rPr>
          <w:lang w:val="en-US"/>
        </w:rPr>
        <w:t xml:space="preserve">(Question ITU-R </w:t>
      </w:r>
      <w:r w:rsidRPr="00A62CDC">
        <w:rPr>
          <w:rFonts w:hint="eastAsia"/>
          <w:lang w:val="en-US" w:eastAsia="ja-JP"/>
        </w:rPr>
        <w:t>247</w:t>
      </w:r>
      <w:r w:rsidRPr="00A62CDC">
        <w:rPr>
          <w:lang w:val="en-US"/>
        </w:rPr>
        <w:t>/</w:t>
      </w:r>
      <w:r w:rsidRPr="00A62CDC">
        <w:rPr>
          <w:rFonts w:hint="eastAsia"/>
          <w:lang w:val="en-US" w:eastAsia="ja-JP"/>
        </w:rPr>
        <w:t>5</w:t>
      </w:r>
      <w:r w:rsidRPr="00A62CDC">
        <w:rPr>
          <w:lang w:val="en-US"/>
        </w:rPr>
        <w:t>)</w:t>
      </w:r>
    </w:p>
    <w:p w:rsidR="007475DB" w:rsidRPr="00DA787B" w:rsidRDefault="007475DB" w:rsidP="00576698">
      <w:pPr>
        <w:pStyle w:val="Recdate"/>
        <w:rPr>
          <w:lang w:val="en-US"/>
        </w:rPr>
      </w:pPr>
      <w:r w:rsidRPr="00DA787B">
        <w:rPr>
          <w:lang w:val="en-US"/>
        </w:rPr>
        <w:t>(1994-1995-1997-1999-2007</w:t>
      </w:r>
      <w:r w:rsidR="004427DA">
        <w:rPr>
          <w:lang w:val="en-US"/>
        </w:rPr>
        <w:t>-201</w:t>
      </w:r>
      <w:r w:rsidR="00576698">
        <w:rPr>
          <w:lang w:val="en-US"/>
        </w:rPr>
        <w:t>3</w:t>
      </w:r>
      <w:r w:rsidRPr="00DA787B">
        <w:rPr>
          <w:lang w:val="en-US"/>
        </w:rPr>
        <w:t>)</w:t>
      </w:r>
    </w:p>
    <w:p w:rsidR="007475DB" w:rsidRPr="004427DA" w:rsidRDefault="007475DB" w:rsidP="007475DB">
      <w:pPr>
        <w:pStyle w:val="HeadingSum"/>
        <w:rPr>
          <w:lang w:val="en-US" w:eastAsia="ja-JP"/>
        </w:rPr>
      </w:pPr>
      <w:r w:rsidRPr="004427DA">
        <w:rPr>
          <w:lang w:val="en-US" w:eastAsia="ja-JP"/>
        </w:rPr>
        <w:t>Scope</w:t>
      </w:r>
    </w:p>
    <w:p w:rsidR="007475DB" w:rsidRPr="004427DA" w:rsidRDefault="007475DB" w:rsidP="007475DB">
      <w:pPr>
        <w:pStyle w:val="Summary"/>
        <w:rPr>
          <w:lang w:val="en-US" w:eastAsia="ja-JP"/>
        </w:rPr>
      </w:pPr>
      <w:r w:rsidRPr="004427DA">
        <w:rPr>
          <w:lang w:val="en-US" w:eastAsia="ja-JP"/>
        </w:rPr>
        <w:t>This Recommendation provides radio-frequency channel arrangements for fixed wireless systems (FWS</w:t>
      </w:r>
      <w:r w:rsidR="00CD3347">
        <w:rPr>
          <w:lang w:val="en-US" w:eastAsia="ja-JP"/>
        </w:rPr>
        <w:t>s</w:t>
      </w:r>
      <w:r w:rsidRPr="004427DA">
        <w:rPr>
          <w:lang w:val="en-US" w:eastAsia="ja-JP"/>
        </w:rPr>
        <w:t>) operating in the upper 4 GHz band (4 400-5 000 MHz), which may be used for high- and medium-capacity fixed systems, based on a 10 MHz common pattern. Annexes 1 and 2 provide channel arrangements in line with the main body provisions, with 20, 40, 80 MHz. Annex 3 provides an alternative arrangement with 28 MHz channels. Both co-channel and alternated arrangements are provided as well as information on multi</w:t>
      </w:r>
      <w:r w:rsidRPr="004427DA">
        <w:rPr>
          <w:lang w:val="en-US" w:eastAsia="ja-JP"/>
        </w:rPr>
        <w:noBreakHyphen/>
        <w:t>carrier transmission based on these arrangements.</w:t>
      </w:r>
    </w:p>
    <w:p w:rsidR="007475DB" w:rsidRPr="007475DB" w:rsidRDefault="007475DB" w:rsidP="007475DB">
      <w:pPr>
        <w:pStyle w:val="Normalaftertitle"/>
        <w:rPr>
          <w:lang w:val="en-US"/>
        </w:rPr>
      </w:pPr>
      <w:r w:rsidRPr="007475DB">
        <w:rPr>
          <w:lang w:val="en-US"/>
        </w:rPr>
        <w:t>The ITU Radiocommunication Assembly,</w:t>
      </w:r>
    </w:p>
    <w:p w:rsidR="007475DB" w:rsidRPr="007475DB" w:rsidRDefault="007475DB" w:rsidP="007475DB">
      <w:pPr>
        <w:pStyle w:val="Call"/>
        <w:rPr>
          <w:lang w:val="en-US"/>
        </w:rPr>
      </w:pPr>
      <w:r w:rsidRPr="007475DB">
        <w:rPr>
          <w:lang w:val="en-US"/>
        </w:rPr>
        <w:t>considering</w:t>
      </w:r>
    </w:p>
    <w:p w:rsidR="007475DB" w:rsidRPr="007475DB" w:rsidRDefault="007475DB" w:rsidP="007475DB">
      <w:pPr>
        <w:rPr>
          <w:lang w:val="en-US"/>
        </w:rPr>
      </w:pPr>
      <w:r w:rsidRPr="007475DB">
        <w:rPr>
          <w:lang w:val="en-US"/>
        </w:rPr>
        <w:t>a)</w:t>
      </w:r>
      <w:r w:rsidRPr="007475DB">
        <w:rPr>
          <w:lang w:val="en-US"/>
        </w:rPr>
        <w:tab/>
        <w:t xml:space="preserve">that high-capacity digital </w:t>
      </w:r>
      <w:r w:rsidRPr="007475DB">
        <w:rPr>
          <w:lang w:val="en-US" w:eastAsia="ko-KR"/>
        </w:rPr>
        <w:t xml:space="preserve">fixed wireless </w:t>
      </w:r>
      <w:r w:rsidRPr="007475DB">
        <w:rPr>
          <w:lang w:val="en-US"/>
        </w:rPr>
        <w:t>systems (FWS</w:t>
      </w:r>
      <w:r w:rsidR="00CD3347">
        <w:rPr>
          <w:lang w:val="en-US"/>
        </w:rPr>
        <w:t>s</w:t>
      </w:r>
      <w:r w:rsidRPr="007475DB">
        <w:rPr>
          <w:lang w:val="en-US"/>
        </w:rPr>
        <w:t>) of 90 Mbit/s or higher rates conveying plesiochronous or synchronous digital hierarchy (PDH or SDH) signals are required in the 5 GHz radio-frequency (RF) bands;</w:t>
      </w:r>
    </w:p>
    <w:p w:rsidR="007475DB" w:rsidRPr="007475DB" w:rsidRDefault="007475DB" w:rsidP="007475DB">
      <w:pPr>
        <w:rPr>
          <w:lang w:val="en-US"/>
        </w:rPr>
      </w:pPr>
      <w:r w:rsidRPr="007475DB">
        <w:rPr>
          <w:lang w:val="en-US"/>
        </w:rPr>
        <w:t>b)</w:t>
      </w:r>
      <w:r w:rsidRPr="007475DB">
        <w:rPr>
          <w:lang w:val="en-US"/>
        </w:rPr>
        <w:tab/>
        <w:t>that the centre gaps of the individual channel arrangements and the guard spacing at the edges of the band can be chosen by non-occupancy of a suitable number of RF</w:t>
      </w:r>
      <w:r w:rsidRPr="007475DB">
        <w:rPr>
          <w:lang w:val="en-US"/>
        </w:rPr>
        <w:noBreakHyphen/>
        <w:t>channel positions in a homogeneous basic pattern;</w:t>
      </w:r>
    </w:p>
    <w:p w:rsidR="007475DB" w:rsidRPr="007475DB" w:rsidRDefault="007475DB" w:rsidP="007475DB">
      <w:pPr>
        <w:rPr>
          <w:lang w:val="en-US"/>
        </w:rPr>
      </w:pPr>
      <w:r w:rsidRPr="007475DB">
        <w:rPr>
          <w:lang w:val="en-US"/>
        </w:rPr>
        <w:t>c)</w:t>
      </w:r>
      <w:r w:rsidRPr="007475DB">
        <w:rPr>
          <w:lang w:val="en-US"/>
        </w:rPr>
        <w:tab/>
        <w:t>that the uniform basic pattern spacing should not be unjustifiably small nor so large as to jeopardize efficient use of the available spectrum;</w:t>
      </w:r>
    </w:p>
    <w:p w:rsidR="007475DB" w:rsidRPr="007475DB" w:rsidRDefault="007475DB" w:rsidP="007475DB">
      <w:pPr>
        <w:rPr>
          <w:lang w:val="en-US"/>
        </w:rPr>
      </w:pPr>
      <w:r w:rsidRPr="007475DB">
        <w:rPr>
          <w:lang w:val="en-US"/>
        </w:rPr>
        <w:t>d)</w:t>
      </w:r>
      <w:r w:rsidRPr="007475DB">
        <w:rPr>
          <w:lang w:val="en-US"/>
        </w:rPr>
        <w:tab/>
        <w:t>that the absolute frequencies of the basic pattern should be defined by a single reference frequency;</w:t>
      </w:r>
    </w:p>
    <w:p w:rsidR="007475DB" w:rsidRPr="007475DB" w:rsidRDefault="007475DB" w:rsidP="007475DB">
      <w:pPr>
        <w:rPr>
          <w:lang w:val="en-US"/>
        </w:rPr>
      </w:pPr>
      <w:r w:rsidRPr="007475DB">
        <w:rPr>
          <w:lang w:val="en-US"/>
        </w:rPr>
        <w:t>e)</w:t>
      </w:r>
      <w:r w:rsidRPr="007475DB">
        <w:rPr>
          <w:lang w:val="en-US"/>
        </w:rPr>
        <w:tab/>
        <w:t>that single- and multi</w:t>
      </w:r>
      <w:r w:rsidRPr="007475DB">
        <w:rPr>
          <w:lang w:val="en-US"/>
        </w:rPr>
        <w:noBreakHyphen/>
        <w:t xml:space="preserve">carrier digital </w:t>
      </w:r>
      <w:r w:rsidRPr="007475DB">
        <w:rPr>
          <w:lang w:val="en-US" w:eastAsia="ko-KR"/>
        </w:rPr>
        <w:t>FWS</w:t>
      </w:r>
      <w:r w:rsidRPr="007475DB">
        <w:rPr>
          <w:lang w:val="en-US"/>
        </w:rPr>
        <w:t xml:space="preserve"> are both useful concepts to achieve the best technical and economic trade-off in the system design,</w:t>
      </w:r>
    </w:p>
    <w:p w:rsidR="007475DB" w:rsidRPr="007475DB" w:rsidRDefault="007475DB" w:rsidP="007475DB">
      <w:pPr>
        <w:pStyle w:val="Call"/>
        <w:rPr>
          <w:lang w:val="en-US"/>
        </w:rPr>
      </w:pPr>
      <w:r w:rsidRPr="007475DB">
        <w:rPr>
          <w:lang w:val="en-US"/>
        </w:rPr>
        <w:t>recommends</w:t>
      </w:r>
    </w:p>
    <w:p w:rsidR="007475DB" w:rsidRPr="007475DB" w:rsidRDefault="007475DB" w:rsidP="007475DB">
      <w:pPr>
        <w:rPr>
          <w:lang w:val="en-US"/>
        </w:rPr>
      </w:pPr>
      <w:r w:rsidRPr="007475DB">
        <w:rPr>
          <w:b/>
          <w:lang w:val="en-US"/>
        </w:rPr>
        <w:t>1</w:t>
      </w:r>
      <w:r w:rsidRPr="007475DB">
        <w:rPr>
          <w:b/>
          <w:lang w:val="en-US"/>
        </w:rPr>
        <w:tab/>
      </w:r>
      <w:r w:rsidRPr="007475DB">
        <w:rPr>
          <w:lang w:val="en-US"/>
        </w:rPr>
        <w:t xml:space="preserve">that the preferred RF channel arrangement for high-capacity digital </w:t>
      </w:r>
      <w:r w:rsidRPr="007475DB">
        <w:rPr>
          <w:lang w:val="en-US" w:eastAsia="ko-KR"/>
        </w:rPr>
        <w:t>FWS</w:t>
      </w:r>
      <w:r w:rsidRPr="007475DB">
        <w:rPr>
          <w:lang w:val="en-US"/>
        </w:rPr>
        <w:t xml:space="preserve"> of 90 Mbit/s or higher rates conveying PDH or SDH signals (see Note 1), operating in the 5 GHz band, should be selected from a homogeneous pattern with the following characteristics.</w:t>
      </w:r>
    </w:p>
    <w:p w:rsidR="007475DB" w:rsidRPr="007475DB" w:rsidRDefault="007475DB" w:rsidP="007475DB">
      <w:pPr>
        <w:rPr>
          <w:lang w:val="en-US"/>
        </w:rPr>
      </w:pPr>
      <w:r w:rsidRPr="007475DB">
        <w:rPr>
          <w:lang w:val="en-US"/>
        </w:rPr>
        <w:t xml:space="preserve">Centre frequencies </w:t>
      </w:r>
      <w:r w:rsidRPr="007475DB">
        <w:rPr>
          <w:i/>
          <w:lang w:val="en-US"/>
        </w:rPr>
        <w:t>f</w:t>
      </w:r>
      <w:r w:rsidRPr="00042157">
        <w:rPr>
          <w:i/>
          <w:iCs/>
          <w:vertAlign w:val="subscript"/>
          <w:lang w:val="en-US"/>
        </w:rPr>
        <w:t>p</w:t>
      </w:r>
      <w:r w:rsidRPr="007475DB">
        <w:rPr>
          <w:lang w:val="en-US"/>
        </w:rPr>
        <w:t xml:space="preserve"> of the RF channels within the basic pattern:</w:t>
      </w:r>
    </w:p>
    <w:p w:rsidR="007475DB" w:rsidRPr="007475DB" w:rsidRDefault="007475DB" w:rsidP="004427DA">
      <w:pPr>
        <w:pStyle w:val="Equation"/>
        <w:rPr>
          <w:lang w:val="en-US"/>
        </w:rPr>
      </w:pPr>
      <w:r w:rsidRPr="007475DB">
        <w:rPr>
          <w:lang w:val="en-US"/>
        </w:rPr>
        <w:tab/>
      </w:r>
      <w:r w:rsidRPr="007475DB">
        <w:rPr>
          <w:lang w:val="en-US"/>
        </w:rPr>
        <w:tab/>
      </w:r>
      <w:r w:rsidRPr="007475DB">
        <w:rPr>
          <w:i/>
          <w:lang w:val="en-US"/>
        </w:rPr>
        <w:t>f</w:t>
      </w:r>
      <w:r w:rsidRPr="00042157">
        <w:rPr>
          <w:i/>
          <w:iCs/>
          <w:vertAlign w:val="subscript"/>
          <w:lang w:val="en-US"/>
        </w:rPr>
        <w:t>p</w:t>
      </w:r>
      <w:r w:rsidRPr="007475DB">
        <w:rPr>
          <w:lang w:val="en-US"/>
        </w:rPr>
        <w:t xml:space="preserve">  </w:t>
      </w:r>
      <w:r w:rsidR="004427DA" w:rsidRPr="00042157">
        <w:rPr>
          <w:lang w:val="en-US"/>
        </w:rPr>
        <w:t>=</w:t>
      </w:r>
      <w:r w:rsidRPr="007475DB">
        <w:rPr>
          <w:lang w:val="en-US"/>
        </w:rPr>
        <w:t xml:space="preserve">  5</w:t>
      </w:r>
      <w:r w:rsidRPr="007475DB">
        <w:rPr>
          <w:sz w:val="12"/>
          <w:lang w:val="en-US"/>
        </w:rPr>
        <w:t> </w:t>
      </w:r>
      <w:r w:rsidRPr="007475DB">
        <w:rPr>
          <w:lang w:val="en-US"/>
        </w:rPr>
        <w:t xml:space="preserve">000  –  10 </w:t>
      </w:r>
      <w:r w:rsidRPr="007475DB">
        <w:rPr>
          <w:i/>
          <w:lang w:val="en-US"/>
        </w:rPr>
        <w:t>p</w:t>
      </w:r>
      <w:r w:rsidRPr="007475DB">
        <w:rPr>
          <w:lang w:val="en-US"/>
        </w:rPr>
        <w:t>               MHz</w:t>
      </w:r>
    </w:p>
    <w:p w:rsidR="007475DB" w:rsidRPr="007475DB" w:rsidRDefault="007475DB" w:rsidP="007475DB">
      <w:pPr>
        <w:rPr>
          <w:lang w:val="en-US"/>
        </w:rPr>
      </w:pPr>
      <w:r w:rsidRPr="007475DB">
        <w:rPr>
          <w:i/>
          <w:lang w:val="en-US"/>
        </w:rPr>
        <w:t>p</w:t>
      </w:r>
      <w:r w:rsidRPr="007475DB">
        <w:rPr>
          <w:rFonts w:ascii="Tms Rmn" w:hAnsi="Tms Rmn"/>
          <w:i/>
          <w:sz w:val="12"/>
          <w:lang w:val="en-US"/>
        </w:rPr>
        <w:t> </w:t>
      </w:r>
      <w:r w:rsidRPr="007475DB">
        <w:rPr>
          <w:lang w:val="en-US"/>
        </w:rPr>
        <w:t>: integral 1, 2, 3 ... (see Note 2);</w:t>
      </w:r>
    </w:p>
    <w:p w:rsidR="007475DB" w:rsidRPr="007475DB" w:rsidRDefault="007475DB" w:rsidP="007475DB">
      <w:pPr>
        <w:rPr>
          <w:lang w:val="en-US"/>
        </w:rPr>
      </w:pPr>
      <w:r w:rsidRPr="007475DB">
        <w:rPr>
          <w:b/>
          <w:lang w:val="en-US"/>
        </w:rPr>
        <w:t>2</w:t>
      </w:r>
      <w:r w:rsidRPr="007475DB">
        <w:rPr>
          <w:lang w:val="en-US"/>
        </w:rPr>
        <w:tab/>
        <w:t>that all the go channels should be in one half of the band and all the return channels should be in the other half of the band;</w:t>
      </w:r>
    </w:p>
    <w:p w:rsidR="007475DB" w:rsidRPr="007475DB" w:rsidRDefault="007475DB" w:rsidP="004427DA">
      <w:pPr>
        <w:rPr>
          <w:lang w:val="en-US"/>
        </w:rPr>
      </w:pPr>
      <w:r w:rsidRPr="007475DB">
        <w:rPr>
          <w:b/>
          <w:lang w:val="en-US"/>
        </w:rPr>
        <w:t>3</w:t>
      </w:r>
      <w:r w:rsidRPr="007475DB">
        <w:rPr>
          <w:b/>
          <w:lang w:val="en-US"/>
        </w:rPr>
        <w:tab/>
      </w:r>
      <w:r w:rsidRPr="007475DB">
        <w:rPr>
          <w:lang w:val="en-US"/>
        </w:rPr>
        <w:t xml:space="preserve">that the channel spacing </w:t>
      </w:r>
      <w:r w:rsidRPr="007475DB">
        <w:rPr>
          <w:i/>
          <w:lang w:val="en-US"/>
        </w:rPr>
        <w:t>XS</w:t>
      </w:r>
      <w:r w:rsidRPr="007475DB">
        <w:rPr>
          <w:lang w:val="en-US"/>
        </w:rPr>
        <w:t xml:space="preserve">, the centre gap </w:t>
      </w:r>
      <w:r w:rsidRPr="007475DB">
        <w:rPr>
          <w:i/>
          <w:lang w:val="en-US"/>
        </w:rPr>
        <w:t>YS</w:t>
      </w:r>
      <w:r w:rsidRPr="007475DB">
        <w:rPr>
          <w:lang w:val="en-US"/>
        </w:rPr>
        <w:t xml:space="preserve">, the guard spaces </w:t>
      </w:r>
      <w:r w:rsidRPr="007475DB">
        <w:rPr>
          <w:i/>
          <w:lang w:val="en-US"/>
        </w:rPr>
        <w:t>Z</w:t>
      </w:r>
      <w:r w:rsidRPr="00042157">
        <w:rPr>
          <w:vertAlign w:val="subscript"/>
          <w:lang w:val="en-US"/>
        </w:rPr>
        <w:t>1</w:t>
      </w:r>
      <w:r w:rsidRPr="007475DB">
        <w:rPr>
          <w:i/>
          <w:lang w:val="en-US"/>
        </w:rPr>
        <w:t>S</w:t>
      </w:r>
      <w:r w:rsidRPr="007475DB">
        <w:rPr>
          <w:lang w:val="en-US"/>
        </w:rPr>
        <w:t xml:space="preserve"> and </w:t>
      </w:r>
      <w:r w:rsidRPr="007475DB">
        <w:rPr>
          <w:i/>
          <w:lang w:val="en-US"/>
        </w:rPr>
        <w:t>Z</w:t>
      </w:r>
      <w:r w:rsidRPr="00042157">
        <w:rPr>
          <w:vertAlign w:val="subscript"/>
          <w:lang w:val="en-US"/>
        </w:rPr>
        <w:t>2</w:t>
      </w:r>
      <w:r w:rsidRPr="007475DB">
        <w:rPr>
          <w:i/>
          <w:lang w:val="en-US"/>
        </w:rPr>
        <w:t>S</w:t>
      </w:r>
      <w:r w:rsidRPr="007475DB">
        <w:rPr>
          <w:lang w:val="en-US"/>
        </w:rPr>
        <w:t xml:space="preserve"> at the edges of the band and the antenna polarization should be agreed between the administrations concerned;</w:t>
      </w:r>
    </w:p>
    <w:p w:rsidR="007475DB" w:rsidRPr="007475DB" w:rsidRDefault="007475DB" w:rsidP="007475DB">
      <w:pPr>
        <w:rPr>
          <w:lang w:val="en-US"/>
        </w:rPr>
      </w:pPr>
      <w:r w:rsidRPr="007475DB">
        <w:rPr>
          <w:b/>
          <w:lang w:val="en-US"/>
        </w:rPr>
        <w:t>4</w:t>
      </w:r>
      <w:r w:rsidRPr="007475DB">
        <w:rPr>
          <w:b/>
          <w:lang w:val="en-US"/>
        </w:rPr>
        <w:tab/>
      </w:r>
      <w:r w:rsidRPr="007475DB">
        <w:rPr>
          <w:lang w:val="en-US"/>
        </w:rPr>
        <w:t>that the alternated or co-channel arrangement plan should be used, examples of which are shown in Fig. 1;</w:t>
      </w:r>
    </w:p>
    <w:p w:rsidR="007475DB" w:rsidRPr="007475DB" w:rsidRDefault="007475DB" w:rsidP="007475DB">
      <w:pPr>
        <w:rPr>
          <w:lang w:val="en-US"/>
        </w:rPr>
      </w:pPr>
      <w:r w:rsidRPr="007475DB">
        <w:rPr>
          <w:b/>
          <w:lang w:val="en-US"/>
        </w:rPr>
        <w:lastRenderedPageBreak/>
        <w:t>5</w:t>
      </w:r>
      <w:r w:rsidRPr="007475DB">
        <w:rPr>
          <w:b/>
          <w:lang w:val="en-US"/>
        </w:rPr>
        <w:tab/>
      </w:r>
      <w:r w:rsidRPr="007475DB">
        <w:rPr>
          <w:lang w:val="en-US"/>
        </w:rPr>
        <w:t xml:space="preserve">that RF channel arrangements derived from </w:t>
      </w:r>
      <w:r w:rsidRPr="007475DB">
        <w:rPr>
          <w:i/>
          <w:lang w:val="en-US"/>
        </w:rPr>
        <w:t>recommends</w:t>
      </w:r>
      <w:r w:rsidRPr="007475DB">
        <w:rPr>
          <w:lang w:val="en-US"/>
        </w:rPr>
        <w:t xml:space="preserve"> 1 for the 5 GHz band and given in Annexes 1 and 2 should be regarded as part of this Recommendation;</w:t>
      </w:r>
    </w:p>
    <w:p w:rsidR="007475DB" w:rsidRPr="007475DB" w:rsidRDefault="007475DB" w:rsidP="00F53840">
      <w:pPr>
        <w:rPr>
          <w:lang w:val="en-US"/>
        </w:rPr>
      </w:pPr>
      <w:r w:rsidRPr="007475DB">
        <w:rPr>
          <w:b/>
          <w:lang w:val="en-US"/>
        </w:rPr>
        <w:t>6</w:t>
      </w:r>
      <w:r w:rsidRPr="007475DB">
        <w:rPr>
          <w:lang w:val="en-US"/>
        </w:rPr>
        <w:tab/>
        <w:t>that if multi-carrier transmission (see Note 3 and Annex 1, § </w:t>
      </w:r>
      <w:r w:rsidR="00F53840">
        <w:rPr>
          <w:lang w:val="en-US"/>
        </w:rPr>
        <w:t>2</w:t>
      </w:r>
      <w:r w:rsidRPr="007475DB">
        <w:rPr>
          <w:lang w:val="en-US"/>
        </w:rPr>
        <w:t xml:space="preserve">) is employed, the overall number of </w:t>
      </w:r>
      <w:r w:rsidRPr="007475DB">
        <w:rPr>
          <w:i/>
          <w:lang w:val="en-US"/>
        </w:rPr>
        <w:t>n</w:t>
      </w:r>
      <w:r w:rsidRPr="007475DB">
        <w:rPr>
          <w:lang w:val="en-US"/>
        </w:rPr>
        <w:t xml:space="preserve"> carriers will be regarded as a single channel, the centre frequency and channel spacing of which will be that defined according to Fig. 1, disregarding the actual centre frequencies of the individual carriers, which may vary, for technical reasons, according to practical implementations.</w:t>
      </w:r>
    </w:p>
    <w:p w:rsidR="007475DB" w:rsidRPr="007475DB" w:rsidRDefault="007475DB" w:rsidP="007475DB">
      <w:pPr>
        <w:rPr>
          <w:lang w:val="en-US"/>
        </w:rPr>
      </w:pPr>
      <w:r w:rsidRPr="007475DB">
        <w:rPr>
          <w:lang w:val="en-US"/>
        </w:rPr>
        <w:t>NOTE 1 – Actual gross bit rates including overhead may be as much as 5% or higher than net transmission rates.</w:t>
      </w:r>
    </w:p>
    <w:p w:rsidR="007475DB" w:rsidRPr="007475DB" w:rsidRDefault="007475DB" w:rsidP="007475DB">
      <w:pPr>
        <w:rPr>
          <w:lang w:val="en-US"/>
        </w:rPr>
      </w:pPr>
      <w:r w:rsidRPr="007475DB">
        <w:rPr>
          <w:lang w:val="en-US"/>
        </w:rPr>
        <w:t>NOTE 2 – Due regard should be taken of the fact that in some countries where additional RF channels interleaved between those of main patterns are required, the values of the centre frequencies of these RF channels should be given by the following equation (see Annexes 1 and 2):</w:t>
      </w:r>
    </w:p>
    <w:p w:rsidR="007475DB" w:rsidRDefault="007475DB" w:rsidP="007475DB">
      <w:pPr>
        <w:pStyle w:val="Blanc"/>
      </w:pPr>
    </w:p>
    <w:p w:rsidR="007475DB" w:rsidRPr="007475DB" w:rsidRDefault="007475DB" w:rsidP="004427DA">
      <w:pPr>
        <w:pStyle w:val="Equation"/>
        <w:rPr>
          <w:lang w:val="en-US"/>
        </w:rPr>
      </w:pPr>
      <w:r w:rsidRPr="007475DB">
        <w:rPr>
          <w:lang w:val="en-US"/>
        </w:rPr>
        <w:tab/>
      </w:r>
      <w:r w:rsidRPr="007475DB">
        <w:rPr>
          <w:lang w:val="en-US"/>
        </w:rPr>
        <w:tab/>
      </w:r>
      <w:r w:rsidRPr="007475DB">
        <w:rPr>
          <w:i/>
          <w:lang w:val="en-US"/>
        </w:rPr>
        <w:t>f</w:t>
      </w:r>
      <w:r w:rsidRPr="004427DA">
        <w:rPr>
          <w:i/>
          <w:iCs/>
          <w:vertAlign w:val="subscript"/>
          <w:lang w:val="en-US"/>
        </w:rPr>
        <w:t>p</w:t>
      </w:r>
      <w:r w:rsidRPr="007475DB">
        <w:rPr>
          <w:lang w:val="en-US"/>
        </w:rPr>
        <w:t xml:space="preserve">  </w:t>
      </w:r>
      <w:r w:rsidR="004427DA" w:rsidRPr="004427DA">
        <w:rPr>
          <w:lang w:val="en-US"/>
        </w:rPr>
        <w:t>=</w:t>
      </w:r>
      <w:r w:rsidRPr="007475DB">
        <w:rPr>
          <w:lang w:val="en-US"/>
        </w:rPr>
        <w:t xml:space="preserve">  4</w:t>
      </w:r>
      <w:r w:rsidRPr="007475DB">
        <w:rPr>
          <w:sz w:val="12"/>
          <w:lang w:val="en-US"/>
        </w:rPr>
        <w:t> </w:t>
      </w:r>
      <w:r w:rsidRPr="007475DB">
        <w:rPr>
          <w:lang w:val="en-US"/>
        </w:rPr>
        <w:t xml:space="preserve">995  –  10 </w:t>
      </w:r>
      <w:r w:rsidRPr="007475DB">
        <w:rPr>
          <w:i/>
          <w:lang w:val="en-US"/>
        </w:rPr>
        <w:t>p</w:t>
      </w:r>
      <w:r w:rsidRPr="007475DB">
        <w:rPr>
          <w:lang w:val="en-US"/>
        </w:rPr>
        <w:t>               MHz</w:t>
      </w:r>
    </w:p>
    <w:p w:rsidR="007475DB" w:rsidRDefault="007475DB" w:rsidP="007475DB">
      <w:pPr>
        <w:pStyle w:val="Blanc"/>
      </w:pPr>
    </w:p>
    <w:p w:rsidR="007475DB" w:rsidRPr="007475DB" w:rsidRDefault="007475DB" w:rsidP="00F53840">
      <w:pPr>
        <w:rPr>
          <w:lang w:val="en-US"/>
        </w:rPr>
      </w:pPr>
      <w:r w:rsidRPr="007475DB">
        <w:rPr>
          <w:lang w:val="en-US"/>
        </w:rPr>
        <w:t xml:space="preserve">NOTE 3 – A multi-carrier system is a system with </w:t>
      </w:r>
      <w:r w:rsidRPr="007475DB">
        <w:rPr>
          <w:i/>
          <w:lang w:val="en-US"/>
        </w:rPr>
        <w:t>n</w:t>
      </w:r>
      <w:r w:rsidRPr="007475DB">
        <w:rPr>
          <w:lang w:val="en-US"/>
        </w:rPr>
        <w:t xml:space="preserve"> (where </w:t>
      </w:r>
      <w:r w:rsidRPr="007475DB">
        <w:rPr>
          <w:i/>
          <w:lang w:val="en-US"/>
        </w:rPr>
        <w:t>n</w:t>
      </w:r>
      <w:r w:rsidRPr="007475DB">
        <w:rPr>
          <w:lang w:val="en-US"/>
        </w:rPr>
        <w:t> </w:t>
      </w:r>
      <w:r w:rsidR="004427DA" w:rsidRPr="00042157">
        <w:rPr>
          <w:lang w:val="en-US"/>
        </w:rPr>
        <w:t>&gt;</w:t>
      </w:r>
      <w:r w:rsidRPr="007475DB">
        <w:rPr>
          <w:lang w:val="en-US"/>
        </w:rPr>
        <w:t xml:space="preserve"> 1) digitally modulated carrier signals simultaneously transmitted (or received) by the same RF equipment. The centre frequency should be regarded as the arithmetic average of the </w:t>
      </w:r>
      <w:r w:rsidRPr="007475DB">
        <w:rPr>
          <w:i/>
          <w:lang w:val="en-US"/>
        </w:rPr>
        <w:t>n</w:t>
      </w:r>
      <w:r w:rsidRPr="007475DB">
        <w:rPr>
          <w:lang w:val="en-US"/>
        </w:rPr>
        <w:t xml:space="preserve"> individual carrier frequencies of the multi</w:t>
      </w:r>
      <w:r w:rsidR="00F53840">
        <w:rPr>
          <w:lang w:val="en-US"/>
        </w:rPr>
        <w:noBreakHyphen/>
      </w:r>
      <w:r w:rsidRPr="007475DB">
        <w:rPr>
          <w:lang w:val="en-US"/>
        </w:rPr>
        <w:t>carrier system.</w:t>
      </w:r>
    </w:p>
    <w:p w:rsidR="007475DB" w:rsidRPr="007475DB" w:rsidRDefault="007475DB" w:rsidP="007475DB">
      <w:pPr>
        <w:rPr>
          <w:lang w:val="en-US"/>
        </w:rPr>
      </w:pPr>
      <w:r w:rsidRPr="007475DB">
        <w:rPr>
          <w:lang w:val="en-US"/>
        </w:rPr>
        <w:t>NOTE 4 – Due regard should be taken of the fact that in some countries a different radio-frequency channel arrangement, based on 28 MHz channel separation, is used (see Annex 3).</w:t>
      </w:r>
    </w:p>
    <w:p w:rsidR="007475DB" w:rsidRPr="00C67454" w:rsidRDefault="00C67454" w:rsidP="00C67454">
      <w:pPr>
        <w:pStyle w:val="FigureNo"/>
        <w:rPr>
          <w:lang w:val="en-US"/>
        </w:rPr>
      </w:pPr>
      <w:r w:rsidRPr="00C67454">
        <w:rPr>
          <w:lang w:val="en-US"/>
        </w:rPr>
        <w:t>Figure 1</w:t>
      </w:r>
    </w:p>
    <w:p w:rsidR="00C67454" w:rsidRDefault="00C67454" w:rsidP="00C67454">
      <w:pPr>
        <w:pStyle w:val="Figuretitle"/>
        <w:rPr>
          <w:lang w:val="en-US"/>
        </w:rPr>
      </w:pPr>
      <w:r w:rsidRPr="00C67454">
        <w:rPr>
          <w:lang w:val="en-US"/>
        </w:rPr>
        <w:t xml:space="preserve">Examples of channel arrangements based on </w:t>
      </w:r>
      <w:r>
        <w:rPr>
          <w:i/>
          <w:iCs/>
          <w:lang w:val="en-US"/>
        </w:rPr>
        <w:t xml:space="preserve">recommends </w:t>
      </w:r>
      <w:r>
        <w:rPr>
          <w:lang w:val="en-US"/>
        </w:rPr>
        <w:t>1 and 2</w:t>
      </w:r>
    </w:p>
    <w:p w:rsidR="00C67454" w:rsidRDefault="00C67454" w:rsidP="006F587C">
      <w:pPr>
        <w:jc w:val="center"/>
        <w:rPr>
          <w:sz w:val="18"/>
          <w:szCs w:val="18"/>
          <w:lang w:val="en-US"/>
        </w:rPr>
      </w:pPr>
      <w:r w:rsidRPr="00C67454">
        <w:rPr>
          <w:sz w:val="18"/>
          <w:szCs w:val="18"/>
          <w:lang w:val="en-US"/>
        </w:rPr>
        <w:t xml:space="preserve">(For definitions of </w:t>
      </w:r>
      <w:r w:rsidRPr="00C67454">
        <w:rPr>
          <w:i/>
          <w:iCs/>
          <w:sz w:val="18"/>
          <w:szCs w:val="18"/>
          <w:lang w:val="en-US"/>
        </w:rPr>
        <w:t>X</w:t>
      </w:r>
      <w:r w:rsidRPr="00C67454">
        <w:rPr>
          <w:sz w:val="18"/>
          <w:szCs w:val="18"/>
          <w:lang w:val="en-US"/>
        </w:rPr>
        <w:t xml:space="preserve">, </w:t>
      </w:r>
      <w:r w:rsidRPr="00C67454">
        <w:rPr>
          <w:i/>
          <w:iCs/>
          <w:sz w:val="18"/>
          <w:szCs w:val="18"/>
          <w:lang w:val="en-US"/>
        </w:rPr>
        <w:t>Y</w:t>
      </w:r>
      <w:r w:rsidRPr="00C67454">
        <w:rPr>
          <w:sz w:val="18"/>
          <w:szCs w:val="18"/>
          <w:lang w:val="en-US"/>
        </w:rPr>
        <w:t xml:space="preserve">, </w:t>
      </w:r>
      <w:r w:rsidRPr="00C67454">
        <w:rPr>
          <w:i/>
          <w:iCs/>
          <w:sz w:val="18"/>
          <w:szCs w:val="18"/>
          <w:lang w:val="en-US"/>
        </w:rPr>
        <w:t>Z</w:t>
      </w:r>
      <w:r w:rsidRPr="00C67454">
        <w:rPr>
          <w:sz w:val="18"/>
          <w:szCs w:val="18"/>
          <w:lang w:val="en-US"/>
        </w:rPr>
        <w:t xml:space="preserve"> and </w:t>
      </w:r>
      <w:r w:rsidRPr="00C67454">
        <w:rPr>
          <w:i/>
          <w:iCs/>
          <w:sz w:val="18"/>
          <w:szCs w:val="18"/>
          <w:lang w:val="en-US"/>
        </w:rPr>
        <w:t xml:space="preserve">S </w:t>
      </w:r>
      <w:r w:rsidRPr="00C67454">
        <w:rPr>
          <w:sz w:val="18"/>
          <w:szCs w:val="18"/>
          <w:lang w:val="en-US"/>
        </w:rPr>
        <w:t>see Recommendation ITU-R F.74</w:t>
      </w:r>
      <w:r w:rsidR="006F587C">
        <w:rPr>
          <w:sz w:val="18"/>
          <w:szCs w:val="18"/>
          <w:lang w:val="en-US"/>
        </w:rPr>
        <w:t>6</w:t>
      </w:r>
      <w:r w:rsidRPr="00C67454">
        <w:rPr>
          <w:sz w:val="18"/>
          <w:szCs w:val="18"/>
          <w:lang w:val="en-US"/>
        </w:rPr>
        <w:t>)</w:t>
      </w:r>
    </w:p>
    <w:p w:rsidR="00C67454" w:rsidRPr="00C67454" w:rsidRDefault="00C67454" w:rsidP="00C67454">
      <w:pPr>
        <w:jc w:val="center"/>
        <w:rPr>
          <w:sz w:val="18"/>
          <w:szCs w:val="18"/>
          <w:lang w:val="en-US"/>
        </w:rPr>
      </w:pPr>
    </w:p>
    <w:p w:rsidR="00C67454" w:rsidRPr="00C67454" w:rsidRDefault="00C67454" w:rsidP="00C67454">
      <w:pPr>
        <w:pStyle w:val="Figure"/>
        <w:rPr>
          <w:lang w:val="en-US"/>
        </w:rPr>
      </w:pPr>
      <w:r>
        <w:rPr>
          <w:lang w:val="en-US"/>
        </w:rPr>
        <w:object w:dxaOrig="6437" w:dyaOrig="41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35pt;height:274.85pt" o:ole="">
            <v:imagedata r:id="rId13" o:title=""/>
          </v:shape>
          <o:OLEObject Type="Embed" ProgID="CorelDRAW.Graphic.14" ShapeID="_x0000_i1025" DrawAspect="Content" ObjectID="_1425819530" r:id="rId14"/>
        </w:object>
      </w:r>
    </w:p>
    <w:p w:rsidR="007475DB" w:rsidRPr="007475DB" w:rsidRDefault="007475DB" w:rsidP="007475DB">
      <w:pPr>
        <w:pStyle w:val="AnnexNoTitle"/>
        <w:rPr>
          <w:lang w:val="en-US"/>
        </w:rPr>
      </w:pPr>
      <w:r w:rsidRPr="007475DB">
        <w:rPr>
          <w:lang w:val="en-US"/>
        </w:rPr>
        <w:lastRenderedPageBreak/>
        <w:t>Annex 1</w:t>
      </w:r>
      <w:r w:rsidRPr="007475DB">
        <w:rPr>
          <w:lang w:val="en-US"/>
        </w:rPr>
        <w:br/>
      </w:r>
      <w:r w:rsidRPr="007475DB">
        <w:rPr>
          <w:lang w:val="en-US"/>
        </w:rPr>
        <w:br/>
        <w:t>RF channel arrangement for the band 4</w:t>
      </w:r>
      <w:r w:rsidRPr="007475DB">
        <w:rPr>
          <w:rFonts w:ascii="Tms Rmn" w:hAnsi="Tms Rmn"/>
          <w:sz w:val="12"/>
          <w:lang w:val="en-US"/>
        </w:rPr>
        <w:t> </w:t>
      </w:r>
      <w:r w:rsidRPr="007475DB">
        <w:rPr>
          <w:lang w:val="en-US"/>
        </w:rPr>
        <w:t>400-5</w:t>
      </w:r>
      <w:r w:rsidRPr="007475DB">
        <w:rPr>
          <w:rFonts w:ascii="Tms Rmn" w:hAnsi="Tms Rmn"/>
          <w:sz w:val="12"/>
          <w:lang w:val="en-US"/>
        </w:rPr>
        <w:t> </w:t>
      </w:r>
      <w:r w:rsidRPr="007475DB">
        <w:rPr>
          <w:lang w:val="en-US"/>
        </w:rPr>
        <w:t>000 MHz</w:t>
      </w:r>
      <w:r w:rsidRPr="007475DB">
        <w:rPr>
          <w:lang w:val="en-US"/>
        </w:rPr>
        <w:br/>
        <w:t>with channel separation of 40 or 80 MHz</w:t>
      </w:r>
    </w:p>
    <w:p w:rsidR="007475DB" w:rsidRPr="007475DB" w:rsidRDefault="007475DB" w:rsidP="007475DB">
      <w:pPr>
        <w:pStyle w:val="Heading1"/>
        <w:rPr>
          <w:lang w:val="en-US"/>
        </w:rPr>
      </w:pPr>
      <w:r w:rsidRPr="007475DB">
        <w:rPr>
          <w:lang w:val="en-US"/>
        </w:rPr>
        <w:t>1</w:t>
      </w:r>
      <w:r w:rsidRPr="007475DB">
        <w:rPr>
          <w:lang w:val="en-US"/>
        </w:rPr>
        <w:tab/>
        <w:t>40 MHz RF channel arrangement</w:t>
      </w:r>
    </w:p>
    <w:p w:rsidR="007475DB" w:rsidRPr="007475DB" w:rsidRDefault="007475DB" w:rsidP="004427DA">
      <w:pPr>
        <w:rPr>
          <w:lang w:val="en-US"/>
        </w:rPr>
      </w:pPr>
      <w:r w:rsidRPr="007475DB">
        <w:rPr>
          <w:b/>
          <w:lang w:val="en-US"/>
        </w:rPr>
        <w:t>1.1</w:t>
      </w:r>
      <w:r w:rsidRPr="007475DB">
        <w:rPr>
          <w:lang w:val="en-US"/>
        </w:rPr>
        <w:tab/>
        <w:t>The following RF channel arrangement provides seven go and seven return channels with a transmission capacity up to 2 </w:t>
      </w:r>
      <w:r w:rsidR="004427DA" w:rsidRPr="004427DA">
        <w:sym w:font="Symbol" w:char="F0B4"/>
      </w:r>
      <w:r w:rsidRPr="007475DB">
        <w:rPr>
          <w:lang w:val="en-US"/>
        </w:rPr>
        <w:t> 155 Mbit/s for radio systems with a suitable higher level modulation and spectrum efficiency up to 7.75 bit/s/Hz. The RF channel arrangement should be as shown in Fig. 2 and should be derived as follows:</w:t>
      </w:r>
    </w:p>
    <w:p w:rsidR="007475DB" w:rsidRPr="007475DB" w:rsidRDefault="007475DB" w:rsidP="004427DA">
      <w:pPr>
        <w:pStyle w:val="enumlev1"/>
        <w:rPr>
          <w:lang w:val="en-US"/>
        </w:rPr>
      </w:pPr>
      <w:r w:rsidRPr="007475DB">
        <w:rPr>
          <w:lang w:val="en-US"/>
        </w:rPr>
        <w:t>let</w:t>
      </w:r>
      <w:r w:rsidRPr="007475DB">
        <w:rPr>
          <w:lang w:val="en-US"/>
        </w:rPr>
        <w:tab/>
      </w:r>
      <w:r w:rsidR="007D0790" w:rsidRPr="007D0790">
        <w:rPr>
          <w:position w:val="-10"/>
        </w:rPr>
        <w:object w:dxaOrig="279" w:dyaOrig="320">
          <v:shape id="_x0000_i1026" type="#_x0000_t75" style="width:13.75pt;height:16.3pt" o:ole="">
            <v:imagedata r:id="rId15" o:title=""/>
          </v:shape>
          <o:OLEObject Type="Embed" ProgID="Equation.3" ShapeID="_x0000_i1026" DrawAspect="Content" ObjectID="_1425819531" r:id="rId16"/>
        </w:object>
      </w:r>
      <w:r w:rsidRPr="007475DB">
        <w:rPr>
          <w:lang w:val="en-US"/>
        </w:rPr>
        <w:tab/>
        <w:t xml:space="preserve">be the frequency (MHz) of the centre of the band of frequencies occupied, </w:t>
      </w:r>
      <w:r w:rsidRPr="007475DB">
        <w:rPr>
          <w:i/>
          <w:lang w:val="en-US"/>
        </w:rPr>
        <w:t>f</w:t>
      </w:r>
      <w:r w:rsidRPr="007475DB">
        <w:rPr>
          <w:position w:val="-4"/>
          <w:sz w:val="16"/>
          <w:lang w:val="en-US"/>
        </w:rPr>
        <w:t>0</w:t>
      </w:r>
      <w:r w:rsidRPr="007475DB">
        <w:rPr>
          <w:lang w:val="en-US"/>
        </w:rPr>
        <w:t> </w:t>
      </w:r>
      <w:r w:rsidR="004427DA" w:rsidRPr="00042157">
        <w:rPr>
          <w:lang w:val="en-US"/>
        </w:rPr>
        <w:t>=</w:t>
      </w:r>
      <w:r w:rsidRPr="007475DB">
        <w:rPr>
          <w:lang w:val="en-US"/>
        </w:rPr>
        <w:t> 4</w:t>
      </w:r>
      <w:r w:rsidRPr="007475DB">
        <w:rPr>
          <w:rFonts w:ascii="Tms Rmn" w:hAnsi="Tms Rmn"/>
          <w:sz w:val="12"/>
          <w:lang w:val="en-US"/>
        </w:rPr>
        <w:t> </w:t>
      </w:r>
      <w:r w:rsidRPr="007475DB">
        <w:rPr>
          <w:lang w:val="en-US"/>
        </w:rPr>
        <w:t>700,</w:t>
      </w:r>
    </w:p>
    <w:p w:rsidR="007475DB" w:rsidRPr="007475DB" w:rsidRDefault="007475DB" w:rsidP="007D0790">
      <w:pPr>
        <w:pStyle w:val="enumlev1"/>
        <w:tabs>
          <w:tab w:val="left" w:pos="851"/>
        </w:tabs>
        <w:ind w:left="1276"/>
        <w:rPr>
          <w:lang w:val="en-US"/>
        </w:rPr>
      </w:pPr>
      <w:r w:rsidRPr="007475DB">
        <w:rPr>
          <w:lang w:val="en-US"/>
        </w:rPr>
        <w:tab/>
      </w:r>
      <w:r w:rsidR="007D0790" w:rsidRPr="007D0790">
        <w:rPr>
          <w:position w:val="-10"/>
        </w:rPr>
        <w:object w:dxaOrig="279" w:dyaOrig="320">
          <v:shape id="_x0000_i1027" type="#_x0000_t75" style="width:13.75pt;height:16.3pt" o:ole="">
            <v:imagedata r:id="rId17" o:title=""/>
          </v:shape>
          <o:OLEObject Type="Embed" ProgID="Equation.3" ShapeID="_x0000_i1027" DrawAspect="Content" ObjectID="_1425819532" r:id="rId18"/>
        </w:object>
      </w:r>
      <w:r w:rsidRPr="007475DB">
        <w:rPr>
          <w:lang w:val="en-US"/>
        </w:rPr>
        <w:tab/>
        <w:t>be the centre frequency (MHz) of one RF channel in the lower half of the band,</w:t>
      </w:r>
    </w:p>
    <w:p w:rsidR="007475DB" w:rsidRPr="007475DB" w:rsidRDefault="007D0790" w:rsidP="007D0790">
      <w:pPr>
        <w:pStyle w:val="enumlev1"/>
        <w:tabs>
          <w:tab w:val="left" w:pos="851"/>
        </w:tabs>
        <w:ind w:left="1276"/>
        <w:rPr>
          <w:lang w:val="en-US"/>
        </w:rPr>
      </w:pPr>
      <w:r w:rsidRPr="007D0790">
        <w:rPr>
          <w:lang w:val="en-US"/>
        </w:rPr>
        <w:tab/>
      </w:r>
      <w:r w:rsidRPr="007D0790">
        <w:rPr>
          <w:position w:val="-10"/>
        </w:rPr>
        <w:object w:dxaOrig="279" w:dyaOrig="320">
          <v:shape id="_x0000_i1028" type="#_x0000_t75" style="width:13.75pt;height:16.3pt" o:ole="">
            <v:imagedata r:id="rId19" o:title=""/>
          </v:shape>
          <o:OLEObject Type="Embed" ProgID="Equation.3" ShapeID="_x0000_i1028" DrawAspect="Content" ObjectID="_1425819533" r:id="rId20"/>
        </w:object>
      </w:r>
      <w:r w:rsidR="007475DB" w:rsidRPr="007475DB">
        <w:rPr>
          <w:lang w:val="en-US"/>
        </w:rPr>
        <w:tab/>
        <w:t>be the centre frequency (MHz) of one RF channel in the upper half of the band,</w:t>
      </w:r>
    </w:p>
    <w:p w:rsidR="007475DB" w:rsidRPr="007475DB" w:rsidRDefault="007475DB" w:rsidP="007475DB">
      <w:pPr>
        <w:rPr>
          <w:lang w:val="en-US"/>
        </w:rPr>
      </w:pPr>
      <w:r w:rsidRPr="007475DB">
        <w:rPr>
          <w:lang w:val="en-US"/>
        </w:rPr>
        <w:t>then the frequencies of individual channels are expressed by the following relationships:</w:t>
      </w:r>
    </w:p>
    <w:p w:rsidR="007475DB" w:rsidRPr="007475DB" w:rsidRDefault="007475DB" w:rsidP="007D0790">
      <w:pPr>
        <w:pStyle w:val="enumlev1"/>
        <w:tabs>
          <w:tab w:val="left" w:pos="851"/>
          <w:tab w:val="left" w:pos="3544"/>
          <w:tab w:val="left" w:pos="3969"/>
          <w:tab w:val="left" w:pos="6946"/>
        </w:tabs>
        <w:ind w:left="1276"/>
        <w:rPr>
          <w:lang w:val="en-US"/>
        </w:rPr>
      </w:pPr>
      <w:r w:rsidRPr="007475DB">
        <w:rPr>
          <w:lang w:val="en-US"/>
        </w:rPr>
        <w:tab/>
        <w:t>lower half of the band:</w:t>
      </w:r>
      <w:r w:rsidRPr="007475DB">
        <w:rPr>
          <w:lang w:val="en-US"/>
        </w:rPr>
        <w:tab/>
      </w:r>
      <w:r w:rsidR="007D0790" w:rsidRPr="007D0790">
        <w:rPr>
          <w:position w:val="-10"/>
        </w:rPr>
        <w:object w:dxaOrig="279" w:dyaOrig="320">
          <v:shape id="_x0000_i1029" type="#_x0000_t75" style="width:13.75pt;height:16.3pt" o:ole="">
            <v:imagedata r:id="rId21" o:title=""/>
          </v:shape>
          <o:OLEObject Type="Embed" ProgID="Equation.3" ShapeID="_x0000_i1029" DrawAspect="Content" ObjectID="_1425819534" r:id="rId22"/>
        </w:object>
      </w:r>
      <w:r w:rsidRPr="00C93BBA">
        <w:rPr>
          <w:lang w:val="en-US"/>
        </w:rPr>
        <w:tab/>
      </w:r>
      <w:r w:rsidR="004427DA" w:rsidRPr="004427DA">
        <w:rPr>
          <w:lang w:val="en-US"/>
        </w:rPr>
        <w:t>=</w:t>
      </w:r>
      <w:r w:rsidRPr="007475DB">
        <w:rPr>
          <w:lang w:val="en-US"/>
        </w:rPr>
        <w:t> </w:t>
      </w:r>
      <w:r w:rsidRPr="007475DB">
        <w:rPr>
          <w:i/>
          <w:lang w:val="en-US"/>
        </w:rPr>
        <w:t>f</w:t>
      </w:r>
      <w:r w:rsidRPr="007475DB">
        <w:rPr>
          <w:position w:val="-4"/>
          <w:sz w:val="16"/>
          <w:lang w:val="en-US"/>
        </w:rPr>
        <w:t>0</w:t>
      </w:r>
      <w:r w:rsidRPr="007475DB">
        <w:rPr>
          <w:lang w:val="en-US"/>
        </w:rPr>
        <w:t> – 310 </w:t>
      </w:r>
      <w:r w:rsidR="004427DA" w:rsidRPr="00042157">
        <w:rPr>
          <w:lang w:val="en-US"/>
        </w:rPr>
        <w:t>+</w:t>
      </w:r>
      <w:r w:rsidRPr="007475DB">
        <w:rPr>
          <w:lang w:val="en-US"/>
        </w:rPr>
        <w:t> 40 </w:t>
      </w:r>
      <w:r w:rsidRPr="007475DB">
        <w:rPr>
          <w:i/>
          <w:lang w:val="en-US"/>
        </w:rPr>
        <w:t>n</w:t>
      </w:r>
      <w:r w:rsidRPr="007475DB">
        <w:rPr>
          <w:lang w:val="en-US"/>
        </w:rPr>
        <w:tab/>
        <w:t>MHz</w:t>
      </w:r>
    </w:p>
    <w:p w:rsidR="007475DB" w:rsidRPr="007475DB" w:rsidRDefault="007475DB" w:rsidP="004427DA">
      <w:pPr>
        <w:pStyle w:val="enumlev1"/>
        <w:tabs>
          <w:tab w:val="left" w:pos="851"/>
          <w:tab w:val="left" w:pos="3544"/>
          <w:tab w:val="left" w:pos="3969"/>
          <w:tab w:val="left" w:pos="6946"/>
        </w:tabs>
        <w:ind w:left="1276"/>
        <w:rPr>
          <w:lang w:val="en-US"/>
        </w:rPr>
      </w:pPr>
      <w:r w:rsidRPr="007475DB">
        <w:rPr>
          <w:lang w:val="en-US"/>
        </w:rPr>
        <w:tab/>
        <w:t>upper half of the band:</w:t>
      </w:r>
      <w:r w:rsidRPr="007475DB">
        <w:rPr>
          <w:lang w:val="en-US"/>
        </w:rPr>
        <w:tab/>
      </w:r>
      <w:r w:rsidR="004427DA" w:rsidRPr="00DB1567">
        <w:rPr>
          <w:position w:val="-12"/>
        </w:rPr>
        <w:object w:dxaOrig="300" w:dyaOrig="360">
          <v:shape id="_x0000_i1030" type="#_x0000_t75" style="width:15.05pt;height:18.8pt" o:ole="">
            <v:imagedata r:id="rId23" o:title=""/>
          </v:shape>
          <o:OLEObject Type="Embed" ProgID="Equation.3" ShapeID="_x0000_i1030" DrawAspect="Content" ObjectID="_1425819535" r:id="rId24"/>
        </w:object>
      </w:r>
      <w:r w:rsidRPr="007475DB">
        <w:rPr>
          <w:lang w:val="en-US"/>
        </w:rPr>
        <w:tab/>
      </w:r>
      <w:r w:rsidR="004427DA" w:rsidRPr="004427DA">
        <w:rPr>
          <w:lang w:val="en-US"/>
        </w:rPr>
        <w:t>=</w:t>
      </w:r>
      <w:r w:rsidRPr="007475DB">
        <w:rPr>
          <w:lang w:val="en-US"/>
        </w:rPr>
        <w:t> </w:t>
      </w:r>
      <w:r w:rsidRPr="007475DB">
        <w:rPr>
          <w:i/>
          <w:lang w:val="en-US"/>
        </w:rPr>
        <w:t>f</w:t>
      </w:r>
      <w:r w:rsidRPr="007475DB">
        <w:rPr>
          <w:position w:val="-4"/>
          <w:sz w:val="16"/>
          <w:lang w:val="en-US"/>
        </w:rPr>
        <w:t>0</w:t>
      </w:r>
      <w:r w:rsidRPr="007475DB">
        <w:rPr>
          <w:lang w:val="en-US"/>
        </w:rPr>
        <w:t> – 10 </w:t>
      </w:r>
      <w:r w:rsidR="004427DA" w:rsidRPr="00042157">
        <w:rPr>
          <w:lang w:val="en-US"/>
        </w:rPr>
        <w:t>+</w:t>
      </w:r>
      <w:r w:rsidRPr="007475DB">
        <w:rPr>
          <w:lang w:val="en-US"/>
        </w:rPr>
        <w:t> 40 </w:t>
      </w:r>
      <w:r w:rsidRPr="007475DB">
        <w:rPr>
          <w:i/>
          <w:lang w:val="en-US"/>
        </w:rPr>
        <w:t>n</w:t>
      </w:r>
      <w:r w:rsidRPr="007475DB">
        <w:rPr>
          <w:lang w:val="en-US"/>
        </w:rPr>
        <w:t xml:space="preserve"> </w:t>
      </w:r>
      <w:r w:rsidRPr="007475DB">
        <w:rPr>
          <w:lang w:val="en-US"/>
        </w:rPr>
        <w:tab/>
        <w:t>MHz</w:t>
      </w:r>
    </w:p>
    <w:p w:rsidR="007475DB" w:rsidRPr="00C67454" w:rsidRDefault="007475DB" w:rsidP="007475DB">
      <w:pPr>
        <w:rPr>
          <w:lang w:val="en-US"/>
        </w:rPr>
      </w:pPr>
      <w:r w:rsidRPr="00C67454">
        <w:rPr>
          <w:lang w:val="en-US"/>
        </w:rPr>
        <w:t>where:</w:t>
      </w:r>
    </w:p>
    <w:p w:rsidR="007475DB" w:rsidRPr="00C67454" w:rsidRDefault="007475DB" w:rsidP="004427DA">
      <w:pPr>
        <w:pStyle w:val="enumlev1"/>
        <w:rPr>
          <w:lang w:val="en-US"/>
        </w:rPr>
      </w:pPr>
      <w:r w:rsidRPr="00C67454">
        <w:rPr>
          <w:lang w:val="en-US"/>
        </w:rPr>
        <w:tab/>
      </w:r>
      <w:r w:rsidRPr="00C67454">
        <w:rPr>
          <w:i/>
          <w:lang w:val="en-US"/>
        </w:rPr>
        <w:t>n</w:t>
      </w:r>
      <w:r w:rsidRPr="00C67454">
        <w:rPr>
          <w:lang w:val="en-US"/>
        </w:rPr>
        <w:t> </w:t>
      </w:r>
      <w:r w:rsidR="004427DA" w:rsidRPr="00C67454">
        <w:rPr>
          <w:lang w:val="en-US"/>
        </w:rPr>
        <w:t>=</w:t>
      </w:r>
      <w:r w:rsidRPr="00C67454">
        <w:rPr>
          <w:lang w:val="en-US"/>
        </w:rPr>
        <w:t> 1, 2, 3, 4, 5, 6 or 7.</w:t>
      </w:r>
    </w:p>
    <w:p w:rsidR="007475DB" w:rsidRPr="00C67454" w:rsidRDefault="00C67454" w:rsidP="007475DB">
      <w:pPr>
        <w:pStyle w:val="FigureNo"/>
        <w:rPr>
          <w:lang w:val="en-US"/>
        </w:rPr>
      </w:pPr>
      <w:r w:rsidRPr="00C67454">
        <w:rPr>
          <w:lang w:val="en-US"/>
        </w:rPr>
        <w:t>Figure 2</w:t>
      </w:r>
    </w:p>
    <w:p w:rsidR="00C67454" w:rsidRDefault="00C67454" w:rsidP="006F587C">
      <w:pPr>
        <w:pStyle w:val="Figuretitle"/>
        <w:rPr>
          <w:b w:val="0"/>
          <w:bCs/>
          <w:lang w:val="en-US"/>
        </w:rPr>
      </w:pPr>
      <w:r w:rsidRPr="00C67454">
        <w:rPr>
          <w:lang w:val="en-US"/>
        </w:rPr>
        <w:t xml:space="preserve">Radio-frequency channel arrangement for radio-relay </w:t>
      </w:r>
      <w:r>
        <w:rPr>
          <w:lang w:val="en-US"/>
        </w:rPr>
        <w:br/>
      </w:r>
      <w:r w:rsidRPr="00C67454">
        <w:rPr>
          <w:lang w:val="en-US"/>
        </w:rPr>
        <w:t>systems operating in t</w:t>
      </w:r>
      <w:r w:rsidR="006F587C">
        <w:rPr>
          <w:lang w:val="en-US"/>
        </w:rPr>
        <w:t>he</w:t>
      </w:r>
      <w:r w:rsidRPr="00C67454">
        <w:rPr>
          <w:lang w:val="en-US"/>
        </w:rPr>
        <w:t xml:space="preserve"> 5 GHz band </w:t>
      </w:r>
      <w:r>
        <w:rPr>
          <w:b w:val="0"/>
          <w:bCs/>
          <w:lang w:val="en-US"/>
        </w:rPr>
        <w:t>(see Note 1)</w:t>
      </w:r>
    </w:p>
    <w:p w:rsidR="00C67454" w:rsidRDefault="00C67454" w:rsidP="00C67454">
      <w:pPr>
        <w:jc w:val="center"/>
        <w:rPr>
          <w:sz w:val="18"/>
          <w:szCs w:val="18"/>
          <w:lang w:val="en-US"/>
        </w:rPr>
      </w:pPr>
      <w:r w:rsidRPr="00C67454">
        <w:rPr>
          <w:sz w:val="18"/>
          <w:szCs w:val="18"/>
          <w:lang w:val="en-US"/>
        </w:rPr>
        <w:t>(All frequencies in MHz</w:t>
      </w:r>
      <w:r>
        <w:rPr>
          <w:sz w:val="18"/>
          <w:szCs w:val="18"/>
          <w:lang w:val="en-US"/>
        </w:rPr>
        <w:t>)</w:t>
      </w:r>
    </w:p>
    <w:p w:rsidR="00B345C3" w:rsidRDefault="00B345C3" w:rsidP="00C67454">
      <w:pPr>
        <w:jc w:val="center"/>
        <w:rPr>
          <w:sz w:val="18"/>
          <w:szCs w:val="18"/>
          <w:lang w:val="en-US"/>
        </w:rPr>
      </w:pPr>
    </w:p>
    <w:p w:rsidR="00B345C3" w:rsidRPr="00B345C3" w:rsidRDefault="00B345C3" w:rsidP="00B345C3">
      <w:pPr>
        <w:pStyle w:val="Figure"/>
        <w:rPr>
          <w:lang w:val="en-US"/>
        </w:rPr>
      </w:pPr>
      <w:r w:rsidRPr="00B345C3">
        <w:rPr>
          <w:lang w:val="en-US"/>
        </w:rPr>
        <w:object w:dxaOrig="11882" w:dyaOrig="5571">
          <v:shape id="_x0000_i1031" type="#_x0000_t75" style="width:447.05pt;height:209.75pt" o:ole="">
            <v:imagedata r:id="rId25" o:title=""/>
          </v:shape>
          <o:OLEObject Type="Embed" ProgID="CorelDRAW.Graphic.14" ShapeID="_x0000_i1031" DrawAspect="Content" ObjectID="_1425819536" r:id="rId26"/>
        </w:object>
      </w:r>
    </w:p>
    <w:p w:rsidR="00B345C3" w:rsidRDefault="00B345C3" w:rsidP="00B345C3">
      <w:pPr>
        <w:pStyle w:val="Figurelegend"/>
        <w:keepNext w:val="0"/>
        <w:keepLines w:val="0"/>
        <w:rPr>
          <w:lang w:val="en-US"/>
        </w:rPr>
      </w:pPr>
      <w:r w:rsidRPr="00B345C3">
        <w:rPr>
          <w:i/>
          <w:iCs/>
          <w:lang w:val="en-US"/>
        </w:rPr>
        <w:t>Note 1</w:t>
      </w:r>
      <w:r w:rsidRPr="00B345C3">
        <w:rPr>
          <w:lang w:val="en-US"/>
        </w:rPr>
        <w:t xml:space="preserve"> – Where a fewer number (four or less) of RF channels are initially planned or required, the go and return paired assignments may employ the same polarisation. In this case, only the even numbered or odd numbered channels are utilized.</w:t>
      </w:r>
    </w:p>
    <w:p w:rsidR="004427DA" w:rsidRDefault="004427DA" w:rsidP="007475DB">
      <w:pPr>
        <w:rPr>
          <w:b/>
          <w:lang w:val="en-US"/>
        </w:rPr>
      </w:pPr>
    </w:p>
    <w:p w:rsidR="007475DB" w:rsidRPr="007475DB" w:rsidRDefault="007475DB" w:rsidP="006F5163">
      <w:pPr>
        <w:keepNext/>
        <w:keepLines/>
        <w:rPr>
          <w:lang w:val="en-US"/>
        </w:rPr>
      </w:pPr>
      <w:r w:rsidRPr="007475DB">
        <w:rPr>
          <w:b/>
          <w:lang w:val="en-US"/>
        </w:rPr>
        <w:lastRenderedPageBreak/>
        <w:t>1.2</w:t>
      </w:r>
      <w:r w:rsidRPr="007475DB">
        <w:rPr>
          <w:lang w:val="en-US"/>
        </w:rPr>
        <w:tab/>
        <w:t>All the go channels should be in one half of the band and all the return channels should be in the other half of the band.</w:t>
      </w:r>
    </w:p>
    <w:p w:rsidR="007475DB" w:rsidRPr="007475DB" w:rsidRDefault="007475DB" w:rsidP="007475DB">
      <w:pPr>
        <w:rPr>
          <w:lang w:val="en-US"/>
        </w:rPr>
      </w:pPr>
      <w:r w:rsidRPr="007475DB">
        <w:rPr>
          <w:b/>
          <w:lang w:val="en-US"/>
        </w:rPr>
        <w:t>1.3</w:t>
      </w:r>
      <w:r w:rsidRPr="007475DB">
        <w:rPr>
          <w:lang w:val="en-US"/>
        </w:rPr>
        <w:tab/>
        <w:t>Different polarizations should be used in an alternated pattern for RF channels in the same half of the band or where it is possible, band re-use in the co-channel mode may be utilized.</w:t>
      </w:r>
    </w:p>
    <w:p w:rsidR="00042157" w:rsidRPr="00250042" w:rsidRDefault="00042157" w:rsidP="00042157">
      <w:pPr>
        <w:pStyle w:val="Heading1"/>
        <w:rPr>
          <w:lang w:val="en-US"/>
        </w:rPr>
      </w:pPr>
      <w:r>
        <w:rPr>
          <w:lang w:val="en-US"/>
        </w:rPr>
        <w:t>2</w:t>
      </w:r>
      <w:r w:rsidRPr="00250042">
        <w:rPr>
          <w:lang w:val="en-US"/>
        </w:rPr>
        <w:tab/>
        <w:t>80 MHz co-channel dual polarized channel arrangement</w:t>
      </w:r>
    </w:p>
    <w:p w:rsidR="00042157" w:rsidRPr="00042157" w:rsidRDefault="00042157" w:rsidP="008C1E5C">
      <w:pPr>
        <w:rPr>
          <w:lang w:val="en-US"/>
        </w:rPr>
      </w:pPr>
      <w:r w:rsidRPr="00042157">
        <w:rPr>
          <w:lang w:val="en-US"/>
        </w:rPr>
        <w:t>The channel arrangement depicted in Fig. </w:t>
      </w:r>
      <w:r w:rsidR="008C1E5C">
        <w:rPr>
          <w:lang w:val="en-US"/>
        </w:rPr>
        <w:t>3</w:t>
      </w:r>
      <w:r w:rsidRPr="00042157">
        <w:rPr>
          <w:lang w:val="en-US"/>
        </w:rPr>
        <w:t xml:space="preserve"> is based upon the use of a 2-carrier system transmitting 2 </w:t>
      </w:r>
      <w:r>
        <w:rPr>
          <w:rFonts w:ascii="Symbol" w:hAnsi="Symbol"/>
        </w:rPr>
        <w:t></w:t>
      </w:r>
      <w:r w:rsidRPr="00042157">
        <w:rPr>
          <w:lang w:val="en-US"/>
        </w:rPr>
        <w:t> 2 </w:t>
      </w:r>
      <w:r>
        <w:rPr>
          <w:rFonts w:ascii="Symbol" w:hAnsi="Symbol"/>
        </w:rPr>
        <w:t></w:t>
      </w:r>
      <w:r w:rsidRPr="00042157">
        <w:rPr>
          <w:lang w:val="en-US"/>
        </w:rPr>
        <w:t> 155.52 Mbit/s (4 </w:t>
      </w:r>
      <w:r>
        <w:rPr>
          <w:rFonts w:ascii="Symbol" w:hAnsi="Symbol"/>
        </w:rPr>
        <w:t></w:t>
      </w:r>
      <w:r w:rsidRPr="00042157">
        <w:rPr>
          <w:lang w:val="en-US"/>
        </w:rPr>
        <w:t> STM-1) via two carrier pairs using both polarizations in the co-channel arrangement.</w:t>
      </w:r>
    </w:p>
    <w:p w:rsidR="00042157" w:rsidRPr="00042157" w:rsidRDefault="00042157" w:rsidP="00042157">
      <w:pPr>
        <w:rPr>
          <w:lang w:val="en-US"/>
        </w:rPr>
      </w:pPr>
      <w:r w:rsidRPr="00042157">
        <w:rPr>
          <w:lang w:val="en-US"/>
        </w:rPr>
        <w:t>In addition to the quadruplets of carriers in both go and return sub-band, two cross-polar single carriers can be introduced as protection channels if necessary. Due to the fact that each carrier, i.e. baseband bit stream, can be switched individually, this (</w:t>
      </w:r>
      <w:r w:rsidRPr="00042157">
        <w:rPr>
          <w:i/>
          <w:lang w:val="en-US"/>
        </w:rPr>
        <w:t>n</w:t>
      </w:r>
      <w:r w:rsidRPr="00042157">
        <w:rPr>
          <w:lang w:val="en-US"/>
        </w:rPr>
        <w:t> </w:t>
      </w:r>
      <w:r>
        <w:rPr>
          <w:rFonts w:ascii="Symbol" w:hAnsi="Symbol"/>
        </w:rPr>
        <w:t></w:t>
      </w:r>
      <w:r w:rsidRPr="00042157">
        <w:rPr>
          <w:lang w:val="en-US"/>
        </w:rPr>
        <w:t> 2)-configuration acts at least as efficiently as a (</w:t>
      </w:r>
      <w:r w:rsidRPr="00042157">
        <w:rPr>
          <w:i/>
          <w:lang w:val="en-US"/>
        </w:rPr>
        <w:t>n</w:t>
      </w:r>
      <w:r w:rsidRPr="00042157">
        <w:rPr>
          <w:rFonts w:ascii="Tms Rmn" w:hAnsi="Tms Rmn"/>
          <w:sz w:val="12"/>
          <w:lang w:val="en-US"/>
        </w:rPr>
        <w:t> </w:t>
      </w:r>
      <w:r w:rsidRPr="00042157">
        <w:rPr>
          <w:lang w:val="en-US"/>
        </w:rPr>
        <w:t>/2 </w:t>
      </w:r>
      <w:r>
        <w:rPr>
          <w:rFonts w:ascii="Symbol" w:hAnsi="Symbol"/>
        </w:rPr>
        <w:t></w:t>
      </w:r>
      <w:r w:rsidRPr="00042157">
        <w:rPr>
          <w:lang w:val="en-US"/>
        </w:rPr>
        <w:t> 1)-configuration when used as frequency diversity.</w:t>
      </w:r>
    </w:p>
    <w:p w:rsidR="00042157" w:rsidRPr="00944078" w:rsidRDefault="00944078" w:rsidP="00042157">
      <w:pPr>
        <w:pStyle w:val="FigureNo"/>
        <w:rPr>
          <w:lang w:val="en-US"/>
        </w:rPr>
      </w:pPr>
      <w:r w:rsidRPr="00944078">
        <w:rPr>
          <w:lang w:val="en-US"/>
        </w:rPr>
        <w:t>Figure 3</w:t>
      </w:r>
    </w:p>
    <w:p w:rsidR="00944078" w:rsidRDefault="00944078" w:rsidP="00B345C3">
      <w:pPr>
        <w:pStyle w:val="Figuretitle"/>
        <w:rPr>
          <w:lang w:val="en-US"/>
        </w:rPr>
      </w:pPr>
      <w:r w:rsidRPr="00944078">
        <w:rPr>
          <w:lang w:val="en-US"/>
        </w:rPr>
        <w:t xml:space="preserve">Radio-frequency channel arrangement for a 2 </w:t>
      </w:r>
      <w:r>
        <w:rPr>
          <w:lang w:val="en-US"/>
        </w:rPr>
        <w:sym w:font="Symbol" w:char="F0B4"/>
      </w:r>
      <w:r>
        <w:rPr>
          <w:lang w:val="en-US"/>
        </w:rPr>
        <w:t xml:space="preserve"> 2 </w:t>
      </w:r>
      <w:r>
        <w:rPr>
          <w:lang w:val="en-US"/>
        </w:rPr>
        <w:sym w:font="Symbol" w:char="F0B4"/>
      </w:r>
      <w:r>
        <w:rPr>
          <w:lang w:val="en-US"/>
        </w:rPr>
        <w:t xml:space="preserve"> 155.52 Mbit/s (</w:t>
      </w:r>
      <w:r w:rsidR="00B345C3">
        <w:rPr>
          <w:lang w:val="en-US"/>
        </w:rPr>
        <w:t>4</w:t>
      </w:r>
      <w:r>
        <w:rPr>
          <w:lang w:val="en-US"/>
        </w:rPr>
        <w:t xml:space="preserve"> </w:t>
      </w:r>
      <w:r>
        <w:rPr>
          <w:lang w:val="en-US"/>
        </w:rPr>
        <w:sym w:font="Symbol" w:char="F0B4"/>
      </w:r>
      <w:r>
        <w:rPr>
          <w:lang w:val="en-US"/>
        </w:rPr>
        <w:t xml:space="preserve"> STM-1)</w:t>
      </w:r>
      <w:r>
        <w:rPr>
          <w:lang w:val="en-US"/>
        </w:rPr>
        <w:br/>
        <w:t>radio-relay system operatin</w:t>
      </w:r>
      <w:r w:rsidR="006F587C">
        <w:rPr>
          <w:lang w:val="en-US"/>
        </w:rPr>
        <w:t>g</w:t>
      </w:r>
      <w:r>
        <w:rPr>
          <w:lang w:val="en-US"/>
        </w:rPr>
        <w:t xml:space="preserve"> in the 5 GHz (4 400-5 000 MHz) band</w:t>
      </w:r>
    </w:p>
    <w:p w:rsidR="00944078" w:rsidRDefault="00944078" w:rsidP="00B345C3">
      <w:pPr>
        <w:jc w:val="center"/>
        <w:rPr>
          <w:sz w:val="18"/>
          <w:szCs w:val="18"/>
          <w:lang w:val="en-US"/>
        </w:rPr>
      </w:pPr>
      <w:r w:rsidRPr="00944078">
        <w:rPr>
          <w:sz w:val="18"/>
          <w:szCs w:val="18"/>
          <w:lang w:val="en-US"/>
        </w:rPr>
        <w:t>(All frequencies in MHz)</w:t>
      </w:r>
    </w:p>
    <w:p w:rsidR="00B345C3" w:rsidRDefault="00B345C3" w:rsidP="00B345C3">
      <w:pPr>
        <w:jc w:val="center"/>
        <w:rPr>
          <w:sz w:val="18"/>
          <w:szCs w:val="18"/>
          <w:lang w:val="en-US"/>
        </w:rPr>
      </w:pPr>
    </w:p>
    <w:p w:rsidR="00944078" w:rsidRPr="00B345C3" w:rsidRDefault="00B345C3" w:rsidP="00B345C3">
      <w:pPr>
        <w:pStyle w:val="Figure"/>
        <w:rPr>
          <w:lang w:val="en-US"/>
        </w:rPr>
      </w:pPr>
      <w:r w:rsidRPr="00B345C3">
        <w:rPr>
          <w:lang w:val="en-US"/>
        </w:rPr>
        <w:object w:dxaOrig="12027" w:dyaOrig="3656">
          <v:shape id="_x0000_i1032" type="#_x0000_t75" style="width:452.05pt;height:137.75pt" o:ole="">
            <v:imagedata r:id="rId27" o:title=""/>
          </v:shape>
          <o:OLEObject Type="Embed" ProgID="CorelDRAW.Graphic.14" ShapeID="_x0000_i1032" DrawAspect="Content" ObjectID="_1425819537" r:id="rId28"/>
        </w:object>
      </w:r>
    </w:p>
    <w:p w:rsidR="00042157" w:rsidRPr="00944078" w:rsidRDefault="00042157" w:rsidP="00042157">
      <w:pPr>
        <w:rPr>
          <w:lang w:val="en-US"/>
        </w:rPr>
      </w:pPr>
    </w:p>
    <w:p w:rsidR="007475DB" w:rsidRDefault="007475DB" w:rsidP="007475DB">
      <w:pPr>
        <w:rPr>
          <w:i/>
          <w:iCs/>
          <w:lang w:val="en-US" w:eastAsia="ja-JP"/>
        </w:rPr>
      </w:pPr>
    </w:p>
    <w:p w:rsidR="00944078" w:rsidRPr="007475DB" w:rsidRDefault="00944078" w:rsidP="007475DB">
      <w:pPr>
        <w:rPr>
          <w:i/>
          <w:iCs/>
          <w:lang w:val="en-US" w:eastAsia="ja-JP"/>
        </w:rPr>
      </w:pPr>
    </w:p>
    <w:p w:rsidR="007475DB" w:rsidRPr="008742E5" w:rsidRDefault="007475DB" w:rsidP="004427DA">
      <w:pPr>
        <w:pStyle w:val="AnnexNoTitle"/>
        <w:rPr>
          <w:lang w:val="en-US" w:eastAsia="ja-JP"/>
        </w:rPr>
      </w:pPr>
      <w:r w:rsidRPr="008742E5">
        <w:rPr>
          <w:lang w:val="en-US"/>
        </w:rPr>
        <w:t>Annex 2</w:t>
      </w:r>
      <w:r w:rsidR="004427DA">
        <w:rPr>
          <w:lang w:val="en-US"/>
        </w:rPr>
        <w:br/>
      </w:r>
      <w:r w:rsidR="004427DA">
        <w:rPr>
          <w:lang w:val="en-US"/>
        </w:rPr>
        <w:br/>
      </w:r>
      <w:r w:rsidRPr="008742E5">
        <w:rPr>
          <w:lang w:val="en-US"/>
        </w:rPr>
        <w:t>RF channelling arrangements for the band 4</w:t>
      </w:r>
      <w:r w:rsidRPr="008742E5">
        <w:rPr>
          <w:rFonts w:ascii="Tms Rmn" w:hAnsi="Tms Rmn"/>
          <w:sz w:val="12"/>
          <w:lang w:val="en-US"/>
        </w:rPr>
        <w:t> </w:t>
      </w:r>
      <w:r w:rsidRPr="008742E5">
        <w:rPr>
          <w:lang w:val="en-US"/>
        </w:rPr>
        <w:t>540-4</w:t>
      </w:r>
      <w:r w:rsidRPr="008742E5">
        <w:rPr>
          <w:rFonts w:ascii="Tms Rmn" w:hAnsi="Tms Rmn"/>
          <w:sz w:val="12"/>
          <w:lang w:val="en-US"/>
        </w:rPr>
        <w:t> </w:t>
      </w:r>
      <w:r w:rsidRPr="008742E5">
        <w:rPr>
          <w:lang w:val="en-US"/>
        </w:rPr>
        <w:t>900 MHz</w:t>
      </w:r>
      <w:r w:rsidRPr="008742E5">
        <w:rPr>
          <w:lang w:val="en-US"/>
        </w:rPr>
        <w:br/>
        <w:t>with channel separation of 20 or 40 MHz</w:t>
      </w:r>
    </w:p>
    <w:p w:rsidR="007475DB" w:rsidRPr="007475DB" w:rsidRDefault="007475DB" w:rsidP="004427DA">
      <w:pPr>
        <w:pStyle w:val="Normalaftertitle"/>
        <w:rPr>
          <w:lang w:val="en-US"/>
        </w:rPr>
      </w:pPr>
      <w:r w:rsidRPr="007475DB">
        <w:rPr>
          <w:lang w:val="en-US"/>
        </w:rPr>
        <w:t>This Annex describes a RF channelling plan for digital radio systems in the band 4</w:t>
      </w:r>
      <w:r w:rsidRPr="007475DB">
        <w:rPr>
          <w:rFonts w:ascii="Tms Rmn" w:hAnsi="Tms Rmn"/>
          <w:sz w:val="12"/>
          <w:lang w:val="en-US"/>
        </w:rPr>
        <w:t> </w:t>
      </w:r>
      <w:r w:rsidRPr="007475DB">
        <w:rPr>
          <w:lang w:val="en-US"/>
        </w:rPr>
        <w:t>540-4</w:t>
      </w:r>
      <w:r w:rsidRPr="007475DB">
        <w:rPr>
          <w:rFonts w:ascii="Tms Rmn" w:hAnsi="Tms Rmn"/>
          <w:sz w:val="12"/>
          <w:lang w:val="en-US"/>
        </w:rPr>
        <w:t> </w:t>
      </w:r>
      <w:r w:rsidRPr="007475DB">
        <w:rPr>
          <w:lang w:val="en-US"/>
        </w:rPr>
        <w:t>900 MHz. The arrangement provides for up to four go and four return channels each accommodating either 4 </w:t>
      </w:r>
      <w:r w:rsidR="004427DA" w:rsidRPr="004427DA">
        <w:sym w:font="Symbol" w:char="F0B4"/>
      </w:r>
      <w:r w:rsidRPr="007475DB">
        <w:rPr>
          <w:lang w:val="en-US"/>
        </w:rPr>
        <w:t> 45 Mbit/s, 6 </w:t>
      </w:r>
      <w:r w:rsidR="004427DA" w:rsidRPr="004427DA">
        <w:sym w:font="Symbol" w:char="F0B4"/>
      </w:r>
      <w:r w:rsidRPr="007475DB">
        <w:rPr>
          <w:lang w:val="en-US"/>
        </w:rPr>
        <w:t> 45 Mbit/s or the SDH bit rate at 2 </w:t>
      </w:r>
      <w:r w:rsidR="004427DA" w:rsidRPr="004427DA">
        <w:sym w:font="Symbol" w:char="F0B4"/>
      </w:r>
      <w:r w:rsidRPr="007475DB">
        <w:rPr>
          <w:lang w:val="en-US"/>
        </w:rPr>
        <w:t> 155 Mbit/s. A 512</w:t>
      </w:r>
      <w:r w:rsidRPr="007475DB">
        <w:rPr>
          <w:lang w:val="en-US"/>
        </w:rPr>
        <w:noBreakHyphen/>
        <w:t>QAM modulation scheme allows for system operation at STM</w:t>
      </w:r>
      <w:r w:rsidRPr="007475DB">
        <w:rPr>
          <w:lang w:val="en-US"/>
        </w:rPr>
        <w:noBreakHyphen/>
        <w:t>1 or 2 </w:t>
      </w:r>
      <w:r w:rsidR="004427DA" w:rsidRPr="004427DA">
        <w:sym w:font="Symbol" w:char="F0B4"/>
      </w:r>
      <w:r w:rsidRPr="007475DB">
        <w:rPr>
          <w:lang w:val="en-US"/>
        </w:rPr>
        <w:t> STM</w:t>
      </w:r>
      <w:r w:rsidRPr="007475DB">
        <w:rPr>
          <w:lang w:val="en-US"/>
        </w:rPr>
        <w:noBreakHyphen/>
        <w:t>1. An alternative arrangement provides up to eight go and eight return channels each accommodating either 2 </w:t>
      </w:r>
      <w:r w:rsidR="004427DA" w:rsidRPr="004427DA">
        <w:sym w:font="Symbol" w:char="F0B4"/>
      </w:r>
      <w:r w:rsidRPr="007475DB">
        <w:rPr>
          <w:lang w:val="en-US"/>
        </w:rPr>
        <w:t> 45 Mbit/s, 3 </w:t>
      </w:r>
      <w:r w:rsidR="004427DA" w:rsidRPr="004427DA">
        <w:sym w:font="Symbol" w:char="F0B4"/>
      </w:r>
      <w:r w:rsidRPr="007475DB">
        <w:rPr>
          <w:lang w:val="en-US"/>
        </w:rPr>
        <w:t> 45 Mbit/s or the SDH bit rate at 155 Mbit/s.</w:t>
      </w:r>
    </w:p>
    <w:p w:rsidR="007475DB" w:rsidRPr="007475DB" w:rsidRDefault="007475DB" w:rsidP="008C1E5C">
      <w:pPr>
        <w:rPr>
          <w:lang w:val="en-US"/>
        </w:rPr>
      </w:pPr>
      <w:r w:rsidRPr="007475DB">
        <w:rPr>
          <w:b/>
          <w:lang w:val="en-US"/>
        </w:rPr>
        <w:lastRenderedPageBreak/>
        <w:t>1</w:t>
      </w:r>
      <w:r w:rsidRPr="007475DB">
        <w:rPr>
          <w:lang w:val="en-US"/>
        </w:rPr>
        <w:tab/>
        <w:t xml:space="preserve">The RF channel arrangement is shown in Fig. </w:t>
      </w:r>
      <w:r w:rsidR="008C1E5C">
        <w:rPr>
          <w:lang w:val="en-US"/>
        </w:rPr>
        <w:t>4</w:t>
      </w:r>
      <w:r w:rsidRPr="007475DB">
        <w:rPr>
          <w:lang w:val="en-US"/>
        </w:rPr>
        <w:t xml:space="preserve"> and is derived as follows:</w:t>
      </w:r>
    </w:p>
    <w:p w:rsidR="007475DB" w:rsidRPr="007475DB" w:rsidRDefault="007475DB" w:rsidP="007475DB">
      <w:pPr>
        <w:rPr>
          <w:lang w:val="en-US"/>
        </w:rPr>
      </w:pPr>
      <w:r w:rsidRPr="007475DB">
        <w:rPr>
          <w:lang w:val="en-US"/>
        </w:rPr>
        <w:t xml:space="preserve">Let </w:t>
      </w:r>
      <w:r w:rsidRPr="007475DB">
        <w:rPr>
          <w:i/>
          <w:lang w:val="en-US"/>
        </w:rPr>
        <w:t>f</w:t>
      </w:r>
      <w:r w:rsidRPr="007475DB">
        <w:rPr>
          <w:position w:val="-4"/>
          <w:sz w:val="16"/>
          <w:lang w:val="en-US"/>
        </w:rPr>
        <w:t>0</w:t>
      </w:r>
      <w:r w:rsidRPr="007475DB">
        <w:rPr>
          <w:lang w:val="en-US"/>
        </w:rPr>
        <w:t xml:space="preserve"> be the frequency at the centre of the band:</w:t>
      </w:r>
    </w:p>
    <w:p w:rsidR="007475DB" w:rsidRPr="00250042" w:rsidRDefault="007475DB" w:rsidP="004427DA">
      <w:pPr>
        <w:pStyle w:val="enumlev1"/>
        <w:rPr>
          <w:lang w:val="en-US"/>
        </w:rPr>
      </w:pPr>
      <w:r w:rsidRPr="00250042">
        <w:rPr>
          <w:i/>
          <w:lang w:val="en-US"/>
        </w:rPr>
        <w:tab/>
      </w:r>
      <w:r w:rsidR="007D0790" w:rsidRPr="007D0790">
        <w:rPr>
          <w:position w:val="-10"/>
        </w:rPr>
        <w:object w:dxaOrig="279" w:dyaOrig="320">
          <v:shape id="_x0000_i1033" type="#_x0000_t75" style="width:13.75pt;height:16.3pt" o:ole="">
            <v:imagedata r:id="rId29" o:title=""/>
          </v:shape>
          <o:OLEObject Type="Embed" ProgID="Equation.3" ShapeID="_x0000_i1033" DrawAspect="Content" ObjectID="_1425819538" r:id="rId30"/>
        </w:object>
      </w:r>
      <w:r w:rsidR="007D0790" w:rsidRPr="00C93BBA">
        <w:rPr>
          <w:lang w:val="en-US"/>
        </w:rPr>
        <w:t xml:space="preserve"> </w:t>
      </w:r>
      <w:r w:rsidR="004427DA" w:rsidRPr="00042157">
        <w:rPr>
          <w:lang w:val="en-US"/>
        </w:rPr>
        <w:t>=</w:t>
      </w:r>
      <w:r w:rsidRPr="00250042">
        <w:rPr>
          <w:lang w:val="en-US"/>
        </w:rPr>
        <w:t xml:space="preserve"> 4</w:t>
      </w:r>
      <w:r w:rsidRPr="00250042">
        <w:rPr>
          <w:rFonts w:ascii="Tms Rmn" w:hAnsi="Tms Rmn"/>
          <w:sz w:val="12"/>
          <w:lang w:val="en-US"/>
        </w:rPr>
        <w:t> </w:t>
      </w:r>
      <w:r w:rsidRPr="00250042">
        <w:rPr>
          <w:lang w:val="en-US"/>
        </w:rPr>
        <w:t>720 MHz</w:t>
      </w:r>
    </w:p>
    <w:p w:rsidR="007475DB" w:rsidRPr="00250042" w:rsidRDefault="007475DB" w:rsidP="007D0790">
      <w:pPr>
        <w:pStyle w:val="enumlev1"/>
        <w:rPr>
          <w:lang w:val="en-US"/>
        </w:rPr>
      </w:pPr>
      <w:r w:rsidRPr="00250042">
        <w:rPr>
          <w:i/>
          <w:lang w:val="en-US"/>
        </w:rPr>
        <w:tab/>
      </w:r>
      <w:r w:rsidR="007D0790" w:rsidRPr="007D0790">
        <w:rPr>
          <w:position w:val="-10"/>
        </w:rPr>
        <w:object w:dxaOrig="279" w:dyaOrig="320">
          <v:shape id="_x0000_i1034" type="#_x0000_t75" style="width:13.75pt;height:16.3pt" o:ole="">
            <v:imagedata r:id="rId21" o:title=""/>
          </v:shape>
          <o:OLEObject Type="Embed" ProgID="Equation.3" ShapeID="_x0000_i1034" DrawAspect="Content" ObjectID="_1425819539" r:id="rId31"/>
        </w:object>
      </w:r>
      <w:r w:rsidR="007D0790" w:rsidRPr="007D0790">
        <w:rPr>
          <w:lang w:val="en-US"/>
        </w:rPr>
        <w:t xml:space="preserve"> </w:t>
      </w:r>
      <w:r w:rsidRPr="00250042">
        <w:rPr>
          <w:rFonts w:ascii="Tms Rmn" w:hAnsi="Tms Rmn"/>
          <w:lang w:val="en-US"/>
        </w:rPr>
        <w:t>:</w:t>
      </w:r>
      <w:r w:rsidR="007D0790">
        <w:rPr>
          <w:rFonts w:ascii="Tms Rmn" w:hAnsi="Tms Rmn"/>
          <w:lang w:val="en-US"/>
        </w:rPr>
        <w:t xml:space="preserve"> </w:t>
      </w:r>
      <w:r w:rsidRPr="00250042">
        <w:rPr>
          <w:lang w:val="en-US"/>
        </w:rPr>
        <w:t>centre frequency of one RF channel in the lower half of the band (MHz),</w:t>
      </w:r>
    </w:p>
    <w:p w:rsidR="007475DB" w:rsidRPr="00250042" w:rsidRDefault="007475DB" w:rsidP="007D0790">
      <w:pPr>
        <w:pStyle w:val="enumlev1"/>
        <w:rPr>
          <w:lang w:val="en-US"/>
        </w:rPr>
      </w:pPr>
      <w:r w:rsidRPr="00250042">
        <w:rPr>
          <w:lang w:val="en-US"/>
        </w:rPr>
        <w:tab/>
      </w:r>
      <w:r w:rsidR="007D0790" w:rsidRPr="007D0790">
        <w:rPr>
          <w:position w:val="-10"/>
        </w:rPr>
        <w:object w:dxaOrig="279" w:dyaOrig="320">
          <v:shape id="_x0000_i1035" type="#_x0000_t75" style="width:13.75pt;height:16.3pt" o:ole="">
            <v:imagedata r:id="rId19" o:title=""/>
          </v:shape>
          <o:OLEObject Type="Embed" ProgID="Equation.3" ShapeID="_x0000_i1035" DrawAspect="Content" ObjectID="_1425819540" r:id="rId32"/>
        </w:object>
      </w:r>
      <w:r w:rsidR="007D0790" w:rsidRPr="007D0790">
        <w:rPr>
          <w:lang w:val="en-US"/>
        </w:rPr>
        <w:t xml:space="preserve"> </w:t>
      </w:r>
      <w:r w:rsidRPr="00250042">
        <w:rPr>
          <w:lang w:val="en-US"/>
        </w:rPr>
        <w:t>:</w:t>
      </w:r>
      <w:r w:rsidR="007D0790">
        <w:rPr>
          <w:lang w:val="en-US"/>
        </w:rPr>
        <w:t xml:space="preserve"> </w:t>
      </w:r>
      <w:r w:rsidRPr="00250042">
        <w:rPr>
          <w:lang w:val="en-US"/>
        </w:rPr>
        <w:t>centre frequency of one RF channel in the upper half of the band (MHz),</w:t>
      </w:r>
    </w:p>
    <w:p w:rsidR="007475DB" w:rsidRPr="007475DB" w:rsidRDefault="007475DB" w:rsidP="007475DB">
      <w:pPr>
        <w:rPr>
          <w:lang w:val="en-US"/>
        </w:rPr>
      </w:pPr>
      <w:r w:rsidRPr="007475DB">
        <w:rPr>
          <w:lang w:val="en-US"/>
        </w:rPr>
        <w:t>then the centre frequencies of the individual channels are expressed by the following relationships:</w:t>
      </w:r>
    </w:p>
    <w:p w:rsidR="007475DB" w:rsidRPr="00250042" w:rsidRDefault="007475DB" w:rsidP="007D0790">
      <w:pPr>
        <w:pStyle w:val="enumlev1"/>
        <w:tabs>
          <w:tab w:val="clear" w:pos="1588"/>
          <w:tab w:val="clear" w:pos="1985"/>
          <w:tab w:val="left" w:pos="3544"/>
          <w:tab w:val="left" w:pos="3827"/>
          <w:tab w:val="left" w:pos="6946"/>
        </w:tabs>
        <w:rPr>
          <w:lang w:val="en-US"/>
        </w:rPr>
      </w:pPr>
      <w:r w:rsidRPr="00250042">
        <w:rPr>
          <w:lang w:val="en-US"/>
        </w:rPr>
        <w:tab/>
        <w:t>lower half of the band:</w:t>
      </w:r>
      <w:r w:rsidRPr="00250042">
        <w:rPr>
          <w:lang w:val="en-US"/>
        </w:rPr>
        <w:tab/>
      </w:r>
      <w:r w:rsidR="007D0790" w:rsidRPr="007D0790">
        <w:rPr>
          <w:position w:val="-10"/>
        </w:rPr>
        <w:object w:dxaOrig="279" w:dyaOrig="320">
          <v:shape id="_x0000_i1036" type="#_x0000_t75" style="width:13.75pt;height:16.3pt" o:ole="">
            <v:imagedata r:id="rId21" o:title=""/>
          </v:shape>
          <o:OLEObject Type="Embed" ProgID="Equation.3" ShapeID="_x0000_i1036" DrawAspect="Content" ObjectID="_1425819541" r:id="rId33"/>
        </w:object>
      </w:r>
      <w:r w:rsidRPr="00C93BBA">
        <w:rPr>
          <w:lang w:val="en-US"/>
        </w:rPr>
        <w:tab/>
      </w:r>
      <w:r w:rsidR="004427DA" w:rsidRPr="004427DA">
        <w:rPr>
          <w:lang w:val="en-US"/>
        </w:rPr>
        <w:t>=</w:t>
      </w:r>
      <w:r w:rsidRPr="00250042">
        <w:rPr>
          <w:lang w:val="en-US"/>
        </w:rPr>
        <w:t> </w:t>
      </w:r>
      <w:r w:rsidRPr="00250042">
        <w:rPr>
          <w:i/>
          <w:lang w:val="en-US"/>
        </w:rPr>
        <w:t>f</w:t>
      </w:r>
      <w:r w:rsidRPr="00250042">
        <w:rPr>
          <w:position w:val="-4"/>
          <w:sz w:val="16"/>
          <w:lang w:val="en-US"/>
        </w:rPr>
        <w:t>0</w:t>
      </w:r>
      <w:r w:rsidRPr="00250042">
        <w:rPr>
          <w:lang w:val="en-US"/>
        </w:rPr>
        <w:t> – 195 </w:t>
      </w:r>
      <w:r w:rsidR="004427DA" w:rsidRPr="00042157">
        <w:rPr>
          <w:lang w:val="en-US"/>
        </w:rPr>
        <w:t>+</w:t>
      </w:r>
      <w:r w:rsidRPr="00250042">
        <w:rPr>
          <w:lang w:val="en-US"/>
        </w:rPr>
        <w:t> 40 </w:t>
      </w:r>
      <w:r w:rsidRPr="00250042">
        <w:rPr>
          <w:i/>
          <w:lang w:val="en-US"/>
        </w:rPr>
        <w:t>n</w:t>
      </w:r>
      <w:r w:rsidRPr="00250042">
        <w:rPr>
          <w:lang w:val="en-US"/>
        </w:rPr>
        <w:tab/>
        <w:t>MHz</w:t>
      </w:r>
    </w:p>
    <w:p w:rsidR="007475DB" w:rsidRPr="00250042" w:rsidRDefault="007475DB" w:rsidP="007D0790">
      <w:pPr>
        <w:pStyle w:val="enumlev1"/>
        <w:tabs>
          <w:tab w:val="clear" w:pos="1588"/>
          <w:tab w:val="clear" w:pos="1985"/>
          <w:tab w:val="left" w:pos="3544"/>
          <w:tab w:val="left" w:pos="3827"/>
          <w:tab w:val="left" w:pos="6946"/>
        </w:tabs>
        <w:rPr>
          <w:lang w:val="en-US"/>
        </w:rPr>
      </w:pPr>
      <w:r w:rsidRPr="00250042">
        <w:rPr>
          <w:lang w:val="en-US"/>
        </w:rPr>
        <w:tab/>
        <w:t>upper half of the band:</w:t>
      </w:r>
      <w:r w:rsidRPr="00250042">
        <w:rPr>
          <w:lang w:val="en-US"/>
        </w:rPr>
        <w:tab/>
      </w:r>
      <w:r w:rsidR="007D0790" w:rsidRPr="007D0790">
        <w:rPr>
          <w:position w:val="-10"/>
        </w:rPr>
        <w:object w:dxaOrig="279" w:dyaOrig="320">
          <v:shape id="_x0000_i1037" type="#_x0000_t75" style="width:13.75pt;height:16.3pt" o:ole="">
            <v:imagedata r:id="rId19" o:title=""/>
          </v:shape>
          <o:OLEObject Type="Embed" ProgID="Equation.3" ShapeID="_x0000_i1037" DrawAspect="Content" ObjectID="_1425819542" r:id="rId34"/>
        </w:object>
      </w:r>
      <w:r w:rsidRPr="00250042">
        <w:rPr>
          <w:lang w:val="en-US"/>
        </w:rPr>
        <w:tab/>
      </w:r>
      <w:r w:rsidR="004427DA" w:rsidRPr="004427DA">
        <w:rPr>
          <w:lang w:val="en-US"/>
        </w:rPr>
        <w:t>=</w:t>
      </w:r>
      <w:r w:rsidRPr="00250042">
        <w:rPr>
          <w:lang w:val="en-US"/>
        </w:rPr>
        <w:t> </w:t>
      </w:r>
      <w:r w:rsidRPr="00250042">
        <w:rPr>
          <w:i/>
          <w:lang w:val="en-US"/>
        </w:rPr>
        <w:t>f</w:t>
      </w:r>
      <w:r w:rsidRPr="00250042">
        <w:rPr>
          <w:position w:val="-4"/>
          <w:sz w:val="16"/>
          <w:lang w:val="en-US"/>
        </w:rPr>
        <w:t>0</w:t>
      </w:r>
      <w:r w:rsidRPr="00250042">
        <w:rPr>
          <w:lang w:val="en-US"/>
        </w:rPr>
        <w:t> – 5 </w:t>
      </w:r>
      <w:r w:rsidR="004427DA" w:rsidRPr="00042157">
        <w:rPr>
          <w:lang w:val="en-US"/>
        </w:rPr>
        <w:t>+</w:t>
      </w:r>
      <w:r w:rsidRPr="00250042">
        <w:rPr>
          <w:lang w:val="en-US"/>
        </w:rPr>
        <w:t> 40 </w:t>
      </w:r>
      <w:r w:rsidRPr="00250042">
        <w:rPr>
          <w:i/>
          <w:lang w:val="en-US"/>
        </w:rPr>
        <w:t>n</w:t>
      </w:r>
      <w:r w:rsidRPr="00250042">
        <w:rPr>
          <w:lang w:val="en-US"/>
        </w:rPr>
        <w:tab/>
        <w:t>MHz</w:t>
      </w:r>
    </w:p>
    <w:p w:rsidR="007475DB" w:rsidRPr="005F40C8" w:rsidRDefault="007475DB" w:rsidP="007475DB">
      <w:pPr>
        <w:rPr>
          <w:lang w:val="en-US"/>
        </w:rPr>
      </w:pPr>
      <w:r w:rsidRPr="005F40C8">
        <w:rPr>
          <w:lang w:val="en-US"/>
        </w:rPr>
        <w:t>where:</w:t>
      </w:r>
    </w:p>
    <w:p w:rsidR="007475DB" w:rsidRPr="0066323C" w:rsidRDefault="007475DB" w:rsidP="004427DA">
      <w:pPr>
        <w:pStyle w:val="enumlev1"/>
        <w:rPr>
          <w:lang w:val="en-US"/>
        </w:rPr>
      </w:pPr>
      <w:r w:rsidRPr="0066323C">
        <w:rPr>
          <w:lang w:val="en-US"/>
        </w:rPr>
        <w:tab/>
      </w:r>
      <w:r w:rsidRPr="0066323C">
        <w:rPr>
          <w:i/>
          <w:lang w:val="en-US"/>
        </w:rPr>
        <w:t>n</w:t>
      </w:r>
      <w:r w:rsidRPr="0066323C">
        <w:rPr>
          <w:lang w:val="en-US"/>
        </w:rPr>
        <w:t> </w:t>
      </w:r>
      <w:r w:rsidR="004427DA" w:rsidRPr="005F40C8">
        <w:rPr>
          <w:lang w:val="en-US"/>
        </w:rPr>
        <w:t>=</w:t>
      </w:r>
      <w:r w:rsidRPr="0066323C">
        <w:rPr>
          <w:lang w:val="en-US"/>
        </w:rPr>
        <w:t> 1, 2, 3 or 4.</w:t>
      </w:r>
    </w:p>
    <w:p w:rsidR="007475DB" w:rsidRPr="005F40C8" w:rsidRDefault="005F40C8" w:rsidP="005F40C8">
      <w:pPr>
        <w:pStyle w:val="FigureNo"/>
        <w:rPr>
          <w:lang w:val="en-US"/>
        </w:rPr>
      </w:pPr>
      <w:r w:rsidRPr="005F40C8">
        <w:rPr>
          <w:lang w:val="en-US"/>
        </w:rPr>
        <w:t>Figure 4</w:t>
      </w:r>
    </w:p>
    <w:p w:rsidR="005F40C8" w:rsidRPr="005F40C8" w:rsidRDefault="005F40C8" w:rsidP="005F40C8">
      <w:pPr>
        <w:pStyle w:val="Figuretitle"/>
        <w:rPr>
          <w:lang w:val="en-US"/>
        </w:rPr>
      </w:pPr>
      <w:r w:rsidRPr="005F40C8">
        <w:rPr>
          <w:lang w:val="en-US"/>
        </w:rPr>
        <w:t>Radio-frequency channel arrangement for the 5 GHz band</w:t>
      </w:r>
    </w:p>
    <w:p w:rsidR="005F40C8" w:rsidRDefault="005F40C8" w:rsidP="005F40C8">
      <w:pPr>
        <w:jc w:val="center"/>
        <w:rPr>
          <w:sz w:val="18"/>
          <w:szCs w:val="18"/>
          <w:lang w:val="en-US"/>
        </w:rPr>
      </w:pPr>
      <w:r w:rsidRPr="005F40C8">
        <w:rPr>
          <w:sz w:val="18"/>
          <w:szCs w:val="18"/>
          <w:lang w:val="en-US"/>
        </w:rPr>
        <w:t>(All frequencies in MHz)</w:t>
      </w:r>
    </w:p>
    <w:p w:rsidR="00B345C3" w:rsidRDefault="00B345C3" w:rsidP="005F40C8">
      <w:pPr>
        <w:jc w:val="center"/>
        <w:rPr>
          <w:sz w:val="18"/>
          <w:szCs w:val="18"/>
          <w:lang w:val="en-US"/>
        </w:rPr>
      </w:pPr>
    </w:p>
    <w:p w:rsidR="005F40C8" w:rsidRPr="005F40C8" w:rsidRDefault="00B345C3" w:rsidP="005F40C8">
      <w:pPr>
        <w:jc w:val="center"/>
        <w:rPr>
          <w:sz w:val="18"/>
          <w:szCs w:val="18"/>
          <w:lang w:val="en-US"/>
        </w:rPr>
      </w:pPr>
      <w:r>
        <w:object w:dxaOrig="12892" w:dyaOrig="5592">
          <v:shape id="_x0000_i1038" type="#_x0000_t75" style="width:481.45pt;height:209.1pt" o:ole="">
            <v:imagedata r:id="rId35" o:title=""/>
          </v:shape>
          <o:OLEObject Type="Embed" ProgID="CorelDRAW.Graphic.14" ShapeID="_x0000_i1038" DrawAspect="Content" ObjectID="_1425819543" r:id="rId36"/>
        </w:object>
      </w:r>
    </w:p>
    <w:p w:rsidR="005F40C8" w:rsidRPr="005F40C8" w:rsidRDefault="005F40C8" w:rsidP="004427DA">
      <w:pPr>
        <w:rPr>
          <w:lang w:val="en-US"/>
        </w:rPr>
      </w:pPr>
    </w:p>
    <w:p w:rsidR="007475DB" w:rsidRPr="007475DB" w:rsidRDefault="007475DB" w:rsidP="007475DB">
      <w:pPr>
        <w:rPr>
          <w:lang w:val="en-US"/>
        </w:rPr>
      </w:pPr>
      <w:r w:rsidRPr="007475DB">
        <w:rPr>
          <w:b/>
          <w:lang w:val="en-US"/>
        </w:rPr>
        <w:t>2</w:t>
      </w:r>
      <w:r w:rsidRPr="007475DB">
        <w:rPr>
          <w:lang w:val="en-US"/>
        </w:rPr>
        <w:tab/>
        <w:t>An alternativ</w:t>
      </w:r>
      <w:r w:rsidR="008C1E5C">
        <w:rPr>
          <w:lang w:val="en-US"/>
        </w:rPr>
        <w:t>e arrangement is shown in Fig. 5</w:t>
      </w:r>
      <w:r w:rsidRPr="007475DB">
        <w:rPr>
          <w:lang w:val="en-US"/>
        </w:rPr>
        <w:t xml:space="preserve"> and the assignments are expressed as follows:</w:t>
      </w:r>
    </w:p>
    <w:p w:rsidR="007475DB" w:rsidRPr="007475DB" w:rsidRDefault="007475DB" w:rsidP="007475DB">
      <w:pPr>
        <w:rPr>
          <w:lang w:val="en-US"/>
        </w:rPr>
      </w:pPr>
      <w:r w:rsidRPr="007475DB">
        <w:rPr>
          <w:lang w:val="en-US"/>
        </w:rPr>
        <w:t>The centre frequencies of the individual channels are expressed by the following relationships:</w:t>
      </w:r>
    </w:p>
    <w:p w:rsidR="007475DB" w:rsidRPr="00250042" w:rsidRDefault="007475DB" w:rsidP="007D0790">
      <w:pPr>
        <w:pStyle w:val="enumlev1"/>
        <w:tabs>
          <w:tab w:val="clear" w:pos="1588"/>
          <w:tab w:val="clear" w:pos="1985"/>
          <w:tab w:val="left" w:pos="3544"/>
          <w:tab w:val="left" w:pos="3827"/>
          <w:tab w:val="left" w:pos="6946"/>
        </w:tabs>
        <w:rPr>
          <w:lang w:val="en-US"/>
        </w:rPr>
      </w:pPr>
      <w:r w:rsidRPr="00250042">
        <w:rPr>
          <w:lang w:val="en-US"/>
        </w:rPr>
        <w:tab/>
        <w:t>lower half of the band:</w:t>
      </w:r>
      <w:r w:rsidRPr="00250042">
        <w:rPr>
          <w:lang w:val="en-US"/>
        </w:rPr>
        <w:tab/>
      </w:r>
      <w:r w:rsidR="007D0790" w:rsidRPr="007D0790">
        <w:rPr>
          <w:position w:val="-10"/>
        </w:rPr>
        <w:object w:dxaOrig="279" w:dyaOrig="320">
          <v:shape id="_x0000_i1039" type="#_x0000_t75" style="width:13.75pt;height:16.3pt" o:ole="">
            <v:imagedata r:id="rId21" o:title=""/>
          </v:shape>
          <o:OLEObject Type="Embed" ProgID="Equation.3" ShapeID="_x0000_i1039" DrawAspect="Content" ObjectID="_1425819544" r:id="rId37"/>
        </w:object>
      </w:r>
      <w:r w:rsidR="007D0790" w:rsidRPr="007D0790">
        <w:rPr>
          <w:lang w:val="en-US"/>
        </w:rPr>
        <w:t xml:space="preserve"> </w:t>
      </w:r>
      <w:r w:rsidR="004427DA" w:rsidRPr="004427DA">
        <w:rPr>
          <w:lang w:val="en-US"/>
        </w:rPr>
        <w:t>=</w:t>
      </w:r>
      <w:r w:rsidRPr="00250042">
        <w:rPr>
          <w:lang w:val="en-US"/>
        </w:rPr>
        <w:t> </w:t>
      </w:r>
      <w:r w:rsidRPr="00250042">
        <w:rPr>
          <w:i/>
          <w:lang w:val="en-US"/>
        </w:rPr>
        <w:t>f</w:t>
      </w:r>
      <w:r w:rsidRPr="00250042">
        <w:rPr>
          <w:position w:val="-4"/>
          <w:sz w:val="16"/>
          <w:lang w:val="en-US"/>
        </w:rPr>
        <w:t>0</w:t>
      </w:r>
      <w:r w:rsidRPr="00250042">
        <w:rPr>
          <w:lang w:val="en-US"/>
        </w:rPr>
        <w:t> – 185 </w:t>
      </w:r>
      <w:r w:rsidR="004427DA" w:rsidRPr="00042157">
        <w:rPr>
          <w:lang w:val="en-US"/>
        </w:rPr>
        <w:t>+</w:t>
      </w:r>
      <w:r w:rsidRPr="00250042">
        <w:rPr>
          <w:lang w:val="en-US"/>
        </w:rPr>
        <w:t> 20 </w:t>
      </w:r>
      <w:r w:rsidRPr="00250042">
        <w:rPr>
          <w:i/>
          <w:lang w:val="en-US"/>
        </w:rPr>
        <w:t>n</w:t>
      </w:r>
      <w:r w:rsidRPr="00250042">
        <w:rPr>
          <w:lang w:val="en-US"/>
        </w:rPr>
        <w:tab/>
        <w:t>MHz</w:t>
      </w:r>
    </w:p>
    <w:p w:rsidR="007475DB" w:rsidRPr="00250042" w:rsidRDefault="007475DB" w:rsidP="007D0790">
      <w:pPr>
        <w:pStyle w:val="enumlev1"/>
        <w:tabs>
          <w:tab w:val="clear" w:pos="1588"/>
          <w:tab w:val="clear" w:pos="1985"/>
          <w:tab w:val="left" w:pos="3544"/>
          <w:tab w:val="left" w:pos="3827"/>
          <w:tab w:val="left" w:pos="6946"/>
        </w:tabs>
        <w:rPr>
          <w:lang w:val="en-US"/>
        </w:rPr>
      </w:pPr>
      <w:r w:rsidRPr="00250042">
        <w:rPr>
          <w:lang w:val="en-US"/>
        </w:rPr>
        <w:tab/>
        <w:t>upper half of the band:</w:t>
      </w:r>
      <w:r w:rsidRPr="00250042">
        <w:rPr>
          <w:lang w:val="en-US"/>
        </w:rPr>
        <w:tab/>
      </w:r>
      <w:r w:rsidR="007D0790" w:rsidRPr="007D0790">
        <w:rPr>
          <w:position w:val="-10"/>
        </w:rPr>
        <w:object w:dxaOrig="279" w:dyaOrig="320">
          <v:shape id="_x0000_i1040" type="#_x0000_t75" style="width:13.75pt;height:16.3pt" o:ole="">
            <v:imagedata r:id="rId19" o:title=""/>
          </v:shape>
          <o:OLEObject Type="Embed" ProgID="Equation.3" ShapeID="_x0000_i1040" DrawAspect="Content" ObjectID="_1425819545" r:id="rId38"/>
        </w:object>
      </w:r>
      <w:r w:rsidR="007D0790" w:rsidRPr="007D0790">
        <w:rPr>
          <w:lang w:val="en-US"/>
        </w:rPr>
        <w:t xml:space="preserve"> </w:t>
      </w:r>
      <w:r w:rsidR="004427DA" w:rsidRPr="004427DA">
        <w:rPr>
          <w:lang w:val="en-US"/>
        </w:rPr>
        <w:t>=</w:t>
      </w:r>
      <w:r w:rsidRPr="00250042">
        <w:rPr>
          <w:lang w:val="en-US"/>
        </w:rPr>
        <w:t> </w:t>
      </w:r>
      <w:r w:rsidRPr="00250042">
        <w:rPr>
          <w:i/>
          <w:lang w:val="en-US"/>
        </w:rPr>
        <w:t>f</w:t>
      </w:r>
      <w:r w:rsidRPr="00250042">
        <w:rPr>
          <w:position w:val="-4"/>
          <w:sz w:val="16"/>
          <w:lang w:val="en-US"/>
        </w:rPr>
        <w:t>0</w:t>
      </w:r>
      <w:r w:rsidRPr="00250042">
        <w:rPr>
          <w:lang w:val="en-US"/>
        </w:rPr>
        <w:t> </w:t>
      </w:r>
      <w:r w:rsidR="004427DA" w:rsidRPr="004427DA">
        <w:rPr>
          <w:lang w:val="en-US"/>
        </w:rPr>
        <w:t>+</w:t>
      </w:r>
      <w:r w:rsidRPr="00250042">
        <w:rPr>
          <w:lang w:val="en-US"/>
        </w:rPr>
        <w:t> 5 </w:t>
      </w:r>
      <w:r w:rsidR="004427DA" w:rsidRPr="00042157">
        <w:rPr>
          <w:lang w:val="en-US"/>
        </w:rPr>
        <w:t>+</w:t>
      </w:r>
      <w:r w:rsidRPr="00250042">
        <w:rPr>
          <w:lang w:val="en-US"/>
        </w:rPr>
        <w:t> 20 </w:t>
      </w:r>
      <w:r w:rsidRPr="00250042">
        <w:rPr>
          <w:i/>
          <w:lang w:val="en-US"/>
        </w:rPr>
        <w:t>n</w:t>
      </w:r>
      <w:r w:rsidRPr="00250042">
        <w:rPr>
          <w:lang w:val="en-US"/>
        </w:rPr>
        <w:t xml:space="preserve"> </w:t>
      </w:r>
      <w:r w:rsidRPr="00250042">
        <w:rPr>
          <w:lang w:val="en-US"/>
        </w:rPr>
        <w:tab/>
        <w:t>MHz</w:t>
      </w:r>
    </w:p>
    <w:p w:rsidR="007475DB" w:rsidRPr="007475DB" w:rsidRDefault="007475DB" w:rsidP="007475DB">
      <w:pPr>
        <w:rPr>
          <w:lang w:val="en-US"/>
        </w:rPr>
      </w:pPr>
      <w:r w:rsidRPr="007475DB">
        <w:rPr>
          <w:lang w:val="en-US"/>
        </w:rPr>
        <w:t>where:</w:t>
      </w:r>
    </w:p>
    <w:p w:rsidR="007475DB" w:rsidRPr="00250042" w:rsidRDefault="007475DB" w:rsidP="004427DA">
      <w:pPr>
        <w:pStyle w:val="enumlev1"/>
        <w:rPr>
          <w:lang w:val="en-US"/>
        </w:rPr>
      </w:pPr>
      <w:r w:rsidRPr="00250042">
        <w:rPr>
          <w:i/>
          <w:lang w:val="en-US"/>
        </w:rPr>
        <w:tab/>
        <w:t>f</w:t>
      </w:r>
      <w:r w:rsidRPr="00250042">
        <w:rPr>
          <w:position w:val="-4"/>
          <w:sz w:val="16"/>
          <w:lang w:val="en-US"/>
        </w:rPr>
        <w:t>0</w:t>
      </w:r>
      <w:r w:rsidRPr="00250042">
        <w:rPr>
          <w:lang w:val="en-US"/>
        </w:rPr>
        <w:t> </w:t>
      </w:r>
      <w:r w:rsidR="004427DA" w:rsidRPr="00042157">
        <w:rPr>
          <w:lang w:val="en-US"/>
        </w:rPr>
        <w:t>=</w:t>
      </w:r>
      <w:r w:rsidRPr="00250042">
        <w:rPr>
          <w:lang w:val="en-US"/>
        </w:rPr>
        <w:t> 4</w:t>
      </w:r>
      <w:r w:rsidRPr="00250042">
        <w:rPr>
          <w:rFonts w:ascii="Tms Rmn" w:hAnsi="Tms Rmn"/>
          <w:sz w:val="12"/>
          <w:lang w:val="en-US"/>
        </w:rPr>
        <w:t> </w:t>
      </w:r>
      <w:r w:rsidRPr="00250042">
        <w:rPr>
          <w:lang w:val="en-US"/>
        </w:rPr>
        <w:t>720 MHz</w:t>
      </w:r>
    </w:p>
    <w:p w:rsidR="007475DB" w:rsidRDefault="007475DB" w:rsidP="004427DA">
      <w:pPr>
        <w:pStyle w:val="enumlev1"/>
        <w:rPr>
          <w:lang w:val="en-US"/>
        </w:rPr>
      </w:pPr>
      <w:r w:rsidRPr="00250042">
        <w:rPr>
          <w:i/>
          <w:lang w:val="en-US"/>
        </w:rPr>
        <w:tab/>
        <w:t>n</w:t>
      </w:r>
      <w:r w:rsidRPr="00250042">
        <w:rPr>
          <w:lang w:val="en-US"/>
        </w:rPr>
        <w:t>  </w:t>
      </w:r>
      <w:r w:rsidR="004427DA" w:rsidRPr="00042157">
        <w:rPr>
          <w:lang w:val="en-US"/>
        </w:rPr>
        <w:t>=</w:t>
      </w:r>
      <w:r w:rsidRPr="00250042">
        <w:rPr>
          <w:lang w:val="en-US"/>
        </w:rPr>
        <w:t> 1, 2, 3, 4, 5, 6, 7 or 8.</w:t>
      </w:r>
    </w:p>
    <w:p w:rsidR="007475DB" w:rsidRPr="007475DB" w:rsidRDefault="007475DB" w:rsidP="007475DB">
      <w:pPr>
        <w:rPr>
          <w:lang w:val="en-US"/>
        </w:rPr>
      </w:pPr>
      <w:r w:rsidRPr="007475DB">
        <w:rPr>
          <w:b/>
          <w:lang w:val="en-US"/>
        </w:rPr>
        <w:t>3</w:t>
      </w:r>
      <w:r w:rsidRPr="007475DB">
        <w:rPr>
          <w:lang w:val="en-US"/>
        </w:rPr>
        <w:tab/>
        <w:t>All the go channels should be in one half of the band and all the return channels should be in the other half of the band.</w:t>
      </w:r>
    </w:p>
    <w:p w:rsidR="007475DB" w:rsidRPr="007475DB" w:rsidRDefault="007475DB" w:rsidP="007475DB">
      <w:pPr>
        <w:rPr>
          <w:lang w:val="en-US"/>
        </w:rPr>
      </w:pPr>
    </w:p>
    <w:p w:rsidR="007475DB" w:rsidRPr="009E3C00" w:rsidRDefault="009E3C00" w:rsidP="004427DA">
      <w:pPr>
        <w:pStyle w:val="FigureNo"/>
        <w:rPr>
          <w:lang w:val="en-US"/>
        </w:rPr>
      </w:pPr>
      <w:r w:rsidRPr="009E3C00">
        <w:rPr>
          <w:lang w:val="en-US"/>
        </w:rPr>
        <w:lastRenderedPageBreak/>
        <w:t>Figure 5</w:t>
      </w:r>
    </w:p>
    <w:p w:rsidR="009E3C00" w:rsidRDefault="009E3C00" w:rsidP="009E3C00">
      <w:pPr>
        <w:pStyle w:val="Figuretitle"/>
        <w:rPr>
          <w:lang w:val="en-US"/>
        </w:rPr>
      </w:pPr>
      <w:r w:rsidRPr="009E3C00">
        <w:rPr>
          <w:lang w:val="en-US"/>
        </w:rPr>
        <w:t>Alternative radio-frequency channel arrangement for the 5 GHz band</w:t>
      </w:r>
    </w:p>
    <w:p w:rsidR="009E3C00" w:rsidRPr="009E3C00" w:rsidRDefault="009E3C00" w:rsidP="009E3C00">
      <w:pPr>
        <w:jc w:val="center"/>
        <w:rPr>
          <w:sz w:val="18"/>
          <w:szCs w:val="18"/>
          <w:lang w:val="en-US"/>
        </w:rPr>
      </w:pPr>
      <w:r w:rsidRPr="009E3C00">
        <w:rPr>
          <w:sz w:val="18"/>
          <w:szCs w:val="18"/>
          <w:lang w:val="en-US"/>
        </w:rPr>
        <w:t>(All frequencies in MHz)</w:t>
      </w:r>
    </w:p>
    <w:p w:rsidR="007475DB" w:rsidRDefault="007475DB" w:rsidP="009E3C00">
      <w:pPr>
        <w:pStyle w:val="Figure"/>
        <w:rPr>
          <w:lang w:val="en-US" w:eastAsia="ja-JP"/>
        </w:rPr>
      </w:pPr>
    </w:p>
    <w:p w:rsidR="009E3C00" w:rsidRPr="009E3C00" w:rsidRDefault="00B345C3" w:rsidP="009E3C00">
      <w:pPr>
        <w:pStyle w:val="Figure"/>
        <w:rPr>
          <w:lang w:val="en-US" w:eastAsia="ja-JP"/>
        </w:rPr>
      </w:pPr>
      <w:r>
        <w:object w:dxaOrig="12923" w:dyaOrig="5658">
          <v:shape id="_x0000_i1041" type="#_x0000_t75" style="width:481.45pt;height:211pt" o:ole="">
            <v:imagedata r:id="rId39" o:title=""/>
          </v:shape>
          <o:OLEObject Type="Embed" ProgID="CorelDRAW.Graphic.14" ShapeID="_x0000_i1041" DrawAspect="Content" ObjectID="_1425819546" r:id="rId40"/>
        </w:object>
      </w:r>
    </w:p>
    <w:p w:rsidR="009E3C00" w:rsidRPr="009E3C00" w:rsidRDefault="009E3C00" w:rsidP="009E3C00">
      <w:pPr>
        <w:rPr>
          <w:lang w:val="en-US" w:eastAsia="ja-JP"/>
        </w:rPr>
      </w:pPr>
    </w:p>
    <w:p w:rsidR="004427DA" w:rsidRPr="007475DB" w:rsidRDefault="004427DA" w:rsidP="004427DA">
      <w:pPr>
        <w:rPr>
          <w:lang w:val="en-US" w:eastAsia="ja-JP"/>
        </w:rPr>
      </w:pPr>
    </w:p>
    <w:p w:rsidR="007475DB" w:rsidRDefault="007475DB" w:rsidP="007475DB">
      <w:pPr>
        <w:pStyle w:val="AnnexNoTitle"/>
        <w:rPr>
          <w:lang w:val="en-US"/>
        </w:rPr>
      </w:pPr>
      <w:r w:rsidRPr="008742E5">
        <w:rPr>
          <w:lang w:val="en-US"/>
        </w:rPr>
        <w:t>Annex 3</w:t>
      </w:r>
    </w:p>
    <w:p w:rsidR="007475DB" w:rsidRPr="008742E5" w:rsidRDefault="007475DB" w:rsidP="007475DB">
      <w:pPr>
        <w:pStyle w:val="AnnexNoTitle"/>
        <w:rPr>
          <w:lang w:val="en-US"/>
        </w:rPr>
      </w:pPr>
      <w:r w:rsidRPr="008742E5">
        <w:rPr>
          <w:lang w:val="en-US"/>
        </w:rPr>
        <w:t>RF channel arrangement in the band 4 400-5 000 MHz</w:t>
      </w:r>
      <w:r w:rsidRPr="008742E5">
        <w:rPr>
          <w:lang w:val="en-US"/>
        </w:rPr>
        <w:br/>
        <w:t>with channel separation of 28 MHz</w:t>
      </w:r>
    </w:p>
    <w:p w:rsidR="007475DB" w:rsidRPr="00250042" w:rsidRDefault="007475DB" w:rsidP="004427DA">
      <w:pPr>
        <w:pStyle w:val="Normalaftertitle"/>
        <w:rPr>
          <w:lang w:val="en-US"/>
        </w:rPr>
      </w:pPr>
      <w:r w:rsidRPr="00250042">
        <w:rPr>
          <w:lang w:val="en-US"/>
        </w:rPr>
        <w:t xml:space="preserve">This Annex describes a </w:t>
      </w:r>
      <w:r>
        <w:rPr>
          <w:lang w:val="en-US"/>
        </w:rPr>
        <w:t>RF</w:t>
      </w:r>
      <w:r w:rsidRPr="00250042">
        <w:rPr>
          <w:lang w:val="en-US"/>
        </w:rPr>
        <w:t xml:space="preserve"> channelling plan for digital systems in the band 4 400</w:t>
      </w:r>
      <w:r w:rsidRPr="00250042">
        <w:rPr>
          <w:lang w:val="en-US"/>
        </w:rPr>
        <w:noBreakHyphen/>
        <w:t>5</w:t>
      </w:r>
      <w:r w:rsidRPr="00250042">
        <w:rPr>
          <w:sz w:val="12"/>
          <w:lang w:val="en-US"/>
        </w:rPr>
        <w:t> </w:t>
      </w:r>
      <w:r w:rsidRPr="00250042">
        <w:rPr>
          <w:lang w:val="en-US"/>
        </w:rPr>
        <w:t>000 MHz. The arrangement provides for up to 10 go and 10 return channels, each accommodating either 4 </w:t>
      </w:r>
      <w:r w:rsidR="004427DA" w:rsidRPr="004427DA">
        <w:sym w:font="Symbol" w:char="F0B4"/>
      </w:r>
      <w:r w:rsidRPr="00250042">
        <w:rPr>
          <w:lang w:val="en-US"/>
        </w:rPr>
        <w:t> 34 Mbit/s or 1 </w:t>
      </w:r>
      <w:r w:rsidR="004427DA" w:rsidRPr="004427DA">
        <w:sym w:font="Symbol" w:char="F0B4"/>
      </w:r>
      <w:r w:rsidRPr="00250042">
        <w:rPr>
          <w:lang w:val="en-US"/>
        </w:rPr>
        <w:t> 139.368 Mbit/s or the synchronous bit rates.</w:t>
      </w:r>
    </w:p>
    <w:p w:rsidR="007475DB" w:rsidRPr="007475DB" w:rsidRDefault="007475DB" w:rsidP="007475DB">
      <w:pPr>
        <w:rPr>
          <w:b/>
          <w:lang w:val="en-US"/>
        </w:rPr>
      </w:pPr>
      <w:r w:rsidRPr="007475DB">
        <w:rPr>
          <w:lang w:val="en-US"/>
        </w:rPr>
        <w:t>A 64-QAM or more complex modulation scheme allows for system operation at those bit rates.</w:t>
      </w:r>
    </w:p>
    <w:p w:rsidR="007475DB" w:rsidRPr="007475DB" w:rsidRDefault="007475DB" w:rsidP="008C1E5C">
      <w:pPr>
        <w:rPr>
          <w:lang w:val="en-US"/>
        </w:rPr>
      </w:pPr>
      <w:r w:rsidRPr="007475DB">
        <w:rPr>
          <w:b/>
          <w:lang w:val="en-US"/>
        </w:rPr>
        <w:t>1</w:t>
      </w:r>
      <w:r w:rsidRPr="007475DB">
        <w:rPr>
          <w:lang w:val="en-US"/>
        </w:rPr>
        <w:tab/>
        <w:t>The RF channel arrangement is shown in Fig. </w:t>
      </w:r>
      <w:r w:rsidR="008C1E5C">
        <w:rPr>
          <w:lang w:val="en-US"/>
        </w:rPr>
        <w:t>6</w:t>
      </w:r>
      <w:r w:rsidRPr="007475DB">
        <w:rPr>
          <w:lang w:val="en-US"/>
        </w:rPr>
        <w:t xml:space="preserve"> and is derived as follows:</w:t>
      </w:r>
    </w:p>
    <w:p w:rsidR="007475DB" w:rsidRPr="00250042" w:rsidRDefault="007475DB" w:rsidP="007475DB">
      <w:pPr>
        <w:pStyle w:val="enumlev1"/>
        <w:rPr>
          <w:lang w:val="en-US"/>
        </w:rPr>
      </w:pPr>
      <w:r w:rsidRPr="00250042">
        <w:rPr>
          <w:lang w:val="en-US"/>
        </w:rPr>
        <w:t>Let</w:t>
      </w:r>
      <w:r w:rsidRPr="00250042">
        <w:rPr>
          <w:lang w:val="en-US"/>
        </w:rPr>
        <w:tab/>
      </w:r>
      <w:r w:rsidRPr="00250042">
        <w:rPr>
          <w:i/>
          <w:lang w:val="en-US"/>
        </w:rPr>
        <w:t>f</w:t>
      </w:r>
      <w:r w:rsidRPr="00250042">
        <w:rPr>
          <w:iCs/>
          <w:vertAlign w:val="subscript"/>
          <w:lang w:val="en-US"/>
        </w:rPr>
        <w:t>0</w:t>
      </w:r>
      <w:r w:rsidRPr="00250042">
        <w:rPr>
          <w:lang w:val="en-US"/>
        </w:rPr>
        <w:tab/>
      </w:r>
      <w:r>
        <w:rPr>
          <w:lang w:val="en-US"/>
        </w:rPr>
        <w:t xml:space="preserve">be the </w:t>
      </w:r>
      <w:r w:rsidRPr="00250042">
        <w:rPr>
          <w:lang w:val="en-US"/>
        </w:rPr>
        <w:t>frequency at the centre of the band:</w:t>
      </w:r>
    </w:p>
    <w:p w:rsidR="007475DB" w:rsidRPr="00250042" w:rsidRDefault="007475DB" w:rsidP="004427DA">
      <w:pPr>
        <w:pStyle w:val="enumlev1"/>
        <w:rPr>
          <w:lang w:val="en-US"/>
        </w:rPr>
      </w:pPr>
      <w:r w:rsidRPr="00250042">
        <w:rPr>
          <w:i/>
          <w:lang w:val="en-US"/>
        </w:rPr>
        <w:tab/>
        <w:t>f</w:t>
      </w:r>
      <w:r w:rsidRPr="00250042">
        <w:rPr>
          <w:iCs/>
          <w:vertAlign w:val="subscript"/>
          <w:lang w:val="en-US"/>
        </w:rPr>
        <w:t>0</w:t>
      </w:r>
      <w:r w:rsidRPr="00250042">
        <w:rPr>
          <w:sz w:val="20"/>
          <w:lang w:val="en-US"/>
        </w:rPr>
        <w:t> </w:t>
      </w:r>
      <w:r w:rsidR="004427DA" w:rsidRPr="00042157">
        <w:rPr>
          <w:lang w:val="en-US"/>
        </w:rPr>
        <w:t>=</w:t>
      </w:r>
      <w:r w:rsidRPr="00250042">
        <w:rPr>
          <w:sz w:val="20"/>
          <w:lang w:val="en-US"/>
        </w:rPr>
        <w:t> </w:t>
      </w:r>
      <w:r w:rsidRPr="00250042">
        <w:rPr>
          <w:lang w:val="en-US"/>
        </w:rPr>
        <w:t>4</w:t>
      </w:r>
      <w:r w:rsidRPr="00250042">
        <w:rPr>
          <w:sz w:val="12"/>
          <w:lang w:val="en-US"/>
        </w:rPr>
        <w:t> </w:t>
      </w:r>
      <w:r>
        <w:rPr>
          <w:lang w:val="en-US"/>
        </w:rPr>
        <w:t>700 MHz</w:t>
      </w:r>
    </w:p>
    <w:p w:rsidR="007475DB" w:rsidRPr="00250042" w:rsidRDefault="007475DB" w:rsidP="007475DB">
      <w:pPr>
        <w:pStyle w:val="enumlev1"/>
        <w:ind w:left="1191" w:hanging="1191"/>
        <w:rPr>
          <w:lang w:val="en-US"/>
        </w:rPr>
      </w:pPr>
      <w:r w:rsidRPr="00250042">
        <w:rPr>
          <w:i/>
          <w:lang w:val="en-US"/>
        </w:rPr>
        <w:tab/>
        <w:t>f</w:t>
      </w:r>
      <w:r w:rsidRPr="00250042">
        <w:rPr>
          <w:i/>
          <w:vertAlign w:val="subscript"/>
          <w:lang w:val="en-US"/>
        </w:rPr>
        <w:t>n</w:t>
      </w:r>
      <w:r w:rsidRPr="00250042">
        <w:rPr>
          <w:lang w:val="en-US"/>
        </w:rPr>
        <w:tab/>
      </w:r>
      <w:r>
        <w:rPr>
          <w:lang w:val="en-US"/>
        </w:rPr>
        <w:t xml:space="preserve">be the </w:t>
      </w:r>
      <w:r w:rsidRPr="00250042">
        <w:rPr>
          <w:lang w:val="en-US"/>
        </w:rPr>
        <w:t>centre frequency of one radio-frequency channel in t</w:t>
      </w:r>
      <w:r>
        <w:rPr>
          <w:lang w:val="en-US"/>
        </w:rPr>
        <w:t>he lower half of the band (MHz)</w:t>
      </w:r>
    </w:p>
    <w:p w:rsidR="007475DB" w:rsidRPr="00250042" w:rsidRDefault="007475DB" w:rsidP="007475DB">
      <w:pPr>
        <w:pStyle w:val="enumlev1"/>
        <w:tabs>
          <w:tab w:val="clear" w:pos="794"/>
          <w:tab w:val="left" w:pos="720"/>
        </w:tabs>
        <w:ind w:left="1191" w:hanging="1191"/>
        <w:rPr>
          <w:lang w:val="en-US"/>
        </w:rPr>
      </w:pPr>
      <w:r w:rsidRPr="00250042">
        <w:rPr>
          <w:lang w:val="en-US"/>
        </w:rPr>
        <w:tab/>
      </w:r>
      <w:r w:rsidR="004427DA" w:rsidRPr="004427DA">
        <w:rPr>
          <w:position w:val="-12"/>
        </w:rPr>
        <w:object w:dxaOrig="300" w:dyaOrig="360">
          <v:shape id="_x0000_i1042" type="#_x0000_t75" style="width:15.05pt;height:18.15pt" o:ole="">
            <v:imagedata r:id="rId41" o:title=""/>
          </v:shape>
          <o:OLEObject Type="Embed" ProgID="Equation.3" ShapeID="_x0000_i1042" DrawAspect="Content" ObjectID="_1425819547" r:id="rId42"/>
        </w:object>
      </w:r>
      <w:r w:rsidRPr="00250042">
        <w:rPr>
          <w:lang w:val="en-US"/>
        </w:rPr>
        <w:tab/>
      </w:r>
      <w:r>
        <w:rPr>
          <w:lang w:val="en-US"/>
        </w:rPr>
        <w:t xml:space="preserve">be the </w:t>
      </w:r>
      <w:r w:rsidRPr="00250042">
        <w:rPr>
          <w:lang w:val="en-US"/>
        </w:rPr>
        <w:t>centre frequency of one radio-frequency channel in the upper half of the band (MHz),</w:t>
      </w:r>
    </w:p>
    <w:p w:rsidR="007475DB" w:rsidRPr="007475DB" w:rsidRDefault="007475DB" w:rsidP="007475DB">
      <w:pPr>
        <w:rPr>
          <w:lang w:val="en-US"/>
        </w:rPr>
      </w:pPr>
      <w:r w:rsidRPr="007475DB">
        <w:rPr>
          <w:lang w:val="en-US"/>
        </w:rPr>
        <w:t>the centre frequencies of the individual channels are expressed by the following relationships:</w:t>
      </w:r>
    </w:p>
    <w:p w:rsidR="007475DB" w:rsidRPr="00250042" w:rsidRDefault="007475DB" w:rsidP="007D0790">
      <w:pPr>
        <w:pStyle w:val="enumlev1"/>
        <w:tabs>
          <w:tab w:val="left" w:pos="3402"/>
        </w:tabs>
        <w:rPr>
          <w:lang w:val="en-US"/>
        </w:rPr>
      </w:pPr>
      <w:r w:rsidRPr="00250042">
        <w:rPr>
          <w:lang w:val="en-US"/>
        </w:rPr>
        <w:tab/>
        <w:t>lower half of the band:</w:t>
      </w:r>
      <w:r w:rsidRPr="00250042">
        <w:rPr>
          <w:lang w:val="en-US"/>
        </w:rPr>
        <w:tab/>
      </w:r>
      <w:r w:rsidR="007D0790" w:rsidRPr="007D0790">
        <w:rPr>
          <w:position w:val="-10"/>
        </w:rPr>
        <w:object w:dxaOrig="279" w:dyaOrig="320">
          <v:shape id="_x0000_i1043" type="#_x0000_t75" style="width:13.75pt;height:16.3pt" o:ole="">
            <v:imagedata r:id="rId21" o:title=""/>
          </v:shape>
          <o:OLEObject Type="Embed" ProgID="Equation.3" ShapeID="_x0000_i1043" DrawAspect="Content" ObjectID="_1425819548" r:id="rId43"/>
        </w:object>
      </w:r>
      <w:r w:rsidR="007D0790" w:rsidRPr="007D0790">
        <w:rPr>
          <w:lang w:val="en-US"/>
        </w:rPr>
        <w:t xml:space="preserve"> </w:t>
      </w:r>
      <w:r w:rsidR="004427DA" w:rsidRPr="004427DA">
        <w:rPr>
          <w:lang w:val="en-US"/>
        </w:rPr>
        <w:t>=</w:t>
      </w:r>
      <w:r w:rsidRPr="00250042">
        <w:rPr>
          <w:lang w:val="en-US"/>
        </w:rPr>
        <w:t xml:space="preserve"> </w:t>
      </w:r>
      <w:r w:rsidRPr="00250042">
        <w:rPr>
          <w:i/>
          <w:lang w:val="en-US"/>
        </w:rPr>
        <w:t>f</w:t>
      </w:r>
      <w:r w:rsidRPr="00250042">
        <w:rPr>
          <w:iCs/>
          <w:vertAlign w:val="subscript"/>
          <w:lang w:val="en-US"/>
        </w:rPr>
        <w:t>0</w:t>
      </w:r>
      <w:r w:rsidRPr="00250042">
        <w:rPr>
          <w:lang w:val="en-US"/>
        </w:rPr>
        <w:t xml:space="preserve"> – 310 </w:t>
      </w:r>
      <w:r w:rsidR="004427DA" w:rsidRPr="00042157">
        <w:rPr>
          <w:lang w:val="en-US"/>
        </w:rPr>
        <w:t>+</w:t>
      </w:r>
      <w:r w:rsidRPr="00250042">
        <w:rPr>
          <w:lang w:val="en-US"/>
        </w:rPr>
        <w:t xml:space="preserve"> 28 </w:t>
      </w:r>
      <w:r w:rsidRPr="00250042">
        <w:rPr>
          <w:i/>
          <w:lang w:val="en-US"/>
        </w:rPr>
        <w:t>n</w:t>
      </w:r>
    </w:p>
    <w:p w:rsidR="007475DB" w:rsidRPr="00250042" w:rsidRDefault="007475DB" w:rsidP="007D0790">
      <w:pPr>
        <w:pStyle w:val="enumlev1"/>
        <w:tabs>
          <w:tab w:val="left" w:pos="3402"/>
        </w:tabs>
        <w:rPr>
          <w:lang w:val="en-US"/>
        </w:rPr>
      </w:pPr>
      <w:r w:rsidRPr="00250042">
        <w:rPr>
          <w:lang w:val="en-US"/>
        </w:rPr>
        <w:tab/>
        <w:t>upper half of the band:</w:t>
      </w:r>
      <w:r w:rsidRPr="00250042">
        <w:rPr>
          <w:lang w:val="en-US"/>
        </w:rPr>
        <w:tab/>
      </w:r>
      <w:r w:rsidR="007D0790" w:rsidRPr="007D0790">
        <w:rPr>
          <w:position w:val="-10"/>
        </w:rPr>
        <w:object w:dxaOrig="279" w:dyaOrig="320">
          <v:shape id="_x0000_i1044" type="#_x0000_t75" style="width:13.75pt;height:16.3pt" o:ole="">
            <v:imagedata r:id="rId44" o:title=""/>
          </v:shape>
          <o:OLEObject Type="Embed" ProgID="Equation.3" ShapeID="_x0000_i1044" DrawAspect="Content" ObjectID="_1425819549" r:id="rId45"/>
        </w:object>
      </w:r>
      <w:r w:rsidR="007D0790" w:rsidRPr="007D0790">
        <w:rPr>
          <w:lang w:val="en-US"/>
        </w:rPr>
        <w:t xml:space="preserve"> =</w:t>
      </w:r>
      <w:r w:rsidRPr="00250042">
        <w:rPr>
          <w:rFonts w:ascii="Tms Rmn" w:hAnsi="Tms Rmn"/>
          <w:sz w:val="12"/>
          <w:lang w:val="en-US"/>
        </w:rPr>
        <w:t> </w:t>
      </w:r>
      <w:r w:rsidRPr="00250042">
        <w:rPr>
          <w:i/>
          <w:lang w:val="en-US"/>
        </w:rPr>
        <w:t>f</w:t>
      </w:r>
      <w:r w:rsidRPr="00250042">
        <w:rPr>
          <w:iCs/>
          <w:vertAlign w:val="subscript"/>
          <w:lang w:val="en-US"/>
        </w:rPr>
        <w:t>0</w:t>
      </w:r>
      <w:r w:rsidRPr="00250042">
        <w:rPr>
          <w:lang w:val="en-US"/>
        </w:rPr>
        <w:t xml:space="preserve"> </w:t>
      </w:r>
      <w:r w:rsidR="004427DA" w:rsidRPr="004427DA">
        <w:rPr>
          <w:lang w:val="en-US"/>
        </w:rPr>
        <w:t>+</w:t>
      </w:r>
      <w:r w:rsidRPr="00250042">
        <w:rPr>
          <w:lang w:val="en-US"/>
        </w:rPr>
        <w:t xml:space="preserve"> 2 </w:t>
      </w:r>
      <w:r w:rsidR="004427DA" w:rsidRPr="004427DA">
        <w:rPr>
          <w:lang w:val="en-US"/>
        </w:rPr>
        <w:t>+</w:t>
      </w:r>
      <w:r w:rsidRPr="00250042">
        <w:rPr>
          <w:lang w:val="en-US"/>
        </w:rPr>
        <w:t xml:space="preserve"> 28 </w:t>
      </w:r>
      <w:r w:rsidRPr="00250042">
        <w:rPr>
          <w:i/>
          <w:lang w:val="en-US"/>
        </w:rPr>
        <w:t>n</w:t>
      </w:r>
    </w:p>
    <w:p w:rsidR="007475DB" w:rsidRPr="001532D6" w:rsidRDefault="007475DB" w:rsidP="004427DA">
      <w:pPr>
        <w:keepNext/>
        <w:keepLines/>
        <w:rPr>
          <w:lang w:val="en-US"/>
        </w:rPr>
      </w:pPr>
      <w:r w:rsidRPr="001532D6">
        <w:rPr>
          <w:lang w:val="en-US"/>
        </w:rPr>
        <w:lastRenderedPageBreak/>
        <w:t>where:</w:t>
      </w:r>
    </w:p>
    <w:p w:rsidR="007475DB" w:rsidRPr="001532D6" w:rsidRDefault="007475DB" w:rsidP="004427DA">
      <w:pPr>
        <w:pStyle w:val="enumlev1"/>
        <w:ind w:left="1191" w:hanging="1191"/>
        <w:rPr>
          <w:lang w:val="en-US"/>
        </w:rPr>
      </w:pPr>
      <w:r w:rsidRPr="001532D6">
        <w:rPr>
          <w:lang w:val="en-US"/>
        </w:rPr>
        <w:tab/>
      </w:r>
      <w:r w:rsidRPr="001532D6">
        <w:rPr>
          <w:i/>
          <w:lang w:val="en-US"/>
        </w:rPr>
        <w:t>n</w:t>
      </w:r>
      <w:r w:rsidRPr="001532D6">
        <w:rPr>
          <w:lang w:val="en-US"/>
        </w:rPr>
        <w:t xml:space="preserve"> </w:t>
      </w:r>
      <w:r w:rsidR="004427DA" w:rsidRPr="001532D6">
        <w:rPr>
          <w:lang w:val="en-US"/>
        </w:rPr>
        <w:t>=</w:t>
      </w:r>
      <w:r w:rsidRPr="001532D6">
        <w:rPr>
          <w:lang w:val="en-US"/>
        </w:rPr>
        <w:t xml:space="preserve"> 1, 2, 3, 4, 5, 6, 7, 8, 9, 10.</w:t>
      </w:r>
    </w:p>
    <w:p w:rsidR="007475DB" w:rsidRPr="001532D6" w:rsidRDefault="009E3C00" w:rsidP="007475DB">
      <w:pPr>
        <w:pStyle w:val="FigureNo"/>
        <w:rPr>
          <w:lang w:val="en-US"/>
        </w:rPr>
      </w:pPr>
      <w:bookmarkStart w:id="4" w:name="_MON_1252928780"/>
      <w:bookmarkStart w:id="5" w:name="_MON_1239778195"/>
      <w:bookmarkStart w:id="6" w:name="_MON_1239800782"/>
      <w:bookmarkStart w:id="7" w:name="_MON_1240386387"/>
      <w:bookmarkStart w:id="8" w:name="_MON_1240386417"/>
      <w:bookmarkEnd w:id="4"/>
      <w:bookmarkEnd w:id="5"/>
      <w:bookmarkEnd w:id="6"/>
      <w:bookmarkEnd w:id="7"/>
      <w:bookmarkEnd w:id="8"/>
      <w:r w:rsidRPr="001532D6">
        <w:rPr>
          <w:lang w:val="en-US"/>
        </w:rPr>
        <w:t>Figure 6</w:t>
      </w:r>
    </w:p>
    <w:p w:rsidR="009E3C00" w:rsidRDefault="001532D6" w:rsidP="009E3C00">
      <w:pPr>
        <w:pStyle w:val="Figuretitle"/>
        <w:rPr>
          <w:lang w:val="en-US"/>
        </w:rPr>
      </w:pPr>
      <w:r w:rsidRPr="001532D6">
        <w:rPr>
          <w:lang w:val="en-US"/>
        </w:rPr>
        <w:t xml:space="preserve">Radio-frequency channel arrangement for the band </w:t>
      </w:r>
      <w:r w:rsidRPr="001532D6">
        <w:rPr>
          <w:lang w:val="en-US"/>
        </w:rPr>
        <w:br/>
      </w:r>
      <w:r>
        <w:rPr>
          <w:lang w:val="en-US"/>
        </w:rPr>
        <w:t xml:space="preserve">4 400-5 000 MHz with a 28 MHz channel spacing </w:t>
      </w:r>
    </w:p>
    <w:p w:rsidR="001532D6" w:rsidRDefault="00B345C3" w:rsidP="001532D6">
      <w:pPr>
        <w:pStyle w:val="Figure"/>
        <w:rPr>
          <w:lang w:val="en-US"/>
        </w:rPr>
      </w:pPr>
      <w:r>
        <w:object w:dxaOrig="11434" w:dyaOrig="4652">
          <v:shape id="_x0000_i1045" type="#_x0000_t75" style="width:430.1pt;height:174.7pt" o:ole="">
            <v:imagedata r:id="rId46" o:title=""/>
          </v:shape>
          <o:OLEObject Type="Embed" ProgID="CorelDRAW.Graphic.14" ShapeID="_x0000_i1045" DrawAspect="Content" ObjectID="_1425819550" r:id="rId47"/>
        </w:object>
      </w:r>
    </w:p>
    <w:p w:rsidR="001532D6" w:rsidRPr="001532D6" w:rsidRDefault="001532D6" w:rsidP="001532D6">
      <w:pPr>
        <w:rPr>
          <w:lang w:val="en-US"/>
        </w:rPr>
      </w:pPr>
    </w:p>
    <w:p w:rsidR="007475DB" w:rsidRPr="00250042" w:rsidRDefault="007475DB" w:rsidP="009F1FF7">
      <w:pPr>
        <w:pStyle w:val="Normalaftertitle"/>
        <w:rPr>
          <w:lang w:val="en-US"/>
        </w:rPr>
      </w:pPr>
      <w:r w:rsidRPr="00250042">
        <w:rPr>
          <w:b/>
          <w:lang w:val="en-US"/>
        </w:rPr>
        <w:t>2</w:t>
      </w:r>
      <w:r w:rsidRPr="00250042">
        <w:rPr>
          <w:lang w:val="en-US"/>
        </w:rPr>
        <w:tab/>
        <w:t>All the go channels should be in one half of the band and all the return channels should be in the other half of the band.</w:t>
      </w:r>
    </w:p>
    <w:p w:rsidR="007475DB" w:rsidRPr="007475DB" w:rsidRDefault="007475DB" w:rsidP="007475DB">
      <w:pPr>
        <w:rPr>
          <w:lang w:val="en-US"/>
        </w:rPr>
      </w:pPr>
      <w:r w:rsidRPr="007475DB">
        <w:rPr>
          <w:b/>
          <w:lang w:val="en-US"/>
        </w:rPr>
        <w:t>3</w:t>
      </w:r>
      <w:r w:rsidRPr="007475DB">
        <w:rPr>
          <w:lang w:val="en-US"/>
        </w:rPr>
        <w:tab/>
        <w:t>This RF channelling arrangement also allows transmission of SDH, STM-1 at 155</w:t>
      </w:r>
      <w:r w:rsidRPr="007475DB">
        <w:rPr>
          <w:sz w:val="12"/>
          <w:lang w:val="en-US"/>
        </w:rPr>
        <w:t> </w:t>
      </w:r>
      <w:r w:rsidRPr="007475DB">
        <w:rPr>
          <w:lang w:val="en-US"/>
        </w:rPr>
        <w:t>520 kbit/s signals, using an appropriate modulation method.</w:t>
      </w:r>
    </w:p>
    <w:p w:rsidR="007475DB" w:rsidRPr="007475DB" w:rsidRDefault="007475DB" w:rsidP="007475DB">
      <w:pPr>
        <w:rPr>
          <w:lang w:val="en-US"/>
        </w:rPr>
      </w:pPr>
      <w:r w:rsidRPr="007475DB">
        <w:rPr>
          <w:b/>
          <w:lang w:val="en-US"/>
        </w:rPr>
        <w:t>4</w:t>
      </w:r>
      <w:r w:rsidRPr="007475DB">
        <w:rPr>
          <w:lang w:val="en-US"/>
        </w:rPr>
        <w:tab/>
        <w:t>When the equipment and network characteristics permit, co-channel frequency reuse of the arrangement can be employed, with the agreement of the administrations concerned, for improving spectral efficiency.</w:t>
      </w:r>
    </w:p>
    <w:p w:rsidR="007475DB" w:rsidRDefault="007475DB" w:rsidP="007475DB">
      <w:pPr>
        <w:rPr>
          <w:lang w:val="en-US"/>
        </w:rPr>
      </w:pPr>
      <w:r w:rsidRPr="007475DB">
        <w:rPr>
          <w:b/>
          <w:bCs/>
          <w:lang w:val="en-US"/>
        </w:rPr>
        <w:t>5</w:t>
      </w:r>
      <w:r w:rsidRPr="007475DB">
        <w:rPr>
          <w:b/>
          <w:lang w:val="en-US"/>
        </w:rPr>
        <w:tab/>
      </w:r>
      <w:r w:rsidRPr="007475DB">
        <w:rPr>
          <w:lang w:val="en-US"/>
        </w:rPr>
        <w:t xml:space="preserve">When very high capacity links (e.g. twice Synchronous Transfer Mode-1(STM-1) are required and network coordination permits, with the agreement of the administrations concerned, the use of any two adjacent 28 MHz channels specified in </w:t>
      </w:r>
      <w:r w:rsidRPr="007475DB">
        <w:rPr>
          <w:i/>
          <w:iCs/>
          <w:lang w:val="en-US"/>
        </w:rPr>
        <w:t>recommends</w:t>
      </w:r>
      <w:r w:rsidRPr="007475DB">
        <w:rPr>
          <w:lang w:val="en-US"/>
        </w:rPr>
        <w:t xml:space="preserve"> 1 is possible, for wider bandwidth systems, with centre frequency lying in the central point of the distance between the two 28 MHz adjacent channels.</w:t>
      </w:r>
    </w:p>
    <w:p w:rsidR="007475DB" w:rsidRDefault="007475DB" w:rsidP="007475DB">
      <w:pPr>
        <w:rPr>
          <w:lang w:val="en-US"/>
        </w:rPr>
      </w:pPr>
    </w:p>
    <w:p w:rsidR="007475DB" w:rsidRPr="007475DB" w:rsidRDefault="007475DB" w:rsidP="007475DB">
      <w:pPr>
        <w:rPr>
          <w:lang w:val="en-US"/>
        </w:rPr>
      </w:pPr>
    </w:p>
    <w:p w:rsidR="007475DB" w:rsidRDefault="007475DB" w:rsidP="007475DB">
      <w:pPr>
        <w:rPr>
          <w:lang w:val="en-US"/>
        </w:rPr>
      </w:pPr>
    </w:p>
    <w:p w:rsidR="007475DB" w:rsidRPr="007475DB" w:rsidRDefault="007475DB" w:rsidP="007475DB">
      <w:pPr>
        <w:pStyle w:val="Line"/>
      </w:pPr>
    </w:p>
    <w:sectPr w:rsidR="007475DB" w:rsidRPr="007475DB" w:rsidSect="007475DB">
      <w:headerReference w:type="even" r:id="rId48"/>
      <w:headerReference w:type="default" r:id="rId4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75DB" w:rsidRDefault="007475DB">
      <w:r>
        <w:separator/>
      </w:r>
    </w:p>
  </w:endnote>
  <w:endnote w:type="continuationSeparator" w:id="0">
    <w:p w:rsidR="007475DB" w:rsidRDefault="00747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75DB" w:rsidRDefault="007475DB">
      <w:r>
        <w:separator/>
      </w:r>
    </w:p>
  </w:footnote>
  <w:footnote w:type="continuationSeparator" w:id="0">
    <w:p w:rsidR="007475DB" w:rsidRDefault="007475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5DB" w:rsidRDefault="007475D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5DB" w:rsidRDefault="007475DB" w:rsidP="00B033C8">
    <w:pPr>
      <w:pStyle w:val="Header"/>
      <w:ind w:right="360" w:firstLine="360"/>
    </w:pPr>
    <w:r>
      <w:rPr>
        <w:noProof/>
        <w:lang w:val="en-US" w:eastAsia="zh-CN"/>
      </w:rPr>
      <w:drawing>
        <wp:anchor distT="0" distB="0" distL="114300" distR="114300" simplePos="0" relativeHeight="251659264" behindDoc="1" locked="0" layoutInCell="1" allowOverlap="1" wp14:anchorId="683AC15E" wp14:editId="3119177B">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5DB" w:rsidRPr="00FC42AF" w:rsidRDefault="007475DB">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C93BBA">
      <w:rPr>
        <w:rStyle w:val="PageNumber"/>
        <w:b/>
        <w:bCs/>
        <w:noProof/>
      </w:rPr>
      <w:t>ii</w:t>
    </w:r>
    <w:r>
      <w:rPr>
        <w:rStyle w:val="PageNumber"/>
        <w:b/>
        <w:bCs/>
      </w:rPr>
      <w:fldChar w:fldCharType="end"/>
    </w:r>
    <w:r w:rsidRPr="00FC42AF">
      <w:tab/>
    </w:r>
    <w:r w:rsidR="00C93BBA">
      <w:fldChar w:fldCharType="begin"/>
    </w:r>
    <w:r w:rsidR="00C93BBA">
      <w:instrText xml:space="preserve"> DOCPROPERTY "Header" \* MERGEFORMAT </w:instrText>
    </w:r>
    <w:r w:rsidR="00C93BBA">
      <w:fldChar w:fldCharType="separate"/>
    </w:r>
    <w:r w:rsidR="00664EB7" w:rsidRPr="00664EB7">
      <w:rPr>
        <w:b/>
        <w:bCs/>
      </w:rPr>
      <w:t xml:space="preserve">Rec. </w:t>
    </w:r>
    <w:r w:rsidR="00C93BBA">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C93BBA">
      <w:rPr>
        <w:b/>
        <w:bCs/>
        <w:noProof/>
      </w:rPr>
      <w:t>ITU-R  F.1099-5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5DB" w:rsidRDefault="007475DB">
    <w:pPr>
      <w:pStyle w:val="Header"/>
    </w:pPr>
    <w:r>
      <w:tab/>
    </w:r>
    <w:r w:rsidR="00C93BBA">
      <w:fldChar w:fldCharType="begin"/>
    </w:r>
    <w:r w:rsidR="00C93BBA">
      <w:instrText xml:space="preserve"> DOCPROPERTY "Header" \* MERGEFORMAT </w:instrText>
    </w:r>
    <w:r w:rsidR="00C93BBA">
      <w:fldChar w:fldCharType="separate"/>
    </w:r>
    <w:r w:rsidR="00664EB7" w:rsidRPr="00664EB7">
      <w:rPr>
        <w:b/>
        <w:bCs/>
      </w:rPr>
      <w:t xml:space="preserve">Rec. </w:t>
    </w:r>
    <w:r w:rsidR="00C93BBA">
      <w:rPr>
        <w:b/>
        <w:bCs/>
      </w:rPr>
      <w:fldChar w:fldCharType="end"/>
    </w:r>
    <w:r>
      <w:rPr>
        <w:b/>
        <w:bCs/>
      </w:rPr>
      <w:t xml:space="preserve"> </w:t>
    </w:r>
    <w:r>
      <w:rPr>
        <w:b/>
        <w:bCs/>
      </w:rPr>
      <w:fldChar w:fldCharType="begin"/>
    </w:r>
    <w:r>
      <w:rPr>
        <w:b/>
        <w:bCs/>
      </w:rPr>
      <w:instrText>styleref href</w:instrText>
    </w:r>
    <w:r>
      <w:rPr>
        <w:b/>
        <w:bCs/>
      </w:rPr>
      <w:fldChar w:fldCharType="separate"/>
    </w:r>
    <w:r w:rsidR="00664EB7">
      <w:rPr>
        <w:b/>
        <w:bCs/>
        <w:noProof/>
      </w:rPr>
      <w:t>ITU-R  F.1099-5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93BBA">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664EB7" w:rsidRPr="00664EB7">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93BBA">
      <w:rPr>
        <w:b/>
        <w:bCs/>
        <w:noProof/>
      </w:rPr>
      <w:t>ITU-R  F.1099-5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664EB7" w:rsidRPr="00664EB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93BBA">
      <w:rPr>
        <w:b/>
        <w:bCs/>
        <w:noProof/>
      </w:rPr>
      <w:t>ITU-R  F.1099-5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93BBA">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5DB"/>
    <w:rsid w:val="00042157"/>
    <w:rsid w:val="001532D6"/>
    <w:rsid w:val="001B5C84"/>
    <w:rsid w:val="00217EBF"/>
    <w:rsid w:val="00242AEE"/>
    <w:rsid w:val="002D76C4"/>
    <w:rsid w:val="004427DA"/>
    <w:rsid w:val="0052529D"/>
    <w:rsid w:val="00576698"/>
    <w:rsid w:val="005E2F3C"/>
    <w:rsid w:val="005F40C8"/>
    <w:rsid w:val="00607D68"/>
    <w:rsid w:val="00664EB7"/>
    <w:rsid w:val="006F5163"/>
    <w:rsid w:val="006F587C"/>
    <w:rsid w:val="007468DA"/>
    <w:rsid w:val="007475DB"/>
    <w:rsid w:val="007D0790"/>
    <w:rsid w:val="0086174C"/>
    <w:rsid w:val="008C1E5C"/>
    <w:rsid w:val="00944078"/>
    <w:rsid w:val="009E00A8"/>
    <w:rsid w:val="009E3C00"/>
    <w:rsid w:val="009F1FF7"/>
    <w:rsid w:val="00A6617B"/>
    <w:rsid w:val="00AB0DC8"/>
    <w:rsid w:val="00B345C3"/>
    <w:rsid w:val="00B44E24"/>
    <w:rsid w:val="00C67454"/>
    <w:rsid w:val="00C93BBA"/>
    <w:rsid w:val="00CD3347"/>
    <w:rsid w:val="00DE128E"/>
    <w:rsid w:val="00DF4176"/>
    <w:rsid w:val="00F36412"/>
    <w:rsid w:val="00F5384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75D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75DB"/>
    <w:pPr>
      <w:keepNext/>
      <w:keepLines/>
      <w:spacing w:before="480"/>
      <w:ind w:left="794" w:hanging="794"/>
      <w:outlineLvl w:val="0"/>
    </w:pPr>
    <w:rPr>
      <w:b/>
    </w:rPr>
  </w:style>
  <w:style w:type="paragraph" w:styleId="Heading2">
    <w:name w:val="heading 2"/>
    <w:basedOn w:val="Heading1"/>
    <w:next w:val="Normal"/>
    <w:qFormat/>
    <w:rsid w:val="007475DB"/>
    <w:pPr>
      <w:spacing w:before="320"/>
      <w:outlineLvl w:val="1"/>
    </w:pPr>
  </w:style>
  <w:style w:type="paragraph" w:styleId="Heading3">
    <w:name w:val="heading 3"/>
    <w:basedOn w:val="Heading1"/>
    <w:next w:val="Normal"/>
    <w:qFormat/>
    <w:rsid w:val="007475DB"/>
    <w:pPr>
      <w:spacing w:before="200"/>
      <w:outlineLvl w:val="2"/>
    </w:pPr>
  </w:style>
  <w:style w:type="paragraph" w:styleId="Heading4">
    <w:name w:val="heading 4"/>
    <w:basedOn w:val="Heading3"/>
    <w:next w:val="Normal"/>
    <w:qFormat/>
    <w:rsid w:val="007475DB"/>
    <w:pPr>
      <w:tabs>
        <w:tab w:val="clear" w:pos="794"/>
        <w:tab w:val="left" w:pos="992"/>
      </w:tabs>
      <w:ind w:left="992" w:hanging="992"/>
      <w:outlineLvl w:val="3"/>
    </w:pPr>
  </w:style>
  <w:style w:type="paragraph" w:styleId="Heading5">
    <w:name w:val="heading 5"/>
    <w:basedOn w:val="Heading4"/>
    <w:next w:val="Normal"/>
    <w:qFormat/>
    <w:rsid w:val="007475DB"/>
    <w:pPr>
      <w:outlineLvl w:val="4"/>
    </w:pPr>
  </w:style>
  <w:style w:type="paragraph" w:styleId="Heading6">
    <w:name w:val="heading 6"/>
    <w:basedOn w:val="Heading4"/>
    <w:next w:val="Normal"/>
    <w:qFormat/>
    <w:rsid w:val="007475DB"/>
    <w:pPr>
      <w:tabs>
        <w:tab w:val="clear" w:pos="992"/>
        <w:tab w:val="clear" w:pos="1191"/>
      </w:tabs>
      <w:ind w:left="1588" w:hanging="1588"/>
      <w:outlineLvl w:val="5"/>
    </w:pPr>
  </w:style>
  <w:style w:type="paragraph" w:styleId="Heading7">
    <w:name w:val="heading 7"/>
    <w:basedOn w:val="Heading6"/>
    <w:next w:val="Normal"/>
    <w:qFormat/>
    <w:rsid w:val="007475DB"/>
    <w:pPr>
      <w:outlineLvl w:val="6"/>
    </w:pPr>
  </w:style>
  <w:style w:type="paragraph" w:styleId="Heading8">
    <w:name w:val="heading 8"/>
    <w:basedOn w:val="Heading6"/>
    <w:next w:val="Normal"/>
    <w:qFormat/>
    <w:rsid w:val="007475DB"/>
    <w:pPr>
      <w:outlineLvl w:val="7"/>
    </w:pPr>
  </w:style>
  <w:style w:type="paragraph" w:styleId="Heading9">
    <w:name w:val="heading 9"/>
    <w:basedOn w:val="Heading6"/>
    <w:next w:val="Normal"/>
    <w:qFormat/>
    <w:rsid w:val="007475D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475D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475D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475DB"/>
  </w:style>
  <w:style w:type="paragraph" w:customStyle="1" w:styleId="Headingb">
    <w:name w:val="Heading_b"/>
    <w:basedOn w:val="Heading3"/>
    <w:next w:val="Normal"/>
    <w:link w:val="HeadingbChar"/>
    <w:rsid w:val="007475DB"/>
    <w:pPr>
      <w:spacing w:before="160"/>
      <w:ind w:left="0" w:firstLine="0"/>
      <w:outlineLvl w:val="9"/>
    </w:pPr>
  </w:style>
  <w:style w:type="paragraph" w:customStyle="1" w:styleId="Headingi">
    <w:name w:val="Heading_i"/>
    <w:basedOn w:val="Heading3"/>
    <w:next w:val="Normal"/>
    <w:rsid w:val="007475DB"/>
    <w:pPr>
      <w:spacing w:before="160"/>
      <w:ind w:left="0" w:firstLine="0"/>
    </w:pPr>
    <w:rPr>
      <w:b w:val="0"/>
      <w:i/>
    </w:rPr>
  </w:style>
  <w:style w:type="character" w:customStyle="1" w:styleId="href">
    <w:name w:val="href"/>
    <w:basedOn w:val="DefaultParagraphFont"/>
    <w:rsid w:val="007475DB"/>
  </w:style>
  <w:style w:type="paragraph" w:customStyle="1" w:styleId="enumlev1">
    <w:name w:val="enumlev1"/>
    <w:basedOn w:val="Normal"/>
    <w:link w:val="enumlev1Char"/>
    <w:rsid w:val="007475DB"/>
    <w:pPr>
      <w:spacing w:before="80"/>
      <w:ind w:left="794" w:hanging="794"/>
    </w:pPr>
  </w:style>
  <w:style w:type="paragraph" w:customStyle="1" w:styleId="enumlev2">
    <w:name w:val="enumlev2"/>
    <w:basedOn w:val="enumlev1"/>
    <w:rsid w:val="007475DB"/>
    <w:pPr>
      <w:ind w:left="1191" w:hanging="397"/>
    </w:pPr>
  </w:style>
  <w:style w:type="paragraph" w:customStyle="1" w:styleId="enumlev3">
    <w:name w:val="enumlev3"/>
    <w:basedOn w:val="enumlev2"/>
    <w:rsid w:val="007475DB"/>
    <w:pPr>
      <w:ind w:left="1588"/>
    </w:pPr>
  </w:style>
  <w:style w:type="paragraph" w:customStyle="1" w:styleId="Normalaftertitle">
    <w:name w:val="Normal_after_title"/>
    <w:basedOn w:val="Normal"/>
    <w:next w:val="Normal"/>
    <w:link w:val="NormalaftertitleChar"/>
    <w:rsid w:val="007475DB"/>
    <w:pPr>
      <w:spacing w:before="320"/>
    </w:pPr>
  </w:style>
  <w:style w:type="paragraph" w:customStyle="1" w:styleId="Note">
    <w:name w:val="Note"/>
    <w:basedOn w:val="Normal"/>
    <w:rsid w:val="007475D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475D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7475DB"/>
    <w:pPr>
      <w:spacing w:before="240"/>
    </w:pPr>
    <w:rPr>
      <w:sz w:val="22"/>
      <w:lang w:val="es-ES_tradnl"/>
    </w:rPr>
  </w:style>
  <w:style w:type="paragraph" w:customStyle="1" w:styleId="Recref">
    <w:name w:val="Rec_ref"/>
    <w:basedOn w:val="Normal"/>
    <w:next w:val="Recdate"/>
    <w:rsid w:val="007475DB"/>
    <w:pPr>
      <w:jc w:val="center"/>
    </w:pPr>
  </w:style>
  <w:style w:type="paragraph" w:customStyle="1" w:styleId="Recdate">
    <w:name w:val="Rec_date"/>
    <w:basedOn w:val="Recref"/>
    <w:next w:val="Normalaftertitle"/>
    <w:rsid w:val="007475DB"/>
    <w:pPr>
      <w:jc w:val="right"/>
    </w:pPr>
  </w:style>
  <w:style w:type="paragraph" w:customStyle="1" w:styleId="AnnexNoTitle">
    <w:name w:val="Annex_NoTitle"/>
    <w:basedOn w:val="Normal"/>
    <w:next w:val="Normalaftertitle"/>
    <w:rsid w:val="007475DB"/>
    <w:pPr>
      <w:keepNext/>
      <w:keepLines/>
      <w:spacing w:before="480" w:after="80"/>
      <w:jc w:val="center"/>
    </w:pPr>
    <w:rPr>
      <w:b/>
      <w:sz w:val="28"/>
    </w:rPr>
  </w:style>
  <w:style w:type="paragraph" w:customStyle="1" w:styleId="AppendixNoTitle">
    <w:name w:val="Appendix_NoTitle"/>
    <w:basedOn w:val="AnnexNoTitle"/>
    <w:next w:val="Normal"/>
    <w:rsid w:val="007475DB"/>
  </w:style>
  <w:style w:type="paragraph" w:customStyle="1" w:styleId="Tablefin">
    <w:name w:val="Table_fin"/>
    <w:basedOn w:val="Normal"/>
    <w:next w:val="Normal"/>
    <w:rsid w:val="007475DB"/>
    <w:pPr>
      <w:spacing w:before="0"/>
    </w:pPr>
    <w:rPr>
      <w:sz w:val="20"/>
      <w:lang w:val="en-GB"/>
    </w:rPr>
  </w:style>
  <w:style w:type="paragraph" w:customStyle="1" w:styleId="Tablehead">
    <w:name w:val="Table_head"/>
    <w:basedOn w:val="Normal"/>
    <w:next w:val="Normal"/>
    <w:rsid w:val="007475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75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75DB"/>
    <w:pPr>
      <w:keepNext/>
      <w:spacing w:before="360" w:after="120"/>
      <w:jc w:val="center"/>
    </w:pPr>
  </w:style>
  <w:style w:type="paragraph" w:customStyle="1" w:styleId="Tabletext">
    <w:name w:val="Table_text"/>
    <w:basedOn w:val="Normal"/>
    <w:rsid w:val="007475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75DB"/>
    <w:pPr>
      <w:tabs>
        <w:tab w:val="clear" w:pos="1191"/>
        <w:tab w:val="clear" w:pos="1588"/>
        <w:tab w:val="clear" w:pos="1985"/>
        <w:tab w:val="center" w:pos="4820"/>
        <w:tab w:val="right" w:pos="9639"/>
      </w:tabs>
    </w:pPr>
  </w:style>
  <w:style w:type="paragraph" w:customStyle="1" w:styleId="Equationlegend">
    <w:name w:val="Equation_legend"/>
    <w:basedOn w:val="NormalIndent"/>
    <w:rsid w:val="007475D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475DB"/>
    <w:pPr>
      <w:ind w:left="794"/>
    </w:pPr>
  </w:style>
  <w:style w:type="paragraph" w:customStyle="1" w:styleId="Figurelegend">
    <w:name w:val="Figure_legend"/>
    <w:basedOn w:val="Normal"/>
    <w:rsid w:val="007475D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475DB"/>
    <w:pPr>
      <w:keepNext/>
      <w:keepLines/>
      <w:spacing w:before="480" w:after="80"/>
      <w:jc w:val="center"/>
    </w:pPr>
    <w:rPr>
      <w:caps/>
      <w:sz w:val="18"/>
    </w:rPr>
  </w:style>
  <w:style w:type="paragraph" w:customStyle="1" w:styleId="tocpart">
    <w:name w:val="tocpart"/>
    <w:basedOn w:val="Normal"/>
    <w:rsid w:val="007475D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475DB"/>
    <w:pPr>
      <w:keepNext/>
      <w:keepLines/>
      <w:spacing w:before="480"/>
      <w:jc w:val="center"/>
    </w:pPr>
    <w:rPr>
      <w:sz w:val="28"/>
    </w:rPr>
  </w:style>
  <w:style w:type="paragraph" w:customStyle="1" w:styleId="Arttitle">
    <w:name w:val="Art_title"/>
    <w:basedOn w:val="Normal"/>
    <w:next w:val="Normalaftertitle"/>
    <w:rsid w:val="007475DB"/>
    <w:pPr>
      <w:keepNext/>
      <w:keepLines/>
      <w:spacing w:before="240"/>
      <w:jc w:val="center"/>
    </w:pPr>
    <w:rPr>
      <w:b/>
      <w:sz w:val="28"/>
    </w:rPr>
  </w:style>
  <w:style w:type="paragraph" w:customStyle="1" w:styleId="Blanc">
    <w:name w:val="Blanc"/>
    <w:basedOn w:val="Normal"/>
    <w:next w:val="Tabletext"/>
    <w:rsid w:val="007475D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475D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475DB"/>
    <w:pPr>
      <w:keepNext/>
      <w:keepLines/>
      <w:spacing w:before="160"/>
      <w:ind w:left="794"/>
    </w:pPr>
    <w:rPr>
      <w:i/>
    </w:rPr>
  </w:style>
  <w:style w:type="paragraph" w:customStyle="1" w:styleId="ChapNo">
    <w:name w:val="Chap_No"/>
    <w:basedOn w:val="ArtNo"/>
    <w:next w:val="Chaptitle"/>
    <w:rsid w:val="007475DB"/>
    <w:rPr>
      <w:b/>
    </w:rPr>
  </w:style>
  <w:style w:type="paragraph" w:customStyle="1" w:styleId="Chaptitle">
    <w:name w:val="Chap_title"/>
    <w:basedOn w:val="Arttitle"/>
    <w:next w:val="Normalaftertitle"/>
    <w:rsid w:val="007475DB"/>
  </w:style>
  <w:style w:type="character" w:styleId="FootnoteReference">
    <w:name w:val="footnote reference"/>
    <w:basedOn w:val="DefaultParagraphFont"/>
    <w:semiHidden/>
    <w:rsid w:val="007475DB"/>
    <w:rPr>
      <w:position w:val="6"/>
      <w:sz w:val="18"/>
    </w:rPr>
  </w:style>
  <w:style w:type="paragraph" w:styleId="FootnoteText">
    <w:name w:val="footnote text"/>
    <w:basedOn w:val="Normal"/>
    <w:semiHidden/>
    <w:rsid w:val="007475DB"/>
    <w:pPr>
      <w:keepLines/>
      <w:tabs>
        <w:tab w:val="left" w:pos="255"/>
      </w:tabs>
      <w:ind w:left="255" w:hanging="255"/>
    </w:pPr>
    <w:rPr>
      <w:sz w:val="22"/>
    </w:rPr>
  </w:style>
  <w:style w:type="paragraph" w:styleId="Index1">
    <w:name w:val="index 1"/>
    <w:basedOn w:val="Normal"/>
    <w:next w:val="Normal"/>
    <w:semiHidden/>
    <w:rsid w:val="007475DB"/>
  </w:style>
  <w:style w:type="paragraph" w:styleId="Index2">
    <w:name w:val="index 2"/>
    <w:basedOn w:val="Normal"/>
    <w:next w:val="Normal"/>
    <w:semiHidden/>
    <w:rsid w:val="007475DB"/>
    <w:pPr>
      <w:ind w:left="283"/>
    </w:pPr>
  </w:style>
  <w:style w:type="paragraph" w:styleId="Index3">
    <w:name w:val="index 3"/>
    <w:basedOn w:val="Normal"/>
    <w:next w:val="Normal"/>
    <w:semiHidden/>
    <w:rsid w:val="007475DB"/>
    <w:pPr>
      <w:ind w:left="566"/>
    </w:pPr>
  </w:style>
  <w:style w:type="paragraph" w:styleId="IndexHeading">
    <w:name w:val="index heading"/>
    <w:basedOn w:val="Normal"/>
    <w:next w:val="Index1"/>
    <w:semiHidden/>
    <w:rsid w:val="007475DB"/>
  </w:style>
  <w:style w:type="paragraph" w:customStyle="1" w:styleId="Line">
    <w:name w:val="Line"/>
    <w:basedOn w:val="Normal"/>
    <w:next w:val="Normal"/>
    <w:rsid w:val="007475D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475D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475DB"/>
  </w:style>
  <w:style w:type="paragraph" w:customStyle="1" w:styleId="Partref">
    <w:name w:val="Part_ref"/>
    <w:basedOn w:val="Normal"/>
    <w:next w:val="Normal"/>
    <w:rsid w:val="007475DB"/>
    <w:pPr>
      <w:keepNext/>
      <w:keepLines/>
      <w:spacing w:after="280"/>
      <w:jc w:val="center"/>
    </w:pPr>
  </w:style>
  <w:style w:type="paragraph" w:customStyle="1" w:styleId="Parttitle">
    <w:name w:val="Part_title"/>
    <w:basedOn w:val="Normal"/>
    <w:next w:val="Normalaftertitle"/>
    <w:rsid w:val="007475D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475DB"/>
  </w:style>
  <w:style w:type="paragraph" w:customStyle="1" w:styleId="QuestionNo">
    <w:name w:val="Question_No"/>
    <w:basedOn w:val="RecNo"/>
    <w:next w:val="Normal"/>
    <w:rsid w:val="007475DB"/>
  </w:style>
  <w:style w:type="paragraph" w:customStyle="1" w:styleId="Questionref">
    <w:name w:val="Question_ref"/>
    <w:basedOn w:val="Recref"/>
    <w:next w:val="Questiondate"/>
    <w:rsid w:val="007475DB"/>
  </w:style>
  <w:style w:type="paragraph" w:customStyle="1" w:styleId="Questiontitle">
    <w:name w:val="Question_title"/>
    <w:basedOn w:val="Normal"/>
    <w:next w:val="Questionref"/>
    <w:rsid w:val="007475DB"/>
  </w:style>
  <w:style w:type="paragraph" w:customStyle="1" w:styleId="Reftext">
    <w:name w:val="Ref_text"/>
    <w:basedOn w:val="Normal"/>
    <w:rsid w:val="007475DB"/>
    <w:pPr>
      <w:ind w:left="794" w:hanging="794"/>
    </w:pPr>
    <w:rPr>
      <w:sz w:val="22"/>
    </w:rPr>
  </w:style>
  <w:style w:type="paragraph" w:customStyle="1" w:styleId="Reftitle">
    <w:name w:val="Ref_title"/>
    <w:basedOn w:val="Normal"/>
    <w:next w:val="Reftext"/>
    <w:rsid w:val="007475D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475DB"/>
  </w:style>
  <w:style w:type="paragraph" w:customStyle="1" w:styleId="RepNo">
    <w:name w:val="Rep_No"/>
    <w:basedOn w:val="RecNo"/>
    <w:next w:val="Reptitle"/>
    <w:rsid w:val="007475DB"/>
  </w:style>
  <w:style w:type="paragraph" w:customStyle="1" w:styleId="Repref">
    <w:name w:val="Rep_ref"/>
    <w:basedOn w:val="Recref"/>
    <w:next w:val="Repdate"/>
    <w:rsid w:val="007475DB"/>
  </w:style>
  <w:style w:type="paragraph" w:customStyle="1" w:styleId="Reptitle">
    <w:name w:val="Rep_title"/>
    <w:basedOn w:val="Rectitle"/>
    <w:next w:val="Repref"/>
    <w:rsid w:val="007475DB"/>
  </w:style>
  <w:style w:type="paragraph" w:customStyle="1" w:styleId="Resdate">
    <w:name w:val="Res_date"/>
    <w:basedOn w:val="Recdate"/>
    <w:next w:val="Normalaftertitle"/>
    <w:rsid w:val="007475DB"/>
  </w:style>
  <w:style w:type="paragraph" w:customStyle="1" w:styleId="ResNo">
    <w:name w:val="Res_No"/>
    <w:basedOn w:val="RecNo"/>
    <w:next w:val="Restitle"/>
    <w:rsid w:val="007475DB"/>
  </w:style>
  <w:style w:type="paragraph" w:customStyle="1" w:styleId="Resref">
    <w:name w:val="Res_ref"/>
    <w:basedOn w:val="Recref"/>
    <w:next w:val="Resdate"/>
    <w:rsid w:val="007475DB"/>
  </w:style>
  <w:style w:type="paragraph" w:customStyle="1" w:styleId="Restitle">
    <w:name w:val="Res_title"/>
    <w:basedOn w:val="Normal"/>
    <w:next w:val="Resref"/>
    <w:rsid w:val="007475DB"/>
    <w:pPr>
      <w:spacing w:before="240"/>
      <w:jc w:val="center"/>
    </w:pPr>
    <w:rPr>
      <w:b/>
      <w:sz w:val="28"/>
    </w:rPr>
  </w:style>
  <w:style w:type="paragraph" w:customStyle="1" w:styleId="SectionNo">
    <w:name w:val="Section_No"/>
    <w:basedOn w:val="Normal"/>
    <w:next w:val="Normal"/>
    <w:rsid w:val="007475DB"/>
  </w:style>
  <w:style w:type="paragraph" w:customStyle="1" w:styleId="Sectiontitle">
    <w:name w:val="Section_title"/>
    <w:basedOn w:val="Normal"/>
    <w:next w:val="Normalaftertitle"/>
    <w:rsid w:val="007475D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475DB"/>
    <w:pPr>
      <w:tabs>
        <w:tab w:val="clear" w:pos="794"/>
        <w:tab w:val="clear" w:pos="1191"/>
        <w:tab w:val="clear" w:pos="1588"/>
        <w:tab w:val="clear" w:pos="1985"/>
        <w:tab w:val="right" w:pos="9611"/>
      </w:tabs>
    </w:pPr>
    <w:rPr>
      <w:i/>
    </w:rPr>
  </w:style>
  <w:style w:type="paragraph" w:styleId="TOC1">
    <w:name w:val="toc 1"/>
    <w:basedOn w:val="Normal"/>
    <w:semiHidden/>
    <w:rsid w:val="007475D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475DB"/>
    <w:pPr>
      <w:tabs>
        <w:tab w:val="clear" w:pos="567"/>
        <w:tab w:val="left" w:pos="1276"/>
      </w:tabs>
      <w:spacing w:before="160"/>
      <w:ind w:left="1276" w:hanging="709"/>
    </w:pPr>
  </w:style>
  <w:style w:type="paragraph" w:styleId="TOC3">
    <w:name w:val="toc 3"/>
    <w:basedOn w:val="TOC2"/>
    <w:semiHidden/>
    <w:rsid w:val="007475DB"/>
    <w:pPr>
      <w:tabs>
        <w:tab w:val="clear" w:pos="1276"/>
        <w:tab w:val="left" w:pos="2155"/>
      </w:tabs>
      <w:ind w:left="2155" w:hanging="879"/>
    </w:pPr>
  </w:style>
  <w:style w:type="paragraph" w:styleId="TOC4">
    <w:name w:val="toc 4"/>
    <w:basedOn w:val="TOC3"/>
    <w:semiHidden/>
    <w:rsid w:val="007475DB"/>
    <w:pPr>
      <w:tabs>
        <w:tab w:val="left" w:pos="3261"/>
      </w:tabs>
      <w:spacing w:before="80"/>
      <w:ind w:left="3261" w:hanging="993"/>
    </w:pPr>
  </w:style>
  <w:style w:type="paragraph" w:styleId="TOC5">
    <w:name w:val="toc 5"/>
    <w:basedOn w:val="TOC4"/>
    <w:semiHidden/>
    <w:rsid w:val="007475DB"/>
  </w:style>
  <w:style w:type="paragraph" w:styleId="TOC6">
    <w:name w:val="toc 6"/>
    <w:basedOn w:val="TOC4"/>
    <w:semiHidden/>
    <w:rsid w:val="007475DB"/>
  </w:style>
  <w:style w:type="paragraph" w:styleId="TOC7">
    <w:name w:val="toc 7"/>
    <w:basedOn w:val="TOC4"/>
    <w:semiHidden/>
    <w:rsid w:val="007475DB"/>
  </w:style>
  <w:style w:type="paragraph" w:styleId="TOC8">
    <w:name w:val="toc 8"/>
    <w:basedOn w:val="TOC4"/>
    <w:semiHidden/>
    <w:rsid w:val="007475DB"/>
  </w:style>
  <w:style w:type="paragraph" w:customStyle="1" w:styleId="Rectitle">
    <w:name w:val="Rec_title"/>
    <w:basedOn w:val="Normal"/>
    <w:next w:val="Recref"/>
    <w:link w:val="Rectitle0"/>
    <w:rsid w:val="007475DB"/>
    <w:pPr>
      <w:keepNext/>
      <w:keepLines/>
      <w:spacing w:before="240"/>
      <w:jc w:val="center"/>
    </w:pPr>
    <w:rPr>
      <w:b/>
      <w:sz w:val="28"/>
    </w:rPr>
  </w:style>
  <w:style w:type="paragraph" w:customStyle="1" w:styleId="Annexref">
    <w:name w:val="Annex_ref"/>
    <w:basedOn w:val="Normal"/>
    <w:next w:val="Normalaftertitle"/>
    <w:rsid w:val="007475DB"/>
    <w:pPr>
      <w:keepNext/>
      <w:keepLines/>
      <w:spacing w:after="280"/>
      <w:jc w:val="center"/>
    </w:pPr>
  </w:style>
  <w:style w:type="paragraph" w:customStyle="1" w:styleId="Appendixref">
    <w:name w:val="Appendix_ref"/>
    <w:basedOn w:val="Annexref"/>
    <w:next w:val="Normalaftertitle"/>
    <w:rsid w:val="007475DB"/>
  </w:style>
  <w:style w:type="paragraph" w:customStyle="1" w:styleId="Figuretitle">
    <w:name w:val="Figure_title"/>
    <w:basedOn w:val="Normal"/>
    <w:next w:val="Figure"/>
    <w:rsid w:val="007475DB"/>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7475DB"/>
    <w:pPr>
      <w:keepNext/>
      <w:spacing w:before="0" w:after="120"/>
      <w:jc w:val="center"/>
    </w:pPr>
    <w:rPr>
      <w:b/>
    </w:rPr>
  </w:style>
  <w:style w:type="paragraph" w:customStyle="1" w:styleId="Summary">
    <w:name w:val="Summary"/>
    <w:basedOn w:val="Normal"/>
    <w:next w:val="Normalaftertitle"/>
    <w:autoRedefine/>
    <w:rsid w:val="007475DB"/>
    <w:pPr>
      <w:spacing w:after="480"/>
    </w:pPr>
    <w:rPr>
      <w:sz w:val="22"/>
      <w:lang w:val="es-ES_tradnl"/>
    </w:rPr>
  </w:style>
  <w:style w:type="paragraph" w:customStyle="1" w:styleId="TableLegendNote">
    <w:name w:val="Table_Legend_Note"/>
    <w:basedOn w:val="Tablelegend"/>
    <w:next w:val="Tablelegend"/>
    <w:rsid w:val="007475DB"/>
    <w:pPr>
      <w:ind w:left="-85" w:firstLine="0"/>
    </w:pPr>
    <w:rPr>
      <w:lang w:val="en-US"/>
    </w:rPr>
  </w:style>
  <w:style w:type="paragraph" w:customStyle="1" w:styleId="Figure">
    <w:name w:val="Figure"/>
    <w:basedOn w:val="FigureNo"/>
    <w:next w:val="Normal"/>
    <w:rsid w:val="007475DB"/>
    <w:pPr>
      <w:keepNext w:val="0"/>
      <w:spacing w:before="0" w:after="240"/>
    </w:pPr>
  </w:style>
  <w:style w:type="character" w:styleId="Hyperlink">
    <w:name w:val="Hyperlink"/>
    <w:basedOn w:val="DefaultParagraphFont"/>
    <w:rsid w:val="007475DB"/>
    <w:rPr>
      <w:color w:val="0000FF"/>
      <w:u w:val="single"/>
    </w:rPr>
  </w:style>
  <w:style w:type="character" w:customStyle="1" w:styleId="Rectitle0">
    <w:name w:val="Rec_title Знак"/>
    <w:link w:val="Rectitle"/>
    <w:locked/>
    <w:rsid w:val="007475DB"/>
    <w:rPr>
      <w:b/>
      <w:sz w:val="28"/>
      <w:lang w:val="fr-FR" w:eastAsia="en-US"/>
    </w:rPr>
  </w:style>
  <w:style w:type="character" w:customStyle="1" w:styleId="HeadingbChar">
    <w:name w:val="Heading_b Char"/>
    <w:link w:val="Headingb"/>
    <w:locked/>
    <w:rsid w:val="007475DB"/>
    <w:rPr>
      <w:b/>
      <w:sz w:val="24"/>
      <w:lang w:val="fr-FR" w:eastAsia="en-US"/>
    </w:rPr>
  </w:style>
  <w:style w:type="character" w:customStyle="1" w:styleId="CallChar">
    <w:name w:val="Call Char"/>
    <w:link w:val="Call"/>
    <w:locked/>
    <w:rsid w:val="007475DB"/>
    <w:rPr>
      <w:i/>
      <w:sz w:val="24"/>
      <w:lang w:val="fr-FR" w:eastAsia="en-US"/>
    </w:rPr>
  </w:style>
  <w:style w:type="character" w:customStyle="1" w:styleId="enumlev1Char">
    <w:name w:val="enumlev1 Char"/>
    <w:link w:val="enumlev1"/>
    <w:rsid w:val="007475DB"/>
    <w:rPr>
      <w:sz w:val="24"/>
      <w:lang w:val="fr-FR" w:eastAsia="en-US"/>
    </w:rPr>
  </w:style>
  <w:style w:type="character" w:customStyle="1" w:styleId="NormalaftertitleChar">
    <w:name w:val="Normal_after_title Char"/>
    <w:link w:val="Normalaftertitle"/>
    <w:locked/>
    <w:rsid w:val="007475DB"/>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75D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75DB"/>
    <w:pPr>
      <w:keepNext/>
      <w:keepLines/>
      <w:spacing w:before="480"/>
      <w:ind w:left="794" w:hanging="794"/>
      <w:outlineLvl w:val="0"/>
    </w:pPr>
    <w:rPr>
      <w:b/>
    </w:rPr>
  </w:style>
  <w:style w:type="paragraph" w:styleId="Heading2">
    <w:name w:val="heading 2"/>
    <w:basedOn w:val="Heading1"/>
    <w:next w:val="Normal"/>
    <w:qFormat/>
    <w:rsid w:val="007475DB"/>
    <w:pPr>
      <w:spacing w:before="320"/>
      <w:outlineLvl w:val="1"/>
    </w:pPr>
  </w:style>
  <w:style w:type="paragraph" w:styleId="Heading3">
    <w:name w:val="heading 3"/>
    <w:basedOn w:val="Heading1"/>
    <w:next w:val="Normal"/>
    <w:qFormat/>
    <w:rsid w:val="007475DB"/>
    <w:pPr>
      <w:spacing w:before="200"/>
      <w:outlineLvl w:val="2"/>
    </w:pPr>
  </w:style>
  <w:style w:type="paragraph" w:styleId="Heading4">
    <w:name w:val="heading 4"/>
    <w:basedOn w:val="Heading3"/>
    <w:next w:val="Normal"/>
    <w:qFormat/>
    <w:rsid w:val="007475DB"/>
    <w:pPr>
      <w:tabs>
        <w:tab w:val="clear" w:pos="794"/>
        <w:tab w:val="left" w:pos="992"/>
      </w:tabs>
      <w:ind w:left="992" w:hanging="992"/>
      <w:outlineLvl w:val="3"/>
    </w:pPr>
  </w:style>
  <w:style w:type="paragraph" w:styleId="Heading5">
    <w:name w:val="heading 5"/>
    <w:basedOn w:val="Heading4"/>
    <w:next w:val="Normal"/>
    <w:qFormat/>
    <w:rsid w:val="007475DB"/>
    <w:pPr>
      <w:outlineLvl w:val="4"/>
    </w:pPr>
  </w:style>
  <w:style w:type="paragraph" w:styleId="Heading6">
    <w:name w:val="heading 6"/>
    <w:basedOn w:val="Heading4"/>
    <w:next w:val="Normal"/>
    <w:qFormat/>
    <w:rsid w:val="007475DB"/>
    <w:pPr>
      <w:tabs>
        <w:tab w:val="clear" w:pos="992"/>
        <w:tab w:val="clear" w:pos="1191"/>
      </w:tabs>
      <w:ind w:left="1588" w:hanging="1588"/>
      <w:outlineLvl w:val="5"/>
    </w:pPr>
  </w:style>
  <w:style w:type="paragraph" w:styleId="Heading7">
    <w:name w:val="heading 7"/>
    <w:basedOn w:val="Heading6"/>
    <w:next w:val="Normal"/>
    <w:qFormat/>
    <w:rsid w:val="007475DB"/>
    <w:pPr>
      <w:outlineLvl w:val="6"/>
    </w:pPr>
  </w:style>
  <w:style w:type="paragraph" w:styleId="Heading8">
    <w:name w:val="heading 8"/>
    <w:basedOn w:val="Heading6"/>
    <w:next w:val="Normal"/>
    <w:qFormat/>
    <w:rsid w:val="007475DB"/>
    <w:pPr>
      <w:outlineLvl w:val="7"/>
    </w:pPr>
  </w:style>
  <w:style w:type="paragraph" w:styleId="Heading9">
    <w:name w:val="heading 9"/>
    <w:basedOn w:val="Heading6"/>
    <w:next w:val="Normal"/>
    <w:qFormat/>
    <w:rsid w:val="007475D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475D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475D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475DB"/>
  </w:style>
  <w:style w:type="paragraph" w:customStyle="1" w:styleId="Headingb">
    <w:name w:val="Heading_b"/>
    <w:basedOn w:val="Heading3"/>
    <w:next w:val="Normal"/>
    <w:link w:val="HeadingbChar"/>
    <w:rsid w:val="007475DB"/>
    <w:pPr>
      <w:spacing w:before="160"/>
      <w:ind w:left="0" w:firstLine="0"/>
      <w:outlineLvl w:val="9"/>
    </w:pPr>
  </w:style>
  <w:style w:type="paragraph" w:customStyle="1" w:styleId="Headingi">
    <w:name w:val="Heading_i"/>
    <w:basedOn w:val="Heading3"/>
    <w:next w:val="Normal"/>
    <w:rsid w:val="007475DB"/>
    <w:pPr>
      <w:spacing w:before="160"/>
      <w:ind w:left="0" w:firstLine="0"/>
    </w:pPr>
    <w:rPr>
      <w:b w:val="0"/>
      <w:i/>
    </w:rPr>
  </w:style>
  <w:style w:type="character" w:customStyle="1" w:styleId="href">
    <w:name w:val="href"/>
    <w:basedOn w:val="DefaultParagraphFont"/>
    <w:rsid w:val="007475DB"/>
  </w:style>
  <w:style w:type="paragraph" w:customStyle="1" w:styleId="enumlev1">
    <w:name w:val="enumlev1"/>
    <w:basedOn w:val="Normal"/>
    <w:link w:val="enumlev1Char"/>
    <w:rsid w:val="007475DB"/>
    <w:pPr>
      <w:spacing w:before="80"/>
      <w:ind w:left="794" w:hanging="794"/>
    </w:pPr>
  </w:style>
  <w:style w:type="paragraph" w:customStyle="1" w:styleId="enumlev2">
    <w:name w:val="enumlev2"/>
    <w:basedOn w:val="enumlev1"/>
    <w:rsid w:val="007475DB"/>
    <w:pPr>
      <w:ind w:left="1191" w:hanging="397"/>
    </w:pPr>
  </w:style>
  <w:style w:type="paragraph" w:customStyle="1" w:styleId="enumlev3">
    <w:name w:val="enumlev3"/>
    <w:basedOn w:val="enumlev2"/>
    <w:rsid w:val="007475DB"/>
    <w:pPr>
      <w:ind w:left="1588"/>
    </w:pPr>
  </w:style>
  <w:style w:type="paragraph" w:customStyle="1" w:styleId="Normalaftertitle">
    <w:name w:val="Normal_after_title"/>
    <w:basedOn w:val="Normal"/>
    <w:next w:val="Normal"/>
    <w:link w:val="NormalaftertitleChar"/>
    <w:rsid w:val="007475DB"/>
    <w:pPr>
      <w:spacing w:before="320"/>
    </w:pPr>
  </w:style>
  <w:style w:type="paragraph" w:customStyle="1" w:styleId="Note">
    <w:name w:val="Note"/>
    <w:basedOn w:val="Normal"/>
    <w:rsid w:val="007475D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475D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7475DB"/>
    <w:pPr>
      <w:spacing w:before="240"/>
    </w:pPr>
    <w:rPr>
      <w:sz w:val="22"/>
      <w:lang w:val="es-ES_tradnl"/>
    </w:rPr>
  </w:style>
  <w:style w:type="paragraph" w:customStyle="1" w:styleId="Recref">
    <w:name w:val="Rec_ref"/>
    <w:basedOn w:val="Normal"/>
    <w:next w:val="Recdate"/>
    <w:rsid w:val="007475DB"/>
    <w:pPr>
      <w:jc w:val="center"/>
    </w:pPr>
  </w:style>
  <w:style w:type="paragraph" w:customStyle="1" w:styleId="Recdate">
    <w:name w:val="Rec_date"/>
    <w:basedOn w:val="Recref"/>
    <w:next w:val="Normalaftertitle"/>
    <w:rsid w:val="007475DB"/>
    <w:pPr>
      <w:jc w:val="right"/>
    </w:pPr>
  </w:style>
  <w:style w:type="paragraph" w:customStyle="1" w:styleId="AnnexNoTitle">
    <w:name w:val="Annex_NoTitle"/>
    <w:basedOn w:val="Normal"/>
    <w:next w:val="Normalaftertitle"/>
    <w:rsid w:val="007475DB"/>
    <w:pPr>
      <w:keepNext/>
      <w:keepLines/>
      <w:spacing w:before="480" w:after="80"/>
      <w:jc w:val="center"/>
    </w:pPr>
    <w:rPr>
      <w:b/>
      <w:sz w:val="28"/>
    </w:rPr>
  </w:style>
  <w:style w:type="paragraph" w:customStyle="1" w:styleId="AppendixNoTitle">
    <w:name w:val="Appendix_NoTitle"/>
    <w:basedOn w:val="AnnexNoTitle"/>
    <w:next w:val="Normal"/>
    <w:rsid w:val="007475DB"/>
  </w:style>
  <w:style w:type="paragraph" w:customStyle="1" w:styleId="Tablefin">
    <w:name w:val="Table_fin"/>
    <w:basedOn w:val="Normal"/>
    <w:next w:val="Normal"/>
    <w:rsid w:val="007475DB"/>
    <w:pPr>
      <w:spacing w:before="0"/>
    </w:pPr>
    <w:rPr>
      <w:sz w:val="20"/>
      <w:lang w:val="en-GB"/>
    </w:rPr>
  </w:style>
  <w:style w:type="paragraph" w:customStyle="1" w:styleId="Tablehead">
    <w:name w:val="Table_head"/>
    <w:basedOn w:val="Normal"/>
    <w:next w:val="Normal"/>
    <w:rsid w:val="007475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75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75DB"/>
    <w:pPr>
      <w:keepNext/>
      <w:spacing w:before="360" w:after="120"/>
      <w:jc w:val="center"/>
    </w:pPr>
  </w:style>
  <w:style w:type="paragraph" w:customStyle="1" w:styleId="Tabletext">
    <w:name w:val="Table_text"/>
    <w:basedOn w:val="Normal"/>
    <w:rsid w:val="007475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75DB"/>
    <w:pPr>
      <w:tabs>
        <w:tab w:val="clear" w:pos="1191"/>
        <w:tab w:val="clear" w:pos="1588"/>
        <w:tab w:val="clear" w:pos="1985"/>
        <w:tab w:val="center" w:pos="4820"/>
        <w:tab w:val="right" w:pos="9639"/>
      </w:tabs>
    </w:pPr>
  </w:style>
  <w:style w:type="paragraph" w:customStyle="1" w:styleId="Equationlegend">
    <w:name w:val="Equation_legend"/>
    <w:basedOn w:val="NormalIndent"/>
    <w:rsid w:val="007475D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475DB"/>
    <w:pPr>
      <w:ind w:left="794"/>
    </w:pPr>
  </w:style>
  <w:style w:type="paragraph" w:customStyle="1" w:styleId="Figurelegend">
    <w:name w:val="Figure_legend"/>
    <w:basedOn w:val="Normal"/>
    <w:rsid w:val="007475D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475DB"/>
    <w:pPr>
      <w:keepNext/>
      <w:keepLines/>
      <w:spacing w:before="480" w:after="80"/>
      <w:jc w:val="center"/>
    </w:pPr>
    <w:rPr>
      <w:caps/>
      <w:sz w:val="18"/>
    </w:rPr>
  </w:style>
  <w:style w:type="paragraph" w:customStyle="1" w:styleId="tocpart">
    <w:name w:val="tocpart"/>
    <w:basedOn w:val="Normal"/>
    <w:rsid w:val="007475D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475DB"/>
    <w:pPr>
      <w:keepNext/>
      <w:keepLines/>
      <w:spacing w:before="480"/>
      <w:jc w:val="center"/>
    </w:pPr>
    <w:rPr>
      <w:sz w:val="28"/>
    </w:rPr>
  </w:style>
  <w:style w:type="paragraph" w:customStyle="1" w:styleId="Arttitle">
    <w:name w:val="Art_title"/>
    <w:basedOn w:val="Normal"/>
    <w:next w:val="Normalaftertitle"/>
    <w:rsid w:val="007475DB"/>
    <w:pPr>
      <w:keepNext/>
      <w:keepLines/>
      <w:spacing w:before="240"/>
      <w:jc w:val="center"/>
    </w:pPr>
    <w:rPr>
      <w:b/>
      <w:sz w:val="28"/>
    </w:rPr>
  </w:style>
  <w:style w:type="paragraph" w:customStyle="1" w:styleId="Blanc">
    <w:name w:val="Blanc"/>
    <w:basedOn w:val="Normal"/>
    <w:next w:val="Tabletext"/>
    <w:rsid w:val="007475D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475D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475DB"/>
    <w:pPr>
      <w:keepNext/>
      <w:keepLines/>
      <w:spacing w:before="160"/>
      <w:ind w:left="794"/>
    </w:pPr>
    <w:rPr>
      <w:i/>
    </w:rPr>
  </w:style>
  <w:style w:type="paragraph" w:customStyle="1" w:styleId="ChapNo">
    <w:name w:val="Chap_No"/>
    <w:basedOn w:val="ArtNo"/>
    <w:next w:val="Chaptitle"/>
    <w:rsid w:val="007475DB"/>
    <w:rPr>
      <w:b/>
    </w:rPr>
  </w:style>
  <w:style w:type="paragraph" w:customStyle="1" w:styleId="Chaptitle">
    <w:name w:val="Chap_title"/>
    <w:basedOn w:val="Arttitle"/>
    <w:next w:val="Normalaftertitle"/>
    <w:rsid w:val="007475DB"/>
  </w:style>
  <w:style w:type="character" w:styleId="FootnoteReference">
    <w:name w:val="footnote reference"/>
    <w:basedOn w:val="DefaultParagraphFont"/>
    <w:semiHidden/>
    <w:rsid w:val="007475DB"/>
    <w:rPr>
      <w:position w:val="6"/>
      <w:sz w:val="18"/>
    </w:rPr>
  </w:style>
  <w:style w:type="paragraph" w:styleId="FootnoteText">
    <w:name w:val="footnote text"/>
    <w:basedOn w:val="Normal"/>
    <w:semiHidden/>
    <w:rsid w:val="007475DB"/>
    <w:pPr>
      <w:keepLines/>
      <w:tabs>
        <w:tab w:val="left" w:pos="255"/>
      </w:tabs>
      <w:ind w:left="255" w:hanging="255"/>
    </w:pPr>
    <w:rPr>
      <w:sz w:val="22"/>
    </w:rPr>
  </w:style>
  <w:style w:type="paragraph" w:styleId="Index1">
    <w:name w:val="index 1"/>
    <w:basedOn w:val="Normal"/>
    <w:next w:val="Normal"/>
    <w:semiHidden/>
    <w:rsid w:val="007475DB"/>
  </w:style>
  <w:style w:type="paragraph" w:styleId="Index2">
    <w:name w:val="index 2"/>
    <w:basedOn w:val="Normal"/>
    <w:next w:val="Normal"/>
    <w:semiHidden/>
    <w:rsid w:val="007475DB"/>
    <w:pPr>
      <w:ind w:left="283"/>
    </w:pPr>
  </w:style>
  <w:style w:type="paragraph" w:styleId="Index3">
    <w:name w:val="index 3"/>
    <w:basedOn w:val="Normal"/>
    <w:next w:val="Normal"/>
    <w:semiHidden/>
    <w:rsid w:val="007475DB"/>
    <w:pPr>
      <w:ind w:left="566"/>
    </w:pPr>
  </w:style>
  <w:style w:type="paragraph" w:styleId="IndexHeading">
    <w:name w:val="index heading"/>
    <w:basedOn w:val="Normal"/>
    <w:next w:val="Index1"/>
    <w:semiHidden/>
    <w:rsid w:val="007475DB"/>
  </w:style>
  <w:style w:type="paragraph" w:customStyle="1" w:styleId="Line">
    <w:name w:val="Line"/>
    <w:basedOn w:val="Normal"/>
    <w:next w:val="Normal"/>
    <w:rsid w:val="007475D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475D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475DB"/>
  </w:style>
  <w:style w:type="paragraph" w:customStyle="1" w:styleId="Partref">
    <w:name w:val="Part_ref"/>
    <w:basedOn w:val="Normal"/>
    <w:next w:val="Normal"/>
    <w:rsid w:val="007475DB"/>
    <w:pPr>
      <w:keepNext/>
      <w:keepLines/>
      <w:spacing w:after="280"/>
      <w:jc w:val="center"/>
    </w:pPr>
  </w:style>
  <w:style w:type="paragraph" w:customStyle="1" w:styleId="Parttitle">
    <w:name w:val="Part_title"/>
    <w:basedOn w:val="Normal"/>
    <w:next w:val="Normalaftertitle"/>
    <w:rsid w:val="007475D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475DB"/>
  </w:style>
  <w:style w:type="paragraph" w:customStyle="1" w:styleId="QuestionNo">
    <w:name w:val="Question_No"/>
    <w:basedOn w:val="RecNo"/>
    <w:next w:val="Normal"/>
    <w:rsid w:val="007475DB"/>
  </w:style>
  <w:style w:type="paragraph" w:customStyle="1" w:styleId="Questionref">
    <w:name w:val="Question_ref"/>
    <w:basedOn w:val="Recref"/>
    <w:next w:val="Questiondate"/>
    <w:rsid w:val="007475DB"/>
  </w:style>
  <w:style w:type="paragraph" w:customStyle="1" w:styleId="Questiontitle">
    <w:name w:val="Question_title"/>
    <w:basedOn w:val="Normal"/>
    <w:next w:val="Questionref"/>
    <w:rsid w:val="007475DB"/>
  </w:style>
  <w:style w:type="paragraph" w:customStyle="1" w:styleId="Reftext">
    <w:name w:val="Ref_text"/>
    <w:basedOn w:val="Normal"/>
    <w:rsid w:val="007475DB"/>
    <w:pPr>
      <w:ind w:left="794" w:hanging="794"/>
    </w:pPr>
    <w:rPr>
      <w:sz w:val="22"/>
    </w:rPr>
  </w:style>
  <w:style w:type="paragraph" w:customStyle="1" w:styleId="Reftitle">
    <w:name w:val="Ref_title"/>
    <w:basedOn w:val="Normal"/>
    <w:next w:val="Reftext"/>
    <w:rsid w:val="007475D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475DB"/>
  </w:style>
  <w:style w:type="paragraph" w:customStyle="1" w:styleId="RepNo">
    <w:name w:val="Rep_No"/>
    <w:basedOn w:val="RecNo"/>
    <w:next w:val="Reptitle"/>
    <w:rsid w:val="007475DB"/>
  </w:style>
  <w:style w:type="paragraph" w:customStyle="1" w:styleId="Repref">
    <w:name w:val="Rep_ref"/>
    <w:basedOn w:val="Recref"/>
    <w:next w:val="Repdate"/>
    <w:rsid w:val="007475DB"/>
  </w:style>
  <w:style w:type="paragraph" w:customStyle="1" w:styleId="Reptitle">
    <w:name w:val="Rep_title"/>
    <w:basedOn w:val="Rectitle"/>
    <w:next w:val="Repref"/>
    <w:rsid w:val="007475DB"/>
  </w:style>
  <w:style w:type="paragraph" w:customStyle="1" w:styleId="Resdate">
    <w:name w:val="Res_date"/>
    <w:basedOn w:val="Recdate"/>
    <w:next w:val="Normalaftertitle"/>
    <w:rsid w:val="007475DB"/>
  </w:style>
  <w:style w:type="paragraph" w:customStyle="1" w:styleId="ResNo">
    <w:name w:val="Res_No"/>
    <w:basedOn w:val="RecNo"/>
    <w:next w:val="Restitle"/>
    <w:rsid w:val="007475DB"/>
  </w:style>
  <w:style w:type="paragraph" w:customStyle="1" w:styleId="Resref">
    <w:name w:val="Res_ref"/>
    <w:basedOn w:val="Recref"/>
    <w:next w:val="Resdate"/>
    <w:rsid w:val="007475DB"/>
  </w:style>
  <w:style w:type="paragraph" w:customStyle="1" w:styleId="Restitle">
    <w:name w:val="Res_title"/>
    <w:basedOn w:val="Normal"/>
    <w:next w:val="Resref"/>
    <w:rsid w:val="007475DB"/>
    <w:pPr>
      <w:spacing w:before="240"/>
      <w:jc w:val="center"/>
    </w:pPr>
    <w:rPr>
      <w:b/>
      <w:sz w:val="28"/>
    </w:rPr>
  </w:style>
  <w:style w:type="paragraph" w:customStyle="1" w:styleId="SectionNo">
    <w:name w:val="Section_No"/>
    <w:basedOn w:val="Normal"/>
    <w:next w:val="Normal"/>
    <w:rsid w:val="007475DB"/>
  </w:style>
  <w:style w:type="paragraph" w:customStyle="1" w:styleId="Sectiontitle">
    <w:name w:val="Section_title"/>
    <w:basedOn w:val="Normal"/>
    <w:next w:val="Normalaftertitle"/>
    <w:rsid w:val="007475D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475DB"/>
    <w:pPr>
      <w:tabs>
        <w:tab w:val="clear" w:pos="794"/>
        <w:tab w:val="clear" w:pos="1191"/>
        <w:tab w:val="clear" w:pos="1588"/>
        <w:tab w:val="clear" w:pos="1985"/>
        <w:tab w:val="right" w:pos="9611"/>
      </w:tabs>
    </w:pPr>
    <w:rPr>
      <w:i/>
    </w:rPr>
  </w:style>
  <w:style w:type="paragraph" w:styleId="TOC1">
    <w:name w:val="toc 1"/>
    <w:basedOn w:val="Normal"/>
    <w:semiHidden/>
    <w:rsid w:val="007475D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475DB"/>
    <w:pPr>
      <w:tabs>
        <w:tab w:val="clear" w:pos="567"/>
        <w:tab w:val="left" w:pos="1276"/>
      </w:tabs>
      <w:spacing w:before="160"/>
      <w:ind w:left="1276" w:hanging="709"/>
    </w:pPr>
  </w:style>
  <w:style w:type="paragraph" w:styleId="TOC3">
    <w:name w:val="toc 3"/>
    <w:basedOn w:val="TOC2"/>
    <w:semiHidden/>
    <w:rsid w:val="007475DB"/>
    <w:pPr>
      <w:tabs>
        <w:tab w:val="clear" w:pos="1276"/>
        <w:tab w:val="left" w:pos="2155"/>
      </w:tabs>
      <w:ind w:left="2155" w:hanging="879"/>
    </w:pPr>
  </w:style>
  <w:style w:type="paragraph" w:styleId="TOC4">
    <w:name w:val="toc 4"/>
    <w:basedOn w:val="TOC3"/>
    <w:semiHidden/>
    <w:rsid w:val="007475DB"/>
    <w:pPr>
      <w:tabs>
        <w:tab w:val="left" w:pos="3261"/>
      </w:tabs>
      <w:spacing w:before="80"/>
      <w:ind w:left="3261" w:hanging="993"/>
    </w:pPr>
  </w:style>
  <w:style w:type="paragraph" w:styleId="TOC5">
    <w:name w:val="toc 5"/>
    <w:basedOn w:val="TOC4"/>
    <w:semiHidden/>
    <w:rsid w:val="007475DB"/>
  </w:style>
  <w:style w:type="paragraph" w:styleId="TOC6">
    <w:name w:val="toc 6"/>
    <w:basedOn w:val="TOC4"/>
    <w:semiHidden/>
    <w:rsid w:val="007475DB"/>
  </w:style>
  <w:style w:type="paragraph" w:styleId="TOC7">
    <w:name w:val="toc 7"/>
    <w:basedOn w:val="TOC4"/>
    <w:semiHidden/>
    <w:rsid w:val="007475DB"/>
  </w:style>
  <w:style w:type="paragraph" w:styleId="TOC8">
    <w:name w:val="toc 8"/>
    <w:basedOn w:val="TOC4"/>
    <w:semiHidden/>
    <w:rsid w:val="007475DB"/>
  </w:style>
  <w:style w:type="paragraph" w:customStyle="1" w:styleId="Rectitle">
    <w:name w:val="Rec_title"/>
    <w:basedOn w:val="Normal"/>
    <w:next w:val="Recref"/>
    <w:link w:val="Rectitle0"/>
    <w:rsid w:val="007475DB"/>
    <w:pPr>
      <w:keepNext/>
      <w:keepLines/>
      <w:spacing w:before="240"/>
      <w:jc w:val="center"/>
    </w:pPr>
    <w:rPr>
      <w:b/>
      <w:sz w:val="28"/>
    </w:rPr>
  </w:style>
  <w:style w:type="paragraph" w:customStyle="1" w:styleId="Annexref">
    <w:name w:val="Annex_ref"/>
    <w:basedOn w:val="Normal"/>
    <w:next w:val="Normalaftertitle"/>
    <w:rsid w:val="007475DB"/>
    <w:pPr>
      <w:keepNext/>
      <w:keepLines/>
      <w:spacing w:after="280"/>
      <w:jc w:val="center"/>
    </w:pPr>
  </w:style>
  <w:style w:type="paragraph" w:customStyle="1" w:styleId="Appendixref">
    <w:name w:val="Appendix_ref"/>
    <w:basedOn w:val="Annexref"/>
    <w:next w:val="Normalaftertitle"/>
    <w:rsid w:val="007475DB"/>
  </w:style>
  <w:style w:type="paragraph" w:customStyle="1" w:styleId="Figuretitle">
    <w:name w:val="Figure_title"/>
    <w:basedOn w:val="Normal"/>
    <w:next w:val="Figure"/>
    <w:rsid w:val="007475DB"/>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7475DB"/>
    <w:pPr>
      <w:keepNext/>
      <w:spacing w:before="0" w:after="120"/>
      <w:jc w:val="center"/>
    </w:pPr>
    <w:rPr>
      <w:b/>
    </w:rPr>
  </w:style>
  <w:style w:type="paragraph" w:customStyle="1" w:styleId="Summary">
    <w:name w:val="Summary"/>
    <w:basedOn w:val="Normal"/>
    <w:next w:val="Normalaftertitle"/>
    <w:autoRedefine/>
    <w:rsid w:val="007475DB"/>
    <w:pPr>
      <w:spacing w:after="480"/>
    </w:pPr>
    <w:rPr>
      <w:sz w:val="22"/>
      <w:lang w:val="es-ES_tradnl"/>
    </w:rPr>
  </w:style>
  <w:style w:type="paragraph" w:customStyle="1" w:styleId="TableLegendNote">
    <w:name w:val="Table_Legend_Note"/>
    <w:basedOn w:val="Tablelegend"/>
    <w:next w:val="Tablelegend"/>
    <w:rsid w:val="007475DB"/>
    <w:pPr>
      <w:ind w:left="-85" w:firstLine="0"/>
    </w:pPr>
    <w:rPr>
      <w:lang w:val="en-US"/>
    </w:rPr>
  </w:style>
  <w:style w:type="paragraph" w:customStyle="1" w:styleId="Figure">
    <w:name w:val="Figure"/>
    <w:basedOn w:val="FigureNo"/>
    <w:next w:val="Normal"/>
    <w:rsid w:val="007475DB"/>
    <w:pPr>
      <w:keepNext w:val="0"/>
      <w:spacing w:before="0" w:after="240"/>
    </w:pPr>
  </w:style>
  <w:style w:type="character" w:styleId="Hyperlink">
    <w:name w:val="Hyperlink"/>
    <w:basedOn w:val="DefaultParagraphFont"/>
    <w:rsid w:val="007475DB"/>
    <w:rPr>
      <w:color w:val="0000FF"/>
      <w:u w:val="single"/>
    </w:rPr>
  </w:style>
  <w:style w:type="character" w:customStyle="1" w:styleId="Rectitle0">
    <w:name w:val="Rec_title Знак"/>
    <w:link w:val="Rectitle"/>
    <w:locked/>
    <w:rsid w:val="007475DB"/>
    <w:rPr>
      <w:b/>
      <w:sz w:val="28"/>
      <w:lang w:val="fr-FR" w:eastAsia="en-US"/>
    </w:rPr>
  </w:style>
  <w:style w:type="character" w:customStyle="1" w:styleId="HeadingbChar">
    <w:name w:val="Heading_b Char"/>
    <w:link w:val="Headingb"/>
    <w:locked/>
    <w:rsid w:val="007475DB"/>
    <w:rPr>
      <w:b/>
      <w:sz w:val="24"/>
      <w:lang w:val="fr-FR" w:eastAsia="en-US"/>
    </w:rPr>
  </w:style>
  <w:style w:type="character" w:customStyle="1" w:styleId="CallChar">
    <w:name w:val="Call Char"/>
    <w:link w:val="Call"/>
    <w:locked/>
    <w:rsid w:val="007475DB"/>
    <w:rPr>
      <w:i/>
      <w:sz w:val="24"/>
      <w:lang w:val="fr-FR" w:eastAsia="en-US"/>
    </w:rPr>
  </w:style>
  <w:style w:type="character" w:customStyle="1" w:styleId="enumlev1Char">
    <w:name w:val="enumlev1 Char"/>
    <w:link w:val="enumlev1"/>
    <w:rsid w:val="007475DB"/>
    <w:rPr>
      <w:sz w:val="24"/>
      <w:lang w:val="fr-FR" w:eastAsia="en-US"/>
    </w:rPr>
  </w:style>
  <w:style w:type="character" w:customStyle="1" w:styleId="NormalaftertitleChar">
    <w:name w:val="Normal_after_title Char"/>
    <w:link w:val="Normalaftertitle"/>
    <w:locked/>
    <w:rsid w:val="007475DB"/>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6.wmf"/><Relationship Id="rId34" Type="http://schemas.openxmlformats.org/officeDocument/2006/relationships/oleObject" Target="embeddings/oleObject13.bin"/><Relationship Id="rId42" Type="http://schemas.openxmlformats.org/officeDocument/2006/relationships/oleObject" Target="embeddings/oleObject18.bin"/><Relationship Id="rId47" Type="http://schemas.openxmlformats.org/officeDocument/2006/relationships/oleObject" Target="embeddings/oleObject21.bin"/><Relationship Id="rId50"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emf"/><Relationship Id="rId33" Type="http://schemas.openxmlformats.org/officeDocument/2006/relationships/oleObject" Target="embeddings/oleObject12.bin"/><Relationship Id="rId38" Type="http://schemas.openxmlformats.org/officeDocument/2006/relationships/oleObject" Target="embeddings/oleObject16.bin"/><Relationship Id="rId46" Type="http://schemas.openxmlformats.org/officeDocument/2006/relationships/image" Target="media/image15.emf"/><Relationship Id="rId2" Type="http://schemas.microsoft.com/office/2007/relationships/stylesWithEffects" Target="stylesWithEffect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wmf"/><Relationship Id="rId41" Type="http://schemas.openxmlformats.org/officeDocument/2006/relationships/image" Target="media/image13.w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1.bin"/><Relationship Id="rId37" Type="http://schemas.openxmlformats.org/officeDocument/2006/relationships/oleObject" Target="embeddings/oleObject15.bin"/><Relationship Id="rId40" Type="http://schemas.openxmlformats.org/officeDocument/2006/relationships/oleObject" Target="embeddings/oleObject17.bin"/><Relationship Id="rId45" Type="http://schemas.openxmlformats.org/officeDocument/2006/relationships/oleObject" Target="embeddings/oleObject20.bin"/><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4.bin"/><Relationship Id="rId49" Type="http://schemas.openxmlformats.org/officeDocument/2006/relationships/header" Target="header6.xml"/><Relationship Id="rId10" Type="http://schemas.openxmlformats.org/officeDocument/2006/relationships/hyperlink" Target="http://www.itu.int/publ/R-REC/en" TargetMode="External"/><Relationship Id="rId19" Type="http://schemas.openxmlformats.org/officeDocument/2006/relationships/image" Target="media/image5.wmf"/><Relationship Id="rId31" Type="http://schemas.openxmlformats.org/officeDocument/2006/relationships/oleObject" Target="embeddings/oleObject10.bin"/><Relationship Id="rId44" Type="http://schemas.openxmlformats.org/officeDocument/2006/relationships/image" Target="media/image14.wmf"/><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1.emf"/><Relationship Id="rId43" Type="http://schemas.openxmlformats.org/officeDocument/2006/relationships/oleObject" Target="embeddings/oleObject19.bin"/><Relationship Id="rId48" Type="http://schemas.openxmlformats.org/officeDocument/2006/relationships/header" Target="header5.xml"/><Relationship Id="rId8" Type="http://schemas.openxmlformats.org/officeDocument/2006/relationships/header" Target="header2.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62</TotalTime>
  <Pages>9</Pages>
  <Words>2109</Words>
  <Characters>10308</Characters>
  <Application>Microsoft Office Word</Application>
  <DocSecurity>0</DocSecurity>
  <Lines>287</Lines>
  <Paragraphs>151</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12367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F.1099-5 - Radio-frequency channel arrangements for high- and medium-capacity digital fixed wireless systems in the upper 4 GHz (4 400-5 000 MHz) band</dc:title>
  <dc:subject>F Series = Fixed service</dc:subject>
  <dc:creator>ITU Radiocommunication Bureau (BR)</dc:creator>
  <cp:keywords>F,1099-5</cp:keywords>
  <dc:description>Soby, 26.03.2013, ITU51007790</dc:description>
  <cp:lastModifiedBy>Soby, Michele</cp:lastModifiedBy>
  <cp:revision>22</cp:revision>
  <cp:lastPrinted>2013-03-26T10:39:00Z</cp:lastPrinted>
  <dcterms:created xsi:type="dcterms:W3CDTF">2013-01-16T14:59:00Z</dcterms:created>
  <dcterms:modified xsi:type="dcterms:W3CDTF">2013-03-26T15:10:00Z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mardi, 26. mars 2013</vt:lpwstr>
  </property>
</Properties>
</file>