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135B83" w14:textId="77777777" w:rsidR="004F729B" w:rsidRPr="002D6290" w:rsidRDefault="004F729B" w:rsidP="006D0CD3">
      <w:bookmarkStart w:id="0" w:name="Doc_title"/>
      <w:bookmarkStart w:id="1" w:name="_GoBack"/>
      <w:bookmarkEnd w:id="1"/>
    </w:p>
    <w:p w14:paraId="46AA6CC2" w14:textId="77777777" w:rsidR="004F729B" w:rsidRPr="002D6290" w:rsidRDefault="004F729B" w:rsidP="006D0CD3"/>
    <w:p w14:paraId="131B22D9" w14:textId="77777777" w:rsidR="004F729B" w:rsidRPr="002D6290" w:rsidRDefault="004F729B" w:rsidP="006D0CD3"/>
    <w:p w14:paraId="1314A68B" w14:textId="77777777" w:rsidR="004F729B" w:rsidRPr="002D6290" w:rsidRDefault="004F729B" w:rsidP="006D0CD3"/>
    <w:p w14:paraId="1A45CF75" w14:textId="77777777" w:rsidR="004F729B" w:rsidRPr="002D6290" w:rsidRDefault="004F729B" w:rsidP="006D0CD3"/>
    <w:p w14:paraId="03346E62" w14:textId="77777777" w:rsidR="004F729B" w:rsidRPr="002D6290" w:rsidRDefault="004F729B" w:rsidP="006D0CD3"/>
    <w:p w14:paraId="0D7B65E5" w14:textId="77777777" w:rsidR="004F729B" w:rsidRPr="002D6290" w:rsidRDefault="004F729B" w:rsidP="006D0CD3"/>
    <w:p w14:paraId="5200AFD3" w14:textId="77777777" w:rsidR="004F729B" w:rsidRPr="002D6290" w:rsidRDefault="004F729B" w:rsidP="006D0CD3"/>
    <w:p w14:paraId="7F6613E1" w14:textId="77777777" w:rsidR="004F729B" w:rsidRPr="002D6290" w:rsidRDefault="004F729B" w:rsidP="006D0CD3"/>
    <w:p w14:paraId="0A15A3F7" w14:textId="77777777" w:rsidR="004F729B" w:rsidRPr="002D6290" w:rsidRDefault="004F729B" w:rsidP="006D0CD3"/>
    <w:p w14:paraId="7B3FECB4" w14:textId="77777777" w:rsidR="004F729B" w:rsidRPr="002D6290" w:rsidRDefault="004F729B" w:rsidP="006D0CD3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4F729B" w:rsidRPr="002D6290" w14:paraId="29791B85" w14:textId="77777777" w:rsidTr="002B38A7">
        <w:tc>
          <w:tcPr>
            <w:tcW w:w="10089" w:type="dxa"/>
          </w:tcPr>
          <w:p w14:paraId="5E68BB83" w14:textId="77777777" w:rsidR="004F729B" w:rsidRPr="002D6290" w:rsidRDefault="004F729B" w:rsidP="006D0CD3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72EE6FD2" w14:textId="1A16B42B" w:rsidR="004F729B" w:rsidRPr="002D6290" w:rsidRDefault="00245A7D" w:rsidP="006D0CD3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6D0CD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</w:t>
            </w:r>
            <w:r w:rsidR="00B4601F" w:rsidRPr="002D629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a</w:t>
            </w:r>
            <w:r w:rsidRPr="006D0CD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ndation</w:t>
            </w:r>
            <w:r w:rsidRPr="002D629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 </w:t>
            </w:r>
            <w:r w:rsidR="00B4601F" w:rsidRPr="002D629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UIT</w:t>
            </w:r>
            <w:r w:rsidRPr="002D629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-R  BT.814-3</w:t>
            </w:r>
          </w:p>
          <w:p w14:paraId="4044C652" w14:textId="77777777" w:rsidR="004F729B" w:rsidRPr="002D6290" w:rsidRDefault="00245A7D" w:rsidP="006D0CD3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2D6290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(12/2017)</w:t>
            </w:r>
          </w:p>
        </w:tc>
      </w:tr>
      <w:tr w:rsidR="004F729B" w:rsidRPr="006D0CD3" w14:paraId="39D286D9" w14:textId="77777777" w:rsidTr="002B38A7">
        <w:tc>
          <w:tcPr>
            <w:tcW w:w="10089" w:type="dxa"/>
          </w:tcPr>
          <w:p w14:paraId="7054DAD9" w14:textId="3B9D3701" w:rsidR="004F729B" w:rsidRPr="006D0CD3" w:rsidRDefault="00D15184" w:rsidP="006D0CD3">
            <w:pPr>
              <w:spacing w:before="380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</w:pPr>
            <w:r w:rsidRPr="006D0CD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Spécifications des signaux d'essai PLUGE et méthodes de réglage de la brillance </w:t>
            </w:r>
            <w:r w:rsidR="006D0CD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br/>
            </w:r>
            <w:r w:rsidRPr="006D0CD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et du contraste des écrans</w:t>
            </w:r>
          </w:p>
          <w:p w14:paraId="025CB684" w14:textId="77777777" w:rsidR="004F729B" w:rsidRPr="006D0CD3" w:rsidRDefault="004F729B" w:rsidP="006D0CD3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6D0CD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</w:p>
        </w:tc>
      </w:tr>
      <w:tr w:rsidR="004F729B" w:rsidRPr="002D6290" w14:paraId="0670DC23" w14:textId="77777777" w:rsidTr="002B38A7">
        <w:tc>
          <w:tcPr>
            <w:tcW w:w="10089" w:type="dxa"/>
          </w:tcPr>
          <w:p w14:paraId="5C8C02B5" w14:textId="77777777" w:rsidR="00D84C5B" w:rsidRPr="002D6290" w:rsidRDefault="00D84C5B" w:rsidP="006D0CD3">
            <w:pPr>
              <w:spacing w:before="80" w:after="180"/>
              <w:jc w:val="lef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14:paraId="0250BC5D" w14:textId="77777777" w:rsidR="00D84C5B" w:rsidRPr="002D6290" w:rsidRDefault="00D84C5B" w:rsidP="006D0CD3">
            <w:pPr>
              <w:spacing w:before="80" w:after="180"/>
              <w:jc w:val="lef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14:paraId="6E56F0C2" w14:textId="77777777" w:rsidR="00D84C5B" w:rsidRPr="002D6290" w:rsidRDefault="00D84C5B" w:rsidP="006D0CD3">
            <w:pPr>
              <w:spacing w:before="80" w:after="180"/>
              <w:jc w:val="lef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14:paraId="185F2C6E" w14:textId="77777777" w:rsidR="004F729B" w:rsidRPr="002D6290" w:rsidRDefault="00245A7D" w:rsidP="006D0CD3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2D629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Série BT</w:t>
            </w:r>
          </w:p>
          <w:p w14:paraId="16383C60" w14:textId="77777777" w:rsidR="004F729B" w:rsidRPr="002D6290" w:rsidRDefault="00245A7D" w:rsidP="006D0CD3">
            <w:pPr>
              <w:spacing w:before="80"/>
              <w:jc w:val="right"/>
              <w:rPr>
                <w:rFonts w:ascii="Tahoma" w:hAnsi="Tahoma" w:cs="Tahoma"/>
                <w:b/>
                <w:iCs/>
                <w:color w:val="243285"/>
                <w:sz w:val="36"/>
                <w:szCs w:val="36"/>
              </w:rPr>
            </w:pPr>
            <w:r w:rsidRPr="002D6290">
              <w:rPr>
                <w:rFonts w:ascii="Tahoma" w:hAnsi="Tahoma" w:cs="Tahoma"/>
                <w:b/>
                <w:bCs/>
                <w:color w:val="243285"/>
                <w:sz w:val="36"/>
                <w:szCs w:val="36"/>
              </w:rPr>
              <w:t>Service de radiodiffusion télévisuelle</w:t>
            </w:r>
          </w:p>
        </w:tc>
      </w:tr>
    </w:tbl>
    <w:p w14:paraId="32B9D31A" w14:textId="77777777" w:rsidR="004F729B" w:rsidRPr="002D6290" w:rsidRDefault="004F729B" w:rsidP="006D0CD3">
      <w:pPr>
        <w:spacing w:before="80"/>
        <w:rPr>
          <w:i/>
          <w:sz w:val="22"/>
        </w:rPr>
      </w:pPr>
    </w:p>
    <w:p w14:paraId="1DE4629E" w14:textId="77777777" w:rsidR="004F729B" w:rsidRPr="002D6290" w:rsidRDefault="004F729B" w:rsidP="006D0CD3">
      <w:pPr>
        <w:spacing w:before="80"/>
        <w:rPr>
          <w:i/>
          <w:sz w:val="22"/>
        </w:rPr>
      </w:pPr>
    </w:p>
    <w:p w14:paraId="5DA7F687" w14:textId="77777777" w:rsidR="004F729B" w:rsidRPr="002D6290" w:rsidRDefault="004F729B" w:rsidP="006D0CD3">
      <w:pPr>
        <w:spacing w:before="80"/>
        <w:rPr>
          <w:i/>
          <w:sz w:val="22"/>
        </w:rPr>
      </w:pPr>
    </w:p>
    <w:p w14:paraId="0FA97C8D" w14:textId="77777777" w:rsidR="004F729B" w:rsidRPr="002D6290" w:rsidRDefault="004F729B" w:rsidP="006D0CD3">
      <w:pPr>
        <w:spacing w:before="80"/>
        <w:rPr>
          <w:i/>
          <w:sz w:val="22"/>
        </w:rPr>
      </w:pPr>
    </w:p>
    <w:p w14:paraId="741BE916" w14:textId="77777777" w:rsidR="004F729B" w:rsidRPr="002D6290" w:rsidRDefault="004F72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4F729B" w:rsidRPr="002D6290" w:rsidSect="002B38A7">
          <w:headerReference w:type="even" r:id="rId8"/>
          <w:headerReference w:type="default" r:id="rId9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14:paraId="6DC9F636" w14:textId="77777777" w:rsidR="004F729B" w:rsidRPr="002D6290" w:rsidRDefault="004F729B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2" w:name="c2tope"/>
      <w:bookmarkEnd w:id="2"/>
      <w:r w:rsidRPr="002D6290">
        <w:rPr>
          <w:bCs/>
          <w:sz w:val="24"/>
          <w:szCs w:val="24"/>
        </w:rPr>
        <w:lastRenderedPageBreak/>
        <w:t>Avant-propos</w:t>
      </w:r>
    </w:p>
    <w:p w14:paraId="77F77451" w14:textId="77777777" w:rsidR="004F729B" w:rsidRPr="002D6290" w:rsidRDefault="004F729B">
      <w:pPr>
        <w:spacing w:before="240"/>
        <w:rPr>
          <w:sz w:val="20"/>
        </w:rPr>
      </w:pPr>
      <w:r w:rsidRPr="002D6290">
        <w:rPr>
          <w:sz w:val="20"/>
        </w:rPr>
        <w:t>Le rôle du Secteur des radiocommunications est d’assurer l’utilisation rationnelle, 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14:paraId="6B364D9F" w14:textId="77777777" w:rsidR="004F729B" w:rsidRPr="002D6290" w:rsidRDefault="004F729B">
      <w:pPr>
        <w:rPr>
          <w:sz w:val="20"/>
        </w:rPr>
      </w:pPr>
      <w:r w:rsidRPr="002D6290">
        <w:rPr>
          <w:sz w:val="20"/>
        </w:rPr>
        <w:t>Les fonctions réglementaires et politiques du Secteur des radiocommunications sont remplies par les Conférences mondiales et régionales des radiocommunications et par les Assemblées des radiocommunications assistées par les Commissions d’études.</w:t>
      </w:r>
    </w:p>
    <w:p w14:paraId="1D4CB2E4" w14:textId="77777777" w:rsidR="004F729B" w:rsidRPr="002D6290" w:rsidRDefault="004F729B">
      <w:pPr>
        <w:pStyle w:val="Heading1"/>
        <w:spacing w:before="360"/>
        <w:jc w:val="center"/>
        <w:rPr>
          <w:szCs w:val="24"/>
        </w:rPr>
      </w:pPr>
      <w:r w:rsidRPr="002D6290">
        <w:rPr>
          <w:szCs w:val="24"/>
        </w:rPr>
        <w:t>Politique en matière de droits de propriété intellectuelle (IPR)</w:t>
      </w:r>
    </w:p>
    <w:p w14:paraId="22779E7C" w14:textId="39A5B5A6" w:rsidR="004F729B" w:rsidRPr="002D6290" w:rsidRDefault="004F729B">
      <w:pPr>
        <w:spacing w:before="240"/>
        <w:rPr>
          <w:sz w:val="20"/>
        </w:rPr>
      </w:pPr>
      <w:r w:rsidRPr="002D6290">
        <w:rPr>
          <w:sz w:val="20"/>
        </w:rPr>
        <w:t>La politique de l'UIT</w:t>
      </w:r>
      <w:r w:rsidRPr="002D6290">
        <w:rPr>
          <w:sz w:val="20"/>
        </w:rPr>
        <w:noBreakHyphen/>
        <w:t>R en matière de droits de propriété intellectuelle est décrite dans la «Politique commune de l'UIT</w:t>
      </w:r>
      <w:r w:rsidRPr="002D6290">
        <w:rPr>
          <w:sz w:val="20"/>
        </w:rPr>
        <w:noBreakHyphen/>
        <w:t>T, l'UIT</w:t>
      </w:r>
      <w:r w:rsidRPr="002D6290">
        <w:rPr>
          <w:sz w:val="20"/>
        </w:rPr>
        <w:noBreakHyphen/>
        <w:t xml:space="preserve">R, l'ISO et la CEI en matière de brevets», dont il est question dans l'Annexe 1 de la Résolution UIT-R 1. Les formulaires que les titulaires de brevets doivent utiliser pour soumettre les déclarations de brevet et d'octroi de licence sont accessibles à l'adresse </w:t>
      </w:r>
      <w:hyperlink r:id="rId10" w:history="1">
        <w:r w:rsidRPr="002D6290">
          <w:rPr>
            <w:rStyle w:val="Hyperlink"/>
            <w:sz w:val="20"/>
          </w:rPr>
          <w:t>http://www.itu.int/ITU-R/go/patents/fr</w:t>
        </w:r>
      </w:hyperlink>
      <w:r w:rsidRPr="002D6290">
        <w:rPr>
          <w:sz w:val="20"/>
        </w:rPr>
        <w:t xml:space="preserve">, où l'on trouvera également les Lignes directrices pour la mise en </w:t>
      </w:r>
      <w:r w:rsidR="00534393">
        <w:rPr>
          <w:sz w:val="20"/>
        </w:rPr>
        <w:t>oe</w:t>
      </w:r>
      <w:r w:rsidRPr="002D6290">
        <w:rPr>
          <w:sz w:val="20"/>
        </w:rPr>
        <w:t>uvre de la politique commune en matière de brevets de l'UIT</w:t>
      </w:r>
      <w:r w:rsidRPr="002D6290">
        <w:rPr>
          <w:sz w:val="20"/>
        </w:rPr>
        <w:noBreakHyphen/>
        <w:t>T, l'UIT</w:t>
      </w:r>
      <w:r w:rsidRPr="002D6290">
        <w:rPr>
          <w:sz w:val="20"/>
        </w:rPr>
        <w:noBreakHyphen/>
        <w:t>R, l'ISO et la CEI</w:t>
      </w:r>
      <w:r w:rsidRPr="002D6290" w:rsidDel="0061025C">
        <w:rPr>
          <w:sz w:val="20"/>
        </w:rPr>
        <w:t xml:space="preserve"> </w:t>
      </w:r>
      <w:r w:rsidRPr="002D6290">
        <w:rPr>
          <w:sz w:val="20"/>
        </w:rPr>
        <w:t>et la base de données en matière de brevets de l'UIT-R.</w:t>
      </w:r>
    </w:p>
    <w:p w14:paraId="6207C3BA" w14:textId="77777777" w:rsidR="004F729B" w:rsidRPr="002D6290" w:rsidRDefault="004F729B">
      <w:pPr>
        <w:spacing w:before="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4F729B" w:rsidRPr="002D6290" w14:paraId="067AFD9B" w14:textId="77777777" w:rsidTr="002B38A7">
        <w:tc>
          <w:tcPr>
            <w:tcW w:w="9360" w:type="dxa"/>
            <w:gridSpan w:val="2"/>
          </w:tcPr>
          <w:p w14:paraId="5EEC97C0" w14:textId="77777777" w:rsidR="004F729B" w:rsidRPr="002D6290" w:rsidRDefault="004F729B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2D6290">
              <w:rPr>
                <w:sz w:val="22"/>
                <w:szCs w:val="22"/>
              </w:rPr>
              <w:t xml:space="preserve">Séries des Recommandations UIT-R </w:t>
            </w:r>
          </w:p>
          <w:p w14:paraId="35869125" w14:textId="77777777" w:rsidR="004F729B" w:rsidRPr="002D6290" w:rsidRDefault="004F729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2D6290">
              <w:rPr>
                <w:b w:val="0"/>
                <w:sz w:val="18"/>
                <w:szCs w:val="18"/>
              </w:rPr>
              <w:t xml:space="preserve">(Egalement disponible en ligne: </w:t>
            </w:r>
            <w:hyperlink r:id="rId11" w:history="1">
              <w:r w:rsidRPr="002D6290"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2D6290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4F729B" w:rsidRPr="002D6290" w14:paraId="7FEE5F0A" w14:textId="77777777" w:rsidTr="002B38A7">
        <w:tc>
          <w:tcPr>
            <w:tcW w:w="1140" w:type="dxa"/>
          </w:tcPr>
          <w:p w14:paraId="375FC986" w14:textId="77777777" w:rsidR="004F729B" w:rsidRPr="002D6290" w:rsidRDefault="004F729B">
            <w:pPr>
              <w:spacing w:before="90" w:after="100"/>
              <w:ind w:left="57"/>
              <w:rPr>
                <w:b/>
                <w:bCs/>
                <w:sz w:val="20"/>
              </w:rPr>
            </w:pPr>
            <w:r w:rsidRPr="002D6290">
              <w:rPr>
                <w:b/>
                <w:bCs/>
                <w:sz w:val="20"/>
              </w:rPr>
              <w:t>Séries</w:t>
            </w:r>
          </w:p>
        </w:tc>
        <w:tc>
          <w:tcPr>
            <w:tcW w:w="8220" w:type="dxa"/>
          </w:tcPr>
          <w:p w14:paraId="70C2E594" w14:textId="77777777" w:rsidR="004F729B" w:rsidRPr="002D6290" w:rsidRDefault="004F729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</w:rPr>
            </w:pPr>
            <w:r w:rsidRPr="002D6290">
              <w:rPr>
                <w:bCs/>
                <w:sz w:val="20"/>
              </w:rPr>
              <w:t>Titre</w:t>
            </w:r>
          </w:p>
        </w:tc>
      </w:tr>
      <w:tr w:rsidR="004F729B" w:rsidRPr="002D6290" w14:paraId="79BE0697" w14:textId="77777777" w:rsidTr="002B38A7">
        <w:tc>
          <w:tcPr>
            <w:tcW w:w="1140" w:type="dxa"/>
            <w:tcBorders>
              <w:bottom w:val="nil"/>
            </w:tcBorders>
          </w:tcPr>
          <w:p w14:paraId="76C101A2" w14:textId="77777777" w:rsidR="004F729B" w:rsidRPr="002D6290" w:rsidRDefault="004F729B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2D6290">
              <w:rPr>
                <w:b/>
                <w:bCs/>
                <w:sz w:val="20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14:paraId="65689F8E" w14:textId="77777777" w:rsidR="004F729B" w:rsidRPr="002D6290" w:rsidRDefault="004F729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2D6290">
              <w:rPr>
                <w:b w:val="0"/>
                <w:bCs/>
                <w:sz w:val="20"/>
              </w:rPr>
              <w:t>Diffusion par satellite</w:t>
            </w:r>
          </w:p>
        </w:tc>
      </w:tr>
      <w:tr w:rsidR="004F729B" w:rsidRPr="002D6290" w14:paraId="532375EE" w14:textId="77777777" w:rsidTr="002B38A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0A0FC04D" w14:textId="77777777" w:rsidR="004F729B" w:rsidRPr="002D6290" w:rsidRDefault="004F729B">
            <w:pPr>
              <w:spacing w:before="30" w:after="30"/>
              <w:ind w:left="57"/>
              <w:rPr>
                <w:rFonts w:ascii="Times New Roman Bold" w:hAnsi="Times New Roman Bold" w:cs="Times New Roman Bold"/>
                <w:sz w:val="20"/>
              </w:rPr>
            </w:pPr>
            <w:r w:rsidRPr="002D6290">
              <w:rPr>
                <w:rFonts w:ascii="Times New Roman Bold" w:hAnsi="Times New Roman Bold" w:cs="Times New Roman Bold"/>
                <w:sz w:val="20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1950FDC0" w14:textId="77777777" w:rsidR="004F729B" w:rsidRPr="002D6290" w:rsidRDefault="004F729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</w:rPr>
            </w:pPr>
            <w:r w:rsidRPr="002D6290">
              <w:rPr>
                <w:rFonts w:hAnsi="Times New Roman Bold"/>
                <w:b w:val="0"/>
                <w:sz w:val="20"/>
              </w:rPr>
              <w:t>Enregistrement pour la production, l'archivage et la diffusion; films pour la t</w:t>
            </w:r>
            <w:r w:rsidRPr="002D6290">
              <w:rPr>
                <w:rFonts w:hAnsi="Times New Roman Bold"/>
                <w:b w:val="0"/>
                <w:sz w:val="20"/>
              </w:rPr>
              <w:t>é</w:t>
            </w:r>
            <w:r w:rsidRPr="002D6290">
              <w:rPr>
                <w:rFonts w:hAnsi="Times New Roman Bold"/>
                <w:b w:val="0"/>
                <w:sz w:val="20"/>
              </w:rPr>
              <w:t>l</w:t>
            </w:r>
            <w:r w:rsidRPr="002D6290">
              <w:rPr>
                <w:rFonts w:hAnsi="Times New Roman Bold"/>
                <w:b w:val="0"/>
                <w:sz w:val="20"/>
              </w:rPr>
              <w:t>é</w:t>
            </w:r>
            <w:r w:rsidRPr="002D6290">
              <w:rPr>
                <w:rFonts w:hAnsi="Times New Roman Bold"/>
                <w:b w:val="0"/>
                <w:sz w:val="20"/>
              </w:rPr>
              <w:t>vision</w:t>
            </w:r>
          </w:p>
        </w:tc>
      </w:tr>
      <w:tr w:rsidR="004F729B" w:rsidRPr="002D6290" w14:paraId="2BCFDC10" w14:textId="77777777" w:rsidTr="002B38A7">
        <w:tc>
          <w:tcPr>
            <w:tcW w:w="1140" w:type="dxa"/>
            <w:tcBorders>
              <w:top w:val="nil"/>
              <w:bottom w:val="nil"/>
            </w:tcBorders>
          </w:tcPr>
          <w:p w14:paraId="12701ABC" w14:textId="77777777" w:rsidR="004F729B" w:rsidRPr="002D6290" w:rsidRDefault="004F729B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2D6290">
              <w:rPr>
                <w:b/>
                <w:bCs/>
                <w:sz w:val="20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14:paraId="71BE47A8" w14:textId="77777777" w:rsidR="004F729B" w:rsidRPr="002D6290" w:rsidRDefault="004F729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2D6290">
              <w:rPr>
                <w:b w:val="0"/>
                <w:bCs/>
                <w:sz w:val="20"/>
              </w:rPr>
              <w:t>Service de radiodiffusion sonore</w:t>
            </w:r>
          </w:p>
        </w:tc>
      </w:tr>
      <w:tr w:rsidR="004F729B" w:rsidRPr="002D6290" w14:paraId="2AD0926D" w14:textId="77777777" w:rsidTr="002B38A7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603A182B" w14:textId="77777777" w:rsidR="004F729B" w:rsidRPr="002D6290" w:rsidRDefault="004F729B">
            <w:pPr>
              <w:spacing w:before="30" w:after="30"/>
              <w:ind w:left="57"/>
              <w:rPr>
                <w:rFonts w:ascii="Times New Roman Bold" w:hAnsi="Times New Roman Bold" w:cs="Times New Roman Bold"/>
                <w:b/>
                <w:bCs/>
                <w:color w:val="243285"/>
                <w:sz w:val="20"/>
              </w:rPr>
            </w:pPr>
            <w:r w:rsidRPr="002D6290">
              <w:rPr>
                <w:rFonts w:ascii="Times New Roman Bold" w:hAnsi="Times New Roman Bold" w:cs="Times New Roman Bold"/>
                <w:b/>
                <w:bCs/>
                <w:color w:val="243285"/>
                <w:sz w:val="20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2FBE18F7" w14:textId="77777777" w:rsidR="004F729B" w:rsidRPr="002D6290" w:rsidRDefault="004F729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243285"/>
                <w:sz w:val="20"/>
              </w:rPr>
            </w:pPr>
            <w:r w:rsidRPr="002D6290">
              <w:rPr>
                <w:rFonts w:ascii="Times New Roman Bold" w:hAnsi="Times New Roman Bold" w:cs="Times New Roman Bold"/>
                <w:bCs/>
                <w:color w:val="243285"/>
                <w:sz w:val="20"/>
              </w:rPr>
              <w:t>Service de radiodiffusion télévisuelle</w:t>
            </w:r>
          </w:p>
        </w:tc>
      </w:tr>
      <w:tr w:rsidR="004F729B" w:rsidRPr="002D6290" w14:paraId="35EB0EF0" w14:textId="77777777" w:rsidTr="002B38A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E8E1925" w14:textId="77777777" w:rsidR="004F729B" w:rsidRPr="002D6290" w:rsidRDefault="004F729B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2D6290">
              <w:rPr>
                <w:b/>
                <w:bCs/>
                <w:sz w:val="20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4C676719" w14:textId="77777777" w:rsidR="004F729B" w:rsidRPr="002D6290" w:rsidRDefault="004F729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2D6290">
              <w:rPr>
                <w:sz w:val="20"/>
              </w:rPr>
              <w:t>Service fixe</w:t>
            </w:r>
          </w:p>
        </w:tc>
      </w:tr>
      <w:tr w:rsidR="004F729B" w:rsidRPr="002D6290" w14:paraId="2F2ABD04" w14:textId="77777777" w:rsidTr="002B38A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5A8D366" w14:textId="77777777" w:rsidR="004F729B" w:rsidRPr="002D6290" w:rsidRDefault="004F729B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2D6290">
              <w:rPr>
                <w:b/>
                <w:bCs/>
                <w:sz w:val="20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08C2AB1A" w14:textId="77777777" w:rsidR="004F729B" w:rsidRPr="002D6290" w:rsidRDefault="004F729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2D6290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4F729B" w:rsidRPr="002D6290" w14:paraId="297C8100" w14:textId="77777777" w:rsidTr="002B38A7">
        <w:tc>
          <w:tcPr>
            <w:tcW w:w="1140" w:type="dxa"/>
            <w:tcBorders>
              <w:top w:val="nil"/>
            </w:tcBorders>
          </w:tcPr>
          <w:p w14:paraId="15A2219D" w14:textId="77777777" w:rsidR="004F729B" w:rsidRPr="002D6290" w:rsidRDefault="004F729B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2D6290">
              <w:rPr>
                <w:b/>
                <w:bCs/>
                <w:sz w:val="20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14:paraId="07F051BD" w14:textId="77777777" w:rsidR="004F729B" w:rsidRPr="002D6290" w:rsidRDefault="004F729B">
            <w:pPr>
              <w:spacing w:before="30" w:after="30"/>
              <w:rPr>
                <w:sz w:val="20"/>
              </w:rPr>
            </w:pPr>
            <w:r w:rsidRPr="002D6290">
              <w:rPr>
                <w:sz w:val="20"/>
              </w:rPr>
              <w:t>Propagation des ondes radioélectriques</w:t>
            </w:r>
          </w:p>
        </w:tc>
      </w:tr>
      <w:tr w:rsidR="004F729B" w:rsidRPr="002D6290" w14:paraId="4B8DC8CC" w14:textId="77777777" w:rsidTr="002B38A7">
        <w:tc>
          <w:tcPr>
            <w:tcW w:w="1140" w:type="dxa"/>
          </w:tcPr>
          <w:p w14:paraId="286D9F77" w14:textId="77777777" w:rsidR="004F729B" w:rsidRPr="002D6290" w:rsidRDefault="004F729B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2D6290">
              <w:rPr>
                <w:b/>
                <w:bCs/>
                <w:sz w:val="20"/>
              </w:rPr>
              <w:t>RA</w:t>
            </w:r>
          </w:p>
        </w:tc>
        <w:tc>
          <w:tcPr>
            <w:tcW w:w="8220" w:type="dxa"/>
          </w:tcPr>
          <w:p w14:paraId="108B5021" w14:textId="77777777" w:rsidR="004F729B" w:rsidRPr="002D6290" w:rsidRDefault="004F729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2D6290">
              <w:rPr>
                <w:sz w:val="20"/>
              </w:rPr>
              <w:t>Radio astronomie</w:t>
            </w:r>
          </w:p>
        </w:tc>
      </w:tr>
      <w:tr w:rsidR="004F729B" w:rsidRPr="002D6290" w14:paraId="7DB4933C" w14:textId="77777777" w:rsidTr="002B38A7">
        <w:tc>
          <w:tcPr>
            <w:tcW w:w="1140" w:type="dxa"/>
          </w:tcPr>
          <w:p w14:paraId="195D068A" w14:textId="77777777" w:rsidR="004F729B" w:rsidRPr="002D6290" w:rsidRDefault="004F729B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2D6290">
              <w:rPr>
                <w:b/>
                <w:bCs/>
                <w:sz w:val="20"/>
              </w:rPr>
              <w:t>RS</w:t>
            </w:r>
          </w:p>
        </w:tc>
        <w:tc>
          <w:tcPr>
            <w:tcW w:w="8220" w:type="dxa"/>
          </w:tcPr>
          <w:p w14:paraId="20D09A1A" w14:textId="77777777" w:rsidR="004F729B" w:rsidRPr="002D6290" w:rsidRDefault="004F729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2D6290">
              <w:rPr>
                <w:sz w:val="20"/>
              </w:rPr>
              <w:t>Systèmes de télédétection</w:t>
            </w:r>
          </w:p>
        </w:tc>
      </w:tr>
      <w:tr w:rsidR="004F729B" w:rsidRPr="002D6290" w14:paraId="55D9F896" w14:textId="77777777" w:rsidTr="002B38A7">
        <w:tc>
          <w:tcPr>
            <w:tcW w:w="1140" w:type="dxa"/>
          </w:tcPr>
          <w:p w14:paraId="1381630E" w14:textId="77777777" w:rsidR="004F729B" w:rsidRPr="002D6290" w:rsidRDefault="004F729B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2D6290">
              <w:rPr>
                <w:b/>
                <w:bCs/>
                <w:sz w:val="20"/>
              </w:rPr>
              <w:t>S</w:t>
            </w:r>
          </w:p>
        </w:tc>
        <w:tc>
          <w:tcPr>
            <w:tcW w:w="8220" w:type="dxa"/>
          </w:tcPr>
          <w:p w14:paraId="65C1C61B" w14:textId="77777777" w:rsidR="004F729B" w:rsidRPr="002D6290" w:rsidRDefault="004F729B">
            <w:pPr>
              <w:spacing w:before="30" w:after="30"/>
              <w:rPr>
                <w:sz w:val="20"/>
              </w:rPr>
            </w:pPr>
            <w:r w:rsidRPr="002D6290">
              <w:rPr>
                <w:sz w:val="20"/>
              </w:rPr>
              <w:t>Service fixe par satellite</w:t>
            </w:r>
          </w:p>
        </w:tc>
      </w:tr>
      <w:tr w:rsidR="004F729B" w:rsidRPr="002D6290" w14:paraId="449081CE" w14:textId="77777777" w:rsidTr="002B38A7">
        <w:tc>
          <w:tcPr>
            <w:tcW w:w="1140" w:type="dxa"/>
          </w:tcPr>
          <w:p w14:paraId="26227939" w14:textId="77777777" w:rsidR="004F729B" w:rsidRPr="002D6290" w:rsidRDefault="004F729B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2D6290">
              <w:rPr>
                <w:b/>
                <w:bCs/>
                <w:sz w:val="20"/>
              </w:rPr>
              <w:t>SA</w:t>
            </w:r>
          </w:p>
        </w:tc>
        <w:tc>
          <w:tcPr>
            <w:tcW w:w="8220" w:type="dxa"/>
          </w:tcPr>
          <w:p w14:paraId="1391344F" w14:textId="77777777" w:rsidR="004F729B" w:rsidRPr="002D6290" w:rsidRDefault="004F729B">
            <w:pPr>
              <w:spacing w:before="30" w:after="30"/>
              <w:rPr>
                <w:sz w:val="20"/>
              </w:rPr>
            </w:pPr>
            <w:r w:rsidRPr="002D6290">
              <w:rPr>
                <w:sz w:val="20"/>
              </w:rPr>
              <w:t>Applications spatiales et météorologie</w:t>
            </w:r>
          </w:p>
        </w:tc>
      </w:tr>
      <w:tr w:rsidR="004F729B" w:rsidRPr="002D6290" w14:paraId="4E439FAE" w14:textId="77777777" w:rsidTr="002B38A7">
        <w:tc>
          <w:tcPr>
            <w:tcW w:w="1140" w:type="dxa"/>
          </w:tcPr>
          <w:p w14:paraId="76D0A422" w14:textId="77777777" w:rsidR="004F729B" w:rsidRPr="002D6290" w:rsidRDefault="004F729B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2D6290">
              <w:rPr>
                <w:b/>
                <w:bCs/>
                <w:sz w:val="20"/>
              </w:rPr>
              <w:t>SF</w:t>
            </w:r>
          </w:p>
        </w:tc>
        <w:tc>
          <w:tcPr>
            <w:tcW w:w="8220" w:type="dxa"/>
          </w:tcPr>
          <w:p w14:paraId="3D35A68F" w14:textId="77777777" w:rsidR="004F729B" w:rsidRPr="002D6290" w:rsidRDefault="004F729B">
            <w:pPr>
              <w:spacing w:before="30" w:after="30"/>
              <w:rPr>
                <w:sz w:val="20"/>
              </w:rPr>
            </w:pPr>
            <w:r w:rsidRPr="002D6290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4F729B" w:rsidRPr="002D6290" w14:paraId="4B5C534F" w14:textId="77777777" w:rsidTr="002B38A7">
        <w:tc>
          <w:tcPr>
            <w:tcW w:w="1140" w:type="dxa"/>
            <w:shd w:val="clear" w:color="auto" w:fill="auto"/>
          </w:tcPr>
          <w:p w14:paraId="1351A6FD" w14:textId="77777777" w:rsidR="004F729B" w:rsidRPr="002D6290" w:rsidRDefault="004F729B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2D6290">
              <w:rPr>
                <w:b/>
                <w:bCs/>
                <w:sz w:val="20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14:paraId="3E7FE40B" w14:textId="77777777" w:rsidR="004F729B" w:rsidRPr="002D6290" w:rsidRDefault="004F729B">
            <w:pPr>
              <w:spacing w:before="30" w:after="30"/>
              <w:rPr>
                <w:sz w:val="20"/>
              </w:rPr>
            </w:pPr>
            <w:r w:rsidRPr="002D6290">
              <w:rPr>
                <w:sz w:val="20"/>
              </w:rPr>
              <w:t>Gestion du spectre</w:t>
            </w:r>
          </w:p>
        </w:tc>
      </w:tr>
      <w:tr w:rsidR="004F729B" w:rsidRPr="002D6290" w14:paraId="7AC5DD5B" w14:textId="77777777" w:rsidTr="002B38A7">
        <w:tc>
          <w:tcPr>
            <w:tcW w:w="1140" w:type="dxa"/>
          </w:tcPr>
          <w:p w14:paraId="2FF4EB52" w14:textId="77777777" w:rsidR="004F729B" w:rsidRPr="002D6290" w:rsidRDefault="004F729B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2D6290">
              <w:rPr>
                <w:b/>
                <w:bCs/>
                <w:sz w:val="20"/>
              </w:rPr>
              <w:t>SNG</w:t>
            </w:r>
          </w:p>
        </w:tc>
        <w:tc>
          <w:tcPr>
            <w:tcW w:w="8220" w:type="dxa"/>
          </w:tcPr>
          <w:p w14:paraId="61F478A9" w14:textId="77777777" w:rsidR="004F729B" w:rsidRPr="002D6290" w:rsidRDefault="004F729B">
            <w:pPr>
              <w:spacing w:before="30" w:after="30"/>
              <w:rPr>
                <w:sz w:val="20"/>
              </w:rPr>
            </w:pPr>
            <w:r w:rsidRPr="002D6290">
              <w:rPr>
                <w:sz w:val="20"/>
              </w:rPr>
              <w:t>Reportage d'actualités par satellite</w:t>
            </w:r>
          </w:p>
        </w:tc>
      </w:tr>
      <w:tr w:rsidR="004F729B" w:rsidRPr="002D6290" w14:paraId="4491D710" w14:textId="77777777" w:rsidTr="002B38A7">
        <w:tc>
          <w:tcPr>
            <w:tcW w:w="1140" w:type="dxa"/>
          </w:tcPr>
          <w:p w14:paraId="13C9F6D4" w14:textId="77777777" w:rsidR="004F729B" w:rsidRPr="002D6290" w:rsidRDefault="004F729B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2D6290">
              <w:rPr>
                <w:b/>
                <w:bCs/>
                <w:sz w:val="20"/>
              </w:rPr>
              <w:t>TF</w:t>
            </w:r>
          </w:p>
        </w:tc>
        <w:tc>
          <w:tcPr>
            <w:tcW w:w="8220" w:type="dxa"/>
          </w:tcPr>
          <w:p w14:paraId="460EE5C7" w14:textId="77777777" w:rsidR="004F729B" w:rsidRPr="002D6290" w:rsidRDefault="004F729B">
            <w:pPr>
              <w:spacing w:before="30" w:after="30"/>
              <w:rPr>
                <w:sz w:val="20"/>
              </w:rPr>
            </w:pPr>
            <w:r w:rsidRPr="002D6290">
              <w:rPr>
                <w:sz w:val="20"/>
              </w:rPr>
              <w:t>Emissions de fréquences étalon et de signaux horaires</w:t>
            </w:r>
          </w:p>
        </w:tc>
      </w:tr>
      <w:tr w:rsidR="004F729B" w:rsidRPr="002D6290" w14:paraId="71A9BCD6" w14:textId="77777777" w:rsidTr="002B38A7">
        <w:tc>
          <w:tcPr>
            <w:tcW w:w="1140" w:type="dxa"/>
          </w:tcPr>
          <w:p w14:paraId="29F45D80" w14:textId="77777777" w:rsidR="004F729B" w:rsidRPr="002D6290" w:rsidRDefault="004F729B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2D6290">
              <w:rPr>
                <w:b/>
                <w:bCs/>
                <w:sz w:val="20"/>
              </w:rPr>
              <w:t>V</w:t>
            </w:r>
          </w:p>
        </w:tc>
        <w:tc>
          <w:tcPr>
            <w:tcW w:w="8220" w:type="dxa"/>
          </w:tcPr>
          <w:p w14:paraId="1EB3C56E" w14:textId="77777777" w:rsidR="004F729B" w:rsidRPr="002D6290" w:rsidRDefault="004F729B">
            <w:pPr>
              <w:spacing w:before="30" w:after="140"/>
              <w:rPr>
                <w:sz w:val="20"/>
              </w:rPr>
            </w:pPr>
            <w:r w:rsidRPr="002D6290">
              <w:rPr>
                <w:sz w:val="20"/>
              </w:rPr>
              <w:t>Vocabulaire et sujets associés</w:t>
            </w:r>
          </w:p>
        </w:tc>
      </w:tr>
    </w:tbl>
    <w:p w14:paraId="17BE6092" w14:textId="77777777" w:rsidR="004F729B" w:rsidRPr="002D6290" w:rsidRDefault="004F729B">
      <w:pPr>
        <w:spacing w:before="0"/>
        <w:jc w:val="center"/>
      </w:pPr>
    </w:p>
    <w:p w14:paraId="7D8B7A35" w14:textId="77777777" w:rsidR="004F729B" w:rsidRPr="002D6290" w:rsidRDefault="004F729B">
      <w:pPr>
        <w:spacing w:before="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4F729B" w:rsidRPr="002D6290" w14:paraId="1CBBEC5B" w14:textId="77777777" w:rsidTr="002B38A7">
        <w:tc>
          <w:tcPr>
            <w:tcW w:w="9360" w:type="dxa"/>
          </w:tcPr>
          <w:p w14:paraId="6ADC33CB" w14:textId="77777777" w:rsidR="004F729B" w:rsidRPr="002D6290" w:rsidRDefault="004F729B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2D6290">
              <w:rPr>
                <w:b/>
                <w:bCs/>
                <w:i/>
                <w:iCs/>
                <w:sz w:val="20"/>
              </w:rPr>
              <w:t>Note</w:t>
            </w:r>
            <w:r w:rsidRPr="002D6290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 w:rsidRPr="002D6290">
              <w:rPr>
                <w:i/>
                <w:iCs/>
                <w:sz w:val="20"/>
              </w:rPr>
              <w:br/>
              <w:t xml:space="preserve">Résolution UIT-R 1. </w:t>
            </w:r>
          </w:p>
        </w:tc>
      </w:tr>
    </w:tbl>
    <w:p w14:paraId="70673167" w14:textId="77777777" w:rsidR="004F729B" w:rsidRPr="002D6290" w:rsidRDefault="004F729B">
      <w:pPr>
        <w:spacing w:before="0"/>
        <w:jc w:val="center"/>
      </w:pPr>
    </w:p>
    <w:p w14:paraId="41DF2E29" w14:textId="77777777" w:rsidR="004F729B" w:rsidRPr="002D6290" w:rsidRDefault="004F729B">
      <w:pPr>
        <w:spacing w:before="100"/>
        <w:jc w:val="right"/>
        <w:rPr>
          <w:i/>
          <w:iCs/>
          <w:sz w:val="20"/>
        </w:rPr>
      </w:pPr>
      <w:r w:rsidRPr="002D6290">
        <w:rPr>
          <w:i/>
          <w:iCs/>
          <w:sz w:val="20"/>
        </w:rPr>
        <w:t>Publication électronique</w:t>
      </w:r>
    </w:p>
    <w:p w14:paraId="29FAAA8C" w14:textId="3D56202D" w:rsidR="004F729B" w:rsidRPr="002D6290" w:rsidRDefault="004F729B">
      <w:pPr>
        <w:spacing w:before="0"/>
        <w:jc w:val="right"/>
        <w:rPr>
          <w:sz w:val="20"/>
        </w:rPr>
      </w:pPr>
      <w:r w:rsidRPr="002D6290">
        <w:rPr>
          <w:sz w:val="20"/>
        </w:rPr>
        <w:t>Genève, 201</w:t>
      </w:r>
      <w:r w:rsidR="00443C6C">
        <w:rPr>
          <w:sz w:val="20"/>
        </w:rPr>
        <w:t>8</w:t>
      </w:r>
    </w:p>
    <w:p w14:paraId="106D738F" w14:textId="3B853518" w:rsidR="004F729B" w:rsidRPr="002D6290" w:rsidRDefault="004F729B">
      <w:pPr>
        <w:spacing w:before="200"/>
        <w:jc w:val="center"/>
        <w:rPr>
          <w:sz w:val="20"/>
        </w:rPr>
      </w:pPr>
      <w:r w:rsidRPr="002D6290">
        <w:rPr>
          <w:sz w:val="20"/>
        </w:rPr>
        <w:sym w:font="Symbol" w:char="F0E3"/>
      </w:r>
      <w:r w:rsidRPr="002D6290">
        <w:rPr>
          <w:sz w:val="20"/>
        </w:rPr>
        <w:t xml:space="preserve"> UIT </w:t>
      </w:r>
      <w:bookmarkStart w:id="3" w:name="iiannee"/>
      <w:bookmarkEnd w:id="3"/>
      <w:r w:rsidRPr="002D6290">
        <w:rPr>
          <w:sz w:val="20"/>
        </w:rPr>
        <w:t>201</w:t>
      </w:r>
      <w:r w:rsidR="00443C6C">
        <w:rPr>
          <w:sz w:val="20"/>
        </w:rPr>
        <w:t>8</w:t>
      </w:r>
    </w:p>
    <w:p w14:paraId="51F6FF5A" w14:textId="77777777" w:rsidR="004F729B" w:rsidRPr="002D6290" w:rsidRDefault="004F729B">
      <w:pPr>
        <w:rPr>
          <w:sz w:val="18"/>
          <w:szCs w:val="18"/>
        </w:rPr>
      </w:pPr>
      <w:r w:rsidRPr="002D6290">
        <w:rPr>
          <w:sz w:val="18"/>
          <w:szCs w:val="18"/>
        </w:rPr>
        <w:t>Tous droits réservés. Aucune partie de cette publication ne peut être reproduite, par quelque procédé que ce soit, sans l’accord écrit préalable de l’UIT.</w:t>
      </w:r>
    </w:p>
    <w:p w14:paraId="0BAF07B3" w14:textId="77777777" w:rsidR="004F729B" w:rsidRPr="002D6290" w:rsidRDefault="004F729B">
      <w:pPr>
        <w:spacing w:before="160"/>
        <w:rPr>
          <w:i/>
          <w:sz w:val="20"/>
          <w:highlight w:val="yellow"/>
        </w:rPr>
        <w:sectPr w:rsidR="004F729B" w:rsidRPr="002D6290" w:rsidSect="002B38A7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bookmarkEnd w:id="0"/>
    <w:p w14:paraId="54C715FF" w14:textId="6A509014" w:rsidR="00B4501C" w:rsidRPr="002D6290" w:rsidRDefault="00B4501C" w:rsidP="00534393">
      <w:pPr>
        <w:pStyle w:val="RecNo"/>
        <w:spacing w:before="0"/>
      </w:pPr>
      <w:r w:rsidRPr="002D6290">
        <w:lastRenderedPageBreak/>
        <w:t xml:space="preserve">RECOMMANDATION  </w:t>
      </w:r>
      <w:r w:rsidRPr="002D6290">
        <w:rPr>
          <w:rStyle w:val="href"/>
        </w:rPr>
        <w:t>UIT-R  BT.814-</w:t>
      </w:r>
      <w:r w:rsidR="006C3B3F" w:rsidRPr="002D6290">
        <w:rPr>
          <w:rStyle w:val="href"/>
        </w:rPr>
        <w:t>3</w:t>
      </w:r>
    </w:p>
    <w:p w14:paraId="74A3CBC6" w14:textId="3B533BBF" w:rsidR="00B4501C" w:rsidRPr="002D6290" w:rsidRDefault="00B4501C" w:rsidP="00534393">
      <w:pPr>
        <w:pStyle w:val="Rectitle"/>
      </w:pPr>
      <w:r w:rsidRPr="002D6290">
        <w:t>Spécifications</w:t>
      </w:r>
      <w:r w:rsidR="00D15184" w:rsidRPr="002D6290">
        <w:t xml:space="preserve"> des signaux d'essai PLUGE</w:t>
      </w:r>
      <w:r w:rsidRPr="002D6290">
        <w:t xml:space="preserve"> et méthodes de réglage </w:t>
      </w:r>
      <w:r w:rsidR="009A2809">
        <w:br/>
      </w:r>
      <w:r w:rsidRPr="002D6290">
        <w:t>de la brillance</w:t>
      </w:r>
      <w:r w:rsidR="00D15184" w:rsidRPr="002D6290">
        <w:t xml:space="preserve"> </w:t>
      </w:r>
      <w:r w:rsidRPr="002D6290">
        <w:t>et du contraste des écrans</w:t>
      </w:r>
    </w:p>
    <w:p w14:paraId="0539DA07" w14:textId="77777777" w:rsidR="00B4501C" w:rsidRPr="002D6290" w:rsidRDefault="00B4501C" w:rsidP="00534393">
      <w:pPr>
        <w:pStyle w:val="Recdate"/>
      </w:pPr>
      <w:r w:rsidRPr="002D6290">
        <w:rPr>
          <w:szCs w:val="24"/>
        </w:rPr>
        <w:t>(1992-1994-2007</w:t>
      </w:r>
      <w:r w:rsidR="006C3B3F" w:rsidRPr="002D6290">
        <w:rPr>
          <w:szCs w:val="24"/>
        </w:rPr>
        <w:t>-2017</w:t>
      </w:r>
      <w:r w:rsidRPr="002D6290">
        <w:rPr>
          <w:szCs w:val="24"/>
        </w:rPr>
        <w:t>)</w:t>
      </w:r>
    </w:p>
    <w:p w14:paraId="71AAE750" w14:textId="4D25DA46" w:rsidR="00B4501C" w:rsidRPr="002D6290" w:rsidRDefault="00B4501C" w:rsidP="00534393">
      <w:pPr>
        <w:pStyle w:val="HeadingSum"/>
        <w:rPr>
          <w:lang w:val="fr-FR"/>
        </w:rPr>
      </w:pPr>
      <w:r w:rsidRPr="002D6290">
        <w:rPr>
          <w:lang w:val="fr-FR"/>
        </w:rPr>
        <w:t xml:space="preserve">Domaine </w:t>
      </w:r>
      <w:r w:rsidR="00534393">
        <w:rPr>
          <w:lang w:val="fr-FR"/>
        </w:rPr>
        <w:t>d'application</w:t>
      </w:r>
    </w:p>
    <w:p w14:paraId="4478CABE" w14:textId="493CACC7" w:rsidR="00B4501C" w:rsidRPr="002D6290" w:rsidRDefault="00B4501C" w:rsidP="00534393">
      <w:pPr>
        <w:pStyle w:val="Summary"/>
        <w:spacing w:line="240" w:lineRule="auto"/>
        <w:rPr>
          <w:lang w:val="fr-FR"/>
        </w:rPr>
      </w:pPr>
      <w:r w:rsidRPr="002D6290">
        <w:rPr>
          <w:lang w:val="fr-FR"/>
        </w:rPr>
        <w:t xml:space="preserve">La présente Recommandation définit </w:t>
      </w:r>
      <w:r w:rsidR="00483AFB" w:rsidRPr="002D6290">
        <w:rPr>
          <w:lang w:val="fr-FR"/>
        </w:rPr>
        <w:t>les signaux</w:t>
      </w:r>
      <w:r w:rsidRPr="002D6290">
        <w:rPr>
          <w:lang w:val="fr-FR"/>
        </w:rPr>
        <w:t xml:space="preserve"> d'essai </w:t>
      </w:r>
      <w:r w:rsidR="00483AFB" w:rsidRPr="002D6290">
        <w:rPr>
          <w:lang w:val="fr-FR"/>
        </w:rPr>
        <w:t xml:space="preserve">et les méthodes de réglage </w:t>
      </w:r>
      <w:r w:rsidRPr="002D6290">
        <w:rPr>
          <w:lang w:val="fr-FR"/>
        </w:rPr>
        <w:t xml:space="preserve">des écrans </w:t>
      </w:r>
      <w:r w:rsidR="00483AFB" w:rsidRPr="002D6290">
        <w:rPr>
          <w:lang w:val="fr-FR"/>
        </w:rPr>
        <w:t>utilisés pour la production et le suivi des programmes</w:t>
      </w:r>
      <w:r w:rsidRPr="002D6290">
        <w:rPr>
          <w:lang w:val="fr-FR"/>
        </w:rPr>
        <w:t>. Le signal peut être utilisé pour fixer des valeurs d'image affichée pour la télévision à définition normale</w:t>
      </w:r>
      <w:r w:rsidR="00483AFB" w:rsidRPr="002D6290">
        <w:rPr>
          <w:lang w:val="fr-FR"/>
        </w:rPr>
        <w:t>,</w:t>
      </w:r>
      <w:r w:rsidRPr="002D6290">
        <w:rPr>
          <w:lang w:val="fr-FR"/>
        </w:rPr>
        <w:t xml:space="preserve"> à haute définition</w:t>
      </w:r>
      <w:r w:rsidR="00483AFB" w:rsidRPr="002D6290">
        <w:rPr>
          <w:lang w:val="fr-FR"/>
        </w:rPr>
        <w:t xml:space="preserve"> et à ultra haute définition, y compris les systèmes de télévision à grande plage dynamique </w:t>
      </w:r>
      <w:r w:rsidR="00B4601F" w:rsidRPr="002D6290">
        <w:rPr>
          <w:lang w:val="fr-FR"/>
        </w:rPr>
        <w:t xml:space="preserve">PQ </w:t>
      </w:r>
      <w:r w:rsidR="00483AFB" w:rsidRPr="002D6290">
        <w:rPr>
          <w:lang w:val="fr-FR"/>
        </w:rPr>
        <w:t xml:space="preserve">et </w:t>
      </w:r>
      <w:r w:rsidR="00B4601F" w:rsidRPr="002D6290">
        <w:rPr>
          <w:lang w:val="fr-FR"/>
        </w:rPr>
        <w:t>HLG</w:t>
      </w:r>
      <w:r w:rsidRPr="002D6290">
        <w:rPr>
          <w:lang w:val="fr-FR"/>
        </w:rPr>
        <w:t>.</w:t>
      </w:r>
    </w:p>
    <w:p w14:paraId="6906BD67" w14:textId="77777777" w:rsidR="00D64D3C" w:rsidRPr="002D6290" w:rsidRDefault="00483AFB" w:rsidP="00534393">
      <w:pPr>
        <w:pStyle w:val="Headingb"/>
      </w:pPr>
      <w:r w:rsidRPr="002D6290">
        <w:t>Mots clés</w:t>
      </w:r>
    </w:p>
    <w:p w14:paraId="429D0537" w14:textId="77777777" w:rsidR="00D64D3C" w:rsidRPr="002D6290" w:rsidRDefault="00D64D3C" w:rsidP="00534393">
      <w:r w:rsidRPr="002D6290">
        <w:rPr>
          <w:lang w:eastAsia="ja-JP"/>
        </w:rPr>
        <w:t xml:space="preserve">PLUGE, </w:t>
      </w:r>
      <w:r w:rsidR="00483AFB" w:rsidRPr="002D6290">
        <w:rPr>
          <w:lang w:eastAsia="ja-JP"/>
        </w:rPr>
        <w:t>réglage des écrans</w:t>
      </w:r>
      <w:r w:rsidRPr="002D6290">
        <w:rPr>
          <w:lang w:eastAsia="ja-JP"/>
        </w:rPr>
        <w:t xml:space="preserve">, </w:t>
      </w:r>
      <w:r w:rsidR="00483AFB" w:rsidRPr="002D6290">
        <w:rPr>
          <w:lang w:eastAsia="ja-JP"/>
        </w:rPr>
        <w:t>grande plage dynamique (</w:t>
      </w:r>
      <w:r w:rsidRPr="002D6290">
        <w:rPr>
          <w:lang w:eastAsia="ja-JP"/>
        </w:rPr>
        <w:t>HDR</w:t>
      </w:r>
      <w:r w:rsidR="00483AFB" w:rsidRPr="002D6290">
        <w:rPr>
          <w:lang w:eastAsia="ja-JP"/>
        </w:rPr>
        <w:t>)</w:t>
      </w:r>
      <w:r w:rsidRPr="002D6290">
        <w:rPr>
          <w:lang w:eastAsia="ja-JP"/>
        </w:rPr>
        <w:t xml:space="preserve">, </w:t>
      </w:r>
      <w:r w:rsidR="00483AFB" w:rsidRPr="002D6290">
        <w:rPr>
          <w:lang w:eastAsia="ja-JP"/>
        </w:rPr>
        <w:t>TV-</w:t>
      </w:r>
      <w:r w:rsidRPr="002D6290">
        <w:rPr>
          <w:lang w:eastAsia="ja-JP"/>
        </w:rPr>
        <w:t xml:space="preserve">HDR, </w:t>
      </w:r>
      <w:r w:rsidR="00483AFB" w:rsidRPr="002D6290">
        <w:rPr>
          <w:lang w:eastAsia="ja-JP"/>
        </w:rPr>
        <w:t>brillance</w:t>
      </w:r>
      <w:r w:rsidRPr="002D6290">
        <w:rPr>
          <w:lang w:eastAsia="ja-JP"/>
        </w:rPr>
        <w:t xml:space="preserve">, </w:t>
      </w:r>
      <w:r w:rsidR="00483AFB" w:rsidRPr="002D6290">
        <w:rPr>
          <w:lang w:eastAsia="ja-JP"/>
        </w:rPr>
        <w:t>contraste</w:t>
      </w:r>
    </w:p>
    <w:p w14:paraId="1CDDDEEE" w14:textId="77777777" w:rsidR="00B4501C" w:rsidRPr="002D6290" w:rsidRDefault="00B4501C" w:rsidP="00534393">
      <w:pPr>
        <w:pStyle w:val="Normalaftertitle"/>
      </w:pPr>
      <w:bookmarkStart w:id="4" w:name="título"/>
      <w:bookmarkEnd w:id="4"/>
      <w:r w:rsidRPr="002D6290">
        <w:t>L'Assemblée des radiocommunications de l'UIT,</w:t>
      </w:r>
    </w:p>
    <w:p w14:paraId="06BE2309" w14:textId="77777777" w:rsidR="00B4501C" w:rsidRPr="002D6290" w:rsidRDefault="00B4501C" w:rsidP="00534393">
      <w:pPr>
        <w:pStyle w:val="Call"/>
      </w:pPr>
      <w:r w:rsidRPr="002D6290">
        <w:rPr>
          <w:szCs w:val="24"/>
        </w:rPr>
        <w:t>considérant</w:t>
      </w:r>
    </w:p>
    <w:p w14:paraId="4752CA30" w14:textId="40339422" w:rsidR="00B4501C" w:rsidRPr="002D6290" w:rsidRDefault="00B4501C" w:rsidP="00534393">
      <w:pPr>
        <w:rPr>
          <w:szCs w:val="24"/>
        </w:rPr>
      </w:pPr>
      <w:r w:rsidRPr="00534393">
        <w:rPr>
          <w:i/>
          <w:iCs/>
          <w:szCs w:val="24"/>
        </w:rPr>
        <w:t>a)</w:t>
      </w:r>
      <w:r w:rsidRPr="002D6290">
        <w:rPr>
          <w:szCs w:val="24"/>
        </w:rPr>
        <w:tab/>
        <w:t xml:space="preserve">que des écrans </w:t>
      </w:r>
      <w:r w:rsidR="00483AFB" w:rsidRPr="002D6290">
        <w:rPr>
          <w:szCs w:val="24"/>
        </w:rPr>
        <w:t xml:space="preserve">de précision </w:t>
      </w:r>
      <w:r w:rsidRPr="002D6290">
        <w:rPr>
          <w:szCs w:val="24"/>
        </w:rPr>
        <w:t>sont utilisés pour des applications très diverses, notamment pour des essais subjectifs en laboratoire et pour la surveillance en salle de contrôle des systèmes opérationnels;</w:t>
      </w:r>
    </w:p>
    <w:p w14:paraId="4E237CF0" w14:textId="77777777" w:rsidR="00B4501C" w:rsidRPr="002D6290" w:rsidRDefault="00B4501C" w:rsidP="00534393">
      <w:pPr>
        <w:rPr>
          <w:szCs w:val="24"/>
        </w:rPr>
      </w:pPr>
      <w:r w:rsidRPr="00534393">
        <w:rPr>
          <w:i/>
          <w:iCs/>
          <w:szCs w:val="24"/>
        </w:rPr>
        <w:t>b)</w:t>
      </w:r>
      <w:r w:rsidRPr="002D6290">
        <w:rPr>
          <w:szCs w:val="24"/>
        </w:rPr>
        <w:tab/>
        <w:t>que des variations d'installation et de réglage des écrans peuvent conduire à des variations des images affichées;</w:t>
      </w:r>
    </w:p>
    <w:p w14:paraId="427CD370" w14:textId="77777777" w:rsidR="00B4501C" w:rsidRPr="002D6290" w:rsidRDefault="00B4501C" w:rsidP="00534393">
      <w:pPr>
        <w:rPr>
          <w:szCs w:val="24"/>
        </w:rPr>
      </w:pPr>
      <w:r w:rsidRPr="00534393">
        <w:rPr>
          <w:i/>
          <w:iCs/>
          <w:szCs w:val="24"/>
        </w:rPr>
        <w:t>c)</w:t>
      </w:r>
      <w:r w:rsidRPr="002D6290">
        <w:rPr>
          <w:szCs w:val="24"/>
        </w:rPr>
        <w:tab/>
        <w:t xml:space="preserve">que l'on utilise depuis de nombreuses années des signaux spéciaux pour faciliter l'installation et le réglage des </w:t>
      </w:r>
      <w:r w:rsidRPr="002D6290">
        <w:t>écrans</w:t>
      </w:r>
      <w:r w:rsidRPr="002D6290">
        <w:rPr>
          <w:szCs w:val="24"/>
        </w:rPr>
        <w:t>,</w:t>
      </w:r>
    </w:p>
    <w:p w14:paraId="49C837C5" w14:textId="77777777" w:rsidR="00B4501C" w:rsidRPr="002D6290" w:rsidRDefault="00B4501C" w:rsidP="00534393">
      <w:pPr>
        <w:pStyle w:val="Call"/>
      </w:pPr>
      <w:r w:rsidRPr="002D6290">
        <w:rPr>
          <w:szCs w:val="24"/>
        </w:rPr>
        <w:t>recommande</w:t>
      </w:r>
    </w:p>
    <w:p w14:paraId="2110505E" w14:textId="7E43E068" w:rsidR="00B4501C" w:rsidRPr="002D6290" w:rsidRDefault="00B4501C" w:rsidP="00534393">
      <w:pPr>
        <w:rPr>
          <w:szCs w:val="24"/>
        </w:rPr>
      </w:pPr>
      <w:r w:rsidRPr="002D6290">
        <w:rPr>
          <w:b/>
          <w:szCs w:val="24"/>
        </w:rPr>
        <w:t>1</w:t>
      </w:r>
      <w:r w:rsidRPr="002D6290">
        <w:rPr>
          <w:szCs w:val="24"/>
        </w:rPr>
        <w:tab/>
        <w:t xml:space="preserve">d'utiliser le signal d'essai PLUGE (voir la Note 1) décrit dans l'Annexe 1 pour installer les </w:t>
      </w:r>
      <w:r w:rsidRPr="002D6290">
        <w:t>écrans</w:t>
      </w:r>
      <w:r w:rsidRPr="002D6290">
        <w:rPr>
          <w:szCs w:val="24"/>
        </w:rPr>
        <w:t xml:space="preserve"> utilisés dans les évaluations subjectives et pour contrôler en conditions réelles les systèmes décrits dans les Recommandations UIT-R BT.1700</w:t>
      </w:r>
      <w:r w:rsidRPr="002D6290">
        <w:rPr>
          <w:rStyle w:val="FootnoteReference"/>
          <w:szCs w:val="24"/>
        </w:rPr>
        <w:footnoteReference w:id="1"/>
      </w:r>
      <w:r w:rsidR="00CC403D" w:rsidRPr="002D6290">
        <w:rPr>
          <w:szCs w:val="24"/>
        </w:rPr>
        <w:t xml:space="preserve"> et UIT-R BT.601</w:t>
      </w:r>
      <w:r w:rsidR="00CC403D" w:rsidRPr="002D6290">
        <w:rPr>
          <w:rStyle w:val="FootnoteReference"/>
          <w:szCs w:val="24"/>
        </w:rPr>
        <w:footnoteReference w:id="2"/>
      </w:r>
      <w:r w:rsidR="00D64D3C" w:rsidRPr="002D6290">
        <w:rPr>
          <w:szCs w:val="24"/>
        </w:rPr>
        <w:t>;</w:t>
      </w:r>
    </w:p>
    <w:p w14:paraId="09E7EAC9" w14:textId="77777777" w:rsidR="00D64D3C" w:rsidRPr="002D6290" w:rsidRDefault="00D64D3C" w:rsidP="00534393">
      <w:pPr>
        <w:rPr>
          <w:szCs w:val="24"/>
        </w:rPr>
      </w:pPr>
      <w:r w:rsidRPr="009A2809">
        <w:rPr>
          <w:b/>
          <w:bCs/>
          <w:szCs w:val="24"/>
        </w:rPr>
        <w:t>2</w:t>
      </w:r>
      <w:r w:rsidRPr="002D6290">
        <w:rPr>
          <w:szCs w:val="24"/>
        </w:rPr>
        <w:tab/>
        <w:t xml:space="preserve">d'utiliser le signal d'essai PLUGE décrit dans l'Annexe </w:t>
      </w:r>
      <w:r w:rsidR="00CC403D" w:rsidRPr="002D6290">
        <w:rPr>
          <w:szCs w:val="24"/>
        </w:rPr>
        <w:t>2</w:t>
      </w:r>
      <w:r w:rsidRPr="002D6290">
        <w:rPr>
          <w:szCs w:val="24"/>
        </w:rPr>
        <w:t xml:space="preserve"> pour installer les </w:t>
      </w:r>
      <w:r w:rsidRPr="002D6290">
        <w:t>écrans</w:t>
      </w:r>
      <w:r w:rsidRPr="002D6290">
        <w:rPr>
          <w:szCs w:val="24"/>
        </w:rPr>
        <w:t xml:space="preserve"> utilisés dans les évaluations subjectives et pour contrôler en conditions réelles les systèmes décrits dans les Recommandations UIT-R BT.709</w:t>
      </w:r>
      <w:r w:rsidRPr="002D6290">
        <w:rPr>
          <w:rStyle w:val="FootnoteReference"/>
          <w:szCs w:val="24"/>
        </w:rPr>
        <w:footnoteReference w:id="3"/>
      </w:r>
      <w:r w:rsidR="00CC403D" w:rsidRPr="002D6290">
        <w:rPr>
          <w:szCs w:val="24"/>
        </w:rPr>
        <w:t>, UIT-R BT.2020</w:t>
      </w:r>
      <w:r w:rsidR="00CC403D" w:rsidRPr="002D6290">
        <w:rPr>
          <w:rStyle w:val="FootnoteReference"/>
          <w:szCs w:val="24"/>
        </w:rPr>
        <w:footnoteReference w:id="4"/>
      </w:r>
      <w:r w:rsidRPr="002D6290">
        <w:rPr>
          <w:szCs w:val="24"/>
        </w:rPr>
        <w:t xml:space="preserve"> et UIT-R BT.</w:t>
      </w:r>
      <w:r w:rsidR="00CC403D" w:rsidRPr="002D6290">
        <w:rPr>
          <w:szCs w:val="24"/>
        </w:rPr>
        <w:t>2100</w:t>
      </w:r>
      <w:r w:rsidRPr="002D6290">
        <w:rPr>
          <w:rStyle w:val="FootnoteReference"/>
          <w:szCs w:val="24"/>
        </w:rPr>
        <w:footnoteReference w:id="5"/>
      </w:r>
      <w:r w:rsidR="00CC403D" w:rsidRPr="002D6290">
        <w:rPr>
          <w:szCs w:val="24"/>
        </w:rPr>
        <w:t>;</w:t>
      </w:r>
    </w:p>
    <w:p w14:paraId="2126E32F" w14:textId="0791528C" w:rsidR="00D64D3C" w:rsidRPr="002D6290" w:rsidRDefault="00D64D3C" w:rsidP="00534393">
      <w:pPr>
        <w:rPr>
          <w:szCs w:val="24"/>
        </w:rPr>
      </w:pPr>
      <w:r w:rsidRPr="002D6290">
        <w:rPr>
          <w:b/>
          <w:bCs/>
        </w:rPr>
        <w:lastRenderedPageBreak/>
        <w:t>3</w:t>
      </w:r>
      <w:r w:rsidRPr="002D6290">
        <w:tab/>
      </w:r>
      <w:r w:rsidR="00CC403D" w:rsidRPr="002D6290">
        <w:t xml:space="preserve">de se conformer </w:t>
      </w:r>
      <w:r w:rsidR="00681E40" w:rsidRPr="002D6290">
        <w:t>aux modalités décrites</w:t>
      </w:r>
      <w:r w:rsidR="00CC403D" w:rsidRPr="002D6290">
        <w:t xml:space="preserve"> dans l'Annexe 3 pour l'utilisation du signal d'essai PLUGE,</w:t>
      </w:r>
    </w:p>
    <w:p w14:paraId="6BE64475" w14:textId="77777777" w:rsidR="00D64D3C" w:rsidRPr="002D6290" w:rsidRDefault="00CC403D" w:rsidP="00534393">
      <w:pPr>
        <w:pStyle w:val="Call"/>
      </w:pPr>
      <w:r w:rsidRPr="002D6290">
        <w:t>recommande en outre</w:t>
      </w:r>
    </w:p>
    <w:p w14:paraId="7BDD3A28" w14:textId="58BDD25D" w:rsidR="00D64D3C" w:rsidRPr="006D0CD3" w:rsidRDefault="00CC403D" w:rsidP="00534393">
      <w:r w:rsidRPr="002D6290">
        <w:t xml:space="preserve">de poursuivre les études portant sur les méthodes </w:t>
      </w:r>
      <w:r w:rsidR="009F0DFC" w:rsidRPr="002D6290">
        <w:t>de réglage du niveau de noir des écran</w:t>
      </w:r>
      <w:r w:rsidR="00B4601F" w:rsidRPr="002D6290">
        <w:t>s</w:t>
      </w:r>
      <w:r w:rsidR="009F0DFC" w:rsidRPr="002D6290">
        <w:t xml:space="preserve"> HDR et de mettre à jour les Annexes informatives 4 et 5 de la présente Recommandation</w:t>
      </w:r>
      <w:r w:rsidR="00B4601F" w:rsidRPr="002D6290">
        <w:t>,</w:t>
      </w:r>
      <w:r w:rsidR="009F0DFC" w:rsidRPr="002D6290">
        <w:t xml:space="preserve"> afin de rendre compte de l'amélioration de</w:t>
      </w:r>
      <w:r w:rsidR="00B4601F" w:rsidRPr="002D6290">
        <w:t xml:space="preserve"> ce</w:t>
      </w:r>
      <w:r w:rsidR="009F0DFC" w:rsidRPr="002D6290">
        <w:t>s méthodes.</w:t>
      </w:r>
    </w:p>
    <w:p w14:paraId="710D01E5" w14:textId="77777777" w:rsidR="00B4501C" w:rsidRDefault="00B4501C" w:rsidP="00534393">
      <w:r w:rsidRPr="002D6290">
        <w:rPr>
          <w:iCs/>
        </w:rPr>
        <w:t>NOTE 1</w:t>
      </w:r>
      <w:r w:rsidRPr="002D6290">
        <w:t> – A l'origine, le sigle PLUGE signifie «Picture Line Up Generating Equipment» (générateur de mires).</w:t>
      </w:r>
    </w:p>
    <w:p w14:paraId="12EC039E" w14:textId="77777777" w:rsidR="00534393" w:rsidRDefault="00534393" w:rsidP="00534393"/>
    <w:p w14:paraId="0353909B" w14:textId="77777777" w:rsidR="00534393" w:rsidRPr="002D6290" w:rsidRDefault="00534393" w:rsidP="00534393"/>
    <w:p w14:paraId="1B0EA7A7" w14:textId="0D04E880" w:rsidR="00B4501C" w:rsidRPr="002D6290" w:rsidRDefault="00B4501C" w:rsidP="00534393">
      <w:pPr>
        <w:pStyle w:val="AnnexNoTitle"/>
      </w:pPr>
      <w:r w:rsidRPr="002D6290">
        <w:t>Annexe  1</w:t>
      </w:r>
      <w:r w:rsidR="009F0DFC" w:rsidRPr="002D6290">
        <w:t xml:space="preserve"> (Normative)</w:t>
      </w:r>
      <w:r w:rsidRPr="002D6290">
        <w:br/>
      </w:r>
      <w:r w:rsidRPr="002D6290">
        <w:br/>
        <w:t xml:space="preserve">Spécifications </w:t>
      </w:r>
      <w:r w:rsidR="009F0DFC" w:rsidRPr="002D6290">
        <w:t xml:space="preserve">du </w:t>
      </w:r>
      <w:r w:rsidR="00B4601F" w:rsidRPr="002D6290">
        <w:t>signal</w:t>
      </w:r>
      <w:r w:rsidRPr="002D6290">
        <w:t xml:space="preserve"> PLUGE</w:t>
      </w:r>
      <w:r w:rsidR="009F0DFC" w:rsidRPr="002D6290">
        <w:t xml:space="preserve"> pour la TVDN</w:t>
      </w:r>
    </w:p>
    <w:p w14:paraId="3CB8B0E3" w14:textId="77777777" w:rsidR="00B4501C" w:rsidRPr="002D6290" w:rsidRDefault="00B4501C" w:rsidP="00534393">
      <w:pPr>
        <w:pStyle w:val="Normalaftertitle"/>
        <w:spacing w:before="480"/>
      </w:pPr>
      <w:r w:rsidRPr="002D6290">
        <w:rPr>
          <w:szCs w:val="24"/>
        </w:rPr>
        <w:t>Le signal PLUGE (voir la Fig. 1) comprend:</w:t>
      </w:r>
    </w:p>
    <w:p w14:paraId="1466C338" w14:textId="77777777" w:rsidR="00B4501C" w:rsidRPr="002D6290" w:rsidRDefault="00B4501C" w:rsidP="00534393">
      <w:pPr>
        <w:pStyle w:val="enumlev1"/>
        <w:rPr>
          <w:szCs w:val="24"/>
        </w:rPr>
      </w:pPr>
      <w:r w:rsidRPr="002D6290">
        <w:rPr>
          <w:szCs w:val="24"/>
        </w:rPr>
        <w:t>a)</w:t>
      </w:r>
      <w:r w:rsidRPr="002D6290">
        <w:rPr>
          <w:szCs w:val="24"/>
        </w:rPr>
        <w:tab/>
        <w:t>trois bandes verticales étroites faiblement espacées sur le côté gauche de l'image. La bande verticale centrale est au niveau de noir du signal. La bande à gauche est légèrement plus foncée et celle à droite légèrement plus claire que la bande centrale;</w:t>
      </w:r>
    </w:p>
    <w:p w14:paraId="455BEB26" w14:textId="5121B462" w:rsidR="00B4501C" w:rsidRPr="002D6290" w:rsidRDefault="00B4501C" w:rsidP="00534393">
      <w:pPr>
        <w:pStyle w:val="enumlev1"/>
        <w:rPr>
          <w:szCs w:val="24"/>
        </w:rPr>
      </w:pPr>
      <w:r w:rsidRPr="002D6290">
        <w:rPr>
          <w:szCs w:val="24"/>
        </w:rPr>
        <w:t>b)</w:t>
      </w:r>
      <w:r w:rsidRPr="002D6290">
        <w:rPr>
          <w:szCs w:val="24"/>
        </w:rPr>
        <w:tab/>
        <w:t>une bande large située à droite de l'image. Elle est découpée en quatre zones, l'une au niveau de blanc et les trois autres à des niveaux de gris décroissants. Les intervalles entre ces différents niveaux de gris, tels qu'ils sont perçus par l</w:t>
      </w:r>
      <w:r w:rsidR="00534393">
        <w:rPr>
          <w:szCs w:val="24"/>
        </w:rPr>
        <w:t>'oeil</w:t>
      </w:r>
      <w:r w:rsidRPr="002D6290">
        <w:rPr>
          <w:szCs w:val="24"/>
        </w:rPr>
        <w:t>, sont plus ou moins constants sur une gamme de contraste de 30:1. La zone de blanc saturé est suffisamment grande pour qu'un instrument de mesure puisse fixer la luminance de crête;</w:t>
      </w:r>
    </w:p>
    <w:p w14:paraId="7258E64C" w14:textId="77777777" w:rsidR="00B4501C" w:rsidRPr="002D6290" w:rsidRDefault="00B4501C" w:rsidP="00534393">
      <w:pPr>
        <w:pStyle w:val="enumlev1"/>
        <w:rPr>
          <w:szCs w:val="24"/>
        </w:rPr>
      </w:pPr>
      <w:r w:rsidRPr="002D6290">
        <w:rPr>
          <w:szCs w:val="24"/>
        </w:rPr>
        <w:t>c)</w:t>
      </w:r>
      <w:r w:rsidRPr="002D6290">
        <w:rPr>
          <w:szCs w:val="24"/>
        </w:rPr>
        <w:tab/>
        <w:t>un fond uniforme entoure les bandes verticales et la bande large décrites ci-dessus. Le niveau de couleur du fond dépend de l'application:</w:t>
      </w:r>
    </w:p>
    <w:p w14:paraId="5787D51D" w14:textId="77777777" w:rsidR="00B4501C" w:rsidRPr="002D6290" w:rsidRDefault="00B4501C" w:rsidP="00534393">
      <w:pPr>
        <w:pStyle w:val="enumlev2"/>
        <w:rPr>
          <w:szCs w:val="24"/>
        </w:rPr>
      </w:pPr>
      <w:r w:rsidRPr="002D6290">
        <w:rPr>
          <w:szCs w:val="24"/>
        </w:rPr>
        <w:t>–</w:t>
      </w:r>
      <w:r w:rsidRPr="002D6290">
        <w:rPr>
          <w:szCs w:val="24"/>
        </w:rPr>
        <w:tab/>
        <w:t>pour la surveillance en conditions réelles, le niveau de couleur du fond est le niveau de noir du signal;</w:t>
      </w:r>
    </w:p>
    <w:p w14:paraId="11079BC5" w14:textId="77777777" w:rsidR="00B4501C" w:rsidRPr="002D6290" w:rsidRDefault="00B4501C" w:rsidP="00534393">
      <w:pPr>
        <w:pStyle w:val="enumlev2"/>
        <w:rPr>
          <w:szCs w:val="24"/>
        </w:rPr>
      </w:pPr>
      <w:r w:rsidRPr="002D6290">
        <w:rPr>
          <w:szCs w:val="24"/>
        </w:rPr>
        <w:t>–</w:t>
      </w:r>
      <w:r w:rsidRPr="002D6290">
        <w:rPr>
          <w:szCs w:val="24"/>
        </w:rPr>
        <w:tab/>
        <w:t>dans les évaluations subjectives, le niveau de couleur du fond est le niveau de gris indiqué dans le Tableau 1. Le niveau de couleur du fond a été optimisé pour obtenir une qualité subjective d'affichage d'images semblable à celle utilisée dans les séquences des évaluations subjectives.</w:t>
      </w:r>
    </w:p>
    <w:p w14:paraId="60037700" w14:textId="77777777" w:rsidR="009F0DFC" w:rsidRPr="002D6290" w:rsidRDefault="009F0DFC" w:rsidP="00534393">
      <w:pPr>
        <w:pStyle w:val="FigureNo"/>
      </w:pPr>
      <w:r w:rsidRPr="002D6290">
        <w:lastRenderedPageBreak/>
        <w:t>Figure 1</w:t>
      </w:r>
    </w:p>
    <w:p w14:paraId="7FF93342" w14:textId="77777777" w:rsidR="009F0DFC" w:rsidRDefault="009F0DFC" w:rsidP="00E74561">
      <w:pPr>
        <w:pStyle w:val="Figuretitle"/>
        <w:spacing w:after="240"/>
      </w:pPr>
      <w:r w:rsidRPr="002D6290">
        <w:t>Trame active et signal PLUGE</w:t>
      </w:r>
    </w:p>
    <w:p w14:paraId="4BAF4F66" w14:textId="7E6C6909" w:rsidR="00534393" w:rsidRPr="00534393" w:rsidRDefault="0070383E" w:rsidP="00E74561">
      <w:pPr>
        <w:jc w:val="center"/>
      </w:pPr>
      <w:r>
        <w:object w:dxaOrig="4513" w:dyaOrig="4756" w14:anchorId="520B53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7.95pt;height:356.8pt" o:ole="">
            <v:imagedata r:id="rId14" o:title=""/>
          </v:shape>
          <o:OLEObject Type="Embed" ProgID="CorelDraw.Graphic.16" ShapeID="_x0000_i1025" DrawAspect="Content" ObjectID="_1588578560" r:id="rId15"/>
        </w:object>
      </w:r>
    </w:p>
    <w:p w14:paraId="0386630B" w14:textId="1110C702" w:rsidR="00B4501C" w:rsidRPr="002D6290" w:rsidRDefault="00B4501C" w:rsidP="0070383E">
      <w:pPr>
        <w:pStyle w:val="Normalaftertitle"/>
        <w:spacing w:before="480"/>
      </w:pPr>
      <w:r w:rsidRPr="002D6290">
        <w:t xml:space="preserve">Pour tenir compte des caractéristiques de </w:t>
      </w:r>
      <w:r w:rsidR="00534393">
        <w:t>l'oeil</w:t>
      </w:r>
      <w:r w:rsidRPr="002D6290">
        <w:t xml:space="preserve"> humain, la luminance des bandes verticales étroites mentionnée en c) est légèrement différente pour les deux applications (voir le Tableau 1).</w:t>
      </w:r>
    </w:p>
    <w:p w14:paraId="55924010" w14:textId="77777777" w:rsidR="00B4501C" w:rsidRPr="002D6290" w:rsidRDefault="00B4501C" w:rsidP="00534393">
      <w:r w:rsidRPr="002D6290">
        <w:t>Pour s'assurer que, dans les systèmes composites analogiques, le décodeur couleur d'un écran fonctionne en mode couleur, il est recommandé d'inclure une salve de luminance normalisée dans le signal analogique.</w:t>
      </w:r>
    </w:p>
    <w:p w14:paraId="66B07FF3" w14:textId="77777777" w:rsidR="00B4501C" w:rsidRPr="002D6290" w:rsidRDefault="00B4501C" w:rsidP="00534393">
      <w:r w:rsidRPr="002D6290">
        <w:t xml:space="preserve">Le décompte des échantillons horizontaux donne moins que les 720 échantillons horizontaux définis dans la Recommandation UIT-R BT.601. Le signal PLUGE devrait être centré dans la ligne active des systèmes numériques et analogiques </w:t>
      </w:r>
      <w:r w:rsidRPr="002D6290">
        <w:sym w:font="Symbol" w:char="F0B1"/>
      </w:r>
      <w:r w:rsidRPr="002D6290">
        <w:t>2 échantillons.</w:t>
      </w:r>
    </w:p>
    <w:p w14:paraId="1C297AD3" w14:textId="77777777" w:rsidR="00B4501C" w:rsidRPr="002D6290" w:rsidRDefault="00B4501C" w:rsidP="00534393">
      <w:pPr>
        <w:pStyle w:val="TableNo"/>
      </w:pPr>
      <w:r w:rsidRPr="002D6290">
        <w:br w:type="page"/>
      </w:r>
      <w:r w:rsidRPr="002D6290">
        <w:lastRenderedPageBreak/>
        <w:t>TABLEAU  1</w:t>
      </w:r>
    </w:p>
    <w:p w14:paraId="7E59B98E" w14:textId="77777777" w:rsidR="00B4501C" w:rsidRPr="002D6290" w:rsidRDefault="00B4501C" w:rsidP="00534393">
      <w:pPr>
        <w:pStyle w:val="Tabletitle"/>
      </w:pPr>
      <w:r w:rsidRPr="002D6290">
        <w:t>Niveaux du signal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381"/>
        <w:gridCol w:w="1128"/>
        <w:gridCol w:w="1156"/>
        <w:gridCol w:w="1041"/>
        <w:gridCol w:w="1354"/>
        <w:gridCol w:w="1096"/>
        <w:gridCol w:w="1124"/>
      </w:tblGrid>
      <w:tr w:rsidR="00B4501C" w:rsidRPr="002D6290" w14:paraId="6CDD302B" w14:textId="77777777" w:rsidTr="00B4501C">
        <w:trPr>
          <w:cantSplit/>
          <w:jc w:val="center"/>
        </w:trPr>
        <w:tc>
          <w:tcPr>
            <w:tcW w:w="2381" w:type="dxa"/>
          </w:tcPr>
          <w:p w14:paraId="533072AC" w14:textId="77777777" w:rsidR="00B4501C" w:rsidRPr="002D6290" w:rsidRDefault="00B4501C" w:rsidP="00534393">
            <w:pPr>
              <w:pStyle w:val="TableText0"/>
              <w:tabs>
                <w:tab w:val="left" w:pos="454"/>
              </w:tabs>
              <w:spacing w:line="240" w:lineRule="auto"/>
              <w:jc w:val="left"/>
              <w:rPr>
                <w:lang w:val="fr-FR"/>
              </w:rPr>
            </w:pPr>
          </w:p>
        </w:tc>
        <w:tc>
          <w:tcPr>
            <w:tcW w:w="33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AC1485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Surveillance en conditions réelles</w:t>
            </w:r>
          </w:p>
        </w:tc>
        <w:tc>
          <w:tcPr>
            <w:tcW w:w="35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9BD23C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Surveillance pendant les évaluations subjectives</w:t>
            </w:r>
          </w:p>
        </w:tc>
      </w:tr>
      <w:tr w:rsidR="00B4501C" w:rsidRPr="002D6290" w14:paraId="4D2B6F3A" w14:textId="77777777" w:rsidTr="00B4501C">
        <w:trPr>
          <w:cantSplit/>
          <w:jc w:val="center"/>
        </w:trPr>
        <w:tc>
          <w:tcPr>
            <w:tcW w:w="2381" w:type="dxa"/>
          </w:tcPr>
          <w:p w14:paraId="7C8DE2CB" w14:textId="77777777" w:rsidR="00B4501C" w:rsidRPr="002D6290" w:rsidRDefault="00B4501C" w:rsidP="00534393">
            <w:pPr>
              <w:pStyle w:val="TableText0"/>
              <w:tabs>
                <w:tab w:val="left" w:pos="454"/>
              </w:tabs>
              <w:spacing w:line="240" w:lineRule="auto"/>
              <w:jc w:val="left"/>
              <w:rPr>
                <w:lang w:val="fr-FR"/>
              </w:rPr>
            </w:pPr>
          </w:p>
        </w:tc>
        <w:tc>
          <w:tcPr>
            <w:tcW w:w="33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428BA4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ab/>
              <w:t>%</w:t>
            </w:r>
            <w:r w:rsidRPr="002D6290">
              <w:rPr>
                <w:lang w:val="fr-FR"/>
              </w:rPr>
              <w:br/>
              <w:t>Niveau</w:t>
            </w:r>
            <w:r w:rsidRPr="002D6290">
              <w:rPr>
                <w:lang w:val="fr-FR"/>
              </w:rPr>
              <w:tab/>
              <w:t>mV</w:t>
            </w:r>
            <w:r w:rsidRPr="002D6290">
              <w:rPr>
                <w:lang w:val="fr-FR"/>
              </w:rPr>
              <w:br/>
            </w:r>
            <w:r w:rsidRPr="002D6290">
              <w:rPr>
                <w:lang w:val="fr-FR"/>
              </w:rPr>
              <w:tab/>
              <w:t>numérique</w:t>
            </w:r>
          </w:p>
        </w:tc>
        <w:tc>
          <w:tcPr>
            <w:tcW w:w="35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F40333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ab/>
              <w:t>%</w:t>
            </w:r>
            <w:r w:rsidRPr="002D6290">
              <w:rPr>
                <w:lang w:val="fr-FR"/>
              </w:rPr>
              <w:br/>
              <w:t>Niveau</w:t>
            </w:r>
            <w:r w:rsidRPr="002D6290">
              <w:rPr>
                <w:lang w:val="fr-FR"/>
              </w:rPr>
              <w:tab/>
              <w:t>mV</w:t>
            </w:r>
            <w:r w:rsidRPr="002D6290">
              <w:rPr>
                <w:lang w:val="fr-FR"/>
              </w:rPr>
              <w:br/>
            </w:r>
            <w:r w:rsidRPr="002D6290">
              <w:rPr>
                <w:lang w:val="fr-FR"/>
              </w:rPr>
              <w:tab/>
              <w:t>numérique</w:t>
            </w:r>
          </w:p>
        </w:tc>
      </w:tr>
      <w:tr w:rsidR="00B4501C" w:rsidRPr="002D6290" w14:paraId="6804EFCE" w14:textId="77777777" w:rsidTr="00B4501C">
        <w:trPr>
          <w:cantSplit/>
          <w:jc w:val="center"/>
        </w:trPr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1656EAA6" w14:textId="77777777" w:rsidR="00B4501C" w:rsidRPr="0070383E" w:rsidRDefault="00B4501C" w:rsidP="00534393">
            <w:pPr>
              <w:pStyle w:val="TableText0"/>
              <w:tabs>
                <w:tab w:val="left" w:pos="454"/>
              </w:tabs>
              <w:spacing w:line="240" w:lineRule="auto"/>
              <w:jc w:val="left"/>
              <w:rPr>
                <w:lang w:val="fr-FR"/>
              </w:rPr>
            </w:pPr>
          </w:p>
        </w:tc>
        <w:tc>
          <w:tcPr>
            <w:tcW w:w="112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1F74AF55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625 lignes</w:t>
            </w:r>
          </w:p>
        </w:tc>
        <w:tc>
          <w:tcPr>
            <w:tcW w:w="21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771F3A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525 lignes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6F5DBA0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625 lignes</w:t>
            </w:r>
          </w:p>
        </w:tc>
        <w:tc>
          <w:tcPr>
            <w:tcW w:w="2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F73DA6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525 lignes</w:t>
            </w:r>
          </w:p>
        </w:tc>
      </w:tr>
      <w:tr w:rsidR="00B4501C" w:rsidRPr="002D6290" w14:paraId="00F58A88" w14:textId="77777777" w:rsidTr="0070383E">
        <w:trPr>
          <w:cantSplit/>
          <w:jc w:val="center"/>
        </w:trPr>
        <w:tc>
          <w:tcPr>
            <w:tcW w:w="238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20709E42" w14:textId="0B77C0E3" w:rsidR="00B4501C" w:rsidRPr="0070383E" w:rsidRDefault="00B4501C" w:rsidP="0070383E">
            <w:pPr>
              <w:pStyle w:val="Line"/>
              <w:pBdr>
                <w:top w:val="none" w:sz="0" w:space="0" w:color="auto"/>
              </w:pBdr>
              <w:tabs>
                <w:tab w:val="left" w:pos="454"/>
              </w:tabs>
              <w:spacing w:before="0"/>
              <w:ind w:left="0" w:right="0"/>
              <w:jc w:val="left"/>
              <w:rPr>
                <w:sz w:val="18"/>
                <w:szCs w:val="18"/>
                <w:lang w:val="fr-FR"/>
              </w:rPr>
            </w:pPr>
            <w:r w:rsidRPr="0070383E">
              <w:rPr>
                <w:sz w:val="18"/>
                <w:szCs w:val="18"/>
                <w:lang w:val="fr-FR"/>
              </w:rPr>
              <w:t>A</w:t>
            </w:r>
            <w:r w:rsidRPr="0070383E">
              <w:rPr>
                <w:sz w:val="18"/>
                <w:szCs w:val="18"/>
                <w:lang w:val="fr-FR"/>
              </w:rPr>
              <w:tab/>
              <w:t>Niveau de noir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14:paraId="1B741D73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0%</w:t>
            </w:r>
            <w:r w:rsidRPr="002D6290">
              <w:rPr>
                <w:lang w:val="fr-FR"/>
              </w:rPr>
              <w:br/>
              <w:t>0 mV</w:t>
            </w:r>
            <w:r w:rsidRPr="002D6290">
              <w:rPr>
                <w:lang w:val="fr-FR"/>
              </w:rPr>
              <w:br/>
              <w:t>(16)64</w:t>
            </w:r>
          </w:p>
        </w:tc>
        <w:tc>
          <w:tcPr>
            <w:tcW w:w="11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509A8597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0%</w:t>
            </w:r>
            <w:r w:rsidRPr="002D6290">
              <w:rPr>
                <w:lang w:val="fr-FR"/>
              </w:rPr>
              <w:br/>
              <w:t>0 mV</w:t>
            </w:r>
            <w:r w:rsidRPr="002D6290">
              <w:rPr>
                <w:lang w:val="fr-FR"/>
              </w:rPr>
              <w:br/>
              <w:t>(16)64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5303D044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7,5%</w:t>
            </w:r>
            <w:r w:rsidRPr="002D6290">
              <w:rPr>
                <w:lang w:val="fr-FR"/>
              </w:rPr>
              <w:br/>
              <w:t>54 mV</w:t>
            </w:r>
            <w:r w:rsidRPr="002D6290">
              <w:rPr>
                <w:lang w:val="fr-FR"/>
              </w:rPr>
              <w:br/>
              <w:t>(16)64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14:paraId="54599572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0%</w:t>
            </w:r>
            <w:r w:rsidRPr="002D6290">
              <w:rPr>
                <w:lang w:val="fr-FR"/>
              </w:rPr>
              <w:br/>
              <w:t>0 mV</w:t>
            </w:r>
            <w:r w:rsidRPr="002D6290">
              <w:rPr>
                <w:lang w:val="fr-FR"/>
              </w:rPr>
              <w:br/>
              <w:t>(16)64</w:t>
            </w:r>
          </w:p>
        </w:tc>
        <w:tc>
          <w:tcPr>
            <w:tcW w:w="10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0BC720F7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0%</w:t>
            </w:r>
            <w:r w:rsidRPr="002D6290">
              <w:rPr>
                <w:lang w:val="fr-FR"/>
              </w:rPr>
              <w:br/>
              <w:t>0 mV</w:t>
            </w:r>
            <w:r w:rsidRPr="002D6290">
              <w:rPr>
                <w:lang w:val="fr-FR"/>
              </w:rPr>
              <w:br/>
              <w:t>(16)64</w:t>
            </w:r>
          </w:p>
        </w:tc>
        <w:tc>
          <w:tcPr>
            <w:tcW w:w="11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71486271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7,5%</w:t>
            </w:r>
            <w:r w:rsidRPr="002D6290">
              <w:rPr>
                <w:lang w:val="fr-FR"/>
              </w:rPr>
              <w:br/>
              <w:t>54 mV</w:t>
            </w:r>
            <w:r w:rsidRPr="002D6290">
              <w:rPr>
                <w:lang w:val="fr-FR"/>
              </w:rPr>
              <w:br/>
              <w:t>(16)64</w:t>
            </w:r>
          </w:p>
        </w:tc>
      </w:tr>
      <w:tr w:rsidR="00B4501C" w:rsidRPr="002D6290" w14:paraId="2E272D8E" w14:textId="77777777" w:rsidTr="0070383E">
        <w:trPr>
          <w:cantSplit/>
          <w:jc w:val="center"/>
        </w:trPr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66D03216" w14:textId="59A2686C" w:rsidR="00B4501C" w:rsidRPr="002D6290" w:rsidRDefault="00B4501C" w:rsidP="00534393">
            <w:pPr>
              <w:pStyle w:val="TableText0"/>
              <w:tabs>
                <w:tab w:val="left" w:pos="454"/>
              </w:tabs>
              <w:spacing w:line="240" w:lineRule="auto"/>
              <w:jc w:val="left"/>
              <w:rPr>
                <w:lang w:val="fr-FR"/>
              </w:rPr>
            </w:pPr>
            <w:r w:rsidRPr="002D6290">
              <w:rPr>
                <w:lang w:val="fr-FR"/>
              </w:rPr>
              <w:t>B</w:t>
            </w:r>
            <w:r w:rsidRPr="002D6290">
              <w:rPr>
                <w:lang w:val="fr-FR"/>
              </w:rPr>
              <w:tab/>
              <w:t>Niveau de blanc</w:t>
            </w:r>
          </w:p>
        </w:tc>
        <w:tc>
          <w:tcPr>
            <w:tcW w:w="112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14:paraId="5C1E560D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100%</w:t>
            </w:r>
            <w:r w:rsidRPr="002D6290">
              <w:rPr>
                <w:lang w:val="fr-FR"/>
              </w:rPr>
              <w:br/>
              <w:t>700 mV</w:t>
            </w:r>
            <w:r w:rsidRPr="002D6290">
              <w:rPr>
                <w:lang w:val="fr-FR"/>
              </w:rPr>
              <w:br/>
              <w:t>(235)940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12D810C9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100%</w:t>
            </w:r>
            <w:r w:rsidRPr="002D6290">
              <w:rPr>
                <w:lang w:val="fr-FR"/>
              </w:rPr>
              <w:br/>
              <w:t>714 mV</w:t>
            </w:r>
            <w:r w:rsidRPr="002D6290">
              <w:rPr>
                <w:lang w:val="fr-FR"/>
              </w:rPr>
              <w:br/>
              <w:t>(235)940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06089D41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100%</w:t>
            </w:r>
            <w:r w:rsidRPr="002D6290">
              <w:rPr>
                <w:lang w:val="fr-FR"/>
              </w:rPr>
              <w:br/>
              <w:t>714 mV</w:t>
            </w:r>
            <w:r w:rsidRPr="002D6290">
              <w:rPr>
                <w:lang w:val="fr-FR"/>
              </w:rPr>
              <w:br/>
              <w:t>(235)940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14:paraId="13857CDD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100%</w:t>
            </w:r>
            <w:r w:rsidRPr="002D6290">
              <w:rPr>
                <w:lang w:val="fr-FR"/>
              </w:rPr>
              <w:br/>
              <w:t>700 mV</w:t>
            </w:r>
            <w:r w:rsidRPr="002D6290">
              <w:rPr>
                <w:lang w:val="fr-FR"/>
              </w:rPr>
              <w:br/>
              <w:t>(235)940</w:t>
            </w: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0313F13F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100%</w:t>
            </w:r>
            <w:r w:rsidRPr="002D6290">
              <w:rPr>
                <w:lang w:val="fr-FR"/>
              </w:rPr>
              <w:br/>
              <w:t>714 mV</w:t>
            </w:r>
            <w:r w:rsidRPr="002D6290">
              <w:rPr>
                <w:lang w:val="fr-FR"/>
              </w:rPr>
              <w:br/>
              <w:t>(235)940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2F1AB1E3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100%</w:t>
            </w:r>
            <w:r w:rsidRPr="002D6290">
              <w:rPr>
                <w:lang w:val="fr-FR"/>
              </w:rPr>
              <w:br/>
              <w:t>714 mV</w:t>
            </w:r>
            <w:r w:rsidRPr="002D6290">
              <w:rPr>
                <w:lang w:val="fr-FR"/>
              </w:rPr>
              <w:br/>
              <w:t>(235)940</w:t>
            </w:r>
          </w:p>
        </w:tc>
      </w:tr>
      <w:tr w:rsidR="00B4501C" w:rsidRPr="002D6290" w14:paraId="60041DCE" w14:textId="77777777" w:rsidTr="0070383E">
        <w:trPr>
          <w:cantSplit/>
          <w:jc w:val="center"/>
        </w:trPr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300B7422" w14:textId="468CEAB3" w:rsidR="00B4501C" w:rsidRPr="002D6290" w:rsidRDefault="00B4501C" w:rsidP="00534393">
            <w:pPr>
              <w:pStyle w:val="TableText0"/>
              <w:tabs>
                <w:tab w:val="left" w:pos="454"/>
              </w:tabs>
              <w:spacing w:line="240" w:lineRule="auto"/>
              <w:jc w:val="left"/>
              <w:rPr>
                <w:lang w:val="fr-FR"/>
              </w:rPr>
            </w:pPr>
            <w:r w:rsidRPr="002D6290">
              <w:rPr>
                <w:lang w:val="fr-FR"/>
              </w:rPr>
              <w:t>C</w:t>
            </w:r>
            <w:r w:rsidRPr="002D6290">
              <w:rPr>
                <w:lang w:val="fr-FR"/>
              </w:rPr>
              <w:tab/>
              <w:t>Niveau de gris 3</w:t>
            </w:r>
          </w:p>
        </w:tc>
        <w:tc>
          <w:tcPr>
            <w:tcW w:w="112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14:paraId="42730422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63,0%</w:t>
            </w:r>
            <w:r w:rsidRPr="002D6290">
              <w:rPr>
                <w:lang w:val="fr-FR"/>
              </w:rPr>
              <w:br/>
              <w:t>441 mV</w:t>
            </w:r>
            <w:r w:rsidRPr="002D6290">
              <w:rPr>
                <w:lang w:val="fr-FR"/>
              </w:rPr>
              <w:br/>
              <w:t>(154)616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517266A4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63,0%</w:t>
            </w:r>
            <w:r w:rsidRPr="002D6290">
              <w:rPr>
                <w:lang w:val="fr-FR"/>
              </w:rPr>
              <w:br/>
              <w:t>450 mV</w:t>
            </w:r>
            <w:r w:rsidRPr="002D6290">
              <w:rPr>
                <w:lang w:val="fr-FR"/>
              </w:rPr>
              <w:br/>
              <w:t>(154)616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2CD876B3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65,8%</w:t>
            </w:r>
            <w:r w:rsidRPr="002D6290">
              <w:rPr>
                <w:lang w:val="fr-FR"/>
              </w:rPr>
              <w:br/>
              <w:t>470 mV</w:t>
            </w:r>
            <w:r w:rsidRPr="002D6290">
              <w:rPr>
                <w:lang w:val="fr-FR"/>
              </w:rPr>
              <w:br/>
              <w:t>(154)616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14:paraId="074E71B2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63,0%</w:t>
            </w:r>
            <w:r w:rsidRPr="002D6290">
              <w:rPr>
                <w:lang w:val="fr-FR"/>
              </w:rPr>
              <w:br/>
              <w:t>441 mV</w:t>
            </w:r>
            <w:r w:rsidRPr="002D6290">
              <w:rPr>
                <w:lang w:val="fr-FR"/>
              </w:rPr>
              <w:br/>
              <w:t>(154)616</w:t>
            </w: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676C63C6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63,0%</w:t>
            </w:r>
            <w:r w:rsidRPr="002D6290">
              <w:rPr>
                <w:lang w:val="fr-FR"/>
              </w:rPr>
              <w:br/>
              <w:t>450 mV</w:t>
            </w:r>
            <w:r w:rsidRPr="002D6290">
              <w:rPr>
                <w:lang w:val="fr-FR"/>
              </w:rPr>
              <w:br/>
              <w:t>(154)616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443C7FEA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65,8%</w:t>
            </w:r>
            <w:r w:rsidRPr="002D6290">
              <w:rPr>
                <w:lang w:val="fr-FR"/>
              </w:rPr>
              <w:br/>
              <w:t>470 mV</w:t>
            </w:r>
            <w:r w:rsidRPr="002D6290">
              <w:rPr>
                <w:lang w:val="fr-FR"/>
              </w:rPr>
              <w:br/>
              <w:t>(154)616</w:t>
            </w:r>
          </w:p>
        </w:tc>
      </w:tr>
      <w:tr w:rsidR="00B4501C" w:rsidRPr="002D6290" w14:paraId="19088494" w14:textId="77777777" w:rsidTr="0070383E">
        <w:trPr>
          <w:cantSplit/>
          <w:jc w:val="center"/>
        </w:trPr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18F853F6" w14:textId="2714AB59" w:rsidR="00B4501C" w:rsidRPr="002D6290" w:rsidRDefault="00B4501C" w:rsidP="00534393">
            <w:pPr>
              <w:pStyle w:val="TableText0"/>
              <w:tabs>
                <w:tab w:val="left" w:pos="454"/>
              </w:tabs>
              <w:spacing w:line="240" w:lineRule="auto"/>
              <w:jc w:val="left"/>
              <w:rPr>
                <w:lang w:val="fr-FR"/>
              </w:rPr>
            </w:pPr>
            <w:r w:rsidRPr="002D6290">
              <w:rPr>
                <w:lang w:val="fr-FR"/>
              </w:rPr>
              <w:t>D</w:t>
            </w:r>
            <w:r w:rsidRPr="002D6290">
              <w:rPr>
                <w:lang w:val="fr-FR"/>
              </w:rPr>
              <w:tab/>
              <w:t>Niveau de gris 2</w:t>
            </w:r>
          </w:p>
        </w:tc>
        <w:tc>
          <w:tcPr>
            <w:tcW w:w="112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14:paraId="09B9BBF8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35,2%</w:t>
            </w:r>
            <w:r w:rsidRPr="002D6290">
              <w:rPr>
                <w:lang w:val="fr-FR"/>
              </w:rPr>
              <w:br/>
              <w:t>246 mV</w:t>
            </w:r>
            <w:r w:rsidRPr="002D6290">
              <w:rPr>
                <w:lang w:val="fr-FR"/>
              </w:rPr>
              <w:br/>
              <w:t>(93)372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356CC407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35,2%</w:t>
            </w:r>
            <w:r w:rsidRPr="002D6290">
              <w:rPr>
                <w:lang w:val="fr-FR"/>
              </w:rPr>
              <w:br/>
              <w:t>251 mV</w:t>
            </w:r>
            <w:r w:rsidRPr="002D6290">
              <w:rPr>
                <w:lang w:val="fr-FR"/>
              </w:rPr>
              <w:br/>
              <w:t>(93)372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28A91D75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40,0%</w:t>
            </w:r>
            <w:r w:rsidRPr="002D6290">
              <w:rPr>
                <w:lang w:val="fr-FR"/>
              </w:rPr>
              <w:br/>
              <w:t>286 mV</w:t>
            </w:r>
            <w:r w:rsidRPr="002D6290">
              <w:rPr>
                <w:lang w:val="fr-FR"/>
              </w:rPr>
              <w:br/>
              <w:t>(93)372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14:paraId="7ADBCDF8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35,2%</w:t>
            </w:r>
            <w:r w:rsidRPr="002D6290">
              <w:rPr>
                <w:lang w:val="fr-FR"/>
              </w:rPr>
              <w:br/>
              <w:t>246 mV</w:t>
            </w:r>
            <w:r w:rsidRPr="002D6290">
              <w:rPr>
                <w:lang w:val="fr-FR"/>
              </w:rPr>
              <w:br/>
              <w:t>(93)372</w:t>
            </w: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5D799356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35,2%</w:t>
            </w:r>
            <w:r w:rsidRPr="002D6290">
              <w:rPr>
                <w:lang w:val="fr-FR"/>
              </w:rPr>
              <w:br/>
              <w:t>251 mV</w:t>
            </w:r>
            <w:r w:rsidRPr="002D6290">
              <w:rPr>
                <w:lang w:val="fr-FR"/>
              </w:rPr>
              <w:br/>
              <w:t>(93)372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1C1627FB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40,0%</w:t>
            </w:r>
            <w:r w:rsidRPr="002D6290">
              <w:rPr>
                <w:lang w:val="fr-FR"/>
              </w:rPr>
              <w:br/>
              <w:t>286 mV</w:t>
            </w:r>
            <w:r w:rsidRPr="002D6290">
              <w:rPr>
                <w:lang w:val="fr-FR"/>
              </w:rPr>
              <w:br/>
              <w:t>(93)372</w:t>
            </w:r>
          </w:p>
        </w:tc>
      </w:tr>
      <w:tr w:rsidR="00B4501C" w:rsidRPr="002D6290" w14:paraId="1CA6F3A7" w14:textId="77777777" w:rsidTr="0070383E">
        <w:trPr>
          <w:cantSplit/>
          <w:jc w:val="center"/>
        </w:trPr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76D2E4AC" w14:textId="5EFE3266" w:rsidR="00B4501C" w:rsidRPr="002D6290" w:rsidRDefault="00B4501C" w:rsidP="00534393">
            <w:pPr>
              <w:pStyle w:val="TableText0"/>
              <w:tabs>
                <w:tab w:val="left" w:pos="454"/>
              </w:tabs>
              <w:spacing w:line="240" w:lineRule="auto"/>
              <w:jc w:val="left"/>
              <w:rPr>
                <w:lang w:val="fr-FR"/>
              </w:rPr>
            </w:pPr>
            <w:r w:rsidRPr="002D6290">
              <w:rPr>
                <w:lang w:val="fr-FR"/>
              </w:rPr>
              <w:t>E</w:t>
            </w:r>
            <w:r w:rsidRPr="002D6290">
              <w:rPr>
                <w:lang w:val="fr-FR"/>
              </w:rPr>
              <w:tab/>
              <w:t>Niveau de gris 1</w:t>
            </w:r>
          </w:p>
        </w:tc>
        <w:tc>
          <w:tcPr>
            <w:tcW w:w="112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14:paraId="139BA28F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15,1%</w:t>
            </w:r>
            <w:r w:rsidRPr="002D6290">
              <w:rPr>
                <w:lang w:val="fr-FR"/>
              </w:rPr>
              <w:br/>
              <w:t>105 mV</w:t>
            </w:r>
            <w:r w:rsidRPr="002D6290">
              <w:rPr>
                <w:lang w:val="fr-FR"/>
              </w:rPr>
              <w:br/>
              <w:t>(49)196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54B7F607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15,1%</w:t>
            </w:r>
            <w:r w:rsidRPr="002D6290">
              <w:rPr>
                <w:lang w:val="fr-FR"/>
              </w:rPr>
              <w:br/>
              <w:t>108 mV</w:t>
            </w:r>
            <w:r w:rsidRPr="002D6290">
              <w:rPr>
                <w:lang w:val="fr-FR"/>
              </w:rPr>
              <w:br/>
              <w:t>(49)196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30665F95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21,4%</w:t>
            </w:r>
            <w:r w:rsidRPr="002D6290">
              <w:rPr>
                <w:lang w:val="fr-FR"/>
              </w:rPr>
              <w:br/>
              <w:t>153 mV</w:t>
            </w:r>
            <w:r w:rsidRPr="002D6290">
              <w:rPr>
                <w:lang w:val="fr-FR"/>
              </w:rPr>
              <w:br/>
              <w:t>(49)196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14:paraId="626DA654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15,1%</w:t>
            </w:r>
            <w:r w:rsidRPr="002D6290">
              <w:rPr>
                <w:lang w:val="fr-FR"/>
              </w:rPr>
              <w:br/>
              <w:t>105 mV</w:t>
            </w:r>
            <w:r w:rsidRPr="002D6290">
              <w:rPr>
                <w:lang w:val="fr-FR"/>
              </w:rPr>
              <w:br/>
              <w:t>(49)196</w:t>
            </w: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2392BE22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15,1%</w:t>
            </w:r>
            <w:r w:rsidRPr="002D6290">
              <w:rPr>
                <w:lang w:val="fr-FR"/>
              </w:rPr>
              <w:br/>
              <w:t>108 mV</w:t>
            </w:r>
            <w:r w:rsidRPr="002D6290">
              <w:rPr>
                <w:lang w:val="fr-FR"/>
              </w:rPr>
              <w:br/>
              <w:t>(49)196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4F94DB1E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21,4%</w:t>
            </w:r>
            <w:r w:rsidRPr="002D6290">
              <w:rPr>
                <w:lang w:val="fr-FR"/>
              </w:rPr>
              <w:br/>
              <w:t>153 mV</w:t>
            </w:r>
            <w:r w:rsidRPr="002D6290">
              <w:rPr>
                <w:lang w:val="fr-FR"/>
              </w:rPr>
              <w:br/>
              <w:t>(49)196</w:t>
            </w:r>
          </w:p>
        </w:tc>
      </w:tr>
      <w:tr w:rsidR="00B4501C" w:rsidRPr="002D6290" w14:paraId="5BF1B424" w14:textId="77777777" w:rsidTr="0070383E">
        <w:trPr>
          <w:cantSplit/>
          <w:jc w:val="center"/>
        </w:trPr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4BDE1AC5" w14:textId="5ADEAB62" w:rsidR="00B4501C" w:rsidRPr="002D6290" w:rsidRDefault="00B4501C" w:rsidP="0070383E">
            <w:pPr>
              <w:pStyle w:val="TableText0"/>
              <w:tabs>
                <w:tab w:val="left" w:pos="454"/>
              </w:tabs>
              <w:spacing w:line="240" w:lineRule="auto"/>
              <w:ind w:left="454" w:hanging="454"/>
              <w:jc w:val="left"/>
              <w:rPr>
                <w:lang w:val="fr-FR"/>
              </w:rPr>
            </w:pPr>
            <w:r w:rsidRPr="002D6290">
              <w:rPr>
                <w:lang w:val="fr-FR"/>
              </w:rPr>
              <w:t>F</w:t>
            </w:r>
            <w:r w:rsidRPr="002D6290">
              <w:rPr>
                <w:lang w:val="fr-FR"/>
              </w:rPr>
              <w:tab/>
              <w:t>Niveau de couleur du fond</w:t>
            </w:r>
          </w:p>
        </w:tc>
        <w:tc>
          <w:tcPr>
            <w:tcW w:w="112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14:paraId="22B5CDE3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0%</w:t>
            </w:r>
            <w:r w:rsidRPr="002D6290">
              <w:rPr>
                <w:lang w:val="fr-FR"/>
              </w:rPr>
              <w:br/>
              <w:t>0 mV</w:t>
            </w:r>
            <w:r w:rsidRPr="002D6290">
              <w:rPr>
                <w:lang w:val="fr-FR"/>
              </w:rPr>
              <w:br/>
              <w:t>(16)64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33A83A88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0%</w:t>
            </w:r>
            <w:r w:rsidRPr="002D6290">
              <w:rPr>
                <w:lang w:val="fr-FR"/>
              </w:rPr>
              <w:br/>
              <w:t>0 mV</w:t>
            </w:r>
            <w:r w:rsidRPr="002D6290">
              <w:rPr>
                <w:lang w:val="fr-FR"/>
              </w:rPr>
              <w:br/>
              <w:t>(16)64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57DA4EAB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7,5%</w:t>
            </w:r>
            <w:r w:rsidRPr="002D6290">
              <w:rPr>
                <w:lang w:val="fr-FR"/>
              </w:rPr>
              <w:br/>
              <w:t>54 mV</w:t>
            </w:r>
            <w:r w:rsidRPr="002D6290">
              <w:rPr>
                <w:lang w:val="fr-FR"/>
              </w:rPr>
              <w:br/>
              <w:t>(16)64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14:paraId="6D08D919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70,3%</w:t>
            </w:r>
            <w:r w:rsidRPr="002D6290">
              <w:rPr>
                <w:lang w:val="fr-FR"/>
              </w:rPr>
              <w:br/>
              <w:t>492 mV</w:t>
            </w:r>
            <w:r w:rsidRPr="002D6290">
              <w:rPr>
                <w:lang w:val="fr-FR"/>
              </w:rPr>
              <w:br/>
              <w:t>(170)680</w:t>
            </w: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077D9244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70,3%</w:t>
            </w:r>
            <w:r w:rsidRPr="002D6290">
              <w:rPr>
                <w:lang w:val="fr-FR"/>
              </w:rPr>
              <w:br/>
              <w:t>502 mV</w:t>
            </w:r>
            <w:r w:rsidRPr="002D6290">
              <w:rPr>
                <w:lang w:val="fr-FR"/>
              </w:rPr>
              <w:br/>
              <w:t>(170)680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7760E9AE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72,5%</w:t>
            </w:r>
            <w:r w:rsidRPr="002D6290">
              <w:rPr>
                <w:lang w:val="fr-FR"/>
              </w:rPr>
              <w:br/>
              <w:t>518 mV</w:t>
            </w:r>
            <w:r w:rsidRPr="002D6290">
              <w:rPr>
                <w:lang w:val="fr-FR"/>
              </w:rPr>
              <w:br/>
              <w:t>(170)680</w:t>
            </w:r>
          </w:p>
        </w:tc>
      </w:tr>
      <w:tr w:rsidR="00B4501C" w:rsidRPr="002D6290" w14:paraId="50F35E88" w14:textId="77777777" w:rsidTr="0070383E">
        <w:trPr>
          <w:cantSplit/>
          <w:jc w:val="center"/>
        </w:trPr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6298B3B3" w14:textId="2B61A90B" w:rsidR="00B4501C" w:rsidRPr="002D6290" w:rsidRDefault="00B4501C" w:rsidP="0070383E">
            <w:pPr>
              <w:pStyle w:val="TableText0"/>
              <w:tabs>
                <w:tab w:val="left" w:pos="454"/>
              </w:tabs>
              <w:spacing w:line="240" w:lineRule="auto"/>
              <w:ind w:left="454" w:hanging="454"/>
              <w:jc w:val="left"/>
              <w:rPr>
                <w:lang w:val="fr-FR"/>
              </w:rPr>
            </w:pPr>
            <w:r w:rsidRPr="002D6290">
              <w:rPr>
                <w:lang w:val="fr-FR"/>
              </w:rPr>
              <w:t>G</w:t>
            </w:r>
            <w:r w:rsidRPr="002D6290">
              <w:rPr>
                <w:lang w:val="fr-FR"/>
              </w:rPr>
              <w:tab/>
              <w:t>Niveau de la bande noire</w:t>
            </w:r>
          </w:p>
        </w:tc>
        <w:tc>
          <w:tcPr>
            <w:tcW w:w="112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14:paraId="1732C614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–1,8%</w:t>
            </w:r>
            <w:r w:rsidRPr="002D6290">
              <w:rPr>
                <w:lang w:val="fr-FR"/>
              </w:rPr>
              <w:br/>
              <w:t>–13 mV</w:t>
            </w:r>
            <w:r w:rsidRPr="002D6290">
              <w:rPr>
                <w:lang w:val="fr-FR"/>
              </w:rPr>
              <w:br/>
              <w:t>(12)48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11E59DE6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–1,8%</w:t>
            </w:r>
            <w:r w:rsidRPr="002D6290">
              <w:rPr>
                <w:lang w:val="fr-FR"/>
              </w:rPr>
              <w:br/>
              <w:t>–13 mV</w:t>
            </w:r>
            <w:r w:rsidRPr="002D6290">
              <w:rPr>
                <w:lang w:val="fr-FR"/>
              </w:rPr>
              <w:br/>
              <w:t>(12)48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30E72F9C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5,8%</w:t>
            </w:r>
            <w:r w:rsidRPr="002D6290">
              <w:rPr>
                <w:lang w:val="fr-FR"/>
              </w:rPr>
              <w:br/>
              <w:t>42 mV</w:t>
            </w:r>
            <w:r w:rsidRPr="002D6290">
              <w:rPr>
                <w:lang w:val="fr-FR"/>
              </w:rPr>
              <w:br/>
              <w:t>(12)48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14:paraId="301A5036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–2,7%</w:t>
            </w:r>
            <w:r w:rsidRPr="002D6290">
              <w:rPr>
                <w:lang w:val="fr-FR"/>
              </w:rPr>
              <w:br/>
              <w:t>–19 mV</w:t>
            </w:r>
            <w:r w:rsidRPr="002D6290">
              <w:rPr>
                <w:lang w:val="fr-FR"/>
              </w:rPr>
              <w:br/>
              <w:t>(10)40</w:t>
            </w: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7C83E79A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–2,7%</w:t>
            </w:r>
            <w:r w:rsidRPr="002D6290">
              <w:rPr>
                <w:lang w:val="fr-FR"/>
              </w:rPr>
              <w:br/>
              <w:t>–20 mV</w:t>
            </w:r>
            <w:r w:rsidRPr="002D6290">
              <w:rPr>
                <w:lang w:val="fr-FR"/>
              </w:rPr>
              <w:br/>
              <w:t>(10)40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6B5903CA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5,0%</w:t>
            </w:r>
            <w:r w:rsidRPr="002D6290">
              <w:rPr>
                <w:lang w:val="fr-FR"/>
              </w:rPr>
              <w:br/>
              <w:t>35 mV</w:t>
            </w:r>
            <w:r w:rsidRPr="002D6290">
              <w:rPr>
                <w:lang w:val="fr-FR"/>
              </w:rPr>
              <w:br/>
              <w:t>(10)40</w:t>
            </w:r>
          </w:p>
        </w:tc>
      </w:tr>
      <w:tr w:rsidR="00B4501C" w:rsidRPr="002D6290" w14:paraId="4BDB926D" w14:textId="77777777" w:rsidTr="00B4501C">
        <w:trPr>
          <w:cantSplit/>
          <w:jc w:val="center"/>
        </w:trPr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237E74E1" w14:textId="77777777" w:rsidR="00B4501C" w:rsidRPr="002D6290" w:rsidRDefault="00B4501C" w:rsidP="00534393">
            <w:pPr>
              <w:pStyle w:val="TableText0"/>
              <w:tabs>
                <w:tab w:val="left" w:pos="454"/>
              </w:tabs>
              <w:spacing w:line="240" w:lineRule="auto"/>
              <w:jc w:val="left"/>
              <w:rPr>
                <w:lang w:val="fr-FR"/>
              </w:rPr>
            </w:pPr>
            <w:r w:rsidRPr="002D6290">
              <w:rPr>
                <w:lang w:val="fr-FR"/>
              </w:rPr>
              <w:tab/>
              <w:t>Niveau moyen entre les G'</w:t>
            </w:r>
            <w:r w:rsidRPr="002D6290">
              <w:rPr>
                <w:lang w:val="fr-FR"/>
              </w:rPr>
              <w:tab/>
              <w:t xml:space="preserve">niveaux bande noire et </w:t>
            </w:r>
            <w:r w:rsidRPr="002D6290">
              <w:rPr>
                <w:lang w:val="fr-FR"/>
              </w:rPr>
              <w:tab/>
              <w:t>couleur du fond</w:t>
            </w:r>
          </w:p>
        </w:tc>
        <w:tc>
          <w:tcPr>
            <w:tcW w:w="112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14:paraId="45569DAD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br/>
              <w:t>SO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26EBC9B2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br/>
              <w:t>SO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3EA56EF5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br/>
              <w:t>SO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14:paraId="6B9E76CE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33,8%</w:t>
            </w:r>
            <w:r w:rsidRPr="002D6290">
              <w:rPr>
                <w:lang w:val="fr-FR"/>
              </w:rPr>
              <w:br/>
              <w:t>237 mV</w:t>
            </w:r>
            <w:r w:rsidRPr="002D6290">
              <w:rPr>
                <w:lang w:val="fr-FR"/>
              </w:rPr>
              <w:br/>
              <w:t>(90)360</w:t>
            </w: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3940B9D1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33,8%</w:t>
            </w:r>
            <w:r w:rsidRPr="002D6290">
              <w:rPr>
                <w:lang w:val="fr-FR"/>
              </w:rPr>
              <w:br/>
              <w:t>237 mV</w:t>
            </w:r>
            <w:r w:rsidRPr="002D6290">
              <w:rPr>
                <w:lang w:val="fr-FR"/>
              </w:rPr>
              <w:br/>
              <w:t>(90)360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03255FDF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38,8%</w:t>
            </w:r>
            <w:r w:rsidRPr="002D6290">
              <w:rPr>
                <w:lang w:val="fr-FR"/>
              </w:rPr>
              <w:br/>
              <w:t>277 mV</w:t>
            </w:r>
            <w:r w:rsidRPr="002D6290">
              <w:rPr>
                <w:lang w:val="fr-FR"/>
              </w:rPr>
              <w:br/>
              <w:t>(90)360</w:t>
            </w:r>
          </w:p>
        </w:tc>
      </w:tr>
      <w:tr w:rsidR="00B4501C" w:rsidRPr="002D6290" w14:paraId="33D6ADF7" w14:textId="77777777" w:rsidTr="0070383E">
        <w:trPr>
          <w:cantSplit/>
          <w:jc w:val="center"/>
        </w:trPr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418D4414" w14:textId="525F89B9" w:rsidR="00B4501C" w:rsidRPr="002D6290" w:rsidRDefault="00B4501C" w:rsidP="0070383E">
            <w:pPr>
              <w:pStyle w:val="TableText0"/>
              <w:tabs>
                <w:tab w:val="left" w:pos="454"/>
              </w:tabs>
              <w:spacing w:line="240" w:lineRule="auto"/>
              <w:ind w:left="454" w:hanging="454"/>
              <w:jc w:val="left"/>
              <w:rPr>
                <w:lang w:val="fr-FR"/>
              </w:rPr>
            </w:pPr>
            <w:r w:rsidRPr="002D6290">
              <w:rPr>
                <w:lang w:val="fr-FR"/>
              </w:rPr>
              <w:t>H</w:t>
            </w:r>
            <w:r w:rsidRPr="002D6290">
              <w:rPr>
                <w:lang w:val="fr-FR"/>
              </w:rPr>
              <w:tab/>
              <w:t>Niveau de la bande grise</w:t>
            </w:r>
          </w:p>
        </w:tc>
        <w:tc>
          <w:tcPr>
            <w:tcW w:w="112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14:paraId="637993FF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1,8%</w:t>
            </w:r>
            <w:r w:rsidRPr="002D6290">
              <w:rPr>
                <w:lang w:val="fr-FR"/>
              </w:rPr>
              <w:br/>
              <w:t>13 mV</w:t>
            </w:r>
            <w:r w:rsidRPr="002D6290">
              <w:rPr>
                <w:lang w:val="fr-FR"/>
              </w:rPr>
              <w:br/>
              <w:t>(20)80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4A2F8A95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1,8%</w:t>
            </w:r>
            <w:r w:rsidRPr="002D6290">
              <w:rPr>
                <w:lang w:val="fr-FR"/>
              </w:rPr>
              <w:br/>
              <w:t>13 mV</w:t>
            </w:r>
            <w:r w:rsidRPr="002D6290">
              <w:rPr>
                <w:lang w:val="fr-FR"/>
              </w:rPr>
              <w:br/>
              <w:t>(20)80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1CE45404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9,2%</w:t>
            </w:r>
            <w:r w:rsidRPr="002D6290">
              <w:rPr>
                <w:lang w:val="fr-FR"/>
              </w:rPr>
              <w:br/>
              <w:t>66 mV</w:t>
            </w:r>
            <w:r w:rsidRPr="002D6290">
              <w:rPr>
                <w:lang w:val="fr-FR"/>
              </w:rPr>
              <w:br/>
              <w:t>(20)80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14:paraId="7E77E7C7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2,7%</w:t>
            </w:r>
            <w:r w:rsidRPr="002D6290">
              <w:rPr>
                <w:lang w:val="fr-FR"/>
              </w:rPr>
              <w:br/>
              <w:t>19 mV</w:t>
            </w:r>
            <w:r w:rsidRPr="002D6290">
              <w:rPr>
                <w:lang w:val="fr-FR"/>
              </w:rPr>
              <w:br/>
              <w:t>(22)88</w:t>
            </w: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5903C4B0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2,7%</w:t>
            </w:r>
            <w:r w:rsidRPr="002D6290">
              <w:rPr>
                <w:lang w:val="fr-FR"/>
              </w:rPr>
              <w:br/>
              <w:t>20 mV</w:t>
            </w:r>
            <w:r w:rsidRPr="002D6290">
              <w:rPr>
                <w:lang w:val="fr-FR"/>
              </w:rPr>
              <w:br/>
              <w:t>(22)88)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009D7679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10,0%</w:t>
            </w:r>
            <w:r w:rsidRPr="002D6290">
              <w:rPr>
                <w:lang w:val="fr-FR"/>
              </w:rPr>
              <w:br/>
              <w:t>72 mV</w:t>
            </w:r>
            <w:r w:rsidRPr="002D6290">
              <w:rPr>
                <w:lang w:val="fr-FR"/>
              </w:rPr>
              <w:br/>
              <w:t>(22)88</w:t>
            </w:r>
          </w:p>
        </w:tc>
      </w:tr>
      <w:tr w:rsidR="00B4501C" w:rsidRPr="002D6290" w14:paraId="384ED466" w14:textId="77777777" w:rsidTr="00B4501C">
        <w:trPr>
          <w:cantSplit/>
          <w:jc w:val="center"/>
        </w:trPr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DCA470" w14:textId="77777777" w:rsidR="00B4501C" w:rsidRPr="002D6290" w:rsidRDefault="00B4501C" w:rsidP="00534393">
            <w:pPr>
              <w:pStyle w:val="TableText0"/>
              <w:tabs>
                <w:tab w:val="left" w:pos="454"/>
              </w:tabs>
              <w:spacing w:line="240" w:lineRule="auto"/>
              <w:jc w:val="left"/>
              <w:rPr>
                <w:lang w:val="fr-FR"/>
              </w:rPr>
            </w:pPr>
            <w:r w:rsidRPr="002D6290">
              <w:rPr>
                <w:lang w:val="fr-FR"/>
              </w:rPr>
              <w:tab/>
              <w:t>Niveau moyen entre les</w:t>
            </w:r>
            <w:r w:rsidRPr="002D6290">
              <w:rPr>
                <w:lang w:val="fr-FR"/>
              </w:rPr>
              <w:br/>
              <w:t>H'</w:t>
            </w:r>
            <w:r w:rsidRPr="002D6290">
              <w:rPr>
                <w:lang w:val="fr-FR"/>
              </w:rPr>
              <w:tab/>
              <w:t xml:space="preserve">niveaux bande grise et </w:t>
            </w:r>
            <w:r w:rsidRPr="002D6290">
              <w:rPr>
                <w:lang w:val="fr-FR"/>
              </w:rPr>
              <w:br/>
            </w:r>
            <w:r w:rsidRPr="002D6290">
              <w:rPr>
                <w:lang w:val="fr-FR"/>
              </w:rPr>
              <w:tab/>
              <w:t>couleur de fond</w:t>
            </w:r>
          </w:p>
        </w:tc>
        <w:tc>
          <w:tcPr>
            <w:tcW w:w="112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49D3B83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br/>
              <w:t>SO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00D214" w14:textId="4696CB68" w:rsidR="00B4501C" w:rsidRPr="002D6290" w:rsidRDefault="0070383E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br/>
            </w:r>
            <w:r w:rsidR="00B4501C" w:rsidRPr="002D6290">
              <w:rPr>
                <w:lang w:val="fr-FR"/>
              </w:rPr>
              <w:t>SO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8819AB" w14:textId="6353EEA1" w:rsidR="00B4501C" w:rsidRPr="002D6290" w:rsidRDefault="0070383E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br/>
            </w:r>
            <w:r w:rsidR="00B4501C" w:rsidRPr="002D6290">
              <w:rPr>
                <w:lang w:val="fr-FR"/>
              </w:rPr>
              <w:t>SO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94D64C7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36,5%</w:t>
            </w:r>
            <w:r w:rsidRPr="002D6290">
              <w:rPr>
                <w:lang w:val="fr-FR"/>
              </w:rPr>
              <w:br/>
              <w:t>256 mV</w:t>
            </w:r>
            <w:r w:rsidRPr="002D6290">
              <w:rPr>
                <w:lang w:val="fr-FR"/>
              </w:rPr>
              <w:br/>
              <w:t>(96)384</w:t>
            </w: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1FEDD9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36,5%</w:t>
            </w:r>
            <w:r w:rsidRPr="002D6290">
              <w:rPr>
                <w:lang w:val="fr-FR"/>
              </w:rPr>
              <w:br/>
              <w:t>256 mV</w:t>
            </w:r>
            <w:r w:rsidRPr="002D6290">
              <w:rPr>
                <w:lang w:val="fr-FR"/>
              </w:rPr>
              <w:br/>
              <w:t>(96)384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F48994" w14:textId="77777777" w:rsidR="00B4501C" w:rsidRPr="002D6290" w:rsidRDefault="00B4501C" w:rsidP="0053439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2D6290">
              <w:rPr>
                <w:lang w:val="fr-FR"/>
              </w:rPr>
              <w:t>41,3%</w:t>
            </w:r>
            <w:r w:rsidRPr="002D6290">
              <w:rPr>
                <w:lang w:val="fr-FR"/>
              </w:rPr>
              <w:br/>
              <w:t>295 mV</w:t>
            </w:r>
            <w:r w:rsidRPr="002D6290">
              <w:rPr>
                <w:lang w:val="fr-FR"/>
              </w:rPr>
              <w:br/>
              <w:t>(96)384</w:t>
            </w:r>
          </w:p>
        </w:tc>
      </w:tr>
      <w:tr w:rsidR="00B4501C" w:rsidRPr="002D6290" w14:paraId="327662C6" w14:textId="77777777" w:rsidTr="00B4501C">
        <w:trPr>
          <w:cantSplit/>
          <w:jc w:val="center"/>
        </w:trPr>
        <w:tc>
          <w:tcPr>
            <w:tcW w:w="9280" w:type="dxa"/>
            <w:gridSpan w:val="7"/>
            <w:hideMark/>
          </w:tcPr>
          <w:p w14:paraId="43371A88" w14:textId="77777777" w:rsidR="00B4501C" w:rsidRPr="002D6290" w:rsidRDefault="00B4501C" w:rsidP="00534393">
            <w:pPr>
              <w:pStyle w:val="TableLegend0"/>
              <w:spacing w:line="240" w:lineRule="auto"/>
              <w:ind w:left="0" w:right="0"/>
              <w:rPr>
                <w:lang w:val="fr-FR"/>
              </w:rPr>
            </w:pPr>
            <w:r w:rsidRPr="002D6290">
              <w:rPr>
                <w:i/>
                <w:lang w:val="fr-FR"/>
              </w:rPr>
              <w:t>Note 1</w:t>
            </w:r>
            <w:r w:rsidRPr="002D6290">
              <w:rPr>
                <w:lang w:val="fr-FR"/>
              </w:rPr>
              <w:t> – Les niveaux numériques à 10 bits donnent les valeurs de départ à partir desquelles on calcule les autres. Les niveaux  numériques à 8 bits sont entre parenthèses.</w:t>
            </w:r>
          </w:p>
          <w:p w14:paraId="3401A634" w14:textId="77777777" w:rsidR="00B4501C" w:rsidRPr="002D6290" w:rsidRDefault="00B4501C" w:rsidP="00534393">
            <w:pPr>
              <w:pStyle w:val="TableLegend0"/>
              <w:spacing w:line="240" w:lineRule="auto"/>
              <w:ind w:left="0" w:right="0"/>
              <w:rPr>
                <w:lang w:val="fr-FR"/>
              </w:rPr>
            </w:pPr>
            <w:r w:rsidRPr="002D6290">
              <w:rPr>
                <w:i/>
                <w:lang w:val="fr-FR"/>
              </w:rPr>
              <w:t>Note 2</w:t>
            </w:r>
            <w:r w:rsidRPr="002D6290">
              <w:rPr>
                <w:lang w:val="fr-FR"/>
              </w:rPr>
              <w:t> – Les niveaux numériques sont exprimés comme cela est indiqué dans la Recommandation UIT-R BT.601.</w:t>
            </w:r>
          </w:p>
          <w:p w14:paraId="3E51E7B7" w14:textId="77777777" w:rsidR="00B4501C" w:rsidRPr="002D6290" w:rsidRDefault="00B4501C" w:rsidP="00534393">
            <w:pPr>
              <w:pStyle w:val="TableLegend0"/>
              <w:spacing w:line="240" w:lineRule="auto"/>
              <w:ind w:left="0" w:right="0"/>
              <w:rPr>
                <w:lang w:val="fr-FR"/>
              </w:rPr>
            </w:pPr>
            <w:r w:rsidRPr="002D6290">
              <w:rPr>
                <w:i/>
                <w:lang w:val="fr-FR"/>
              </w:rPr>
              <w:t>Note 3</w:t>
            </w:r>
            <w:r w:rsidRPr="002D6290">
              <w:rPr>
                <w:lang w:val="fr-FR"/>
              </w:rPr>
              <w:t> – Dans les signaux de contrôle pour évaluations subjectives, on introduit des niveaux moyens entre ceux des bandes et du fond pour éviter les suroscillations parasites dues à la transition brusque du signal.</w:t>
            </w:r>
          </w:p>
          <w:p w14:paraId="6733349D" w14:textId="77777777" w:rsidR="00B4501C" w:rsidRPr="002D6290" w:rsidRDefault="00B4501C" w:rsidP="00534393">
            <w:pPr>
              <w:pStyle w:val="TableLegend0"/>
              <w:spacing w:line="240" w:lineRule="auto"/>
              <w:ind w:left="0" w:right="0"/>
              <w:rPr>
                <w:lang w:val="fr-FR"/>
              </w:rPr>
            </w:pPr>
            <w:r w:rsidRPr="002D6290">
              <w:rPr>
                <w:i/>
                <w:lang w:val="fr-FR"/>
              </w:rPr>
              <w:t>Note 4</w:t>
            </w:r>
            <w:r w:rsidRPr="002D6290">
              <w:rPr>
                <w:lang w:val="fr-FR"/>
              </w:rPr>
              <w:t> – SO: ce niveau moyen n'est pas appliqué ici et, pour cette zone, le niveau est le même que celui du fond.</w:t>
            </w:r>
          </w:p>
        </w:tc>
      </w:tr>
    </w:tbl>
    <w:p w14:paraId="721864C8" w14:textId="77777777" w:rsidR="00B4501C" w:rsidRPr="002D6290" w:rsidRDefault="00B4501C" w:rsidP="00534393"/>
    <w:p w14:paraId="2CDF4DE9" w14:textId="3140A93E" w:rsidR="00B4501C" w:rsidRPr="002D6290" w:rsidRDefault="00B4501C" w:rsidP="00534393">
      <w:pPr>
        <w:pStyle w:val="AnnexNoTitle"/>
      </w:pPr>
      <w:r w:rsidRPr="002D6290">
        <w:lastRenderedPageBreak/>
        <w:t xml:space="preserve">Annexe </w:t>
      </w:r>
      <w:r w:rsidR="00F97C97" w:rsidRPr="002D6290">
        <w:t>2</w:t>
      </w:r>
      <w:r w:rsidR="006C7E97" w:rsidRPr="002D6290">
        <w:t xml:space="preserve"> (Normative)</w:t>
      </w:r>
      <w:r w:rsidRPr="002D6290">
        <w:br/>
      </w:r>
      <w:r w:rsidRPr="002D6290">
        <w:br/>
        <w:t>Signaux PLUGE pour les systèmes de TVHD</w:t>
      </w:r>
      <w:r w:rsidR="006C7E97" w:rsidRPr="002D6290">
        <w:t>, de TVUHD et de TV-HDR</w:t>
      </w:r>
      <w:r w:rsidR="006C7E97" w:rsidRPr="002D6290">
        <w:rPr>
          <w:rStyle w:val="FootnoteReference"/>
        </w:rPr>
        <w:footnoteReference w:id="6"/>
      </w:r>
    </w:p>
    <w:p w14:paraId="0DBCA3DD" w14:textId="5455515C" w:rsidR="002B6D6F" w:rsidRPr="002D6290" w:rsidRDefault="00B4501C" w:rsidP="0070383E">
      <w:pPr>
        <w:pStyle w:val="Normalaftertitle"/>
        <w:spacing w:before="480"/>
      </w:pPr>
      <w:r w:rsidRPr="002D6290">
        <w:t>Un signal PLUGE adapté aux écrans de TVHD</w:t>
      </w:r>
      <w:r w:rsidR="002B6D6F" w:rsidRPr="002D6290">
        <w:t>, de TVUHD et de TV-HDR</w:t>
      </w:r>
      <w:r w:rsidR="0070383E">
        <w:t xml:space="preserve"> est présenté aux Fig. 2 et </w:t>
      </w:r>
      <w:r w:rsidRPr="002D6290">
        <w:t xml:space="preserve">3. </w:t>
      </w:r>
      <w:r w:rsidR="002B6D6F" w:rsidRPr="002D6290">
        <w:t>Les numéros d'échantillon (</w:t>
      </w:r>
      <w:r w:rsidR="00B4601F" w:rsidRPr="002D6290">
        <w:t xml:space="preserve">dans le sens </w:t>
      </w:r>
      <w:r w:rsidR="002B6D6F" w:rsidRPr="002D6290">
        <w:t>horizonta</w:t>
      </w:r>
      <w:r w:rsidR="00851418" w:rsidRPr="002D6290">
        <w:t>l</w:t>
      </w:r>
      <w:r w:rsidR="002B6D6F" w:rsidRPr="002D6290">
        <w:t xml:space="preserve">) </w:t>
      </w:r>
      <w:r w:rsidR="003057CF" w:rsidRPr="002D6290">
        <w:t xml:space="preserve">et de ligne </w:t>
      </w:r>
      <w:r w:rsidR="002B6D6F" w:rsidRPr="002D6290">
        <w:t xml:space="preserve">correspondants sont indiqués </w:t>
      </w:r>
      <w:r w:rsidR="003057CF" w:rsidRPr="002D6290">
        <w:t xml:space="preserve">respectivement </w:t>
      </w:r>
      <w:r w:rsidR="002B6D6F" w:rsidRPr="002D6290">
        <w:t>dans le</w:t>
      </w:r>
      <w:r w:rsidR="003057CF" w:rsidRPr="002D6290">
        <w:t>s</w:t>
      </w:r>
      <w:r w:rsidR="002B6D6F" w:rsidRPr="002D6290">
        <w:t xml:space="preserve"> Tableau</w:t>
      </w:r>
      <w:r w:rsidR="003057CF" w:rsidRPr="002D6290">
        <w:t>x</w:t>
      </w:r>
      <w:r w:rsidR="002B6D6F" w:rsidRPr="002D6290">
        <w:t> 4</w:t>
      </w:r>
      <w:r w:rsidR="003057CF" w:rsidRPr="002D6290">
        <w:t xml:space="preserve"> et 5 pour les formats d'image SDR et HDR de la TVHD. Les numéros d'échantillon (</w:t>
      </w:r>
      <w:r w:rsidR="00B4601F" w:rsidRPr="002D6290">
        <w:t xml:space="preserve">dans le sens </w:t>
      </w:r>
      <w:r w:rsidR="003057CF" w:rsidRPr="002D6290">
        <w:t>vertica</w:t>
      </w:r>
      <w:r w:rsidR="00851418" w:rsidRPr="002D6290">
        <w:t>l</w:t>
      </w:r>
      <w:r w:rsidR="003057CF" w:rsidRPr="002D6290">
        <w:t>) sont indiqués dans le Tableau 6 pour les formats d'image SDR et HDR de la TVUHD. Les valeurs de code des niveaux du signal</w:t>
      </w:r>
      <w:r w:rsidR="00534393">
        <w:t xml:space="preserve"> sont indiquées dans le Tableau </w:t>
      </w:r>
      <w:r w:rsidR="003057CF" w:rsidRPr="002D6290">
        <w:t>2 pour le format SDR et dans le Tableau 3 pour le format HDR.</w:t>
      </w:r>
    </w:p>
    <w:p w14:paraId="18E6FBF3" w14:textId="52B8BD8D" w:rsidR="00B4501C" w:rsidRPr="002D6290" w:rsidRDefault="00B4501C" w:rsidP="0070383E">
      <w:r w:rsidRPr="002D6290">
        <w:t xml:space="preserve">La zone </w:t>
      </w:r>
      <w:r w:rsidR="00B16077" w:rsidRPr="002D6290">
        <w:t xml:space="preserve">centrale de </w:t>
      </w:r>
      <w:r w:rsidR="005E49A4" w:rsidRPr="002D6290">
        <w:t>niveau supérieur</w:t>
      </w:r>
      <w:r w:rsidR="00B16077" w:rsidRPr="002D6290">
        <w:t xml:space="preserve"> </w:t>
      </w:r>
      <w:r w:rsidRPr="002D6290">
        <w:t>sert à fixer le niveau de luminance</w:t>
      </w:r>
      <w:r w:rsidR="00B16077" w:rsidRPr="002D6290">
        <w:t xml:space="preserve"> de l'écran</w:t>
      </w:r>
      <w:r w:rsidR="00B4601F" w:rsidRPr="002D6290">
        <w:t>, au moyen de la</w:t>
      </w:r>
      <w:r w:rsidRPr="002D6290">
        <w:t xml:space="preserve"> commande de </w:t>
      </w:r>
      <w:r w:rsidR="00B16077" w:rsidRPr="002D6290">
        <w:t>gain d'utilisateur</w:t>
      </w:r>
      <w:r w:rsidRPr="002D6290">
        <w:t>.</w:t>
      </w:r>
    </w:p>
    <w:p w14:paraId="705C68A0" w14:textId="77777777" w:rsidR="00F97C97" w:rsidRPr="002D6290" w:rsidRDefault="00B16077" w:rsidP="00534393">
      <w:r w:rsidRPr="002D6290">
        <w:t xml:space="preserve">Dans le cas du format HDR, la valeur de code de la zone centrale de </w:t>
      </w:r>
      <w:r w:rsidR="005E49A4" w:rsidRPr="002D6290">
        <w:t>niveau supérieur</w:t>
      </w:r>
      <w:r w:rsidRPr="002D6290">
        <w:t xml:space="preserve"> est identique pour les formats PQ et HLG. Elle est différente de celle correspondant au niveau de luminance du blanc saturé des signaux PLUGE pour le format SDR.</w:t>
      </w:r>
    </w:p>
    <w:p w14:paraId="2426A9AE" w14:textId="144CB23A" w:rsidR="00B4501C" w:rsidRPr="002D6290" w:rsidRDefault="00B4501C" w:rsidP="00534393">
      <w:r w:rsidRPr="002D6290">
        <w:t xml:space="preserve">Deux types de signaux peuvent être utilisés pour fixer la luminosité du niveau de noir de l'écran à l'aide de la commande de </w:t>
      </w:r>
      <w:r w:rsidR="00B16077" w:rsidRPr="002D6290">
        <w:rPr>
          <w:color w:val="000000"/>
        </w:rPr>
        <w:t>décollement du niveau de noir par l'utilisateur</w:t>
      </w:r>
      <w:r w:rsidRPr="002D6290">
        <w:t>.</w:t>
      </w:r>
    </w:p>
    <w:p w14:paraId="7A482CE2" w14:textId="5D5E130A" w:rsidR="00F97C97" w:rsidRPr="002D6290" w:rsidRDefault="00B4501C" w:rsidP="00534393">
      <w:r w:rsidRPr="002D6290">
        <w:t>Le signal à gauche de l'image est composé de bandes horizontales étroites (la largeur correspond à 10 lignes de balayage). Les bandes vont d'à peu près 2% au-dessus du niveau de noir du signal jusqu'à environ 2% en dessous du niveau de noir. Le signal à droite de l'image est composé de deux bandes grossières (la largeur correspond à 138 lignes), l'une située à environ 2% au-dessus du niveau de noir et l'autre à environ 2% au-dessous du niveau de noir. Ce signal convient pour le réglage des valeurs d'écran.</w:t>
      </w:r>
    </w:p>
    <w:p w14:paraId="0D766877" w14:textId="77777777" w:rsidR="00F97C97" w:rsidRPr="002D6290" w:rsidRDefault="00F97C97" w:rsidP="00534393">
      <w:pPr>
        <w:pStyle w:val="TableNo"/>
      </w:pPr>
      <w:r w:rsidRPr="002D6290">
        <w:t>TABLE</w:t>
      </w:r>
      <w:r w:rsidR="009148E7" w:rsidRPr="002D6290">
        <w:t>AU</w:t>
      </w:r>
      <w:r w:rsidRPr="002D6290">
        <w:t xml:space="preserve"> 2</w:t>
      </w:r>
    </w:p>
    <w:p w14:paraId="12925907" w14:textId="77777777" w:rsidR="00F97C97" w:rsidRPr="002D6290" w:rsidRDefault="00B16077" w:rsidP="00534393">
      <w:pPr>
        <w:pStyle w:val="Tabletitle"/>
      </w:pPr>
      <w:r w:rsidRPr="002D6290">
        <w:t>Valeurs de code pour la TVHD et la TVUHD</w:t>
      </w:r>
      <w:r w:rsidR="00F97C97" w:rsidRPr="002D6290">
        <w:t xml:space="preserve"> (SDR)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7"/>
        <w:gridCol w:w="2144"/>
        <w:gridCol w:w="2144"/>
        <w:gridCol w:w="2144"/>
      </w:tblGrid>
      <w:tr w:rsidR="00F97C97" w:rsidRPr="002D6290" w14:paraId="6772F739" w14:textId="77777777" w:rsidTr="005E652E">
        <w:trPr>
          <w:trHeight w:val="259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E75DB" w14:textId="77777777" w:rsidR="00F97C97" w:rsidRPr="002D6290" w:rsidRDefault="00F97C97" w:rsidP="00534393">
            <w:pPr>
              <w:pStyle w:val="Tablehead"/>
            </w:pPr>
            <w:r w:rsidRPr="002D6290">
              <w:t>Valeurs des paramètres,</w:t>
            </w:r>
            <w:r w:rsidRPr="002D6290">
              <w:br/>
              <w:t>Fig. 2 et 3</w:t>
            </w:r>
            <w:r w:rsidR="009148E7" w:rsidRPr="002D6290">
              <w:t xml:space="preserve"> </w:t>
            </w:r>
            <w:r w:rsidR="009148E7" w:rsidRPr="002D6290">
              <w:br/>
              <w:t>pour le format SDR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BFDA4" w14:textId="77777777" w:rsidR="00F97C97" w:rsidRPr="002D6290" w:rsidRDefault="00F97C97" w:rsidP="00534393">
            <w:pPr>
              <w:pStyle w:val="Tablehead"/>
            </w:pPr>
            <w:r w:rsidRPr="002D6290">
              <w:t>Valeur numérique</w:t>
            </w:r>
            <w:r w:rsidRPr="002D6290">
              <w:br/>
              <w:t>de 8 bits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E676D" w14:textId="77777777" w:rsidR="00F97C97" w:rsidRPr="002D6290" w:rsidRDefault="00F97C97" w:rsidP="00534393">
            <w:pPr>
              <w:pStyle w:val="Tablehead"/>
            </w:pPr>
            <w:r w:rsidRPr="002D6290">
              <w:t>Valeur numérique</w:t>
            </w:r>
            <w:r w:rsidRPr="002D6290">
              <w:br/>
              <w:t>de 10 bits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A6BA" w14:textId="77777777" w:rsidR="00F97C97" w:rsidRPr="002D6290" w:rsidRDefault="009148E7" w:rsidP="00534393">
            <w:pPr>
              <w:pStyle w:val="Tablehead"/>
            </w:pPr>
            <w:r w:rsidRPr="002D6290">
              <w:t>Valeur numérique</w:t>
            </w:r>
            <w:r w:rsidRPr="002D6290">
              <w:br/>
              <w:t>de 12 bits</w:t>
            </w:r>
          </w:p>
        </w:tc>
      </w:tr>
      <w:tr w:rsidR="00F97C97" w:rsidRPr="002D6290" w14:paraId="3860797F" w14:textId="77777777" w:rsidTr="005E652E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334C0" w14:textId="772DDD01" w:rsidR="00F97C97" w:rsidRPr="002D6290" w:rsidRDefault="005E49A4" w:rsidP="00534393">
            <w:pPr>
              <w:pStyle w:val="Tabletext"/>
            </w:pPr>
            <w:r w:rsidRPr="002D6290">
              <w:rPr>
                <w:lang w:eastAsia="zh-CN"/>
              </w:rPr>
              <w:t>Niveau supérieur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B8AF0" w14:textId="77777777" w:rsidR="00F97C97" w:rsidRPr="002D6290" w:rsidRDefault="00F97C97" w:rsidP="00534393">
            <w:pPr>
              <w:pStyle w:val="Tabletext"/>
              <w:jc w:val="center"/>
            </w:pPr>
            <w:r w:rsidRPr="002D6290">
              <w:t>235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DBCDA" w14:textId="77777777" w:rsidR="00F97C97" w:rsidRPr="002D6290" w:rsidRDefault="00F97C97" w:rsidP="00534393">
            <w:pPr>
              <w:pStyle w:val="Tabletext"/>
              <w:jc w:val="center"/>
            </w:pPr>
            <w:r w:rsidRPr="002D6290">
              <w:t>940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2E2B8" w14:textId="77777777" w:rsidR="00F97C97" w:rsidRPr="002D6290" w:rsidRDefault="00F97C97" w:rsidP="00534393">
            <w:pPr>
              <w:pStyle w:val="Tabletext"/>
              <w:jc w:val="center"/>
            </w:pPr>
            <w:r w:rsidRPr="002D6290">
              <w:rPr>
                <w:lang w:eastAsia="ja-JP"/>
              </w:rPr>
              <w:t>3 760</w:t>
            </w:r>
          </w:p>
        </w:tc>
      </w:tr>
      <w:tr w:rsidR="00F97C97" w:rsidRPr="002D6290" w14:paraId="2545297C" w14:textId="77777777" w:rsidTr="005E652E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1D001" w14:textId="77777777" w:rsidR="00F97C97" w:rsidRPr="002D6290" w:rsidRDefault="00F97C97" w:rsidP="00534393">
            <w:pPr>
              <w:pStyle w:val="Tabletext"/>
            </w:pPr>
            <w:r w:rsidRPr="002D6290">
              <w:t>Niveau de noir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5B284" w14:textId="77777777" w:rsidR="00F97C97" w:rsidRPr="002D6290" w:rsidRDefault="00F97C97" w:rsidP="00534393">
            <w:pPr>
              <w:pStyle w:val="Tabletext"/>
              <w:jc w:val="center"/>
            </w:pPr>
            <w:r w:rsidRPr="002D6290"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E7155" w14:textId="77777777" w:rsidR="00F97C97" w:rsidRPr="002D6290" w:rsidRDefault="00F97C97" w:rsidP="00534393">
            <w:pPr>
              <w:pStyle w:val="Tabletext"/>
              <w:jc w:val="center"/>
            </w:pPr>
            <w:r w:rsidRPr="002D6290">
              <w:t>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E9BA1" w14:textId="77777777" w:rsidR="00F97C97" w:rsidRPr="002D6290" w:rsidRDefault="00F97C97" w:rsidP="00534393">
            <w:pPr>
              <w:pStyle w:val="Tabletext"/>
              <w:jc w:val="center"/>
            </w:pPr>
            <w:r w:rsidRPr="002D6290">
              <w:rPr>
                <w:lang w:eastAsia="ja-JP"/>
              </w:rPr>
              <w:t>256</w:t>
            </w:r>
          </w:p>
        </w:tc>
      </w:tr>
      <w:tr w:rsidR="00F97C97" w:rsidRPr="002D6290" w14:paraId="39AD7489" w14:textId="77777777" w:rsidTr="005E652E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54426" w14:textId="77777777" w:rsidR="00F97C97" w:rsidRPr="002D6290" w:rsidRDefault="00F97C97" w:rsidP="00534393">
            <w:pPr>
              <w:pStyle w:val="Tabletext"/>
            </w:pPr>
            <w:r w:rsidRPr="002D6290">
              <w:t>Niveau légèrement plus clair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4584D" w14:textId="77777777" w:rsidR="00F97C97" w:rsidRPr="002D6290" w:rsidRDefault="00F97C97" w:rsidP="00534393">
            <w:pPr>
              <w:pStyle w:val="Tabletext"/>
              <w:jc w:val="center"/>
            </w:pPr>
            <w:r w:rsidRPr="002D6290"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C2411" w14:textId="77777777" w:rsidR="00F97C97" w:rsidRPr="002D6290" w:rsidRDefault="00F97C97" w:rsidP="00534393">
            <w:pPr>
              <w:pStyle w:val="Tabletext"/>
              <w:jc w:val="center"/>
            </w:pPr>
            <w:r w:rsidRPr="002D6290">
              <w:t>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06C74" w14:textId="77777777" w:rsidR="00F97C97" w:rsidRPr="002D6290" w:rsidRDefault="00F97C97" w:rsidP="00534393">
            <w:pPr>
              <w:pStyle w:val="Tabletext"/>
              <w:jc w:val="center"/>
            </w:pPr>
            <w:r w:rsidRPr="002D6290">
              <w:rPr>
                <w:lang w:eastAsia="ja-JP"/>
              </w:rPr>
              <w:t>320</w:t>
            </w:r>
          </w:p>
        </w:tc>
      </w:tr>
      <w:tr w:rsidR="00F97C97" w:rsidRPr="002D6290" w14:paraId="6C4A56AD" w14:textId="77777777" w:rsidTr="005E652E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C6FCE" w14:textId="77777777" w:rsidR="00F97C97" w:rsidRPr="002D6290" w:rsidRDefault="00F97C97" w:rsidP="00534393">
            <w:pPr>
              <w:pStyle w:val="Tabletext"/>
            </w:pPr>
            <w:r w:rsidRPr="002D6290">
              <w:t>Niveau légèrement plus sombre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A08FA" w14:textId="77777777" w:rsidR="00F97C97" w:rsidRPr="002D6290" w:rsidRDefault="00F97C97" w:rsidP="00534393">
            <w:pPr>
              <w:pStyle w:val="Tabletext"/>
              <w:jc w:val="center"/>
            </w:pPr>
            <w:r w:rsidRPr="002D6290"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7422E" w14:textId="77777777" w:rsidR="00F97C97" w:rsidRPr="002D6290" w:rsidRDefault="00F97C97" w:rsidP="00534393">
            <w:pPr>
              <w:pStyle w:val="Tabletext"/>
              <w:jc w:val="center"/>
            </w:pPr>
            <w:r w:rsidRPr="002D6290">
              <w:t>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28CA4" w14:textId="77777777" w:rsidR="00F97C97" w:rsidRPr="002D6290" w:rsidRDefault="00F97C97" w:rsidP="00534393">
            <w:pPr>
              <w:pStyle w:val="Tabletext"/>
              <w:jc w:val="center"/>
            </w:pPr>
            <w:r w:rsidRPr="002D6290">
              <w:rPr>
                <w:lang w:eastAsia="ja-JP"/>
              </w:rPr>
              <w:t>192</w:t>
            </w:r>
          </w:p>
        </w:tc>
      </w:tr>
    </w:tbl>
    <w:p w14:paraId="7AEC28A6" w14:textId="77777777" w:rsidR="00F97C97" w:rsidRPr="002D6290" w:rsidRDefault="00F97C97" w:rsidP="00534393">
      <w:pPr>
        <w:pStyle w:val="TableNo"/>
      </w:pPr>
      <w:r w:rsidRPr="002D6290">
        <w:lastRenderedPageBreak/>
        <w:t>TABLE</w:t>
      </w:r>
      <w:r w:rsidR="009148E7" w:rsidRPr="002D6290">
        <w:t>AU</w:t>
      </w:r>
      <w:r w:rsidRPr="002D6290">
        <w:t xml:space="preserve"> 3</w:t>
      </w:r>
    </w:p>
    <w:p w14:paraId="50E0679B" w14:textId="73121925" w:rsidR="00F97C97" w:rsidRPr="002D6290" w:rsidRDefault="005E49A4" w:rsidP="00FE2402">
      <w:pPr>
        <w:pStyle w:val="Tabletitle"/>
        <w:rPr>
          <w:rFonts w:ascii="Calibri" w:hAnsi="Calibri"/>
          <w:color w:val="800000"/>
          <w:sz w:val="22"/>
          <w:highlight w:val="cyan"/>
        </w:rPr>
      </w:pPr>
      <w:r w:rsidRPr="002D6290">
        <w:t xml:space="preserve">Valeurs de code </w:t>
      </w:r>
      <w:r w:rsidR="00FE2402">
        <w:t>pour les bandes</w:t>
      </w:r>
      <w:r w:rsidRPr="002D6290">
        <w:t xml:space="preserve"> étroit</w:t>
      </w:r>
      <w:r w:rsidR="00FE2402">
        <w:t>es</w:t>
      </w:r>
      <w:r w:rsidRPr="002D6290">
        <w:t xml:space="preserve"> pour le format HDR</w:t>
      </w:r>
      <w:r w:rsidR="00F97C97" w:rsidRPr="006D0CD3">
        <w:rPr>
          <w:rFonts w:ascii="Calibri" w:hAnsi="Calibri"/>
          <w:color w:val="800000"/>
          <w:sz w:val="22"/>
        </w:rPr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69"/>
        <w:gridCol w:w="2591"/>
        <w:gridCol w:w="2879"/>
      </w:tblGrid>
      <w:tr w:rsidR="005E49A4" w:rsidRPr="002D6290" w14:paraId="2698269B" w14:textId="77777777" w:rsidTr="005E652E">
        <w:trPr>
          <w:cantSplit/>
          <w:trHeight w:val="259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39686" w14:textId="77777777" w:rsidR="005E49A4" w:rsidRPr="002D6290" w:rsidRDefault="005E49A4" w:rsidP="00534393">
            <w:pPr>
              <w:pStyle w:val="Tablehead"/>
              <w:spacing w:before="40" w:after="40"/>
              <w:rPr>
                <w:lang w:eastAsia="zh-CN"/>
              </w:rPr>
            </w:pPr>
            <w:r w:rsidRPr="002D6290">
              <w:t>Valeurs des paramètres,</w:t>
            </w:r>
            <w:r w:rsidRPr="002D6290">
              <w:br/>
              <w:t xml:space="preserve">Fig. 2 et 3 </w:t>
            </w:r>
            <w:r w:rsidRPr="002D6290">
              <w:br/>
              <w:t>pour le format HDR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27E20" w14:textId="77777777" w:rsidR="005E49A4" w:rsidRPr="002D6290" w:rsidRDefault="005E49A4" w:rsidP="00534393">
            <w:pPr>
              <w:pStyle w:val="Tablehead"/>
              <w:spacing w:before="40" w:after="40"/>
              <w:rPr>
                <w:highlight w:val="green"/>
                <w:lang w:eastAsia="zh-CN"/>
              </w:rPr>
            </w:pPr>
            <w:r w:rsidRPr="002D6290">
              <w:t>Valeur numérique</w:t>
            </w:r>
            <w:r w:rsidRPr="002D6290">
              <w:br/>
              <w:t>de 10 bits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D7D99" w14:textId="77777777" w:rsidR="005E49A4" w:rsidRPr="002D6290" w:rsidRDefault="005E49A4" w:rsidP="00534393">
            <w:pPr>
              <w:pStyle w:val="Tablehead"/>
              <w:spacing w:before="40" w:after="40"/>
              <w:rPr>
                <w:highlight w:val="green"/>
                <w:lang w:eastAsia="zh-CN"/>
              </w:rPr>
            </w:pPr>
            <w:r w:rsidRPr="002D6290">
              <w:t>Valeur numérique</w:t>
            </w:r>
            <w:r w:rsidRPr="002D6290">
              <w:br/>
              <w:t>de 12 bits</w:t>
            </w:r>
          </w:p>
        </w:tc>
      </w:tr>
      <w:tr w:rsidR="005E49A4" w:rsidRPr="002D6290" w14:paraId="5D411588" w14:textId="77777777" w:rsidTr="005E652E">
        <w:trPr>
          <w:cantSplit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DE1D9" w14:textId="77777777" w:rsidR="005E49A4" w:rsidRPr="002D6290" w:rsidRDefault="005E49A4" w:rsidP="00534393">
            <w:pPr>
              <w:pStyle w:val="Tabletext"/>
              <w:keepNext/>
            </w:pPr>
            <w:r w:rsidRPr="002D6290">
              <w:t>Niveau supérieur</w:t>
            </w:r>
            <w:r w:rsidRPr="002D6290">
              <w:rPr>
                <w:vertAlign w:val="superscript"/>
              </w:rPr>
              <w:t>1, 2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E1DFE" w14:textId="77777777" w:rsidR="005E49A4" w:rsidRPr="002D6290" w:rsidRDefault="005E49A4" w:rsidP="00534393">
            <w:pPr>
              <w:pStyle w:val="Tabletext"/>
              <w:keepNext/>
              <w:jc w:val="center"/>
            </w:pPr>
            <w:r w:rsidRPr="002D6290">
              <w:t>399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18326" w14:textId="77777777" w:rsidR="005E49A4" w:rsidRPr="002D6290" w:rsidRDefault="005E49A4" w:rsidP="00534393">
            <w:pPr>
              <w:pStyle w:val="Tabletext"/>
              <w:keepNext/>
              <w:jc w:val="center"/>
            </w:pPr>
            <w:r w:rsidRPr="002D6290">
              <w:t>1 596</w:t>
            </w:r>
          </w:p>
        </w:tc>
      </w:tr>
      <w:tr w:rsidR="005E49A4" w:rsidRPr="002D6290" w14:paraId="0E9EC0D5" w14:textId="77777777" w:rsidTr="005E652E">
        <w:trPr>
          <w:cantSplit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3DC3F" w14:textId="77777777" w:rsidR="005E49A4" w:rsidRPr="002D6290" w:rsidRDefault="005E49A4" w:rsidP="00534393">
            <w:pPr>
              <w:pStyle w:val="Tabletext"/>
              <w:keepNext/>
              <w:rPr>
                <w:highlight w:val="yellow"/>
              </w:rPr>
            </w:pPr>
            <w:r w:rsidRPr="002D6290">
              <w:t>Niveau de noir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52E8F" w14:textId="77777777" w:rsidR="005E49A4" w:rsidRPr="002D6290" w:rsidRDefault="005E49A4" w:rsidP="00534393">
            <w:pPr>
              <w:pStyle w:val="Tabletext"/>
              <w:keepNext/>
              <w:jc w:val="center"/>
            </w:pPr>
            <w:r w:rsidRPr="002D6290">
              <w:t>64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7FD57" w14:textId="77777777" w:rsidR="005E49A4" w:rsidRPr="002D6290" w:rsidRDefault="005E49A4" w:rsidP="00534393">
            <w:pPr>
              <w:pStyle w:val="Tabletext"/>
              <w:keepNext/>
              <w:jc w:val="center"/>
            </w:pPr>
            <w:r w:rsidRPr="002D6290">
              <w:t>256</w:t>
            </w:r>
          </w:p>
        </w:tc>
      </w:tr>
      <w:tr w:rsidR="005E49A4" w:rsidRPr="002D6290" w14:paraId="681E6F50" w14:textId="77777777" w:rsidTr="005E652E">
        <w:trPr>
          <w:cantSplit/>
          <w:trHeight w:val="616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87721" w14:textId="77777777" w:rsidR="005E49A4" w:rsidRPr="002D6290" w:rsidRDefault="005E49A4" w:rsidP="00534393">
            <w:pPr>
              <w:pStyle w:val="Tabletext"/>
              <w:keepNext/>
              <w:rPr>
                <w:highlight w:val="yellow"/>
              </w:rPr>
            </w:pPr>
            <w:r w:rsidRPr="002D6290">
              <w:t>Niveau légèrement plus clair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F1F55" w14:textId="77777777" w:rsidR="005E49A4" w:rsidRPr="002D6290" w:rsidRDefault="005E49A4" w:rsidP="00534393">
            <w:pPr>
              <w:pStyle w:val="Tabletext"/>
              <w:keepNext/>
              <w:jc w:val="center"/>
            </w:pPr>
            <w:r w:rsidRPr="002D6290">
              <w:t>80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1BA8D" w14:textId="77777777" w:rsidR="005E49A4" w:rsidRPr="002D6290" w:rsidRDefault="005E49A4" w:rsidP="00534393">
            <w:pPr>
              <w:pStyle w:val="Tabletext"/>
              <w:keepNext/>
              <w:jc w:val="center"/>
            </w:pPr>
            <w:r w:rsidRPr="002D6290">
              <w:t>320</w:t>
            </w:r>
          </w:p>
        </w:tc>
      </w:tr>
      <w:tr w:rsidR="005E49A4" w:rsidRPr="002D6290" w14:paraId="4E98EB45" w14:textId="77777777" w:rsidTr="005E652E">
        <w:trPr>
          <w:cantSplit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143D3" w14:textId="77777777" w:rsidR="005E49A4" w:rsidRPr="002D6290" w:rsidRDefault="005E49A4" w:rsidP="00534393">
            <w:pPr>
              <w:pStyle w:val="Tabletext"/>
              <w:keepNext/>
              <w:rPr>
                <w:rFonts w:ascii="Calibri" w:hAnsi="Calibri"/>
                <w:b/>
                <w:color w:val="800000"/>
                <w:highlight w:val="yellow"/>
              </w:rPr>
            </w:pPr>
            <w:r w:rsidRPr="002D6290">
              <w:t>Niveau légèrement plus sombre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3E7D8" w14:textId="77777777" w:rsidR="005E49A4" w:rsidRPr="002D6290" w:rsidRDefault="005E49A4" w:rsidP="00534393">
            <w:pPr>
              <w:pStyle w:val="Tabletext"/>
              <w:keepNext/>
              <w:jc w:val="center"/>
            </w:pPr>
            <w:r w:rsidRPr="002D6290">
              <w:t>48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21C6B" w14:textId="77777777" w:rsidR="005E49A4" w:rsidRPr="002D6290" w:rsidRDefault="005E49A4" w:rsidP="00534393">
            <w:pPr>
              <w:pStyle w:val="Tabletext"/>
              <w:keepNext/>
              <w:jc w:val="center"/>
            </w:pPr>
            <w:r w:rsidRPr="002D6290">
              <w:t>192</w:t>
            </w:r>
          </w:p>
        </w:tc>
      </w:tr>
      <w:tr w:rsidR="005E49A4" w:rsidRPr="002D6290" w14:paraId="789E9CC0" w14:textId="77777777" w:rsidTr="005E652E">
        <w:trPr>
          <w:cantSplit/>
          <w:jc w:val="center"/>
        </w:trPr>
        <w:tc>
          <w:tcPr>
            <w:tcW w:w="949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B868AF5" w14:textId="54DDFEDD" w:rsidR="005E49A4" w:rsidRPr="002D6290" w:rsidRDefault="005E49A4" w:rsidP="0070383E">
            <w:pPr>
              <w:pStyle w:val="TableLegend0"/>
              <w:spacing w:before="40" w:after="40" w:line="240" w:lineRule="auto"/>
              <w:jc w:val="left"/>
              <w:rPr>
                <w:sz w:val="20"/>
                <w:szCs w:val="20"/>
                <w:lang w:val="fr-FR"/>
              </w:rPr>
            </w:pPr>
            <w:r w:rsidRPr="002D6290">
              <w:rPr>
                <w:sz w:val="20"/>
                <w:szCs w:val="20"/>
                <w:lang w:val="fr-FR"/>
              </w:rPr>
              <w:t xml:space="preserve">NOTE 1 – Ce niveau correspond à 38,2% pour les formats PQ et HLG et </w:t>
            </w:r>
            <w:r w:rsidR="0067097E" w:rsidRPr="002D6290">
              <w:rPr>
                <w:sz w:val="20"/>
                <w:szCs w:val="20"/>
                <w:lang w:val="fr-FR"/>
              </w:rPr>
              <w:t>se traduit par la même luminance pour les signaux PQ et HLG (</w:t>
            </w:r>
            <w:r w:rsidR="00B4601F" w:rsidRPr="002D6290">
              <w:rPr>
                <w:sz w:val="20"/>
                <w:szCs w:val="20"/>
                <w:lang w:val="fr-FR"/>
              </w:rPr>
              <w:t>environ</w:t>
            </w:r>
            <w:r w:rsidR="0067097E" w:rsidRPr="002D6290">
              <w:rPr>
                <w:sz w:val="20"/>
                <w:szCs w:val="20"/>
                <w:lang w:val="fr-FR"/>
              </w:rPr>
              <w:t xml:space="preserve"> 27 cd/m</w:t>
            </w:r>
            <w:r w:rsidR="0067097E" w:rsidRPr="002D6290">
              <w:rPr>
                <w:sz w:val="20"/>
                <w:szCs w:val="20"/>
                <w:vertAlign w:val="superscript"/>
                <w:lang w:val="fr-FR"/>
              </w:rPr>
              <w:t>2</w:t>
            </w:r>
            <w:r w:rsidR="0067097E" w:rsidRPr="002D6290">
              <w:rPr>
                <w:sz w:val="20"/>
                <w:szCs w:val="20"/>
                <w:lang w:val="fr-FR"/>
              </w:rPr>
              <w:t xml:space="preserve">) </w:t>
            </w:r>
            <w:r w:rsidR="00B4601F" w:rsidRPr="002D6290">
              <w:rPr>
                <w:sz w:val="20"/>
                <w:szCs w:val="20"/>
                <w:lang w:val="fr-FR"/>
              </w:rPr>
              <w:t>affichés</w:t>
            </w:r>
            <w:r w:rsidR="0067097E" w:rsidRPr="002D6290">
              <w:rPr>
                <w:sz w:val="20"/>
                <w:szCs w:val="20"/>
                <w:lang w:val="fr-FR"/>
              </w:rPr>
              <w:t xml:space="preserve"> sur un écran PQ ou HLG ayant une </w:t>
            </w:r>
            <w:r w:rsidR="007C3887" w:rsidRPr="002D6290">
              <w:rPr>
                <w:sz w:val="20"/>
                <w:szCs w:val="20"/>
                <w:lang w:val="fr-FR"/>
              </w:rPr>
              <w:t>luminance</w:t>
            </w:r>
            <w:r w:rsidR="0067097E" w:rsidRPr="002D6290">
              <w:rPr>
                <w:sz w:val="20"/>
                <w:szCs w:val="20"/>
                <w:lang w:val="fr-FR"/>
              </w:rPr>
              <w:t xml:space="preserve"> de crête de 1 000 cd/m</w:t>
            </w:r>
            <w:r w:rsidR="0067097E" w:rsidRPr="002D6290">
              <w:rPr>
                <w:sz w:val="20"/>
                <w:szCs w:val="20"/>
                <w:vertAlign w:val="superscript"/>
                <w:lang w:val="fr-FR"/>
              </w:rPr>
              <w:t>2</w:t>
            </w:r>
            <w:r w:rsidR="0067097E" w:rsidRPr="002D6290">
              <w:rPr>
                <w:sz w:val="20"/>
                <w:szCs w:val="20"/>
                <w:lang w:val="fr-FR"/>
              </w:rPr>
              <w:t xml:space="preserve"> (un </w:t>
            </w:r>
            <w:r w:rsidR="0070383E">
              <w:rPr>
                <w:sz w:val="20"/>
                <w:szCs w:val="20"/>
                <w:lang w:val="fr-FR"/>
              </w:rPr>
              <w:t>«</w:t>
            </w:r>
            <w:r w:rsidR="0067097E" w:rsidRPr="002D6290">
              <w:rPr>
                <w:sz w:val="20"/>
                <w:szCs w:val="20"/>
                <w:lang w:val="fr-FR"/>
              </w:rPr>
              <w:t>écran à 1 000 cd/m</w:t>
            </w:r>
            <w:r w:rsidR="0067097E" w:rsidRPr="002D6290">
              <w:rPr>
                <w:sz w:val="20"/>
                <w:szCs w:val="20"/>
                <w:vertAlign w:val="superscript"/>
                <w:lang w:val="fr-FR"/>
              </w:rPr>
              <w:t>2</w:t>
            </w:r>
            <w:r w:rsidR="0070383E">
              <w:rPr>
                <w:sz w:val="20"/>
                <w:szCs w:val="20"/>
                <w:lang w:val="fr-FR"/>
              </w:rPr>
              <w:t>»</w:t>
            </w:r>
            <w:r w:rsidR="0067097E" w:rsidRPr="002D6290">
              <w:rPr>
                <w:sz w:val="20"/>
                <w:szCs w:val="20"/>
                <w:lang w:val="fr-FR"/>
              </w:rPr>
              <w:t>).</w:t>
            </w:r>
          </w:p>
          <w:p w14:paraId="164A5C89" w14:textId="77777777" w:rsidR="00893154" w:rsidRDefault="005E49A4" w:rsidP="00893154">
            <w:pPr>
              <w:pStyle w:val="TableLegend0"/>
              <w:spacing w:before="40" w:after="40" w:line="240" w:lineRule="auto"/>
              <w:jc w:val="left"/>
              <w:rPr>
                <w:sz w:val="20"/>
                <w:szCs w:val="20"/>
                <w:lang w:val="fr-FR"/>
              </w:rPr>
            </w:pPr>
            <w:r w:rsidRPr="002D6290">
              <w:rPr>
                <w:sz w:val="20"/>
                <w:szCs w:val="20"/>
                <w:lang w:val="fr-FR"/>
              </w:rPr>
              <w:t xml:space="preserve">NOTE 2 – </w:t>
            </w:r>
            <w:r w:rsidR="003E6647" w:rsidRPr="002D6290">
              <w:rPr>
                <w:sz w:val="20"/>
                <w:szCs w:val="20"/>
                <w:lang w:val="fr-FR"/>
              </w:rPr>
              <w:t>La valeur L</w:t>
            </w:r>
            <w:r w:rsidR="007C3887" w:rsidRPr="002D6290">
              <w:rPr>
                <w:sz w:val="20"/>
                <w:szCs w:val="20"/>
                <w:vertAlign w:val="subscript"/>
                <w:lang w:val="fr-FR"/>
              </w:rPr>
              <w:t>H</w:t>
            </w:r>
            <w:r w:rsidR="003E6647" w:rsidRPr="002D6290">
              <w:rPr>
                <w:sz w:val="20"/>
                <w:szCs w:val="20"/>
                <w:lang w:val="fr-FR"/>
              </w:rPr>
              <w:t xml:space="preserve"> de la luminance du niveau supérieur pour un écran HLG </w:t>
            </w:r>
            <w:r w:rsidR="007C3887" w:rsidRPr="002D6290">
              <w:rPr>
                <w:sz w:val="20"/>
                <w:szCs w:val="20"/>
                <w:lang w:val="fr-FR"/>
              </w:rPr>
              <w:t>ayant une luminance de crête L</w:t>
            </w:r>
            <w:r w:rsidR="007C3887" w:rsidRPr="002D6290">
              <w:rPr>
                <w:sz w:val="20"/>
                <w:szCs w:val="20"/>
                <w:vertAlign w:val="subscript"/>
                <w:lang w:val="fr-FR"/>
              </w:rPr>
              <w:t>w</w:t>
            </w:r>
            <w:r w:rsidR="007C3887" w:rsidRPr="002D6290">
              <w:rPr>
                <w:sz w:val="20"/>
                <w:szCs w:val="20"/>
                <w:lang w:val="fr-FR"/>
              </w:rPr>
              <w:t xml:space="preserve"> est obtenue au moyen de la fonction EOTF HLG </w:t>
            </w:r>
            <w:r w:rsidR="00B4601F" w:rsidRPr="002D6290">
              <w:rPr>
                <w:sz w:val="20"/>
                <w:szCs w:val="20"/>
                <w:lang w:val="fr-FR"/>
              </w:rPr>
              <w:t>décrite dans le</w:t>
            </w:r>
            <w:r w:rsidR="007C3887" w:rsidRPr="002D6290">
              <w:rPr>
                <w:sz w:val="20"/>
                <w:szCs w:val="20"/>
                <w:lang w:val="fr-FR"/>
              </w:rPr>
              <w:t xml:space="preserve"> Tableau 5 de la Recommandation UIT-R BT.2100</w:t>
            </w:r>
            <w:r w:rsidR="00FB0A5E" w:rsidRPr="002D6290">
              <w:rPr>
                <w:sz w:val="20"/>
                <w:szCs w:val="20"/>
                <w:lang w:val="fr-FR"/>
              </w:rPr>
              <w:t xml:space="preserve"> ainsi que du</w:t>
            </w:r>
            <w:r w:rsidR="007C3887" w:rsidRPr="002D6290">
              <w:rPr>
                <w:sz w:val="20"/>
                <w:szCs w:val="20"/>
                <w:lang w:val="fr-FR"/>
              </w:rPr>
              <w:t xml:space="preserve"> gamma système calculé conformément à la Note 5e de la Recommandation UIT-R BT.2100</w:t>
            </w:r>
            <w:r w:rsidR="00FB0A5E" w:rsidRPr="002D6290">
              <w:rPr>
                <w:sz w:val="20"/>
                <w:szCs w:val="20"/>
                <w:lang w:val="fr-FR"/>
              </w:rPr>
              <w:t>. Elle</w:t>
            </w:r>
            <w:r w:rsidR="007C3887" w:rsidRPr="002D6290">
              <w:rPr>
                <w:sz w:val="20"/>
                <w:szCs w:val="20"/>
                <w:lang w:val="fr-FR"/>
              </w:rPr>
              <w:t xml:space="preserve"> peut être </w:t>
            </w:r>
            <w:r w:rsidR="00B4601F" w:rsidRPr="002D6290">
              <w:rPr>
                <w:sz w:val="20"/>
                <w:szCs w:val="20"/>
                <w:lang w:val="fr-FR"/>
              </w:rPr>
              <w:t>calculée comme suit</w:t>
            </w:r>
            <w:r w:rsidR="00FB0A5E" w:rsidRPr="002D6290">
              <w:rPr>
                <w:sz w:val="20"/>
                <w:szCs w:val="20"/>
                <w:lang w:val="fr-FR"/>
              </w:rPr>
              <w:t>:</w:t>
            </w:r>
          </w:p>
          <w:p w14:paraId="62C69DBF" w14:textId="58E701D9" w:rsidR="00FB0A5E" w:rsidRPr="00946879" w:rsidRDefault="00E07687" w:rsidP="00893154">
            <w:pPr>
              <w:pStyle w:val="TableLegend0"/>
              <w:spacing w:before="40" w:after="40" w:line="240" w:lineRule="auto"/>
              <w:jc w:val="center"/>
              <w:rPr>
                <w:lang w:val="fr-FR"/>
              </w:rPr>
            </w:pPr>
            <w:r w:rsidRPr="002D6290">
              <w:rPr>
                <w:position w:val="-12"/>
                <w:lang w:val="fr-FR"/>
              </w:rPr>
              <w:object w:dxaOrig="4660" w:dyaOrig="460" w14:anchorId="1C7D74D5">
                <v:shape id="_x0000_i1037" type="#_x0000_t75" style="width:233.75pt;height:22.55pt" o:ole="">
                  <v:imagedata r:id="rId16" o:title=""/>
                </v:shape>
                <o:OLEObject Type="Embed" ProgID="Equation.DSMT4" ShapeID="_x0000_i1037" DrawAspect="Content" ObjectID="_1588578561" r:id="rId17"/>
              </w:object>
            </w:r>
          </w:p>
        </w:tc>
      </w:tr>
    </w:tbl>
    <w:p w14:paraId="2429D420" w14:textId="77777777" w:rsidR="00E07687" w:rsidRDefault="00E07687" w:rsidP="00E07687"/>
    <w:p w14:paraId="5C848414" w14:textId="6367E785" w:rsidR="00FB0A5E" w:rsidRPr="002D6290" w:rsidRDefault="00FB0A5E" w:rsidP="00534393">
      <w:pPr>
        <w:pStyle w:val="FigureNo"/>
      </w:pPr>
      <w:r w:rsidRPr="002D6290">
        <w:t>Figure 2</w:t>
      </w:r>
    </w:p>
    <w:p w14:paraId="62CBDAE4" w14:textId="77777777" w:rsidR="00FB0A5E" w:rsidRDefault="00FB0A5E" w:rsidP="00FE2402">
      <w:pPr>
        <w:pStyle w:val="Figuretitle"/>
        <w:spacing w:after="360"/>
      </w:pPr>
      <w:r w:rsidRPr="002D6290">
        <w:t>Signal PLUGE permettant de régler le niveau de noir</w:t>
      </w:r>
    </w:p>
    <w:p w14:paraId="6AA2A2A2" w14:textId="4CA676C5" w:rsidR="00E74561" w:rsidRPr="00E74561" w:rsidRDefault="00FE2402" w:rsidP="00E74561">
      <w:pPr>
        <w:pStyle w:val="Figure"/>
      </w:pPr>
      <w:r>
        <w:object w:dxaOrig="4782" w:dyaOrig="3361" w14:anchorId="5F2EF6C0">
          <v:shape id="_x0000_i1027" type="#_x0000_t75" style="width:418.05pt;height:293.9pt" o:ole="">
            <v:imagedata r:id="rId18" o:title=""/>
          </v:shape>
          <o:OLEObject Type="Embed" ProgID="CorelDraw.Graphic.16" ShapeID="_x0000_i1027" DrawAspect="Content" ObjectID="_1588578562" r:id="rId19"/>
        </w:object>
      </w:r>
    </w:p>
    <w:p w14:paraId="2A2C5666" w14:textId="77777777" w:rsidR="002B38A7" w:rsidRPr="002D6290" w:rsidRDefault="002B38A7" w:rsidP="00534393">
      <w:pPr>
        <w:pStyle w:val="TableNo"/>
      </w:pPr>
      <w:r w:rsidRPr="002D6290">
        <w:lastRenderedPageBreak/>
        <w:t>TABLE</w:t>
      </w:r>
      <w:r w:rsidR="00851418" w:rsidRPr="002D6290">
        <w:t>AU</w:t>
      </w:r>
      <w:r w:rsidRPr="002D6290">
        <w:t xml:space="preserve"> 4</w:t>
      </w:r>
    </w:p>
    <w:p w14:paraId="01FB51FD" w14:textId="7120DBF5" w:rsidR="002B38A7" w:rsidRPr="002D6290" w:rsidRDefault="00BF67ED" w:rsidP="00534393">
      <w:pPr>
        <w:pStyle w:val="Tabletitle"/>
      </w:pPr>
      <w:r w:rsidRPr="002D6290">
        <w:t>Numéros d'échantillon (dans le sens horizontal) en fonction des formats d'image</w:t>
      </w: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2268"/>
        <w:gridCol w:w="2126"/>
        <w:gridCol w:w="2273"/>
      </w:tblGrid>
      <w:tr w:rsidR="002B38A7" w:rsidRPr="002D6290" w14:paraId="45D5CF0F" w14:textId="77777777" w:rsidTr="002B38A7">
        <w:trPr>
          <w:cantSplit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4FC9A" w14:textId="0C8C9068" w:rsidR="002B38A7" w:rsidRPr="002D6290" w:rsidRDefault="0041378F" w:rsidP="00534393">
            <w:pPr>
              <w:pStyle w:val="Tablehead"/>
              <w:rPr>
                <w:lang w:eastAsia="ja-JP"/>
              </w:rPr>
            </w:pPr>
            <w:r w:rsidRPr="002D6290">
              <w:rPr>
                <w:lang w:eastAsia="ja-JP"/>
              </w:rPr>
              <w:t>Numéro d'échantillon</w:t>
            </w:r>
            <w:r w:rsidR="002B38A7" w:rsidRPr="002D6290">
              <w:rPr>
                <w:lang w:eastAsia="ja-JP"/>
              </w:rPr>
              <w:t xml:space="preserve"> (</w:t>
            </w:r>
            <w:r w:rsidR="00FE2402">
              <w:rPr>
                <w:lang w:eastAsia="ja-JP"/>
              </w:rPr>
              <w:t>dans </w:t>
            </w:r>
            <w:r w:rsidRPr="002D6290">
              <w:rPr>
                <w:lang w:eastAsia="ja-JP"/>
              </w:rPr>
              <w:t xml:space="preserve">le sens </w:t>
            </w:r>
            <w:r w:rsidR="002B38A7" w:rsidRPr="002D6290">
              <w:rPr>
                <w:lang w:eastAsia="ja-JP"/>
              </w:rPr>
              <w:t>horizontal)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B6170" w14:textId="10243099" w:rsidR="002B38A7" w:rsidRPr="002D6290" w:rsidRDefault="0041378F" w:rsidP="00534393">
            <w:pPr>
              <w:pStyle w:val="Tablehead"/>
              <w:rPr>
                <w:lang w:eastAsia="ja-JP"/>
              </w:rPr>
            </w:pPr>
            <w:r w:rsidRPr="002D6290">
              <w:rPr>
                <w:lang w:eastAsia="ja-JP"/>
              </w:rPr>
              <w:t>TVHD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5C6BA" w14:textId="42ECFAA8" w:rsidR="002B38A7" w:rsidRPr="002D6290" w:rsidRDefault="0041378F" w:rsidP="00534393">
            <w:pPr>
              <w:pStyle w:val="Tablehead"/>
              <w:rPr>
                <w:lang w:eastAsia="ja-JP"/>
              </w:rPr>
            </w:pPr>
            <w:r w:rsidRPr="002D6290">
              <w:rPr>
                <w:lang w:eastAsia="ja-JP"/>
              </w:rPr>
              <w:t xml:space="preserve">TVUHD </w:t>
            </w:r>
            <w:r w:rsidR="002B38A7" w:rsidRPr="002D6290">
              <w:rPr>
                <w:lang w:eastAsia="ja-JP"/>
              </w:rPr>
              <w:t>4K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59A86" w14:textId="1ECE4DA2" w:rsidR="002B38A7" w:rsidRPr="002D6290" w:rsidRDefault="0041378F" w:rsidP="00534393">
            <w:pPr>
              <w:pStyle w:val="Tablehead"/>
              <w:rPr>
                <w:lang w:eastAsia="ja-JP"/>
              </w:rPr>
            </w:pPr>
            <w:r w:rsidRPr="002D6290">
              <w:rPr>
                <w:lang w:eastAsia="ja-JP"/>
              </w:rPr>
              <w:t xml:space="preserve">TVUHD </w:t>
            </w:r>
            <w:r w:rsidR="002B38A7" w:rsidRPr="002D6290">
              <w:rPr>
                <w:lang w:eastAsia="ja-JP"/>
              </w:rPr>
              <w:t>8K</w:t>
            </w:r>
          </w:p>
        </w:tc>
      </w:tr>
      <w:tr w:rsidR="002B38A7" w:rsidRPr="002D6290" w14:paraId="0F9196F0" w14:textId="77777777" w:rsidTr="002B38A7">
        <w:trPr>
          <w:cantSplit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55E1F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Sa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8A5C6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C86F5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0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2194D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0</w:t>
            </w:r>
          </w:p>
        </w:tc>
      </w:tr>
      <w:tr w:rsidR="002B38A7" w:rsidRPr="002D6290" w14:paraId="40577553" w14:textId="77777777" w:rsidTr="002B38A7">
        <w:trPr>
          <w:cantSplit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82152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Sb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3201A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312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37311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624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2230D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1 248</w:t>
            </w:r>
          </w:p>
        </w:tc>
      </w:tr>
      <w:tr w:rsidR="002B38A7" w:rsidRPr="002D6290" w14:paraId="613F42FB" w14:textId="77777777" w:rsidTr="002B38A7">
        <w:trPr>
          <w:cantSplit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CD58E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Sc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991B7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599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7C6F7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1 199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8AF06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2 399</w:t>
            </w:r>
          </w:p>
        </w:tc>
      </w:tr>
      <w:tr w:rsidR="002B38A7" w:rsidRPr="002D6290" w14:paraId="12DD8EA9" w14:textId="77777777" w:rsidTr="002B38A7">
        <w:trPr>
          <w:cantSplit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9942A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Sd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5E833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888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9B74F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1 776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A0FD0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3 552</w:t>
            </w:r>
          </w:p>
        </w:tc>
      </w:tr>
      <w:tr w:rsidR="002B38A7" w:rsidRPr="002D6290" w14:paraId="74788F71" w14:textId="77777777" w:rsidTr="002B38A7">
        <w:trPr>
          <w:cantSplit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692AE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Se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5FA45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1 031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F19D6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2 063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EE874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4 127</w:t>
            </w:r>
          </w:p>
        </w:tc>
      </w:tr>
      <w:tr w:rsidR="002B38A7" w:rsidRPr="002D6290" w14:paraId="69DEC543" w14:textId="77777777" w:rsidTr="002B38A7">
        <w:trPr>
          <w:cantSplit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3D211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Sf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EC54C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1 320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3B665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2 640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92CF7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5 280</w:t>
            </w:r>
          </w:p>
        </w:tc>
      </w:tr>
      <w:tr w:rsidR="002B38A7" w:rsidRPr="002D6290" w14:paraId="5770A565" w14:textId="77777777" w:rsidTr="002B38A7">
        <w:trPr>
          <w:cantSplit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28AC3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Sg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21222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1 607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EA481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3 215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9AFF8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6 431</w:t>
            </w:r>
          </w:p>
        </w:tc>
      </w:tr>
      <w:tr w:rsidR="002B38A7" w:rsidRPr="002D6290" w14:paraId="59F9A535" w14:textId="77777777" w:rsidTr="002B38A7">
        <w:trPr>
          <w:cantSplit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5E78A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Sh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0566E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1 919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05D68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3 839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C0F0A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7 679</w:t>
            </w:r>
          </w:p>
        </w:tc>
      </w:tr>
    </w:tbl>
    <w:p w14:paraId="5943D365" w14:textId="55D6B216" w:rsidR="002B38A7" w:rsidRPr="002D6290" w:rsidRDefault="002B38A7" w:rsidP="00534393">
      <w:pPr>
        <w:pStyle w:val="TableNo"/>
      </w:pPr>
      <w:r w:rsidRPr="002D6290">
        <w:t>TABLE</w:t>
      </w:r>
      <w:r w:rsidR="003B4FB5" w:rsidRPr="002D6290">
        <w:t>AU</w:t>
      </w:r>
      <w:r w:rsidRPr="002D6290">
        <w:t xml:space="preserve"> 5</w:t>
      </w:r>
    </w:p>
    <w:p w14:paraId="1A11AE2C" w14:textId="229EC66D" w:rsidR="002B38A7" w:rsidRPr="002D6290" w:rsidRDefault="0041378F" w:rsidP="00534393">
      <w:pPr>
        <w:pStyle w:val="Tabletitle"/>
      </w:pPr>
      <w:r w:rsidRPr="002D6290">
        <w:t>Numéros de ligne pour les formats d'image de TVHD</w:t>
      </w: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06"/>
        <w:gridCol w:w="2977"/>
        <w:gridCol w:w="2556"/>
      </w:tblGrid>
      <w:tr w:rsidR="002B38A7" w:rsidRPr="002D6290" w14:paraId="23BDFF21" w14:textId="77777777" w:rsidTr="002B38A7">
        <w:trPr>
          <w:cantSplit/>
          <w:trHeight w:val="259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397B7" w14:textId="078CA387" w:rsidR="002B38A7" w:rsidRPr="002D6290" w:rsidRDefault="0041378F" w:rsidP="00534393">
            <w:pPr>
              <w:pStyle w:val="Tablehead"/>
              <w:rPr>
                <w:lang w:eastAsia="ja-JP"/>
              </w:rPr>
            </w:pPr>
            <w:r w:rsidRPr="002D6290">
              <w:rPr>
                <w:lang w:eastAsia="ja-JP"/>
              </w:rPr>
              <w:t xml:space="preserve">Numéro de ligne </w:t>
            </w:r>
            <w:r w:rsidR="00FE2402">
              <w:rPr>
                <w:lang w:eastAsia="ja-JP"/>
              </w:rPr>
              <w:br/>
            </w:r>
            <w:r w:rsidRPr="002D6290">
              <w:rPr>
                <w:lang w:eastAsia="ja-JP"/>
              </w:rPr>
              <w:t xml:space="preserve">selon la </w:t>
            </w:r>
            <w:r w:rsidR="002B38A7" w:rsidRPr="002D6290">
              <w:rPr>
                <w:lang w:eastAsia="ja-JP"/>
              </w:rPr>
              <w:t xml:space="preserve">Rec. </w:t>
            </w:r>
            <w:r w:rsidRPr="002D6290">
              <w:rPr>
                <w:lang w:eastAsia="ja-JP"/>
              </w:rPr>
              <w:t>UIT</w:t>
            </w:r>
            <w:r w:rsidR="002B38A7" w:rsidRPr="002D6290">
              <w:rPr>
                <w:lang w:eastAsia="ja-JP"/>
              </w:rPr>
              <w:t>-R BT.709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01722" w14:textId="364B46B7" w:rsidR="002B38A7" w:rsidRPr="002D6290" w:rsidRDefault="0041378F" w:rsidP="00534393">
            <w:pPr>
              <w:pStyle w:val="Tablehead"/>
              <w:rPr>
                <w:lang w:eastAsia="ja-JP"/>
              </w:rPr>
            </w:pPr>
            <w:r w:rsidRPr="002D6290">
              <w:rPr>
                <w:lang w:eastAsia="ja-JP"/>
              </w:rPr>
              <w:t>TVHD</w:t>
            </w:r>
            <w:r w:rsidR="002B38A7" w:rsidRPr="002D6290">
              <w:rPr>
                <w:lang w:eastAsia="ja-JP"/>
              </w:rPr>
              <w:t xml:space="preserve"> </w:t>
            </w:r>
            <w:r w:rsidR="00FE2402">
              <w:rPr>
                <w:lang w:eastAsia="ja-JP"/>
              </w:rPr>
              <w:br/>
            </w:r>
            <w:r w:rsidR="002B38A7" w:rsidRPr="002D6290">
              <w:rPr>
                <w:lang w:eastAsia="ja-JP"/>
              </w:rPr>
              <w:t>(</w:t>
            </w:r>
            <w:r w:rsidR="003B4FB5" w:rsidRPr="002D6290">
              <w:rPr>
                <w:lang w:eastAsia="ja-JP"/>
              </w:rPr>
              <w:t>balayage entrelacé</w:t>
            </w:r>
            <w:r w:rsidR="002B38A7" w:rsidRPr="002D6290">
              <w:rPr>
                <w:lang w:eastAsia="ja-JP"/>
              </w:rPr>
              <w:t>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42A0D" w14:textId="396A18EE" w:rsidR="002B38A7" w:rsidRPr="002D6290" w:rsidRDefault="0041378F" w:rsidP="00534393">
            <w:pPr>
              <w:pStyle w:val="Tablehead"/>
              <w:rPr>
                <w:lang w:eastAsia="ja-JP"/>
              </w:rPr>
            </w:pPr>
            <w:r w:rsidRPr="002D6290">
              <w:rPr>
                <w:lang w:eastAsia="ja-JP"/>
              </w:rPr>
              <w:t>TVHD</w:t>
            </w:r>
            <w:r w:rsidR="002B38A7" w:rsidRPr="002D6290">
              <w:rPr>
                <w:lang w:eastAsia="ja-JP"/>
              </w:rPr>
              <w:t xml:space="preserve"> </w:t>
            </w:r>
            <w:r w:rsidR="00FE2402">
              <w:rPr>
                <w:lang w:eastAsia="ja-JP"/>
              </w:rPr>
              <w:br/>
            </w:r>
            <w:r w:rsidR="002B38A7" w:rsidRPr="002D6290">
              <w:rPr>
                <w:lang w:eastAsia="ja-JP"/>
              </w:rPr>
              <w:t>(</w:t>
            </w:r>
            <w:r w:rsidR="003B4FB5" w:rsidRPr="002D6290">
              <w:rPr>
                <w:lang w:eastAsia="ja-JP"/>
              </w:rPr>
              <w:t>balayage progressif</w:t>
            </w:r>
            <w:r w:rsidR="002B38A7" w:rsidRPr="002D6290">
              <w:rPr>
                <w:lang w:eastAsia="ja-JP"/>
              </w:rPr>
              <w:t>)</w:t>
            </w:r>
          </w:p>
        </w:tc>
      </w:tr>
      <w:tr w:rsidR="002B38A7" w:rsidRPr="002D6290" w14:paraId="0AECD440" w14:textId="77777777" w:rsidTr="002B38A7">
        <w:trPr>
          <w:cantSplit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156A0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La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51676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21, 584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7AA5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42</w:t>
            </w:r>
          </w:p>
        </w:tc>
      </w:tr>
      <w:tr w:rsidR="002B38A7" w:rsidRPr="002D6290" w14:paraId="2A2A82A3" w14:textId="77777777" w:rsidTr="002B38A7">
        <w:trPr>
          <w:cantSplit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75997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Lb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4D47D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183, 746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8A90F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366</w:t>
            </w:r>
          </w:p>
        </w:tc>
      </w:tr>
      <w:tr w:rsidR="002B38A7" w:rsidRPr="002D6290" w14:paraId="0485FAAB" w14:textId="77777777" w:rsidTr="002B38A7">
        <w:trPr>
          <w:cantSplit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2670E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Lc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854A1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194, 756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3AECF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387</w:t>
            </w:r>
          </w:p>
        </w:tc>
      </w:tr>
      <w:tr w:rsidR="002B38A7" w:rsidRPr="002D6290" w14:paraId="3D5A5FFA" w14:textId="77777777" w:rsidTr="002B38A7">
        <w:trPr>
          <w:cantSplit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E1FD4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Ld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7DA37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254, 817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B2D6B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509</w:t>
            </w:r>
          </w:p>
        </w:tc>
      </w:tr>
      <w:tr w:rsidR="002B38A7" w:rsidRPr="002D6290" w14:paraId="7228C714" w14:textId="77777777" w:rsidTr="002B38A7">
        <w:trPr>
          <w:cantSplit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0C845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Le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FDFBA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255, 818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6A22F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510</w:t>
            </w:r>
          </w:p>
        </w:tc>
      </w:tr>
      <w:tr w:rsidR="002B38A7" w:rsidRPr="002D6290" w14:paraId="3B6A6ED9" w14:textId="77777777" w:rsidTr="002B38A7">
        <w:trPr>
          <w:cantSplit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A3A96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Lf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64AC3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326, 889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ECC25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653</w:t>
            </w:r>
          </w:p>
        </w:tc>
      </w:tr>
      <w:tr w:rsidR="002B38A7" w:rsidRPr="002D6290" w14:paraId="2ABFBD95" w14:textId="77777777" w:rsidTr="002B38A7">
        <w:trPr>
          <w:cantSplit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B58A4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Lg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4754E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327, 890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4F033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654</w:t>
            </w:r>
          </w:p>
        </w:tc>
      </w:tr>
      <w:tr w:rsidR="002B38A7" w:rsidRPr="002D6290" w14:paraId="2A14C1CD" w14:textId="77777777" w:rsidTr="002B38A7">
        <w:trPr>
          <w:cantSplit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8BAA6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Lh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D2AA6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388, 950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A12EC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776</w:t>
            </w:r>
          </w:p>
        </w:tc>
      </w:tr>
      <w:tr w:rsidR="002B38A7" w:rsidRPr="002D6290" w14:paraId="2CEB02D1" w14:textId="77777777" w:rsidTr="002B38A7">
        <w:trPr>
          <w:cantSplit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B95AF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Li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A4DF7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398, 961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DCC14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797</w:t>
            </w:r>
          </w:p>
        </w:tc>
      </w:tr>
      <w:tr w:rsidR="002B38A7" w:rsidRPr="002D6290" w14:paraId="4A9E3B44" w14:textId="77777777" w:rsidTr="002B38A7">
        <w:trPr>
          <w:cantSplit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7E6D0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Lj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EA010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560, 1 123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F723B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1 121</w:t>
            </w:r>
          </w:p>
        </w:tc>
      </w:tr>
    </w:tbl>
    <w:p w14:paraId="0491E427" w14:textId="77777777" w:rsidR="00FE2402" w:rsidRDefault="00FE2402" w:rsidP="00534393">
      <w:pPr>
        <w:pStyle w:val="TableNo"/>
      </w:pPr>
      <w:r>
        <w:br w:type="page"/>
      </w:r>
    </w:p>
    <w:p w14:paraId="33548708" w14:textId="7CDEA5F7" w:rsidR="002B38A7" w:rsidRPr="002D6290" w:rsidRDefault="002B38A7" w:rsidP="00534393">
      <w:pPr>
        <w:pStyle w:val="TableNo"/>
      </w:pPr>
      <w:r w:rsidRPr="002D6290">
        <w:lastRenderedPageBreak/>
        <w:t>TABLE</w:t>
      </w:r>
      <w:r w:rsidR="003B4FB5" w:rsidRPr="002D6290">
        <w:t>AU</w:t>
      </w:r>
      <w:r w:rsidRPr="002D6290">
        <w:t xml:space="preserve"> 6</w:t>
      </w:r>
    </w:p>
    <w:p w14:paraId="4CCD03E4" w14:textId="7961B8D0" w:rsidR="002B38A7" w:rsidRPr="002D6290" w:rsidRDefault="003B4FB5" w:rsidP="00534393">
      <w:pPr>
        <w:pStyle w:val="Tabletitle"/>
      </w:pPr>
      <w:r w:rsidRPr="002D6290">
        <w:t>Numéros d'échantillon (dans le sens vertical) pour les formats d'image de TVUHD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3"/>
        <w:gridCol w:w="2908"/>
        <w:gridCol w:w="2908"/>
      </w:tblGrid>
      <w:tr w:rsidR="002B38A7" w:rsidRPr="002D6290" w14:paraId="3B3399D9" w14:textId="77777777" w:rsidTr="00E07687">
        <w:trPr>
          <w:jc w:val="center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B0E54" w14:textId="6482DB79" w:rsidR="002B38A7" w:rsidRPr="002D6290" w:rsidRDefault="003B4FB5" w:rsidP="00534393">
            <w:pPr>
              <w:pStyle w:val="Tablehead"/>
              <w:rPr>
                <w:lang w:eastAsia="ja-JP"/>
              </w:rPr>
            </w:pPr>
            <w:r w:rsidRPr="002D6290">
              <w:rPr>
                <w:lang w:eastAsia="ja-JP"/>
              </w:rPr>
              <w:t xml:space="preserve">Numéro d'échantillon </w:t>
            </w:r>
            <w:r w:rsidR="00FE2402">
              <w:rPr>
                <w:lang w:eastAsia="ja-JP"/>
              </w:rPr>
              <w:br/>
            </w:r>
            <w:r w:rsidRPr="002D6290">
              <w:rPr>
                <w:lang w:eastAsia="ja-JP"/>
              </w:rPr>
              <w:t>(dans le sens vertical)</w:t>
            </w:r>
            <w:r w:rsidR="002B38A7" w:rsidRPr="002D6290">
              <w:rPr>
                <w:lang w:eastAsia="ja-JP"/>
              </w:rPr>
              <w:br/>
            </w:r>
            <w:r w:rsidRPr="002D6290">
              <w:rPr>
                <w:lang w:eastAsia="ja-JP"/>
              </w:rPr>
              <w:t xml:space="preserve">selon la </w:t>
            </w:r>
            <w:r w:rsidR="002B38A7" w:rsidRPr="002D6290">
              <w:rPr>
                <w:lang w:eastAsia="ja-JP"/>
              </w:rPr>
              <w:t>Rec. U</w:t>
            </w:r>
            <w:r w:rsidRPr="002D6290">
              <w:rPr>
                <w:lang w:eastAsia="ja-JP"/>
              </w:rPr>
              <w:t>IT</w:t>
            </w:r>
            <w:r w:rsidR="002B38A7" w:rsidRPr="002D6290">
              <w:rPr>
                <w:lang w:eastAsia="ja-JP"/>
              </w:rPr>
              <w:t>-R BT.2020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197D0" w14:textId="762CCD10" w:rsidR="002B38A7" w:rsidRPr="002D6290" w:rsidRDefault="003B4FB5" w:rsidP="00534393">
            <w:pPr>
              <w:pStyle w:val="Tablehead"/>
              <w:rPr>
                <w:lang w:eastAsia="ja-JP"/>
              </w:rPr>
            </w:pPr>
            <w:r w:rsidRPr="002D6290">
              <w:rPr>
                <w:lang w:eastAsia="ja-JP"/>
              </w:rPr>
              <w:t xml:space="preserve">TVUHD </w:t>
            </w:r>
            <w:r w:rsidR="002B38A7" w:rsidRPr="002D6290">
              <w:rPr>
                <w:lang w:eastAsia="ja-JP"/>
              </w:rPr>
              <w:t>4K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9E499" w14:textId="5FA41EA9" w:rsidR="002B38A7" w:rsidRPr="002D6290" w:rsidRDefault="003B4FB5" w:rsidP="00534393">
            <w:pPr>
              <w:pStyle w:val="Tablehead"/>
              <w:rPr>
                <w:lang w:eastAsia="ja-JP"/>
              </w:rPr>
            </w:pPr>
            <w:r w:rsidRPr="002D6290">
              <w:rPr>
                <w:lang w:eastAsia="ja-JP"/>
              </w:rPr>
              <w:t xml:space="preserve">TVUHD </w:t>
            </w:r>
            <w:r w:rsidR="002B38A7" w:rsidRPr="002D6290">
              <w:rPr>
                <w:lang w:eastAsia="ja-JP"/>
              </w:rPr>
              <w:t>8K</w:t>
            </w:r>
          </w:p>
        </w:tc>
      </w:tr>
      <w:tr w:rsidR="002B38A7" w:rsidRPr="002D6290" w14:paraId="714CFB31" w14:textId="77777777" w:rsidTr="00E07687">
        <w:trPr>
          <w:jc w:val="center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1F29F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La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5A0F7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D1074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0</w:t>
            </w:r>
          </w:p>
        </w:tc>
      </w:tr>
      <w:tr w:rsidR="002B38A7" w:rsidRPr="002D6290" w14:paraId="34BD74BE" w14:textId="77777777" w:rsidTr="00E07687">
        <w:trPr>
          <w:jc w:val="center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D8AD3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Lb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39C98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648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B21D2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1 296</w:t>
            </w:r>
          </w:p>
        </w:tc>
      </w:tr>
      <w:tr w:rsidR="002B38A7" w:rsidRPr="002D6290" w14:paraId="690AD327" w14:textId="77777777" w:rsidTr="00E07687">
        <w:trPr>
          <w:jc w:val="center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475D0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Lc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88FC4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690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03EEC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1 380</w:t>
            </w:r>
          </w:p>
        </w:tc>
      </w:tr>
      <w:tr w:rsidR="002B38A7" w:rsidRPr="002D6290" w14:paraId="707DD32E" w14:textId="77777777" w:rsidTr="00E07687">
        <w:trPr>
          <w:jc w:val="center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35CE7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Ld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FECAD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935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76BC3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1 871</w:t>
            </w:r>
          </w:p>
        </w:tc>
      </w:tr>
      <w:tr w:rsidR="002B38A7" w:rsidRPr="002D6290" w14:paraId="64B3A276" w14:textId="77777777" w:rsidTr="00E07687">
        <w:trPr>
          <w:jc w:val="center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B8685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46B12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936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C4159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1 872</w:t>
            </w:r>
          </w:p>
        </w:tc>
      </w:tr>
      <w:tr w:rsidR="002B38A7" w:rsidRPr="002D6290" w14:paraId="480BFB4B" w14:textId="77777777" w:rsidTr="00E07687">
        <w:trPr>
          <w:jc w:val="center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C6C5F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Lf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65ABF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1 223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409E3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2 447</w:t>
            </w:r>
          </w:p>
        </w:tc>
      </w:tr>
      <w:tr w:rsidR="002B38A7" w:rsidRPr="002D6290" w14:paraId="61B04455" w14:textId="77777777" w:rsidTr="00E07687">
        <w:trPr>
          <w:jc w:val="center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43E12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Lg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DF981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1 224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98FD9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2 448</w:t>
            </w:r>
          </w:p>
        </w:tc>
      </w:tr>
      <w:tr w:rsidR="002B38A7" w:rsidRPr="002D6290" w14:paraId="61CD7070" w14:textId="77777777" w:rsidTr="00E07687">
        <w:trPr>
          <w:jc w:val="center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A5C2D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Lh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F0862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1 469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16FDF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2 939</w:t>
            </w:r>
          </w:p>
        </w:tc>
      </w:tr>
      <w:tr w:rsidR="002B38A7" w:rsidRPr="002D6290" w14:paraId="6B0B7995" w14:textId="77777777" w:rsidTr="00E07687">
        <w:trPr>
          <w:jc w:val="center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F5BE5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Li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5268C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1 511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4B833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3 023</w:t>
            </w:r>
          </w:p>
        </w:tc>
      </w:tr>
      <w:tr w:rsidR="002B38A7" w:rsidRPr="002D6290" w14:paraId="7BF3C4F5" w14:textId="77777777" w:rsidTr="00E07687">
        <w:trPr>
          <w:jc w:val="center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4291D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Lj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A0B3C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2 159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DE47F" w14:textId="77777777" w:rsidR="002B38A7" w:rsidRPr="002D6290" w:rsidRDefault="002B38A7" w:rsidP="00534393">
            <w:pPr>
              <w:pStyle w:val="Tabletext"/>
              <w:jc w:val="center"/>
            </w:pPr>
            <w:r w:rsidRPr="002D6290">
              <w:t>4 319</w:t>
            </w:r>
          </w:p>
        </w:tc>
      </w:tr>
    </w:tbl>
    <w:p w14:paraId="51D7EFA0" w14:textId="77777777" w:rsidR="002B38A7" w:rsidRPr="002D6290" w:rsidRDefault="002B38A7" w:rsidP="00534393">
      <w:pPr>
        <w:pStyle w:val="FigureNo"/>
      </w:pPr>
      <w:r w:rsidRPr="002D6290">
        <w:t>FIGURE 3</w:t>
      </w:r>
    </w:p>
    <w:p w14:paraId="6410BA72" w14:textId="5E1ED34D" w:rsidR="002B38A7" w:rsidRPr="002D6290" w:rsidRDefault="00681E40" w:rsidP="00E74561">
      <w:pPr>
        <w:pStyle w:val="Figuretitle"/>
        <w:spacing w:after="360"/>
        <w:rPr>
          <w:rFonts w:ascii="Calibri" w:hAnsi="Calibri"/>
          <w:color w:val="800000"/>
          <w:sz w:val="22"/>
        </w:rPr>
      </w:pPr>
      <w:r w:rsidRPr="002D6290">
        <w:t>Signal analogique permettant de régler le niveau de noir</w:t>
      </w:r>
    </w:p>
    <w:p w14:paraId="70CD81C6" w14:textId="3A6A07A6" w:rsidR="00B4501C" w:rsidRPr="002D6290" w:rsidRDefault="00FE2402" w:rsidP="00534393">
      <w:pPr>
        <w:pStyle w:val="Figure"/>
      </w:pPr>
      <w:r>
        <w:rPr>
          <w:noProof/>
          <w:lang w:val="fr-CH" w:eastAsia="zh-CN"/>
        </w:rPr>
        <w:object w:dxaOrig="4564" w:dyaOrig="2281" w14:anchorId="3BA53671">
          <v:shape id="_x0000_i1028" type="#_x0000_t75" style="width:398.7pt;height:199.35pt" o:ole="">
            <v:imagedata r:id="rId20" o:title=""/>
          </v:shape>
          <o:OLEObject Type="Embed" ProgID="CorelDraw.Graphic.16" ShapeID="_x0000_i1028" DrawAspect="Content" ObjectID="_1588578563" r:id="rId21"/>
        </w:object>
      </w:r>
    </w:p>
    <w:p w14:paraId="2C5DC3C4" w14:textId="0617E44E" w:rsidR="00681E40" w:rsidRDefault="00681E40" w:rsidP="00534393">
      <w:pPr>
        <w:rPr>
          <w:highlight w:val="yellow"/>
        </w:rPr>
      </w:pPr>
    </w:p>
    <w:p w14:paraId="3AECB2B9" w14:textId="77777777" w:rsidR="00FE2402" w:rsidRPr="002D6290" w:rsidRDefault="00FE2402" w:rsidP="00534393">
      <w:pPr>
        <w:rPr>
          <w:highlight w:val="yellow"/>
        </w:rPr>
      </w:pPr>
    </w:p>
    <w:p w14:paraId="16F88B62" w14:textId="234FD8DB" w:rsidR="002B38A7" w:rsidRPr="002D6290" w:rsidRDefault="002B38A7" w:rsidP="00534393">
      <w:pPr>
        <w:pStyle w:val="AnnexNoTitle"/>
      </w:pPr>
      <w:r w:rsidRPr="002D6290">
        <w:lastRenderedPageBreak/>
        <w:t>Annex</w:t>
      </w:r>
      <w:r w:rsidR="00681E40" w:rsidRPr="002D6290">
        <w:t>e</w:t>
      </w:r>
      <w:r w:rsidRPr="002D6290">
        <w:t xml:space="preserve"> 3 (Normative)</w:t>
      </w:r>
      <w:r w:rsidRPr="002D6290">
        <w:br/>
      </w:r>
      <w:r w:rsidRPr="002D6290">
        <w:br/>
        <w:t xml:space="preserve">Modalités d'utilisation des signaux </w:t>
      </w:r>
      <w:r w:rsidR="00FE2402">
        <w:t xml:space="preserve">d'essai </w:t>
      </w:r>
      <w:r w:rsidRPr="002D6290">
        <w:t>PLUGE</w:t>
      </w:r>
    </w:p>
    <w:p w14:paraId="5807EB38" w14:textId="30006BFC" w:rsidR="002B38A7" w:rsidRPr="002D6290" w:rsidRDefault="002B38A7" w:rsidP="00FE2402">
      <w:pPr>
        <w:pStyle w:val="Heading1"/>
      </w:pPr>
      <w:r w:rsidRPr="002D6290">
        <w:t>1</w:t>
      </w:r>
      <w:r w:rsidRPr="002D6290">
        <w:tab/>
      </w:r>
      <w:r w:rsidR="00406F40" w:rsidRPr="002D6290">
        <w:t xml:space="preserve">Télévision utilisant la plage dynamique type </w:t>
      </w:r>
      <w:r w:rsidR="00CE3745" w:rsidRPr="002D6290">
        <w:t>(</w:t>
      </w:r>
      <w:r w:rsidR="00406F40" w:rsidRPr="002D6290">
        <w:t>SDR</w:t>
      </w:r>
      <w:r w:rsidR="00CE3745" w:rsidRPr="002D6290">
        <w:t>)</w:t>
      </w:r>
    </w:p>
    <w:p w14:paraId="45E33C3F" w14:textId="3A85E4F2" w:rsidR="000F793F" w:rsidRPr="002D6290" w:rsidRDefault="000F793F" w:rsidP="00534393">
      <w:r w:rsidRPr="002D6290">
        <w:t>Les réglages décrits ci-dessous dépendent fortement des conditions d'observation et il est préférable de se conformer aux dispositions des Recommandations UIT-R BT.2022 et UIT-R BT.2035</w:t>
      </w:r>
      <w:r w:rsidR="00B4601F" w:rsidRPr="002D6290">
        <w:t>, pour ce qui est de la</w:t>
      </w:r>
      <w:r w:rsidRPr="002D6290">
        <w:t xml:space="preserve"> distance d'observation et </w:t>
      </w:r>
      <w:r w:rsidR="00B4601F" w:rsidRPr="002D6290">
        <w:t xml:space="preserve">de </w:t>
      </w:r>
      <w:r w:rsidRPr="002D6290">
        <w:t>l'éclairage ambiant:</w:t>
      </w:r>
    </w:p>
    <w:p w14:paraId="1D8E0DE2" w14:textId="5ED7A60F" w:rsidR="000F793F" w:rsidRPr="002D6290" w:rsidRDefault="000F793F" w:rsidP="009A2809">
      <w:pPr>
        <w:pStyle w:val="enumlev1"/>
      </w:pPr>
      <w:r w:rsidRPr="002D6290">
        <w:t>–</w:t>
      </w:r>
      <w:r w:rsidRPr="002D6290">
        <w:tab/>
        <w:t xml:space="preserve">un photomètre permet de régler la commande de gain d'utilisateur (ancienne commande </w:t>
      </w:r>
      <w:r w:rsidR="0070383E">
        <w:t>«</w:t>
      </w:r>
      <w:r w:rsidRPr="002D6290">
        <w:t>contraste</w:t>
      </w:r>
      <w:r w:rsidR="0070383E">
        <w:t>»</w:t>
      </w:r>
      <w:r w:rsidRPr="002D6290">
        <w:t xml:space="preserve">) jusqu'à ce que le centre de la zone de blanc (niveau vidéo 100%) atteigne la valeur de luminance de l'écran </w:t>
      </w:r>
      <w:r w:rsidR="00B4601F" w:rsidRPr="002D6290">
        <w:t>souhaitée</w:t>
      </w:r>
      <w:r w:rsidRPr="002D6290">
        <w:t>;</w:t>
      </w:r>
    </w:p>
    <w:p w14:paraId="0FCE7EBB" w14:textId="1335B4A6" w:rsidR="002B38A7" w:rsidRPr="002D6290" w:rsidRDefault="000F793F" w:rsidP="00FE2402">
      <w:pPr>
        <w:pStyle w:val="enumlev1"/>
      </w:pPr>
      <w:r w:rsidRPr="002D6290">
        <w:t>–</w:t>
      </w:r>
      <w:r w:rsidRPr="002D6290">
        <w:tab/>
        <w:t xml:space="preserve">la commande de décollement du niveau de noir par l'utilisateur (ancienne commande </w:t>
      </w:r>
      <w:r w:rsidR="0070383E">
        <w:t>«</w:t>
      </w:r>
      <w:r w:rsidRPr="002D6290">
        <w:t>brillance</w:t>
      </w:r>
      <w:r w:rsidR="0070383E">
        <w:t>»</w:t>
      </w:r>
      <w:r w:rsidRPr="002D6290">
        <w:t xml:space="preserve">) est réglée </w:t>
      </w:r>
      <w:r w:rsidR="00FE2402">
        <w:t>jusqu'à ce</w:t>
      </w:r>
      <w:r w:rsidRPr="002D6290">
        <w:t xml:space="preserve"> que la bande la plus noire </w:t>
      </w:r>
      <w:r w:rsidR="00580869" w:rsidRPr="002D6290">
        <w:t>disparaisse</w:t>
      </w:r>
      <w:r w:rsidR="006D0704" w:rsidRPr="002D6290">
        <w:t>, la bande la plus blanche restant visible</w:t>
      </w:r>
      <w:r w:rsidR="00580869" w:rsidRPr="002D6290">
        <w:t>.</w:t>
      </w:r>
    </w:p>
    <w:p w14:paraId="7FE0900A" w14:textId="2F052F5B" w:rsidR="002B38A7" w:rsidRPr="002D6290" w:rsidRDefault="002B38A7" w:rsidP="00534393">
      <w:pPr>
        <w:pStyle w:val="Heading1"/>
      </w:pPr>
      <w:r w:rsidRPr="002D6290">
        <w:t>2</w:t>
      </w:r>
      <w:r w:rsidRPr="002D6290">
        <w:tab/>
      </w:r>
      <w:r w:rsidR="00CE3745" w:rsidRPr="002D6290">
        <w:t>Télévision à grande plage dynamique (HDR)</w:t>
      </w:r>
    </w:p>
    <w:p w14:paraId="6D44373C" w14:textId="04C4BBFF" w:rsidR="00CE3745" w:rsidRPr="002D6290" w:rsidRDefault="00CE3745" w:rsidP="00534393">
      <w:r w:rsidRPr="002D6290">
        <w:t>Les réglages décrits ci-dessous doivent être effectués dans l'ordre indiqué et dépendent fortement des conditions d'observation. Il est préférable de se conformer aux dispositions de la Recommandation UIT-R BT</w:t>
      </w:r>
      <w:r w:rsidR="00B4601F" w:rsidRPr="002D6290">
        <w:t>.</w:t>
      </w:r>
      <w:r w:rsidRPr="002D6290">
        <w:t>2100</w:t>
      </w:r>
      <w:r w:rsidR="00B4601F" w:rsidRPr="002D6290">
        <w:t>, pour ce qui est</w:t>
      </w:r>
      <w:r w:rsidRPr="002D6290">
        <w:t xml:space="preserve"> </w:t>
      </w:r>
      <w:r w:rsidR="00B4601F" w:rsidRPr="002D6290">
        <w:t>d</w:t>
      </w:r>
      <w:r w:rsidRPr="002D6290">
        <w:t>es conditions d'observation de référence.</w:t>
      </w:r>
    </w:p>
    <w:p w14:paraId="3626C43D" w14:textId="0D86C1AE" w:rsidR="00406F40" w:rsidRPr="002D6290" w:rsidRDefault="00FE2402" w:rsidP="00534393">
      <w:pPr>
        <w:pStyle w:val="enumlev1"/>
      </w:pPr>
      <w:r>
        <w:t>1)</w:t>
      </w:r>
      <w:r w:rsidR="002B38A7" w:rsidRPr="002D6290">
        <w:tab/>
      </w:r>
      <w:r w:rsidR="00406F40" w:rsidRPr="002D6290">
        <w:t xml:space="preserve">Dans le cas du format HLG uniquement, </w:t>
      </w:r>
      <w:r w:rsidR="00B4601F" w:rsidRPr="002D6290">
        <w:t>la commande du</w:t>
      </w:r>
      <w:r w:rsidR="00406F40" w:rsidRPr="002D6290">
        <w:t xml:space="preserve"> gamma système de l'écran est réglé</w:t>
      </w:r>
      <w:r w:rsidR="00B4601F" w:rsidRPr="002D6290">
        <w:t>e en fonction de</w:t>
      </w:r>
      <w:r w:rsidR="00406F40" w:rsidRPr="002D6290">
        <w:t xml:space="preserve"> la luminance de crête de l'écran </w:t>
      </w:r>
      <w:r w:rsidR="00B4601F" w:rsidRPr="002D6290">
        <w:t>souhaitée</w:t>
      </w:r>
      <w:r w:rsidR="00406F40" w:rsidRPr="002D6290">
        <w:t xml:space="preserve">, </w:t>
      </w:r>
      <w:r w:rsidR="00B4601F" w:rsidRPr="002D6290">
        <w:t xml:space="preserve">de façon </w:t>
      </w:r>
      <w:r w:rsidR="00406F40" w:rsidRPr="002D6290">
        <w:t>adaptée aux conditions d'observation, conformément à la Note 5e de la Recommandati</w:t>
      </w:r>
      <w:r>
        <w:t>on UIT-R BT.2100.</w:t>
      </w:r>
    </w:p>
    <w:p w14:paraId="04D24DAB" w14:textId="67C580C1" w:rsidR="002B38A7" w:rsidRPr="002D6290" w:rsidRDefault="00406F40" w:rsidP="00534393">
      <w:pPr>
        <w:pStyle w:val="enumlev1"/>
      </w:pPr>
      <w:r w:rsidRPr="002D6290">
        <w:t>2</w:t>
      </w:r>
      <w:r w:rsidR="00FE2402">
        <w:t>)</w:t>
      </w:r>
      <w:r w:rsidRPr="002D6290">
        <w:tab/>
      </w:r>
      <w:r w:rsidR="00FE2402" w:rsidRPr="002D6290">
        <w:t>P</w:t>
      </w:r>
      <w:r w:rsidRPr="002D6290">
        <w:t>our les formats PQ et HLG,</w:t>
      </w:r>
      <w:r w:rsidR="00B4601F" w:rsidRPr="002D6290">
        <w:t xml:space="preserve"> un photomètre permet de régler</w:t>
      </w:r>
      <w:r w:rsidRPr="002D6290">
        <w:t xml:space="preserve"> la commande de gain d'utilisateur </w:t>
      </w:r>
      <w:r w:rsidR="00B4601F" w:rsidRPr="002D6290">
        <w:t xml:space="preserve">jusqu'à ce </w:t>
      </w:r>
      <w:r w:rsidRPr="002D6290">
        <w:t xml:space="preserve">que le centre de la zone de niveau supérieur </w:t>
      </w:r>
      <w:r w:rsidR="00535338" w:rsidRPr="002D6290">
        <w:t>atteigne la valeur de luminance nominale correspondant à la valeur de code indiquée da</w:t>
      </w:r>
      <w:r w:rsidR="00FE2402">
        <w:t>ns le Tableau 3.</w:t>
      </w:r>
    </w:p>
    <w:p w14:paraId="12FA5657" w14:textId="7B99D4D8" w:rsidR="002B38A7" w:rsidRPr="002D6290" w:rsidRDefault="002B38A7" w:rsidP="00FE2402">
      <w:pPr>
        <w:pStyle w:val="enumlev1"/>
      </w:pPr>
      <w:r w:rsidRPr="002D6290">
        <w:t>3</w:t>
      </w:r>
      <w:r w:rsidR="00FE2402">
        <w:t>)</w:t>
      </w:r>
      <w:r w:rsidRPr="002D6290">
        <w:tab/>
      </w:r>
      <w:r w:rsidR="00FE2402" w:rsidRPr="002D6290">
        <w:t>D</w:t>
      </w:r>
      <w:r w:rsidR="00535338" w:rsidRPr="002D6290">
        <w:t>ans le cas du format HLG uniquement, il est possible de réaliser un réglage supplémentaire pour</w:t>
      </w:r>
      <w:r w:rsidR="00B4601F" w:rsidRPr="002D6290">
        <w:t xml:space="preserve"> le gamma système, afin de </w:t>
      </w:r>
      <w:r w:rsidR="00535338" w:rsidRPr="002D6290">
        <w:t>compenser des conditions d'observation différentes des conditions de référence. Voir la Note 5f de la Recommandat</w:t>
      </w:r>
      <w:r w:rsidR="0070383E">
        <w:t>ion UIT-R BT.2100 et l'Annexe </w:t>
      </w:r>
      <w:r w:rsidR="00535338" w:rsidRPr="002D6290">
        <w:t>5</w:t>
      </w:r>
      <w:r w:rsidR="00FE2402">
        <w:t>.</w:t>
      </w:r>
    </w:p>
    <w:p w14:paraId="28CF0A71" w14:textId="7338FE51" w:rsidR="002B38A7" w:rsidRDefault="002B38A7" w:rsidP="00FE2402">
      <w:pPr>
        <w:pStyle w:val="enumlev1"/>
      </w:pPr>
      <w:r w:rsidRPr="002D6290">
        <w:t>4</w:t>
      </w:r>
      <w:r w:rsidR="00FE2402">
        <w:t>)</w:t>
      </w:r>
      <w:r w:rsidRPr="002D6290">
        <w:tab/>
      </w:r>
      <w:r w:rsidR="00FE2402" w:rsidRPr="002D6290">
        <w:t>P</w:t>
      </w:r>
      <w:r w:rsidR="00535338" w:rsidRPr="002D6290">
        <w:t xml:space="preserve">our les formats PQ et HLG, la commande de décollement du niveau de noir par l'utilisateur est réglée </w:t>
      </w:r>
      <w:r w:rsidR="00FE2402">
        <w:t>jusqu'à ce</w:t>
      </w:r>
      <w:r w:rsidR="00535338" w:rsidRPr="002D6290">
        <w:t xml:space="preserve"> que la bande la plus noire disparaisse, la bande la plus blanche restant visible. Dans des conditions d'observation différentes des conditions de référence, </w:t>
      </w:r>
      <w:r w:rsidR="0090281D" w:rsidRPr="002D6290">
        <w:t xml:space="preserve">il est possible </w:t>
      </w:r>
      <w:r w:rsidR="007815F3" w:rsidRPr="002D6290">
        <w:t>d'appliquer</w:t>
      </w:r>
      <w:r w:rsidR="0090281D" w:rsidRPr="002D6290">
        <w:t xml:space="preserve"> </w:t>
      </w:r>
      <w:r w:rsidR="007815F3" w:rsidRPr="002D6290">
        <w:t xml:space="preserve">à la fonction EOTF PQ décrite dans la Recommandation UIT-R BT.2100 </w:t>
      </w:r>
      <w:r w:rsidR="00535338" w:rsidRPr="002D6290">
        <w:t>une commande d</w:t>
      </w:r>
      <w:r w:rsidR="00A46A06" w:rsidRPr="002D6290">
        <w:t>u</w:t>
      </w:r>
      <w:r w:rsidR="00535338" w:rsidRPr="002D6290">
        <w:t xml:space="preserve"> niveau de noir </w:t>
      </w:r>
      <w:r w:rsidR="0090281D" w:rsidRPr="002D6290">
        <w:t>pour un écran PQ</w:t>
      </w:r>
      <w:r w:rsidR="00B4601F" w:rsidRPr="002D6290">
        <w:t xml:space="preserve"> telle qu'</w:t>
      </w:r>
      <w:r w:rsidR="007815F3" w:rsidRPr="002D6290">
        <w:t>indiqué</w:t>
      </w:r>
      <w:r w:rsidR="00B4601F" w:rsidRPr="002D6290">
        <w:t>e</w:t>
      </w:r>
      <w:r w:rsidR="0090281D" w:rsidRPr="002D6290">
        <w:t xml:space="preserve"> </w:t>
      </w:r>
      <w:r w:rsidR="007815F3" w:rsidRPr="002D6290">
        <w:t>dans l'Annexe 4.</w:t>
      </w:r>
    </w:p>
    <w:p w14:paraId="063B1959" w14:textId="77777777" w:rsidR="00FE2402" w:rsidRDefault="00FE2402" w:rsidP="00FE2402">
      <w:pPr>
        <w:pStyle w:val="enumlev1"/>
      </w:pPr>
    </w:p>
    <w:p w14:paraId="244811B3" w14:textId="77777777" w:rsidR="00FE2402" w:rsidRPr="002D6290" w:rsidRDefault="00FE2402" w:rsidP="00FE2402">
      <w:pPr>
        <w:pStyle w:val="enumlev1"/>
      </w:pPr>
    </w:p>
    <w:p w14:paraId="68CBC493" w14:textId="035F4668" w:rsidR="002B38A7" w:rsidRPr="002D6290" w:rsidRDefault="002B38A7" w:rsidP="00534393">
      <w:pPr>
        <w:pStyle w:val="AnnexNoTitle"/>
      </w:pPr>
      <w:r w:rsidRPr="002D6290">
        <w:lastRenderedPageBreak/>
        <w:t>Annex</w:t>
      </w:r>
      <w:r w:rsidR="007815F3" w:rsidRPr="002D6290">
        <w:t>e</w:t>
      </w:r>
      <w:r w:rsidRPr="002D6290">
        <w:t xml:space="preserve"> 4 (Informative)</w:t>
      </w:r>
      <w:r w:rsidRPr="002D6290">
        <w:br/>
      </w:r>
      <w:r w:rsidRPr="002D6290">
        <w:br/>
      </w:r>
      <w:r w:rsidR="00A46A06" w:rsidRPr="002D6290">
        <w:t xml:space="preserve">Commande du niveau de noir pour </w:t>
      </w:r>
      <w:r w:rsidR="00B4601F" w:rsidRPr="002D6290">
        <w:t xml:space="preserve">les </w:t>
      </w:r>
      <w:r w:rsidR="00A46A06" w:rsidRPr="002D6290">
        <w:t>écrans PQ</w:t>
      </w:r>
      <w:r w:rsidRPr="002D6290">
        <w:t xml:space="preserve"> </w:t>
      </w:r>
    </w:p>
    <w:p w14:paraId="6C41347C" w14:textId="74CA5C51" w:rsidR="002B38A7" w:rsidRPr="002D6290" w:rsidRDefault="00A46A06" w:rsidP="001579EB">
      <w:pPr>
        <w:pStyle w:val="Normalaftertitle"/>
        <w:spacing w:before="480"/>
      </w:pPr>
      <w:r w:rsidRPr="002D6290">
        <w:t xml:space="preserve">Afin de pouvoir effectuer </w:t>
      </w:r>
      <w:r w:rsidR="00B4601F" w:rsidRPr="002D6290">
        <w:t>un</w:t>
      </w:r>
      <w:r w:rsidRPr="002D6290">
        <w:t xml:space="preserve"> réglage </w:t>
      </w:r>
      <w:r w:rsidR="00B4601F" w:rsidRPr="002D6290">
        <w:t xml:space="preserve">avec </w:t>
      </w:r>
      <w:r w:rsidRPr="002D6290">
        <w:t xml:space="preserve">un signal PLUGE PQ, le signal </w:t>
      </w:r>
      <w:r w:rsidRPr="002D6290">
        <w:rPr>
          <w:position w:val="-4"/>
        </w:rPr>
        <w:object w:dxaOrig="345" w:dyaOrig="255" w14:anchorId="3C316972">
          <v:shape id="_x0000_i1029" type="#_x0000_t75" style="width:17.75pt;height:12.9pt" o:ole="">
            <v:imagedata r:id="rId22" o:title=""/>
          </v:shape>
          <o:OLEObject Type="Embed" ProgID="Equation.3" ShapeID="_x0000_i1029" DrawAspect="Content" ObjectID="_1588578564" r:id="rId23"/>
        </w:object>
      </w:r>
      <w:r w:rsidR="00E11348" w:rsidRPr="002D6290">
        <w:t xml:space="preserve"> appliqué à la fonction EOTF PQ</w:t>
      </w:r>
      <w:r w:rsidR="00E11348" w:rsidRPr="002D6290">
        <w:rPr>
          <w:rStyle w:val="FootnoteReference"/>
        </w:rPr>
        <w:footnoteReference w:id="7"/>
      </w:r>
      <w:r w:rsidR="00E11348" w:rsidRPr="002D6290">
        <w:t xml:space="preserve"> est remplacé par le signal </w:t>
      </w:r>
      <w:r w:rsidR="001579EB" w:rsidRPr="00AF7B03">
        <w:rPr>
          <w:position w:val="-10"/>
        </w:rPr>
        <w:object w:dxaOrig="1520" w:dyaOrig="320" w14:anchorId="3AEEC362">
          <v:shape id="_x0000_i1040" type="#_x0000_t75" style="width:76.3pt;height:16.65pt" o:ole="">
            <v:imagedata r:id="rId24" o:title=""/>
          </v:shape>
          <o:OLEObject Type="Embed" ProgID="Equation.3" ShapeID="_x0000_i1040" DrawAspect="Content" ObjectID="_1588578565" r:id="rId25"/>
        </w:object>
      </w:r>
      <w:r w:rsidR="00E11348" w:rsidRPr="002D6290">
        <w:t>:</w:t>
      </w:r>
    </w:p>
    <w:p w14:paraId="1C876745" w14:textId="77777777" w:rsidR="002B38A7" w:rsidRPr="002D6290" w:rsidRDefault="002B38A7" w:rsidP="00534393">
      <w:pPr>
        <w:pStyle w:val="Equation"/>
      </w:pPr>
      <w:r w:rsidRPr="002D6290">
        <w:tab/>
      </w:r>
      <w:r w:rsidRPr="002D6290">
        <w:tab/>
      </w:r>
      <w:r w:rsidRPr="002D6290">
        <w:object w:dxaOrig="2760" w:dyaOrig="345" w14:anchorId="4B4D935F">
          <v:shape id="_x0000_i1031" type="#_x0000_t75" style="width:138.1pt;height:17.75pt" o:ole="">
            <v:imagedata r:id="rId26" o:title=""/>
          </v:shape>
          <o:OLEObject Type="Embed" ProgID="Equation.3" ShapeID="_x0000_i1031" DrawAspect="Content" ObjectID="_1588578566" r:id="rId27"/>
        </w:object>
      </w:r>
    </w:p>
    <w:p w14:paraId="11917D0A" w14:textId="621AF856" w:rsidR="002B38A7" w:rsidRPr="002D6290" w:rsidRDefault="00E64299" w:rsidP="00534393">
      <w:r w:rsidRPr="002D6290">
        <w:t>où</w:t>
      </w:r>
      <w:r w:rsidR="002B38A7" w:rsidRPr="002D6290">
        <w:t>:</w:t>
      </w:r>
    </w:p>
    <w:p w14:paraId="5FE52EB4" w14:textId="23567494" w:rsidR="00E64299" w:rsidRPr="002D6290" w:rsidRDefault="002B38A7" w:rsidP="00534393">
      <w:pPr>
        <w:pStyle w:val="Equationlegend"/>
        <w:rPr>
          <w:lang w:val="fr-FR"/>
        </w:rPr>
      </w:pPr>
      <w:r w:rsidRPr="002D6290">
        <w:rPr>
          <w:i/>
          <w:lang w:val="fr-FR"/>
        </w:rPr>
        <w:tab/>
        <w:t>E'</w:t>
      </w:r>
      <w:r w:rsidRPr="002D6290">
        <w:rPr>
          <w:lang w:val="fr-FR"/>
        </w:rPr>
        <w:t xml:space="preserve"> </w:t>
      </w:r>
      <w:r w:rsidRPr="002D6290">
        <w:rPr>
          <w:lang w:val="fr-FR"/>
        </w:rPr>
        <w:tab/>
      </w:r>
      <w:r w:rsidR="00E64299" w:rsidRPr="002D6290">
        <w:rPr>
          <w:lang w:val="fr-FR"/>
        </w:rPr>
        <w:t>désigne un</w:t>
      </w:r>
      <w:r w:rsidR="00B4601F" w:rsidRPr="002D6290">
        <w:rPr>
          <w:lang w:val="fr-FR"/>
        </w:rPr>
        <w:t>e</w:t>
      </w:r>
      <w:r w:rsidR="00E64299" w:rsidRPr="002D6290">
        <w:rPr>
          <w:lang w:val="fr-FR"/>
        </w:rPr>
        <w:t xml:space="preserve"> valeur de couleur </w:t>
      </w:r>
      <w:r w:rsidR="00B4601F" w:rsidRPr="002D6290">
        <w:rPr>
          <w:lang w:val="fr-FR"/>
        </w:rPr>
        <w:t xml:space="preserve">PQ </w:t>
      </w:r>
      <w:r w:rsidR="00E64299" w:rsidRPr="002D6290">
        <w:rPr>
          <w:lang w:val="fr-FR"/>
        </w:rPr>
        <w:t>non linéaire {</w:t>
      </w:r>
      <w:r w:rsidR="00E64299" w:rsidRPr="002D6290">
        <w:rPr>
          <w:i/>
          <w:lang w:val="fr-FR"/>
        </w:rPr>
        <w:t>R', G', B'</w:t>
      </w:r>
      <w:r w:rsidR="00E64299" w:rsidRPr="002D6290">
        <w:rPr>
          <w:lang w:val="fr-FR"/>
        </w:rPr>
        <w:t>}</w:t>
      </w:r>
    </w:p>
    <w:p w14:paraId="0207D315" w14:textId="1490380B" w:rsidR="002B38A7" w:rsidRPr="002D6290" w:rsidRDefault="002B38A7" w:rsidP="00534393">
      <w:pPr>
        <w:pStyle w:val="Equationlegend"/>
        <w:rPr>
          <w:lang w:val="fr-FR"/>
        </w:rPr>
      </w:pPr>
      <w:r w:rsidRPr="002D6290">
        <w:rPr>
          <w:i/>
          <w:lang w:val="fr-FR"/>
        </w:rPr>
        <w:tab/>
        <w:t>F</w:t>
      </w:r>
      <w:r w:rsidRPr="002D6290">
        <w:rPr>
          <w:i/>
          <w:vertAlign w:val="subscript"/>
          <w:lang w:val="fr-FR"/>
        </w:rPr>
        <w:t>D</w:t>
      </w:r>
      <w:r w:rsidRPr="002D6290">
        <w:rPr>
          <w:lang w:val="fr-FR"/>
        </w:rPr>
        <w:t> </w:t>
      </w:r>
      <w:r w:rsidRPr="002D6290">
        <w:rPr>
          <w:lang w:val="fr-FR"/>
        </w:rPr>
        <w:tab/>
      </w:r>
      <w:r w:rsidR="00E64299" w:rsidRPr="002D6290">
        <w:rPr>
          <w:lang w:val="fr-FR"/>
        </w:rPr>
        <w:t>est la luminance d'une composante linéaire affichée réglée {</w:t>
      </w:r>
      <w:r w:rsidR="00E64299" w:rsidRPr="002D6290">
        <w:rPr>
          <w:i/>
          <w:lang w:val="fr-FR"/>
        </w:rPr>
        <w:t>R</w:t>
      </w:r>
      <w:r w:rsidR="00E64299" w:rsidRPr="002D6290">
        <w:rPr>
          <w:i/>
          <w:vertAlign w:val="subscript"/>
          <w:lang w:val="fr-FR"/>
        </w:rPr>
        <w:t>D</w:t>
      </w:r>
      <w:r w:rsidR="00E64299" w:rsidRPr="002D6290">
        <w:rPr>
          <w:i/>
          <w:lang w:val="fr-FR"/>
        </w:rPr>
        <w:t>, G</w:t>
      </w:r>
      <w:r w:rsidR="00E64299" w:rsidRPr="002D6290">
        <w:rPr>
          <w:i/>
          <w:vertAlign w:val="subscript"/>
          <w:lang w:val="fr-FR"/>
        </w:rPr>
        <w:t>D</w:t>
      </w:r>
      <w:r w:rsidR="00E64299" w:rsidRPr="002D6290">
        <w:rPr>
          <w:i/>
          <w:lang w:val="fr-FR"/>
        </w:rPr>
        <w:t>, B</w:t>
      </w:r>
      <w:r w:rsidR="00E64299" w:rsidRPr="002D6290">
        <w:rPr>
          <w:i/>
          <w:vertAlign w:val="subscript"/>
          <w:lang w:val="fr-FR"/>
        </w:rPr>
        <w:t>D</w:t>
      </w:r>
      <w:r w:rsidR="00E64299" w:rsidRPr="002D6290">
        <w:rPr>
          <w:lang w:val="fr-FR"/>
        </w:rPr>
        <w:t>} en cd/m</w:t>
      </w:r>
      <w:r w:rsidR="00E64299" w:rsidRPr="002D6290">
        <w:rPr>
          <w:vertAlign w:val="superscript"/>
          <w:lang w:val="fr-FR"/>
        </w:rPr>
        <w:t>2</w:t>
      </w:r>
    </w:p>
    <w:p w14:paraId="01397399" w14:textId="39E31A6F" w:rsidR="002B38A7" w:rsidRPr="002D6290" w:rsidRDefault="002B38A7" w:rsidP="00534393">
      <w:pPr>
        <w:pStyle w:val="Equationlegend"/>
        <w:rPr>
          <w:lang w:val="fr-FR"/>
        </w:rPr>
      </w:pPr>
      <w:r w:rsidRPr="002D6290">
        <w:rPr>
          <w:lang w:val="fr-FR"/>
        </w:rPr>
        <w:tab/>
      </w:r>
      <w:r w:rsidRPr="002D6290">
        <w:rPr>
          <w:position w:val="-6"/>
          <w:lang w:val="fr-FR"/>
        </w:rPr>
        <w:object w:dxaOrig="195" w:dyaOrig="255" w14:anchorId="7A1B91A7">
          <v:shape id="_x0000_i1032" type="#_x0000_t75" style="width:9.65pt;height:12.9pt" o:ole="">
            <v:imagedata r:id="rId28" o:title=""/>
          </v:shape>
          <o:OLEObject Type="Embed" ProgID="Equation.3" ShapeID="_x0000_i1032" DrawAspect="Content" ObjectID="_1588578567" r:id="rId29"/>
        </w:object>
      </w:r>
      <w:r w:rsidRPr="002D6290">
        <w:rPr>
          <w:lang w:val="fr-FR"/>
        </w:rPr>
        <w:tab/>
      </w:r>
      <w:proofErr w:type="gramStart"/>
      <w:r w:rsidR="00E64299" w:rsidRPr="002D6290">
        <w:rPr>
          <w:lang w:val="fr-FR"/>
        </w:rPr>
        <w:t>est</w:t>
      </w:r>
      <w:proofErr w:type="gramEnd"/>
      <w:r w:rsidR="00E64299" w:rsidRPr="002D6290">
        <w:rPr>
          <w:lang w:val="fr-FR"/>
        </w:rPr>
        <w:t xml:space="preserve"> la variable correspondant à la commande de décollement du niveau de noir par l'utilisateur</w:t>
      </w:r>
    </w:p>
    <w:p w14:paraId="14145315" w14:textId="15EE2CB1" w:rsidR="002B38A7" w:rsidRPr="002D6290" w:rsidRDefault="002B38A7" w:rsidP="00534393">
      <w:pPr>
        <w:pStyle w:val="Equationlegend"/>
        <w:rPr>
          <w:iCs/>
          <w:lang w:val="fr-FR"/>
        </w:rPr>
      </w:pPr>
      <w:r w:rsidRPr="002D6290">
        <w:rPr>
          <w:lang w:val="fr-FR"/>
        </w:rPr>
        <w:tab/>
      </w:r>
      <w:r w:rsidRPr="002D6290">
        <w:rPr>
          <w:position w:val="-12"/>
          <w:lang w:val="fr-FR"/>
        </w:rPr>
        <w:object w:dxaOrig="2310" w:dyaOrig="390" w14:anchorId="0EAFB453">
          <v:shape id="_x0000_i1033" type="#_x0000_t75" style="width:115.5pt;height:19.35pt" o:ole="">
            <v:imagedata r:id="rId30" o:title=""/>
          </v:shape>
          <o:OLEObject Type="Embed" ProgID="Equation.3" ShapeID="_x0000_i1033" DrawAspect="Content" ObjectID="_1588578568" r:id="rId31"/>
        </w:object>
      </w:r>
      <w:r w:rsidRPr="002D6290">
        <w:rPr>
          <w:lang w:val="fr-FR"/>
        </w:rPr>
        <w:t xml:space="preserve"> </w:t>
      </w:r>
      <w:r w:rsidR="00E64299" w:rsidRPr="002D6290">
        <w:rPr>
          <w:lang w:val="fr-FR"/>
        </w:rPr>
        <w:t xml:space="preserve">est un gain </w:t>
      </w:r>
      <w:r w:rsidR="00B4601F" w:rsidRPr="002D6290">
        <w:rPr>
          <w:lang w:val="fr-FR"/>
        </w:rPr>
        <w:t>permettant de maintenir</w:t>
      </w:r>
      <w:r w:rsidR="00E64299" w:rsidRPr="002D6290">
        <w:rPr>
          <w:lang w:val="fr-FR"/>
        </w:rPr>
        <w:t xml:space="preserve"> la luminance de crête de l'écran</w:t>
      </w:r>
      <w:r w:rsidR="00B4601F" w:rsidRPr="002D6290">
        <w:rPr>
          <w:lang w:val="fr-FR"/>
        </w:rPr>
        <w:t>,</w:t>
      </w:r>
      <w:r w:rsidR="00E64299" w:rsidRPr="002D6290">
        <w:rPr>
          <w:lang w:val="fr-FR"/>
        </w:rPr>
        <w:t xml:space="preserve"> </w:t>
      </w:r>
      <w:r w:rsidR="00E64299" w:rsidRPr="002D6290">
        <w:rPr>
          <w:i/>
          <w:lang w:val="fr-FR"/>
        </w:rPr>
        <w:t>L</w:t>
      </w:r>
      <w:r w:rsidR="00E64299" w:rsidRPr="002D6290">
        <w:rPr>
          <w:i/>
          <w:vertAlign w:val="subscript"/>
          <w:lang w:val="fr-FR"/>
        </w:rPr>
        <w:t>w</w:t>
      </w:r>
      <w:r w:rsidR="00B4601F" w:rsidRPr="002D6290">
        <w:rPr>
          <w:iCs/>
          <w:lang w:val="fr-FR"/>
        </w:rPr>
        <w:t>, lorsque</w:t>
      </w:r>
      <w:r w:rsidR="00E64299" w:rsidRPr="002D6290">
        <w:rPr>
          <w:iCs/>
          <w:lang w:val="fr-FR"/>
        </w:rPr>
        <w:t xml:space="preserve"> </w:t>
      </w:r>
      <w:r w:rsidR="00E64299" w:rsidRPr="002D6290">
        <w:rPr>
          <w:position w:val="-6"/>
          <w:lang w:val="fr-FR"/>
        </w:rPr>
        <w:object w:dxaOrig="195" w:dyaOrig="255" w14:anchorId="0D31257B">
          <v:shape id="_x0000_i1034" type="#_x0000_t75" style="width:9.65pt;height:12.9pt" o:ole="">
            <v:imagedata r:id="rId32" o:title=""/>
          </v:shape>
          <o:OLEObject Type="Embed" ProgID="Equation.3" ShapeID="_x0000_i1034" DrawAspect="Content" ObjectID="_1588578569" r:id="rId33"/>
        </w:object>
      </w:r>
      <w:r w:rsidR="00E64299" w:rsidRPr="002D6290">
        <w:rPr>
          <w:iCs/>
          <w:lang w:val="fr-FR"/>
        </w:rPr>
        <w:t>est modifié.</w:t>
      </w:r>
    </w:p>
    <w:p w14:paraId="6AC41454" w14:textId="30A0575B" w:rsidR="002B38A7" w:rsidRDefault="002B38A7" w:rsidP="00534393">
      <w:pPr>
        <w:pStyle w:val="Equationlegend"/>
        <w:rPr>
          <w:lang w:val="fr-FR"/>
        </w:rPr>
      </w:pPr>
      <w:r w:rsidRPr="002D6290">
        <w:rPr>
          <w:i/>
          <w:lang w:val="fr-FR"/>
        </w:rPr>
        <w:tab/>
        <w:t>L</w:t>
      </w:r>
      <w:r w:rsidRPr="002D6290">
        <w:rPr>
          <w:i/>
          <w:vertAlign w:val="subscript"/>
          <w:lang w:val="fr-FR"/>
        </w:rPr>
        <w:t>w</w:t>
      </w:r>
      <w:r w:rsidRPr="002D6290">
        <w:rPr>
          <w:vertAlign w:val="subscript"/>
          <w:lang w:val="fr-FR"/>
        </w:rPr>
        <w:t xml:space="preserve"> </w:t>
      </w:r>
      <w:r w:rsidRPr="002D6290">
        <w:rPr>
          <w:vertAlign w:val="subscript"/>
          <w:lang w:val="fr-FR"/>
        </w:rPr>
        <w:tab/>
      </w:r>
      <w:r w:rsidR="00E64299" w:rsidRPr="002D6290">
        <w:rPr>
          <w:lang w:val="fr-FR"/>
        </w:rPr>
        <w:t>est la luminance de crête de l'écran, réglée au moyen de la commande de gain d'utilisateur.</w:t>
      </w:r>
    </w:p>
    <w:p w14:paraId="395BB324" w14:textId="77777777" w:rsidR="00FE2402" w:rsidRDefault="00FE2402" w:rsidP="00534393">
      <w:pPr>
        <w:pStyle w:val="Equationlegend"/>
        <w:rPr>
          <w:lang w:val="fr-CH"/>
        </w:rPr>
      </w:pPr>
    </w:p>
    <w:p w14:paraId="0DF4447F" w14:textId="77777777" w:rsidR="00FE2402" w:rsidRPr="008C0B1E" w:rsidRDefault="00FE2402" w:rsidP="00534393">
      <w:pPr>
        <w:pStyle w:val="Equationlegend"/>
        <w:rPr>
          <w:lang w:val="fr-CH"/>
        </w:rPr>
      </w:pPr>
    </w:p>
    <w:p w14:paraId="7F4CC112" w14:textId="10BE4FAA" w:rsidR="002B38A7" w:rsidRPr="002D6290" w:rsidRDefault="002B38A7" w:rsidP="00534393">
      <w:pPr>
        <w:pStyle w:val="AnnexNoTitle"/>
      </w:pPr>
      <w:r w:rsidRPr="002D6290">
        <w:t>Annex</w:t>
      </w:r>
      <w:r w:rsidR="00E64299" w:rsidRPr="002D6290">
        <w:t>e</w:t>
      </w:r>
      <w:r w:rsidRPr="002D6290">
        <w:t xml:space="preserve"> 5 (Informative)</w:t>
      </w:r>
      <w:r w:rsidRPr="002D6290">
        <w:br/>
      </w:r>
      <w:r w:rsidRPr="002D6290">
        <w:br/>
      </w:r>
      <w:r w:rsidR="00F51B56" w:rsidRPr="002D6290">
        <w:t xml:space="preserve">Réglage du gamma d'un </w:t>
      </w:r>
      <w:r w:rsidR="00B63367" w:rsidRPr="002D6290">
        <w:t>écran</w:t>
      </w:r>
      <w:r w:rsidR="00F51B56" w:rsidRPr="002D6290">
        <w:t xml:space="preserve"> HLG dans des conditions d'observations différentes des conditions de référence</w:t>
      </w:r>
    </w:p>
    <w:p w14:paraId="3E97CACC" w14:textId="7A8B36E2" w:rsidR="002B38A7" w:rsidRPr="002D6290" w:rsidRDefault="00F51B56" w:rsidP="00FE2402">
      <w:pPr>
        <w:pStyle w:val="Normalaftertitle"/>
      </w:pPr>
      <w:r w:rsidRPr="002D6290">
        <w:t xml:space="preserve">Dans la Note 5f de la Recommandation UIT-R BT.2100, </w:t>
      </w:r>
      <w:r w:rsidR="00B63367" w:rsidRPr="002D6290">
        <w:t xml:space="preserve">il est reconnu qu'il peut être nécessaire de réduire le gamma d'un écran HLG </w:t>
      </w:r>
      <w:r w:rsidR="00261C72" w:rsidRPr="002D6290">
        <w:t xml:space="preserve">si les </w:t>
      </w:r>
      <w:r w:rsidR="00B63367" w:rsidRPr="002D6290">
        <w:t xml:space="preserve">conditions d'observation </w:t>
      </w:r>
      <w:r w:rsidR="00261C72" w:rsidRPr="002D6290">
        <w:t xml:space="preserve">sont </w:t>
      </w:r>
      <w:r w:rsidR="00B63367" w:rsidRPr="002D6290">
        <w:t>plus lumineuses, afin de compenser les différences relatives à l'état d'adaptation de l'</w:t>
      </w:r>
      <w:r w:rsidR="00FE2402">
        <w:t>oe</w:t>
      </w:r>
      <w:r w:rsidR="00B63367" w:rsidRPr="002D6290">
        <w:t xml:space="preserve">il. L'équation suivante peut être utilisée </w:t>
      </w:r>
      <w:r w:rsidR="00261C72" w:rsidRPr="002D6290">
        <w:t>pour calculer</w:t>
      </w:r>
      <w:r w:rsidR="00B63367" w:rsidRPr="002D6290">
        <w:t xml:space="preserve"> le réglage </w:t>
      </w:r>
      <w:r w:rsidR="00261C72" w:rsidRPr="002D6290">
        <w:t>du</w:t>
      </w:r>
      <w:r w:rsidR="00B63367" w:rsidRPr="002D6290">
        <w:t xml:space="preserve"> gamma d'un écran dans des conditions d'observation différentes des conditions de référence:</w:t>
      </w:r>
    </w:p>
    <w:p w14:paraId="6D0BBC5E" w14:textId="0D7742E8" w:rsidR="00B63367" w:rsidRPr="002D6290" w:rsidRDefault="001579EB" w:rsidP="00534393">
      <w:pPr>
        <w:pStyle w:val="Equation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γ</m:t>
              </m:r>
            </m:e>
            <m:sub>
              <m:r>
                <w:rPr>
                  <w:rFonts w:ascii="Cambria Math" w:hAnsi="Cambria Math"/>
                </w:rPr>
                <m:t>bright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γ</m:t>
              </m:r>
            </m:e>
            <m:sub>
              <m:r>
                <w:rPr>
                  <w:rFonts w:ascii="Cambria Math" w:hAnsi="Cambria Math"/>
                </w:rPr>
                <m:t>ref</m:t>
              </m:r>
            </m:sub>
          </m:sSub>
          <m:r>
            <w:rPr>
              <w:rFonts w:ascii="Cambria Math" w:hAnsi="Cambria Math"/>
            </w:rPr>
            <m:t>-0,076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10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amb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</m:e>
              </m:d>
            </m:e>
          </m:func>
        </m:oMath>
      </m:oMathPara>
    </w:p>
    <w:p w14:paraId="56038224" w14:textId="73976A45" w:rsidR="002B38A7" w:rsidRPr="002D6290" w:rsidRDefault="00B63367" w:rsidP="00534393">
      <w:r w:rsidRPr="002D6290">
        <w:t>où</w:t>
      </w:r>
      <w:r w:rsidR="002B38A7" w:rsidRPr="002D6290">
        <w:t>:</w:t>
      </w:r>
    </w:p>
    <w:p w14:paraId="5FA476D1" w14:textId="7299D333" w:rsidR="002B38A7" w:rsidRPr="002D6290" w:rsidRDefault="002B38A7" w:rsidP="00534393">
      <w:pPr>
        <w:pStyle w:val="Equationlegend"/>
        <w:rPr>
          <w:lang w:val="fr-FR"/>
        </w:rPr>
      </w:pPr>
      <w:r w:rsidRPr="002D6290">
        <w:rPr>
          <w:lang w:val="fr-FR"/>
        </w:rPr>
        <w:tab/>
      </w:r>
      <w:proofErr w:type="gramStart"/>
      <w:r w:rsidRPr="002D6290">
        <w:rPr>
          <w:lang w:val="fr-FR"/>
        </w:rPr>
        <w:t>γ</w:t>
      </w:r>
      <w:proofErr w:type="gramEnd"/>
      <w:r w:rsidRPr="001579EB">
        <w:rPr>
          <w:i/>
          <w:iCs/>
          <w:vertAlign w:val="subscript"/>
          <w:lang w:val="fr-FR"/>
        </w:rPr>
        <w:t>bright</w:t>
      </w:r>
      <w:r w:rsidRPr="002D6290">
        <w:rPr>
          <w:vertAlign w:val="subscript"/>
          <w:lang w:val="fr-FR"/>
        </w:rPr>
        <w:t xml:space="preserve"> </w:t>
      </w:r>
      <w:r w:rsidRPr="002D6290">
        <w:rPr>
          <w:lang w:val="fr-FR"/>
        </w:rPr>
        <w:t>=</w:t>
      </w:r>
      <w:r w:rsidRPr="002D6290">
        <w:rPr>
          <w:lang w:val="fr-FR"/>
        </w:rPr>
        <w:tab/>
      </w:r>
      <w:r w:rsidR="00B63367" w:rsidRPr="002D6290">
        <w:rPr>
          <w:lang w:val="fr-FR"/>
        </w:rPr>
        <w:t xml:space="preserve">gamma système </w:t>
      </w:r>
      <w:r w:rsidR="00261C72" w:rsidRPr="002D6290">
        <w:rPr>
          <w:lang w:val="fr-FR"/>
        </w:rPr>
        <w:t xml:space="preserve">pour un </w:t>
      </w:r>
      <w:r w:rsidR="00B63367" w:rsidRPr="002D6290">
        <w:rPr>
          <w:lang w:val="fr-FR"/>
        </w:rPr>
        <w:t xml:space="preserve">environnement </w:t>
      </w:r>
      <w:r w:rsidR="00261C72" w:rsidRPr="002D6290">
        <w:rPr>
          <w:lang w:val="fr-FR"/>
        </w:rPr>
        <w:t>ayant une luminance</w:t>
      </w:r>
      <w:r w:rsidR="00FE2402">
        <w:rPr>
          <w:lang w:val="fr-FR"/>
        </w:rPr>
        <w:t xml:space="preserve"> supérieure à </w:t>
      </w:r>
      <w:r w:rsidR="00B63367" w:rsidRPr="002D6290">
        <w:rPr>
          <w:lang w:val="fr-FR"/>
        </w:rPr>
        <w:t>5 cd/m</w:t>
      </w:r>
      <w:r w:rsidR="00B63367" w:rsidRPr="002D6290">
        <w:rPr>
          <w:vertAlign w:val="superscript"/>
          <w:lang w:val="fr-FR"/>
        </w:rPr>
        <w:t>2</w:t>
      </w:r>
    </w:p>
    <w:p w14:paraId="436F24AA" w14:textId="332A7B0F" w:rsidR="002B38A7" w:rsidRPr="002D6290" w:rsidRDefault="002B38A7" w:rsidP="00534393">
      <w:pPr>
        <w:pStyle w:val="Equationlegend"/>
        <w:rPr>
          <w:lang w:val="fr-FR"/>
        </w:rPr>
      </w:pPr>
      <w:r w:rsidRPr="002D6290">
        <w:rPr>
          <w:lang w:val="fr-FR"/>
        </w:rPr>
        <w:tab/>
        <w:t>γ</w:t>
      </w:r>
      <w:r w:rsidRPr="002D6290">
        <w:rPr>
          <w:vertAlign w:val="subscript"/>
          <w:lang w:val="fr-FR"/>
        </w:rPr>
        <w:t xml:space="preserve">ref </w:t>
      </w:r>
      <w:r w:rsidRPr="002D6290">
        <w:rPr>
          <w:lang w:val="fr-FR"/>
        </w:rPr>
        <w:t>=</w:t>
      </w:r>
      <w:r w:rsidRPr="002D6290">
        <w:rPr>
          <w:lang w:val="fr-FR"/>
        </w:rPr>
        <w:tab/>
      </w:r>
      <w:r w:rsidR="00B63367" w:rsidRPr="002D6290">
        <w:rPr>
          <w:lang w:val="fr-FR"/>
        </w:rPr>
        <w:t>gamma système dans les conditions de référence, calculé conformément à la Note 5e de la Recommandation UIT-R BT.2100</w:t>
      </w:r>
      <w:r w:rsidR="00261C72" w:rsidRPr="002D6290">
        <w:rPr>
          <w:lang w:val="fr-FR"/>
        </w:rPr>
        <w:t>-1</w:t>
      </w:r>
    </w:p>
    <w:p w14:paraId="19DE6773" w14:textId="782D1B54" w:rsidR="002B38A7" w:rsidRPr="002D6290" w:rsidRDefault="002B38A7" w:rsidP="00534393">
      <w:pPr>
        <w:pStyle w:val="Equationlegend"/>
        <w:rPr>
          <w:lang w:val="fr-FR"/>
        </w:rPr>
      </w:pPr>
      <w:r w:rsidRPr="002D6290">
        <w:rPr>
          <w:i/>
          <w:iCs/>
          <w:lang w:val="fr-FR"/>
        </w:rPr>
        <w:tab/>
        <w:t>L</w:t>
      </w:r>
      <w:r w:rsidRPr="002D6290">
        <w:rPr>
          <w:i/>
          <w:iCs/>
          <w:vertAlign w:val="subscript"/>
          <w:lang w:val="fr-FR"/>
        </w:rPr>
        <w:t>amb</w:t>
      </w:r>
      <w:r w:rsidRPr="002D6290">
        <w:rPr>
          <w:lang w:val="fr-FR"/>
        </w:rPr>
        <w:t xml:space="preserve"> =</w:t>
      </w:r>
      <w:r w:rsidRPr="002D6290">
        <w:rPr>
          <w:lang w:val="fr-FR"/>
        </w:rPr>
        <w:tab/>
      </w:r>
      <w:r w:rsidR="00B63367" w:rsidRPr="002D6290">
        <w:rPr>
          <w:lang w:val="fr-FR"/>
        </w:rPr>
        <w:t xml:space="preserve">niveau de luminance </w:t>
      </w:r>
      <w:r w:rsidR="00261C72" w:rsidRPr="002D6290">
        <w:rPr>
          <w:lang w:val="fr-FR"/>
        </w:rPr>
        <w:t>ambiant</w:t>
      </w:r>
      <w:r w:rsidR="00B63367" w:rsidRPr="002D6290">
        <w:rPr>
          <w:lang w:val="fr-FR"/>
        </w:rPr>
        <w:t xml:space="preserve"> en cd/m</w:t>
      </w:r>
      <w:r w:rsidR="00B63367" w:rsidRPr="002D6290">
        <w:rPr>
          <w:vertAlign w:val="superscript"/>
          <w:lang w:val="fr-FR"/>
        </w:rPr>
        <w:t>2</w:t>
      </w:r>
      <w:r w:rsidR="00B63367" w:rsidRPr="002D6290">
        <w:rPr>
          <w:lang w:val="fr-FR"/>
        </w:rPr>
        <w:t>.</w:t>
      </w:r>
    </w:p>
    <w:p w14:paraId="04336A84" w14:textId="2F0B2E18" w:rsidR="002B38A7" w:rsidRDefault="00261C72" w:rsidP="00534393">
      <w:pPr>
        <w:tabs>
          <w:tab w:val="right" w:pos="1871"/>
          <w:tab w:val="left" w:pos="2041"/>
        </w:tabs>
      </w:pPr>
      <w:r w:rsidRPr="002D6290">
        <w:lastRenderedPageBreak/>
        <w:t xml:space="preserve">Lorsque </w:t>
      </w:r>
      <w:r w:rsidR="00B63367" w:rsidRPr="002D6290">
        <w:t xml:space="preserve">le gamma de l'écran </w:t>
      </w:r>
      <w:r w:rsidRPr="002D6290">
        <w:t>est réglé de cette façon, en compensant</w:t>
      </w:r>
      <w:r w:rsidR="00B63367" w:rsidRPr="002D6290">
        <w:t xml:space="preserve"> des conditions d'observation différentes des conditions de référence, il est possible d'obtenir des résultats plus homogènes</w:t>
      </w:r>
      <w:r w:rsidRPr="002D6290">
        <w:t>,</w:t>
      </w:r>
      <w:r w:rsidR="00B63367" w:rsidRPr="002D6290">
        <w:t xml:space="preserve"> pour des conditions de production nombreuses et variées.</w:t>
      </w:r>
    </w:p>
    <w:p w14:paraId="04003F33" w14:textId="180FE308" w:rsidR="00534393" w:rsidRDefault="00534393" w:rsidP="00FE2402"/>
    <w:p w14:paraId="348560FB" w14:textId="77777777" w:rsidR="001579EB" w:rsidRDefault="001579EB" w:rsidP="001579EB">
      <w:pPr>
        <w:pStyle w:val="Line"/>
      </w:pPr>
    </w:p>
    <w:sectPr w:rsidR="001579EB" w:rsidSect="00C26DA6">
      <w:headerReference w:type="even" r:id="rId34"/>
      <w:headerReference w:type="default" r:id="rId35"/>
      <w:footerReference w:type="default" r:id="rId3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466F2A" w14:textId="77777777" w:rsidR="006D0CD3" w:rsidRDefault="006D0CD3">
      <w:r>
        <w:separator/>
      </w:r>
    </w:p>
  </w:endnote>
  <w:endnote w:type="continuationSeparator" w:id="0">
    <w:p w14:paraId="106907B5" w14:textId="77777777" w:rsidR="006D0CD3" w:rsidRDefault="006D0C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17CD04" w14:textId="77777777" w:rsidR="006D0CD3" w:rsidRPr="00152679" w:rsidRDefault="006D0CD3" w:rsidP="001526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5F52E1" w14:textId="77777777" w:rsidR="006D0CD3" w:rsidRDefault="006D0CD3">
      <w:r>
        <w:separator/>
      </w:r>
    </w:p>
  </w:footnote>
  <w:footnote w:type="continuationSeparator" w:id="0">
    <w:p w14:paraId="57D5C6E1" w14:textId="77777777" w:rsidR="006D0CD3" w:rsidRDefault="006D0CD3">
      <w:r>
        <w:continuationSeparator/>
      </w:r>
    </w:p>
  </w:footnote>
  <w:footnote w:id="1">
    <w:p w14:paraId="0C6442D2" w14:textId="77777777" w:rsidR="006D0CD3" w:rsidRDefault="006D0CD3" w:rsidP="00B4501C">
      <w:pPr>
        <w:pStyle w:val="FootnoteText"/>
        <w:rPr>
          <w:lang w:val="fr-CH"/>
        </w:rPr>
      </w:pPr>
      <w:r>
        <w:rPr>
          <w:rStyle w:val="FootnoteReference"/>
        </w:rPr>
        <w:footnoteRef/>
      </w:r>
      <w:r>
        <w:t xml:space="preserve"> </w:t>
      </w:r>
      <w:r>
        <w:tab/>
        <w:t>Recommandation UIT-R BT.1700 – Caractéristiques des signaux vidéo composites pour les systèmes de télévision analogique classiques.</w:t>
      </w:r>
    </w:p>
  </w:footnote>
  <w:footnote w:id="2">
    <w:p w14:paraId="7D643652" w14:textId="77777777" w:rsidR="006D0CD3" w:rsidRDefault="006D0CD3" w:rsidP="00CC403D">
      <w:pPr>
        <w:pStyle w:val="FootnoteText"/>
        <w:rPr>
          <w:lang w:val="fr-CH"/>
        </w:rPr>
      </w:pPr>
      <w:r>
        <w:rPr>
          <w:rStyle w:val="FootnoteReference"/>
        </w:rPr>
        <w:footnoteRef/>
      </w:r>
      <w:r>
        <w:t xml:space="preserve"> </w:t>
      </w:r>
      <w:r>
        <w:tab/>
        <w:t>Recommandation UIT-R BT.601 – Paramètres de codage en studio de la télévision numérique pour des formats standards d'image 4:3 (normalisé) et 16:9 (écran panoramique).</w:t>
      </w:r>
    </w:p>
  </w:footnote>
  <w:footnote w:id="3">
    <w:p w14:paraId="6BE9564D" w14:textId="77777777" w:rsidR="006D0CD3" w:rsidRDefault="006D0CD3" w:rsidP="00D64D3C">
      <w:pPr>
        <w:pStyle w:val="FootnoteText"/>
        <w:rPr>
          <w:lang w:val="fr-CH"/>
        </w:rPr>
      </w:pPr>
      <w:r>
        <w:rPr>
          <w:rStyle w:val="FootnoteReference"/>
        </w:rPr>
        <w:footnoteRef/>
      </w:r>
      <w:r>
        <w:t xml:space="preserve"> </w:t>
      </w:r>
      <w:r>
        <w:tab/>
        <w:t>Recommandation UIT-R BT.709 – Valeur des paramètres des normes de TVHD pour la production et l'échange international de programmes.</w:t>
      </w:r>
    </w:p>
  </w:footnote>
  <w:footnote w:id="4">
    <w:p w14:paraId="71A0ADB9" w14:textId="726B215E" w:rsidR="006D0CD3" w:rsidRDefault="006D0CD3" w:rsidP="00534393">
      <w:pPr>
        <w:pStyle w:val="FootnoteText"/>
      </w:pPr>
      <w:r>
        <w:rPr>
          <w:rStyle w:val="FootnoteReference"/>
        </w:rPr>
        <w:footnoteRef/>
      </w:r>
      <w:r w:rsidR="00534393">
        <w:tab/>
      </w:r>
      <w:r>
        <w:t>Recommandation UIT-R BT.2020 – Valeurs de paramètres des systèmes de télévision à ultra haute définition pour la production et l'échange international de programmes.</w:t>
      </w:r>
    </w:p>
  </w:footnote>
  <w:footnote w:id="5">
    <w:p w14:paraId="3C3585D2" w14:textId="77777777" w:rsidR="006D0CD3" w:rsidRDefault="006D0CD3" w:rsidP="005343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  <w:t>Recommandation UIT-R BT.2100 – Valeurs des paramètres de l'image dans le cas de systèmes de télévision à grande plage dynamique à utiliser pour la production et l'échange international de programmes.</w:t>
      </w:r>
    </w:p>
  </w:footnote>
  <w:footnote w:id="6">
    <w:p w14:paraId="6C5BAD9E" w14:textId="0D0ABC46" w:rsidR="006D0CD3" w:rsidRDefault="006D0CD3" w:rsidP="00534393">
      <w:pPr>
        <w:pStyle w:val="FootnoteText"/>
      </w:pPr>
      <w:r>
        <w:rPr>
          <w:rStyle w:val="FootnoteReference"/>
        </w:rPr>
        <w:footnoteRef/>
      </w:r>
      <w:r w:rsidR="00534393">
        <w:tab/>
      </w:r>
      <w:r>
        <w:t>Les numéros d'échantillon et de ligne sont tels que décrits dans la Recommandation UIT-R BT.709 pour la TVHD et dans la Recommandation UIT-R BT.2020 pour la TVUHD.</w:t>
      </w:r>
    </w:p>
  </w:footnote>
  <w:footnote w:id="7">
    <w:p w14:paraId="3ADA987B" w14:textId="5D47245E" w:rsidR="006D0CD3" w:rsidRPr="00E11348" w:rsidRDefault="006D0CD3" w:rsidP="00E11348">
      <w:pPr>
        <w:pStyle w:val="FootnoteText"/>
        <w:rPr>
          <w:bCs/>
          <w:lang w:val="fr-CH"/>
        </w:rPr>
      </w:pPr>
      <w:r>
        <w:rPr>
          <w:rStyle w:val="FootnoteReference"/>
        </w:rPr>
        <w:footnoteRef/>
      </w:r>
      <w:r w:rsidRPr="00E11348">
        <w:rPr>
          <w:lang w:val="fr-CH"/>
        </w:rPr>
        <w:tab/>
        <w:t>La fonction EOTF PQ est décrite dans la Recommandation UIT-R BT.2100</w:t>
      </w:r>
      <w:r>
        <w:rPr>
          <w:rFonts w:ascii="Calibri" w:hAnsi="Calibri"/>
          <w:bCs/>
          <w:color w:val="800000"/>
          <w:lang w:val="fr-CH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3EB215" w14:textId="77777777" w:rsidR="006D0CD3" w:rsidRDefault="006D0CD3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FF618" w14:textId="77777777" w:rsidR="006D0CD3" w:rsidRDefault="006D0CD3" w:rsidP="002B38A7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06467C21" wp14:editId="5914C206">
          <wp:simplePos x="0" y="0"/>
          <wp:positionH relativeFrom="page">
            <wp:posOffset>0</wp:posOffset>
          </wp:positionH>
          <wp:positionV relativeFrom="page">
            <wp:posOffset>-28049</wp:posOffset>
          </wp:positionV>
          <wp:extent cx="7592060" cy="10760075"/>
          <wp:effectExtent l="19050" t="0" r="8890" b="0"/>
          <wp:wrapNone/>
          <wp:docPr id="1" name="Picture 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582C7" w14:textId="7C3CB6F0" w:rsidR="006D0CD3" w:rsidRPr="004F729B" w:rsidRDefault="006D0CD3">
    <w:pPr>
      <w:pStyle w:val="Header"/>
      <w:jc w:val="left"/>
      <w:rPr>
        <w:lang w:val="fr-CH"/>
      </w:rPr>
    </w:pPr>
    <w:r>
      <w:rPr>
        <w:rStyle w:val="PageNumber"/>
        <w:b/>
        <w:bCs/>
      </w:rPr>
      <w:fldChar w:fldCharType="begin"/>
    </w:r>
    <w:r w:rsidRPr="004F729B">
      <w:rPr>
        <w:rStyle w:val="PageNumber"/>
        <w:b/>
        <w:bCs/>
        <w:lang w:val="fr-CH"/>
      </w:rPr>
      <w:instrText xml:space="preserve"> PAGE </w:instrText>
    </w:r>
    <w:r>
      <w:rPr>
        <w:rStyle w:val="PageNumber"/>
        <w:b/>
        <w:bCs/>
      </w:rPr>
      <w:fldChar w:fldCharType="separate"/>
    </w:r>
    <w:r w:rsidR="001579EB">
      <w:rPr>
        <w:rStyle w:val="PageNumber"/>
        <w:b/>
        <w:bCs/>
        <w:noProof/>
        <w:lang w:val="fr-CH"/>
      </w:rPr>
      <w:t>ii</w:t>
    </w:r>
    <w:r>
      <w:rPr>
        <w:rStyle w:val="PageNumber"/>
        <w:b/>
        <w:bCs/>
      </w:rPr>
      <w:fldChar w:fldCharType="end"/>
    </w:r>
    <w:r w:rsidRPr="004F729B">
      <w:rPr>
        <w:lang w:val="fr-CH"/>
      </w:rPr>
      <w:tab/>
    </w:r>
    <w:fldSimple w:instr=" DOCPROPERTY &quot;Header&quot; \* MERGEFORMAT ">
      <w:r w:rsidRPr="00B4601F">
        <w:rPr>
          <w:b/>
          <w:bCs/>
          <w:lang w:val="fr-CH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4F729B">
      <w:rPr>
        <w:b/>
        <w:bCs/>
        <w:lang w:val="fr-CH"/>
      </w:rPr>
      <w:instrText>styleref href</w:instrText>
    </w:r>
    <w:r>
      <w:rPr>
        <w:b/>
        <w:bCs/>
      </w:rPr>
      <w:fldChar w:fldCharType="separate"/>
    </w:r>
    <w:r w:rsidR="001579EB">
      <w:rPr>
        <w:b/>
        <w:bCs/>
        <w:noProof/>
      </w:rPr>
      <w:t>UIT-R  BT.814-3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709405" w14:textId="77777777" w:rsidR="006D0CD3" w:rsidRDefault="006D0CD3">
    <w:pPr>
      <w:pStyle w:val="Header"/>
    </w:pPr>
    <w:r>
      <w:tab/>
    </w:r>
    <w:fldSimple w:instr=" DOCPROPERTY &quot;Header&quot; \* MERGEFORMAT ">
      <w:r w:rsidRPr="00B4601F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UIT-R  BT.814-23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BE008E" w14:textId="2FE0E577" w:rsidR="006D0CD3" w:rsidRPr="003173AF" w:rsidRDefault="006D0CD3" w:rsidP="00C26DA6">
    <w:pPr>
      <w:pStyle w:val="Header"/>
      <w:jc w:val="left"/>
    </w:pPr>
    <w:r>
      <w:rPr>
        <w:rStyle w:val="PageNumber"/>
        <w:b/>
        <w:bCs/>
      </w:rPr>
      <w:fldChar w:fldCharType="begin"/>
    </w:r>
    <w:r w:rsidRPr="00AF74F6">
      <w:rPr>
        <w:rStyle w:val="PageNumber"/>
        <w:b/>
        <w:bCs/>
        <w:lang w:val="fr-CH"/>
      </w:rPr>
      <w:instrText xml:space="preserve"> PAGE </w:instrText>
    </w:r>
    <w:r>
      <w:rPr>
        <w:rStyle w:val="PageNumber"/>
        <w:b/>
        <w:bCs/>
      </w:rPr>
      <w:fldChar w:fldCharType="separate"/>
    </w:r>
    <w:r w:rsidR="001579EB">
      <w:rPr>
        <w:rStyle w:val="PageNumber"/>
        <w:b/>
        <w:bCs/>
        <w:noProof/>
        <w:lang w:val="fr-CH"/>
      </w:rPr>
      <w:t>10</w:t>
    </w:r>
    <w:r>
      <w:rPr>
        <w:rStyle w:val="PageNumber"/>
        <w:b/>
        <w:bCs/>
      </w:rPr>
      <w:fldChar w:fldCharType="end"/>
    </w:r>
    <w:r w:rsidRPr="00AF74F6">
      <w:rPr>
        <w:lang w:val="fr-CH"/>
      </w:rPr>
      <w:tab/>
    </w:r>
    <w:fldSimple w:instr=" DOCPROPERTY &quot;Header&quot; \* MERGEFORMAT ">
      <w:r w:rsidRPr="00B4601F">
        <w:rPr>
          <w:b/>
          <w:bCs/>
          <w:lang w:val="fr-CH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AF74F6">
      <w:rPr>
        <w:b/>
        <w:bCs/>
        <w:lang w:val="fr-CH"/>
      </w:rPr>
      <w:instrText>styleref href</w:instrText>
    </w:r>
    <w:r>
      <w:rPr>
        <w:b/>
        <w:bCs/>
      </w:rPr>
      <w:fldChar w:fldCharType="separate"/>
    </w:r>
    <w:r w:rsidR="001579EB">
      <w:rPr>
        <w:b/>
        <w:bCs/>
        <w:noProof/>
      </w:rPr>
      <w:t>UIT-R  BT.814-3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0F474" w14:textId="5D58EF53" w:rsidR="006D0CD3" w:rsidRPr="004F729B" w:rsidRDefault="006D0CD3" w:rsidP="00C26DA6">
    <w:pPr>
      <w:pStyle w:val="Header"/>
      <w:jc w:val="left"/>
      <w:rPr>
        <w:lang w:val="fr-CH"/>
      </w:rPr>
    </w:pPr>
    <w:r w:rsidRPr="004F729B">
      <w:rPr>
        <w:lang w:val="fr-CH"/>
      </w:rPr>
      <w:tab/>
    </w:r>
    <w:fldSimple w:instr=" DOCPROPERTY &quot;Header&quot; \* MERGEFORMAT ">
      <w:r w:rsidRPr="00B4601F">
        <w:rPr>
          <w:b/>
          <w:bCs/>
          <w:lang w:val="fr-CH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4F729B">
      <w:rPr>
        <w:b/>
        <w:bCs/>
        <w:lang w:val="fr-CH"/>
      </w:rPr>
      <w:instrText>styleref href</w:instrText>
    </w:r>
    <w:r>
      <w:rPr>
        <w:b/>
        <w:bCs/>
      </w:rPr>
      <w:fldChar w:fldCharType="separate"/>
    </w:r>
    <w:r w:rsidR="001579EB">
      <w:rPr>
        <w:b/>
        <w:bCs/>
        <w:noProof/>
      </w:rPr>
      <w:t>UIT-R  BT.814-3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 w:rsidRPr="004F729B">
      <w:rPr>
        <w:rStyle w:val="PageNumber"/>
        <w:b/>
        <w:bCs/>
        <w:lang w:val="fr-CH"/>
      </w:rPr>
      <w:instrText xml:space="preserve"> PAGE </w:instrText>
    </w:r>
    <w:r>
      <w:rPr>
        <w:rStyle w:val="PageNumber"/>
        <w:b/>
        <w:bCs/>
      </w:rPr>
      <w:fldChar w:fldCharType="separate"/>
    </w:r>
    <w:r w:rsidR="001579EB">
      <w:rPr>
        <w:rStyle w:val="PageNumber"/>
        <w:b/>
        <w:bCs/>
        <w:noProof/>
        <w:lang w:val="fr-CH"/>
      </w:rPr>
      <w:t>11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951038"/>
    <w:multiLevelType w:val="hybridMultilevel"/>
    <w:tmpl w:val="293E74B4"/>
    <w:lvl w:ilvl="0" w:tplc="32CC32C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mirrorMargin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fr-CH" w:vendorID="64" w:dllVersion="131078" w:nlCheck="1" w:checkStyle="0"/>
  <w:activeWritingStyle w:appName="MSWord" w:lang="en-GB" w:vendorID="64" w:dllVersion="131078" w:nlCheck="1" w:checkStyle="1"/>
  <w:activeWritingStyle w:appName="MSWord" w:lang="es-ES_tradnl" w:vendorID="64" w:dllVersion="131078" w:nlCheck="1" w:checkStyle="1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evenAndOddHeaders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B9A"/>
    <w:rsid w:val="00002069"/>
    <w:rsid w:val="00020D60"/>
    <w:rsid w:val="00094DC2"/>
    <w:rsid w:val="000A069B"/>
    <w:rsid w:val="000E04C5"/>
    <w:rsid w:val="000F793F"/>
    <w:rsid w:val="00152679"/>
    <w:rsid w:val="00155231"/>
    <w:rsid w:val="0015764E"/>
    <w:rsid w:val="001579EB"/>
    <w:rsid w:val="00180FD8"/>
    <w:rsid w:val="00183765"/>
    <w:rsid w:val="001A6050"/>
    <w:rsid w:val="00217EBF"/>
    <w:rsid w:val="00226691"/>
    <w:rsid w:val="00242AEE"/>
    <w:rsid w:val="00245A7D"/>
    <w:rsid w:val="00261C72"/>
    <w:rsid w:val="00276232"/>
    <w:rsid w:val="00277036"/>
    <w:rsid w:val="00293736"/>
    <w:rsid w:val="002B38A7"/>
    <w:rsid w:val="002B6D6F"/>
    <w:rsid w:val="002D6290"/>
    <w:rsid w:val="002D76C4"/>
    <w:rsid w:val="002E76B8"/>
    <w:rsid w:val="002F28C6"/>
    <w:rsid w:val="003057CF"/>
    <w:rsid w:val="003173AF"/>
    <w:rsid w:val="0033368D"/>
    <w:rsid w:val="00396ED2"/>
    <w:rsid w:val="003B4FB5"/>
    <w:rsid w:val="003C7A7C"/>
    <w:rsid w:val="003E6647"/>
    <w:rsid w:val="003E74E4"/>
    <w:rsid w:val="003F02FA"/>
    <w:rsid w:val="00401732"/>
    <w:rsid w:val="00406F40"/>
    <w:rsid w:val="00411B71"/>
    <w:rsid w:val="0041378F"/>
    <w:rsid w:val="00443C6C"/>
    <w:rsid w:val="00483AFB"/>
    <w:rsid w:val="004A48C9"/>
    <w:rsid w:val="004C6B9B"/>
    <w:rsid w:val="004D1D1C"/>
    <w:rsid w:val="004E12C6"/>
    <w:rsid w:val="004F729B"/>
    <w:rsid w:val="0052529D"/>
    <w:rsid w:val="00534393"/>
    <w:rsid w:val="00535338"/>
    <w:rsid w:val="00580869"/>
    <w:rsid w:val="005847FD"/>
    <w:rsid w:val="005E12A1"/>
    <w:rsid w:val="005E49A4"/>
    <w:rsid w:val="005E652E"/>
    <w:rsid w:val="00607D68"/>
    <w:rsid w:val="0061021C"/>
    <w:rsid w:val="006438EC"/>
    <w:rsid w:val="00651553"/>
    <w:rsid w:val="00666E6E"/>
    <w:rsid w:val="0067097E"/>
    <w:rsid w:val="00681E40"/>
    <w:rsid w:val="00695EB8"/>
    <w:rsid w:val="006C3B3F"/>
    <w:rsid w:val="006C7E97"/>
    <w:rsid w:val="006D0704"/>
    <w:rsid w:val="006D0CD3"/>
    <w:rsid w:val="0070383E"/>
    <w:rsid w:val="00736E01"/>
    <w:rsid w:val="007468DA"/>
    <w:rsid w:val="007815F3"/>
    <w:rsid w:val="00791B01"/>
    <w:rsid w:val="007A6DDF"/>
    <w:rsid w:val="007B2FA1"/>
    <w:rsid w:val="007C3887"/>
    <w:rsid w:val="007D7730"/>
    <w:rsid w:val="007E1744"/>
    <w:rsid w:val="00816D57"/>
    <w:rsid w:val="0082356E"/>
    <w:rsid w:val="0083738A"/>
    <w:rsid w:val="00851418"/>
    <w:rsid w:val="008750F1"/>
    <w:rsid w:val="00893154"/>
    <w:rsid w:val="00897A01"/>
    <w:rsid w:val="008A4E70"/>
    <w:rsid w:val="008A7572"/>
    <w:rsid w:val="008C0B1E"/>
    <w:rsid w:val="008D3E7F"/>
    <w:rsid w:val="0090281D"/>
    <w:rsid w:val="009148E7"/>
    <w:rsid w:val="00931073"/>
    <w:rsid w:val="009335ED"/>
    <w:rsid w:val="00946879"/>
    <w:rsid w:val="00965134"/>
    <w:rsid w:val="009A2809"/>
    <w:rsid w:val="009C7D81"/>
    <w:rsid w:val="009D7CF9"/>
    <w:rsid w:val="009E00A8"/>
    <w:rsid w:val="009F0DFC"/>
    <w:rsid w:val="00A06AF2"/>
    <w:rsid w:val="00A32407"/>
    <w:rsid w:val="00A46A06"/>
    <w:rsid w:val="00A6617B"/>
    <w:rsid w:val="00AA4E01"/>
    <w:rsid w:val="00AB0DC8"/>
    <w:rsid w:val="00AF290E"/>
    <w:rsid w:val="00AF74F6"/>
    <w:rsid w:val="00B16077"/>
    <w:rsid w:val="00B26F75"/>
    <w:rsid w:val="00B407DF"/>
    <w:rsid w:val="00B44E24"/>
    <w:rsid w:val="00B4501C"/>
    <w:rsid w:val="00B4601F"/>
    <w:rsid w:val="00B560BB"/>
    <w:rsid w:val="00B63367"/>
    <w:rsid w:val="00BD4522"/>
    <w:rsid w:val="00BF67ED"/>
    <w:rsid w:val="00C07110"/>
    <w:rsid w:val="00C2365E"/>
    <w:rsid w:val="00C26DA6"/>
    <w:rsid w:val="00C64DF3"/>
    <w:rsid w:val="00C828CE"/>
    <w:rsid w:val="00CC403D"/>
    <w:rsid w:val="00CE3745"/>
    <w:rsid w:val="00CF569B"/>
    <w:rsid w:val="00D15184"/>
    <w:rsid w:val="00D25DC7"/>
    <w:rsid w:val="00D51B1F"/>
    <w:rsid w:val="00D64D3C"/>
    <w:rsid w:val="00D84C5B"/>
    <w:rsid w:val="00D9621B"/>
    <w:rsid w:val="00DF000D"/>
    <w:rsid w:val="00DF2C82"/>
    <w:rsid w:val="00DF4176"/>
    <w:rsid w:val="00E07687"/>
    <w:rsid w:val="00E11348"/>
    <w:rsid w:val="00E40F25"/>
    <w:rsid w:val="00E63B9A"/>
    <w:rsid w:val="00E64299"/>
    <w:rsid w:val="00E73FDC"/>
    <w:rsid w:val="00E74561"/>
    <w:rsid w:val="00E85C35"/>
    <w:rsid w:val="00EF7123"/>
    <w:rsid w:val="00F13FC9"/>
    <w:rsid w:val="00F21AA1"/>
    <w:rsid w:val="00F51B56"/>
    <w:rsid w:val="00F67779"/>
    <w:rsid w:val="00F772CE"/>
    <w:rsid w:val="00F80EE4"/>
    <w:rsid w:val="00F97C97"/>
    <w:rsid w:val="00FB0A5E"/>
    <w:rsid w:val="00FC3DCC"/>
    <w:rsid w:val="00FC61E1"/>
    <w:rsid w:val="00FE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4:docId w14:val="34F4780D"/>
  <w15:docId w15:val="{8BDC898A-190E-4322-8468-CC597A5D7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3C6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link w:val="HeadingbChar"/>
    <w:qFormat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link w:val="enumlev1Char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link w:val="AnnexNoTitleChar"/>
    <w:rsid w:val="00443C6C"/>
    <w:pPr>
      <w:keepNext/>
      <w:keepLines/>
      <w:spacing w:before="480" w:after="80"/>
      <w:jc w:val="center"/>
      <w:outlineLvl w:val="0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aliases w:val="Appel note de bas de p,Footnote Reference/,Footnote symbol,Style 12,(NECG) Footnote Reference,Style 124,Appel note de bas de p + 11 pt,Italic,Appel note de bas de p1,Appel note de bas de p2,Appel note de bas de p3,Footnote,o,fr"/>
    <w:basedOn w:val="DefaultParagraphFont"/>
    <w:rPr>
      <w:position w:val="6"/>
      <w:sz w:val="18"/>
    </w:rPr>
  </w:style>
  <w:style w:type="paragraph" w:styleId="FootnoteText">
    <w:name w:val="footnote text"/>
    <w:aliases w:val="ALTS FOOTNOTE,footnote text,Footnote Text Char Char1,Footnote Text Char4 Char Char,Footnote Text Char1 Char1 Char1 Char,Footnote Text Char Char1 Char1 Char Char,Footnote Text Char1 Char1 Char1 Char Char Char1,DNV-,DNV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link w:val="FiguretitleChar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D64D3C"/>
    <w:pPr>
      <w:spacing w:after="480" w:line="480" w:lineRule="auto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AF74F6"/>
    <w:rPr>
      <w:color w:val="0000FF"/>
      <w:u w:val="single"/>
    </w:rPr>
  </w:style>
  <w:style w:type="character" w:customStyle="1" w:styleId="FootnoteTextChar">
    <w:name w:val="Footnote Text Char"/>
    <w:aliases w:val="ALTS FOOTNOTE Char,footnote text Char,Footnote Text Char Char1 Char,Footnote Text Char4 Char Char Char,Footnote Text Char1 Char1 Char1 Char Char,Footnote Text Char Char1 Char1 Char Char Char,DNV- Char,DNV Char"/>
    <w:basedOn w:val="DefaultParagraphFont"/>
    <w:link w:val="FootnoteText"/>
    <w:rsid w:val="009C7D81"/>
    <w:rPr>
      <w:sz w:val="22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9C7D81"/>
    <w:rPr>
      <w:sz w:val="24"/>
      <w:lang w:val="fr-FR" w:eastAsia="en-US"/>
    </w:rPr>
  </w:style>
  <w:style w:type="character" w:customStyle="1" w:styleId="CallChar">
    <w:name w:val="Call Char"/>
    <w:link w:val="Call"/>
    <w:locked/>
    <w:rsid w:val="009C7D81"/>
    <w:rPr>
      <w:i/>
      <w:sz w:val="24"/>
      <w:lang w:val="fr-FR" w:eastAsia="en-US"/>
    </w:rPr>
  </w:style>
  <w:style w:type="character" w:customStyle="1" w:styleId="TabletextChar">
    <w:name w:val="Table_text Char"/>
    <w:link w:val="Tabletext"/>
    <w:locked/>
    <w:rsid w:val="009C7D81"/>
    <w:rPr>
      <w:sz w:val="22"/>
      <w:lang w:val="fr-FR" w:eastAsia="en-US"/>
    </w:rPr>
  </w:style>
  <w:style w:type="character" w:customStyle="1" w:styleId="TabletitleChar">
    <w:name w:val="Table_title Char"/>
    <w:link w:val="Tabletitle"/>
    <w:locked/>
    <w:rsid w:val="009C7D81"/>
    <w:rPr>
      <w:b/>
      <w:sz w:val="24"/>
      <w:lang w:val="fr-FR" w:eastAsia="en-US"/>
    </w:rPr>
  </w:style>
  <w:style w:type="character" w:customStyle="1" w:styleId="TableNoChar">
    <w:name w:val="Table_No Char"/>
    <w:link w:val="TableNo"/>
    <w:locked/>
    <w:rsid w:val="009C7D81"/>
    <w:rPr>
      <w:sz w:val="24"/>
      <w:lang w:val="fr-FR" w:eastAsia="en-US"/>
    </w:rPr>
  </w:style>
  <w:style w:type="paragraph" w:styleId="ListParagraph">
    <w:name w:val="List Paragraph"/>
    <w:basedOn w:val="Normal"/>
    <w:uiPriority w:val="34"/>
    <w:qFormat/>
    <w:rsid w:val="00AF290E"/>
    <w:pPr>
      <w:ind w:left="720"/>
      <w:contextualSpacing/>
    </w:pPr>
  </w:style>
  <w:style w:type="paragraph" w:customStyle="1" w:styleId="TableLegend0">
    <w:name w:val="Table_Legend"/>
    <w:basedOn w:val="Normal"/>
    <w:next w:val="Normal"/>
    <w:rsid w:val="00B4501C"/>
    <w:pPr>
      <w:keepNext/>
      <w:spacing w:before="86" w:line="199" w:lineRule="exact"/>
      <w:ind w:left="-85" w:right="-85"/>
      <w:textAlignment w:val="auto"/>
    </w:pPr>
    <w:rPr>
      <w:sz w:val="18"/>
      <w:szCs w:val="18"/>
      <w:lang w:val="en-GB" w:eastAsia="zh-CN"/>
    </w:rPr>
  </w:style>
  <w:style w:type="paragraph" w:customStyle="1" w:styleId="TableText0">
    <w:name w:val="Table_Text"/>
    <w:basedOn w:val="TableLegend0"/>
    <w:rsid w:val="00B4501C"/>
    <w:pPr>
      <w:spacing w:before="100" w:after="100" w:line="190" w:lineRule="exact"/>
      <w:ind w:left="0" w:right="0"/>
    </w:pPr>
  </w:style>
  <w:style w:type="character" w:customStyle="1" w:styleId="HeadingbChar">
    <w:name w:val="Heading_b Char"/>
    <w:basedOn w:val="DefaultParagraphFont"/>
    <w:link w:val="Headingb"/>
    <w:locked/>
    <w:rsid w:val="00D64D3C"/>
    <w:rPr>
      <w:b/>
      <w:sz w:val="24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2B38A7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2B38A7"/>
    <w:rPr>
      <w:rFonts w:ascii="Times New Roman Bold" w:hAnsi="Times New Roman Bold"/>
      <w:b/>
      <w:sz w:val="18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2B38A7"/>
    <w:rPr>
      <w:sz w:val="24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443C6C"/>
    <w:rPr>
      <w:b/>
      <w:sz w:val="28"/>
      <w:lang w:val="fr-FR" w:eastAsia="en-US"/>
    </w:rPr>
  </w:style>
  <w:style w:type="paragraph" w:customStyle="1" w:styleId="Reasons">
    <w:name w:val="Reasons"/>
    <w:basedOn w:val="Normal"/>
    <w:qFormat/>
    <w:rsid w:val="002B38A7"/>
    <w:pPr>
      <w:tabs>
        <w:tab w:val="clear" w:pos="794"/>
        <w:tab w:val="clear" w:pos="1191"/>
        <w:tab w:val="left" w:pos="1134"/>
      </w:tabs>
      <w:jc w:val="left"/>
      <w:textAlignment w:val="auto"/>
    </w:pPr>
    <w:rPr>
      <w:rFonts w:eastAsia="MS Mincho"/>
      <w:lang w:val="en-GB"/>
    </w:rPr>
  </w:style>
  <w:style w:type="character" w:styleId="CommentReference">
    <w:name w:val="annotation reference"/>
    <w:basedOn w:val="DefaultParagraphFont"/>
    <w:semiHidden/>
    <w:unhideWhenUsed/>
    <w:rsid w:val="00B1607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16077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B16077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160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16077"/>
    <w:rPr>
      <w:b/>
      <w:bCs/>
      <w:lang w:val="fr-FR" w:eastAsia="en-US"/>
    </w:rPr>
  </w:style>
  <w:style w:type="paragraph" w:styleId="Revision">
    <w:name w:val="Revision"/>
    <w:hidden/>
    <w:uiPriority w:val="99"/>
    <w:semiHidden/>
    <w:rsid w:val="00B16077"/>
    <w:rPr>
      <w:sz w:val="24"/>
      <w:lang w:val="fr-FR" w:eastAsia="en-US"/>
    </w:rPr>
  </w:style>
  <w:style w:type="paragraph" w:styleId="BalloonText">
    <w:name w:val="Balloon Text"/>
    <w:basedOn w:val="Normal"/>
    <w:link w:val="BalloonTextChar"/>
    <w:semiHidden/>
    <w:unhideWhenUsed/>
    <w:rsid w:val="00B16077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16077"/>
    <w:rPr>
      <w:rFonts w:ascii="Segoe UI" w:hAnsi="Segoe UI" w:cs="Segoe UI"/>
      <w:sz w:val="18"/>
      <w:szCs w:val="18"/>
      <w:lang w:val="fr-FR" w:eastAsia="en-US"/>
    </w:rPr>
  </w:style>
  <w:style w:type="character" w:styleId="PlaceholderText">
    <w:name w:val="Placeholder Text"/>
    <w:basedOn w:val="DefaultParagraphFont"/>
    <w:uiPriority w:val="99"/>
    <w:semiHidden/>
    <w:rsid w:val="009468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26" Type="http://schemas.openxmlformats.org/officeDocument/2006/relationships/image" Target="media/image8.w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image" Target="media/image5.emf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fr" TargetMode="Externa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36" Type="http://schemas.openxmlformats.org/officeDocument/2006/relationships/footer" Target="footer1.xml"/><Relationship Id="rId10" Type="http://schemas.openxmlformats.org/officeDocument/2006/relationships/hyperlink" Target="http://www.itu.int/ITU-R/go/patents/fr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30" Type="http://schemas.openxmlformats.org/officeDocument/2006/relationships/image" Target="media/image10.wmf"/><Relationship Id="rId35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rice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3AF77-180B-4987-8664-3F1A73E22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97</TotalTime>
  <Pages>13</Pages>
  <Words>2874</Words>
  <Characters>14869</Characters>
  <Application>Microsoft Office Word</Application>
  <DocSecurity>0</DocSecurity>
  <Lines>123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RECOMMANDATION  UIT-R  BT.2020-2 - Valeurs de paramètres des systèmes de télévision à ultra haute définition  pour la production et l'échange international de programmes</vt:lpstr>
    </vt:vector>
  </TitlesOfParts>
  <Manager/>
  <Company>ITU</Company>
  <LinksUpToDate>false</LinksUpToDate>
  <CharactersWithSpaces>17708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RECOMMANDATION  UIT-R  BT.2020-2 - Valeurs de paramètres des systèmes de télévision à ultra haute définition  pour la production et l'échange international de programmes</dc:title>
  <dc:subject>BT Series = Broadcasting service (television)</dc:subject>
  <dc:creator>ITU Radiocommunication Bureau (BR)</dc:creator>
  <cp:keywords>BT,2020-2</cp:keywords>
  <dc:description>Gachetc, 24/01/2017, ITU51007784</dc:description>
  <cp:lastModifiedBy>Gachet, Christelle</cp:lastModifiedBy>
  <cp:revision>10</cp:revision>
  <cp:lastPrinted>2018-05-08T07:00:00Z</cp:lastPrinted>
  <dcterms:created xsi:type="dcterms:W3CDTF">2018-05-22T12:37:00Z</dcterms:created>
  <dcterms:modified xsi:type="dcterms:W3CDTF">2018-05-23T09:01:00Z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Gachetc</vt:lpwstr>
  </property>
  <property fmtid="{D5CDD505-2E9C-101B-9397-08002B2CF9AE}" pid="11" name="Date completed">
    <vt:lpwstr>24 January 2017</vt:lpwstr>
  </property>
</Properties>
</file>