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523B22">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523B22">
              <w:rPr>
                <w:rFonts w:ascii="Tahoma" w:hAnsi="Tahoma" w:cs="Tahoma"/>
                <w:b/>
                <w:bCs/>
                <w:iCs/>
                <w:color w:val="243285"/>
                <w:sz w:val="36"/>
                <w:szCs w:val="36"/>
              </w:rPr>
              <w:t>814-3</w:t>
            </w:r>
          </w:p>
          <w:p w:rsidR="00FE79FE" w:rsidRPr="006B55A9" w:rsidRDefault="007D3B79" w:rsidP="009F621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23B22">
              <w:rPr>
                <w:rFonts w:ascii="Tahoma" w:hAnsi="Tahoma" w:cs="Tahoma"/>
                <w:b/>
                <w:bCs/>
                <w:iCs/>
                <w:color w:val="243285"/>
                <w:szCs w:val="24"/>
              </w:rPr>
              <w:t>1</w:t>
            </w:r>
            <w:r w:rsidR="009F6214">
              <w:rPr>
                <w:rFonts w:ascii="Tahoma" w:hAnsi="Tahoma" w:cs="Tahoma"/>
                <w:b/>
                <w:bCs/>
                <w:iCs/>
                <w:color w:val="243285"/>
                <w:szCs w:val="24"/>
              </w:rPr>
              <w:t>2</w:t>
            </w:r>
            <w:r w:rsidR="00FE79FE" w:rsidRPr="006B55A9">
              <w:rPr>
                <w:rFonts w:ascii="Tahoma" w:hAnsi="Tahoma" w:cs="Tahoma"/>
                <w:b/>
                <w:bCs/>
                <w:iCs/>
                <w:color w:val="243285"/>
                <w:szCs w:val="24"/>
              </w:rPr>
              <w:t>/</w:t>
            </w:r>
            <w:r w:rsidR="00523B22">
              <w:rPr>
                <w:rFonts w:ascii="Tahoma" w:hAnsi="Tahoma" w:cs="Tahoma"/>
                <w:b/>
                <w:bCs/>
                <w:iCs/>
                <w:color w:val="243285"/>
                <w:szCs w:val="24"/>
              </w:rPr>
              <w:t>2017</w:t>
            </w:r>
            <w:r w:rsidR="00FE79FE" w:rsidRPr="006B55A9">
              <w:rPr>
                <w:rFonts w:ascii="Tahoma" w:hAnsi="Tahoma" w:cs="Tahoma"/>
                <w:b/>
                <w:bCs/>
                <w:iCs/>
                <w:color w:val="243285"/>
                <w:szCs w:val="24"/>
              </w:rPr>
              <w:t>)</w:t>
            </w:r>
          </w:p>
        </w:tc>
      </w:tr>
      <w:tr w:rsidR="00FE79FE" w:rsidRPr="009E7886" w:rsidTr="006B55A9">
        <w:tc>
          <w:tcPr>
            <w:tcW w:w="10089" w:type="dxa"/>
          </w:tcPr>
          <w:p w:rsidR="00013002" w:rsidRPr="00523B22" w:rsidRDefault="00013002" w:rsidP="006B55A9">
            <w:pPr>
              <w:spacing w:before="80" w:line="500" w:lineRule="exact"/>
              <w:jc w:val="right"/>
              <w:rPr>
                <w:rFonts w:ascii="Tahoma" w:hAnsi="Tahoma" w:cs="Tahoma"/>
                <w:b/>
                <w:bCs/>
                <w:iCs/>
                <w:color w:val="243285"/>
                <w:sz w:val="44"/>
                <w:szCs w:val="44"/>
                <w:lang w:val="en-GB"/>
              </w:rPr>
            </w:pPr>
          </w:p>
          <w:p w:rsidR="0077270F" w:rsidRPr="006B55A9" w:rsidRDefault="00644FFA" w:rsidP="00644FFA">
            <w:pPr>
              <w:spacing w:before="80" w:line="500" w:lineRule="exact"/>
              <w:jc w:val="right"/>
              <w:rPr>
                <w:rFonts w:ascii="Tahoma" w:hAnsi="Tahoma" w:cs="Tahoma"/>
                <w:b/>
                <w:bCs/>
                <w:color w:val="243285"/>
                <w:sz w:val="44"/>
                <w:szCs w:val="44"/>
                <w:lang w:val="en-US"/>
              </w:rPr>
            </w:pPr>
            <w:r w:rsidRPr="00644FFA">
              <w:rPr>
                <w:rFonts w:ascii="Tahoma" w:hAnsi="Tahoma" w:cs="Tahoma"/>
                <w:b/>
                <w:bCs/>
                <w:color w:val="243285"/>
                <w:sz w:val="44"/>
                <w:szCs w:val="44"/>
                <w:lang w:val="en-GB"/>
              </w:rPr>
              <w:t>Specifications of PLUGE test signals and alignment procedures for setting</w:t>
            </w:r>
            <w:r>
              <w:rPr>
                <w:rFonts w:ascii="Tahoma" w:hAnsi="Tahoma" w:cs="Tahoma"/>
                <w:b/>
                <w:bCs/>
                <w:color w:val="243285"/>
                <w:sz w:val="44"/>
                <w:szCs w:val="44"/>
                <w:lang w:val="en-GB"/>
              </w:rPr>
              <w:t xml:space="preserve"> </w:t>
            </w:r>
            <w:r w:rsidRPr="00644FFA">
              <w:rPr>
                <w:rFonts w:ascii="Tahoma" w:hAnsi="Tahoma" w:cs="Tahoma"/>
                <w:b/>
                <w:bCs/>
                <w:color w:val="243285"/>
                <w:sz w:val="44"/>
                <w:szCs w:val="44"/>
                <w:lang w:val="en-GB"/>
              </w:rPr>
              <w:t>of brightness and contrast of displays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9E7886"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9E7886"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9E788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9E788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9E788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6" w:type="dxa"/>
          <w:right w:w="96" w:type="dxa"/>
        </w:tblCellMar>
        <w:tblLook w:val="01E0" w:firstRow="1" w:lastRow="1" w:firstColumn="1" w:lastColumn="1" w:noHBand="0" w:noVBand="0"/>
      </w:tblPr>
      <w:tblGrid>
        <w:gridCol w:w="9321"/>
      </w:tblGrid>
      <w:tr w:rsidR="007D3B79" w:rsidRPr="009E7886" w:rsidTr="006F03A0">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6F03A0">
        <w:rPr>
          <w:sz w:val="20"/>
          <w:lang w:val="en-US"/>
        </w:rPr>
        <w:t>7</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6F03A0">
        <w:rPr>
          <w:sz w:val="20"/>
          <w:lang w:val="en-US"/>
        </w:rPr>
        <w:t>7</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813FA8" w:rsidRDefault="00934ED7" w:rsidP="00FF6102">
      <w:pPr>
        <w:pStyle w:val="RecNo"/>
        <w:rPr>
          <w:lang w:val="en-GB"/>
        </w:rPr>
      </w:pPr>
      <w:bookmarkStart w:id="3" w:name="irecnoe"/>
      <w:bookmarkEnd w:id="3"/>
      <w:r w:rsidRPr="00813FA8">
        <w:rPr>
          <w:lang w:val="en-GB"/>
        </w:rPr>
        <w:lastRenderedPageBreak/>
        <w:t xml:space="preserve">RECOMMENDATION  </w:t>
      </w:r>
      <w:r w:rsidRPr="00813FA8">
        <w:rPr>
          <w:rStyle w:val="href"/>
          <w:lang w:val="en-GB"/>
        </w:rPr>
        <w:t xml:space="preserve">ITU-R  </w:t>
      </w:r>
      <w:r w:rsidR="00220899" w:rsidRPr="00813FA8">
        <w:rPr>
          <w:rStyle w:val="href"/>
          <w:lang w:val="en-GB"/>
        </w:rPr>
        <w:t>BT</w:t>
      </w:r>
      <w:r w:rsidRPr="00813FA8">
        <w:rPr>
          <w:rStyle w:val="href"/>
          <w:lang w:val="en-GB"/>
        </w:rPr>
        <w:t>.</w:t>
      </w:r>
      <w:r w:rsidR="00FF6102">
        <w:rPr>
          <w:rStyle w:val="href"/>
          <w:lang w:val="en-US"/>
        </w:rPr>
        <w:t>814-3</w:t>
      </w:r>
    </w:p>
    <w:p w:rsidR="00FF6102" w:rsidRDefault="00644FFA" w:rsidP="00FF6102">
      <w:pPr>
        <w:pStyle w:val="Rectitle"/>
        <w:rPr>
          <w:lang w:val="en-GB"/>
        </w:rPr>
      </w:pPr>
      <w:r w:rsidRPr="00644FFA">
        <w:rPr>
          <w:lang w:val="en-GB"/>
        </w:rPr>
        <w:t>Specifications of PLUGE test signals and alignment procedures for setting</w:t>
      </w:r>
      <w:r w:rsidRPr="00644FFA">
        <w:rPr>
          <w:lang w:val="en-GB"/>
        </w:rPr>
        <w:br/>
        <w:t>of brightness and contrast of displays</w:t>
      </w:r>
    </w:p>
    <w:p w:rsidR="007A00A6" w:rsidRPr="007A00A6" w:rsidRDefault="007A00A6" w:rsidP="007A00A6">
      <w:pPr>
        <w:pStyle w:val="Recdate"/>
        <w:rPr>
          <w:lang w:val="en-GB"/>
        </w:rPr>
      </w:pPr>
      <w:r w:rsidRPr="007A00A6">
        <w:rPr>
          <w:lang w:val="en-GB"/>
        </w:rPr>
        <w:t>(1992-1994-2007</w:t>
      </w:r>
      <w:r w:rsidR="002170DB">
        <w:rPr>
          <w:lang w:val="en-GB"/>
        </w:rPr>
        <w:t>-2017</w:t>
      </w:r>
      <w:r w:rsidRPr="007A00A6">
        <w:rPr>
          <w:lang w:val="en-GB"/>
        </w:rPr>
        <w:t>)</w:t>
      </w:r>
    </w:p>
    <w:p w:rsidR="007A00A6" w:rsidRPr="007F24EC" w:rsidRDefault="007A00A6" w:rsidP="007A00A6">
      <w:pPr>
        <w:pStyle w:val="HeadingSum"/>
        <w:rPr>
          <w:sz w:val="22"/>
          <w:szCs w:val="22"/>
          <w:lang w:val="en-GB"/>
        </w:rPr>
      </w:pPr>
      <w:r w:rsidRPr="007F24EC">
        <w:rPr>
          <w:sz w:val="22"/>
          <w:szCs w:val="22"/>
          <w:lang w:val="en-GB"/>
        </w:rPr>
        <w:t>Scope</w:t>
      </w:r>
    </w:p>
    <w:p w:rsidR="007A00A6" w:rsidRPr="00813FA8" w:rsidRDefault="007A00A6" w:rsidP="00813FA8">
      <w:pPr>
        <w:pStyle w:val="Summary"/>
        <w:rPr>
          <w:lang w:val="en-GB"/>
        </w:rPr>
      </w:pPr>
      <w:r w:rsidRPr="00813FA8">
        <w:rPr>
          <w:lang w:val="en-GB"/>
        </w:rPr>
        <w:t xml:space="preserve">This Recommendation defines test signals and alignment procedures for the adjustment of </w:t>
      </w:r>
      <w:r w:rsidRPr="00813FA8">
        <w:rPr>
          <w:lang w:val="en-GB" w:eastAsia="ja-JP"/>
        </w:rPr>
        <w:t>d</w:t>
      </w:r>
      <w:r w:rsidRPr="00813FA8">
        <w:rPr>
          <w:lang w:val="en-GB"/>
        </w:rPr>
        <w:t>isplays used for programme production and monitoring. The signal may be used to set displayed image values for standard definition television, high definition television and ultra high definition television including the PQ and HLG high dynamic range television systems.</w:t>
      </w:r>
    </w:p>
    <w:p w:rsidR="007A00A6" w:rsidRPr="00187D40" w:rsidRDefault="007A00A6" w:rsidP="007A00A6">
      <w:pPr>
        <w:pStyle w:val="Headingb"/>
        <w:rPr>
          <w:lang w:val="en-GB"/>
        </w:rPr>
      </w:pPr>
      <w:r w:rsidRPr="00187D40">
        <w:rPr>
          <w:lang w:val="en-GB"/>
        </w:rPr>
        <w:t>Keywords</w:t>
      </w:r>
    </w:p>
    <w:p w:rsidR="007A00A6" w:rsidRPr="007A00A6" w:rsidRDefault="007A00A6" w:rsidP="007A00A6">
      <w:pPr>
        <w:rPr>
          <w:lang w:val="en-GB" w:eastAsia="ja-JP"/>
        </w:rPr>
      </w:pPr>
      <w:r w:rsidRPr="007A00A6">
        <w:rPr>
          <w:lang w:val="en-GB" w:eastAsia="ja-JP"/>
        </w:rPr>
        <w:t>PLUGE, display adjustment, HDR, HDR-TV, brightness, contrast</w:t>
      </w:r>
    </w:p>
    <w:p w:rsidR="007A00A6" w:rsidRPr="007A00A6" w:rsidRDefault="007A00A6" w:rsidP="007A00A6">
      <w:pPr>
        <w:pStyle w:val="Normalaftertitle"/>
        <w:rPr>
          <w:lang w:val="en-GB"/>
        </w:rPr>
      </w:pPr>
      <w:r w:rsidRPr="007A00A6">
        <w:rPr>
          <w:lang w:val="en-GB"/>
        </w:rPr>
        <w:t>The ITU Radiocommunication Assembly,</w:t>
      </w:r>
    </w:p>
    <w:p w:rsidR="007A00A6" w:rsidRPr="007A00A6" w:rsidRDefault="007A00A6" w:rsidP="007A00A6">
      <w:pPr>
        <w:pStyle w:val="Call"/>
        <w:rPr>
          <w:lang w:val="en-GB"/>
        </w:rPr>
      </w:pPr>
      <w:r w:rsidRPr="007A00A6">
        <w:rPr>
          <w:lang w:val="en-GB"/>
        </w:rPr>
        <w:t>considering</w:t>
      </w:r>
    </w:p>
    <w:p w:rsidR="007A00A6" w:rsidRPr="007A00A6" w:rsidRDefault="007A00A6" w:rsidP="007A00A6">
      <w:pPr>
        <w:rPr>
          <w:lang w:val="en-GB"/>
        </w:rPr>
      </w:pPr>
      <w:r w:rsidRPr="007A00A6">
        <w:rPr>
          <w:i/>
          <w:iCs/>
          <w:lang w:val="en-GB"/>
        </w:rPr>
        <w:t>a)</w:t>
      </w:r>
      <w:r w:rsidRPr="007A00A6">
        <w:rPr>
          <w:lang w:val="en-GB"/>
        </w:rPr>
        <w:tab/>
        <w:t>that precision picture monitors are used in a variety of applications including subjective laboratory testing and control room monitoring of operational systems;</w:t>
      </w:r>
    </w:p>
    <w:p w:rsidR="007A00A6" w:rsidRPr="007A00A6" w:rsidRDefault="007A00A6" w:rsidP="007A00A6">
      <w:pPr>
        <w:rPr>
          <w:lang w:val="en-GB"/>
        </w:rPr>
      </w:pPr>
      <w:r w:rsidRPr="007A00A6">
        <w:rPr>
          <w:i/>
          <w:iCs/>
          <w:lang w:val="en-GB"/>
        </w:rPr>
        <w:t>b)</w:t>
      </w:r>
      <w:r w:rsidRPr="007A00A6">
        <w:rPr>
          <w:lang w:val="en-GB"/>
        </w:rPr>
        <w:tab/>
        <w:t>that variations in the set-up and adjustment of displays may lead to variations in displayed pictures;</w:t>
      </w:r>
    </w:p>
    <w:p w:rsidR="007A00A6" w:rsidRPr="007A00A6" w:rsidRDefault="007A00A6" w:rsidP="007A00A6">
      <w:pPr>
        <w:rPr>
          <w:lang w:val="en-GB"/>
        </w:rPr>
      </w:pPr>
      <w:r w:rsidRPr="007A00A6">
        <w:rPr>
          <w:i/>
          <w:iCs/>
          <w:lang w:val="en-GB"/>
        </w:rPr>
        <w:t>c)</w:t>
      </w:r>
      <w:r w:rsidRPr="007A00A6">
        <w:rPr>
          <w:lang w:val="en-GB"/>
        </w:rPr>
        <w:tab/>
        <w:t>that special signals that assist with the set-up and adjustment of monitors have been developed and have been in operational use for many years,</w:t>
      </w:r>
    </w:p>
    <w:p w:rsidR="007A00A6" w:rsidRPr="007A00A6" w:rsidRDefault="007A00A6" w:rsidP="007A00A6">
      <w:pPr>
        <w:pStyle w:val="Call"/>
        <w:rPr>
          <w:lang w:val="en-GB"/>
        </w:rPr>
      </w:pPr>
      <w:r w:rsidRPr="007A00A6">
        <w:rPr>
          <w:lang w:val="en-GB"/>
        </w:rPr>
        <w:t>recommends</w:t>
      </w:r>
    </w:p>
    <w:p w:rsidR="007A00A6" w:rsidRPr="007A00A6" w:rsidRDefault="007A00A6" w:rsidP="007A00A6">
      <w:pPr>
        <w:rPr>
          <w:lang w:val="en-GB"/>
        </w:rPr>
      </w:pPr>
      <w:r w:rsidRPr="005E25F9">
        <w:rPr>
          <w:b/>
          <w:lang w:val="en-GB"/>
        </w:rPr>
        <w:t>1</w:t>
      </w:r>
      <w:r w:rsidRPr="007A00A6">
        <w:rPr>
          <w:lang w:val="en-GB"/>
        </w:rPr>
        <w:tab/>
        <w:t>that the PLUGE test signal (see Note 1) described in Annex 1 should be used for setting of displays used for subjective assessments, and for operational monitoring of systems described in Recommendations ITU-R BT.1700</w:t>
      </w:r>
      <w:r w:rsidRPr="00187D40">
        <w:rPr>
          <w:rStyle w:val="FootnoteReference"/>
        </w:rPr>
        <w:footnoteReference w:id="1"/>
      </w:r>
      <w:r w:rsidRPr="007A00A6">
        <w:rPr>
          <w:lang w:val="en-GB"/>
        </w:rPr>
        <w:t xml:space="preserve"> and</w:t>
      </w:r>
      <w:r w:rsidRPr="007A00A6" w:rsidDel="00014C1D">
        <w:rPr>
          <w:lang w:val="en-GB"/>
        </w:rPr>
        <w:t xml:space="preserve"> </w:t>
      </w:r>
      <w:r w:rsidRPr="007A00A6">
        <w:rPr>
          <w:lang w:val="en-GB"/>
        </w:rPr>
        <w:t>ITU-R BT.601</w:t>
      </w:r>
      <w:r w:rsidRPr="00187D40">
        <w:rPr>
          <w:rStyle w:val="FootnoteReference"/>
        </w:rPr>
        <w:footnoteReference w:id="2"/>
      </w:r>
      <w:r w:rsidRPr="007A00A6">
        <w:rPr>
          <w:lang w:val="en-GB"/>
        </w:rPr>
        <w:t>;</w:t>
      </w:r>
    </w:p>
    <w:p w:rsidR="007A00A6" w:rsidRPr="007A00A6" w:rsidRDefault="007A00A6" w:rsidP="007A00A6">
      <w:pPr>
        <w:rPr>
          <w:lang w:val="en-GB"/>
        </w:rPr>
      </w:pPr>
      <w:r w:rsidRPr="005E25F9">
        <w:rPr>
          <w:b/>
          <w:bCs/>
          <w:lang w:val="en-GB"/>
        </w:rPr>
        <w:t>2</w:t>
      </w:r>
      <w:r w:rsidRPr="007A00A6">
        <w:rPr>
          <w:lang w:val="en-GB"/>
        </w:rPr>
        <w:tab/>
        <w:t xml:space="preserve">that the PLUGE test signal described in </w:t>
      </w:r>
      <w:r w:rsidRPr="007A00A6">
        <w:rPr>
          <w:lang w:val="en-GB" w:eastAsia="ja-JP"/>
        </w:rPr>
        <w:t xml:space="preserve">Annex 2 </w:t>
      </w:r>
      <w:r w:rsidRPr="007A00A6">
        <w:rPr>
          <w:lang w:val="en-GB"/>
        </w:rPr>
        <w:t>should be used for setting of displays used for subjective assessments, and for operational monitoring of systems described in Recommendations ITU</w:t>
      </w:r>
      <w:r w:rsidRPr="007A00A6">
        <w:rPr>
          <w:lang w:val="en-GB"/>
        </w:rPr>
        <w:noBreakHyphen/>
        <w:t>R BT.709</w:t>
      </w:r>
      <w:r w:rsidRPr="00187D40">
        <w:rPr>
          <w:rStyle w:val="FootnoteReference"/>
        </w:rPr>
        <w:footnoteReference w:id="3"/>
      </w:r>
      <w:r w:rsidRPr="007A00A6">
        <w:rPr>
          <w:lang w:val="en-GB"/>
        </w:rPr>
        <w:t>, ITU</w:t>
      </w:r>
      <w:r w:rsidRPr="007A00A6">
        <w:rPr>
          <w:lang w:val="en-GB"/>
        </w:rPr>
        <w:noBreakHyphen/>
        <w:t>R BT.2020</w:t>
      </w:r>
      <w:r w:rsidRPr="00187D40">
        <w:rPr>
          <w:rStyle w:val="FootnoteReference"/>
        </w:rPr>
        <w:footnoteReference w:id="4"/>
      </w:r>
      <w:r w:rsidRPr="007A00A6">
        <w:rPr>
          <w:lang w:val="en-GB"/>
        </w:rPr>
        <w:t xml:space="preserve"> and ITU-R BT.2100</w:t>
      </w:r>
      <w:r w:rsidRPr="00187D40">
        <w:rPr>
          <w:rStyle w:val="FootnoteReference"/>
        </w:rPr>
        <w:footnoteReference w:id="5"/>
      </w:r>
      <w:r w:rsidRPr="007A00A6">
        <w:rPr>
          <w:lang w:val="en-GB"/>
        </w:rPr>
        <w:t>;</w:t>
      </w:r>
    </w:p>
    <w:p w:rsidR="007A00A6" w:rsidRPr="007A00A6" w:rsidRDefault="007A00A6" w:rsidP="007A00A6">
      <w:pPr>
        <w:rPr>
          <w:lang w:val="en-GB"/>
        </w:rPr>
      </w:pPr>
      <w:r w:rsidRPr="005E25F9">
        <w:rPr>
          <w:b/>
          <w:bCs/>
          <w:lang w:val="en-GB"/>
        </w:rPr>
        <w:lastRenderedPageBreak/>
        <w:t>3</w:t>
      </w:r>
      <w:r w:rsidRPr="007A00A6">
        <w:rPr>
          <w:lang w:val="en-GB"/>
        </w:rPr>
        <w:tab/>
        <w:t>that the procedure to be followed for the use of the PLUGE test signal should be as described in Annex 3,</w:t>
      </w:r>
    </w:p>
    <w:p w:rsidR="007A00A6" w:rsidRPr="007A00A6" w:rsidRDefault="007A00A6" w:rsidP="007A00A6">
      <w:pPr>
        <w:pStyle w:val="Call"/>
        <w:rPr>
          <w:lang w:val="en-GB"/>
        </w:rPr>
      </w:pPr>
      <w:r w:rsidRPr="007A00A6">
        <w:rPr>
          <w:lang w:val="en-GB"/>
        </w:rPr>
        <w:t>further recommends</w:t>
      </w:r>
    </w:p>
    <w:p w:rsidR="007A00A6" w:rsidRPr="007A00A6" w:rsidRDefault="007A00A6" w:rsidP="007A00A6">
      <w:pPr>
        <w:rPr>
          <w:lang w:val="en-GB"/>
        </w:rPr>
      </w:pPr>
      <w:r w:rsidRPr="007A00A6">
        <w:rPr>
          <w:lang w:val="en-GB"/>
        </w:rPr>
        <w:t xml:space="preserve">that further studies on methods for black level adjustment of HDR displays be conducted and that informative Annexes 4 and 5 of this Recommendation be updated to reflect improved methods. </w:t>
      </w:r>
    </w:p>
    <w:p w:rsidR="007A00A6" w:rsidRPr="007A00A6" w:rsidRDefault="007A00A6" w:rsidP="007F24EC">
      <w:pPr>
        <w:rPr>
          <w:lang w:val="en-GB"/>
        </w:rPr>
      </w:pPr>
      <w:r w:rsidRPr="007A00A6">
        <w:rPr>
          <w:iCs/>
          <w:lang w:val="en-GB"/>
        </w:rPr>
        <w:t>NOTE 1</w:t>
      </w:r>
      <w:r w:rsidRPr="007A00A6">
        <w:rPr>
          <w:lang w:val="en-GB"/>
        </w:rPr>
        <w:t> – The acronym, PLUGE, was originally derived from “Picture Line Up Generating Equipment”.</w:t>
      </w:r>
    </w:p>
    <w:p w:rsidR="007A00A6" w:rsidRPr="007A00A6" w:rsidRDefault="007A00A6" w:rsidP="007A00A6">
      <w:pPr>
        <w:spacing w:before="0"/>
        <w:rPr>
          <w:lang w:val="en-GB"/>
        </w:rPr>
      </w:pPr>
    </w:p>
    <w:p w:rsidR="007A00A6" w:rsidRPr="007A00A6" w:rsidRDefault="007A00A6" w:rsidP="007A00A6">
      <w:pPr>
        <w:spacing w:before="0"/>
        <w:rPr>
          <w:lang w:val="en-GB"/>
        </w:rPr>
      </w:pPr>
    </w:p>
    <w:p w:rsidR="007A00A6" w:rsidRPr="007A00A6" w:rsidRDefault="007A00A6" w:rsidP="00051902">
      <w:pPr>
        <w:pStyle w:val="AnnexNoTitle"/>
        <w:rPr>
          <w:lang w:val="en-GB"/>
        </w:rPr>
      </w:pPr>
      <w:r w:rsidRPr="007A00A6">
        <w:rPr>
          <w:lang w:val="en-GB"/>
        </w:rPr>
        <w:t>Annex 1 (</w:t>
      </w:r>
      <w:r w:rsidR="00051902" w:rsidRPr="007A00A6">
        <w:rPr>
          <w:lang w:val="en-GB"/>
        </w:rPr>
        <w:t>Normative</w:t>
      </w:r>
      <w:r w:rsidRPr="007A00A6">
        <w:rPr>
          <w:lang w:val="en-GB"/>
        </w:rPr>
        <w:t>)</w:t>
      </w:r>
      <w:r w:rsidRPr="007A00A6">
        <w:rPr>
          <w:lang w:val="en-GB"/>
        </w:rPr>
        <w:br/>
      </w:r>
      <w:r w:rsidRPr="007A00A6">
        <w:rPr>
          <w:lang w:val="en-GB"/>
        </w:rPr>
        <w:br/>
        <w:t>Specifications of PLUGE signal for SDTV</w:t>
      </w:r>
    </w:p>
    <w:p w:rsidR="007A00A6" w:rsidRPr="007A00A6" w:rsidRDefault="007A00A6" w:rsidP="007A00A6">
      <w:pPr>
        <w:pStyle w:val="Normalaftertitle"/>
        <w:rPr>
          <w:lang w:val="en-GB"/>
        </w:rPr>
      </w:pPr>
      <w:r w:rsidRPr="007A00A6">
        <w:rPr>
          <w:lang w:val="en-GB"/>
        </w:rPr>
        <w:t>The PLUGE signal (see Fig. 1) is composed of:</w:t>
      </w:r>
    </w:p>
    <w:p w:rsidR="007A00A6" w:rsidRPr="007A00A6" w:rsidRDefault="007A00A6" w:rsidP="007A00A6">
      <w:pPr>
        <w:pStyle w:val="enumlev1"/>
        <w:rPr>
          <w:lang w:val="en-GB"/>
        </w:rPr>
      </w:pPr>
      <w:r w:rsidRPr="007A00A6">
        <w:rPr>
          <w:lang w:val="en-GB"/>
        </w:rPr>
        <w:t>a)</w:t>
      </w:r>
      <w:r w:rsidRPr="007A00A6">
        <w:rPr>
          <w:lang w:val="en-GB"/>
        </w:rPr>
        <w:tab/>
        <w:t>three closely spaced narrow vertical stripes on the left-hand side of the picture. The central vertical stripe is at waveform black level. The left-hand stripe is slightly darker, and the right-hand stripe is slightly lighter than the central stripe;</w:t>
      </w:r>
    </w:p>
    <w:p w:rsidR="007A00A6" w:rsidRPr="007A00A6" w:rsidRDefault="007A00A6" w:rsidP="007A00A6">
      <w:pPr>
        <w:pStyle w:val="enumlev1"/>
        <w:rPr>
          <w:lang w:val="en-GB"/>
        </w:rPr>
      </w:pPr>
      <w:r w:rsidRPr="007A00A6">
        <w:rPr>
          <w:lang w:val="en-GB"/>
        </w:rPr>
        <w:t>b)</w:t>
      </w:r>
      <w:r w:rsidRPr="007A00A6">
        <w:rPr>
          <w:lang w:val="en-GB"/>
        </w:rPr>
        <w:tab/>
        <w:t>a broad bar signal located on the right-hand side of the picture. It is divided into four areas, one at white level and the other three at descending grey levels. This grey scale is in approximately equal steps, as seen by eye, over a contrast range of 30:1. The peak white area is sufficiently large to enable the peak luminance to be set by a measuring instrument;</w:t>
      </w:r>
    </w:p>
    <w:p w:rsidR="007A00A6" w:rsidRPr="007A00A6" w:rsidRDefault="007A00A6" w:rsidP="007A00A6">
      <w:pPr>
        <w:pStyle w:val="enumlev1"/>
        <w:rPr>
          <w:lang w:val="en-GB"/>
        </w:rPr>
      </w:pPr>
      <w:r w:rsidRPr="007A00A6">
        <w:rPr>
          <w:lang w:val="en-GB"/>
        </w:rPr>
        <w:t>c)</w:t>
      </w:r>
      <w:r w:rsidRPr="007A00A6">
        <w:rPr>
          <w:lang w:val="en-GB"/>
        </w:rPr>
        <w:tab/>
        <w:t>a uniform background surrounding the vertical stripes and the broad bar described above. Two different levels for this background are specified according to the application:</w:t>
      </w:r>
    </w:p>
    <w:p w:rsidR="007A00A6" w:rsidRPr="007A00A6" w:rsidRDefault="007A00A6" w:rsidP="007A00A6">
      <w:pPr>
        <w:pStyle w:val="enumlev2"/>
        <w:rPr>
          <w:lang w:val="en-GB"/>
        </w:rPr>
      </w:pPr>
      <w:r w:rsidRPr="007A00A6">
        <w:rPr>
          <w:lang w:val="en-GB"/>
        </w:rPr>
        <w:t>–</w:t>
      </w:r>
      <w:r w:rsidRPr="007A00A6">
        <w:rPr>
          <w:lang w:val="en-GB"/>
        </w:rPr>
        <w:tab/>
        <w:t>for operational monitoring the background level is set to signal black level;</w:t>
      </w:r>
    </w:p>
    <w:p w:rsidR="007A00A6" w:rsidRDefault="007A00A6" w:rsidP="007A00A6">
      <w:pPr>
        <w:pStyle w:val="enumlev2"/>
        <w:rPr>
          <w:lang w:val="en-GB"/>
        </w:rPr>
      </w:pPr>
      <w:r w:rsidRPr="007A00A6">
        <w:rPr>
          <w:lang w:val="en-GB"/>
        </w:rPr>
        <w:t>–</w:t>
      </w:r>
      <w:r w:rsidRPr="007A00A6">
        <w:rPr>
          <w:lang w:val="en-GB"/>
        </w:rPr>
        <w:tab/>
        <w:t>for subjective assessments the background level is set to the grey level shown in Table 1. This background level has been optimized to give a picture display of subjective quality similar to that used in sequences used in subjective assessment.</w:t>
      </w:r>
    </w:p>
    <w:p w:rsidR="007F24EC" w:rsidRDefault="007F24EC" w:rsidP="007F24EC">
      <w:pPr>
        <w:pStyle w:val="FigureNo"/>
        <w:rPr>
          <w:lang w:val="en-GB"/>
        </w:rPr>
      </w:pPr>
      <w:r>
        <w:rPr>
          <w:lang w:val="en-GB"/>
        </w:rPr>
        <w:lastRenderedPageBreak/>
        <w:t>figure 1</w:t>
      </w:r>
    </w:p>
    <w:p w:rsidR="007F24EC" w:rsidRDefault="007F24EC" w:rsidP="007F24EC">
      <w:pPr>
        <w:pStyle w:val="Figuretitle"/>
        <w:rPr>
          <w:lang w:val="en-GB"/>
        </w:rPr>
      </w:pPr>
      <w:r>
        <w:rPr>
          <w:lang w:val="en-GB"/>
        </w:rPr>
        <w:t>PLUGE active field and waveform</w:t>
      </w:r>
    </w:p>
    <w:p w:rsidR="009E7886" w:rsidRPr="009E7886" w:rsidRDefault="009E7886" w:rsidP="009E7886">
      <w:pPr>
        <w:pStyle w:val="Figure"/>
        <w:rPr>
          <w:lang w:val="en-GB"/>
        </w:rPr>
      </w:pPr>
      <w:r>
        <w:rPr>
          <w:noProof/>
          <w:lang w:val="en-GB" w:eastAsia="en-GB"/>
        </w:rPr>
        <w:drawing>
          <wp:inline distT="0" distB="0" distL="0" distR="0">
            <wp:extent cx="5702820" cy="6010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0814-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2820" cy="6010668"/>
                    </a:xfrm>
                    <a:prstGeom prst="rect">
                      <a:avLst/>
                    </a:prstGeom>
                  </pic:spPr>
                </pic:pic>
              </a:graphicData>
            </a:graphic>
          </wp:inline>
        </w:drawing>
      </w:r>
    </w:p>
    <w:p w:rsidR="007A00A6" w:rsidRPr="007A00A6" w:rsidRDefault="007A00A6" w:rsidP="007F24EC">
      <w:pPr>
        <w:pStyle w:val="Normalaftertitle"/>
        <w:rPr>
          <w:lang w:val="en-GB"/>
        </w:rPr>
      </w:pPr>
      <w:r w:rsidRPr="007A00A6">
        <w:rPr>
          <w:lang w:val="en-GB"/>
        </w:rPr>
        <w:t>To take account of the characteristics of the human eye, the luminance specified for the vertical stripes described in c) is slightly different for the two applications (see Table 1).</w:t>
      </w:r>
    </w:p>
    <w:p w:rsidR="007A00A6" w:rsidRPr="007A00A6" w:rsidRDefault="007A00A6" w:rsidP="007A00A6">
      <w:pPr>
        <w:rPr>
          <w:lang w:val="en-GB"/>
        </w:rPr>
      </w:pPr>
      <w:r w:rsidRPr="007A00A6">
        <w:rPr>
          <w:lang w:val="en-GB"/>
        </w:rPr>
        <w:t>To ensure that in analogue composite systems the colour decoder of a display is working in its colour mode, it is recommended that a standard colour burst is included in the analogue waveform.</w:t>
      </w:r>
    </w:p>
    <w:p w:rsidR="007A00A6" w:rsidRPr="007A00A6" w:rsidRDefault="007A00A6" w:rsidP="007A00A6">
      <w:pPr>
        <w:rPr>
          <w:lang w:val="en-GB"/>
        </w:rPr>
      </w:pPr>
      <w:r w:rsidRPr="007A00A6">
        <w:rPr>
          <w:lang w:val="en-GB"/>
        </w:rPr>
        <w:t>The horizontal sample count is less than the 720 horizontal samples defined in Recommendation ITU</w:t>
      </w:r>
      <w:r w:rsidRPr="007A00A6">
        <w:rPr>
          <w:lang w:val="en-GB"/>
        </w:rPr>
        <w:noBreakHyphen/>
        <w:t>R BT.601. The PLUGE signal should be centred within the active line of digital and analogue systems</w:t>
      </w:r>
      <w:r w:rsidRPr="007A00A6">
        <w:rPr>
          <w:color w:val="000000"/>
          <w:lang w:val="en-GB"/>
        </w:rPr>
        <w:t xml:space="preserve"> ±2 </w:t>
      </w:r>
      <w:r w:rsidRPr="007A00A6">
        <w:rPr>
          <w:lang w:val="en-GB"/>
        </w:rPr>
        <w:t>samples.</w:t>
      </w:r>
    </w:p>
    <w:p w:rsidR="00CB197C" w:rsidRPr="002170DB" w:rsidRDefault="00CB197C">
      <w:pPr>
        <w:tabs>
          <w:tab w:val="clear" w:pos="794"/>
          <w:tab w:val="clear" w:pos="1191"/>
          <w:tab w:val="clear" w:pos="1588"/>
          <w:tab w:val="clear" w:pos="1985"/>
        </w:tabs>
        <w:overflowPunct/>
        <w:autoSpaceDE/>
        <w:autoSpaceDN/>
        <w:adjustRightInd/>
        <w:spacing w:before="0"/>
        <w:jc w:val="left"/>
        <w:textAlignment w:val="auto"/>
        <w:rPr>
          <w:lang w:val="en-GB"/>
        </w:rPr>
      </w:pPr>
      <w:r w:rsidRPr="002170DB">
        <w:rPr>
          <w:lang w:val="en-GB"/>
        </w:rPr>
        <w:br w:type="page"/>
      </w:r>
    </w:p>
    <w:p w:rsidR="007A00A6" w:rsidRPr="00187D40" w:rsidRDefault="007A00A6" w:rsidP="007A00A6">
      <w:pPr>
        <w:pStyle w:val="TableNo"/>
      </w:pPr>
      <w:r w:rsidRPr="00187D40">
        <w:lastRenderedPageBreak/>
        <w:t>TABLE 1</w:t>
      </w:r>
    </w:p>
    <w:p w:rsidR="007A00A6" w:rsidRPr="00187D40" w:rsidRDefault="007A00A6" w:rsidP="007A00A6">
      <w:pPr>
        <w:pStyle w:val="Tabletitle"/>
      </w:pPr>
      <w:r w:rsidRPr="00187D40">
        <w:t>Levels of waveform</w:t>
      </w:r>
    </w:p>
    <w:tbl>
      <w:tblPr>
        <w:tblW w:w="9639" w:type="dxa"/>
        <w:tblLayout w:type="fixed"/>
        <w:tblCellMar>
          <w:right w:w="0" w:type="dxa"/>
        </w:tblCellMar>
        <w:tblLook w:val="0000" w:firstRow="0" w:lastRow="0" w:firstColumn="0" w:lastColumn="0" w:noHBand="0" w:noVBand="0"/>
      </w:tblPr>
      <w:tblGrid>
        <w:gridCol w:w="2474"/>
        <w:gridCol w:w="1172"/>
        <w:gridCol w:w="1201"/>
        <w:gridCol w:w="1081"/>
        <w:gridCol w:w="1406"/>
        <w:gridCol w:w="1138"/>
        <w:gridCol w:w="1167"/>
      </w:tblGrid>
      <w:tr w:rsidR="007A00A6" w:rsidRPr="001654B3" w:rsidTr="00F10C33">
        <w:trPr>
          <w:cantSplit/>
        </w:trPr>
        <w:tc>
          <w:tcPr>
            <w:tcW w:w="2381" w:type="dxa"/>
          </w:tcPr>
          <w:p w:rsidR="007A00A6" w:rsidRPr="001654B3" w:rsidRDefault="007A00A6" w:rsidP="001654B3">
            <w:pPr>
              <w:pStyle w:val="Tabletext"/>
              <w:keepNext/>
              <w:keepLines/>
              <w:jc w:val="center"/>
              <w:rPr>
                <w:sz w:val="20"/>
              </w:rPr>
            </w:pPr>
          </w:p>
        </w:tc>
        <w:tc>
          <w:tcPr>
            <w:tcW w:w="3325" w:type="dxa"/>
            <w:gridSpan w:val="3"/>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keepNext/>
              <w:keepLines/>
              <w:jc w:val="center"/>
              <w:rPr>
                <w:sz w:val="20"/>
              </w:rPr>
            </w:pPr>
            <w:r w:rsidRPr="001654B3">
              <w:rPr>
                <w:sz w:val="20"/>
              </w:rPr>
              <w:t>Operational monitoring</w:t>
            </w:r>
          </w:p>
        </w:tc>
        <w:tc>
          <w:tcPr>
            <w:tcW w:w="3574" w:type="dxa"/>
            <w:gridSpan w:val="3"/>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keepNext/>
              <w:keepLines/>
              <w:jc w:val="center"/>
              <w:rPr>
                <w:sz w:val="20"/>
              </w:rPr>
            </w:pPr>
            <w:r w:rsidRPr="001654B3">
              <w:rPr>
                <w:sz w:val="20"/>
              </w:rPr>
              <w:t>Subjective assessment monitoring</w:t>
            </w:r>
          </w:p>
        </w:tc>
      </w:tr>
      <w:tr w:rsidR="007A00A6" w:rsidRPr="001654B3" w:rsidTr="00F10C33">
        <w:trPr>
          <w:cantSplit/>
        </w:trPr>
        <w:tc>
          <w:tcPr>
            <w:tcW w:w="2381" w:type="dxa"/>
          </w:tcPr>
          <w:p w:rsidR="007A00A6" w:rsidRPr="001654B3" w:rsidRDefault="007A00A6" w:rsidP="001654B3">
            <w:pPr>
              <w:pStyle w:val="Tabletext"/>
              <w:rPr>
                <w:sz w:val="20"/>
              </w:rPr>
            </w:pPr>
          </w:p>
        </w:tc>
        <w:tc>
          <w:tcPr>
            <w:tcW w:w="3325" w:type="dxa"/>
            <w:gridSpan w:val="3"/>
            <w:tcBorders>
              <w:top w:val="single" w:sz="6" w:space="0" w:color="auto"/>
              <w:left w:val="single" w:sz="6" w:space="0" w:color="auto"/>
              <w:bottom w:val="single" w:sz="6" w:space="0" w:color="auto"/>
              <w:right w:val="single" w:sz="6" w:space="0" w:color="auto"/>
            </w:tcBorders>
          </w:tcPr>
          <w:p w:rsidR="007A00A6" w:rsidRPr="001654B3" w:rsidRDefault="001654B3" w:rsidP="001654B3">
            <w:pPr>
              <w:pStyle w:val="Tabletext"/>
              <w:tabs>
                <w:tab w:val="clear" w:pos="284"/>
                <w:tab w:val="clear" w:pos="567"/>
                <w:tab w:val="clear" w:pos="851"/>
                <w:tab w:val="clear" w:pos="1418"/>
                <w:tab w:val="clear" w:pos="1701"/>
              </w:tabs>
              <w:jc w:val="left"/>
              <w:rPr>
                <w:sz w:val="20"/>
                <w:lang w:val="en-GB"/>
              </w:rPr>
            </w:pPr>
            <w:r>
              <w:rPr>
                <w:sz w:val="20"/>
              </w:rPr>
              <w:tab/>
            </w:r>
            <w:r>
              <w:rPr>
                <w:sz w:val="20"/>
              </w:rPr>
              <w:tab/>
            </w:r>
            <w:r w:rsidR="007A00A6" w:rsidRPr="001654B3">
              <w:rPr>
                <w:sz w:val="20"/>
                <w:lang w:val="en-GB"/>
              </w:rPr>
              <w:t>%</w:t>
            </w:r>
            <w:r w:rsidR="007A00A6" w:rsidRPr="001654B3">
              <w:rPr>
                <w:sz w:val="20"/>
                <w:lang w:val="en-GB"/>
              </w:rPr>
              <w:br/>
            </w:r>
            <w:r w:rsidRPr="001654B3">
              <w:rPr>
                <w:sz w:val="20"/>
                <w:lang w:val="en-GB"/>
              </w:rPr>
              <w:tab/>
            </w:r>
            <w:r w:rsidR="007A00A6" w:rsidRPr="001654B3">
              <w:rPr>
                <w:sz w:val="20"/>
                <w:lang w:val="en-GB"/>
              </w:rPr>
              <w:t>Level</w:t>
            </w:r>
            <w:r w:rsidR="007A00A6" w:rsidRPr="001654B3">
              <w:rPr>
                <w:sz w:val="20"/>
                <w:lang w:val="en-GB"/>
              </w:rPr>
              <w:tab/>
              <w:t>mV</w:t>
            </w:r>
            <w:r w:rsidR="007A00A6" w:rsidRPr="001654B3">
              <w:rPr>
                <w:sz w:val="20"/>
                <w:lang w:val="en-GB"/>
              </w:rPr>
              <w:br/>
            </w:r>
            <w:r w:rsidR="007A00A6" w:rsidRPr="001654B3">
              <w:rPr>
                <w:sz w:val="20"/>
                <w:lang w:val="en-GB"/>
              </w:rPr>
              <w:tab/>
            </w:r>
            <w:r>
              <w:rPr>
                <w:sz w:val="20"/>
                <w:lang w:val="en-GB"/>
              </w:rPr>
              <w:tab/>
            </w:r>
            <w:r w:rsidR="007A00A6" w:rsidRPr="001654B3">
              <w:rPr>
                <w:sz w:val="20"/>
                <w:lang w:val="en-GB"/>
              </w:rPr>
              <w:t>digital</w:t>
            </w:r>
          </w:p>
        </w:tc>
        <w:tc>
          <w:tcPr>
            <w:tcW w:w="3574" w:type="dxa"/>
            <w:gridSpan w:val="3"/>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tabs>
                <w:tab w:val="clear" w:pos="284"/>
                <w:tab w:val="clear" w:pos="567"/>
                <w:tab w:val="clear" w:pos="851"/>
                <w:tab w:val="clear" w:pos="1418"/>
                <w:tab w:val="clear" w:pos="1701"/>
                <w:tab w:val="clear" w:pos="1985"/>
                <w:tab w:val="left" w:pos="2010"/>
              </w:tabs>
              <w:jc w:val="left"/>
              <w:rPr>
                <w:sz w:val="20"/>
                <w:lang w:val="en-GB"/>
              </w:rPr>
            </w:pPr>
            <w:r w:rsidRPr="001654B3">
              <w:rPr>
                <w:sz w:val="20"/>
                <w:lang w:val="en-GB"/>
              </w:rPr>
              <w:tab/>
            </w:r>
            <w:r w:rsidR="001654B3">
              <w:rPr>
                <w:sz w:val="20"/>
                <w:lang w:val="en-GB"/>
              </w:rPr>
              <w:tab/>
            </w:r>
            <w:r w:rsidRPr="001654B3">
              <w:rPr>
                <w:sz w:val="20"/>
                <w:lang w:val="en-GB"/>
              </w:rPr>
              <w:t>%</w:t>
            </w:r>
            <w:r w:rsidRPr="001654B3">
              <w:rPr>
                <w:sz w:val="20"/>
                <w:lang w:val="en-GB"/>
              </w:rPr>
              <w:br/>
            </w:r>
            <w:r w:rsidR="001654B3">
              <w:rPr>
                <w:sz w:val="20"/>
                <w:lang w:val="en-GB"/>
              </w:rPr>
              <w:tab/>
            </w:r>
            <w:r w:rsidRPr="001654B3">
              <w:rPr>
                <w:sz w:val="20"/>
                <w:lang w:val="en-GB"/>
              </w:rPr>
              <w:t>Level</w:t>
            </w:r>
            <w:r w:rsidRPr="001654B3">
              <w:rPr>
                <w:sz w:val="20"/>
                <w:lang w:val="en-GB"/>
              </w:rPr>
              <w:tab/>
              <w:t>mV</w:t>
            </w:r>
            <w:r w:rsidRPr="001654B3">
              <w:rPr>
                <w:sz w:val="20"/>
                <w:lang w:val="en-GB"/>
              </w:rPr>
              <w:br/>
            </w:r>
            <w:r w:rsidRPr="001654B3">
              <w:rPr>
                <w:sz w:val="20"/>
                <w:lang w:val="en-GB"/>
              </w:rPr>
              <w:tab/>
            </w:r>
            <w:r w:rsidR="001654B3">
              <w:rPr>
                <w:sz w:val="20"/>
                <w:lang w:val="en-GB"/>
              </w:rPr>
              <w:tab/>
            </w:r>
            <w:r w:rsidRPr="001654B3">
              <w:rPr>
                <w:sz w:val="20"/>
                <w:lang w:val="en-GB"/>
              </w:rPr>
              <w:t>digital</w:t>
            </w:r>
          </w:p>
        </w:tc>
      </w:tr>
      <w:tr w:rsidR="007A00A6" w:rsidRPr="001654B3" w:rsidTr="00F10C33">
        <w:trPr>
          <w:cantSplit/>
        </w:trPr>
        <w:tc>
          <w:tcPr>
            <w:tcW w:w="2381" w:type="dxa"/>
            <w:tcBorders>
              <w:bottom w:val="single" w:sz="6" w:space="0" w:color="auto"/>
              <w:right w:val="single" w:sz="6" w:space="0" w:color="auto"/>
            </w:tcBorders>
          </w:tcPr>
          <w:p w:rsidR="007A00A6" w:rsidRPr="001654B3" w:rsidRDefault="007A00A6" w:rsidP="001654B3">
            <w:pPr>
              <w:pStyle w:val="Tabletext"/>
              <w:rPr>
                <w:sz w:val="20"/>
                <w:lang w:val="en-GB"/>
              </w:rPr>
            </w:pPr>
          </w:p>
        </w:tc>
        <w:tc>
          <w:tcPr>
            <w:tcW w:w="1128" w:type="dxa"/>
            <w:tcBorders>
              <w:top w:val="single" w:sz="6" w:space="0" w:color="auto"/>
              <w:bottom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625-line</w:t>
            </w:r>
          </w:p>
        </w:tc>
        <w:tc>
          <w:tcPr>
            <w:tcW w:w="2197" w:type="dxa"/>
            <w:gridSpan w:val="2"/>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525-line</w:t>
            </w:r>
          </w:p>
        </w:tc>
        <w:tc>
          <w:tcPr>
            <w:tcW w:w="1354" w:type="dxa"/>
            <w:tcBorders>
              <w:top w:val="single" w:sz="6" w:space="0" w:color="auto"/>
              <w:bottom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625-line</w:t>
            </w:r>
          </w:p>
        </w:tc>
        <w:tc>
          <w:tcPr>
            <w:tcW w:w="2220" w:type="dxa"/>
            <w:gridSpan w:val="2"/>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525-line</w:t>
            </w:r>
          </w:p>
        </w:tc>
      </w:tr>
      <w:tr w:rsidR="007A00A6" w:rsidRPr="001654B3" w:rsidTr="00F10C33">
        <w:trPr>
          <w:cantSplit/>
        </w:trPr>
        <w:tc>
          <w:tcPr>
            <w:tcW w:w="2381" w:type="dxa"/>
            <w:tcBorders>
              <w:left w:val="single" w:sz="6" w:space="0" w:color="auto"/>
              <w:right w:val="single" w:sz="6" w:space="0" w:color="auto"/>
            </w:tcBorders>
          </w:tcPr>
          <w:p w:rsidR="007A00A6" w:rsidRPr="001654B3" w:rsidRDefault="007A00A6" w:rsidP="001654B3">
            <w:pPr>
              <w:pStyle w:val="Tabletext"/>
              <w:rPr>
                <w:sz w:val="20"/>
                <w:lang w:val="en-GB"/>
              </w:rPr>
            </w:pPr>
            <w:r w:rsidRPr="001654B3">
              <w:rPr>
                <w:sz w:val="20"/>
                <w:lang w:val="en-GB"/>
              </w:rPr>
              <w:br/>
              <w:t>A</w:t>
            </w:r>
            <w:r w:rsidRPr="001654B3">
              <w:rPr>
                <w:sz w:val="20"/>
                <w:lang w:val="en-GB"/>
              </w:rPr>
              <w:tab/>
              <w:t>black level</w:t>
            </w:r>
          </w:p>
        </w:tc>
        <w:tc>
          <w:tcPr>
            <w:tcW w:w="1128" w:type="dxa"/>
            <w:tcBorders>
              <w:right w:val="single" w:sz="6" w:space="0" w:color="auto"/>
            </w:tcBorders>
          </w:tcPr>
          <w:p w:rsidR="007A00A6" w:rsidRPr="001654B3" w:rsidRDefault="007A00A6" w:rsidP="001654B3">
            <w:pPr>
              <w:pStyle w:val="Tabletext"/>
              <w:jc w:val="center"/>
              <w:rPr>
                <w:sz w:val="20"/>
                <w:lang w:val="en-GB"/>
              </w:rPr>
            </w:pPr>
            <w:r w:rsidRPr="001654B3">
              <w:rPr>
                <w:sz w:val="20"/>
                <w:lang w:val="en-GB"/>
              </w:rPr>
              <w:t>0%</w:t>
            </w:r>
            <w:r w:rsidRPr="001654B3">
              <w:rPr>
                <w:sz w:val="20"/>
                <w:lang w:val="en-GB"/>
              </w:rPr>
              <w:br/>
              <w:t>0 mV</w:t>
            </w:r>
            <w:r w:rsidRPr="001654B3">
              <w:rPr>
                <w:sz w:val="20"/>
                <w:lang w:val="en-GB"/>
              </w:rPr>
              <w:br/>
              <w:t>(16)64</w:t>
            </w:r>
          </w:p>
        </w:tc>
        <w:tc>
          <w:tcPr>
            <w:tcW w:w="1156" w:type="dxa"/>
            <w:tcBorders>
              <w:left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0%</w:t>
            </w:r>
            <w:r w:rsidRPr="001654B3">
              <w:rPr>
                <w:sz w:val="20"/>
                <w:lang w:val="en-GB"/>
              </w:rPr>
              <w:br/>
              <w:t>0 mV</w:t>
            </w:r>
            <w:r w:rsidRPr="001654B3">
              <w:rPr>
                <w:sz w:val="20"/>
                <w:lang w:val="en-GB"/>
              </w:rPr>
              <w:br/>
              <w:t>(16)64</w:t>
            </w:r>
          </w:p>
        </w:tc>
        <w:tc>
          <w:tcPr>
            <w:tcW w:w="1041" w:type="dxa"/>
            <w:tcBorders>
              <w:left w:val="single" w:sz="6" w:space="0" w:color="auto"/>
              <w:right w:val="single" w:sz="6" w:space="0" w:color="auto"/>
            </w:tcBorders>
          </w:tcPr>
          <w:p w:rsidR="007A00A6" w:rsidRPr="001654B3" w:rsidRDefault="007A00A6" w:rsidP="001654B3">
            <w:pPr>
              <w:pStyle w:val="Tabletext"/>
              <w:jc w:val="center"/>
              <w:rPr>
                <w:sz w:val="20"/>
                <w:lang w:val="en-GB"/>
              </w:rPr>
            </w:pPr>
            <w:r w:rsidRPr="001654B3">
              <w:rPr>
                <w:sz w:val="20"/>
                <w:lang w:val="en-GB"/>
              </w:rPr>
              <w:t>7.5%</w:t>
            </w:r>
            <w:r w:rsidRPr="001654B3">
              <w:rPr>
                <w:sz w:val="20"/>
                <w:lang w:val="en-GB"/>
              </w:rPr>
              <w:br/>
              <w:t>54 mV</w:t>
            </w:r>
            <w:r w:rsidRPr="001654B3">
              <w:rPr>
                <w:sz w:val="20"/>
                <w:lang w:val="en-GB"/>
              </w:rPr>
              <w:br/>
              <w:t>(16)64</w:t>
            </w:r>
          </w:p>
        </w:tc>
        <w:tc>
          <w:tcPr>
            <w:tcW w:w="1354" w:type="dxa"/>
            <w:tcBorders>
              <w:right w:val="single" w:sz="6" w:space="0" w:color="auto"/>
            </w:tcBorders>
          </w:tcPr>
          <w:p w:rsidR="007A00A6" w:rsidRPr="001654B3" w:rsidRDefault="007A00A6" w:rsidP="001654B3">
            <w:pPr>
              <w:pStyle w:val="Tabletext"/>
              <w:jc w:val="center"/>
              <w:rPr>
                <w:sz w:val="20"/>
                <w:lang w:val="en-GB"/>
              </w:rPr>
            </w:pPr>
            <w:r w:rsidRPr="001654B3">
              <w:rPr>
                <w:sz w:val="20"/>
                <w:lang w:val="en-GB"/>
              </w:rPr>
              <w:t>0%</w:t>
            </w:r>
            <w:r w:rsidRPr="001654B3">
              <w:rPr>
                <w:sz w:val="20"/>
                <w:lang w:val="en-GB"/>
              </w:rPr>
              <w:br/>
              <w:t>0 mV</w:t>
            </w:r>
            <w:r w:rsidRPr="001654B3">
              <w:rPr>
                <w:sz w:val="20"/>
                <w:lang w:val="en-GB"/>
              </w:rPr>
              <w:br/>
              <w:t>(16)64</w:t>
            </w:r>
          </w:p>
        </w:tc>
        <w:tc>
          <w:tcPr>
            <w:tcW w:w="1096" w:type="dxa"/>
            <w:tcBorders>
              <w:left w:val="single" w:sz="6" w:space="0" w:color="auto"/>
              <w:right w:val="single" w:sz="6" w:space="0" w:color="auto"/>
            </w:tcBorders>
          </w:tcPr>
          <w:p w:rsidR="007A00A6" w:rsidRPr="001654B3" w:rsidRDefault="007A00A6" w:rsidP="001654B3">
            <w:pPr>
              <w:pStyle w:val="Tabletext"/>
              <w:jc w:val="center"/>
              <w:rPr>
                <w:sz w:val="20"/>
              </w:rPr>
            </w:pPr>
            <w:r w:rsidRPr="001654B3">
              <w:rPr>
                <w:sz w:val="20"/>
                <w:lang w:val="en-GB"/>
              </w:rPr>
              <w:t>0%</w:t>
            </w:r>
            <w:r w:rsidRPr="001654B3">
              <w:rPr>
                <w:sz w:val="20"/>
                <w:lang w:val="en-GB"/>
              </w:rPr>
              <w:br/>
              <w:t>0 mV</w:t>
            </w:r>
            <w:r w:rsidRPr="001654B3">
              <w:rPr>
                <w:sz w:val="20"/>
                <w:lang w:val="en-GB"/>
              </w:rPr>
              <w:br/>
              <w:t>(1</w:t>
            </w:r>
            <w:r w:rsidRPr="001654B3">
              <w:rPr>
                <w:sz w:val="20"/>
              </w:rPr>
              <w:t>6)64</w:t>
            </w:r>
          </w:p>
        </w:tc>
        <w:tc>
          <w:tcPr>
            <w:tcW w:w="1124" w:type="dxa"/>
            <w:tcBorders>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7.5%</w:t>
            </w:r>
            <w:r w:rsidRPr="001654B3">
              <w:rPr>
                <w:sz w:val="20"/>
              </w:rPr>
              <w:br/>
              <w:t>54 mV</w:t>
            </w:r>
            <w:r w:rsidRPr="001654B3">
              <w:rPr>
                <w:sz w:val="20"/>
              </w:rPr>
              <w:br/>
              <w:t>(16)64</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B</w:t>
            </w:r>
            <w:r w:rsidRPr="001654B3">
              <w:rPr>
                <w:sz w:val="20"/>
              </w:rPr>
              <w:tab/>
              <w:t>white level</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700 mV</w:t>
            </w:r>
            <w:r w:rsidRPr="001654B3">
              <w:rPr>
                <w:sz w:val="20"/>
              </w:rPr>
              <w:br/>
              <w:t>(235)940</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714 mV</w:t>
            </w:r>
            <w:r w:rsidRPr="001654B3">
              <w:rPr>
                <w:sz w:val="20"/>
              </w:rPr>
              <w:br/>
              <w:t>(235)940</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714 mV</w:t>
            </w:r>
            <w:r w:rsidRPr="001654B3">
              <w:rPr>
                <w:sz w:val="20"/>
              </w:rPr>
              <w:br/>
              <w:t>(235)940</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700 mV</w:t>
            </w:r>
            <w:r w:rsidRPr="001654B3">
              <w:rPr>
                <w:sz w:val="20"/>
              </w:rPr>
              <w:br/>
              <w:t>(235)940</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714 mV</w:t>
            </w:r>
            <w:r w:rsidRPr="001654B3">
              <w:rPr>
                <w:sz w:val="20"/>
              </w:rPr>
              <w:br/>
              <w:t>(235)940</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714 mV</w:t>
            </w:r>
            <w:r w:rsidRPr="001654B3">
              <w:rPr>
                <w:sz w:val="20"/>
              </w:rPr>
              <w:br/>
              <w:t>(235)940</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C</w:t>
            </w:r>
            <w:r w:rsidRPr="001654B3">
              <w:rPr>
                <w:sz w:val="20"/>
              </w:rPr>
              <w:tab/>
              <w:t>grey level 3</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63.0%</w:t>
            </w:r>
            <w:r w:rsidRPr="001654B3">
              <w:rPr>
                <w:sz w:val="20"/>
              </w:rPr>
              <w:br/>
              <w:t>441 mV</w:t>
            </w:r>
            <w:r w:rsidRPr="001654B3">
              <w:rPr>
                <w:sz w:val="20"/>
              </w:rPr>
              <w:br/>
              <w:t>(154)616</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63.0%</w:t>
            </w:r>
            <w:r w:rsidRPr="001654B3">
              <w:rPr>
                <w:sz w:val="20"/>
              </w:rPr>
              <w:br/>
              <w:t>450 mV</w:t>
            </w:r>
            <w:r w:rsidRPr="001654B3">
              <w:rPr>
                <w:sz w:val="20"/>
              </w:rPr>
              <w:br/>
              <w:t>(154)616</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65.8%</w:t>
            </w:r>
            <w:r w:rsidRPr="001654B3">
              <w:rPr>
                <w:sz w:val="20"/>
              </w:rPr>
              <w:br/>
              <w:t>470 mV</w:t>
            </w:r>
            <w:r w:rsidRPr="001654B3">
              <w:rPr>
                <w:sz w:val="20"/>
              </w:rPr>
              <w:br/>
              <w:t>(154)616</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63.0%</w:t>
            </w:r>
            <w:r w:rsidRPr="001654B3">
              <w:rPr>
                <w:sz w:val="20"/>
              </w:rPr>
              <w:br/>
              <w:t>441 mV</w:t>
            </w:r>
            <w:r w:rsidRPr="001654B3">
              <w:rPr>
                <w:sz w:val="20"/>
              </w:rPr>
              <w:br/>
              <w:t>(154)616</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63.0%</w:t>
            </w:r>
            <w:r w:rsidRPr="001654B3">
              <w:rPr>
                <w:sz w:val="20"/>
              </w:rPr>
              <w:br/>
              <w:t>450 mV</w:t>
            </w:r>
            <w:r w:rsidRPr="001654B3">
              <w:rPr>
                <w:sz w:val="20"/>
              </w:rPr>
              <w:br/>
              <w:t>(154)616</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65.8%</w:t>
            </w:r>
            <w:r w:rsidRPr="001654B3">
              <w:rPr>
                <w:sz w:val="20"/>
              </w:rPr>
              <w:br/>
              <w:t>470 mV</w:t>
            </w:r>
            <w:r w:rsidRPr="001654B3">
              <w:rPr>
                <w:sz w:val="20"/>
              </w:rPr>
              <w:br/>
              <w:t>(154)616</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D</w:t>
            </w:r>
            <w:r w:rsidRPr="001654B3">
              <w:rPr>
                <w:sz w:val="20"/>
              </w:rPr>
              <w:tab/>
              <w:t>grey level 2</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35.2%</w:t>
            </w:r>
            <w:r w:rsidRPr="001654B3">
              <w:rPr>
                <w:sz w:val="20"/>
              </w:rPr>
              <w:br/>
              <w:t>246 mV</w:t>
            </w:r>
            <w:r w:rsidRPr="001654B3">
              <w:rPr>
                <w:sz w:val="20"/>
              </w:rPr>
              <w:br/>
              <w:t>(93)372</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35.2%</w:t>
            </w:r>
            <w:r w:rsidRPr="001654B3">
              <w:rPr>
                <w:sz w:val="20"/>
              </w:rPr>
              <w:br/>
              <w:t>251 mV</w:t>
            </w:r>
            <w:r w:rsidRPr="001654B3">
              <w:rPr>
                <w:sz w:val="20"/>
              </w:rPr>
              <w:br/>
              <w:t>(93)372</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40.0%</w:t>
            </w:r>
            <w:r w:rsidRPr="001654B3">
              <w:rPr>
                <w:sz w:val="20"/>
              </w:rPr>
              <w:br/>
              <w:t>286 mV</w:t>
            </w:r>
            <w:r w:rsidRPr="001654B3">
              <w:rPr>
                <w:sz w:val="20"/>
              </w:rPr>
              <w:br/>
              <w:t>(93)372</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35.2%</w:t>
            </w:r>
            <w:r w:rsidRPr="001654B3">
              <w:rPr>
                <w:sz w:val="20"/>
              </w:rPr>
              <w:br/>
              <w:t>246 mV</w:t>
            </w:r>
            <w:r w:rsidRPr="001654B3">
              <w:rPr>
                <w:sz w:val="20"/>
              </w:rPr>
              <w:br/>
              <w:t>(93)372</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35.2%</w:t>
            </w:r>
            <w:r w:rsidRPr="001654B3">
              <w:rPr>
                <w:sz w:val="20"/>
              </w:rPr>
              <w:br/>
              <w:t>251 mV</w:t>
            </w:r>
            <w:r w:rsidRPr="001654B3">
              <w:rPr>
                <w:sz w:val="20"/>
              </w:rPr>
              <w:br/>
              <w:t>(93)372</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40.0%</w:t>
            </w:r>
            <w:r w:rsidRPr="001654B3">
              <w:rPr>
                <w:sz w:val="20"/>
              </w:rPr>
              <w:br/>
              <w:t>286 mV</w:t>
            </w:r>
            <w:r w:rsidRPr="001654B3">
              <w:rPr>
                <w:sz w:val="20"/>
              </w:rPr>
              <w:br/>
              <w:t>(93)372</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E</w:t>
            </w:r>
            <w:r w:rsidRPr="001654B3">
              <w:rPr>
                <w:sz w:val="20"/>
              </w:rPr>
              <w:tab/>
              <w:t>grey level 1</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15.1%</w:t>
            </w:r>
            <w:r w:rsidRPr="001654B3">
              <w:rPr>
                <w:sz w:val="20"/>
              </w:rPr>
              <w:br/>
              <w:t>105 mV</w:t>
            </w:r>
            <w:r w:rsidRPr="001654B3">
              <w:rPr>
                <w:sz w:val="20"/>
              </w:rPr>
              <w:br/>
              <w:t>(49)196</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15.1%</w:t>
            </w:r>
            <w:r w:rsidRPr="001654B3">
              <w:rPr>
                <w:sz w:val="20"/>
              </w:rPr>
              <w:br/>
              <w:t>108 mV</w:t>
            </w:r>
            <w:r w:rsidRPr="001654B3">
              <w:rPr>
                <w:sz w:val="20"/>
              </w:rPr>
              <w:br/>
              <w:t>(49)196</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21.4%</w:t>
            </w:r>
            <w:r w:rsidRPr="001654B3">
              <w:rPr>
                <w:sz w:val="20"/>
              </w:rPr>
              <w:br/>
              <w:t>153 mV</w:t>
            </w:r>
            <w:r w:rsidRPr="001654B3">
              <w:rPr>
                <w:sz w:val="20"/>
              </w:rPr>
              <w:br/>
              <w:t>(49)196</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15.1%</w:t>
            </w:r>
            <w:r w:rsidRPr="001654B3">
              <w:rPr>
                <w:sz w:val="20"/>
              </w:rPr>
              <w:br/>
              <w:t>105 mV</w:t>
            </w:r>
            <w:r w:rsidRPr="001654B3">
              <w:rPr>
                <w:sz w:val="20"/>
              </w:rPr>
              <w:br/>
              <w:t>(49)196</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15.1%</w:t>
            </w:r>
            <w:r w:rsidRPr="001654B3">
              <w:rPr>
                <w:sz w:val="20"/>
              </w:rPr>
              <w:br/>
              <w:t>108 mV</w:t>
            </w:r>
            <w:r w:rsidRPr="001654B3">
              <w:rPr>
                <w:sz w:val="20"/>
              </w:rPr>
              <w:br/>
              <w:t>(49)196</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21.4%</w:t>
            </w:r>
            <w:r w:rsidRPr="001654B3">
              <w:rPr>
                <w:sz w:val="20"/>
              </w:rPr>
              <w:br/>
              <w:t>153 mV</w:t>
            </w:r>
            <w:r w:rsidRPr="001654B3">
              <w:rPr>
                <w:sz w:val="20"/>
              </w:rPr>
              <w:br/>
              <w:t>(49)196</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F</w:t>
            </w:r>
            <w:r w:rsidRPr="001654B3">
              <w:rPr>
                <w:sz w:val="20"/>
              </w:rPr>
              <w:tab/>
              <w:t>background level</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0%</w:t>
            </w:r>
            <w:r w:rsidRPr="001654B3">
              <w:rPr>
                <w:sz w:val="20"/>
              </w:rPr>
              <w:br/>
              <w:t>0 mV</w:t>
            </w:r>
            <w:r w:rsidRPr="001654B3">
              <w:rPr>
                <w:sz w:val="20"/>
              </w:rPr>
              <w:br/>
              <w:t>(16)64</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0%</w:t>
            </w:r>
            <w:r w:rsidRPr="001654B3">
              <w:rPr>
                <w:sz w:val="20"/>
              </w:rPr>
              <w:br/>
              <w:t>0 mV</w:t>
            </w:r>
            <w:r w:rsidRPr="001654B3">
              <w:rPr>
                <w:sz w:val="20"/>
              </w:rPr>
              <w:br/>
              <w:t>(16)64</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7.5%</w:t>
            </w:r>
            <w:r w:rsidRPr="001654B3">
              <w:rPr>
                <w:sz w:val="20"/>
              </w:rPr>
              <w:br/>
              <w:t>54 mV</w:t>
            </w:r>
            <w:r w:rsidRPr="001654B3">
              <w:rPr>
                <w:sz w:val="20"/>
              </w:rPr>
              <w:br/>
              <w:t>(16)64</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70.3%</w:t>
            </w:r>
            <w:r w:rsidRPr="001654B3">
              <w:rPr>
                <w:sz w:val="20"/>
              </w:rPr>
              <w:br/>
              <w:t>492 mV</w:t>
            </w:r>
            <w:r w:rsidRPr="001654B3">
              <w:rPr>
                <w:sz w:val="20"/>
              </w:rPr>
              <w:br/>
              <w:t>(170)680</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70.3%</w:t>
            </w:r>
            <w:r w:rsidRPr="001654B3">
              <w:rPr>
                <w:sz w:val="20"/>
              </w:rPr>
              <w:br/>
              <w:t>502 mV</w:t>
            </w:r>
            <w:r w:rsidRPr="001654B3">
              <w:rPr>
                <w:sz w:val="20"/>
              </w:rPr>
              <w:br/>
              <w:t>(170)680</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72.5%</w:t>
            </w:r>
            <w:r w:rsidRPr="001654B3">
              <w:rPr>
                <w:sz w:val="20"/>
              </w:rPr>
              <w:br/>
              <w:t>518 mV</w:t>
            </w:r>
            <w:r w:rsidRPr="001654B3">
              <w:rPr>
                <w:sz w:val="20"/>
              </w:rPr>
              <w:br/>
              <w:t>(170)680</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rPr>
                <w:sz w:val="20"/>
              </w:rPr>
            </w:pPr>
            <w:r w:rsidRPr="001654B3">
              <w:rPr>
                <w:sz w:val="20"/>
              </w:rPr>
              <w:br/>
              <w:t>G</w:t>
            </w:r>
            <w:r w:rsidRPr="001654B3">
              <w:rPr>
                <w:sz w:val="20"/>
              </w:rPr>
              <w:tab/>
              <w:t>black stripe level</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–1.8%</w:t>
            </w:r>
            <w:r w:rsidRPr="001654B3">
              <w:rPr>
                <w:sz w:val="20"/>
              </w:rPr>
              <w:br/>
              <w:t>–13 mV</w:t>
            </w:r>
            <w:r w:rsidRPr="001654B3">
              <w:rPr>
                <w:sz w:val="20"/>
              </w:rPr>
              <w:br/>
              <w:t>(12)48</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–1.8%</w:t>
            </w:r>
            <w:r w:rsidRPr="001654B3">
              <w:rPr>
                <w:sz w:val="20"/>
              </w:rPr>
              <w:br/>
              <w:t>–13 mV</w:t>
            </w:r>
            <w:r w:rsidRPr="001654B3">
              <w:rPr>
                <w:sz w:val="20"/>
              </w:rPr>
              <w:br/>
              <w:t>(12)48</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5.8%</w:t>
            </w:r>
            <w:r w:rsidRPr="001654B3">
              <w:rPr>
                <w:sz w:val="20"/>
              </w:rPr>
              <w:br/>
              <w:t>42 mV</w:t>
            </w:r>
            <w:r w:rsidRPr="001654B3">
              <w:rPr>
                <w:sz w:val="20"/>
              </w:rPr>
              <w:br/>
              <w:t>(12)48</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–2.7%</w:t>
            </w:r>
            <w:r w:rsidRPr="001654B3">
              <w:rPr>
                <w:sz w:val="20"/>
              </w:rPr>
              <w:br/>
              <w:t>–19 mV</w:t>
            </w:r>
            <w:r w:rsidRPr="001654B3">
              <w:rPr>
                <w:sz w:val="20"/>
              </w:rPr>
              <w:br/>
              <w:t>(10)40</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–2.7%</w:t>
            </w:r>
            <w:r w:rsidRPr="001654B3">
              <w:rPr>
                <w:sz w:val="20"/>
              </w:rPr>
              <w:br/>
              <w:t>–20 mV</w:t>
            </w:r>
            <w:r w:rsidRPr="001654B3">
              <w:rPr>
                <w:sz w:val="20"/>
              </w:rPr>
              <w:br/>
              <w:t>(10)40</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5.0%</w:t>
            </w:r>
            <w:r w:rsidRPr="001654B3">
              <w:rPr>
                <w:sz w:val="20"/>
              </w:rPr>
              <w:br/>
              <w:t>35 mV</w:t>
            </w:r>
            <w:r w:rsidRPr="001654B3">
              <w:rPr>
                <w:sz w:val="20"/>
              </w:rPr>
              <w:br/>
              <w:t>(10)40</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7F24EC" w:rsidRDefault="007A00A6" w:rsidP="001654B3">
            <w:pPr>
              <w:pStyle w:val="Tabletext"/>
              <w:jc w:val="left"/>
              <w:rPr>
                <w:sz w:val="20"/>
                <w:lang w:val="en-GB"/>
              </w:rPr>
            </w:pPr>
            <w:r w:rsidRPr="007F24EC">
              <w:rPr>
                <w:sz w:val="20"/>
                <w:lang w:val="en-GB"/>
              </w:rPr>
              <w:tab/>
              <w:t>mid-level between</w:t>
            </w:r>
            <w:r w:rsidRPr="007F24EC">
              <w:rPr>
                <w:sz w:val="20"/>
                <w:lang w:val="en-GB"/>
              </w:rPr>
              <w:br/>
              <w:t>G'</w:t>
            </w:r>
            <w:r w:rsidRPr="007F24EC">
              <w:rPr>
                <w:sz w:val="20"/>
                <w:lang w:val="en-GB"/>
              </w:rPr>
              <w:tab/>
              <w:t>black stripe and</w:t>
            </w:r>
            <w:r w:rsidRPr="007F24EC">
              <w:rPr>
                <w:sz w:val="20"/>
                <w:lang w:val="en-GB"/>
              </w:rPr>
              <w:br/>
            </w:r>
            <w:r w:rsidRPr="007F24EC">
              <w:rPr>
                <w:sz w:val="20"/>
                <w:lang w:val="en-GB"/>
              </w:rPr>
              <w:tab/>
              <w:t>background levels</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7F24EC">
              <w:rPr>
                <w:sz w:val="20"/>
                <w:lang w:val="en-GB"/>
              </w:rPr>
              <w:br/>
            </w:r>
            <w:r w:rsidRPr="001654B3">
              <w:rPr>
                <w:sz w:val="20"/>
              </w:rPr>
              <w:t>NA</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br/>
              <w:t>NA</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br/>
              <w:t>NA</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33.8%</w:t>
            </w:r>
            <w:r w:rsidRPr="001654B3">
              <w:rPr>
                <w:sz w:val="20"/>
              </w:rPr>
              <w:br/>
              <w:t>237 mV</w:t>
            </w:r>
            <w:r w:rsidRPr="001654B3">
              <w:rPr>
                <w:sz w:val="20"/>
              </w:rPr>
              <w:br/>
              <w:t>(90)360</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33.8%</w:t>
            </w:r>
            <w:r w:rsidRPr="001654B3">
              <w:rPr>
                <w:sz w:val="20"/>
              </w:rPr>
              <w:br/>
              <w:t>237 mV</w:t>
            </w:r>
            <w:r w:rsidRPr="001654B3">
              <w:rPr>
                <w:sz w:val="20"/>
              </w:rPr>
              <w:br/>
              <w:t>(90)360</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38.8%</w:t>
            </w:r>
            <w:r w:rsidRPr="001654B3">
              <w:rPr>
                <w:sz w:val="20"/>
              </w:rPr>
              <w:br/>
              <w:t>277 mV</w:t>
            </w:r>
            <w:r w:rsidRPr="001654B3">
              <w:rPr>
                <w:sz w:val="20"/>
              </w:rPr>
              <w:br/>
              <w:t>(90)360</w:t>
            </w:r>
          </w:p>
        </w:tc>
      </w:tr>
      <w:tr w:rsidR="007A00A6" w:rsidRPr="001654B3" w:rsidTr="00F10C33">
        <w:trPr>
          <w:cantSplit/>
        </w:trPr>
        <w:tc>
          <w:tcPr>
            <w:tcW w:w="2381" w:type="dxa"/>
            <w:tcBorders>
              <w:top w:val="single" w:sz="6" w:space="0" w:color="auto"/>
              <w:left w:val="single" w:sz="6" w:space="0" w:color="auto"/>
              <w:right w:val="single" w:sz="6" w:space="0" w:color="auto"/>
            </w:tcBorders>
          </w:tcPr>
          <w:p w:rsidR="007A00A6" w:rsidRPr="001654B3" w:rsidRDefault="007A00A6" w:rsidP="001654B3">
            <w:pPr>
              <w:pStyle w:val="Tabletext"/>
              <w:jc w:val="left"/>
              <w:rPr>
                <w:sz w:val="20"/>
              </w:rPr>
            </w:pPr>
            <w:r w:rsidRPr="001654B3">
              <w:rPr>
                <w:sz w:val="20"/>
              </w:rPr>
              <w:br/>
              <w:t>H</w:t>
            </w:r>
            <w:r w:rsidRPr="001654B3">
              <w:rPr>
                <w:sz w:val="20"/>
              </w:rPr>
              <w:tab/>
              <w:t>grey stripe level</w:t>
            </w:r>
          </w:p>
        </w:tc>
        <w:tc>
          <w:tcPr>
            <w:tcW w:w="1128"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1.8%</w:t>
            </w:r>
            <w:r w:rsidRPr="001654B3">
              <w:rPr>
                <w:sz w:val="20"/>
              </w:rPr>
              <w:br/>
              <w:t>13 mV</w:t>
            </w:r>
            <w:r w:rsidRPr="001654B3">
              <w:rPr>
                <w:sz w:val="20"/>
              </w:rPr>
              <w:br/>
              <w:t>(20)80</w:t>
            </w:r>
          </w:p>
        </w:tc>
        <w:tc>
          <w:tcPr>
            <w:tcW w:w="115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1.8%</w:t>
            </w:r>
            <w:r w:rsidRPr="001654B3">
              <w:rPr>
                <w:sz w:val="20"/>
              </w:rPr>
              <w:br/>
              <w:t>13 mV</w:t>
            </w:r>
            <w:r w:rsidRPr="001654B3">
              <w:rPr>
                <w:sz w:val="20"/>
              </w:rPr>
              <w:br/>
              <w:t>(20)80</w:t>
            </w:r>
          </w:p>
        </w:tc>
        <w:tc>
          <w:tcPr>
            <w:tcW w:w="1041"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9.2%</w:t>
            </w:r>
            <w:r w:rsidRPr="001654B3">
              <w:rPr>
                <w:sz w:val="20"/>
              </w:rPr>
              <w:br/>
              <w:t>66 mV</w:t>
            </w:r>
            <w:r w:rsidRPr="001654B3">
              <w:rPr>
                <w:sz w:val="20"/>
              </w:rPr>
              <w:br/>
              <w:t>(20)80</w:t>
            </w:r>
          </w:p>
        </w:tc>
        <w:tc>
          <w:tcPr>
            <w:tcW w:w="1354" w:type="dxa"/>
            <w:tcBorders>
              <w:top w:val="single" w:sz="6" w:space="0" w:color="auto"/>
              <w:right w:val="single" w:sz="6" w:space="0" w:color="auto"/>
            </w:tcBorders>
          </w:tcPr>
          <w:p w:rsidR="007A00A6" w:rsidRPr="001654B3" w:rsidRDefault="007A00A6" w:rsidP="001654B3">
            <w:pPr>
              <w:pStyle w:val="Tabletext"/>
              <w:jc w:val="center"/>
              <w:rPr>
                <w:sz w:val="20"/>
              </w:rPr>
            </w:pPr>
            <w:r w:rsidRPr="001654B3">
              <w:rPr>
                <w:sz w:val="20"/>
              </w:rPr>
              <w:t>2.7%</w:t>
            </w:r>
            <w:r w:rsidRPr="001654B3">
              <w:rPr>
                <w:sz w:val="20"/>
              </w:rPr>
              <w:br/>
              <w:t>19 mV</w:t>
            </w:r>
            <w:r w:rsidRPr="001654B3">
              <w:rPr>
                <w:sz w:val="20"/>
              </w:rPr>
              <w:br/>
              <w:t>(22)88</w:t>
            </w:r>
          </w:p>
        </w:tc>
        <w:tc>
          <w:tcPr>
            <w:tcW w:w="1096"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2.7%</w:t>
            </w:r>
            <w:r w:rsidRPr="001654B3">
              <w:rPr>
                <w:sz w:val="20"/>
              </w:rPr>
              <w:br/>
              <w:t>20 mV</w:t>
            </w:r>
            <w:r w:rsidRPr="001654B3">
              <w:rPr>
                <w:sz w:val="20"/>
              </w:rPr>
              <w:br/>
              <w:t>(22)88</w:t>
            </w:r>
          </w:p>
        </w:tc>
        <w:tc>
          <w:tcPr>
            <w:tcW w:w="1124" w:type="dxa"/>
            <w:tcBorders>
              <w:top w:val="single" w:sz="6" w:space="0" w:color="auto"/>
              <w:left w:val="single" w:sz="6" w:space="0" w:color="auto"/>
              <w:right w:val="single" w:sz="6" w:space="0" w:color="auto"/>
            </w:tcBorders>
          </w:tcPr>
          <w:p w:rsidR="007A00A6" w:rsidRPr="001654B3" w:rsidRDefault="007A00A6" w:rsidP="001654B3">
            <w:pPr>
              <w:pStyle w:val="Tabletext"/>
              <w:jc w:val="center"/>
              <w:rPr>
                <w:sz w:val="20"/>
              </w:rPr>
            </w:pPr>
            <w:r w:rsidRPr="001654B3">
              <w:rPr>
                <w:sz w:val="20"/>
              </w:rPr>
              <w:t>10.0%</w:t>
            </w:r>
            <w:r w:rsidRPr="001654B3">
              <w:rPr>
                <w:sz w:val="20"/>
              </w:rPr>
              <w:br/>
              <w:t>72 mV</w:t>
            </w:r>
            <w:r w:rsidRPr="001654B3">
              <w:rPr>
                <w:sz w:val="20"/>
              </w:rPr>
              <w:br/>
              <w:t>(22)88</w:t>
            </w:r>
          </w:p>
        </w:tc>
      </w:tr>
      <w:tr w:rsidR="007A00A6" w:rsidRPr="001654B3" w:rsidTr="00F10C33">
        <w:trPr>
          <w:cantSplit/>
        </w:trPr>
        <w:tc>
          <w:tcPr>
            <w:tcW w:w="2381" w:type="dxa"/>
            <w:tcBorders>
              <w:top w:val="single" w:sz="6" w:space="0" w:color="auto"/>
              <w:left w:val="single" w:sz="6" w:space="0" w:color="auto"/>
              <w:bottom w:val="single" w:sz="6" w:space="0" w:color="auto"/>
              <w:right w:val="single" w:sz="6" w:space="0" w:color="auto"/>
            </w:tcBorders>
          </w:tcPr>
          <w:p w:rsidR="007A00A6" w:rsidRPr="007F24EC" w:rsidRDefault="007A00A6" w:rsidP="001654B3">
            <w:pPr>
              <w:pStyle w:val="Tabletext"/>
              <w:jc w:val="left"/>
              <w:rPr>
                <w:sz w:val="20"/>
                <w:lang w:val="en-GB"/>
              </w:rPr>
            </w:pPr>
            <w:r w:rsidRPr="007F24EC">
              <w:rPr>
                <w:sz w:val="20"/>
                <w:lang w:val="en-GB"/>
              </w:rPr>
              <w:tab/>
              <w:t>mid-level between</w:t>
            </w:r>
            <w:r w:rsidRPr="007F24EC">
              <w:rPr>
                <w:sz w:val="20"/>
                <w:lang w:val="en-GB"/>
              </w:rPr>
              <w:br/>
              <w:t>H'</w:t>
            </w:r>
            <w:r w:rsidRPr="007F24EC">
              <w:rPr>
                <w:sz w:val="20"/>
                <w:lang w:val="en-GB"/>
              </w:rPr>
              <w:tab/>
              <w:t>grey stripe and</w:t>
            </w:r>
            <w:r w:rsidRPr="007F24EC">
              <w:rPr>
                <w:sz w:val="20"/>
                <w:lang w:val="en-GB"/>
              </w:rPr>
              <w:br/>
            </w:r>
            <w:r w:rsidRPr="007F24EC">
              <w:rPr>
                <w:sz w:val="20"/>
                <w:lang w:val="en-GB"/>
              </w:rPr>
              <w:tab/>
              <w:t>background levels</w:t>
            </w:r>
          </w:p>
        </w:tc>
        <w:tc>
          <w:tcPr>
            <w:tcW w:w="1128" w:type="dxa"/>
            <w:tcBorders>
              <w:top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7F24EC">
              <w:rPr>
                <w:sz w:val="20"/>
                <w:lang w:val="en-GB"/>
              </w:rPr>
              <w:br/>
            </w:r>
            <w:r w:rsidRPr="001654B3">
              <w:rPr>
                <w:sz w:val="20"/>
              </w:rPr>
              <w:t>NA</w:t>
            </w:r>
          </w:p>
        </w:tc>
        <w:tc>
          <w:tcPr>
            <w:tcW w:w="1156" w:type="dxa"/>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1654B3">
              <w:rPr>
                <w:sz w:val="20"/>
              </w:rPr>
              <w:br/>
              <w:t>NA</w:t>
            </w:r>
          </w:p>
        </w:tc>
        <w:tc>
          <w:tcPr>
            <w:tcW w:w="1041" w:type="dxa"/>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1654B3">
              <w:rPr>
                <w:sz w:val="20"/>
              </w:rPr>
              <w:br/>
              <w:t>NA</w:t>
            </w:r>
          </w:p>
        </w:tc>
        <w:tc>
          <w:tcPr>
            <w:tcW w:w="1354" w:type="dxa"/>
            <w:tcBorders>
              <w:top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1654B3">
              <w:rPr>
                <w:sz w:val="20"/>
              </w:rPr>
              <w:t>36.5%</w:t>
            </w:r>
            <w:r w:rsidRPr="001654B3">
              <w:rPr>
                <w:sz w:val="20"/>
              </w:rPr>
              <w:br/>
              <w:t>256 mV</w:t>
            </w:r>
            <w:r w:rsidRPr="001654B3">
              <w:rPr>
                <w:sz w:val="20"/>
              </w:rPr>
              <w:br/>
              <w:t>(96)384</w:t>
            </w:r>
          </w:p>
        </w:tc>
        <w:tc>
          <w:tcPr>
            <w:tcW w:w="1096" w:type="dxa"/>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1654B3">
              <w:rPr>
                <w:sz w:val="20"/>
              </w:rPr>
              <w:t>36.5%</w:t>
            </w:r>
            <w:r w:rsidRPr="001654B3">
              <w:rPr>
                <w:sz w:val="20"/>
              </w:rPr>
              <w:br/>
              <w:t>256 mV</w:t>
            </w:r>
            <w:r w:rsidRPr="001654B3">
              <w:rPr>
                <w:sz w:val="20"/>
              </w:rPr>
              <w:br/>
              <w:t>(96)384</w:t>
            </w:r>
          </w:p>
        </w:tc>
        <w:tc>
          <w:tcPr>
            <w:tcW w:w="1124" w:type="dxa"/>
            <w:tcBorders>
              <w:top w:val="single" w:sz="6" w:space="0" w:color="auto"/>
              <w:left w:val="single" w:sz="6" w:space="0" w:color="auto"/>
              <w:bottom w:val="single" w:sz="6" w:space="0" w:color="auto"/>
              <w:right w:val="single" w:sz="6" w:space="0" w:color="auto"/>
            </w:tcBorders>
          </w:tcPr>
          <w:p w:rsidR="007A00A6" w:rsidRPr="001654B3" w:rsidRDefault="007A00A6" w:rsidP="001654B3">
            <w:pPr>
              <w:pStyle w:val="Tabletext"/>
              <w:jc w:val="center"/>
              <w:rPr>
                <w:sz w:val="20"/>
              </w:rPr>
            </w:pPr>
            <w:r w:rsidRPr="001654B3">
              <w:rPr>
                <w:sz w:val="20"/>
              </w:rPr>
              <w:t>41.3%</w:t>
            </w:r>
            <w:r w:rsidRPr="001654B3">
              <w:rPr>
                <w:sz w:val="20"/>
              </w:rPr>
              <w:br/>
              <w:t>295 mV</w:t>
            </w:r>
            <w:r w:rsidRPr="001654B3">
              <w:rPr>
                <w:sz w:val="20"/>
              </w:rPr>
              <w:br/>
              <w:t>(96)384</w:t>
            </w:r>
          </w:p>
        </w:tc>
      </w:tr>
      <w:tr w:rsidR="007A00A6" w:rsidRPr="009E7886" w:rsidTr="00F10C33">
        <w:trPr>
          <w:cantSplit/>
        </w:trPr>
        <w:tc>
          <w:tcPr>
            <w:tcW w:w="9280" w:type="dxa"/>
            <w:gridSpan w:val="7"/>
          </w:tcPr>
          <w:p w:rsidR="007A00A6" w:rsidRPr="007F24EC" w:rsidRDefault="007A00A6" w:rsidP="001654B3">
            <w:pPr>
              <w:pStyle w:val="Tabletext"/>
              <w:rPr>
                <w:sz w:val="20"/>
                <w:lang w:val="en-GB"/>
              </w:rPr>
            </w:pPr>
            <w:r w:rsidRPr="007F24EC">
              <w:rPr>
                <w:i/>
                <w:sz w:val="20"/>
                <w:lang w:val="en-GB"/>
              </w:rPr>
              <w:t>Note 1</w:t>
            </w:r>
            <w:r w:rsidRPr="007F24EC">
              <w:rPr>
                <w:sz w:val="20"/>
                <w:lang w:val="en-GB"/>
              </w:rPr>
              <w:t> – The 10 bit digital levels are defined as the primary values, and the rest are derived. The 8 bit digital levels are in parentheses.</w:t>
            </w:r>
          </w:p>
          <w:p w:rsidR="007A00A6" w:rsidRPr="007F24EC" w:rsidRDefault="007A00A6" w:rsidP="001654B3">
            <w:pPr>
              <w:pStyle w:val="Tabletext"/>
              <w:rPr>
                <w:sz w:val="20"/>
                <w:lang w:val="en-GB"/>
              </w:rPr>
            </w:pPr>
            <w:r w:rsidRPr="007F24EC">
              <w:rPr>
                <w:i/>
                <w:sz w:val="20"/>
                <w:lang w:val="en-GB"/>
              </w:rPr>
              <w:t>Note 2</w:t>
            </w:r>
            <w:r w:rsidRPr="007F24EC">
              <w:rPr>
                <w:sz w:val="20"/>
                <w:lang w:val="en-GB"/>
              </w:rPr>
              <w:t> – Digital levels are expressed in the same way as described in Recommendation ITU-R BT.601.</w:t>
            </w:r>
          </w:p>
          <w:p w:rsidR="007A00A6" w:rsidRPr="007F24EC" w:rsidRDefault="007A00A6" w:rsidP="001654B3">
            <w:pPr>
              <w:pStyle w:val="Tabletext"/>
              <w:rPr>
                <w:sz w:val="20"/>
                <w:lang w:val="en-GB"/>
              </w:rPr>
            </w:pPr>
            <w:r w:rsidRPr="007F24EC">
              <w:rPr>
                <w:i/>
                <w:sz w:val="20"/>
                <w:lang w:val="en-GB"/>
              </w:rPr>
              <w:t>Note 3</w:t>
            </w:r>
            <w:r w:rsidRPr="007F24EC">
              <w:rPr>
                <w:sz w:val="20"/>
                <w:lang w:val="en-GB"/>
              </w:rPr>
              <w:t> – For the subjective assessment monitoring waveform, mid-levels between stripes and background are introduced to avoid ringing due to the sharp transition of the waveform.</w:t>
            </w:r>
          </w:p>
          <w:p w:rsidR="007A00A6" w:rsidRPr="007F24EC" w:rsidRDefault="007A00A6" w:rsidP="001654B3">
            <w:pPr>
              <w:pStyle w:val="Tabletext"/>
              <w:rPr>
                <w:sz w:val="20"/>
                <w:lang w:val="en-GB"/>
              </w:rPr>
            </w:pPr>
            <w:r w:rsidRPr="007F24EC">
              <w:rPr>
                <w:i/>
                <w:sz w:val="20"/>
                <w:lang w:val="en-GB"/>
              </w:rPr>
              <w:t>Note 4</w:t>
            </w:r>
            <w:r w:rsidRPr="007F24EC">
              <w:rPr>
                <w:sz w:val="20"/>
                <w:lang w:val="en-GB"/>
              </w:rPr>
              <w:t> – NA: the mid-level is not applied, and the level for this area is the same as the background.</w:t>
            </w:r>
          </w:p>
        </w:tc>
      </w:tr>
    </w:tbl>
    <w:p w:rsidR="007A00A6" w:rsidRPr="00187D40" w:rsidRDefault="007A00A6" w:rsidP="007A00A6">
      <w:pPr>
        <w:pStyle w:val="Tablefin"/>
      </w:pPr>
    </w:p>
    <w:p w:rsidR="007A00A6" w:rsidRPr="007A00A6" w:rsidRDefault="007A00A6" w:rsidP="007A00A6">
      <w:pPr>
        <w:spacing w:before="0"/>
        <w:rPr>
          <w:lang w:val="en-GB"/>
        </w:rPr>
      </w:pPr>
      <w:r w:rsidRPr="007A00A6">
        <w:rPr>
          <w:lang w:val="en-GB"/>
        </w:rPr>
        <w:br w:type="page"/>
      </w:r>
    </w:p>
    <w:p w:rsidR="007A00A6" w:rsidRPr="007A00A6" w:rsidRDefault="007A00A6" w:rsidP="00051902">
      <w:pPr>
        <w:pStyle w:val="AnnexNoTitle"/>
        <w:rPr>
          <w:lang w:val="en-GB"/>
        </w:rPr>
      </w:pPr>
      <w:r w:rsidRPr="007A00A6">
        <w:rPr>
          <w:lang w:val="en-GB"/>
        </w:rPr>
        <w:lastRenderedPageBreak/>
        <w:t>Annex 2 (</w:t>
      </w:r>
      <w:r w:rsidR="00051902" w:rsidRPr="007A00A6">
        <w:rPr>
          <w:lang w:val="en-GB"/>
        </w:rPr>
        <w:t>Normative</w:t>
      </w:r>
      <w:r w:rsidRPr="007A00A6">
        <w:rPr>
          <w:lang w:val="en-GB"/>
        </w:rPr>
        <w:t>)</w:t>
      </w:r>
      <w:r w:rsidRPr="007A00A6">
        <w:rPr>
          <w:lang w:val="en-GB"/>
        </w:rPr>
        <w:br/>
      </w:r>
      <w:r w:rsidRPr="007A00A6">
        <w:rPr>
          <w:lang w:val="en-GB"/>
        </w:rPr>
        <w:br/>
        <w:t xml:space="preserve">PLUGE for HDTV, </w:t>
      </w:r>
      <w:r w:rsidRPr="007A00A6">
        <w:rPr>
          <w:lang w:val="en-GB" w:eastAsia="ja-JP"/>
        </w:rPr>
        <w:t xml:space="preserve">UHDTV and HDR-TV </w:t>
      </w:r>
      <w:r w:rsidRPr="007A00A6">
        <w:rPr>
          <w:lang w:val="en-GB"/>
        </w:rPr>
        <w:t>systems</w:t>
      </w:r>
      <w:r w:rsidRPr="00187D40">
        <w:rPr>
          <w:rStyle w:val="FootnoteReference"/>
        </w:rPr>
        <w:footnoteReference w:id="6"/>
      </w:r>
    </w:p>
    <w:p w:rsidR="007A00A6" w:rsidRPr="007A00A6" w:rsidRDefault="007A00A6" w:rsidP="00EA7242">
      <w:pPr>
        <w:pStyle w:val="Normalaftertitle"/>
        <w:rPr>
          <w:lang w:val="en-GB"/>
        </w:rPr>
      </w:pPr>
      <w:r w:rsidRPr="007A00A6">
        <w:rPr>
          <w:lang w:val="en-GB"/>
        </w:rPr>
        <w:t xml:space="preserve">A PLUGE signal for HDTV, </w:t>
      </w:r>
      <w:r w:rsidRPr="007A00A6">
        <w:rPr>
          <w:lang w:val="en-GB" w:eastAsia="ja-JP"/>
        </w:rPr>
        <w:t xml:space="preserve">UHDTV and HDR </w:t>
      </w:r>
      <w:r w:rsidRPr="007A00A6">
        <w:rPr>
          <w:lang w:val="en-GB"/>
        </w:rPr>
        <w:t xml:space="preserve">displays is shown in Figs 2 and 3. Corresponding sample numbers (horizontal) are given in Table 4 and line numbers are given in Table 5 for HDTV SDR and HDR image formats and sample numbers (vertical) are given in Table 6 for UHDTV SDR and HDR image formats. Code values of signal levels are given in Table 2 for SDR and in Table 3 </w:t>
      </w:r>
      <w:r w:rsidR="00774A98">
        <w:rPr>
          <w:lang w:val="en-GB"/>
        </w:rPr>
        <w:t>for HDR.</w:t>
      </w:r>
    </w:p>
    <w:p w:rsidR="007A00A6" w:rsidRPr="007A00A6" w:rsidRDefault="007A00A6" w:rsidP="007A00A6">
      <w:pPr>
        <w:pStyle w:val="Normalaftertitle"/>
        <w:spacing w:before="120"/>
        <w:rPr>
          <w:lang w:val="en-GB"/>
        </w:rPr>
      </w:pPr>
      <w:r w:rsidRPr="007A00A6">
        <w:rPr>
          <w:lang w:val="en-GB"/>
        </w:rPr>
        <w:t>The central Higher level patch is used to set the luminance level of the display by means of the user gain control.</w:t>
      </w:r>
    </w:p>
    <w:p w:rsidR="007A00A6" w:rsidRPr="007A00A6" w:rsidRDefault="007A00A6" w:rsidP="007A00A6">
      <w:pPr>
        <w:pStyle w:val="Normalaftertitle"/>
        <w:spacing w:before="120"/>
        <w:rPr>
          <w:lang w:val="en-GB"/>
        </w:rPr>
      </w:pPr>
      <w:r w:rsidRPr="007A00A6">
        <w:rPr>
          <w:lang w:val="en-GB"/>
        </w:rPr>
        <w:t>In the case of HDR, the code value of the central Higher level patch is identical for both PQ and HLG. This differs from that of the peak white luminance level of PLUGE signals for SDR.</w:t>
      </w:r>
    </w:p>
    <w:p w:rsidR="007A00A6" w:rsidRPr="007A00A6" w:rsidRDefault="007A00A6" w:rsidP="007A00A6">
      <w:pPr>
        <w:rPr>
          <w:lang w:val="en-GB"/>
        </w:rPr>
      </w:pPr>
      <w:r w:rsidRPr="007A00A6">
        <w:rPr>
          <w:lang w:val="en-GB"/>
        </w:rPr>
        <w:t>Two types of signal can be used to set the brightness of the black level of the display by means of the user black level lift control.</w:t>
      </w:r>
    </w:p>
    <w:p w:rsidR="007A00A6" w:rsidRPr="007A00A6" w:rsidRDefault="007A00A6" w:rsidP="007A00A6">
      <w:pPr>
        <w:rPr>
          <w:lang w:val="en-GB"/>
        </w:rPr>
      </w:pPr>
      <w:r w:rsidRPr="007A00A6">
        <w:rPr>
          <w:lang w:val="en-GB"/>
        </w:rPr>
        <w:t>The signal on the left</w:t>
      </w:r>
      <w:r w:rsidRPr="007A00A6">
        <w:rPr>
          <w:lang w:val="en-GB"/>
        </w:rPr>
        <w:noBreakHyphen/>
        <w:t>hand side of the picture consists of narrow horizontal stripes (a width of 10 scanning lines). The stripes extend from approximately 2% above the black level of the waveform to approximately 2% below the black level. The signal on the right-hand side of the picture consists of two coarse stripes (a width of 138 lines) one stripe is approximately 2% above black level the other is approximately 2% below black level. This signal is suitable for setting display values.</w:t>
      </w:r>
    </w:p>
    <w:p w:rsidR="007A00A6" w:rsidRPr="007A00A6" w:rsidRDefault="007A00A6" w:rsidP="007A00A6">
      <w:pPr>
        <w:pStyle w:val="TableNo"/>
        <w:rPr>
          <w:lang w:val="en-GB"/>
        </w:rPr>
      </w:pPr>
      <w:r w:rsidRPr="007A00A6">
        <w:rPr>
          <w:lang w:val="en-GB"/>
        </w:rPr>
        <w:t>TABLE 2</w:t>
      </w:r>
    </w:p>
    <w:p w:rsidR="007A00A6" w:rsidRPr="007A00A6" w:rsidRDefault="007A00A6" w:rsidP="007A00A6">
      <w:pPr>
        <w:pStyle w:val="Tabletitle"/>
        <w:rPr>
          <w:lang w:val="en-GB"/>
        </w:rPr>
      </w:pPr>
      <w:r w:rsidRPr="007A00A6">
        <w:rPr>
          <w:lang w:val="en-GB"/>
        </w:rPr>
        <w:t>Code values for HDTV and UHDTV (SDR)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7A00A6" w:rsidRPr="00187D40" w:rsidTr="009F6214">
        <w:trPr>
          <w:trHeight w:val="259"/>
          <w:jc w:val="center"/>
        </w:trPr>
        <w:tc>
          <w:tcPr>
            <w:tcW w:w="2268" w:type="dxa"/>
            <w:vAlign w:val="center"/>
          </w:tcPr>
          <w:p w:rsidR="007A00A6" w:rsidRPr="007A00A6" w:rsidRDefault="00774A98" w:rsidP="009F6214">
            <w:pPr>
              <w:pStyle w:val="Tablehead"/>
              <w:rPr>
                <w:lang w:val="en-GB" w:eastAsia="zh-CN"/>
              </w:rPr>
            </w:pPr>
            <w:r>
              <w:rPr>
                <w:lang w:val="en-GB" w:eastAsia="zh-CN"/>
              </w:rPr>
              <w:t>Parameter values, Figs</w:t>
            </w:r>
            <w:r w:rsidR="007A00A6" w:rsidRPr="007A00A6">
              <w:rPr>
                <w:lang w:val="en-GB" w:eastAsia="zh-CN"/>
              </w:rPr>
              <w:t> 2 and 3</w:t>
            </w:r>
            <w:r w:rsidR="007A00A6" w:rsidRPr="007A00A6">
              <w:rPr>
                <w:lang w:val="en-GB" w:eastAsia="zh-CN"/>
              </w:rPr>
              <w:br/>
              <w:t>for SDR</w:t>
            </w:r>
          </w:p>
        </w:tc>
        <w:tc>
          <w:tcPr>
            <w:tcW w:w="2268" w:type="dxa"/>
            <w:vAlign w:val="center"/>
          </w:tcPr>
          <w:p w:rsidR="007A00A6" w:rsidRPr="00187D40" w:rsidRDefault="007A00A6" w:rsidP="007F24EC">
            <w:pPr>
              <w:pStyle w:val="Tablehead"/>
              <w:rPr>
                <w:lang w:eastAsia="zh-CN"/>
              </w:rPr>
            </w:pPr>
            <w:r w:rsidRPr="00187D40">
              <w:rPr>
                <w:lang w:eastAsia="zh-CN"/>
              </w:rPr>
              <w:t>8</w:t>
            </w:r>
            <w:r w:rsidR="007F24EC">
              <w:rPr>
                <w:lang w:eastAsia="zh-CN"/>
              </w:rPr>
              <w:t>-</w:t>
            </w:r>
            <w:r w:rsidRPr="00187D40">
              <w:rPr>
                <w:lang w:eastAsia="zh-CN"/>
              </w:rPr>
              <w:t>bit digital value</w:t>
            </w:r>
          </w:p>
        </w:tc>
        <w:tc>
          <w:tcPr>
            <w:tcW w:w="2268" w:type="dxa"/>
            <w:vAlign w:val="center"/>
          </w:tcPr>
          <w:p w:rsidR="007A00A6" w:rsidRPr="00187D40" w:rsidRDefault="007A00A6" w:rsidP="007F24EC">
            <w:pPr>
              <w:pStyle w:val="Tablehead"/>
              <w:rPr>
                <w:lang w:eastAsia="zh-CN"/>
              </w:rPr>
            </w:pPr>
            <w:r w:rsidRPr="00187D40">
              <w:rPr>
                <w:lang w:eastAsia="zh-CN"/>
              </w:rPr>
              <w:t>10</w:t>
            </w:r>
            <w:r w:rsidR="007F24EC">
              <w:rPr>
                <w:lang w:eastAsia="zh-CN"/>
              </w:rPr>
              <w:t>-</w:t>
            </w:r>
            <w:r w:rsidRPr="00187D40">
              <w:rPr>
                <w:lang w:eastAsia="zh-CN"/>
              </w:rPr>
              <w:t>bit digital value</w:t>
            </w:r>
          </w:p>
        </w:tc>
        <w:tc>
          <w:tcPr>
            <w:tcW w:w="2268" w:type="dxa"/>
            <w:vAlign w:val="center"/>
          </w:tcPr>
          <w:p w:rsidR="007A00A6" w:rsidRPr="00187D40" w:rsidRDefault="007A00A6" w:rsidP="007F24EC">
            <w:pPr>
              <w:pStyle w:val="Tablehead"/>
              <w:rPr>
                <w:lang w:eastAsia="zh-CN"/>
              </w:rPr>
            </w:pPr>
            <w:r w:rsidRPr="00187D40">
              <w:rPr>
                <w:lang w:eastAsia="zh-CN"/>
              </w:rPr>
              <w:t>1</w:t>
            </w:r>
            <w:r w:rsidRPr="00187D40">
              <w:rPr>
                <w:lang w:eastAsia="ja-JP"/>
              </w:rPr>
              <w:t>2</w:t>
            </w:r>
            <w:r w:rsidR="007F24EC">
              <w:rPr>
                <w:lang w:eastAsia="ja-JP"/>
              </w:rPr>
              <w:t>-</w:t>
            </w:r>
            <w:r w:rsidRPr="00187D40">
              <w:rPr>
                <w:lang w:eastAsia="zh-CN"/>
              </w:rPr>
              <w:t>bit digital value</w:t>
            </w:r>
          </w:p>
        </w:tc>
      </w:tr>
      <w:tr w:rsidR="007A00A6" w:rsidRPr="00187D40" w:rsidTr="009F6214">
        <w:trPr>
          <w:jc w:val="center"/>
        </w:trPr>
        <w:tc>
          <w:tcPr>
            <w:tcW w:w="2268" w:type="dxa"/>
          </w:tcPr>
          <w:p w:rsidR="007A00A6" w:rsidRPr="00187D40" w:rsidRDefault="007A00A6" w:rsidP="009F6214">
            <w:pPr>
              <w:pStyle w:val="Tabletext"/>
              <w:keepNext/>
              <w:rPr>
                <w:lang w:eastAsia="zh-CN"/>
              </w:rPr>
            </w:pPr>
            <w:r w:rsidRPr="00187D40">
              <w:rPr>
                <w:lang w:eastAsia="zh-CN"/>
              </w:rPr>
              <w:t>Higher level</w:t>
            </w:r>
          </w:p>
        </w:tc>
        <w:tc>
          <w:tcPr>
            <w:tcW w:w="2268" w:type="dxa"/>
          </w:tcPr>
          <w:p w:rsidR="007A00A6" w:rsidRPr="00187D40" w:rsidRDefault="007A00A6" w:rsidP="009F6214">
            <w:pPr>
              <w:pStyle w:val="Tabletext"/>
              <w:keepNext/>
              <w:jc w:val="center"/>
              <w:rPr>
                <w:lang w:eastAsia="zh-CN"/>
              </w:rPr>
            </w:pPr>
            <w:r w:rsidRPr="00187D40">
              <w:rPr>
                <w:lang w:eastAsia="zh-CN"/>
              </w:rPr>
              <w:t>235</w:t>
            </w:r>
          </w:p>
        </w:tc>
        <w:tc>
          <w:tcPr>
            <w:tcW w:w="2268" w:type="dxa"/>
          </w:tcPr>
          <w:p w:rsidR="007A00A6" w:rsidRPr="00187D40" w:rsidRDefault="007A00A6" w:rsidP="009F6214">
            <w:pPr>
              <w:pStyle w:val="Tabletext"/>
              <w:keepNext/>
              <w:jc w:val="center"/>
              <w:rPr>
                <w:lang w:eastAsia="zh-CN"/>
              </w:rPr>
            </w:pPr>
            <w:r w:rsidRPr="00187D40">
              <w:rPr>
                <w:lang w:eastAsia="zh-CN"/>
              </w:rPr>
              <w:t>940</w:t>
            </w:r>
          </w:p>
        </w:tc>
        <w:tc>
          <w:tcPr>
            <w:tcW w:w="2268" w:type="dxa"/>
          </w:tcPr>
          <w:p w:rsidR="007A00A6" w:rsidRPr="00187D40" w:rsidRDefault="007A00A6" w:rsidP="009F6214">
            <w:pPr>
              <w:pStyle w:val="Tabletext"/>
              <w:keepNext/>
              <w:jc w:val="center"/>
              <w:rPr>
                <w:lang w:eastAsia="ja-JP"/>
              </w:rPr>
            </w:pPr>
            <w:r w:rsidRPr="00187D40">
              <w:rPr>
                <w:lang w:eastAsia="ja-JP"/>
              </w:rPr>
              <w:t>3 760</w:t>
            </w:r>
          </w:p>
        </w:tc>
      </w:tr>
      <w:tr w:rsidR="007A00A6" w:rsidRPr="00187D40" w:rsidTr="009F6214">
        <w:trPr>
          <w:jc w:val="center"/>
        </w:trPr>
        <w:tc>
          <w:tcPr>
            <w:tcW w:w="2268" w:type="dxa"/>
          </w:tcPr>
          <w:p w:rsidR="007A00A6" w:rsidRPr="00187D40" w:rsidRDefault="007A00A6" w:rsidP="009F6214">
            <w:pPr>
              <w:pStyle w:val="Tabletext"/>
              <w:keepNext/>
              <w:rPr>
                <w:lang w:eastAsia="zh-CN"/>
              </w:rPr>
            </w:pPr>
            <w:r w:rsidRPr="00187D40">
              <w:rPr>
                <w:lang w:eastAsia="zh-CN"/>
              </w:rPr>
              <w:t>Black level</w:t>
            </w:r>
          </w:p>
        </w:tc>
        <w:tc>
          <w:tcPr>
            <w:tcW w:w="2268" w:type="dxa"/>
          </w:tcPr>
          <w:p w:rsidR="007A00A6" w:rsidRPr="00187D40" w:rsidRDefault="007A00A6" w:rsidP="009F6214">
            <w:pPr>
              <w:pStyle w:val="Tabletext"/>
              <w:keepNext/>
              <w:jc w:val="center"/>
              <w:rPr>
                <w:lang w:eastAsia="zh-CN"/>
              </w:rPr>
            </w:pPr>
            <w:r w:rsidRPr="00187D40">
              <w:rPr>
                <w:lang w:eastAsia="zh-CN"/>
              </w:rPr>
              <w:t>16</w:t>
            </w:r>
          </w:p>
        </w:tc>
        <w:tc>
          <w:tcPr>
            <w:tcW w:w="2268" w:type="dxa"/>
          </w:tcPr>
          <w:p w:rsidR="007A00A6" w:rsidRPr="00187D40" w:rsidRDefault="007A00A6" w:rsidP="009F6214">
            <w:pPr>
              <w:pStyle w:val="Tabletext"/>
              <w:keepNext/>
              <w:jc w:val="center"/>
              <w:rPr>
                <w:lang w:eastAsia="zh-CN"/>
              </w:rPr>
            </w:pPr>
            <w:r w:rsidRPr="00187D40">
              <w:rPr>
                <w:lang w:eastAsia="zh-CN"/>
              </w:rPr>
              <w:t>64</w:t>
            </w:r>
          </w:p>
        </w:tc>
        <w:tc>
          <w:tcPr>
            <w:tcW w:w="2268" w:type="dxa"/>
          </w:tcPr>
          <w:p w:rsidR="007A00A6" w:rsidRPr="00187D40" w:rsidRDefault="007A00A6" w:rsidP="009F6214">
            <w:pPr>
              <w:pStyle w:val="Tabletext"/>
              <w:keepNext/>
              <w:jc w:val="center"/>
              <w:rPr>
                <w:lang w:eastAsia="ja-JP"/>
              </w:rPr>
            </w:pPr>
            <w:r w:rsidRPr="00187D40">
              <w:rPr>
                <w:lang w:eastAsia="ja-JP"/>
              </w:rPr>
              <w:t>256</w:t>
            </w:r>
          </w:p>
        </w:tc>
      </w:tr>
      <w:tr w:rsidR="007A00A6" w:rsidRPr="00187D40" w:rsidTr="009F6214">
        <w:trPr>
          <w:jc w:val="center"/>
        </w:trPr>
        <w:tc>
          <w:tcPr>
            <w:tcW w:w="2268" w:type="dxa"/>
          </w:tcPr>
          <w:p w:rsidR="007A00A6" w:rsidRPr="00187D40" w:rsidRDefault="007A00A6" w:rsidP="009F6214">
            <w:pPr>
              <w:pStyle w:val="Tabletext"/>
              <w:keepNext/>
              <w:rPr>
                <w:lang w:eastAsia="zh-CN"/>
              </w:rPr>
            </w:pPr>
            <w:r w:rsidRPr="00187D40">
              <w:rPr>
                <w:lang w:eastAsia="zh-CN"/>
              </w:rPr>
              <w:t>Slightly lighter level</w:t>
            </w:r>
          </w:p>
        </w:tc>
        <w:tc>
          <w:tcPr>
            <w:tcW w:w="2268" w:type="dxa"/>
          </w:tcPr>
          <w:p w:rsidR="007A00A6" w:rsidRPr="00187D40" w:rsidRDefault="007A00A6" w:rsidP="009F6214">
            <w:pPr>
              <w:pStyle w:val="Tabletext"/>
              <w:keepNext/>
              <w:jc w:val="center"/>
              <w:rPr>
                <w:lang w:eastAsia="zh-CN"/>
              </w:rPr>
            </w:pPr>
            <w:r w:rsidRPr="00187D40">
              <w:rPr>
                <w:lang w:eastAsia="zh-CN"/>
              </w:rPr>
              <w:t>20</w:t>
            </w:r>
          </w:p>
        </w:tc>
        <w:tc>
          <w:tcPr>
            <w:tcW w:w="2268" w:type="dxa"/>
          </w:tcPr>
          <w:p w:rsidR="007A00A6" w:rsidRPr="00187D40" w:rsidRDefault="007A00A6" w:rsidP="009F6214">
            <w:pPr>
              <w:pStyle w:val="Tabletext"/>
              <w:keepNext/>
              <w:jc w:val="center"/>
              <w:rPr>
                <w:lang w:eastAsia="zh-CN"/>
              </w:rPr>
            </w:pPr>
            <w:r w:rsidRPr="00187D40">
              <w:rPr>
                <w:lang w:eastAsia="zh-CN"/>
              </w:rPr>
              <w:t>80</w:t>
            </w:r>
          </w:p>
        </w:tc>
        <w:tc>
          <w:tcPr>
            <w:tcW w:w="2268" w:type="dxa"/>
          </w:tcPr>
          <w:p w:rsidR="007A00A6" w:rsidRPr="00187D40" w:rsidRDefault="007A00A6" w:rsidP="009F6214">
            <w:pPr>
              <w:pStyle w:val="Tabletext"/>
              <w:keepNext/>
              <w:jc w:val="center"/>
              <w:rPr>
                <w:lang w:eastAsia="ja-JP"/>
              </w:rPr>
            </w:pPr>
            <w:r w:rsidRPr="00187D40">
              <w:rPr>
                <w:lang w:eastAsia="ja-JP"/>
              </w:rPr>
              <w:t>320</w:t>
            </w:r>
          </w:p>
        </w:tc>
      </w:tr>
      <w:tr w:rsidR="007A00A6" w:rsidRPr="00187D40" w:rsidTr="009F6214">
        <w:trPr>
          <w:jc w:val="center"/>
        </w:trPr>
        <w:tc>
          <w:tcPr>
            <w:tcW w:w="2268" w:type="dxa"/>
          </w:tcPr>
          <w:p w:rsidR="007A00A6" w:rsidRPr="00187D40" w:rsidRDefault="007A00A6" w:rsidP="009F6214">
            <w:pPr>
              <w:pStyle w:val="Tabletext"/>
              <w:rPr>
                <w:lang w:eastAsia="zh-CN"/>
              </w:rPr>
            </w:pPr>
            <w:r w:rsidRPr="00187D40">
              <w:rPr>
                <w:lang w:eastAsia="zh-CN"/>
              </w:rPr>
              <w:t>Slightly darker level</w:t>
            </w:r>
          </w:p>
        </w:tc>
        <w:tc>
          <w:tcPr>
            <w:tcW w:w="2268" w:type="dxa"/>
          </w:tcPr>
          <w:p w:rsidR="007A00A6" w:rsidRPr="00187D40" w:rsidRDefault="007A00A6" w:rsidP="009F6214">
            <w:pPr>
              <w:pStyle w:val="Tabletext"/>
              <w:jc w:val="center"/>
              <w:rPr>
                <w:lang w:eastAsia="zh-CN"/>
              </w:rPr>
            </w:pPr>
            <w:r w:rsidRPr="00187D40">
              <w:rPr>
                <w:lang w:eastAsia="zh-CN"/>
              </w:rPr>
              <w:t>12</w:t>
            </w:r>
          </w:p>
        </w:tc>
        <w:tc>
          <w:tcPr>
            <w:tcW w:w="2268" w:type="dxa"/>
          </w:tcPr>
          <w:p w:rsidR="007A00A6" w:rsidRPr="00187D40" w:rsidRDefault="007A00A6" w:rsidP="009F6214">
            <w:pPr>
              <w:pStyle w:val="Tabletext"/>
              <w:jc w:val="center"/>
              <w:rPr>
                <w:lang w:eastAsia="zh-CN"/>
              </w:rPr>
            </w:pPr>
            <w:r w:rsidRPr="00187D40">
              <w:rPr>
                <w:lang w:eastAsia="zh-CN"/>
              </w:rPr>
              <w:t>48</w:t>
            </w:r>
          </w:p>
        </w:tc>
        <w:tc>
          <w:tcPr>
            <w:tcW w:w="2268" w:type="dxa"/>
          </w:tcPr>
          <w:p w:rsidR="007A00A6" w:rsidRPr="00187D40" w:rsidRDefault="007A00A6" w:rsidP="009F6214">
            <w:pPr>
              <w:pStyle w:val="Tabletext"/>
              <w:jc w:val="center"/>
              <w:rPr>
                <w:lang w:eastAsia="ja-JP"/>
              </w:rPr>
            </w:pPr>
            <w:r w:rsidRPr="00187D40">
              <w:rPr>
                <w:lang w:eastAsia="ja-JP"/>
              </w:rPr>
              <w:t>192</w:t>
            </w:r>
          </w:p>
        </w:tc>
      </w:tr>
    </w:tbl>
    <w:p w:rsidR="007A00A6" w:rsidRPr="00187D40" w:rsidRDefault="007A00A6" w:rsidP="007A00A6">
      <w:pPr>
        <w:pStyle w:val="TableNo"/>
      </w:pPr>
      <w:r w:rsidRPr="00187D40">
        <w:lastRenderedPageBreak/>
        <w:t>TABLE 3</w:t>
      </w:r>
    </w:p>
    <w:p w:rsidR="007A00A6" w:rsidRPr="007A00A6" w:rsidRDefault="007A00A6" w:rsidP="007A00A6">
      <w:pPr>
        <w:pStyle w:val="Tabletitle"/>
        <w:rPr>
          <w:lang w:val="en-GB"/>
        </w:rPr>
      </w:pPr>
      <w:r w:rsidRPr="007A00A6">
        <w:rPr>
          <w:lang w:val="en-GB"/>
        </w:rPr>
        <w:t>Narrow range code values for HDR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7A00A6" w:rsidRPr="00E11208" w:rsidTr="00D54A40">
        <w:trPr>
          <w:cantSplit/>
          <w:trHeight w:val="259"/>
          <w:jc w:val="center"/>
        </w:trPr>
        <w:tc>
          <w:tcPr>
            <w:tcW w:w="2268" w:type="dxa"/>
            <w:shd w:val="clear" w:color="auto" w:fill="auto"/>
            <w:vAlign w:val="center"/>
          </w:tcPr>
          <w:p w:rsidR="007A00A6" w:rsidRPr="007A00A6" w:rsidRDefault="00774A98" w:rsidP="00D54A40">
            <w:pPr>
              <w:pStyle w:val="Tablehead"/>
              <w:spacing w:before="40" w:after="40"/>
              <w:rPr>
                <w:lang w:val="en-GB" w:eastAsia="zh-CN"/>
              </w:rPr>
            </w:pPr>
            <w:r>
              <w:rPr>
                <w:lang w:val="en-GB" w:eastAsia="zh-CN"/>
              </w:rPr>
              <w:t>Parameter values, Figs</w:t>
            </w:r>
            <w:r w:rsidR="00E11208">
              <w:rPr>
                <w:lang w:val="en-GB" w:eastAsia="zh-CN"/>
              </w:rPr>
              <w:t>.</w:t>
            </w:r>
            <w:r w:rsidR="007A00A6" w:rsidRPr="007A00A6">
              <w:rPr>
                <w:lang w:val="en-GB" w:eastAsia="zh-CN"/>
              </w:rPr>
              <w:t xml:space="preserve"> 2 </w:t>
            </w:r>
            <w:r w:rsidR="00D54A40">
              <w:rPr>
                <w:lang w:val="en-GB" w:eastAsia="zh-CN"/>
              </w:rPr>
              <w:br/>
            </w:r>
            <w:r w:rsidR="007A00A6" w:rsidRPr="007A00A6">
              <w:rPr>
                <w:lang w:val="en-GB" w:eastAsia="zh-CN"/>
              </w:rPr>
              <w:t>and 3</w:t>
            </w:r>
            <w:r w:rsidR="00D54A40">
              <w:rPr>
                <w:lang w:val="en-GB" w:eastAsia="zh-CN"/>
              </w:rPr>
              <w:t xml:space="preserve"> </w:t>
            </w:r>
            <w:r w:rsidR="007A00A6" w:rsidRPr="007A00A6">
              <w:rPr>
                <w:lang w:val="en-GB" w:eastAsia="zh-CN"/>
              </w:rPr>
              <w:t>for HDR</w:t>
            </w:r>
          </w:p>
        </w:tc>
        <w:tc>
          <w:tcPr>
            <w:tcW w:w="2268" w:type="dxa"/>
            <w:shd w:val="clear" w:color="auto" w:fill="auto"/>
            <w:vAlign w:val="center"/>
          </w:tcPr>
          <w:p w:rsidR="007A00A6" w:rsidRPr="00D54A40" w:rsidRDefault="007A00A6" w:rsidP="00E11208">
            <w:pPr>
              <w:pStyle w:val="Tablehead"/>
              <w:spacing w:before="40" w:after="40"/>
              <w:rPr>
                <w:lang w:val="en-GB" w:eastAsia="zh-CN"/>
              </w:rPr>
            </w:pPr>
            <w:r w:rsidRPr="00D54A40">
              <w:rPr>
                <w:lang w:val="en-GB" w:eastAsia="zh-CN"/>
              </w:rPr>
              <w:t>10</w:t>
            </w:r>
            <w:r w:rsidR="00E11208">
              <w:rPr>
                <w:lang w:val="en-GB" w:eastAsia="zh-CN"/>
              </w:rPr>
              <w:t>-</w:t>
            </w:r>
            <w:r w:rsidRPr="00D54A40">
              <w:rPr>
                <w:lang w:val="en-GB" w:eastAsia="zh-CN"/>
              </w:rPr>
              <w:t>bit digital value</w:t>
            </w:r>
          </w:p>
        </w:tc>
        <w:tc>
          <w:tcPr>
            <w:tcW w:w="2268" w:type="dxa"/>
            <w:shd w:val="clear" w:color="auto" w:fill="auto"/>
            <w:vAlign w:val="center"/>
          </w:tcPr>
          <w:p w:rsidR="007A00A6" w:rsidRPr="00D54A40" w:rsidRDefault="007A00A6" w:rsidP="009F6214">
            <w:pPr>
              <w:pStyle w:val="Tablehead"/>
              <w:spacing w:before="40" w:after="40"/>
              <w:rPr>
                <w:lang w:val="en-GB" w:eastAsia="zh-CN"/>
              </w:rPr>
            </w:pPr>
            <w:r w:rsidRPr="00D54A40">
              <w:rPr>
                <w:lang w:val="en-GB" w:eastAsia="zh-CN"/>
              </w:rPr>
              <w:t>1</w:t>
            </w:r>
            <w:r w:rsidRPr="00D54A40">
              <w:rPr>
                <w:lang w:val="en-GB" w:eastAsia="ja-JP"/>
              </w:rPr>
              <w:t>2</w:t>
            </w:r>
            <w:r w:rsidR="00E11208">
              <w:rPr>
                <w:lang w:val="en-GB" w:eastAsia="zh-CN"/>
              </w:rPr>
              <w:t>-</w:t>
            </w:r>
            <w:r w:rsidRPr="00D54A40">
              <w:rPr>
                <w:lang w:val="en-GB" w:eastAsia="zh-CN"/>
              </w:rPr>
              <w:t>bit digital value</w:t>
            </w:r>
          </w:p>
        </w:tc>
      </w:tr>
      <w:tr w:rsidR="007A00A6" w:rsidRPr="00E11208" w:rsidTr="00D54A40">
        <w:trPr>
          <w:cantSplit/>
          <w:jc w:val="center"/>
        </w:trPr>
        <w:tc>
          <w:tcPr>
            <w:tcW w:w="2268" w:type="dxa"/>
            <w:shd w:val="clear" w:color="auto" w:fill="auto"/>
          </w:tcPr>
          <w:p w:rsidR="007A00A6" w:rsidRPr="00D54A40" w:rsidRDefault="007A00A6" w:rsidP="009F6214">
            <w:pPr>
              <w:pStyle w:val="Tabletext"/>
              <w:keepNext/>
              <w:rPr>
                <w:lang w:val="en-GB"/>
              </w:rPr>
            </w:pPr>
            <w:r w:rsidRPr="00D54A40">
              <w:rPr>
                <w:lang w:val="en-GB"/>
              </w:rPr>
              <w:t>Higher level</w:t>
            </w:r>
            <w:r w:rsidRPr="00D54A40">
              <w:rPr>
                <w:vertAlign w:val="superscript"/>
                <w:lang w:val="en-GB"/>
              </w:rPr>
              <w:t>1, 2</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399</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1 596</w:t>
            </w:r>
          </w:p>
        </w:tc>
      </w:tr>
      <w:tr w:rsidR="007A00A6" w:rsidRPr="00E11208" w:rsidTr="00D54A40">
        <w:trPr>
          <w:cantSplit/>
          <w:jc w:val="center"/>
        </w:trPr>
        <w:tc>
          <w:tcPr>
            <w:tcW w:w="2268" w:type="dxa"/>
            <w:shd w:val="clear" w:color="auto" w:fill="auto"/>
          </w:tcPr>
          <w:p w:rsidR="007A00A6" w:rsidRPr="00D54A40" w:rsidRDefault="007A00A6" w:rsidP="009F6214">
            <w:pPr>
              <w:pStyle w:val="Tabletext"/>
              <w:keepNext/>
              <w:rPr>
                <w:lang w:val="en-GB"/>
              </w:rPr>
            </w:pPr>
            <w:r w:rsidRPr="00D54A40">
              <w:rPr>
                <w:lang w:val="en-GB"/>
              </w:rPr>
              <w:t>Black level</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64</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256</w:t>
            </w:r>
          </w:p>
        </w:tc>
      </w:tr>
      <w:tr w:rsidR="007A00A6" w:rsidRPr="00E11208" w:rsidTr="00D54A40">
        <w:trPr>
          <w:cantSplit/>
          <w:trHeight w:val="616"/>
          <w:jc w:val="center"/>
        </w:trPr>
        <w:tc>
          <w:tcPr>
            <w:tcW w:w="2268" w:type="dxa"/>
            <w:shd w:val="clear" w:color="auto" w:fill="auto"/>
          </w:tcPr>
          <w:p w:rsidR="007A00A6" w:rsidRPr="00D54A40" w:rsidRDefault="007A00A6" w:rsidP="009F6214">
            <w:pPr>
              <w:pStyle w:val="Tabletext"/>
              <w:keepNext/>
              <w:rPr>
                <w:lang w:val="en-GB"/>
              </w:rPr>
            </w:pPr>
            <w:r w:rsidRPr="00D54A40">
              <w:rPr>
                <w:lang w:val="en-GB"/>
              </w:rPr>
              <w:t>Slightly lighter level</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80</w:t>
            </w:r>
          </w:p>
        </w:tc>
        <w:tc>
          <w:tcPr>
            <w:tcW w:w="2268" w:type="dxa"/>
            <w:shd w:val="clear" w:color="auto" w:fill="auto"/>
          </w:tcPr>
          <w:p w:rsidR="007A00A6" w:rsidRPr="00D54A40" w:rsidRDefault="007A00A6" w:rsidP="009F6214">
            <w:pPr>
              <w:pStyle w:val="Tabletext"/>
              <w:keepNext/>
              <w:jc w:val="center"/>
              <w:rPr>
                <w:lang w:val="en-GB"/>
              </w:rPr>
            </w:pPr>
            <w:r w:rsidRPr="00D54A40">
              <w:rPr>
                <w:lang w:val="en-GB"/>
              </w:rPr>
              <w:t>320</w:t>
            </w:r>
          </w:p>
        </w:tc>
      </w:tr>
      <w:tr w:rsidR="007A00A6" w:rsidRPr="00D1785A" w:rsidTr="002170DB">
        <w:trPr>
          <w:cantSplit/>
          <w:jc w:val="center"/>
        </w:trPr>
        <w:tc>
          <w:tcPr>
            <w:tcW w:w="2268" w:type="dxa"/>
            <w:tcBorders>
              <w:bottom w:val="single" w:sz="4" w:space="0" w:color="auto"/>
            </w:tcBorders>
            <w:shd w:val="clear" w:color="auto" w:fill="auto"/>
          </w:tcPr>
          <w:p w:rsidR="007A00A6" w:rsidRPr="00D1785A" w:rsidRDefault="007A00A6" w:rsidP="009F6214">
            <w:pPr>
              <w:pStyle w:val="Tabletext"/>
              <w:keepNext/>
            </w:pPr>
            <w:r w:rsidRPr="00D54A40">
              <w:rPr>
                <w:lang w:val="en-GB"/>
              </w:rPr>
              <w:t>Sligh</w:t>
            </w:r>
            <w:r w:rsidRPr="00D1785A">
              <w:t>tly darker level</w:t>
            </w:r>
          </w:p>
        </w:tc>
        <w:tc>
          <w:tcPr>
            <w:tcW w:w="2268" w:type="dxa"/>
            <w:tcBorders>
              <w:bottom w:val="single" w:sz="4" w:space="0" w:color="auto"/>
            </w:tcBorders>
            <w:shd w:val="clear" w:color="auto" w:fill="auto"/>
          </w:tcPr>
          <w:p w:rsidR="007A00A6" w:rsidRPr="00D1785A" w:rsidRDefault="007A00A6" w:rsidP="009F6214">
            <w:pPr>
              <w:pStyle w:val="Tabletext"/>
              <w:keepNext/>
              <w:jc w:val="center"/>
            </w:pPr>
            <w:r w:rsidRPr="00D1785A">
              <w:t>48</w:t>
            </w:r>
          </w:p>
        </w:tc>
        <w:tc>
          <w:tcPr>
            <w:tcW w:w="2268" w:type="dxa"/>
            <w:tcBorders>
              <w:bottom w:val="single" w:sz="4" w:space="0" w:color="auto"/>
            </w:tcBorders>
            <w:shd w:val="clear" w:color="auto" w:fill="auto"/>
          </w:tcPr>
          <w:p w:rsidR="007A00A6" w:rsidRPr="00D1785A" w:rsidRDefault="007A00A6" w:rsidP="009F6214">
            <w:pPr>
              <w:pStyle w:val="Tabletext"/>
              <w:keepNext/>
              <w:jc w:val="center"/>
            </w:pPr>
            <w:r w:rsidRPr="00D1785A">
              <w:t>192</w:t>
            </w:r>
          </w:p>
        </w:tc>
      </w:tr>
      <w:tr w:rsidR="007A00A6" w:rsidRPr="00187D40" w:rsidTr="002170DB">
        <w:trPr>
          <w:cantSplit/>
          <w:jc w:val="center"/>
        </w:trPr>
        <w:tc>
          <w:tcPr>
            <w:tcW w:w="6804" w:type="dxa"/>
            <w:gridSpan w:val="3"/>
            <w:tcBorders>
              <w:left w:val="nil"/>
              <w:bottom w:val="nil"/>
              <w:right w:val="nil"/>
            </w:tcBorders>
            <w:shd w:val="clear" w:color="auto" w:fill="auto"/>
          </w:tcPr>
          <w:p w:rsidR="007A00A6" w:rsidRPr="002149F5" w:rsidRDefault="007A00A6" w:rsidP="00E11208">
            <w:pPr>
              <w:pStyle w:val="TableLegend0"/>
              <w:spacing w:before="40" w:after="40" w:line="240" w:lineRule="auto"/>
              <w:jc w:val="left"/>
              <w:rPr>
                <w:sz w:val="20"/>
                <w:szCs w:val="20"/>
              </w:rPr>
            </w:pPr>
            <w:r w:rsidRPr="002149F5">
              <w:rPr>
                <w:sz w:val="20"/>
                <w:szCs w:val="20"/>
              </w:rPr>
              <w:t>NOTE 1 – This level corresponds to 38.2% PQ and HLG and results in the same luminance for both PQ and HLG signals (approximately 27 cd/m</w:t>
            </w:r>
            <w:r w:rsidRPr="00B40635">
              <w:rPr>
                <w:sz w:val="20"/>
                <w:szCs w:val="20"/>
                <w:vertAlign w:val="superscript"/>
              </w:rPr>
              <w:t>2</w:t>
            </w:r>
            <w:r w:rsidRPr="002149F5">
              <w:rPr>
                <w:sz w:val="20"/>
                <w:szCs w:val="20"/>
              </w:rPr>
              <w:t>) when displayed on a PQ display or on an HLG display with peak luminance of 1</w:t>
            </w:r>
            <w:r w:rsidR="004C0BE6">
              <w:rPr>
                <w:sz w:val="20"/>
                <w:szCs w:val="20"/>
              </w:rPr>
              <w:t> </w:t>
            </w:r>
            <w:r w:rsidRPr="002149F5">
              <w:rPr>
                <w:sz w:val="20"/>
                <w:szCs w:val="20"/>
              </w:rPr>
              <w:t>000</w:t>
            </w:r>
            <w:r w:rsidR="004C0BE6">
              <w:rPr>
                <w:sz w:val="20"/>
                <w:szCs w:val="20"/>
              </w:rPr>
              <w:t> </w:t>
            </w:r>
            <w:r w:rsidRPr="002149F5">
              <w:rPr>
                <w:sz w:val="20"/>
                <w:szCs w:val="20"/>
              </w:rPr>
              <w:t>cd/m</w:t>
            </w:r>
            <w:r w:rsidRPr="00B40635">
              <w:rPr>
                <w:sz w:val="20"/>
                <w:szCs w:val="20"/>
                <w:vertAlign w:val="superscript"/>
              </w:rPr>
              <w:t>2</w:t>
            </w:r>
            <w:r w:rsidRPr="002149F5">
              <w:rPr>
                <w:sz w:val="20"/>
                <w:szCs w:val="20"/>
              </w:rPr>
              <w:t xml:space="preserve"> (a “1 000 cd/m</w:t>
            </w:r>
            <w:r w:rsidRPr="00B40635">
              <w:rPr>
                <w:sz w:val="20"/>
                <w:szCs w:val="20"/>
                <w:vertAlign w:val="superscript"/>
              </w:rPr>
              <w:t>2</w:t>
            </w:r>
            <w:r w:rsidRPr="002149F5">
              <w:rPr>
                <w:sz w:val="20"/>
                <w:szCs w:val="20"/>
              </w:rPr>
              <w:t xml:space="preserve"> display”). </w:t>
            </w:r>
          </w:p>
          <w:p w:rsidR="007A00A6" w:rsidRPr="002149F5" w:rsidRDefault="007A00A6" w:rsidP="00C953B9">
            <w:pPr>
              <w:pStyle w:val="TableLegend0"/>
              <w:spacing w:before="40" w:after="40" w:line="240" w:lineRule="auto"/>
              <w:jc w:val="left"/>
              <w:rPr>
                <w:sz w:val="20"/>
                <w:szCs w:val="20"/>
              </w:rPr>
            </w:pPr>
            <w:r w:rsidRPr="002149F5">
              <w:rPr>
                <w:sz w:val="20"/>
                <w:szCs w:val="20"/>
              </w:rPr>
              <w:t>NOTE 2</w:t>
            </w:r>
            <w:r w:rsidR="00C953B9">
              <w:rPr>
                <w:sz w:val="20"/>
                <w:szCs w:val="20"/>
              </w:rPr>
              <w:t> –</w:t>
            </w:r>
            <w:r w:rsidRPr="002149F5">
              <w:rPr>
                <w:sz w:val="20"/>
                <w:szCs w:val="20"/>
              </w:rPr>
              <w:t xml:space="preserve"> Luminance value LH of the Higher level for an HLG display of peak luminance Lw is derived using the HLG EOTF in Table 5 of </w:t>
            </w:r>
            <w:r>
              <w:rPr>
                <w:sz w:val="20"/>
                <w:szCs w:val="20"/>
              </w:rPr>
              <w:t>Recommendation ITU</w:t>
            </w:r>
            <w:r>
              <w:rPr>
                <w:sz w:val="20"/>
                <w:szCs w:val="20"/>
              </w:rPr>
              <w:noBreakHyphen/>
              <w:t xml:space="preserve">R </w:t>
            </w:r>
            <w:r w:rsidRPr="002149F5">
              <w:rPr>
                <w:sz w:val="20"/>
                <w:szCs w:val="20"/>
              </w:rPr>
              <w:t xml:space="preserve">BT.2100 in conjunction with the system gamma obtained in accordance with Note 5e of </w:t>
            </w:r>
            <w:r>
              <w:rPr>
                <w:sz w:val="20"/>
                <w:szCs w:val="20"/>
              </w:rPr>
              <w:t xml:space="preserve">Recommendation ITU-R </w:t>
            </w:r>
            <w:r w:rsidRPr="002149F5">
              <w:rPr>
                <w:sz w:val="20"/>
                <w:szCs w:val="20"/>
              </w:rPr>
              <w:t>BT.2100, and may be calculated as follows:</w:t>
            </w:r>
          </w:p>
          <w:p w:rsidR="007A00A6" w:rsidRPr="00187D40" w:rsidRDefault="007A00A6" w:rsidP="009F6214">
            <w:pPr>
              <w:pStyle w:val="TableLegend0"/>
              <w:spacing w:before="40" w:after="40" w:line="240" w:lineRule="auto"/>
              <w:jc w:val="center"/>
              <w:rPr>
                <w:lang w:eastAsia="ja-JP"/>
              </w:rPr>
            </w:pPr>
            <w:r w:rsidRPr="00DC517F">
              <w:rPr>
                <w:position w:val="-12"/>
              </w:rPr>
              <w:object w:dxaOrig="459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1pt;height:24.2pt" o:ole="">
                  <v:imagedata r:id="rId15" o:title=""/>
                </v:shape>
                <o:OLEObject Type="Embed" ProgID="Equation.3" ShapeID="_x0000_i1025" DrawAspect="Content" ObjectID="_1577604075" r:id="rId16"/>
              </w:object>
            </w:r>
          </w:p>
        </w:tc>
      </w:tr>
    </w:tbl>
    <w:p w:rsidR="007A00A6" w:rsidRPr="007A00A6" w:rsidRDefault="007A00A6" w:rsidP="007A00A6">
      <w:pPr>
        <w:pStyle w:val="FigureNo"/>
        <w:rPr>
          <w:lang w:val="en-GB"/>
        </w:rPr>
      </w:pPr>
      <w:r w:rsidRPr="007A00A6">
        <w:rPr>
          <w:lang w:val="en-GB"/>
        </w:rPr>
        <w:t>FIGURE 2</w:t>
      </w:r>
    </w:p>
    <w:p w:rsidR="007A00A6" w:rsidRPr="007A00A6" w:rsidRDefault="007A00A6" w:rsidP="00452022">
      <w:pPr>
        <w:pStyle w:val="Figuretitle"/>
        <w:rPr>
          <w:lang w:val="en-GB"/>
        </w:rPr>
      </w:pPr>
      <w:r w:rsidRPr="007A00A6">
        <w:rPr>
          <w:lang w:val="en-GB"/>
        </w:rPr>
        <w:t xml:space="preserve">PLUGE signal for </w:t>
      </w:r>
      <w:r w:rsidRPr="007F24EC">
        <w:rPr>
          <w:lang w:val="en-GB"/>
        </w:rPr>
        <w:t>adjusting</w:t>
      </w:r>
      <w:r w:rsidRPr="007A00A6">
        <w:rPr>
          <w:lang w:val="en-GB"/>
        </w:rPr>
        <w:t xml:space="preserve"> black level</w:t>
      </w:r>
    </w:p>
    <w:p w:rsidR="00CB197C" w:rsidRPr="00CB197C" w:rsidRDefault="009E7886" w:rsidP="00CB197C">
      <w:pPr>
        <w:pStyle w:val="Figure"/>
        <w:rPr>
          <w:lang w:val="en-GB"/>
        </w:rPr>
      </w:pPr>
      <w:r>
        <w:rPr>
          <w:noProof/>
          <w:lang w:val="en-GB" w:eastAsia="en-GB"/>
        </w:rPr>
        <w:drawing>
          <wp:inline distT="0" distB="0" distL="0" distR="0">
            <wp:extent cx="6044196" cy="42428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0814-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4196" cy="4242825"/>
                    </a:xfrm>
                    <a:prstGeom prst="rect">
                      <a:avLst/>
                    </a:prstGeom>
                  </pic:spPr>
                </pic:pic>
              </a:graphicData>
            </a:graphic>
          </wp:inline>
        </w:drawing>
      </w:r>
    </w:p>
    <w:p w:rsidR="00CB197C" w:rsidRDefault="00CB197C">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7A00A6" w:rsidRPr="007A00A6" w:rsidRDefault="007A00A6" w:rsidP="007A00A6">
      <w:pPr>
        <w:pStyle w:val="TableNo"/>
        <w:rPr>
          <w:lang w:val="en-GB"/>
        </w:rPr>
      </w:pPr>
      <w:r w:rsidRPr="007A00A6">
        <w:rPr>
          <w:lang w:val="en-GB"/>
        </w:rPr>
        <w:lastRenderedPageBreak/>
        <w:t>TABLE 4</w:t>
      </w:r>
    </w:p>
    <w:p w:rsidR="007A00A6" w:rsidRPr="007A00A6" w:rsidRDefault="007A00A6" w:rsidP="007A00A6">
      <w:pPr>
        <w:pStyle w:val="Tabletitle"/>
        <w:rPr>
          <w:lang w:val="en-GB"/>
        </w:rPr>
      </w:pPr>
      <w:r w:rsidRPr="007A00A6">
        <w:rPr>
          <w:lang w:val="en-GB"/>
        </w:rPr>
        <w:t>Sample numbers (horizontal) for corresponding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268"/>
        <w:gridCol w:w="2126"/>
        <w:gridCol w:w="2273"/>
      </w:tblGrid>
      <w:tr w:rsidR="007A00A6" w:rsidRPr="00187D40" w:rsidTr="004C0BE6">
        <w:trPr>
          <w:cantSplit/>
          <w:jc w:val="center"/>
        </w:trPr>
        <w:tc>
          <w:tcPr>
            <w:tcW w:w="2972" w:type="dxa"/>
          </w:tcPr>
          <w:p w:rsidR="007A00A6" w:rsidRPr="00187D40" w:rsidRDefault="007A00A6" w:rsidP="009F6214">
            <w:pPr>
              <w:pStyle w:val="Tablehead"/>
              <w:rPr>
                <w:lang w:eastAsia="ja-JP"/>
              </w:rPr>
            </w:pPr>
            <w:r w:rsidRPr="00187D40">
              <w:rPr>
                <w:lang w:eastAsia="ja-JP"/>
              </w:rPr>
              <w:t>Sample number (</w:t>
            </w:r>
            <w:r w:rsidR="00EA7242" w:rsidRPr="00187D40">
              <w:rPr>
                <w:lang w:eastAsia="ja-JP"/>
              </w:rPr>
              <w:t>horizontal</w:t>
            </w:r>
            <w:r w:rsidRPr="00187D40">
              <w:rPr>
                <w:lang w:eastAsia="ja-JP"/>
              </w:rPr>
              <w:t>)</w:t>
            </w:r>
          </w:p>
        </w:tc>
        <w:tc>
          <w:tcPr>
            <w:tcW w:w="2268" w:type="dxa"/>
            <w:vAlign w:val="center"/>
          </w:tcPr>
          <w:p w:rsidR="007A00A6" w:rsidRPr="00187D40" w:rsidRDefault="007A00A6" w:rsidP="009F6214">
            <w:pPr>
              <w:pStyle w:val="Tablehead"/>
              <w:rPr>
                <w:lang w:eastAsia="ja-JP"/>
              </w:rPr>
            </w:pPr>
            <w:r w:rsidRPr="00187D40">
              <w:rPr>
                <w:lang w:eastAsia="ja-JP"/>
              </w:rPr>
              <w:t>HDTV</w:t>
            </w:r>
          </w:p>
        </w:tc>
        <w:tc>
          <w:tcPr>
            <w:tcW w:w="2126" w:type="dxa"/>
            <w:vAlign w:val="center"/>
          </w:tcPr>
          <w:p w:rsidR="007A00A6" w:rsidRPr="00187D40" w:rsidRDefault="007A00A6" w:rsidP="009F6214">
            <w:pPr>
              <w:pStyle w:val="Tablehead"/>
              <w:rPr>
                <w:lang w:eastAsia="ja-JP"/>
              </w:rPr>
            </w:pPr>
            <w:r w:rsidRPr="00187D40">
              <w:rPr>
                <w:lang w:eastAsia="ja-JP"/>
              </w:rPr>
              <w:t>4K UHDTV</w:t>
            </w:r>
          </w:p>
        </w:tc>
        <w:tc>
          <w:tcPr>
            <w:tcW w:w="2273" w:type="dxa"/>
            <w:vAlign w:val="center"/>
          </w:tcPr>
          <w:p w:rsidR="007A00A6" w:rsidRPr="00187D40" w:rsidRDefault="007A00A6" w:rsidP="009F6214">
            <w:pPr>
              <w:pStyle w:val="Tablehead"/>
              <w:rPr>
                <w:lang w:eastAsia="ja-JP"/>
              </w:rPr>
            </w:pPr>
            <w:r w:rsidRPr="00187D40">
              <w:rPr>
                <w:lang w:eastAsia="ja-JP"/>
              </w:rPr>
              <w:t>8K UHDTV</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Sa</w:t>
            </w:r>
          </w:p>
        </w:tc>
        <w:tc>
          <w:tcPr>
            <w:tcW w:w="2268" w:type="dxa"/>
          </w:tcPr>
          <w:p w:rsidR="007A00A6" w:rsidRPr="00187D40" w:rsidRDefault="007A00A6" w:rsidP="009F6214">
            <w:pPr>
              <w:pStyle w:val="Tabletext"/>
              <w:jc w:val="center"/>
            </w:pPr>
            <w:r w:rsidRPr="00187D40">
              <w:t>0</w:t>
            </w:r>
          </w:p>
        </w:tc>
        <w:tc>
          <w:tcPr>
            <w:tcW w:w="2126" w:type="dxa"/>
          </w:tcPr>
          <w:p w:rsidR="007A00A6" w:rsidRPr="00187D40" w:rsidRDefault="007A00A6" w:rsidP="009F6214">
            <w:pPr>
              <w:pStyle w:val="Tabletext"/>
              <w:jc w:val="center"/>
            </w:pPr>
            <w:r w:rsidRPr="00187D40">
              <w:t>0</w:t>
            </w:r>
          </w:p>
        </w:tc>
        <w:tc>
          <w:tcPr>
            <w:tcW w:w="2273" w:type="dxa"/>
          </w:tcPr>
          <w:p w:rsidR="007A00A6" w:rsidRPr="00187D40" w:rsidRDefault="007A00A6" w:rsidP="009F6214">
            <w:pPr>
              <w:pStyle w:val="Tabletext"/>
              <w:jc w:val="center"/>
            </w:pPr>
            <w:r w:rsidRPr="00187D40">
              <w:t>0</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Sb</w:t>
            </w:r>
          </w:p>
        </w:tc>
        <w:tc>
          <w:tcPr>
            <w:tcW w:w="2268" w:type="dxa"/>
          </w:tcPr>
          <w:p w:rsidR="007A00A6" w:rsidRPr="00187D40" w:rsidRDefault="007A00A6" w:rsidP="009F6214">
            <w:pPr>
              <w:pStyle w:val="Tabletext"/>
              <w:jc w:val="center"/>
            </w:pPr>
            <w:r w:rsidRPr="00187D40">
              <w:t>312</w:t>
            </w:r>
          </w:p>
        </w:tc>
        <w:tc>
          <w:tcPr>
            <w:tcW w:w="2126" w:type="dxa"/>
          </w:tcPr>
          <w:p w:rsidR="007A00A6" w:rsidRPr="00187D40" w:rsidRDefault="007A00A6" w:rsidP="009F6214">
            <w:pPr>
              <w:pStyle w:val="Tabletext"/>
              <w:jc w:val="center"/>
            </w:pPr>
            <w:r w:rsidRPr="00187D40">
              <w:t>624</w:t>
            </w:r>
          </w:p>
        </w:tc>
        <w:tc>
          <w:tcPr>
            <w:tcW w:w="2273" w:type="dxa"/>
          </w:tcPr>
          <w:p w:rsidR="007A00A6" w:rsidRPr="00187D40" w:rsidRDefault="007A00A6" w:rsidP="009F6214">
            <w:pPr>
              <w:pStyle w:val="Tabletext"/>
              <w:jc w:val="center"/>
            </w:pPr>
            <w:r w:rsidRPr="00187D40">
              <w:t>1 248</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Sc</w:t>
            </w:r>
          </w:p>
        </w:tc>
        <w:tc>
          <w:tcPr>
            <w:tcW w:w="2268" w:type="dxa"/>
          </w:tcPr>
          <w:p w:rsidR="007A00A6" w:rsidRPr="00187D40" w:rsidRDefault="007A00A6" w:rsidP="009F6214">
            <w:pPr>
              <w:pStyle w:val="Tabletext"/>
              <w:jc w:val="center"/>
            </w:pPr>
            <w:r w:rsidRPr="00187D40">
              <w:t>599</w:t>
            </w:r>
          </w:p>
        </w:tc>
        <w:tc>
          <w:tcPr>
            <w:tcW w:w="2126" w:type="dxa"/>
          </w:tcPr>
          <w:p w:rsidR="007A00A6" w:rsidRPr="00187D40" w:rsidRDefault="007A00A6" w:rsidP="009F6214">
            <w:pPr>
              <w:pStyle w:val="Tabletext"/>
              <w:jc w:val="center"/>
            </w:pPr>
            <w:r w:rsidRPr="00187D40">
              <w:t>1 199</w:t>
            </w:r>
          </w:p>
        </w:tc>
        <w:tc>
          <w:tcPr>
            <w:tcW w:w="2273" w:type="dxa"/>
          </w:tcPr>
          <w:p w:rsidR="007A00A6" w:rsidRPr="00187D40" w:rsidRDefault="007A00A6" w:rsidP="009F6214">
            <w:pPr>
              <w:pStyle w:val="Tabletext"/>
              <w:jc w:val="center"/>
            </w:pPr>
            <w:r w:rsidRPr="00187D40">
              <w:t>2 399</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Sd</w:t>
            </w:r>
          </w:p>
        </w:tc>
        <w:tc>
          <w:tcPr>
            <w:tcW w:w="2268" w:type="dxa"/>
          </w:tcPr>
          <w:p w:rsidR="007A00A6" w:rsidRPr="00187D40" w:rsidRDefault="007A00A6" w:rsidP="009F6214">
            <w:pPr>
              <w:pStyle w:val="Tabletext"/>
              <w:jc w:val="center"/>
            </w:pPr>
            <w:r w:rsidRPr="00187D40">
              <w:t>888</w:t>
            </w:r>
          </w:p>
        </w:tc>
        <w:tc>
          <w:tcPr>
            <w:tcW w:w="2126" w:type="dxa"/>
          </w:tcPr>
          <w:p w:rsidR="007A00A6" w:rsidRPr="00187D40" w:rsidRDefault="007A00A6" w:rsidP="009F6214">
            <w:pPr>
              <w:pStyle w:val="Tabletext"/>
              <w:jc w:val="center"/>
            </w:pPr>
            <w:r w:rsidRPr="00187D40">
              <w:t>1 776</w:t>
            </w:r>
          </w:p>
        </w:tc>
        <w:tc>
          <w:tcPr>
            <w:tcW w:w="2273" w:type="dxa"/>
          </w:tcPr>
          <w:p w:rsidR="007A00A6" w:rsidRPr="00187D40" w:rsidRDefault="007A00A6" w:rsidP="009F6214">
            <w:pPr>
              <w:pStyle w:val="Tabletext"/>
              <w:jc w:val="center"/>
            </w:pPr>
            <w:r w:rsidRPr="00187D40">
              <w:t>3 552</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Se</w:t>
            </w:r>
          </w:p>
        </w:tc>
        <w:tc>
          <w:tcPr>
            <w:tcW w:w="2268" w:type="dxa"/>
          </w:tcPr>
          <w:p w:rsidR="007A00A6" w:rsidRPr="00187D40" w:rsidRDefault="007A00A6" w:rsidP="009F6214">
            <w:pPr>
              <w:pStyle w:val="Tabletext"/>
              <w:jc w:val="center"/>
            </w:pPr>
            <w:r w:rsidRPr="00187D40">
              <w:t>1 031</w:t>
            </w:r>
          </w:p>
        </w:tc>
        <w:tc>
          <w:tcPr>
            <w:tcW w:w="2126" w:type="dxa"/>
          </w:tcPr>
          <w:p w:rsidR="007A00A6" w:rsidRPr="00187D40" w:rsidRDefault="007A00A6" w:rsidP="009F6214">
            <w:pPr>
              <w:pStyle w:val="Tabletext"/>
              <w:jc w:val="center"/>
            </w:pPr>
            <w:r w:rsidRPr="00187D40">
              <w:t>2 063</w:t>
            </w:r>
          </w:p>
        </w:tc>
        <w:tc>
          <w:tcPr>
            <w:tcW w:w="2273" w:type="dxa"/>
          </w:tcPr>
          <w:p w:rsidR="007A00A6" w:rsidRPr="00187D40" w:rsidRDefault="007A00A6" w:rsidP="009F6214">
            <w:pPr>
              <w:pStyle w:val="Tabletext"/>
              <w:jc w:val="center"/>
            </w:pPr>
            <w:r w:rsidRPr="00187D40">
              <w:t>4 127</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Sf</w:t>
            </w:r>
          </w:p>
        </w:tc>
        <w:tc>
          <w:tcPr>
            <w:tcW w:w="2268" w:type="dxa"/>
          </w:tcPr>
          <w:p w:rsidR="007A00A6" w:rsidRPr="00187D40" w:rsidRDefault="007A00A6" w:rsidP="009F6214">
            <w:pPr>
              <w:pStyle w:val="Tabletext"/>
              <w:jc w:val="center"/>
            </w:pPr>
            <w:r w:rsidRPr="00187D40">
              <w:t>1 320</w:t>
            </w:r>
          </w:p>
        </w:tc>
        <w:tc>
          <w:tcPr>
            <w:tcW w:w="2126" w:type="dxa"/>
          </w:tcPr>
          <w:p w:rsidR="007A00A6" w:rsidRPr="00187D40" w:rsidRDefault="007A00A6" w:rsidP="009F6214">
            <w:pPr>
              <w:pStyle w:val="Tabletext"/>
              <w:jc w:val="center"/>
            </w:pPr>
            <w:r w:rsidRPr="00187D40">
              <w:t>2 640</w:t>
            </w:r>
          </w:p>
        </w:tc>
        <w:tc>
          <w:tcPr>
            <w:tcW w:w="2273" w:type="dxa"/>
          </w:tcPr>
          <w:p w:rsidR="007A00A6" w:rsidRPr="00187D40" w:rsidRDefault="007A00A6" w:rsidP="009F6214">
            <w:pPr>
              <w:pStyle w:val="Tabletext"/>
              <w:jc w:val="center"/>
            </w:pPr>
            <w:r w:rsidRPr="00187D40">
              <w:t>5 280</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Sg</w:t>
            </w:r>
          </w:p>
        </w:tc>
        <w:tc>
          <w:tcPr>
            <w:tcW w:w="2268" w:type="dxa"/>
          </w:tcPr>
          <w:p w:rsidR="007A00A6" w:rsidRPr="00187D40" w:rsidRDefault="007A00A6" w:rsidP="009F6214">
            <w:pPr>
              <w:pStyle w:val="Tabletext"/>
              <w:jc w:val="center"/>
            </w:pPr>
            <w:r w:rsidRPr="00187D40">
              <w:t>1 607</w:t>
            </w:r>
          </w:p>
        </w:tc>
        <w:tc>
          <w:tcPr>
            <w:tcW w:w="2126" w:type="dxa"/>
          </w:tcPr>
          <w:p w:rsidR="007A00A6" w:rsidRPr="00187D40" w:rsidRDefault="007A00A6" w:rsidP="009F6214">
            <w:pPr>
              <w:pStyle w:val="Tabletext"/>
              <w:jc w:val="center"/>
            </w:pPr>
            <w:r w:rsidRPr="00187D40">
              <w:t>3 215</w:t>
            </w:r>
          </w:p>
        </w:tc>
        <w:tc>
          <w:tcPr>
            <w:tcW w:w="2273" w:type="dxa"/>
          </w:tcPr>
          <w:p w:rsidR="007A00A6" w:rsidRPr="00187D40" w:rsidRDefault="007A00A6" w:rsidP="009F6214">
            <w:pPr>
              <w:pStyle w:val="Tabletext"/>
              <w:jc w:val="center"/>
            </w:pPr>
            <w:r w:rsidRPr="00187D40">
              <w:t>6 431</w:t>
            </w:r>
          </w:p>
        </w:tc>
      </w:tr>
      <w:tr w:rsidR="007A00A6" w:rsidRPr="00187D40" w:rsidTr="004C0BE6">
        <w:trPr>
          <w:cantSplit/>
          <w:jc w:val="center"/>
        </w:trPr>
        <w:tc>
          <w:tcPr>
            <w:tcW w:w="2972" w:type="dxa"/>
          </w:tcPr>
          <w:p w:rsidR="007A00A6" w:rsidRPr="00187D40" w:rsidRDefault="007A00A6" w:rsidP="009F6214">
            <w:pPr>
              <w:pStyle w:val="Tabletext"/>
              <w:jc w:val="center"/>
            </w:pPr>
            <w:r w:rsidRPr="00187D40">
              <w:t>Sh</w:t>
            </w:r>
          </w:p>
        </w:tc>
        <w:tc>
          <w:tcPr>
            <w:tcW w:w="2268" w:type="dxa"/>
          </w:tcPr>
          <w:p w:rsidR="007A00A6" w:rsidRPr="00187D40" w:rsidRDefault="007A00A6" w:rsidP="009F6214">
            <w:pPr>
              <w:pStyle w:val="Tabletext"/>
              <w:jc w:val="center"/>
            </w:pPr>
            <w:r w:rsidRPr="00187D40">
              <w:t>1 919</w:t>
            </w:r>
          </w:p>
        </w:tc>
        <w:tc>
          <w:tcPr>
            <w:tcW w:w="2126" w:type="dxa"/>
          </w:tcPr>
          <w:p w:rsidR="007A00A6" w:rsidRPr="00187D40" w:rsidRDefault="007A00A6" w:rsidP="009F6214">
            <w:pPr>
              <w:pStyle w:val="Tabletext"/>
              <w:jc w:val="center"/>
            </w:pPr>
            <w:r w:rsidRPr="00187D40">
              <w:t>3 839</w:t>
            </w:r>
          </w:p>
        </w:tc>
        <w:tc>
          <w:tcPr>
            <w:tcW w:w="2273" w:type="dxa"/>
          </w:tcPr>
          <w:p w:rsidR="007A00A6" w:rsidRPr="00187D40" w:rsidRDefault="007A00A6" w:rsidP="009F6214">
            <w:pPr>
              <w:pStyle w:val="Tabletext"/>
              <w:jc w:val="center"/>
            </w:pPr>
            <w:r w:rsidRPr="00187D40">
              <w:t>7 679</w:t>
            </w:r>
          </w:p>
        </w:tc>
      </w:tr>
    </w:tbl>
    <w:p w:rsidR="007A00A6" w:rsidRPr="00187D40" w:rsidRDefault="007A00A6" w:rsidP="007A00A6">
      <w:pPr>
        <w:pStyle w:val="TableNo"/>
      </w:pPr>
      <w:r w:rsidRPr="00EF6E81">
        <w:t>TABLE</w:t>
      </w:r>
      <w:r w:rsidRPr="00187D40">
        <w:t xml:space="preserve"> 5</w:t>
      </w:r>
    </w:p>
    <w:p w:rsidR="007A00A6" w:rsidRPr="007A00A6" w:rsidRDefault="007A00A6" w:rsidP="007A00A6">
      <w:pPr>
        <w:pStyle w:val="Tabletitle"/>
        <w:rPr>
          <w:lang w:val="en-GB"/>
        </w:rPr>
      </w:pPr>
      <w:r w:rsidRPr="007A00A6">
        <w:rPr>
          <w:lang w:val="en-GB"/>
        </w:rPr>
        <w:t>Line numbers for HDTV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2556"/>
      </w:tblGrid>
      <w:tr w:rsidR="007A00A6" w:rsidRPr="00187D40" w:rsidTr="004C0BE6">
        <w:trPr>
          <w:cantSplit/>
          <w:trHeight w:val="259"/>
          <w:jc w:val="center"/>
        </w:trPr>
        <w:tc>
          <w:tcPr>
            <w:tcW w:w="4106" w:type="dxa"/>
            <w:vAlign w:val="center"/>
          </w:tcPr>
          <w:p w:rsidR="007A00A6" w:rsidRPr="004C0BE6" w:rsidRDefault="007A00A6" w:rsidP="009F6214">
            <w:pPr>
              <w:pStyle w:val="Tablehead"/>
              <w:rPr>
                <w:lang w:val="en-GB" w:eastAsia="ja-JP"/>
              </w:rPr>
            </w:pPr>
            <w:r w:rsidRPr="007A00A6">
              <w:rPr>
                <w:lang w:val="en-GB" w:eastAsia="ja-JP"/>
              </w:rPr>
              <w:t xml:space="preserve">Line number as per Rec. </w:t>
            </w:r>
            <w:r w:rsidRPr="004C0BE6">
              <w:rPr>
                <w:lang w:val="en-GB" w:eastAsia="ja-JP"/>
              </w:rPr>
              <w:t>ITU-R BT.709</w:t>
            </w:r>
          </w:p>
        </w:tc>
        <w:tc>
          <w:tcPr>
            <w:tcW w:w="2977" w:type="dxa"/>
            <w:vAlign w:val="center"/>
          </w:tcPr>
          <w:p w:rsidR="007A00A6" w:rsidRPr="00187D40" w:rsidRDefault="007A00A6" w:rsidP="009F6214">
            <w:pPr>
              <w:pStyle w:val="Tablehead"/>
              <w:rPr>
                <w:lang w:eastAsia="ja-JP"/>
              </w:rPr>
            </w:pPr>
            <w:r w:rsidRPr="00187D40">
              <w:rPr>
                <w:lang w:eastAsia="ja-JP"/>
              </w:rPr>
              <w:t>HDTV (</w:t>
            </w:r>
            <w:r w:rsidR="00EA7242" w:rsidRPr="00187D40">
              <w:rPr>
                <w:lang w:eastAsia="ja-JP"/>
              </w:rPr>
              <w:t>interlaced</w:t>
            </w:r>
            <w:r w:rsidRPr="00187D40">
              <w:rPr>
                <w:lang w:eastAsia="ja-JP"/>
              </w:rPr>
              <w:t>)</w:t>
            </w:r>
          </w:p>
        </w:tc>
        <w:tc>
          <w:tcPr>
            <w:tcW w:w="2556" w:type="dxa"/>
            <w:vAlign w:val="center"/>
          </w:tcPr>
          <w:p w:rsidR="007A00A6" w:rsidRPr="00187D40" w:rsidRDefault="007A00A6" w:rsidP="009F6214">
            <w:pPr>
              <w:pStyle w:val="Tablehead"/>
              <w:rPr>
                <w:lang w:eastAsia="ja-JP"/>
              </w:rPr>
            </w:pPr>
            <w:r w:rsidRPr="00187D40">
              <w:rPr>
                <w:lang w:eastAsia="ja-JP"/>
              </w:rPr>
              <w:t>HDTV (</w:t>
            </w:r>
            <w:r w:rsidR="00EA7242" w:rsidRPr="00187D40">
              <w:rPr>
                <w:lang w:eastAsia="ja-JP"/>
              </w:rPr>
              <w:t>progressive</w:t>
            </w:r>
            <w:r w:rsidRPr="00187D40">
              <w:rPr>
                <w:lang w:eastAsia="ja-JP"/>
              </w:rPr>
              <w:t>)</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La</w:t>
            </w:r>
          </w:p>
        </w:tc>
        <w:tc>
          <w:tcPr>
            <w:tcW w:w="2977" w:type="dxa"/>
          </w:tcPr>
          <w:p w:rsidR="007A00A6" w:rsidRPr="00187D40" w:rsidRDefault="007A00A6" w:rsidP="009F6214">
            <w:pPr>
              <w:pStyle w:val="Tabletext"/>
              <w:jc w:val="center"/>
            </w:pPr>
            <w:r w:rsidRPr="00187D40">
              <w:t>21, 584</w:t>
            </w:r>
          </w:p>
        </w:tc>
        <w:tc>
          <w:tcPr>
            <w:tcW w:w="2556" w:type="dxa"/>
          </w:tcPr>
          <w:p w:rsidR="007A00A6" w:rsidRPr="00187D40" w:rsidRDefault="007A00A6" w:rsidP="009F6214">
            <w:pPr>
              <w:pStyle w:val="Tabletext"/>
              <w:jc w:val="center"/>
            </w:pPr>
            <w:r w:rsidRPr="00187D40">
              <w:t>42</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Lb</w:t>
            </w:r>
          </w:p>
        </w:tc>
        <w:tc>
          <w:tcPr>
            <w:tcW w:w="2977" w:type="dxa"/>
          </w:tcPr>
          <w:p w:rsidR="007A00A6" w:rsidRPr="00187D40" w:rsidRDefault="007A00A6" w:rsidP="009F6214">
            <w:pPr>
              <w:pStyle w:val="Tabletext"/>
              <w:jc w:val="center"/>
            </w:pPr>
            <w:r w:rsidRPr="00187D40">
              <w:t>183, 746</w:t>
            </w:r>
          </w:p>
        </w:tc>
        <w:tc>
          <w:tcPr>
            <w:tcW w:w="2556" w:type="dxa"/>
          </w:tcPr>
          <w:p w:rsidR="007A00A6" w:rsidRPr="00187D40" w:rsidRDefault="007A00A6" w:rsidP="009F6214">
            <w:pPr>
              <w:pStyle w:val="Tabletext"/>
              <w:jc w:val="center"/>
            </w:pPr>
            <w:r w:rsidRPr="00187D40">
              <w:t>366</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Lc</w:t>
            </w:r>
          </w:p>
        </w:tc>
        <w:tc>
          <w:tcPr>
            <w:tcW w:w="2977" w:type="dxa"/>
          </w:tcPr>
          <w:p w:rsidR="007A00A6" w:rsidRPr="00187D40" w:rsidRDefault="007A00A6" w:rsidP="009F6214">
            <w:pPr>
              <w:pStyle w:val="Tabletext"/>
              <w:jc w:val="center"/>
            </w:pPr>
            <w:r w:rsidRPr="00187D40">
              <w:t>194, 756</w:t>
            </w:r>
          </w:p>
        </w:tc>
        <w:tc>
          <w:tcPr>
            <w:tcW w:w="2556" w:type="dxa"/>
          </w:tcPr>
          <w:p w:rsidR="007A00A6" w:rsidRPr="00187D40" w:rsidRDefault="007A00A6" w:rsidP="009F6214">
            <w:pPr>
              <w:pStyle w:val="Tabletext"/>
              <w:jc w:val="center"/>
            </w:pPr>
            <w:r w:rsidRPr="00187D40">
              <w:t>387</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Ld</w:t>
            </w:r>
          </w:p>
        </w:tc>
        <w:tc>
          <w:tcPr>
            <w:tcW w:w="2977" w:type="dxa"/>
          </w:tcPr>
          <w:p w:rsidR="007A00A6" w:rsidRPr="00187D40" w:rsidRDefault="007A00A6" w:rsidP="009F6214">
            <w:pPr>
              <w:pStyle w:val="Tabletext"/>
              <w:jc w:val="center"/>
            </w:pPr>
            <w:r w:rsidRPr="00187D40">
              <w:t>254, 817</w:t>
            </w:r>
          </w:p>
        </w:tc>
        <w:tc>
          <w:tcPr>
            <w:tcW w:w="2556" w:type="dxa"/>
          </w:tcPr>
          <w:p w:rsidR="007A00A6" w:rsidRPr="00187D40" w:rsidRDefault="007A00A6" w:rsidP="009F6214">
            <w:pPr>
              <w:pStyle w:val="Tabletext"/>
              <w:jc w:val="center"/>
            </w:pPr>
            <w:r w:rsidRPr="00187D40">
              <w:t>509</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Le</w:t>
            </w:r>
          </w:p>
        </w:tc>
        <w:tc>
          <w:tcPr>
            <w:tcW w:w="2977" w:type="dxa"/>
          </w:tcPr>
          <w:p w:rsidR="007A00A6" w:rsidRPr="00187D40" w:rsidRDefault="007A00A6" w:rsidP="009F6214">
            <w:pPr>
              <w:pStyle w:val="Tabletext"/>
              <w:jc w:val="center"/>
            </w:pPr>
            <w:r w:rsidRPr="00187D40">
              <w:t>255, 818</w:t>
            </w:r>
          </w:p>
        </w:tc>
        <w:tc>
          <w:tcPr>
            <w:tcW w:w="2556" w:type="dxa"/>
          </w:tcPr>
          <w:p w:rsidR="007A00A6" w:rsidRPr="00187D40" w:rsidRDefault="007A00A6" w:rsidP="009F6214">
            <w:pPr>
              <w:pStyle w:val="Tabletext"/>
              <w:jc w:val="center"/>
            </w:pPr>
            <w:r w:rsidRPr="00187D40">
              <w:t>510</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Lf</w:t>
            </w:r>
          </w:p>
        </w:tc>
        <w:tc>
          <w:tcPr>
            <w:tcW w:w="2977" w:type="dxa"/>
          </w:tcPr>
          <w:p w:rsidR="007A00A6" w:rsidRPr="00187D40" w:rsidRDefault="007A00A6" w:rsidP="009F6214">
            <w:pPr>
              <w:pStyle w:val="Tabletext"/>
              <w:jc w:val="center"/>
            </w:pPr>
            <w:r w:rsidRPr="00187D40">
              <w:t>326, 889</w:t>
            </w:r>
          </w:p>
        </w:tc>
        <w:tc>
          <w:tcPr>
            <w:tcW w:w="2556" w:type="dxa"/>
          </w:tcPr>
          <w:p w:rsidR="007A00A6" w:rsidRPr="00187D40" w:rsidRDefault="007A00A6" w:rsidP="009F6214">
            <w:pPr>
              <w:pStyle w:val="Tabletext"/>
              <w:jc w:val="center"/>
            </w:pPr>
            <w:r w:rsidRPr="00187D40">
              <w:t>653</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Lg</w:t>
            </w:r>
          </w:p>
        </w:tc>
        <w:tc>
          <w:tcPr>
            <w:tcW w:w="2977" w:type="dxa"/>
          </w:tcPr>
          <w:p w:rsidR="007A00A6" w:rsidRPr="00187D40" w:rsidRDefault="007A00A6" w:rsidP="009F6214">
            <w:pPr>
              <w:pStyle w:val="Tabletext"/>
              <w:jc w:val="center"/>
            </w:pPr>
            <w:r w:rsidRPr="00187D40">
              <w:t>327, 890</w:t>
            </w:r>
          </w:p>
        </w:tc>
        <w:tc>
          <w:tcPr>
            <w:tcW w:w="2556" w:type="dxa"/>
          </w:tcPr>
          <w:p w:rsidR="007A00A6" w:rsidRPr="00187D40" w:rsidRDefault="007A00A6" w:rsidP="009F6214">
            <w:pPr>
              <w:pStyle w:val="Tabletext"/>
              <w:jc w:val="center"/>
            </w:pPr>
            <w:r w:rsidRPr="00187D40">
              <w:t>654</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Lh</w:t>
            </w:r>
          </w:p>
        </w:tc>
        <w:tc>
          <w:tcPr>
            <w:tcW w:w="2977" w:type="dxa"/>
          </w:tcPr>
          <w:p w:rsidR="007A00A6" w:rsidRPr="00187D40" w:rsidRDefault="007A00A6" w:rsidP="009F6214">
            <w:pPr>
              <w:pStyle w:val="Tabletext"/>
              <w:jc w:val="center"/>
            </w:pPr>
            <w:r w:rsidRPr="00187D40">
              <w:t>388, 950</w:t>
            </w:r>
          </w:p>
        </w:tc>
        <w:tc>
          <w:tcPr>
            <w:tcW w:w="2556" w:type="dxa"/>
          </w:tcPr>
          <w:p w:rsidR="007A00A6" w:rsidRPr="00187D40" w:rsidRDefault="007A00A6" w:rsidP="009F6214">
            <w:pPr>
              <w:pStyle w:val="Tabletext"/>
              <w:jc w:val="center"/>
            </w:pPr>
            <w:r w:rsidRPr="00187D40">
              <w:t>776</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Li</w:t>
            </w:r>
          </w:p>
        </w:tc>
        <w:tc>
          <w:tcPr>
            <w:tcW w:w="2977" w:type="dxa"/>
          </w:tcPr>
          <w:p w:rsidR="007A00A6" w:rsidRPr="00187D40" w:rsidRDefault="007A00A6" w:rsidP="009F6214">
            <w:pPr>
              <w:pStyle w:val="Tabletext"/>
              <w:jc w:val="center"/>
            </w:pPr>
            <w:r w:rsidRPr="00187D40">
              <w:t>398, 961</w:t>
            </w:r>
          </w:p>
        </w:tc>
        <w:tc>
          <w:tcPr>
            <w:tcW w:w="2556" w:type="dxa"/>
          </w:tcPr>
          <w:p w:rsidR="007A00A6" w:rsidRPr="00187D40" w:rsidRDefault="007A00A6" w:rsidP="009F6214">
            <w:pPr>
              <w:pStyle w:val="Tabletext"/>
              <w:jc w:val="center"/>
            </w:pPr>
            <w:r w:rsidRPr="00187D40">
              <w:t>797</w:t>
            </w:r>
          </w:p>
        </w:tc>
      </w:tr>
      <w:tr w:rsidR="007A00A6" w:rsidRPr="00187D40" w:rsidTr="004C0BE6">
        <w:trPr>
          <w:cantSplit/>
          <w:jc w:val="center"/>
        </w:trPr>
        <w:tc>
          <w:tcPr>
            <w:tcW w:w="4106" w:type="dxa"/>
          </w:tcPr>
          <w:p w:rsidR="007A00A6" w:rsidRPr="00187D40" w:rsidRDefault="007A00A6" w:rsidP="009F6214">
            <w:pPr>
              <w:pStyle w:val="Tabletext"/>
              <w:jc w:val="center"/>
            </w:pPr>
            <w:r w:rsidRPr="00187D40">
              <w:t>Lj</w:t>
            </w:r>
          </w:p>
        </w:tc>
        <w:tc>
          <w:tcPr>
            <w:tcW w:w="2977" w:type="dxa"/>
          </w:tcPr>
          <w:p w:rsidR="007A00A6" w:rsidRPr="00187D40" w:rsidRDefault="007A00A6" w:rsidP="009F6214">
            <w:pPr>
              <w:pStyle w:val="Tabletext"/>
              <w:jc w:val="center"/>
            </w:pPr>
            <w:r w:rsidRPr="00187D40">
              <w:t>560, 1 123</w:t>
            </w:r>
          </w:p>
        </w:tc>
        <w:tc>
          <w:tcPr>
            <w:tcW w:w="2556" w:type="dxa"/>
          </w:tcPr>
          <w:p w:rsidR="007A00A6" w:rsidRPr="00187D40" w:rsidRDefault="007A00A6" w:rsidP="009F6214">
            <w:pPr>
              <w:pStyle w:val="Tabletext"/>
              <w:jc w:val="center"/>
            </w:pPr>
            <w:r w:rsidRPr="00187D40">
              <w:t>1 121</w:t>
            </w:r>
          </w:p>
        </w:tc>
      </w:tr>
    </w:tbl>
    <w:p w:rsidR="007A00A6" w:rsidRPr="00187D40" w:rsidRDefault="007A00A6" w:rsidP="007A00A6">
      <w:pPr>
        <w:pStyle w:val="TableNo"/>
      </w:pPr>
      <w:r w:rsidRPr="00EF6E81">
        <w:t>TABLE</w:t>
      </w:r>
      <w:r w:rsidRPr="00187D40">
        <w:t xml:space="preserve"> 6</w:t>
      </w:r>
    </w:p>
    <w:p w:rsidR="007A00A6" w:rsidRPr="007A00A6" w:rsidRDefault="007A00A6" w:rsidP="007A00A6">
      <w:pPr>
        <w:pStyle w:val="Tabletitle"/>
        <w:rPr>
          <w:lang w:val="en-GB"/>
        </w:rPr>
      </w:pPr>
      <w:r w:rsidRPr="007A00A6">
        <w:rPr>
          <w:lang w:val="en-GB"/>
        </w:rPr>
        <w:t>Sample numbers (vertical) for UHDTV image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7A00A6" w:rsidRPr="00EA7242" w:rsidTr="00243D9E">
        <w:trPr>
          <w:jc w:val="center"/>
        </w:trPr>
        <w:tc>
          <w:tcPr>
            <w:tcW w:w="2268" w:type="dxa"/>
          </w:tcPr>
          <w:p w:rsidR="007A00A6" w:rsidRPr="00EA7242" w:rsidRDefault="007A00A6" w:rsidP="00452022">
            <w:pPr>
              <w:pStyle w:val="Tablehead"/>
              <w:rPr>
                <w:lang w:val="en-GB" w:eastAsia="ja-JP"/>
              </w:rPr>
            </w:pPr>
            <w:r w:rsidRPr="007A00A6">
              <w:rPr>
                <w:lang w:val="en-GB" w:eastAsia="ja-JP"/>
              </w:rPr>
              <w:t>Sample number (</w:t>
            </w:r>
            <w:r w:rsidR="00EA7242" w:rsidRPr="007A00A6">
              <w:rPr>
                <w:lang w:val="en-GB" w:eastAsia="ja-JP"/>
              </w:rPr>
              <w:t>vertical</w:t>
            </w:r>
            <w:r w:rsidRPr="007A00A6">
              <w:rPr>
                <w:lang w:val="en-GB" w:eastAsia="ja-JP"/>
              </w:rPr>
              <w:t xml:space="preserve">) </w:t>
            </w:r>
            <w:r w:rsidR="00EA7242">
              <w:rPr>
                <w:lang w:val="en-GB" w:eastAsia="ja-JP"/>
              </w:rPr>
              <w:br/>
            </w:r>
            <w:r w:rsidRPr="007A00A6">
              <w:rPr>
                <w:lang w:val="en-GB" w:eastAsia="ja-JP"/>
              </w:rPr>
              <w:t>as per Rec. </w:t>
            </w:r>
            <w:r w:rsidRPr="00EA7242">
              <w:rPr>
                <w:lang w:val="en-GB" w:eastAsia="ja-JP"/>
              </w:rPr>
              <w:t>ITU-R BT.2020</w:t>
            </w:r>
          </w:p>
        </w:tc>
        <w:tc>
          <w:tcPr>
            <w:tcW w:w="2268" w:type="dxa"/>
            <w:vAlign w:val="center"/>
          </w:tcPr>
          <w:p w:rsidR="007A00A6" w:rsidRPr="00EA7242" w:rsidRDefault="007A00A6" w:rsidP="009F6214">
            <w:pPr>
              <w:pStyle w:val="Tablehead"/>
              <w:rPr>
                <w:lang w:val="en-GB" w:eastAsia="ja-JP"/>
              </w:rPr>
            </w:pPr>
            <w:r w:rsidRPr="00EA7242">
              <w:rPr>
                <w:lang w:val="en-GB" w:eastAsia="ja-JP"/>
              </w:rPr>
              <w:t>4K UHDTV</w:t>
            </w:r>
          </w:p>
        </w:tc>
        <w:tc>
          <w:tcPr>
            <w:tcW w:w="2268" w:type="dxa"/>
            <w:vAlign w:val="center"/>
          </w:tcPr>
          <w:p w:rsidR="007A00A6" w:rsidRPr="00EA7242" w:rsidRDefault="007A00A6" w:rsidP="009F6214">
            <w:pPr>
              <w:pStyle w:val="Tablehead"/>
              <w:rPr>
                <w:lang w:val="en-GB" w:eastAsia="ja-JP"/>
              </w:rPr>
            </w:pPr>
            <w:r w:rsidRPr="00EA7242">
              <w:rPr>
                <w:lang w:val="en-GB" w:eastAsia="ja-JP"/>
              </w:rPr>
              <w:t>8K UHDTV</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La</w:t>
            </w:r>
          </w:p>
        </w:tc>
        <w:tc>
          <w:tcPr>
            <w:tcW w:w="2268" w:type="dxa"/>
          </w:tcPr>
          <w:p w:rsidR="007A00A6" w:rsidRPr="00EA7242" w:rsidRDefault="007A00A6" w:rsidP="009F6214">
            <w:pPr>
              <w:pStyle w:val="Tabletext"/>
              <w:jc w:val="center"/>
              <w:rPr>
                <w:lang w:val="en-GB"/>
              </w:rPr>
            </w:pPr>
            <w:r w:rsidRPr="00EA7242">
              <w:rPr>
                <w:lang w:val="en-GB"/>
              </w:rPr>
              <w:t>0</w:t>
            </w:r>
          </w:p>
        </w:tc>
        <w:tc>
          <w:tcPr>
            <w:tcW w:w="2268" w:type="dxa"/>
          </w:tcPr>
          <w:p w:rsidR="007A00A6" w:rsidRPr="00EA7242" w:rsidRDefault="007A00A6" w:rsidP="009F6214">
            <w:pPr>
              <w:pStyle w:val="Tabletext"/>
              <w:jc w:val="center"/>
              <w:rPr>
                <w:lang w:val="en-GB"/>
              </w:rPr>
            </w:pPr>
            <w:r w:rsidRPr="00EA7242">
              <w:rPr>
                <w:lang w:val="en-GB"/>
              </w:rPr>
              <w:t>0</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Lb</w:t>
            </w:r>
          </w:p>
        </w:tc>
        <w:tc>
          <w:tcPr>
            <w:tcW w:w="2268" w:type="dxa"/>
          </w:tcPr>
          <w:p w:rsidR="007A00A6" w:rsidRPr="00EA7242" w:rsidRDefault="007A00A6" w:rsidP="009F6214">
            <w:pPr>
              <w:pStyle w:val="Tabletext"/>
              <w:jc w:val="center"/>
              <w:rPr>
                <w:lang w:val="en-GB"/>
              </w:rPr>
            </w:pPr>
            <w:r w:rsidRPr="00EA7242">
              <w:rPr>
                <w:lang w:val="en-GB"/>
              </w:rPr>
              <w:t>648</w:t>
            </w:r>
          </w:p>
        </w:tc>
        <w:tc>
          <w:tcPr>
            <w:tcW w:w="2268" w:type="dxa"/>
          </w:tcPr>
          <w:p w:rsidR="007A00A6" w:rsidRPr="00EA7242" w:rsidRDefault="007A00A6" w:rsidP="009F6214">
            <w:pPr>
              <w:pStyle w:val="Tabletext"/>
              <w:jc w:val="center"/>
              <w:rPr>
                <w:lang w:val="en-GB"/>
              </w:rPr>
            </w:pPr>
            <w:r w:rsidRPr="00EA7242">
              <w:rPr>
                <w:lang w:val="en-GB"/>
              </w:rPr>
              <w:t>1 296</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Lc</w:t>
            </w:r>
          </w:p>
        </w:tc>
        <w:tc>
          <w:tcPr>
            <w:tcW w:w="2268" w:type="dxa"/>
          </w:tcPr>
          <w:p w:rsidR="007A00A6" w:rsidRPr="00EA7242" w:rsidRDefault="007A00A6" w:rsidP="009F6214">
            <w:pPr>
              <w:pStyle w:val="Tabletext"/>
              <w:jc w:val="center"/>
              <w:rPr>
                <w:lang w:val="en-GB"/>
              </w:rPr>
            </w:pPr>
            <w:r w:rsidRPr="00EA7242">
              <w:rPr>
                <w:lang w:val="en-GB"/>
              </w:rPr>
              <w:t>690</w:t>
            </w:r>
          </w:p>
        </w:tc>
        <w:tc>
          <w:tcPr>
            <w:tcW w:w="2268" w:type="dxa"/>
          </w:tcPr>
          <w:p w:rsidR="007A00A6" w:rsidRPr="00EA7242" w:rsidRDefault="007A00A6" w:rsidP="009F6214">
            <w:pPr>
              <w:pStyle w:val="Tabletext"/>
              <w:jc w:val="center"/>
              <w:rPr>
                <w:lang w:val="en-GB"/>
              </w:rPr>
            </w:pPr>
            <w:r w:rsidRPr="00EA7242">
              <w:rPr>
                <w:lang w:val="en-GB"/>
              </w:rPr>
              <w:t>1 380</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Ld</w:t>
            </w:r>
          </w:p>
        </w:tc>
        <w:tc>
          <w:tcPr>
            <w:tcW w:w="2268" w:type="dxa"/>
          </w:tcPr>
          <w:p w:rsidR="007A00A6" w:rsidRPr="00EA7242" w:rsidRDefault="007A00A6" w:rsidP="009F6214">
            <w:pPr>
              <w:pStyle w:val="Tabletext"/>
              <w:jc w:val="center"/>
              <w:rPr>
                <w:lang w:val="en-GB"/>
              </w:rPr>
            </w:pPr>
            <w:r w:rsidRPr="00EA7242">
              <w:rPr>
                <w:lang w:val="en-GB"/>
              </w:rPr>
              <w:t>935</w:t>
            </w:r>
          </w:p>
        </w:tc>
        <w:tc>
          <w:tcPr>
            <w:tcW w:w="2268" w:type="dxa"/>
          </w:tcPr>
          <w:p w:rsidR="007A00A6" w:rsidRPr="00EA7242" w:rsidRDefault="007A00A6" w:rsidP="009F6214">
            <w:pPr>
              <w:pStyle w:val="Tabletext"/>
              <w:jc w:val="center"/>
              <w:rPr>
                <w:lang w:val="en-GB"/>
              </w:rPr>
            </w:pPr>
            <w:r w:rsidRPr="00EA7242">
              <w:rPr>
                <w:lang w:val="en-GB"/>
              </w:rPr>
              <w:t>1 871</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Le</w:t>
            </w:r>
          </w:p>
        </w:tc>
        <w:tc>
          <w:tcPr>
            <w:tcW w:w="2268" w:type="dxa"/>
          </w:tcPr>
          <w:p w:rsidR="007A00A6" w:rsidRPr="00EA7242" w:rsidRDefault="007A00A6" w:rsidP="009F6214">
            <w:pPr>
              <w:pStyle w:val="Tabletext"/>
              <w:jc w:val="center"/>
              <w:rPr>
                <w:lang w:val="en-GB"/>
              </w:rPr>
            </w:pPr>
            <w:r w:rsidRPr="00EA7242">
              <w:rPr>
                <w:lang w:val="en-GB"/>
              </w:rPr>
              <w:t>936</w:t>
            </w:r>
          </w:p>
        </w:tc>
        <w:tc>
          <w:tcPr>
            <w:tcW w:w="2268" w:type="dxa"/>
          </w:tcPr>
          <w:p w:rsidR="007A00A6" w:rsidRPr="00EA7242" w:rsidRDefault="007A00A6" w:rsidP="009F6214">
            <w:pPr>
              <w:pStyle w:val="Tabletext"/>
              <w:jc w:val="center"/>
              <w:rPr>
                <w:lang w:val="en-GB"/>
              </w:rPr>
            </w:pPr>
            <w:r w:rsidRPr="00EA7242">
              <w:rPr>
                <w:lang w:val="en-GB"/>
              </w:rPr>
              <w:t>1 872</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Lf</w:t>
            </w:r>
          </w:p>
        </w:tc>
        <w:tc>
          <w:tcPr>
            <w:tcW w:w="2268" w:type="dxa"/>
          </w:tcPr>
          <w:p w:rsidR="007A00A6" w:rsidRPr="00EA7242" w:rsidRDefault="007A00A6" w:rsidP="009F6214">
            <w:pPr>
              <w:pStyle w:val="Tabletext"/>
              <w:jc w:val="center"/>
              <w:rPr>
                <w:lang w:val="en-GB"/>
              </w:rPr>
            </w:pPr>
            <w:r w:rsidRPr="00EA7242">
              <w:rPr>
                <w:lang w:val="en-GB"/>
              </w:rPr>
              <w:t>1 223</w:t>
            </w:r>
          </w:p>
        </w:tc>
        <w:tc>
          <w:tcPr>
            <w:tcW w:w="2268" w:type="dxa"/>
          </w:tcPr>
          <w:p w:rsidR="007A00A6" w:rsidRPr="00EA7242" w:rsidRDefault="007A00A6" w:rsidP="009F6214">
            <w:pPr>
              <w:pStyle w:val="Tabletext"/>
              <w:jc w:val="center"/>
              <w:rPr>
                <w:lang w:val="en-GB"/>
              </w:rPr>
            </w:pPr>
            <w:r w:rsidRPr="00EA7242">
              <w:rPr>
                <w:lang w:val="en-GB"/>
              </w:rPr>
              <w:t>2 447</w:t>
            </w:r>
          </w:p>
        </w:tc>
      </w:tr>
      <w:tr w:rsidR="007A00A6" w:rsidRPr="00EA7242" w:rsidTr="00243D9E">
        <w:trPr>
          <w:jc w:val="center"/>
        </w:trPr>
        <w:tc>
          <w:tcPr>
            <w:tcW w:w="2268" w:type="dxa"/>
          </w:tcPr>
          <w:p w:rsidR="007A00A6" w:rsidRPr="00EA7242" w:rsidRDefault="007A00A6" w:rsidP="009F6214">
            <w:pPr>
              <w:pStyle w:val="Tabletext"/>
              <w:jc w:val="center"/>
              <w:rPr>
                <w:lang w:val="en-GB"/>
              </w:rPr>
            </w:pPr>
            <w:r w:rsidRPr="00EA7242">
              <w:rPr>
                <w:lang w:val="en-GB"/>
              </w:rPr>
              <w:t>Lg</w:t>
            </w:r>
          </w:p>
        </w:tc>
        <w:tc>
          <w:tcPr>
            <w:tcW w:w="2268" w:type="dxa"/>
          </w:tcPr>
          <w:p w:rsidR="007A00A6" w:rsidRPr="00EA7242" w:rsidRDefault="007A00A6" w:rsidP="009F6214">
            <w:pPr>
              <w:pStyle w:val="Tabletext"/>
              <w:jc w:val="center"/>
              <w:rPr>
                <w:lang w:val="en-GB"/>
              </w:rPr>
            </w:pPr>
            <w:r w:rsidRPr="00EA7242">
              <w:rPr>
                <w:lang w:val="en-GB"/>
              </w:rPr>
              <w:t>1 224</w:t>
            </w:r>
          </w:p>
        </w:tc>
        <w:tc>
          <w:tcPr>
            <w:tcW w:w="2268" w:type="dxa"/>
          </w:tcPr>
          <w:p w:rsidR="007A00A6" w:rsidRPr="00EA7242" w:rsidRDefault="007A00A6" w:rsidP="009F6214">
            <w:pPr>
              <w:pStyle w:val="Tabletext"/>
              <w:jc w:val="center"/>
              <w:rPr>
                <w:lang w:val="en-GB"/>
              </w:rPr>
            </w:pPr>
            <w:r w:rsidRPr="00EA7242">
              <w:rPr>
                <w:lang w:val="en-GB"/>
              </w:rPr>
              <w:t>2 448</w:t>
            </w:r>
          </w:p>
        </w:tc>
      </w:tr>
      <w:tr w:rsidR="007A00A6" w:rsidRPr="00187D40" w:rsidTr="00243D9E">
        <w:trPr>
          <w:jc w:val="center"/>
        </w:trPr>
        <w:tc>
          <w:tcPr>
            <w:tcW w:w="2268" w:type="dxa"/>
          </w:tcPr>
          <w:p w:rsidR="007A00A6" w:rsidRPr="00EA7242" w:rsidRDefault="007A00A6" w:rsidP="009F6214">
            <w:pPr>
              <w:pStyle w:val="Tabletext"/>
              <w:jc w:val="center"/>
              <w:rPr>
                <w:lang w:val="en-GB"/>
              </w:rPr>
            </w:pPr>
            <w:r w:rsidRPr="00EA7242">
              <w:rPr>
                <w:lang w:val="en-GB"/>
              </w:rPr>
              <w:t>Lh</w:t>
            </w:r>
          </w:p>
        </w:tc>
        <w:tc>
          <w:tcPr>
            <w:tcW w:w="2268" w:type="dxa"/>
          </w:tcPr>
          <w:p w:rsidR="007A00A6" w:rsidRPr="00EA7242" w:rsidRDefault="007A00A6" w:rsidP="009F6214">
            <w:pPr>
              <w:pStyle w:val="Tabletext"/>
              <w:jc w:val="center"/>
              <w:rPr>
                <w:lang w:val="en-GB"/>
              </w:rPr>
            </w:pPr>
            <w:r w:rsidRPr="00EA7242">
              <w:rPr>
                <w:lang w:val="en-GB"/>
              </w:rPr>
              <w:t>1 469</w:t>
            </w:r>
          </w:p>
        </w:tc>
        <w:tc>
          <w:tcPr>
            <w:tcW w:w="2268" w:type="dxa"/>
          </w:tcPr>
          <w:p w:rsidR="007A00A6" w:rsidRPr="00187D40" w:rsidRDefault="007A00A6" w:rsidP="009F6214">
            <w:pPr>
              <w:pStyle w:val="Tabletext"/>
              <w:jc w:val="center"/>
            </w:pPr>
            <w:r w:rsidRPr="00EA7242">
              <w:rPr>
                <w:lang w:val="en-GB"/>
              </w:rPr>
              <w:t>2 9</w:t>
            </w:r>
            <w:r w:rsidRPr="00187D40">
              <w:t>39</w:t>
            </w:r>
          </w:p>
        </w:tc>
      </w:tr>
      <w:tr w:rsidR="007A00A6" w:rsidRPr="00187D40" w:rsidTr="00243D9E">
        <w:trPr>
          <w:jc w:val="center"/>
        </w:trPr>
        <w:tc>
          <w:tcPr>
            <w:tcW w:w="2268" w:type="dxa"/>
          </w:tcPr>
          <w:p w:rsidR="007A00A6" w:rsidRPr="00187D40" w:rsidRDefault="007A00A6" w:rsidP="009F6214">
            <w:pPr>
              <w:pStyle w:val="Tabletext"/>
              <w:jc w:val="center"/>
            </w:pPr>
            <w:r w:rsidRPr="00187D40">
              <w:t>Li</w:t>
            </w:r>
          </w:p>
        </w:tc>
        <w:tc>
          <w:tcPr>
            <w:tcW w:w="2268" w:type="dxa"/>
          </w:tcPr>
          <w:p w:rsidR="007A00A6" w:rsidRPr="00187D40" w:rsidRDefault="007A00A6" w:rsidP="009F6214">
            <w:pPr>
              <w:pStyle w:val="Tabletext"/>
              <w:jc w:val="center"/>
            </w:pPr>
            <w:r w:rsidRPr="00187D40">
              <w:t>1 511</w:t>
            </w:r>
          </w:p>
        </w:tc>
        <w:tc>
          <w:tcPr>
            <w:tcW w:w="2268" w:type="dxa"/>
          </w:tcPr>
          <w:p w:rsidR="007A00A6" w:rsidRPr="00187D40" w:rsidRDefault="007A00A6" w:rsidP="009F6214">
            <w:pPr>
              <w:pStyle w:val="Tabletext"/>
              <w:jc w:val="center"/>
            </w:pPr>
            <w:r w:rsidRPr="00187D40">
              <w:t>3 023</w:t>
            </w:r>
          </w:p>
        </w:tc>
      </w:tr>
      <w:tr w:rsidR="007A00A6" w:rsidRPr="00187D40" w:rsidTr="00243D9E">
        <w:trPr>
          <w:jc w:val="center"/>
        </w:trPr>
        <w:tc>
          <w:tcPr>
            <w:tcW w:w="2268" w:type="dxa"/>
          </w:tcPr>
          <w:p w:rsidR="007A00A6" w:rsidRPr="00187D40" w:rsidRDefault="007A00A6" w:rsidP="009F6214">
            <w:pPr>
              <w:pStyle w:val="Tabletext"/>
              <w:jc w:val="center"/>
            </w:pPr>
            <w:r w:rsidRPr="00187D40">
              <w:t>Lj</w:t>
            </w:r>
          </w:p>
        </w:tc>
        <w:tc>
          <w:tcPr>
            <w:tcW w:w="2268" w:type="dxa"/>
          </w:tcPr>
          <w:p w:rsidR="007A00A6" w:rsidRPr="00187D40" w:rsidRDefault="007A00A6" w:rsidP="009F6214">
            <w:pPr>
              <w:pStyle w:val="Tabletext"/>
              <w:jc w:val="center"/>
            </w:pPr>
            <w:r w:rsidRPr="00187D40">
              <w:t>2 159</w:t>
            </w:r>
          </w:p>
        </w:tc>
        <w:tc>
          <w:tcPr>
            <w:tcW w:w="2268" w:type="dxa"/>
          </w:tcPr>
          <w:p w:rsidR="007A00A6" w:rsidRPr="00187D40" w:rsidRDefault="007A00A6" w:rsidP="009F6214">
            <w:pPr>
              <w:pStyle w:val="Tabletext"/>
              <w:jc w:val="center"/>
            </w:pPr>
            <w:r w:rsidRPr="00187D40">
              <w:t>4 319</w:t>
            </w:r>
          </w:p>
        </w:tc>
      </w:tr>
    </w:tbl>
    <w:p w:rsidR="007A00A6" w:rsidRPr="00187D40" w:rsidRDefault="007A00A6" w:rsidP="007A00A6">
      <w:pPr>
        <w:pStyle w:val="FigureNo"/>
      </w:pPr>
      <w:r w:rsidRPr="00EF6E81">
        <w:lastRenderedPageBreak/>
        <w:t>FIGURE</w:t>
      </w:r>
      <w:r w:rsidRPr="00187D40">
        <w:t xml:space="preserve"> 3</w:t>
      </w:r>
    </w:p>
    <w:p w:rsidR="007A00A6" w:rsidRPr="007A00A6" w:rsidRDefault="007A00A6" w:rsidP="007A00A6">
      <w:pPr>
        <w:pStyle w:val="Figuretitle"/>
        <w:rPr>
          <w:lang w:val="en-GB"/>
        </w:rPr>
      </w:pPr>
      <w:r w:rsidRPr="007A00A6">
        <w:rPr>
          <w:lang w:val="en-GB"/>
        </w:rPr>
        <w:t>Analogue waveform of the signal for adjusting black level</w:t>
      </w:r>
    </w:p>
    <w:p w:rsidR="00C07899" w:rsidRDefault="009E7886" w:rsidP="00CB197C">
      <w:pPr>
        <w:pStyle w:val="Figure"/>
        <w:rPr>
          <w:lang w:val="en-GB"/>
        </w:rPr>
      </w:pPr>
      <w:r>
        <w:rPr>
          <w:noProof/>
          <w:lang w:val="en-GB" w:eastAsia="en-GB"/>
        </w:rPr>
        <w:drawing>
          <wp:inline distT="0" distB="0" distL="0" distR="0">
            <wp:extent cx="5766828" cy="2871222"/>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0814-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871222"/>
                    </a:xfrm>
                    <a:prstGeom prst="rect">
                      <a:avLst/>
                    </a:prstGeom>
                  </pic:spPr>
                </pic:pic>
              </a:graphicData>
            </a:graphic>
          </wp:inline>
        </w:drawing>
      </w:r>
    </w:p>
    <w:p w:rsidR="00C07899" w:rsidRDefault="00C07899" w:rsidP="00C07899">
      <w:pPr>
        <w:rPr>
          <w:lang w:val="en-GB"/>
        </w:rPr>
      </w:pPr>
    </w:p>
    <w:p w:rsidR="00CB197C" w:rsidRDefault="00CB197C" w:rsidP="00C07899">
      <w:pPr>
        <w:rPr>
          <w:lang w:val="en-GB"/>
        </w:rPr>
      </w:pPr>
    </w:p>
    <w:p w:rsidR="007A00A6" w:rsidRPr="007A00A6" w:rsidRDefault="007A00A6" w:rsidP="007A00A6">
      <w:pPr>
        <w:pStyle w:val="AnnexNoTitle"/>
        <w:rPr>
          <w:lang w:val="en-GB"/>
        </w:rPr>
      </w:pPr>
      <w:r w:rsidRPr="007A00A6">
        <w:rPr>
          <w:lang w:val="en-GB"/>
        </w:rPr>
        <w:t>Annex 3 (Normative)</w:t>
      </w:r>
      <w:r w:rsidRPr="007A00A6">
        <w:rPr>
          <w:lang w:val="en-GB"/>
        </w:rPr>
        <w:br/>
      </w:r>
      <w:r w:rsidRPr="007A00A6">
        <w:rPr>
          <w:lang w:val="en-GB"/>
        </w:rPr>
        <w:br/>
        <w:t>Procedure for use of PLUGE test signals</w:t>
      </w:r>
    </w:p>
    <w:p w:rsidR="007A00A6" w:rsidRPr="007A00A6" w:rsidRDefault="007A00A6" w:rsidP="007A00A6">
      <w:pPr>
        <w:pStyle w:val="Heading1"/>
        <w:rPr>
          <w:lang w:val="en-GB"/>
        </w:rPr>
      </w:pPr>
      <w:r w:rsidRPr="007A00A6">
        <w:rPr>
          <w:lang w:val="en-GB"/>
        </w:rPr>
        <w:t>1</w:t>
      </w:r>
      <w:r w:rsidRPr="007A00A6">
        <w:rPr>
          <w:lang w:val="en-GB"/>
        </w:rPr>
        <w:tab/>
        <w:t>Standard Dynamic Range (SDR) Television</w:t>
      </w:r>
    </w:p>
    <w:p w:rsidR="007A00A6" w:rsidRPr="007A00A6" w:rsidRDefault="007A00A6" w:rsidP="007A00A6">
      <w:pPr>
        <w:rPr>
          <w:lang w:val="en-GB"/>
        </w:rPr>
      </w:pPr>
      <w:r w:rsidRPr="007A00A6">
        <w:rPr>
          <w:lang w:val="en-GB"/>
        </w:rPr>
        <w:t>The adjustments described below are very dependent on the viewing conditions and it is preferable to conform to the conditions for viewing distance and ambient illumination contained in Recommendations ITU</w:t>
      </w:r>
      <w:r w:rsidRPr="007A00A6">
        <w:rPr>
          <w:lang w:val="en-GB"/>
        </w:rPr>
        <w:noBreakHyphen/>
        <w:t>R BT.2022 and ITU-R BT.2035:</w:t>
      </w:r>
    </w:p>
    <w:p w:rsidR="007A00A6" w:rsidRPr="007A00A6" w:rsidRDefault="007A00A6" w:rsidP="007A00A6">
      <w:pPr>
        <w:pStyle w:val="enumlev1"/>
        <w:rPr>
          <w:lang w:val="en-GB"/>
        </w:rPr>
      </w:pPr>
      <w:r w:rsidRPr="007A00A6">
        <w:rPr>
          <w:lang w:val="en-GB"/>
        </w:rPr>
        <w:t>–</w:t>
      </w:r>
      <w:r w:rsidRPr="007A00A6">
        <w:rPr>
          <w:lang w:val="en-GB"/>
        </w:rPr>
        <w:tab/>
        <w:t>using a photometer, the user gain control (legacy “contrast” control) is adjusted such that the centre of the white area (100% video level) reaches the desired luminance of the display;</w:t>
      </w:r>
    </w:p>
    <w:p w:rsidR="007A00A6" w:rsidRPr="007A00A6" w:rsidRDefault="007A00A6" w:rsidP="007A00A6">
      <w:pPr>
        <w:pStyle w:val="enumlev1"/>
        <w:rPr>
          <w:lang w:val="en-GB"/>
        </w:rPr>
      </w:pPr>
      <w:r w:rsidRPr="007A00A6">
        <w:rPr>
          <w:lang w:val="en-GB"/>
        </w:rPr>
        <w:t>–</w:t>
      </w:r>
      <w:r w:rsidRPr="007A00A6">
        <w:rPr>
          <w:lang w:val="en-GB"/>
        </w:rPr>
        <w:tab/>
        <w:t>the user black level lift control (legacy “brightness” control) is adjusted such that the blackest stripe just disappears, whilst the brighter stripe remains visible.</w:t>
      </w:r>
    </w:p>
    <w:p w:rsidR="007A00A6" w:rsidRPr="007A00A6" w:rsidRDefault="007A00A6" w:rsidP="007A00A6">
      <w:pPr>
        <w:pStyle w:val="Heading1"/>
        <w:rPr>
          <w:lang w:val="en-GB"/>
        </w:rPr>
      </w:pPr>
      <w:r w:rsidRPr="007A00A6">
        <w:rPr>
          <w:lang w:val="en-GB"/>
        </w:rPr>
        <w:t>2</w:t>
      </w:r>
      <w:r w:rsidRPr="007A00A6">
        <w:rPr>
          <w:lang w:val="en-GB"/>
        </w:rPr>
        <w:tab/>
        <w:t>High Dynamic Range (HDR) Television</w:t>
      </w:r>
    </w:p>
    <w:p w:rsidR="007A00A6" w:rsidRPr="007A00A6" w:rsidRDefault="007A00A6" w:rsidP="007A00A6">
      <w:pPr>
        <w:rPr>
          <w:lang w:val="en-GB"/>
        </w:rPr>
      </w:pPr>
      <w:r w:rsidRPr="007A00A6">
        <w:rPr>
          <w:lang w:val="en-GB"/>
        </w:rPr>
        <w:t>The adjustments described below must be conducted in the following order and are very dependent on the viewing conditions. It is preferable to conform to the conditions for the reference viewing environment contained in Recommendation ITU</w:t>
      </w:r>
      <w:r w:rsidRPr="007A00A6">
        <w:rPr>
          <w:lang w:val="en-GB"/>
        </w:rPr>
        <w:noBreakHyphen/>
        <w:t>R BT.2100:</w:t>
      </w:r>
    </w:p>
    <w:p w:rsidR="007A00A6" w:rsidRPr="007A00A6" w:rsidRDefault="007A00A6" w:rsidP="00452022">
      <w:pPr>
        <w:pStyle w:val="enumlev1"/>
        <w:rPr>
          <w:lang w:val="en-GB"/>
        </w:rPr>
      </w:pPr>
      <w:r w:rsidRPr="007A00A6">
        <w:rPr>
          <w:lang w:val="en-GB"/>
        </w:rPr>
        <w:t>1.</w:t>
      </w:r>
      <w:r w:rsidRPr="007A00A6">
        <w:rPr>
          <w:lang w:val="en-GB"/>
        </w:rPr>
        <w:tab/>
        <w:t>in the case of HLG only, the display’s system gamma control is adjusted in accordance with the target nominal peak luminance of the display, appropriate for the viewing environment, according to Note 5e of Recommendation ITU</w:t>
      </w:r>
      <w:r w:rsidRPr="007A00A6">
        <w:rPr>
          <w:lang w:val="en-GB"/>
        </w:rPr>
        <w:noBreakHyphen/>
        <w:t>R BT.2100;</w:t>
      </w:r>
    </w:p>
    <w:p w:rsidR="007A00A6" w:rsidRPr="007A00A6" w:rsidRDefault="007A00A6" w:rsidP="00452022">
      <w:pPr>
        <w:pStyle w:val="enumlev1"/>
        <w:rPr>
          <w:lang w:val="en-GB"/>
        </w:rPr>
      </w:pPr>
      <w:r w:rsidRPr="007A00A6">
        <w:rPr>
          <w:lang w:val="en-GB"/>
        </w:rPr>
        <w:t>2.</w:t>
      </w:r>
      <w:r w:rsidRPr="007A00A6">
        <w:rPr>
          <w:lang w:val="en-GB"/>
        </w:rPr>
        <w:tab/>
        <w:t xml:space="preserve">for both PQ and HLG, using a photometer, the user gain control is adjusted such that the centre of the Higher level area has the nominal luminance value corresponding to code value specified in Table 3; </w:t>
      </w:r>
    </w:p>
    <w:p w:rsidR="007A00A6" w:rsidRPr="007A00A6" w:rsidRDefault="007A00A6" w:rsidP="004D0A3C">
      <w:pPr>
        <w:pStyle w:val="enumlev1"/>
        <w:rPr>
          <w:lang w:val="en-GB"/>
        </w:rPr>
      </w:pPr>
      <w:r w:rsidRPr="007A00A6">
        <w:rPr>
          <w:lang w:val="en-GB"/>
        </w:rPr>
        <w:lastRenderedPageBreak/>
        <w:t>3.</w:t>
      </w:r>
      <w:r w:rsidRPr="007A00A6">
        <w:rPr>
          <w:lang w:val="en-GB"/>
        </w:rPr>
        <w:tab/>
        <w:t>in the case of HLG only, a further adjustment to the system gamma can be made to compensate for non-reference viewing environments. See Note 5f of Recommendation ITU</w:t>
      </w:r>
      <w:r w:rsidR="004D0A3C">
        <w:rPr>
          <w:lang w:val="en-GB"/>
        </w:rPr>
        <w:noBreakHyphen/>
      </w:r>
      <w:r w:rsidRPr="007A00A6">
        <w:rPr>
          <w:lang w:val="en-GB"/>
        </w:rPr>
        <w:t>R BT.2100 and Annex 5;</w:t>
      </w:r>
    </w:p>
    <w:p w:rsidR="007A00A6" w:rsidRPr="007A00A6" w:rsidRDefault="007A00A6" w:rsidP="00452022">
      <w:pPr>
        <w:pStyle w:val="enumlev1"/>
        <w:rPr>
          <w:lang w:val="en-GB"/>
        </w:rPr>
      </w:pPr>
      <w:r w:rsidRPr="007A00A6">
        <w:rPr>
          <w:lang w:val="en-GB"/>
        </w:rPr>
        <w:t>4.</w:t>
      </w:r>
      <w:r w:rsidRPr="007A00A6">
        <w:rPr>
          <w:lang w:val="en-GB"/>
        </w:rPr>
        <w:tab/>
        <w:t>for both PQ and HLG, the user black level lift control is adjusted such that the blackest stripe just disappears, whilst the brighter stripe remains visible. In a non-reference viewing environment, a black level control for a PQ display may be applied as described in Annex 4 with respect to the PQ EOTF specified in Recommendation ITU</w:t>
      </w:r>
      <w:r w:rsidRPr="007A00A6">
        <w:rPr>
          <w:lang w:val="en-GB"/>
        </w:rPr>
        <w:noBreakHyphen/>
        <w:t>R BT.2100.</w:t>
      </w:r>
    </w:p>
    <w:p w:rsidR="00C07899" w:rsidRDefault="00C07899" w:rsidP="007A00A6">
      <w:pPr>
        <w:rPr>
          <w:lang w:val="en-GB"/>
        </w:rPr>
      </w:pPr>
    </w:p>
    <w:p w:rsidR="00C07899" w:rsidRPr="007A00A6" w:rsidRDefault="00C07899" w:rsidP="007A00A6">
      <w:pPr>
        <w:rPr>
          <w:lang w:val="en-GB"/>
        </w:rPr>
      </w:pPr>
    </w:p>
    <w:p w:rsidR="007A00A6" w:rsidRPr="00C07899" w:rsidRDefault="007A00A6" w:rsidP="00452022">
      <w:pPr>
        <w:pStyle w:val="AnnexNoTitle"/>
        <w:rPr>
          <w:lang w:val="en-GB"/>
        </w:rPr>
      </w:pPr>
      <w:r w:rsidRPr="00C07899">
        <w:rPr>
          <w:lang w:val="en-GB"/>
        </w:rPr>
        <w:t>Annex 4 (Informative)</w:t>
      </w:r>
      <w:r w:rsidRPr="00C07899">
        <w:rPr>
          <w:lang w:val="en-GB"/>
        </w:rPr>
        <w:br/>
      </w:r>
      <w:r w:rsidRPr="00C07899">
        <w:rPr>
          <w:lang w:val="en-GB"/>
        </w:rPr>
        <w:br/>
        <w:t xml:space="preserve">Black level control for PQ displays </w:t>
      </w:r>
    </w:p>
    <w:p w:rsidR="007A00A6" w:rsidRPr="007A00A6" w:rsidRDefault="007A00A6" w:rsidP="00452022">
      <w:pPr>
        <w:pStyle w:val="Normalaftertitle"/>
        <w:rPr>
          <w:lang w:val="en-GB"/>
        </w:rPr>
      </w:pPr>
      <w:r w:rsidRPr="007A00A6">
        <w:rPr>
          <w:lang w:val="en-GB"/>
        </w:rPr>
        <w:t xml:space="preserve">To enable the PQ PLUGE adjustment, the signal </w:t>
      </w:r>
      <w:r w:rsidRPr="00AF7B03">
        <w:rPr>
          <w:position w:val="-4"/>
        </w:rPr>
        <w:object w:dxaOrig="300" w:dyaOrig="260">
          <v:shape id="_x0000_i1026" type="#_x0000_t75" style="width:16.7pt;height:12.65pt" o:ole="">
            <v:imagedata r:id="rId19" o:title=""/>
          </v:shape>
          <o:OLEObject Type="Embed" ProgID="Equation.3" ShapeID="_x0000_i1026" DrawAspect="Content" ObjectID="_1577604076" r:id="rId20"/>
        </w:object>
      </w:r>
      <w:r w:rsidRPr="007A00A6">
        <w:rPr>
          <w:lang w:val="en-GB"/>
        </w:rPr>
        <w:t>that is applied in the PQ EOTF</w:t>
      </w:r>
      <w:r>
        <w:rPr>
          <w:rStyle w:val="FootnoteReference"/>
        </w:rPr>
        <w:footnoteReference w:id="7"/>
      </w:r>
      <w:r w:rsidRPr="007A00A6">
        <w:rPr>
          <w:lang w:val="en-GB"/>
        </w:rPr>
        <w:t xml:space="preserve"> is replaced by the signal</w:t>
      </w:r>
      <w:r w:rsidRPr="00AF7B03">
        <w:rPr>
          <w:position w:val="-10"/>
        </w:rPr>
        <w:object w:dxaOrig="1520" w:dyaOrig="320">
          <v:shape id="_x0000_i1027" type="#_x0000_t75" style="width:76.05pt;height:16.7pt" o:ole="">
            <v:imagedata r:id="rId21" o:title=""/>
          </v:shape>
          <o:OLEObject Type="Embed" ProgID="Equation.3" ShapeID="_x0000_i1027" DrawAspect="Content" ObjectID="_1577604077" r:id="rId22"/>
        </w:object>
      </w:r>
      <w:r w:rsidRPr="007A00A6">
        <w:rPr>
          <w:lang w:val="en-GB"/>
        </w:rPr>
        <w:t>:</w:t>
      </w:r>
    </w:p>
    <w:p w:rsidR="007A00A6" w:rsidRPr="00AF7B03" w:rsidRDefault="007A00A6" w:rsidP="00AA2B26">
      <w:pPr>
        <w:pStyle w:val="Equation"/>
      </w:pPr>
      <w:r w:rsidRPr="007A00A6">
        <w:rPr>
          <w:lang w:val="en-GB"/>
        </w:rPr>
        <w:tab/>
      </w:r>
      <w:r w:rsidR="00AA2B26">
        <w:rPr>
          <w:lang w:val="en-GB"/>
        </w:rPr>
        <w:tab/>
      </w:r>
      <w:r w:rsidRPr="00AF7B03">
        <w:object w:dxaOrig="2760" w:dyaOrig="340">
          <v:shape id="_x0000_i1028" type="#_x0000_t75" style="width:137.65pt;height:16.7pt" o:ole="">
            <v:imagedata r:id="rId23" o:title=""/>
          </v:shape>
          <o:OLEObject Type="Embed" ProgID="Equation.3" ShapeID="_x0000_i1028" DrawAspect="Content" ObjectID="_1577604078" r:id="rId24"/>
        </w:object>
      </w:r>
    </w:p>
    <w:p w:rsidR="007A00A6" w:rsidRPr="007A00A6" w:rsidRDefault="007A00A6" w:rsidP="007A00A6">
      <w:pPr>
        <w:rPr>
          <w:lang w:val="en-GB"/>
        </w:rPr>
      </w:pPr>
      <w:r w:rsidRPr="007A00A6">
        <w:rPr>
          <w:lang w:val="en-GB"/>
        </w:rPr>
        <w:t>where:</w:t>
      </w:r>
    </w:p>
    <w:p w:rsidR="007A00A6" w:rsidRPr="00C70465" w:rsidRDefault="007A00A6" w:rsidP="007A00A6">
      <w:pPr>
        <w:pStyle w:val="Equationlegend"/>
      </w:pPr>
      <w:r>
        <w:rPr>
          <w:i/>
        </w:rPr>
        <w:tab/>
      </w:r>
      <w:r w:rsidRPr="00C70465">
        <w:rPr>
          <w:i/>
        </w:rPr>
        <w:t>E'</w:t>
      </w:r>
      <w:r w:rsidRPr="00C70465">
        <w:t xml:space="preserve"> </w:t>
      </w:r>
      <w:r>
        <w:tab/>
      </w:r>
      <w:r w:rsidRPr="00C70465">
        <w:t>denotes a non-linear PQ colour value {</w:t>
      </w:r>
      <w:r w:rsidRPr="00C70465">
        <w:rPr>
          <w:i/>
        </w:rPr>
        <w:t>R', G', B'</w:t>
      </w:r>
      <w:r w:rsidRPr="00C70465">
        <w:t>}</w:t>
      </w:r>
    </w:p>
    <w:p w:rsidR="007A00A6" w:rsidRPr="00C70465" w:rsidRDefault="007A00A6" w:rsidP="007A00A6">
      <w:pPr>
        <w:pStyle w:val="Equationlegend"/>
      </w:pPr>
      <w:r>
        <w:rPr>
          <w:i/>
        </w:rPr>
        <w:tab/>
      </w:r>
      <w:r w:rsidRPr="00C70465">
        <w:rPr>
          <w:i/>
        </w:rPr>
        <w:t>F</w:t>
      </w:r>
      <w:r w:rsidRPr="00C70465">
        <w:rPr>
          <w:i/>
          <w:vertAlign w:val="subscript"/>
        </w:rPr>
        <w:t>D</w:t>
      </w:r>
      <w:r w:rsidRPr="00C70465">
        <w:t> </w:t>
      </w:r>
      <w:r>
        <w:tab/>
      </w:r>
      <w:r w:rsidRPr="00C70465">
        <w:t>is the luminance of an adjusted displayed linear component {</w:t>
      </w:r>
      <w:r w:rsidRPr="00C70465">
        <w:rPr>
          <w:i/>
        </w:rPr>
        <w:t>R</w:t>
      </w:r>
      <w:r w:rsidRPr="00C70465">
        <w:rPr>
          <w:i/>
          <w:vertAlign w:val="subscript"/>
        </w:rPr>
        <w:t>D</w:t>
      </w:r>
      <w:r w:rsidRPr="00C70465">
        <w:rPr>
          <w:i/>
        </w:rPr>
        <w:t>, G</w:t>
      </w:r>
      <w:r w:rsidRPr="00C70465">
        <w:rPr>
          <w:i/>
          <w:vertAlign w:val="subscript"/>
        </w:rPr>
        <w:t>D</w:t>
      </w:r>
      <w:r w:rsidRPr="00C70465">
        <w:rPr>
          <w:i/>
        </w:rPr>
        <w:t>, B</w:t>
      </w:r>
      <w:r w:rsidRPr="00C70465">
        <w:rPr>
          <w:i/>
          <w:vertAlign w:val="subscript"/>
        </w:rPr>
        <w:t>D</w:t>
      </w:r>
      <w:r w:rsidRPr="00C70465">
        <w:t>} in cd/m</w:t>
      </w:r>
      <w:r w:rsidRPr="00C70465">
        <w:rPr>
          <w:vertAlign w:val="superscript"/>
        </w:rPr>
        <w:t>2</w:t>
      </w:r>
    </w:p>
    <w:p w:rsidR="007A00A6" w:rsidRPr="00C70465" w:rsidRDefault="007A00A6" w:rsidP="007A00A6">
      <w:pPr>
        <w:pStyle w:val="Equationlegend"/>
      </w:pPr>
      <w:r>
        <w:tab/>
      </w:r>
      <w:r w:rsidRPr="00C70465">
        <w:rPr>
          <w:position w:val="-6"/>
        </w:rPr>
        <w:object w:dxaOrig="200" w:dyaOrig="279">
          <v:shape id="_x0000_i1029" type="#_x0000_t75" style="width:9.2pt;height:12.65pt" o:ole="">
            <v:imagedata r:id="rId25" o:title=""/>
          </v:shape>
          <o:OLEObject Type="Embed" ProgID="Equation.3" ShapeID="_x0000_i1029" DrawAspect="Content" ObjectID="_1577604079" r:id="rId26"/>
        </w:object>
      </w:r>
      <w:r>
        <w:tab/>
      </w:r>
      <w:r w:rsidRPr="00C70465">
        <w:t>is the variable fo</w:t>
      </w:r>
      <w:r w:rsidR="0099021E">
        <w:t>r user black level lift control</w:t>
      </w:r>
    </w:p>
    <w:p w:rsidR="007A00A6" w:rsidRPr="007A00A6" w:rsidRDefault="0099021E" w:rsidP="0099021E">
      <w:pPr>
        <w:pStyle w:val="Equationlegend"/>
        <w:rPr>
          <w:lang w:val="en-GB"/>
        </w:rPr>
      </w:pPr>
      <w:r>
        <w:tab/>
      </w:r>
      <w:r w:rsidR="007A00A6" w:rsidRPr="00C70465">
        <w:rPr>
          <w:position w:val="-12"/>
        </w:rPr>
        <w:object w:dxaOrig="2100" w:dyaOrig="380">
          <v:shape id="_x0000_i1030" type="#_x0000_t75" style="width:115.2pt;height:19.6pt" o:ole="">
            <v:imagedata r:id="rId27" o:title=""/>
          </v:shape>
          <o:OLEObject Type="Embed" ProgID="Equation.3" ShapeID="_x0000_i1030" DrawAspect="Content" ObjectID="_1577604080" r:id="rId28"/>
        </w:object>
      </w:r>
      <w:r w:rsidR="007A00A6" w:rsidRPr="007A00A6">
        <w:rPr>
          <w:lang w:val="en-GB"/>
        </w:rPr>
        <w:t xml:space="preserve"> is a gain </w:t>
      </w:r>
      <w:r w:rsidR="007A00A6" w:rsidRPr="0099021E">
        <w:t>to</w:t>
      </w:r>
      <w:r w:rsidR="007A00A6" w:rsidRPr="007A00A6">
        <w:rPr>
          <w:lang w:val="en-GB"/>
        </w:rPr>
        <w:t xml:space="preserve"> maintain the display peak luminance </w:t>
      </w:r>
      <w:r w:rsidR="007A00A6" w:rsidRPr="007A00A6">
        <w:rPr>
          <w:i/>
          <w:lang w:val="en-GB"/>
        </w:rPr>
        <w:t>L</w:t>
      </w:r>
      <w:r w:rsidR="007A00A6" w:rsidRPr="007A00A6">
        <w:rPr>
          <w:i/>
          <w:vertAlign w:val="subscript"/>
          <w:lang w:val="en-GB"/>
        </w:rPr>
        <w:t xml:space="preserve">w </w:t>
      </w:r>
      <w:r w:rsidR="007A00A6" w:rsidRPr="007A00A6">
        <w:rPr>
          <w:lang w:val="en-GB"/>
        </w:rPr>
        <w:t xml:space="preserve">whilst </w:t>
      </w:r>
      <w:r w:rsidR="007A00A6" w:rsidRPr="00C70465">
        <w:rPr>
          <w:position w:val="-6"/>
        </w:rPr>
        <w:object w:dxaOrig="200" w:dyaOrig="279">
          <v:shape id="_x0000_i1031" type="#_x0000_t75" style="width:9.2pt;height:12.65pt" o:ole="">
            <v:imagedata r:id="rId29" o:title=""/>
          </v:shape>
          <o:OLEObject Type="Embed" ProgID="Equation.3" ShapeID="_x0000_i1031" DrawAspect="Content" ObjectID="_1577604081" r:id="rId30"/>
        </w:object>
      </w:r>
      <w:r w:rsidR="007A00A6" w:rsidRPr="007A00A6">
        <w:rPr>
          <w:lang w:val="en-GB"/>
        </w:rPr>
        <w:t>is changed.</w:t>
      </w:r>
    </w:p>
    <w:p w:rsidR="007A00A6" w:rsidRPr="007A00A6" w:rsidRDefault="0099021E" w:rsidP="0099021E">
      <w:pPr>
        <w:pStyle w:val="Equationlegend"/>
        <w:rPr>
          <w:lang w:val="en-GB"/>
        </w:rPr>
      </w:pPr>
      <w:r>
        <w:rPr>
          <w:i/>
          <w:lang w:val="en-GB"/>
        </w:rPr>
        <w:tab/>
      </w:r>
      <w:r w:rsidR="007A00A6" w:rsidRPr="007A00A6">
        <w:rPr>
          <w:i/>
          <w:lang w:val="en-GB"/>
        </w:rPr>
        <w:t>L</w:t>
      </w:r>
      <w:r w:rsidR="007A00A6" w:rsidRPr="007A00A6">
        <w:rPr>
          <w:i/>
          <w:vertAlign w:val="subscript"/>
          <w:lang w:val="en-GB"/>
        </w:rPr>
        <w:t>w</w:t>
      </w:r>
      <w:r w:rsidR="007A00A6" w:rsidRPr="007A00A6">
        <w:rPr>
          <w:vertAlign w:val="subscript"/>
          <w:lang w:val="en-GB"/>
        </w:rPr>
        <w:t xml:space="preserve"> </w:t>
      </w:r>
      <w:r>
        <w:rPr>
          <w:vertAlign w:val="subscript"/>
          <w:lang w:val="en-GB"/>
        </w:rPr>
        <w:tab/>
      </w:r>
      <w:r w:rsidR="007A00A6" w:rsidRPr="007A00A6">
        <w:rPr>
          <w:lang w:val="en-GB"/>
        </w:rPr>
        <w:t xml:space="preserve">is the display peak </w:t>
      </w:r>
      <w:r w:rsidR="007A00A6" w:rsidRPr="0099021E">
        <w:t>luminance</w:t>
      </w:r>
      <w:r w:rsidR="007A00A6" w:rsidRPr="007A00A6">
        <w:rPr>
          <w:lang w:val="en-GB"/>
        </w:rPr>
        <w:t>, adjusted by the user gain control.</w:t>
      </w:r>
    </w:p>
    <w:p w:rsidR="00C07899" w:rsidRDefault="00C07899" w:rsidP="007A00A6">
      <w:pPr>
        <w:rPr>
          <w:lang w:val="en-GB"/>
        </w:rPr>
      </w:pPr>
    </w:p>
    <w:p w:rsidR="00C07899" w:rsidRPr="007A00A6" w:rsidRDefault="00C07899" w:rsidP="007A00A6">
      <w:pPr>
        <w:rPr>
          <w:lang w:val="en-GB"/>
        </w:rPr>
      </w:pPr>
    </w:p>
    <w:p w:rsidR="007A00A6" w:rsidRPr="004D0A3C" w:rsidRDefault="007A00A6" w:rsidP="00452022">
      <w:pPr>
        <w:pStyle w:val="AnnexNoTitle"/>
        <w:rPr>
          <w:lang w:val="en-GB"/>
        </w:rPr>
      </w:pPr>
      <w:r w:rsidRPr="004D0A3C">
        <w:rPr>
          <w:lang w:val="en-GB"/>
        </w:rPr>
        <w:t>Annex 5 (Informative)</w:t>
      </w:r>
      <w:r w:rsidRPr="004D0A3C">
        <w:rPr>
          <w:lang w:val="en-GB"/>
        </w:rPr>
        <w:br/>
      </w:r>
      <w:r w:rsidRPr="004D0A3C">
        <w:rPr>
          <w:lang w:val="en-GB"/>
        </w:rPr>
        <w:br/>
        <w:t>HLG display gamma adjustment in a non-reference view</w:t>
      </w:r>
      <w:r w:rsidR="00AA2B26" w:rsidRPr="004D0A3C">
        <w:rPr>
          <w:lang w:val="en-GB"/>
        </w:rPr>
        <w:t>ing environment</w:t>
      </w:r>
    </w:p>
    <w:p w:rsidR="007A00A6" w:rsidRPr="007A00A6" w:rsidRDefault="007A00A6" w:rsidP="00AA2B26">
      <w:pPr>
        <w:pStyle w:val="Normalaftertitle"/>
        <w:rPr>
          <w:lang w:val="en-GB"/>
        </w:rPr>
      </w:pPr>
      <w:r w:rsidRPr="007A00A6">
        <w:rPr>
          <w:lang w:val="en-GB"/>
        </w:rPr>
        <w:t>Note 5f of Recommendation ITU-R BT.2100 recognises that the HLG display gamma may need to be reduced in brighter viewing environments, to compensate for the differences in the adaptation state of the eye. The following equation can be used to determine how the display gamma may be adjusted in non-reference viewing environments:</w:t>
      </w:r>
    </w:p>
    <w:p w:rsidR="007A00A6" w:rsidRPr="00E56542" w:rsidRDefault="00BE2AF3" w:rsidP="00ED5C8A">
      <w:pPr>
        <w:pStyle w:val="Equation"/>
      </w:pPr>
      <m:oMathPara>
        <m:oMath>
          <m:sSub>
            <m:sSubPr>
              <m:ctrlPr>
                <w:rPr>
                  <w:rFonts w:ascii="Cambria Math" w:hAnsi="Cambria Math"/>
                  <w:i/>
                </w:rPr>
              </m:ctrlPr>
            </m:sSubPr>
            <m:e>
              <m:r>
                <m:rPr>
                  <m:sty m:val="p"/>
                </m:rPr>
                <w:rPr>
                  <w:rFonts w:ascii="Cambria Math" w:hAnsi="Cambria Math"/>
                </w:rPr>
                <m:t>γ</m:t>
              </m:r>
            </m:e>
            <m:sub>
              <m:r>
                <w:rPr>
                  <w:rFonts w:ascii="Cambria Math" w:hAnsi="Cambria Math"/>
                </w:rPr>
                <m:t>bright</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ref</m:t>
              </m:r>
            </m:sub>
          </m:sSub>
          <m:r>
            <w:rPr>
              <w:rFonts w:ascii="Cambria Math" w:hAnsi="Cambria Math"/>
            </w:rPr>
            <m:t>-0.076</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amb</m:t>
                      </m:r>
                    </m:sub>
                  </m:sSub>
                </m:num>
                <m:den>
                  <m:r>
                    <w:rPr>
                      <w:rFonts w:ascii="Cambria Math" w:hAnsi="Cambria Math"/>
                    </w:rPr>
                    <m:t>5</m:t>
                  </m:r>
                </m:den>
              </m:f>
              <m:r>
                <w:rPr>
                  <w:rFonts w:ascii="Cambria Math" w:hAnsi="Cambria Math"/>
                </w:rPr>
                <m:t>)</m:t>
              </m:r>
            </m:e>
          </m:func>
        </m:oMath>
      </m:oMathPara>
    </w:p>
    <w:p w:rsidR="007A00A6" w:rsidRPr="00E56542" w:rsidRDefault="007A00A6" w:rsidP="00ED5C8A">
      <w:pPr>
        <w:rPr>
          <w:lang w:val="en-US"/>
        </w:rPr>
      </w:pPr>
      <w:r w:rsidRPr="00E56542">
        <w:rPr>
          <w:lang w:val="en-US"/>
        </w:rPr>
        <w:t>where:</w:t>
      </w:r>
    </w:p>
    <w:p w:rsidR="007A00A6" w:rsidRPr="00E56542" w:rsidRDefault="007A00A6" w:rsidP="00ED5C8A">
      <w:pPr>
        <w:pStyle w:val="Equationlegend"/>
      </w:pPr>
      <w:r w:rsidRPr="00E56542">
        <w:tab/>
        <w:t>γ</w:t>
      </w:r>
      <w:r w:rsidRPr="00E56542">
        <w:rPr>
          <w:vertAlign w:val="subscript"/>
        </w:rPr>
        <w:t xml:space="preserve">bright </w:t>
      </w:r>
      <w:r w:rsidRPr="00E56542">
        <w:t>=</w:t>
      </w:r>
      <w:r w:rsidRPr="00E56542">
        <w:tab/>
        <w:t>system gamma for display surrounds greater than 5 cd/m</w:t>
      </w:r>
      <w:r w:rsidRPr="00E56542">
        <w:rPr>
          <w:vertAlign w:val="superscript"/>
        </w:rPr>
        <w:t>2</w:t>
      </w:r>
    </w:p>
    <w:p w:rsidR="007A00A6" w:rsidRPr="00E56542" w:rsidRDefault="007A00A6" w:rsidP="00ED5C8A">
      <w:pPr>
        <w:pStyle w:val="Equationlegend"/>
      </w:pPr>
      <w:r w:rsidRPr="00E56542">
        <w:lastRenderedPageBreak/>
        <w:tab/>
        <w:t>γ</w:t>
      </w:r>
      <w:r w:rsidRPr="00E56542">
        <w:rPr>
          <w:vertAlign w:val="subscript"/>
        </w:rPr>
        <w:t xml:space="preserve">ref </w:t>
      </w:r>
      <w:r w:rsidRPr="00E56542">
        <w:t>=</w:t>
      </w:r>
      <w:r w:rsidRPr="00E56542">
        <w:tab/>
        <w:t>system gamma for reference environment, calculated according to Recomme</w:t>
      </w:r>
      <w:r w:rsidR="0099021E">
        <w:t>ndation ITU-R BT.2100-1 Note 5e</w:t>
      </w:r>
    </w:p>
    <w:p w:rsidR="007A00A6" w:rsidRPr="00E56542" w:rsidRDefault="007A00A6" w:rsidP="00ED5C8A">
      <w:pPr>
        <w:pStyle w:val="Equationlegend"/>
      </w:pPr>
      <w:r w:rsidRPr="00E56542">
        <w:rPr>
          <w:i/>
          <w:iCs/>
        </w:rPr>
        <w:tab/>
        <w:t>L</w:t>
      </w:r>
      <w:r w:rsidRPr="00E56542">
        <w:rPr>
          <w:i/>
          <w:iCs/>
          <w:vertAlign w:val="subscript"/>
        </w:rPr>
        <w:t>amb</w:t>
      </w:r>
      <w:r w:rsidRPr="00E56542">
        <w:t xml:space="preserve"> =</w:t>
      </w:r>
      <w:r w:rsidRPr="00E56542">
        <w:tab/>
        <w:t>ambient luminance level in cd/m</w:t>
      </w:r>
      <w:r w:rsidRPr="00E56542">
        <w:rPr>
          <w:vertAlign w:val="superscript"/>
        </w:rPr>
        <w:t>2</w:t>
      </w:r>
      <w:r w:rsidRPr="00E56542">
        <w:t>.</w:t>
      </w:r>
    </w:p>
    <w:p w:rsidR="007A00A6" w:rsidRPr="00E56542" w:rsidRDefault="007A00A6" w:rsidP="007A00A6">
      <w:pPr>
        <w:tabs>
          <w:tab w:val="right" w:pos="1871"/>
          <w:tab w:val="left" w:pos="2041"/>
        </w:tabs>
        <w:rPr>
          <w:lang w:val="en-US"/>
        </w:rPr>
      </w:pPr>
      <w:r w:rsidRPr="00E56542">
        <w:rPr>
          <w:lang w:val="en-US"/>
        </w:rPr>
        <w:t>By adjusting the display gamma to compensate for non-reference viewing environments in this way</w:t>
      </w:r>
      <w:r>
        <w:rPr>
          <w:lang w:val="en-US"/>
        </w:rPr>
        <w:t>,</w:t>
      </w:r>
      <w:r w:rsidRPr="00E56542">
        <w:rPr>
          <w:lang w:val="en-US"/>
        </w:rPr>
        <w:t xml:space="preserve"> more consistent results may be achieved in a wide range of production environments.</w:t>
      </w:r>
    </w:p>
    <w:p w:rsidR="007A00A6" w:rsidRDefault="007A00A6" w:rsidP="007A00A6">
      <w:pPr>
        <w:pStyle w:val="Reasons"/>
      </w:pPr>
    </w:p>
    <w:p w:rsidR="00AA2B26" w:rsidRDefault="00AA2B26" w:rsidP="007A00A6">
      <w:pPr>
        <w:pStyle w:val="Reasons"/>
      </w:pPr>
    </w:p>
    <w:p w:rsidR="007A00A6" w:rsidRPr="007D6F7F" w:rsidRDefault="007A00A6" w:rsidP="007A00A6">
      <w:pPr>
        <w:jc w:val="center"/>
        <w:rPr>
          <w:lang w:val="en-US" w:eastAsia="zh-CN"/>
        </w:rPr>
      </w:pPr>
      <w:r>
        <w:t>______________</w:t>
      </w:r>
    </w:p>
    <w:p w:rsidR="00FF6102" w:rsidRPr="00FF6102" w:rsidRDefault="00FF6102" w:rsidP="00FF6102">
      <w:pPr>
        <w:rPr>
          <w:lang w:val="en-US"/>
        </w:rPr>
      </w:pPr>
    </w:p>
    <w:sectPr w:rsidR="00FF6102" w:rsidRPr="00FF610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229" w:rsidRDefault="00B30229">
      <w:r>
        <w:separator/>
      </w:r>
    </w:p>
  </w:endnote>
  <w:endnote w:type="continuationSeparator" w:id="0">
    <w:p w:rsidR="00B30229" w:rsidRDefault="00B3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229" w:rsidRDefault="00B30229">
      <w:r>
        <w:separator/>
      </w:r>
    </w:p>
  </w:footnote>
  <w:footnote w:type="continuationSeparator" w:id="0">
    <w:p w:rsidR="00B30229" w:rsidRDefault="00B30229">
      <w:r>
        <w:continuationSeparator/>
      </w:r>
    </w:p>
  </w:footnote>
  <w:footnote w:id="1">
    <w:p w:rsidR="00B30229" w:rsidRPr="00CB65CC" w:rsidRDefault="00B30229" w:rsidP="007A00A6">
      <w:pPr>
        <w:pStyle w:val="FootnoteText"/>
        <w:spacing w:before="100"/>
        <w:rPr>
          <w:lang w:val="en-US"/>
        </w:rPr>
      </w:pPr>
      <w:r>
        <w:rPr>
          <w:rStyle w:val="FootnoteReference"/>
        </w:rPr>
        <w:footnoteRef/>
      </w:r>
      <w:r w:rsidRPr="00CB65CC">
        <w:rPr>
          <w:lang w:val="en-US"/>
        </w:rPr>
        <w:tab/>
      </w:r>
      <w:r w:rsidRPr="004F3B2D">
        <w:rPr>
          <w:szCs w:val="22"/>
          <w:lang w:val="en-US"/>
        </w:rPr>
        <w:t xml:space="preserve">Recommendation </w:t>
      </w:r>
      <w:r w:rsidRPr="009F6214">
        <w:rPr>
          <w:caps/>
          <w:szCs w:val="22"/>
          <w:lang w:val="en-US"/>
        </w:rPr>
        <w:t>ITU-R BT.1700</w:t>
      </w:r>
      <w:r w:rsidRPr="004F3B2D">
        <w:rPr>
          <w:rStyle w:val="href"/>
          <w:caps/>
          <w:szCs w:val="22"/>
          <w:lang w:val="en-US"/>
        </w:rPr>
        <w:t xml:space="preserve"> –</w:t>
      </w:r>
      <w:r>
        <w:rPr>
          <w:rStyle w:val="href"/>
          <w:caps/>
          <w:szCs w:val="22"/>
          <w:lang w:val="en-US"/>
        </w:rPr>
        <w:t> </w:t>
      </w:r>
      <w:r w:rsidRPr="009A21C3">
        <w:rPr>
          <w:rStyle w:val="href"/>
          <w:i/>
          <w:iCs/>
          <w:caps/>
          <w:szCs w:val="22"/>
          <w:lang w:val="en-US"/>
        </w:rPr>
        <w:t>C</w:t>
      </w:r>
      <w:r w:rsidRPr="009A21C3">
        <w:rPr>
          <w:i/>
          <w:iCs/>
          <w:szCs w:val="22"/>
          <w:lang w:val="en-US"/>
        </w:rPr>
        <w:t>haracteristics of composite video signals for conventional analogue television systems</w:t>
      </w:r>
      <w:r w:rsidRPr="004F3B2D">
        <w:rPr>
          <w:szCs w:val="22"/>
          <w:lang w:val="en-US"/>
        </w:rPr>
        <w:t>.</w:t>
      </w:r>
    </w:p>
  </w:footnote>
  <w:footnote w:id="2">
    <w:p w:rsidR="00B30229" w:rsidRPr="00CB65CC" w:rsidRDefault="00B30229" w:rsidP="007A00A6">
      <w:pPr>
        <w:pStyle w:val="FootnoteText"/>
        <w:spacing w:before="100"/>
        <w:rPr>
          <w:lang w:val="en-US"/>
        </w:rPr>
      </w:pPr>
      <w:r>
        <w:rPr>
          <w:rStyle w:val="FootnoteReference"/>
        </w:rPr>
        <w:footnoteRef/>
      </w:r>
      <w:r w:rsidRPr="00CB65CC">
        <w:rPr>
          <w:lang w:val="en-US"/>
        </w:rPr>
        <w:tab/>
      </w:r>
      <w:r w:rsidRPr="004F3B2D">
        <w:rPr>
          <w:szCs w:val="22"/>
          <w:lang w:val="en-US"/>
        </w:rPr>
        <w:t>Recommendation</w:t>
      </w:r>
      <w:r w:rsidRPr="00FA67D8">
        <w:rPr>
          <w:szCs w:val="22"/>
          <w:lang w:val="en-US"/>
        </w:rPr>
        <w:t xml:space="preserve"> </w:t>
      </w:r>
      <w:r w:rsidRPr="009F6214">
        <w:rPr>
          <w:szCs w:val="22"/>
          <w:lang w:val="en-US"/>
        </w:rPr>
        <w:t>ITU-R BT.601</w:t>
      </w:r>
      <w:r w:rsidRPr="00FA67D8">
        <w:rPr>
          <w:rStyle w:val="href"/>
          <w:szCs w:val="22"/>
          <w:lang w:val="en-US"/>
        </w:rPr>
        <w:t xml:space="preserve"> </w:t>
      </w:r>
      <w:r w:rsidRPr="00B32B94">
        <w:rPr>
          <w:rStyle w:val="href"/>
          <w:szCs w:val="22"/>
          <w:lang w:val="en-US"/>
        </w:rPr>
        <w:t>–</w:t>
      </w:r>
      <w:r w:rsidRPr="00FA67D8">
        <w:rPr>
          <w:rStyle w:val="href"/>
          <w:szCs w:val="22"/>
          <w:lang w:val="en-US"/>
        </w:rPr>
        <w:t xml:space="preserve"> </w:t>
      </w:r>
      <w:r w:rsidRPr="009A21C3">
        <w:rPr>
          <w:i/>
          <w:iCs/>
          <w:szCs w:val="22"/>
          <w:lang w:val="en-US"/>
        </w:rPr>
        <w:t>Studio encoding parameters of digital television for standard 4:3 and wide</w:t>
      </w:r>
      <w:r w:rsidRPr="009A21C3">
        <w:rPr>
          <w:i/>
          <w:iCs/>
          <w:szCs w:val="22"/>
          <w:lang w:val="en-US"/>
        </w:rPr>
        <w:noBreakHyphen/>
        <w:t>screen 16:9 aspect ratios</w:t>
      </w:r>
      <w:r>
        <w:rPr>
          <w:szCs w:val="22"/>
          <w:lang w:val="en-US"/>
        </w:rPr>
        <w:t>.</w:t>
      </w:r>
    </w:p>
  </w:footnote>
  <w:footnote w:id="3">
    <w:p w:rsidR="00B30229" w:rsidRPr="00CB65CC" w:rsidRDefault="00B30229" w:rsidP="007A00A6">
      <w:pPr>
        <w:pStyle w:val="FootnoteText"/>
        <w:spacing w:before="100"/>
        <w:rPr>
          <w:lang w:val="en-US"/>
        </w:rPr>
      </w:pPr>
      <w:r>
        <w:rPr>
          <w:rStyle w:val="FootnoteReference"/>
        </w:rPr>
        <w:footnoteRef/>
      </w:r>
      <w:r w:rsidRPr="00CB65CC">
        <w:rPr>
          <w:lang w:val="en-US"/>
        </w:rPr>
        <w:tab/>
      </w:r>
      <w:r w:rsidRPr="004F3B2D">
        <w:rPr>
          <w:szCs w:val="22"/>
          <w:lang w:val="en-US"/>
        </w:rPr>
        <w:t>Recommendation</w:t>
      </w:r>
      <w:r w:rsidRPr="00FA67D8">
        <w:rPr>
          <w:szCs w:val="22"/>
          <w:lang w:val="en-US"/>
        </w:rPr>
        <w:t xml:space="preserve"> </w:t>
      </w:r>
      <w:r w:rsidRPr="009F6214">
        <w:rPr>
          <w:szCs w:val="22"/>
          <w:lang w:val="en-US"/>
        </w:rPr>
        <w:t>ITU-R BT.709</w:t>
      </w:r>
      <w:r w:rsidRPr="00FA67D8">
        <w:rPr>
          <w:rStyle w:val="href"/>
          <w:szCs w:val="22"/>
          <w:lang w:val="en-US"/>
        </w:rPr>
        <w:t xml:space="preserve"> </w:t>
      </w:r>
      <w:r w:rsidRPr="00B32B94">
        <w:rPr>
          <w:rStyle w:val="href"/>
          <w:szCs w:val="22"/>
          <w:lang w:val="en-US"/>
        </w:rPr>
        <w:t>–</w:t>
      </w:r>
      <w:r>
        <w:rPr>
          <w:rStyle w:val="href"/>
          <w:szCs w:val="22"/>
          <w:lang w:val="en-US"/>
        </w:rPr>
        <w:t xml:space="preserve"> </w:t>
      </w:r>
      <w:r w:rsidRPr="009A21C3">
        <w:rPr>
          <w:i/>
          <w:iCs/>
          <w:szCs w:val="22"/>
          <w:lang w:val="en-US"/>
        </w:rPr>
        <w:t>Parameter values for the HDTV standards for production and international programme exchange</w:t>
      </w:r>
      <w:r>
        <w:rPr>
          <w:szCs w:val="22"/>
          <w:lang w:val="en-US"/>
        </w:rPr>
        <w:t>.</w:t>
      </w:r>
    </w:p>
  </w:footnote>
  <w:footnote w:id="4">
    <w:p w:rsidR="00B30229" w:rsidRPr="00CB65CC" w:rsidRDefault="00B30229" w:rsidP="007A00A6">
      <w:pPr>
        <w:pStyle w:val="FootnoteText"/>
        <w:spacing w:before="100"/>
        <w:rPr>
          <w:lang w:val="en-US"/>
        </w:rPr>
      </w:pPr>
      <w:r>
        <w:rPr>
          <w:rStyle w:val="FootnoteReference"/>
        </w:rPr>
        <w:footnoteRef/>
      </w:r>
      <w:r w:rsidRPr="00CB65CC">
        <w:rPr>
          <w:lang w:val="en-US"/>
        </w:rPr>
        <w:tab/>
      </w:r>
      <w:r w:rsidRPr="004F3B2D">
        <w:rPr>
          <w:lang w:val="en-US"/>
        </w:rPr>
        <w:t>Recommendation</w:t>
      </w:r>
      <w:r w:rsidRPr="004F3B2D">
        <w:rPr>
          <w:b/>
          <w:lang w:val="en-US"/>
        </w:rPr>
        <w:t xml:space="preserve"> </w:t>
      </w:r>
      <w:r w:rsidRPr="004F3B2D">
        <w:rPr>
          <w:lang w:val="en-US"/>
        </w:rPr>
        <w:t>ITU-R BT.</w:t>
      </w:r>
      <w:r>
        <w:rPr>
          <w:rFonts w:hint="eastAsia"/>
          <w:lang w:val="en-US" w:eastAsia="ja-JP"/>
        </w:rPr>
        <w:t>2020</w:t>
      </w:r>
      <w:r w:rsidRPr="004F3B2D">
        <w:rPr>
          <w:lang w:val="en-US"/>
        </w:rPr>
        <w:t xml:space="preserve"> –</w:t>
      </w:r>
      <w:r w:rsidRPr="007A00A6">
        <w:rPr>
          <w:lang w:val="en-GB"/>
        </w:rPr>
        <w:t xml:space="preserve"> </w:t>
      </w:r>
      <w:r w:rsidRPr="009A21C3">
        <w:rPr>
          <w:i/>
          <w:iCs/>
          <w:lang w:val="en-US"/>
        </w:rPr>
        <w:t>Parameter values for ultra-high definition television systems for production and international programme exchange</w:t>
      </w:r>
      <w:r>
        <w:rPr>
          <w:lang w:val="en-US"/>
        </w:rPr>
        <w:t>.</w:t>
      </w:r>
    </w:p>
  </w:footnote>
  <w:footnote w:id="5">
    <w:p w:rsidR="00B30229" w:rsidRPr="007A00A6" w:rsidRDefault="00B30229" w:rsidP="007A00A6">
      <w:pPr>
        <w:pStyle w:val="FootnoteText"/>
        <w:rPr>
          <w:lang w:val="en-GB"/>
        </w:rPr>
      </w:pPr>
      <w:r>
        <w:rPr>
          <w:rStyle w:val="FootnoteReference"/>
        </w:rPr>
        <w:footnoteRef/>
      </w:r>
      <w:r w:rsidRPr="007A00A6">
        <w:rPr>
          <w:lang w:val="en-GB"/>
        </w:rPr>
        <w:tab/>
        <w:t xml:space="preserve">Recommendation ITU-R BT.2100 </w:t>
      </w:r>
      <w:r w:rsidRPr="004F3B2D">
        <w:rPr>
          <w:lang w:val="en-US"/>
        </w:rPr>
        <w:t>–</w:t>
      </w:r>
      <w:r w:rsidRPr="007A00A6">
        <w:rPr>
          <w:lang w:val="en-GB"/>
        </w:rPr>
        <w:t xml:space="preserve"> </w:t>
      </w:r>
      <w:r w:rsidRPr="007A00A6">
        <w:rPr>
          <w:i/>
          <w:lang w:val="en-GB"/>
        </w:rPr>
        <w:t>Image parameter values for high dynamic range television for use in production and international programme exchange</w:t>
      </w:r>
      <w:r w:rsidRPr="007A00A6">
        <w:rPr>
          <w:lang w:val="en-GB"/>
        </w:rPr>
        <w:t>.</w:t>
      </w:r>
    </w:p>
  </w:footnote>
  <w:footnote w:id="6">
    <w:p w:rsidR="00B30229" w:rsidRPr="00915F1C" w:rsidRDefault="00B30229" w:rsidP="007A00A6">
      <w:pPr>
        <w:pStyle w:val="FootnoteText"/>
        <w:rPr>
          <w:lang w:val="en-US"/>
        </w:rPr>
      </w:pPr>
      <w:r>
        <w:rPr>
          <w:rStyle w:val="FootnoteReference"/>
        </w:rPr>
        <w:footnoteRef/>
      </w:r>
      <w:r w:rsidRPr="007A00A6">
        <w:rPr>
          <w:lang w:val="en-GB"/>
        </w:rPr>
        <w:t xml:space="preserve"> </w:t>
      </w:r>
      <w:r w:rsidRPr="007A00A6">
        <w:rPr>
          <w:lang w:val="en-GB"/>
        </w:rPr>
        <w:tab/>
        <w:t>Sample and line numbers are as represented in Recommendation ITU-R BT.709 for HDTV and as in Recommendation ITU-R BT.2020 for UHDTV.</w:t>
      </w:r>
    </w:p>
  </w:footnote>
  <w:footnote w:id="7">
    <w:p w:rsidR="00B30229" w:rsidRPr="007A00A6" w:rsidRDefault="00B30229" w:rsidP="007A00A6">
      <w:pPr>
        <w:pStyle w:val="FootnoteText"/>
        <w:rPr>
          <w:lang w:val="en-GB"/>
        </w:rPr>
      </w:pPr>
      <w:r>
        <w:rPr>
          <w:rStyle w:val="FootnoteReference"/>
        </w:rPr>
        <w:footnoteRef/>
      </w:r>
      <w:r w:rsidRPr="007A00A6">
        <w:rPr>
          <w:lang w:val="en-GB"/>
        </w:rPr>
        <w:tab/>
        <w:t>The PQ EOTF is specified in Recommendation ITU-R BT.2100.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229" w:rsidRDefault="00B3022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229" w:rsidRDefault="00B30229" w:rsidP="00B033C8">
    <w:pPr>
      <w:pStyle w:val="Header"/>
      <w:ind w:right="360" w:firstLine="360"/>
    </w:pPr>
    <w:r>
      <w:rPr>
        <w:noProof/>
        <w:lang w:val="en-GB" w:eastAsia="en-GB"/>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229" w:rsidRPr="000F6905" w:rsidRDefault="00B30229">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E2AF3">
      <w:rPr>
        <w:rStyle w:val="PageNumber"/>
        <w:b/>
        <w:bCs/>
        <w:noProof/>
      </w:rPr>
      <w:t>10</w:t>
    </w:r>
    <w:r>
      <w:rPr>
        <w:rStyle w:val="PageNumber"/>
        <w:b/>
        <w:bCs/>
      </w:rPr>
      <w:fldChar w:fldCharType="end"/>
    </w:r>
    <w:r w:rsidRPr="000F6905">
      <w:tab/>
    </w:r>
    <w:fldSimple w:instr=" DOCPROPERTY &quot;Header&quot; \* MERGEFORMAT ">
      <w:r w:rsidR="00BE2AF3" w:rsidRPr="00BE2AF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E2AF3">
      <w:rPr>
        <w:b/>
        <w:bCs/>
        <w:noProof/>
      </w:rPr>
      <w:t>ITU-R  BT.814-3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229" w:rsidRDefault="00B30229">
    <w:pPr>
      <w:pStyle w:val="Header"/>
    </w:pPr>
    <w:r>
      <w:tab/>
    </w:r>
    <w:fldSimple w:instr=" DOCPROPERTY &quot;Header&quot; \* MERGEFORMAT ">
      <w:r w:rsidR="00BE2AF3" w:rsidRPr="00BE2A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E2AF3">
      <w:rPr>
        <w:b/>
        <w:bCs/>
        <w:noProof/>
      </w:rPr>
      <w:t>ITU-R  BT.814-3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E2AF3">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51902"/>
    <w:rsid w:val="0007225A"/>
    <w:rsid w:val="00072484"/>
    <w:rsid w:val="00096612"/>
    <w:rsid w:val="000B7683"/>
    <w:rsid w:val="000C0F2B"/>
    <w:rsid w:val="000F6905"/>
    <w:rsid w:val="00102934"/>
    <w:rsid w:val="00124C88"/>
    <w:rsid w:val="00147110"/>
    <w:rsid w:val="0016134B"/>
    <w:rsid w:val="001654B3"/>
    <w:rsid w:val="001C6DA1"/>
    <w:rsid w:val="002058CE"/>
    <w:rsid w:val="002165F1"/>
    <w:rsid w:val="002170DB"/>
    <w:rsid w:val="00220899"/>
    <w:rsid w:val="00220C77"/>
    <w:rsid w:val="00243D9E"/>
    <w:rsid w:val="00276D21"/>
    <w:rsid w:val="00296D7F"/>
    <w:rsid w:val="002B3CF6"/>
    <w:rsid w:val="002C768A"/>
    <w:rsid w:val="002D76C4"/>
    <w:rsid w:val="00305F59"/>
    <w:rsid w:val="00355AF6"/>
    <w:rsid w:val="003C0139"/>
    <w:rsid w:val="00420DFD"/>
    <w:rsid w:val="004365EE"/>
    <w:rsid w:val="00452022"/>
    <w:rsid w:val="00470E28"/>
    <w:rsid w:val="004934C5"/>
    <w:rsid w:val="004957EE"/>
    <w:rsid w:val="004C0BE6"/>
    <w:rsid w:val="004D0A3C"/>
    <w:rsid w:val="00501C06"/>
    <w:rsid w:val="00502B27"/>
    <w:rsid w:val="00523B22"/>
    <w:rsid w:val="00556548"/>
    <w:rsid w:val="00586EF8"/>
    <w:rsid w:val="005A1836"/>
    <w:rsid w:val="005B49AB"/>
    <w:rsid w:val="005B50E7"/>
    <w:rsid w:val="005E25F9"/>
    <w:rsid w:val="005E7B4F"/>
    <w:rsid w:val="00607D68"/>
    <w:rsid w:val="006149B1"/>
    <w:rsid w:val="00644FFA"/>
    <w:rsid w:val="00680D2B"/>
    <w:rsid w:val="00681B32"/>
    <w:rsid w:val="00697E2A"/>
    <w:rsid w:val="006A1B1C"/>
    <w:rsid w:val="006B4548"/>
    <w:rsid w:val="006B55A9"/>
    <w:rsid w:val="006D690E"/>
    <w:rsid w:val="006E2037"/>
    <w:rsid w:val="006E3C03"/>
    <w:rsid w:val="006F03A0"/>
    <w:rsid w:val="00712870"/>
    <w:rsid w:val="00743D85"/>
    <w:rsid w:val="00753CF4"/>
    <w:rsid w:val="007565CC"/>
    <w:rsid w:val="00763B9A"/>
    <w:rsid w:val="0077270F"/>
    <w:rsid w:val="00774A98"/>
    <w:rsid w:val="007774B2"/>
    <w:rsid w:val="007A00A6"/>
    <w:rsid w:val="007A6AA8"/>
    <w:rsid w:val="007B31CB"/>
    <w:rsid w:val="007D3B79"/>
    <w:rsid w:val="007F24EC"/>
    <w:rsid w:val="00813FA8"/>
    <w:rsid w:val="008310C9"/>
    <w:rsid w:val="00875E2B"/>
    <w:rsid w:val="008C253A"/>
    <w:rsid w:val="008C7848"/>
    <w:rsid w:val="00917AF2"/>
    <w:rsid w:val="0092418A"/>
    <w:rsid w:val="00934ED7"/>
    <w:rsid w:val="009543C3"/>
    <w:rsid w:val="00966E1B"/>
    <w:rsid w:val="0099021E"/>
    <w:rsid w:val="009A43DD"/>
    <w:rsid w:val="009E0BFE"/>
    <w:rsid w:val="009E7886"/>
    <w:rsid w:val="009F2D2C"/>
    <w:rsid w:val="009F6214"/>
    <w:rsid w:val="00A00133"/>
    <w:rsid w:val="00A109FF"/>
    <w:rsid w:val="00A6617B"/>
    <w:rsid w:val="00A71FE5"/>
    <w:rsid w:val="00A7424A"/>
    <w:rsid w:val="00A766F4"/>
    <w:rsid w:val="00AA2B26"/>
    <w:rsid w:val="00AA3AD8"/>
    <w:rsid w:val="00AB0DC8"/>
    <w:rsid w:val="00B033C8"/>
    <w:rsid w:val="00B172FC"/>
    <w:rsid w:val="00B30229"/>
    <w:rsid w:val="00B33425"/>
    <w:rsid w:val="00B44E24"/>
    <w:rsid w:val="00B54ECC"/>
    <w:rsid w:val="00B714F3"/>
    <w:rsid w:val="00BA7614"/>
    <w:rsid w:val="00BC5D77"/>
    <w:rsid w:val="00BE2AF3"/>
    <w:rsid w:val="00BF487A"/>
    <w:rsid w:val="00C047F1"/>
    <w:rsid w:val="00C07899"/>
    <w:rsid w:val="00C27AD2"/>
    <w:rsid w:val="00C46BD9"/>
    <w:rsid w:val="00C55258"/>
    <w:rsid w:val="00C73560"/>
    <w:rsid w:val="00C7439E"/>
    <w:rsid w:val="00C855C1"/>
    <w:rsid w:val="00C953B9"/>
    <w:rsid w:val="00CB0F14"/>
    <w:rsid w:val="00CB197C"/>
    <w:rsid w:val="00CD659B"/>
    <w:rsid w:val="00D54A40"/>
    <w:rsid w:val="00D6501D"/>
    <w:rsid w:val="00DF4176"/>
    <w:rsid w:val="00E11208"/>
    <w:rsid w:val="00E17240"/>
    <w:rsid w:val="00E3496F"/>
    <w:rsid w:val="00EA7242"/>
    <w:rsid w:val="00ED5C8A"/>
    <w:rsid w:val="00F03B0D"/>
    <w:rsid w:val="00F10C33"/>
    <w:rsid w:val="00F30C9B"/>
    <w:rsid w:val="00F354B1"/>
    <w:rsid w:val="00F36F49"/>
    <w:rsid w:val="00FA061D"/>
    <w:rsid w:val="00FA5DAA"/>
    <w:rsid w:val="00FB0E4E"/>
    <w:rsid w:val="00FE79FE"/>
    <w:rsid w:val="00FF61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6081">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link w:val="AnnexNoTitleChar"/>
    <w:rsid w:val="00E11208"/>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link w:val="FiguretitleChar"/>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502B27"/>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813FA8"/>
    <w:pPr>
      <w:spacing w:after="480"/>
    </w:pPr>
    <w:rPr>
      <w:sz w:val="22"/>
      <w:szCs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_title"/>
    <w:basedOn w:val="Normal"/>
    <w:next w:val="Normal"/>
    <w:rsid w:val="007A00A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TableNoChar">
    <w:name w:val="Table_No Char"/>
    <w:basedOn w:val="DefaultParagraphFont"/>
    <w:link w:val="TableNo"/>
    <w:locked/>
    <w:rsid w:val="007A00A6"/>
    <w:rPr>
      <w:sz w:val="24"/>
      <w:lang w:val="fr-FR" w:eastAsia="en-US"/>
    </w:rPr>
  </w:style>
  <w:style w:type="character" w:customStyle="1" w:styleId="TabletitleChar">
    <w:name w:val="Table_title Char"/>
    <w:basedOn w:val="DefaultParagraphFont"/>
    <w:link w:val="Tabletitle"/>
    <w:locked/>
    <w:rsid w:val="007A00A6"/>
    <w:rPr>
      <w:b/>
      <w:sz w:val="24"/>
      <w:lang w:val="fr-FR" w:eastAsia="en-US"/>
    </w:rPr>
  </w:style>
  <w:style w:type="character" w:customStyle="1" w:styleId="TabletextChar">
    <w:name w:val="Table_text Char"/>
    <w:basedOn w:val="DefaultParagraphFont"/>
    <w:link w:val="Tabletext"/>
    <w:rsid w:val="007A00A6"/>
    <w:rPr>
      <w:sz w:val="22"/>
      <w:lang w:val="fr-FR" w:eastAsia="en-US"/>
    </w:rPr>
  </w:style>
  <w:style w:type="character" w:customStyle="1" w:styleId="CallChar">
    <w:name w:val="Call Char"/>
    <w:basedOn w:val="DefaultParagraphFont"/>
    <w:link w:val="Call"/>
    <w:locked/>
    <w:rsid w:val="007A00A6"/>
    <w:rPr>
      <w:i/>
      <w:sz w:val="24"/>
      <w:lang w:val="fr-FR" w:eastAsia="en-US"/>
    </w:rPr>
  </w:style>
  <w:style w:type="character" w:customStyle="1" w:styleId="enumlev1Char">
    <w:name w:val="enumlev1 Char"/>
    <w:basedOn w:val="DefaultParagraphFont"/>
    <w:link w:val="enumlev1"/>
    <w:locked/>
    <w:rsid w:val="007A00A6"/>
    <w:rPr>
      <w:sz w:val="24"/>
      <w:lang w:val="fr-FR" w:eastAsia="en-US"/>
    </w:rPr>
  </w:style>
  <w:style w:type="character" w:customStyle="1" w:styleId="HeadingbChar">
    <w:name w:val="Heading_b Char"/>
    <w:basedOn w:val="DefaultParagraphFont"/>
    <w:link w:val="Headingb"/>
    <w:locked/>
    <w:rsid w:val="007A00A6"/>
    <w:rPr>
      <w:b/>
      <w:sz w:val="24"/>
      <w:lang w:val="fr-FR" w:eastAsia="en-US"/>
    </w:rPr>
  </w:style>
  <w:style w:type="character" w:customStyle="1" w:styleId="NormalaftertitleChar">
    <w:name w:val="Normal_after_title Char"/>
    <w:basedOn w:val="DefaultParagraphFont"/>
    <w:link w:val="Normalaftertitle"/>
    <w:rsid w:val="007A00A6"/>
    <w:rPr>
      <w:sz w:val="24"/>
      <w:lang w:val="fr-FR" w:eastAsia="en-US"/>
    </w:rPr>
  </w:style>
  <w:style w:type="character" w:customStyle="1" w:styleId="AnnexNoTitleChar">
    <w:name w:val="Annex_NoTitle Char"/>
    <w:basedOn w:val="DefaultParagraphFont"/>
    <w:link w:val="AnnexNoTitle"/>
    <w:rsid w:val="00E11208"/>
    <w:rPr>
      <w:b/>
      <w:sz w:val="28"/>
      <w:lang w:val="fr-FR" w:eastAsia="en-US"/>
    </w:rPr>
  </w:style>
  <w:style w:type="character" w:customStyle="1" w:styleId="FiguretitleChar">
    <w:name w:val="Figure_title Char"/>
    <w:basedOn w:val="TabletitleChar"/>
    <w:link w:val="Figuretitle"/>
    <w:rsid w:val="007A00A6"/>
    <w:rPr>
      <w:rFonts w:ascii="Times New Roman Bold" w:hAnsi="Times New Roman Bold"/>
      <w:b/>
      <w:sz w:val="18"/>
      <w:lang w:val="fr-FR" w:eastAsia="en-US"/>
    </w:rPr>
  </w:style>
  <w:style w:type="character" w:customStyle="1" w:styleId="FigureNoChar">
    <w:name w:val="Figure_No Char"/>
    <w:basedOn w:val="DefaultParagraphFont"/>
    <w:link w:val="FigureNo"/>
    <w:rsid w:val="007A00A6"/>
    <w:rPr>
      <w:caps/>
      <w:sz w:val="18"/>
      <w:lang w:val="fr-FR" w:eastAsia="en-US"/>
    </w:rPr>
  </w:style>
  <w:style w:type="paragraph" w:customStyle="1" w:styleId="TableLegend0">
    <w:name w:val="Table_Legend"/>
    <w:basedOn w:val="Normal"/>
    <w:next w:val="Normal"/>
    <w:rsid w:val="007A00A6"/>
    <w:pPr>
      <w:keepNext/>
      <w:spacing w:before="86" w:line="199" w:lineRule="exact"/>
      <w:ind w:left="-85" w:right="-85"/>
    </w:pPr>
    <w:rPr>
      <w:rFonts w:eastAsiaTheme="minorEastAsia"/>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6.bin"/><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471AB-6781-460E-B716-7C254545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12</Pages>
  <Words>2463</Words>
  <Characters>12744</Characters>
  <Application>Microsoft Office Word</Application>
  <DocSecurity>0</DocSecurity>
  <Lines>509</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5</cp:revision>
  <cp:lastPrinted>2018-01-16T09:28:00Z</cp:lastPrinted>
  <dcterms:created xsi:type="dcterms:W3CDTF">2018-01-16T08:30:00Z</dcterms:created>
  <dcterms:modified xsi:type="dcterms:W3CDTF">2018-01-16T09:28:00Z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