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FE79FE" w:rsidP="000313CF">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 xml:space="preserve">Recommendation  ITU-R  </w:t>
            </w:r>
            <w:r w:rsidR="007D3B79" w:rsidRPr="006B55A9">
              <w:rPr>
                <w:rFonts w:ascii="Tahoma" w:hAnsi="Tahoma" w:cs="Tahoma"/>
                <w:b/>
                <w:bCs/>
                <w:iCs/>
                <w:color w:val="243285"/>
                <w:sz w:val="36"/>
                <w:szCs w:val="36"/>
              </w:rPr>
              <w:t>BT.</w:t>
            </w:r>
            <w:r w:rsidR="000313CF">
              <w:rPr>
                <w:rFonts w:ascii="Tahoma" w:hAnsi="Tahoma" w:cs="Tahoma"/>
                <w:b/>
                <w:bCs/>
                <w:iCs/>
                <w:color w:val="243285"/>
                <w:sz w:val="36"/>
                <w:szCs w:val="36"/>
              </w:rPr>
              <w:t>805</w:t>
            </w:r>
          </w:p>
          <w:p w:rsidR="00FE79FE" w:rsidRPr="006B55A9" w:rsidRDefault="007D3B79" w:rsidP="000313CF">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0313CF">
              <w:rPr>
                <w:rFonts w:ascii="Tahoma" w:hAnsi="Tahoma" w:cs="Tahoma"/>
                <w:b/>
                <w:bCs/>
                <w:iCs/>
                <w:color w:val="243285"/>
                <w:szCs w:val="24"/>
              </w:rPr>
              <w:t>03</w:t>
            </w:r>
            <w:r w:rsidR="00FE79FE" w:rsidRPr="006B55A9">
              <w:rPr>
                <w:rFonts w:ascii="Tahoma" w:hAnsi="Tahoma" w:cs="Tahoma"/>
                <w:b/>
                <w:bCs/>
                <w:iCs/>
                <w:color w:val="243285"/>
                <w:szCs w:val="24"/>
              </w:rPr>
              <w:t>/</w:t>
            </w:r>
            <w:r w:rsidR="000313CF">
              <w:rPr>
                <w:rFonts w:ascii="Tahoma" w:hAnsi="Tahoma" w:cs="Tahoma"/>
                <w:b/>
                <w:bCs/>
                <w:iCs/>
                <w:color w:val="243285"/>
                <w:szCs w:val="24"/>
              </w:rPr>
              <w:t>1992</w:t>
            </w:r>
            <w:r w:rsidR="00FE79FE" w:rsidRPr="006B55A9">
              <w:rPr>
                <w:rFonts w:ascii="Tahoma" w:hAnsi="Tahoma" w:cs="Tahoma"/>
                <w:b/>
                <w:bCs/>
                <w:iCs/>
                <w:color w:val="243285"/>
                <w:szCs w:val="24"/>
              </w:rPr>
              <w:t>)</w:t>
            </w:r>
          </w:p>
        </w:tc>
      </w:tr>
      <w:tr w:rsidR="00FE79FE" w:rsidRPr="006B55A9" w:rsidTr="006B55A9">
        <w:tc>
          <w:tcPr>
            <w:tcW w:w="10089" w:type="dxa"/>
          </w:tcPr>
          <w:p w:rsidR="00013002" w:rsidRPr="006B55A9" w:rsidRDefault="00013002" w:rsidP="006B55A9">
            <w:pPr>
              <w:spacing w:before="80" w:line="500" w:lineRule="exact"/>
              <w:jc w:val="right"/>
              <w:rPr>
                <w:rFonts w:ascii="Tahoma" w:hAnsi="Tahoma" w:cs="Tahoma"/>
                <w:b/>
                <w:bCs/>
                <w:iCs/>
                <w:color w:val="243285"/>
                <w:sz w:val="44"/>
                <w:szCs w:val="44"/>
              </w:rPr>
            </w:pPr>
          </w:p>
          <w:p w:rsidR="0077270F" w:rsidRPr="006B55A9" w:rsidRDefault="000313CF" w:rsidP="000313CF">
            <w:pPr>
              <w:spacing w:before="80" w:line="500" w:lineRule="exact"/>
              <w:jc w:val="right"/>
              <w:rPr>
                <w:rFonts w:ascii="Tahoma" w:hAnsi="Tahoma" w:cs="Tahoma"/>
                <w:b/>
                <w:bCs/>
                <w:color w:val="243285"/>
                <w:sz w:val="44"/>
                <w:szCs w:val="44"/>
                <w:lang w:val="en-US"/>
              </w:rPr>
            </w:pPr>
            <w:r>
              <w:rPr>
                <w:rFonts w:ascii="Tahoma" w:hAnsi="Tahoma" w:cs="Tahoma"/>
                <w:b/>
                <w:bCs/>
                <w:color w:val="243285"/>
                <w:sz w:val="44"/>
                <w:szCs w:val="44"/>
                <w:lang w:val="en-US"/>
              </w:rPr>
              <w:t>Assessment of impairment caused to analogue television reception</w:t>
            </w:r>
            <w:r>
              <w:rPr>
                <w:rFonts w:ascii="Tahoma" w:hAnsi="Tahoma" w:cs="Tahoma"/>
                <w:b/>
                <w:bCs/>
                <w:color w:val="243285"/>
                <w:sz w:val="44"/>
                <w:szCs w:val="44"/>
                <w:lang w:val="en-US"/>
              </w:rPr>
              <w:br/>
              <w:t>by a wind turbine</w:t>
            </w:r>
          </w:p>
          <w:p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6B55A9" w:rsidTr="006B55A9">
        <w:tc>
          <w:tcPr>
            <w:tcW w:w="10089" w:type="dxa"/>
          </w:tcPr>
          <w:p w:rsidR="005A1836" w:rsidRPr="006B55A9" w:rsidRDefault="005A1836" w:rsidP="006B55A9">
            <w:pPr>
              <w:spacing w:before="80" w:line="280" w:lineRule="exact"/>
              <w:ind w:right="640"/>
              <w:rPr>
                <w:rFonts w:ascii="Tahoma" w:hAnsi="Tahoma" w:cs="Tahoma"/>
                <w:b/>
                <w:bCs/>
                <w:iCs/>
                <w:color w:val="243285"/>
                <w:sz w:val="32"/>
                <w:szCs w:val="32"/>
                <w:lang w:val="es-ES_tradnl"/>
              </w:rPr>
            </w:pPr>
          </w:p>
          <w:p w:rsidR="005A1836" w:rsidRPr="006B55A9" w:rsidRDefault="005A1836" w:rsidP="006B55A9">
            <w:pPr>
              <w:spacing w:before="80" w:line="280" w:lineRule="exact"/>
              <w:ind w:right="640"/>
              <w:rPr>
                <w:rFonts w:ascii="Tahoma" w:hAnsi="Tahoma" w:cs="Tahoma"/>
                <w:b/>
                <w:bCs/>
                <w:iCs/>
                <w:color w:val="243285"/>
                <w:sz w:val="32"/>
                <w:szCs w:val="32"/>
                <w:lang w:val="es-ES_tradnl"/>
              </w:rPr>
            </w:pPr>
          </w:p>
          <w:p w:rsidR="005A1836" w:rsidRPr="006B55A9" w:rsidRDefault="005A1836" w:rsidP="006B55A9">
            <w:pPr>
              <w:spacing w:before="80" w:after="180" w:line="360" w:lineRule="exact"/>
              <w:ind w:right="720"/>
              <w:rPr>
                <w:rFonts w:ascii="Tahoma" w:hAnsi="Tahoma" w:cs="Tahoma"/>
                <w:b/>
                <w:bCs/>
                <w:iCs/>
                <w:color w:val="243285"/>
                <w:sz w:val="36"/>
                <w:szCs w:val="36"/>
                <w:lang w:val="es-ES_tradnl"/>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7D3B79"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7D3B79" w:rsidRPr="006B55A9" w:rsidTr="006B55A9">
        <w:tc>
          <w:tcPr>
            <w:tcW w:w="9360" w:type="dxa"/>
          </w:tcPr>
          <w:p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2F5199" w:rsidRDefault="007D3B79" w:rsidP="0016134B">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w:t>
      </w:r>
      <w:r w:rsidR="0016134B">
        <w:rPr>
          <w:sz w:val="20"/>
          <w:lang w:val="en-US"/>
        </w:rPr>
        <w:t>1</w:t>
      </w:r>
    </w:p>
    <w:p w:rsidR="007D3B79" w:rsidRDefault="007D3B79" w:rsidP="007D3B79">
      <w:pPr>
        <w:jc w:val="center"/>
        <w:rPr>
          <w:sz w:val="22"/>
          <w:lang w:val="en-US"/>
        </w:rPr>
      </w:pPr>
    </w:p>
    <w:p w:rsidR="007D3B79" w:rsidRPr="00470E28" w:rsidRDefault="007D3B79" w:rsidP="0016134B">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7439E">
        <w:rPr>
          <w:sz w:val="20"/>
          <w:lang w:val="en-US"/>
        </w:rPr>
        <w:t>1</w:t>
      </w:r>
      <w:r w:rsidR="0016134B">
        <w:rPr>
          <w:sz w:val="20"/>
          <w:lang w:val="en-US"/>
        </w:rPr>
        <w:t>1</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934ED7" w:rsidRDefault="000313CF" w:rsidP="000313CF">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805</w:t>
      </w:r>
      <w:r>
        <w:rPr>
          <w:rStyle w:val="FootnoteReference"/>
          <w:lang w:val="en-US"/>
        </w:rPr>
        <w:footnoteReference w:customMarkFollows="1" w:id="1"/>
        <w:t xml:space="preserve">*, </w:t>
      </w:r>
      <w:r>
        <w:rPr>
          <w:rStyle w:val="FootnoteReference"/>
          <w:lang w:val="en-US"/>
        </w:rPr>
        <w:footnoteReference w:customMarkFollows="1" w:id="2"/>
        <w:t>**</w:t>
      </w:r>
    </w:p>
    <w:p w:rsidR="000313CF" w:rsidRDefault="000313CF" w:rsidP="000313CF">
      <w:pPr>
        <w:pStyle w:val="Rectitle"/>
      </w:pPr>
      <w:bookmarkStart w:id="3" w:name="Pre_title"/>
      <w:r>
        <w:t>Assessment of impairment caused to analogue television</w:t>
      </w:r>
      <w:r>
        <w:br/>
        <w:t>reception by a wind turbine</w:t>
      </w:r>
      <w:bookmarkEnd w:id="3"/>
    </w:p>
    <w:p w:rsidR="00B87ECC" w:rsidRDefault="00B87ECC" w:rsidP="000313CF">
      <w:pPr>
        <w:pStyle w:val="Recdate"/>
      </w:pPr>
      <w:bookmarkStart w:id="4" w:name="Revision_history"/>
    </w:p>
    <w:p w:rsidR="000313CF" w:rsidRDefault="000313CF" w:rsidP="000313CF">
      <w:pPr>
        <w:pStyle w:val="Recdate"/>
      </w:pPr>
      <w:r>
        <w:t>(1992)</w:t>
      </w:r>
      <w:bookmarkEnd w:id="4"/>
    </w:p>
    <w:p w:rsidR="00B87ECC" w:rsidRDefault="00B87ECC" w:rsidP="00B87ECC">
      <w:pPr>
        <w:rPr>
          <w:lang w:val="en-US"/>
        </w:rPr>
      </w:pPr>
    </w:p>
    <w:p w:rsidR="000313CF" w:rsidRDefault="000313CF" w:rsidP="000313CF">
      <w:pPr>
        <w:pStyle w:val="Normalaftertitle"/>
        <w:rPr>
          <w:lang w:val="en-US"/>
        </w:rPr>
      </w:pPr>
      <w:r>
        <w:rPr>
          <w:lang w:val="en-US"/>
        </w:rPr>
        <w:t>The ITU Radiocommunication Assembly,</w:t>
      </w:r>
    </w:p>
    <w:p w:rsidR="000313CF" w:rsidRPr="00E8085C" w:rsidRDefault="000313CF" w:rsidP="000313CF">
      <w:pPr>
        <w:pStyle w:val="Call"/>
      </w:pPr>
      <w:r w:rsidRPr="00E8085C">
        <w:t>considering</w:t>
      </w:r>
    </w:p>
    <w:p w:rsidR="000313CF" w:rsidRDefault="000313CF" w:rsidP="000313CF">
      <w:r>
        <w:t>a)</w:t>
      </w:r>
      <w:r>
        <w:tab/>
        <w:t>that severe degradation of television reception can be caused by reflections from moving objects such as the blades of a wind turbine;</w:t>
      </w:r>
    </w:p>
    <w:p w:rsidR="000313CF" w:rsidRDefault="000313CF" w:rsidP="000313CF">
      <w:r>
        <w:t>b)</w:t>
      </w:r>
      <w:r>
        <w:tab/>
        <w:t>that these effects are particularly serious because the impairment caused can be quasi</w:t>
      </w:r>
      <w:r>
        <w:noBreakHyphen/>
        <w:t>permanent, being reduced only during periods when the wind turbine is not rotating;</w:t>
      </w:r>
    </w:p>
    <w:p w:rsidR="000313CF" w:rsidRDefault="000313CF" w:rsidP="000313CF">
      <w:r>
        <w:t>c)</w:t>
      </w:r>
      <w:r>
        <w:tab/>
        <w:t>that it is important to have available a simple method for calculating the potential impairments which could be caused by the installation of any proposed wind turbine;</w:t>
      </w:r>
    </w:p>
    <w:p w:rsidR="000313CF" w:rsidRDefault="000313CF" w:rsidP="000313CF">
      <w:r>
        <w:t>d)</w:t>
      </w:r>
      <w:r>
        <w:tab/>
        <w:t>that ghost cancellation techniques are being investigated and that these may offer some amelioration of the impairment caused by wind turbines,</w:t>
      </w:r>
    </w:p>
    <w:p w:rsidR="000313CF" w:rsidRDefault="000313CF" w:rsidP="000313CF">
      <w:pPr>
        <w:pStyle w:val="Call"/>
      </w:pPr>
      <w:r>
        <w:t>recommends</w:t>
      </w:r>
    </w:p>
    <w:p w:rsidR="000313CF" w:rsidRDefault="000313CF" w:rsidP="000313CF">
      <w:r>
        <w:rPr>
          <w:b/>
        </w:rPr>
        <w:t>1</w:t>
      </w:r>
      <w:r>
        <w:tab/>
        <w:t>that the method given in Annex 1 be used to assess the potential interference from a proposed wind turbine installation consisting of a single machine to analogue television reception;</w:t>
      </w:r>
    </w:p>
    <w:p w:rsidR="000313CF" w:rsidRDefault="000313CF" w:rsidP="000313CF">
      <w:r>
        <w:rPr>
          <w:b/>
        </w:rPr>
        <w:t>2</w:t>
      </w:r>
      <w:r>
        <w:tab/>
        <w:t>that further work be carried out to refine the simplified model given in Annex 1;</w:t>
      </w:r>
    </w:p>
    <w:p w:rsidR="000313CF" w:rsidRDefault="000313CF" w:rsidP="000313CF">
      <w:r>
        <w:rPr>
          <w:b/>
        </w:rPr>
        <w:t>3</w:t>
      </w:r>
      <w:r>
        <w:tab/>
        <w:t>that further work be carried out to investigate the impairment caused by a multiple-machine wind turbine installation;</w:t>
      </w:r>
    </w:p>
    <w:p w:rsidR="000313CF" w:rsidRDefault="000313CF" w:rsidP="000313CF">
      <w:r>
        <w:rPr>
          <w:b/>
        </w:rPr>
        <w:t>4</w:t>
      </w:r>
      <w:r>
        <w:tab/>
        <w:t>that the temporal nature of the impairment caused by a wind turbine be investigated.</w:t>
      </w:r>
    </w:p>
    <w:p w:rsidR="00B87ECC" w:rsidRDefault="00B87ECC">
      <w:pPr>
        <w:tabs>
          <w:tab w:val="clear" w:pos="794"/>
          <w:tab w:val="clear" w:pos="1191"/>
          <w:tab w:val="clear" w:pos="1588"/>
          <w:tab w:val="clear" w:pos="1985"/>
        </w:tabs>
        <w:overflowPunct/>
        <w:autoSpaceDE/>
        <w:autoSpaceDN/>
        <w:adjustRightInd/>
        <w:spacing w:before="0"/>
        <w:jc w:val="left"/>
        <w:textAlignment w:val="auto"/>
        <w:rPr>
          <w:b/>
          <w:sz w:val="28"/>
        </w:rPr>
      </w:pPr>
      <w:r>
        <w:br w:type="page"/>
      </w:r>
    </w:p>
    <w:p w:rsidR="000313CF" w:rsidRDefault="000313CF" w:rsidP="00B87ECC">
      <w:pPr>
        <w:pStyle w:val="AnnexNoTitle"/>
      </w:pPr>
      <w:r>
        <w:lastRenderedPageBreak/>
        <w:t>A</w:t>
      </w:r>
      <w:r w:rsidR="00B87ECC">
        <w:t>nnex</w:t>
      </w:r>
      <w:r>
        <w:t xml:space="preserve"> 1</w:t>
      </w:r>
      <w:r w:rsidR="00B87ECC">
        <w:br/>
      </w:r>
      <w:r w:rsidR="00B87ECC">
        <w:br/>
      </w:r>
      <w:r>
        <w:t>Simplified model of impairment caused to analogue television</w:t>
      </w:r>
      <w:r>
        <w:br/>
        <w:t>reception by a wind turbine</w:t>
      </w:r>
    </w:p>
    <w:p w:rsidR="000313CF" w:rsidRDefault="000313CF" w:rsidP="000313CF">
      <w:pPr>
        <w:pStyle w:val="Normalaftertitle"/>
      </w:pPr>
      <w:r>
        <w:t>Figure 1 shows the plan view of the general wind turbine problem.</w:t>
      </w:r>
    </w:p>
    <w:p w:rsidR="000313CF" w:rsidRDefault="000313CF" w:rsidP="000313CF">
      <w:r>
        <w:t xml:space="preserve">At any receiving location, R the wanted field strength is </w:t>
      </w:r>
      <w:smartTag w:uri="urn:schemas-microsoft-com:office:smarttags" w:element="stockticker">
        <w:r>
          <w:rPr>
            <w:i/>
          </w:rPr>
          <w:t>FSR</w:t>
        </w:r>
      </w:smartTag>
      <w:r>
        <w:t xml:space="preserve">. At the wind turbine site, WT, the field strength is </w:t>
      </w:r>
      <w:r>
        <w:rPr>
          <w:i/>
        </w:rPr>
        <w:t>FSWT</w:t>
      </w:r>
      <w:r>
        <w:t xml:space="preserve">. A “reflection factor”, </w:t>
      </w:r>
      <w:r>
        <w:rPr>
          <w:i/>
        </w:rPr>
        <w:t>RF</w:t>
      </w:r>
      <w:r>
        <w:t xml:space="preserve">, may be defined which includes the free-space path loss for the first km of the path from the wind turbine site to R. Thus, </w:t>
      </w:r>
      <w:r>
        <w:rPr>
          <w:i/>
        </w:rPr>
        <w:t>FSWT</w:t>
      </w:r>
      <w:r>
        <w:t xml:space="preserve"> </w:t>
      </w:r>
      <w:r>
        <w:rPr>
          <w:rFonts w:ascii="Symbol" w:hAnsi="Symbol"/>
        </w:rPr>
        <w:t></w:t>
      </w:r>
      <w:r>
        <w:t xml:space="preserve"> </w:t>
      </w:r>
      <w:r>
        <w:rPr>
          <w:i/>
        </w:rPr>
        <w:t>RF</w:t>
      </w:r>
      <w:r>
        <w:t xml:space="preserve"> gives the maximum amplitude, at a distance of 1 km from the wind turbine, of the signal scattered from the wind turbine. The maximum value of this reflection factor due to the wind turbine blades is 20 log (</w:t>
      </w:r>
      <w:r>
        <w:rPr>
          <w:i/>
        </w:rPr>
        <w:t>A</w:t>
      </w:r>
      <w:r>
        <w:t>/</w:t>
      </w:r>
      <w:r>
        <w:rPr>
          <w:rFonts w:ascii="Symbol" w:hAnsi="Symbol"/>
        </w:rPr>
        <w:t></w:t>
      </w:r>
      <w:r>
        <w:t>) – 60 dB.</w:t>
      </w:r>
    </w:p>
    <w:p w:rsidR="000313CF" w:rsidRDefault="000313CF" w:rsidP="000313CF">
      <w:r>
        <w:t xml:space="preserve">The relative amplitude, </w:t>
      </w:r>
      <w:r>
        <w:rPr>
          <w:i/>
        </w:rPr>
        <w:t>RA</w:t>
      </w:r>
      <w:r>
        <w:t>, in the forward scatter region is given by:</w:t>
      </w:r>
    </w:p>
    <w:p w:rsidR="00B87ECC" w:rsidRDefault="00B87ECC" w:rsidP="00B87ECC">
      <w:pPr>
        <w:pStyle w:val="Blanc"/>
      </w:pPr>
      <w:bookmarkStart w:id="5" w:name="f001"/>
    </w:p>
    <w:p w:rsidR="000313CF" w:rsidRDefault="000313CF" w:rsidP="000313CF">
      <w:pPr>
        <w:pStyle w:val="Equation"/>
      </w:pPr>
      <w:r>
        <w:tab/>
      </w:r>
      <w:r>
        <w:tab/>
      </w:r>
      <w:r>
        <w:fldChar w:fldCharType="begin"/>
      </w:r>
      <w:r>
        <w:instrText xml:space="preserve">eq </w:instrText>
      </w:r>
      <w:r>
        <w:rPr>
          <w:i/>
        </w:rPr>
        <w:instrText>RA</w:instrText>
      </w:r>
      <w:r>
        <w:instrText xml:space="preserve">  </w:instrText>
      </w:r>
      <w:r>
        <w:rPr>
          <w:rFonts w:ascii="Symbol" w:hAnsi="Symbol"/>
        </w:rPr>
        <w:instrText>=</w:instrText>
      </w:r>
      <w:r>
        <w:instrText xml:space="preserve">  20 log  \f(sin  (</w:instrText>
      </w:r>
      <w:r>
        <w:rPr>
          <w:rFonts w:ascii="Symbol" w:hAnsi="Symbol"/>
        </w:rPr>
        <w:instrText>p</w:instrText>
      </w:r>
      <w:r>
        <w:instrText xml:space="preserve">  </w:instrText>
      </w:r>
      <w:r>
        <w:rPr>
          <w:rFonts w:ascii="Symbol" w:hAnsi="Symbol"/>
        </w:rPr>
        <w:instrText>×</w:instrText>
      </w:r>
      <w:r>
        <w:instrText xml:space="preserve">  </w:instrText>
      </w:r>
      <w:r>
        <w:rPr>
          <w:i/>
        </w:rPr>
        <w:instrText>W</w:instrText>
      </w:r>
      <w:r>
        <w:instrText>/</w:instrText>
      </w:r>
      <w:r>
        <w:rPr>
          <w:rFonts w:ascii="Symbol" w:hAnsi="Symbol"/>
        </w:rPr>
        <w:instrText>l</w:instrText>
      </w:r>
      <w:r>
        <w:instrText xml:space="preserve">  </w:instrText>
      </w:r>
      <w:r>
        <w:rPr>
          <w:rFonts w:ascii="Symbol" w:hAnsi="Symbol"/>
        </w:rPr>
        <w:instrText>×</w:instrText>
      </w:r>
      <w:r>
        <w:instrText xml:space="preserve">  sin </w:instrText>
      </w:r>
      <w:r>
        <w:rPr>
          <w:rFonts w:ascii="Symbol" w:hAnsi="Symbol"/>
        </w:rPr>
        <w:instrText>a</w:instrText>
      </w:r>
      <w:r>
        <w:instrText>);</w:instrText>
      </w:r>
      <w:r>
        <w:rPr>
          <w:rFonts w:ascii="Symbol" w:hAnsi="Symbol"/>
        </w:rPr>
        <w:instrText>p</w:instrText>
      </w:r>
      <w:r>
        <w:instrText xml:space="preserve">  </w:instrText>
      </w:r>
      <w:r>
        <w:rPr>
          <w:rFonts w:ascii="Symbol" w:hAnsi="Symbol"/>
        </w:rPr>
        <w:instrText>×</w:instrText>
      </w:r>
      <w:r>
        <w:instrText xml:space="preserve">  </w:instrText>
      </w:r>
      <w:r>
        <w:rPr>
          <w:i/>
        </w:rPr>
        <w:instrText>W</w:instrText>
      </w:r>
      <w:r>
        <w:instrText>/</w:instrText>
      </w:r>
      <w:r>
        <w:rPr>
          <w:rFonts w:ascii="Symbol" w:hAnsi="Symbol"/>
        </w:rPr>
        <w:instrText>l</w:instrText>
      </w:r>
      <w:r>
        <w:instrText xml:space="preserve">  </w:instrText>
      </w:r>
      <w:r>
        <w:rPr>
          <w:rFonts w:ascii="Symbol" w:hAnsi="Symbol"/>
        </w:rPr>
        <w:instrText>×</w:instrText>
      </w:r>
      <w:r>
        <w:instrText xml:space="preserve">  sin </w:instrText>
      </w:r>
      <w:r>
        <w:rPr>
          <w:rFonts w:ascii="Symbol" w:hAnsi="Symbol"/>
        </w:rPr>
        <w:instrText>a</w:instrText>
      </w:r>
      <w:r>
        <w:instrText>)</w:instrText>
      </w:r>
      <w:r>
        <w:fldChar w:fldCharType="end"/>
      </w:r>
      <w:bookmarkEnd w:id="5"/>
    </w:p>
    <w:p w:rsidR="00B87ECC" w:rsidRDefault="00B87ECC" w:rsidP="00B87ECC">
      <w:pPr>
        <w:pStyle w:val="Blanc"/>
      </w:pPr>
    </w:p>
    <w:p w:rsidR="000313CF" w:rsidRDefault="000313CF" w:rsidP="000313CF">
      <w:r>
        <w:t>where:</w:t>
      </w:r>
    </w:p>
    <w:p w:rsidR="000313CF" w:rsidRDefault="000313CF" w:rsidP="000313CF">
      <w:pPr>
        <w:pStyle w:val="Equationlegend"/>
      </w:pPr>
      <w:r>
        <w:tab/>
      </w:r>
      <w:r>
        <w:rPr>
          <w:i/>
        </w:rPr>
        <w:t>A</w:t>
      </w:r>
      <w:r>
        <w:rPr>
          <w:rFonts w:ascii="Tms Rmn" w:hAnsi="Tms Rmn"/>
          <w:sz w:val="12"/>
        </w:rPr>
        <w:t> </w:t>
      </w:r>
      <w:r>
        <w:t>:</w:t>
      </w:r>
      <w:r>
        <w:tab/>
        <w:t>blade area (m</w:t>
      </w:r>
      <w:r>
        <w:rPr>
          <w:position w:val="6"/>
          <w:sz w:val="20"/>
        </w:rPr>
        <w:t>2</w:t>
      </w:r>
      <w:r>
        <w:t>)</w:t>
      </w:r>
    </w:p>
    <w:p w:rsidR="000313CF" w:rsidRDefault="000313CF" w:rsidP="000313CF">
      <w:pPr>
        <w:pStyle w:val="Equationlegend"/>
      </w:pPr>
      <w:r>
        <w:tab/>
      </w:r>
      <w:r>
        <w:rPr>
          <w:i/>
        </w:rPr>
        <w:t>W</w:t>
      </w:r>
      <w:r>
        <w:rPr>
          <w:rFonts w:ascii="Tms Rmn" w:hAnsi="Tms Rmn"/>
          <w:sz w:val="12"/>
        </w:rPr>
        <w:t> </w:t>
      </w:r>
      <w:r>
        <w:t>:</w:t>
      </w:r>
      <w:r>
        <w:tab/>
        <w:t>width of the blade (m)</w:t>
      </w:r>
    </w:p>
    <w:p w:rsidR="000313CF" w:rsidRDefault="000313CF" w:rsidP="000313CF">
      <w:pPr>
        <w:pStyle w:val="Equationlegend"/>
      </w:pPr>
      <w:r>
        <w:tab/>
      </w:r>
      <w:r>
        <w:rPr>
          <w:rFonts w:ascii="Symbol" w:hAnsi="Symbol"/>
        </w:rPr>
        <w:t></w:t>
      </w:r>
      <w:r>
        <w:rPr>
          <w:rFonts w:ascii="Tms Rmn" w:hAnsi="Tms Rmn"/>
          <w:sz w:val="12"/>
        </w:rPr>
        <w:t> </w:t>
      </w:r>
      <w:r>
        <w:t>:</w:t>
      </w:r>
      <w:r>
        <w:tab/>
        <w:t>wavelength (m).</w:t>
      </w:r>
    </w:p>
    <w:p w:rsidR="000313CF" w:rsidRDefault="000313CF" w:rsidP="000313CF">
      <w:r>
        <w:t>The relative amplitude in the general scatter area is taken to be –10 dB.</w:t>
      </w:r>
    </w:p>
    <w:p w:rsidR="000313CF" w:rsidRDefault="000313CF" w:rsidP="000313CF">
      <w:pPr>
        <w:pStyle w:val="FigureNo"/>
      </w:pPr>
      <w:r>
        <w:rPr>
          <w:noProof/>
          <w:lang w:val="en-US" w:eastAsia="zh-CN"/>
        </w:rPr>
        <w:drawing>
          <wp:inline distT="0" distB="0" distL="0" distR="0">
            <wp:extent cx="2324100" cy="370332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324100" cy="3703320"/>
                    </a:xfrm>
                    <a:prstGeom prst="rect">
                      <a:avLst/>
                    </a:prstGeom>
                    <a:noFill/>
                    <a:ln w="9525">
                      <a:noFill/>
                      <a:miter lim="800000"/>
                      <a:headEnd/>
                      <a:tailEnd/>
                    </a:ln>
                  </pic:spPr>
                </pic:pic>
              </a:graphicData>
            </a:graphic>
          </wp:inline>
        </w:drawing>
      </w:r>
    </w:p>
    <w:p w:rsidR="000313CF" w:rsidRDefault="000313CF" w:rsidP="000313CF"/>
    <w:p w:rsidR="00B87ECC" w:rsidRDefault="00B87ECC">
      <w:pPr>
        <w:tabs>
          <w:tab w:val="clear" w:pos="794"/>
          <w:tab w:val="clear" w:pos="1191"/>
          <w:tab w:val="clear" w:pos="1588"/>
          <w:tab w:val="clear" w:pos="1985"/>
        </w:tabs>
        <w:overflowPunct/>
        <w:autoSpaceDE/>
        <w:autoSpaceDN/>
        <w:adjustRightInd/>
        <w:spacing w:before="0"/>
        <w:jc w:val="left"/>
        <w:textAlignment w:val="auto"/>
      </w:pPr>
      <w:r>
        <w:br w:type="page"/>
      </w:r>
    </w:p>
    <w:p w:rsidR="000313CF" w:rsidRDefault="000313CF" w:rsidP="000313CF">
      <w:r>
        <w:lastRenderedPageBreak/>
        <w:t xml:space="preserve">In the case of a free-space path, of length </w:t>
      </w:r>
      <w:r>
        <w:rPr>
          <w:i/>
        </w:rPr>
        <w:t>d</w:t>
      </w:r>
      <w:r>
        <w:t xml:space="preserve"> (km), between the wind turbine and the receiving location, the unwanted field strength may be calculated as:</w:t>
      </w:r>
    </w:p>
    <w:p w:rsidR="00B87ECC" w:rsidRDefault="00B87ECC" w:rsidP="00B87ECC">
      <w:pPr>
        <w:pStyle w:val="Blanc"/>
      </w:pPr>
    </w:p>
    <w:p w:rsidR="000313CF" w:rsidRDefault="000313CF" w:rsidP="000313CF">
      <w:pPr>
        <w:pStyle w:val="Equation"/>
        <w:rPr>
          <w:u w:val="single"/>
        </w:rPr>
      </w:pPr>
      <w:r>
        <w:tab/>
      </w:r>
      <w:r>
        <w:tab/>
      </w:r>
      <w:r>
        <w:rPr>
          <w:i/>
        </w:rPr>
        <w:t>FSWT</w:t>
      </w:r>
      <w:r>
        <w:t xml:space="preserve">  </w:t>
      </w:r>
      <w:r>
        <w:rPr>
          <w:rFonts w:ascii="Symbol" w:hAnsi="Symbol"/>
        </w:rPr>
        <w:t></w:t>
      </w:r>
      <w:r>
        <w:t xml:space="preserve">  </w:t>
      </w:r>
      <w:r>
        <w:rPr>
          <w:i/>
        </w:rPr>
        <w:t>RF</w:t>
      </w:r>
      <w:r>
        <w:t xml:space="preserve">  </w:t>
      </w:r>
      <w:r>
        <w:rPr>
          <w:rFonts w:ascii="Symbol" w:hAnsi="Symbol"/>
        </w:rPr>
        <w:t></w:t>
      </w:r>
      <w:r>
        <w:t xml:space="preserve">  max (–10, </w:t>
      </w:r>
      <w:r>
        <w:rPr>
          <w:i/>
        </w:rPr>
        <w:t>RA</w:t>
      </w:r>
      <w:r>
        <w:t xml:space="preserve">) – 20 log </w:t>
      </w:r>
      <w:r>
        <w:rPr>
          <w:i/>
        </w:rPr>
        <w:t>d</w:t>
      </w:r>
    </w:p>
    <w:p w:rsidR="00B87ECC" w:rsidRDefault="00B87ECC" w:rsidP="00B87ECC">
      <w:pPr>
        <w:pStyle w:val="Blanc"/>
      </w:pPr>
    </w:p>
    <w:p w:rsidR="000313CF" w:rsidRDefault="000313CF" w:rsidP="000313CF">
      <w:r>
        <w:t>where:</w:t>
      </w:r>
    </w:p>
    <w:p w:rsidR="000313CF" w:rsidRDefault="000313CF" w:rsidP="000313CF">
      <w:pPr>
        <w:pStyle w:val="Equationlegend"/>
      </w:pPr>
      <w:r>
        <w:tab/>
        <w:t xml:space="preserve">max (–10, </w:t>
      </w:r>
      <w:r>
        <w:rPr>
          <w:i/>
        </w:rPr>
        <w:t>RA</w:t>
      </w:r>
      <w:r>
        <w:t>)</w:t>
      </w:r>
      <w:r>
        <w:rPr>
          <w:rFonts w:ascii="Tms Rmn" w:hAnsi="Tms Rmn"/>
          <w:sz w:val="12"/>
        </w:rPr>
        <w:t> </w:t>
      </w:r>
      <w:r>
        <w:t>:</w:t>
      </w:r>
      <w:r>
        <w:tab/>
        <w:t>larger of –10 dB and the relative amplitude of the forward lobe.</w:t>
      </w:r>
    </w:p>
    <w:p w:rsidR="000313CF" w:rsidRDefault="000313CF" w:rsidP="000313CF">
      <w:r>
        <w:t>If this path is obstructed, the field strength may be calculated by other means, with the first three terms giving the field strength at 1 km on an unobstructed path.</w:t>
      </w:r>
    </w:p>
    <w:p w:rsidR="000313CF" w:rsidRDefault="000313CF" w:rsidP="000313CF">
      <w:r>
        <w:t xml:space="preserve">The receiving antenna directivity discrimination as a function of </w:t>
      </w:r>
      <w:r>
        <w:rPr>
          <w:rFonts w:ascii="Symbol" w:hAnsi="Symbol"/>
        </w:rPr>
        <w:t></w:t>
      </w:r>
      <w:r>
        <w:t xml:space="preserve"> is given in Recommen</w:t>
      </w:r>
      <w:r>
        <w:softHyphen/>
        <w:t>dation ITU-R BT.419 and this should be applied to determine the ratio of the wanted to unwanted signal for any specific receiving location.</w:t>
      </w:r>
    </w:p>
    <w:p w:rsidR="000313CF" w:rsidRDefault="000313CF" w:rsidP="000313CF">
      <w:r>
        <w:t>The required wanted to unwanted signal ratio as a function of the time difference between the wanted and unwanted signals is given in Fig. 2.</w:t>
      </w:r>
    </w:p>
    <w:p w:rsidR="000313CF" w:rsidRDefault="000313CF" w:rsidP="000313CF">
      <w:pPr>
        <w:pStyle w:val="FigureNo"/>
      </w:pPr>
      <w:r>
        <w:rPr>
          <w:noProof/>
          <w:lang w:val="en-US" w:eastAsia="zh-CN"/>
        </w:rPr>
        <w:drawing>
          <wp:inline distT="0" distB="0" distL="0" distR="0">
            <wp:extent cx="3436620" cy="2263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436620" cy="2263140"/>
                    </a:xfrm>
                    <a:prstGeom prst="rect">
                      <a:avLst/>
                    </a:prstGeom>
                    <a:noFill/>
                    <a:ln w="9525">
                      <a:noFill/>
                      <a:miter lim="800000"/>
                      <a:headEnd/>
                      <a:tailEnd/>
                    </a:ln>
                  </pic:spPr>
                </pic:pic>
              </a:graphicData>
            </a:graphic>
          </wp:inline>
        </w:drawing>
      </w:r>
    </w:p>
    <w:p w:rsidR="000313CF" w:rsidRDefault="000313CF" w:rsidP="000313CF"/>
    <w:p w:rsidR="000313CF" w:rsidRDefault="000313CF" w:rsidP="000313CF">
      <w:r>
        <w:t>An example of the use of this method is given in Appendix 1.</w:t>
      </w:r>
    </w:p>
    <w:p w:rsidR="000313CF" w:rsidRDefault="000313CF" w:rsidP="000313CF"/>
    <w:p w:rsidR="000313CF" w:rsidRDefault="000313CF" w:rsidP="000313CF"/>
    <w:p w:rsidR="00B87ECC" w:rsidRDefault="00B87ECC" w:rsidP="000313CF"/>
    <w:p w:rsidR="000313CF" w:rsidRDefault="000313CF" w:rsidP="00B87ECC">
      <w:pPr>
        <w:pStyle w:val="AppendixNoTitle"/>
      </w:pPr>
      <w:r w:rsidRPr="00CE65F1">
        <w:t>A</w:t>
      </w:r>
      <w:r w:rsidR="00B87ECC" w:rsidRPr="00CE65F1">
        <w:t>ppendix</w:t>
      </w:r>
      <w:r w:rsidRPr="00CE65F1">
        <w:t xml:space="preserve"> 1</w:t>
      </w:r>
      <w:r w:rsidR="00B87ECC">
        <w:br/>
      </w:r>
      <w:r w:rsidR="00B87ECC" w:rsidRPr="00CE65F1">
        <w:t>to</w:t>
      </w:r>
      <w:r w:rsidRPr="00CE65F1">
        <w:t xml:space="preserve"> A</w:t>
      </w:r>
      <w:r w:rsidR="00B87ECC" w:rsidRPr="00CE65F1">
        <w:t>nnex</w:t>
      </w:r>
      <w:r w:rsidRPr="00CE65F1">
        <w:t xml:space="preserve"> 1</w:t>
      </w:r>
      <w:r w:rsidR="00B87ECC">
        <w:br/>
      </w:r>
      <w:r w:rsidR="00B87ECC">
        <w:br/>
      </w:r>
      <w:r>
        <w:t>Example of use of simplified assessment method</w:t>
      </w:r>
    </w:p>
    <w:p w:rsidR="000313CF" w:rsidRDefault="000313CF" w:rsidP="000313CF">
      <w:pPr>
        <w:pStyle w:val="Normalaftertitle"/>
      </w:pPr>
      <w:r>
        <w:t>In Fig. 1 of Annex 1, the point marked R is a receiver location, near the site of a proposed wind turbine WT.</w:t>
      </w:r>
    </w:p>
    <w:p w:rsidR="000313CF" w:rsidRDefault="000313CF" w:rsidP="000313CF">
      <w:r>
        <w:t xml:space="preserve">As a first step, calculate or, preferably, measure the field strength values, </w:t>
      </w:r>
      <w:smartTag w:uri="urn:schemas-microsoft-com:office:smarttags" w:element="stockticker">
        <w:r>
          <w:rPr>
            <w:i/>
          </w:rPr>
          <w:t>FSR</w:t>
        </w:r>
      </w:smartTag>
      <w:r>
        <w:t>, at the various receiver locations.</w:t>
      </w:r>
    </w:p>
    <w:p w:rsidR="000313CF" w:rsidRDefault="000313CF" w:rsidP="000313CF">
      <w:r>
        <w:lastRenderedPageBreak/>
        <w:t>Experience suggests that in the case where the terrain is fairly flat and reception locations are not screened from the wanted transmitter, it is unlikely that a wind turbine installation will cause significant impairment to reception at distances of more than about 0.5 km from the wind turbine site.</w:t>
      </w:r>
    </w:p>
    <w:p w:rsidR="000313CF" w:rsidRDefault="000313CF" w:rsidP="000313CF">
      <w:r>
        <w:t>Experience also suggests that it is unlikely to be necessary to extend the investigation area to more than about 5 km from the proposed wind turbine site (or sites, if there are multiple turbines). However, if there are special circumstances, for example buildings which are screened from the wanted transmitter but which are line-of-site to the wind turbine, then the area may need to be extended.</w:t>
      </w:r>
    </w:p>
    <w:p w:rsidR="000313CF" w:rsidRDefault="000313CF" w:rsidP="000313CF">
      <w:r>
        <w:t xml:space="preserve">Calculate or, preferably, measure the field strength, </w:t>
      </w:r>
      <w:r>
        <w:rPr>
          <w:i/>
        </w:rPr>
        <w:t>FSWT</w:t>
      </w:r>
      <w:r>
        <w:t>, at the wind turbine site, near the height of the centre of rotation of the blades.</w:t>
      </w:r>
    </w:p>
    <w:p w:rsidR="000313CF" w:rsidRDefault="000313CF" w:rsidP="000313CF">
      <w:r>
        <w:t>Calculate the maximum amplitude of the reflection factor:</w:t>
      </w:r>
    </w:p>
    <w:p w:rsidR="00B87ECC" w:rsidRDefault="00B87ECC" w:rsidP="00B87ECC">
      <w:pPr>
        <w:pStyle w:val="Blanc"/>
      </w:pPr>
    </w:p>
    <w:p w:rsidR="000313CF" w:rsidRDefault="000313CF" w:rsidP="000313CF">
      <w:pPr>
        <w:pStyle w:val="Equation"/>
      </w:pPr>
      <w:r>
        <w:tab/>
      </w:r>
      <w:r>
        <w:tab/>
      </w:r>
      <w:r>
        <w:rPr>
          <w:i/>
        </w:rPr>
        <w:t>RF</w:t>
      </w:r>
      <w:r>
        <w:t xml:space="preserve">  </w:t>
      </w:r>
      <w:r>
        <w:rPr>
          <w:rFonts w:ascii="Symbol" w:hAnsi="Symbol"/>
        </w:rPr>
        <w:t></w:t>
      </w:r>
      <w:r>
        <w:t xml:space="preserve">  20 log (</w:t>
      </w:r>
      <w:r>
        <w:rPr>
          <w:i/>
        </w:rPr>
        <w:t>A</w:t>
      </w:r>
      <w:r>
        <w:t>/</w:t>
      </w:r>
      <w:r>
        <w:rPr>
          <w:rFonts w:ascii="Symbol" w:hAnsi="Symbol"/>
        </w:rPr>
        <w:t></w:t>
      </w:r>
      <w:r>
        <w:t>)  –  60 dB</w:t>
      </w:r>
    </w:p>
    <w:p w:rsidR="00B87ECC" w:rsidRDefault="00B87ECC" w:rsidP="00B87ECC">
      <w:pPr>
        <w:pStyle w:val="Blanc"/>
      </w:pPr>
    </w:p>
    <w:p w:rsidR="000313CF" w:rsidRDefault="000313CF" w:rsidP="000313CF">
      <w:r>
        <w:t>For each of the receiving points, R:</w:t>
      </w:r>
    </w:p>
    <w:p w:rsidR="000313CF" w:rsidRDefault="000313CF" w:rsidP="000313CF">
      <w:pPr>
        <w:pStyle w:val="enumlev1"/>
      </w:pPr>
      <w:r>
        <w:t>–</w:t>
      </w:r>
      <w:r>
        <w:tab/>
        <w:t xml:space="preserve">calculate the unwanted field strength using details of the path between the wind turbine and the receiver using </w:t>
      </w:r>
      <w:r>
        <w:rPr>
          <w:i/>
        </w:rPr>
        <w:t>FSWT</w:t>
      </w:r>
      <w:r>
        <w:t xml:space="preserve"> </w:t>
      </w:r>
      <w:r>
        <w:rPr>
          <w:rFonts w:ascii="Symbol" w:hAnsi="Symbol"/>
        </w:rPr>
        <w:t></w:t>
      </w:r>
      <w:r>
        <w:t xml:space="preserve"> </w:t>
      </w:r>
      <w:r>
        <w:rPr>
          <w:i/>
        </w:rPr>
        <w:t>RF</w:t>
      </w:r>
      <w:r>
        <w:t xml:space="preserve"> as the field strength at 1 km for an unobstructed path;</w:t>
      </w:r>
    </w:p>
    <w:p w:rsidR="000313CF" w:rsidRDefault="000313CF" w:rsidP="000313CF">
      <w:pPr>
        <w:pStyle w:val="enumlev1"/>
      </w:pPr>
      <w:r>
        <w:t>–</w:t>
      </w:r>
      <w:r>
        <w:tab/>
        <w:t xml:space="preserve">calculate the larger of (–10, relative amplitude of forward lobe) where the relative amplitude, </w:t>
      </w:r>
      <w:r>
        <w:rPr>
          <w:i/>
        </w:rPr>
        <w:t>RA</w:t>
      </w:r>
      <w:r>
        <w:t>, of the forward lobe is given by:</w:t>
      </w:r>
    </w:p>
    <w:p w:rsidR="00B87ECC" w:rsidRDefault="00B87ECC" w:rsidP="00B87ECC">
      <w:pPr>
        <w:pStyle w:val="Blanc"/>
      </w:pPr>
      <w:bookmarkStart w:id="6" w:name="f002"/>
    </w:p>
    <w:p w:rsidR="000313CF" w:rsidRDefault="000313CF" w:rsidP="000313CF">
      <w:pPr>
        <w:pStyle w:val="Equation"/>
      </w:pPr>
      <w:r>
        <w:tab/>
      </w:r>
      <w:r>
        <w:tab/>
      </w:r>
      <w:r>
        <w:fldChar w:fldCharType="begin"/>
      </w:r>
      <w:r>
        <w:instrText xml:space="preserve">eq </w:instrText>
      </w:r>
      <w:r>
        <w:rPr>
          <w:i/>
        </w:rPr>
        <w:instrText>RA</w:instrText>
      </w:r>
      <w:r>
        <w:instrText xml:space="preserve">  =  20 log  \f(sin  (</w:instrText>
      </w:r>
      <w:r>
        <w:rPr>
          <w:rFonts w:ascii="Symbol" w:hAnsi="Symbol"/>
        </w:rPr>
        <w:instrText>p</w:instrText>
      </w:r>
      <w:r>
        <w:instrText xml:space="preserve">  </w:instrText>
      </w:r>
      <w:r>
        <w:rPr>
          <w:rFonts w:ascii="Symbol" w:hAnsi="Symbol"/>
        </w:rPr>
        <w:instrText>×</w:instrText>
      </w:r>
      <w:r>
        <w:instrText xml:space="preserve">  </w:instrText>
      </w:r>
      <w:r>
        <w:rPr>
          <w:i/>
        </w:rPr>
        <w:instrText>W</w:instrText>
      </w:r>
      <w:r>
        <w:instrText>/</w:instrText>
      </w:r>
      <w:r>
        <w:rPr>
          <w:rFonts w:ascii="Symbol" w:hAnsi="Symbol"/>
        </w:rPr>
        <w:instrText>l</w:instrText>
      </w:r>
      <w:r>
        <w:instrText xml:space="preserve">  </w:instrText>
      </w:r>
      <w:r>
        <w:rPr>
          <w:rFonts w:ascii="Symbol" w:hAnsi="Symbol"/>
        </w:rPr>
        <w:instrText>×</w:instrText>
      </w:r>
      <w:r>
        <w:instrText xml:space="preserve">  sin </w:instrText>
      </w:r>
      <w:r>
        <w:rPr>
          <w:rFonts w:ascii="Symbol" w:hAnsi="Symbol"/>
        </w:rPr>
        <w:instrText>a</w:instrText>
      </w:r>
      <w:r>
        <w:instrText>);</w:instrText>
      </w:r>
      <w:r>
        <w:rPr>
          <w:rFonts w:ascii="Symbol" w:hAnsi="Symbol"/>
        </w:rPr>
        <w:instrText>p</w:instrText>
      </w:r>
      <w:r>
        <w:instrText xml:space="preserve">  </w:instrText>
      </w:r>
      <w:r>
        <w:rPr>
          <w:rFonts w:ascii="Symbol" w:hAnsi="Symbol"/>
        </w:rPr>
        <w:instrText>×</w:instrText>
      </w:r>
      <w:r>
        <w:instrText xml:space="preserve">  </w:instrText>
      </w:r>
      <w:r>
        <w:rPr>
          <w:i/>
        </w:rPr>
        <w:instrText>W</w:instrText>
      </w:r>
      <w:r>
        <w:instrText>/</w:instrText>
      </w:r>
      <w:r>
        <w:rPr>
          <w:rFonts w:ascii="Symbol" w:hAnsi="Symbol"/>
        </w:rPr>
        <w:instrText>l</w:instrText>
      </w:r>
      <w:r>
        <w:instrText xml:space="preserve">  </w:instrText>
      </w:r>
      <w:r>
        <w:rPr>
          <w:rFonts w:ascii="Symbol" w:hAnsi="Symbol"/>
        </w:rPr>
        <w:instrText>×</w:instrText>
      </w:r>
      <w:r>
        <w:instrText xml:space="preserve">  sin </w:instrText>
      </w:r>
      <w:r>
        <w:rPr>
          <w:rFonts w:ascii="Symbol" w:hAnsi="Symbol"/>
        </w:rPr>
        <w:instrText>a</w:instrText>
      </w:r>
      <w:r>
        <w:instrText>)</w:instrText>
      </w:r>
      <w:r>
        <w:fldChar w:fldCharType="end"/>
      </w:r>
      <w:bookmarkEnd w:id="6"/>
    </w:p>
    <w:p w:rsidR="00B87ECC" w:rsidRDefault="00B87ECC" w:rsidP="00B87ECC">
      <w:pPr>
        <w:pStyle w:val="Blanc"/>
      </w:pPr>
    </w:p>
    <w:p w:rsidR="000313CF" w:rsidRDefault="000313CF" w:rsidP="000313CF">
      <w:pPr>
        <w:pStyle w:val="enumlev1"/>
        <w:rPr>
          <w:lang w:val="en-US"/>
        </w:rPr>
      </w:pPr>
      <w:r>
        <w:tab/>
      </w:r>
      <w:r>
        <w:rPr>
          <w:lang w:val="en-US"/>
        </w:rPr>
        <w:t>(For convenience, the –10 dB half width of the forward lobe is given approximately by: sin</w:t>
      </w:r>
      <w:r>
        <w:rPr>
          <w:position w:val="6"/>
          <w:sz w:val="20"/>
          <w:lang w:val="en-US"/>
        </w:rPr>
        <w:t>–1</w:t>
      </w:r>
      <w:r>
        <w:rPr>
          <w:lang w:val="en-US"/>
        </w:rPr>
        <w:t> (0.75 · </w:t>
      </w:r>
      <w:r>
        <w:rPr>
          <w:rFonts w:ascii="Symbol" w:hAnsi="Symbol"/>
        </w:rPr>
        <w:t></w:t>
      </w:r>
      <w:r>
        <w:rPr>
          <w:lang w:val="en-US"/>
        </w:rPr>
        <w:t>/</w:t>
      </w:r>
      <w:r>
        <w:rPr>
          <w:i/>
          <w:lang w:val="en-US"/>
        </w:rPr>
        <w:t>W</w:t>
      </w:r>
      <w:r>
        <w:rPr>
          <w:rFonts w:ascii="Tms Rmn" w:hAnsi="Tms Rmn"/>
          <w:sz w:val="12"/>
          <w:lang w:val="en-US"/>
        </w:rPr>
        <w:t> </w:t>
      </w:r>
      <w:r>
        <w:rPr>
          <w:lang w:val="en-US"/>
        </w:rPr>
        <w:t>));</w:t>
      </w:r>
    </w:p>
    <w:p w:rsidR="000313CF" w:rsidRDefault="000313CF" w:rsidP="000313CF">
      <w:pPr>
        <w:pStyle w:val="enumlev1"/>
        <w:rPr>
          <w:lang w:val="en-US"/>
        </w:rPr>
      </w:pPr>
      <w:r>
        <w:rPr>
          <w:lang w:val="en-US"/>
        </w:rPr>
        <w:t>–</w:t>
      </w:r>
      <w:r>
        <w:rPr>
          <w:lang w:val="en-US"/>
        </w:rPr>
        <w:tab/>
        <w:t>calculate the wanted to unwanted signal ratio, taking account of the receiving antenna directivity discrimination;</w:t>
      </w:r>
    </w:p>
    <w:p w:rsidR="000313CF" w:rsidRDefault="000313CF" w:rsidP="000313CF">
      <w:pPr>
        <w:pStyle w:val="enumlev1"/>
        <w:rPr>
          <w:lang w:val="en-US"/>
        </w:rPr>
      </w:pPr>
      <w:r>
        <w:rPr>
          <w:lang w:val="en-US"/>
        </w:rPr>
        <w:t>–</w:t>
      </w:r>
      <w:r>
        <w:rPr>
          <w:lang w:val="en-US"/>
        </w:rPr>
        <w:tab/>
        <w:t>using the curve given in Fig. 2, determine if the impairment at the receiving point will be worse than grade 4.</w:t>
      </w:r>
    </w:p>
    <w:p w:rsidR="000313CF" w:rsidRDefault="000313CF" w:rsidP="000313CF">
      <w:pPr>
        <w:rPr>
          <w:lang w:val="en-US"/>
        </w:rPr>
      </w:pPr>
      <w:r>
        <w:rPr>
          <w:lang w:val="en-US"/>
        </w:rPr>
        <w:t>The results of the study may then be presented in the form of a map showing the areas/locations where worse than grade 4 impairment may be expected.</w:t>
      </w:r>
    </w:p>
    <w:p w:rsidR="000313CF" w:rsidRDefault="000313CF" w:rsidP="000313CF">
      <w:pPr>
        <w:rPr>
          <w:lang w:val="en-US"/>
        </w:rPr>
      </w:pPr>
      <w:r>
        <w:rPr>
          <w:lang w:val="en-US"/>
        </w:rPr>
        <w:t>It should be noted that the process is more complicated if there are multiple wind turbines on a given site as there are then several possible sources of impairment at each receiving location. It is desirable to carry out further investigations in order to derive a suitable calculation process for this case.</w:t>
      </w:r>
    </w:p>
    <w:p w:rsidR="000313CF" w:rsidRDefault="000313CF" w:rsidP="000313CF">
      <w:pPr>
        <w:rPr>
          <w:lang w:val="en-US"/>
        </w:rPr>
      </w:pPr>
    </w:p>
    <w:p w:rsidR="000313CF" w:rsidRDefault="000313CF" w:rsidP="000313CF">
      <w:pPr>
        <w:rPr>
          <w:lang w:val="en-US"/>
        </w:rPr>
      </w:pPr>
    </w:p>
    <w:p w:rsidR="000313CF" w:rsidRPr="000313CF" w:rsidRDefault="000313CF" w:rsidP="000313CF">
      <w:pPr>
        <w:pStyle w:val="Line"/>
      </w:pPr>
    </w:p>
    <w:sectPr w:rsidR="000313CF" w:rsidRPr="000313CF"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5A9" w:rsidRDefault="006B55A9">
      <w:r>
        <w:separator/>
      </w:r>
    </w:p>
  </w:endnote>
  <w:endnote w:type="continuationSeparator" w:id="0">
    <w:p w:rsidR="006B55A9" w:rsidRDefault="006B55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5A9" w:rsidRDefault="006B55A9">
      <w:r>
        <w:separator/>
      </w:r>
    </w:p>
  </w:footnote>
  <w:footnote w:type="continuationSeparator" w:id="0">
    <w:p w:rsidR="006B55A9" w:rsidRDefault="006B55A9">
      <w:r>
        <w:continuationSeparator/>
      </w:r>
    </w:p>
  </w:footnote>
  <w:footnote w:id="1">
    <w:p w:rsidR="000313CF" w:rsidRPr="000313CF" w:rsidRDefault="000313CF" w:rsidP="000313CF">
      <w:pPr>
        <w:pStyle w:val="FootnoteText"/>
        <w:rPr>
          <w:lang w:val="en-US"/>
        </w:rPr>
      </w:pPr>
      <w:r>
        <w:rPr>
          <w:rStyle w:val="FootnoteReference"/>
        </w:rPr>
        <w:t>*</w:t>
      </w:r>
      <w:r>
        <w:tab/>
      </w:r>
      <w:r w:rsidRPr="000313CF">
        <w:rPr>
          <w:lang w:val="en-US"/>
        </w:rPr>
        <w:t>Radiocommunication Study Group 6 made editorial amendments to this Recommendation in 2002 in accordance with Resolution ITU</w:t>
      </w:r>
      <w:r w:rsidRPr="000313CF">
        <w:rPr>
          <w:lang w:val="en-US"/>
        </w:rPr>
        <w:noBreakHyphen/>
        <w:t>R 44.</w:t>
      </w:r>
    </w:p>
  </w:footnote>
  <w:footnote w:id="2">
    <w:p w:rsidR="000313CF" w:rsidRPr="000313CF" w:rsidRDefault="000313CF" w:rsidP="000313CF">
      <w:pPr>
        <w:pStyle w:val="FootnoteText"/>
        <w:rPr>
          <w:lang w:val="en-US"/>
        </w:rPr>
      </w:pPr>
      <w:r>
        <w:rPr>
          <w:rStyle w:val="FootnoteReference"/>
        </w:rPr>
        <w:t>**</w:t>
      </w:r>
      <w:r>
        <w:tab/>
      </w:r>
      <w:r w:rsidRPr="000313CF">
        <w:rPr>
          <w:lang w:val="en-US"/>
        </w:rPr>
        <w:t>Radiocommunication Study Group 6 made editorial amendments to this Recommendation in October 2010 in accordance with Resolution ITU-R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Default="000F6905">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Default="004957EE"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Pr="000F6905" w:rsidRDefault="00057AC4">
    <w:pPr>
      <w:pStyle w:val="Header"/>
      <w:jc w:val="left"/>
    </w:pPr>
    <w:r>
      <w:rPr>
        <w:rStyle w:val="PageNumber"/>
        <w:b/>
        <w:bCs/>
      </w:rPr>
      <w:fldChar w:fldCharType="begin"/>
    </w:r>
    <w:r w:rsidR="000F6905" w:rsidRPr="000F6905">
      <w:rPr>
        <w:rStyle w:val="PageNumber"/>
        <w:b/>
        <w:bCs/>
      </w:rPr>
      <w:instrText xml:space="preserve"> PAGE </w:instrText>
    </w:r>
    <w:r>
      <w:rPr>
        <w:rStyle w:val="PageNumber"/>
        <w:b/>
        <w:bCs/>
      </w:rPr>
      <w:fldChar w:fldCharType="separate"/>
    </w:r>
    <w:r w:rsidR="00B87ECC">
      <w:rPr>
        <w:rStyle w:val="PageNumber"/>
        <w:b/>
        <w:bCs/>
        <w:noProof/>
      </w:rPr>
      <w:t>4</w:t>
    </w:r>
    <w:r>
      <w:rPr>
        <w:rStyle w:val="PageNumber"/>
        <w:b/>
        <w:bCs/>
      </w:rPr>
      <w:fldChar w:fldCharType="end"/>
    </w:r>
    <w:r w:rsidR="000F6905" w:rsidRPr="000F6905">
      <w:tab/>
    </w:r>
    <w:fldSimple w:instr=" DOCPROPERTY &quot;Header&quot; \* MERGEFORMAT ">
      <w:r w:rsidR="00B87ECC" w:rsidRPr="00B87ECC">
        <w:rPr>
          <w:b/>
          <w:bCs/>
        </w:rPr>
        <w:t xml:space="preserve">Rec. </w:t>
      </w:r>
    </w:fldSimple>
    <w:r w:rsidR="000F6905">
      <w:rPr>
        <w:b/>
        <w:bCs/>
      </w:rPr>
      <w:t xml:space="preserve"> </w:t>
    </w:r>
    <w:r>
      <w:rPr>
        <w:b/>
        <w:bCs/>
      </w:rPr>
      <w:fldChar w:fldCharType="begin"/>
    </w:r>
    <w:r w:rsidR="000F6905" w:rsidRPr="000F6905">
      <w:rPr>
        <w:b/>
        <w:bCs/>
      </w:rPr>
      <w:instrText>styleref href</w:instrText>
    </w:r>
    <w:r>
      <w:rPr>
        <w:b/>
        <w:bCs/>
      </w:rPr>
      <w:fldChar w:fldCharType="separate"/>
    </w:r>
    <w:r w:rsidR="00B87ECC">
      <w:rPr>
        <w:b/>
        <w:bCs/>
        <w:noProof/>
      </w:rPr>
      <w:t>ITU-R  BT.805</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Default="000F6905">
    <w:pPr>
      <w:pStyle w:val="Header"/>
    </w:pPr>
    <w:r>
      <w:tab/>
    </w:r>
    <w:fldSimple w:instr=" DOCPROPERTY &quot;Header&quot; \* MERGEFORMAT ">
      <w:r w:rsidR="00B87ECC" w:rsidRPr="00B87ECC">
        <w:rPr>
          <w:b/>
          <w:bCs/>
        </w:rPr>
        <w:t xml:space="preserve">Rec. </w:t>
      </w:r>
    </w:fldSimple>
    <w:r>
      <w:rPr>
        <w:b/>
        <w:bCs/>
      </w:rPr>
      <w:t xml:space="preserve"> </w:t>
    </w:r>
    <w:r w:rsidR="00057AC4">
      <w:rPr>
        <w:b/>
        <w:bCs/>
      </w:rPr>
      <w:fldChar w:fldCharType="begin"/>
    </w:r>
    <w:r>
      <w:rPr>
        <w:b/>
        <w:bCs/>
      </w:rPr>
      <w:instrText>styleref href</w:instrText>
    </w:r>
    <w:r w:rsidR="00057AC4">
      <w:rPr>
        <w:b/>
        <w:bCs/>
      </w:rPr>
      <w:fldChar w:fldCharType="separate"/>
    </w:r>
    <w:r w:rsidR="00B87ECC">
      <w:rPr>
        <w:b/>
        <w:bCs/>
        <w:noProof/>
      </w:rPr>
      <w:t>ITU-R  BT.805</w:t>
    </w:r>
    <w:r w:rsidR="00057AC4">
      <w:rPr>
        <w:b/>
        <w:bCs/>
      </w:rPr>
      <w:fldChar w:fldCharType="end"/>
    </w:r>
    <w:r>
      <w:tab/>
    </w:r>
    <w:r w:rsidR="00057AC4">
      <w:rPr>
        <w:rStyle w:val="PageNumber"/>
        <w:b/>
        <w:bCs/>
      </w:rPr>
      <w:fldChar w:fldCharType="begin"/>
    </w:r>
    <w:r>
      <w:rPr>
        <w:rStyle w:val="PageNumber"/>
        <w:b/>
        <w:bCs/>
      </w:rPr>
      <w:instrText xml:space="preserve"> PAGE </w:instrText>
    </w:r>
    <w:r w:rsidR="00057AC4">
      <w:rPr>
        <w:rStyle w:val="PageNumber"/>
        <w:b/>
        <w:bCs/>
      </w:rPr>
      <w:fldChar w:fldCharType="separate"/>
    </w:r>
    <w:r w:rsidR="00B87ECC">
      <w:rPr>
        <w:rStyle w:val="PageNumber"/>
        <w:b/>
        <w:bCs/>
        <w:noProof/>
      </w:rPr>
      <w:t>3</w:t>
    </w:r>
    <w:r w:rsidR="00057AC4">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7169">
      <o:colormru v:ext="edit" colors="#d62a47"/>
      <o:colormenu v:ext="edit" strokecolor="#d62a47"/>
    </o:shapedefaults>
  </w:hdrShapeDefaults>
  <w:footnotePr>
    <w:footnote w:id="-1"/>
    <w:footnote w:id="0"/>
  </w:footnotePr>
  <w:endnotePr>
    <w:endnote w:id="-1"/>
    <w:endnote w:id="0"/>
  </w:endnotePr>
  <w:compat/>
  <w:rsids>
    <w:rsidRoot w:val="00934ED7"/>
    <w:rsid w:val="00013002"/>
    <w:rsid w:val="000313CF"/>
    <w:rsid w:val="00057AC4"/>
    <w:rsid w:val="00072484"/>
    <w:rsid w:val="00096612"/>
    <w:rsid w:val="000B7683"/>
    <w:rsid w:val="000C0F2B"/>
    <w:rsid w:val="000F6905"/>
    <w:rsid w:val="00102934"/>
    <w:rsid w:val="00147110"/>
    <w:rsid w:val="0016134B"/>
    <w:rsid w:val="001C6DA1"/>
    <w:rsid w:val="002058CE"/>
    <w:rsid w:val="002165F1"/>
    <w:rsid w:val="00220899"/>
    <w:rsid w:val="00220C77"/>
    <w:rsid w:val="00276D21"/>
    <w:rsid w:val="00296D7F"/>
    <w:rsid w:val="002B3CF6"/>
    <w:rsid w:val="002C768A"/>
    <w:rsid w:val="002D76C4"/>
    <w:rsid w:val="00355AF6"/>
    <w:rsid w:val="003C0139"/>
    <w:rsid w:val="00420DFD"/>
    <w:rsid w:val="004365EE"/>
    <w:rsid w:val="00470E28"/>
    <w:rsid w:val="004934C5"/>
    <w:rsid w:val="004957EE"/>
    <w:rsid w:val="00556548"/>
    <w:rsid w:val="00586EF8"/>
    <w:rsid w:val="005A1836"/>
    <w:rsid w:val="005B49AB"/>
    <w:rsid w:val="005B50E7"/>
    <w:rsid w:val="005E7B4F"/>
    <w:rsid w:val="00607D68"/>
    <w:rsid w:val="006149B1"/>
    <w:rsid w:val="00680D2B"/>
    <w:rsid w:val="00681B32"/>
    <w:rsid w:val="00697E2A"/>
    <w:rsid w:val="006B55A9"/>
    <w:rsid w:val="006D690E"/>
    <w:rsid w:val="006E2037"/>
    <w:rsid w:val="006E3C03"/>
    <w:rsid w:val="00712870"/>
    <w:rsid w:val="00743D85"/>
    <w:rsid w:val="00753CF4"/>
    <w:rsid w:val="007565CC"/>
    <w:rsid w:val="00763B9A"/>
    <w:rsid w:val="0077270F"/>
    <w:rsid w:val="007A6AA8"/>
    <w:rsid w:val="007B31CB"/>
    <w:rsid w:val="007D3B79"/>
    <w:rsid w:val="008310C9"/>
    <w:rsid w:val="008C253A"/>
    <w:rsid w:val="008C7848"/>
    <w:rsid w:val="00917AF2"/>
    <w:rsid w:val="0092418A"/>
    <w:rsid w:val="00934ED7"/>
    <w:rsid w:val="009543C3"/>
    <w:rsid w:val="00966E1B"/>
    <w:rsid w:val="009A43DD"/>
    <w:rsid w:val="009E0BFE"/>
    <w:rsid w:val="009F2D2C"/>
    <w:rsid w:val="00A00133"/>
    <w:rsid w:val="00A6617B"/>
    <w:rsid w:val="00A71FE5"/>
    <w:rsid w:val="00A766F4"/>
    <w:rsid w:val="00AA3AD8"/>
    <w:rsid w:val="00AB0DC8"/>
    <w:rsid w:val="00B033C8"/>
    <w:rsid w:val="00B33425"/>
    <w:rsid w:val="00B44E24"/>
    <w:rsid w:val="00B54ECC"/>
    <w:rsid w:val="00B714F3"/>
    <w:rsid w:val="00B87ECC"/>
    <w:rsid w:val="00BC5D77"/>
    <w:rsid w:val="00BF487A"/>
    <w:rsid w:val="00C27AD2"/>
    <w:rsid w:val="00C46BD9"/>
    <w:rsid w:val="00C55258"/>
    <w:rsid w:val="00C73560"/>
    <w:rsid w:val="00C7439E"/>
    <w:rsid w:val="00CB0F14"/>
    <w:rsid w:val="00CD659B"/>
    <w:rsid w:val="00DF4176"/>
    <w:rsid w:val="00E17240"/>
    <w:rsid w:val="00F30C9B"/>
    <w:rsid w:val="00F354B1"/>
    <w:rsid w:val="00FA5DAA"/>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country-region"/>
  <w:smartTagType w:namespaceuri="urn:schemas-microsoft-com:office:smarttags" w:name="place"/>
  <w:shapeDefaults>
    <o:shapedefaults v:ext="edit" spidmax="7169">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7EC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87ECC"/>
    <w:pPr>
      <w:keepNext/>
      <w:keepLines/>
      <w:spacing w:before="480"/>
      <w:ind w:left="794" w:hanging="794"/>
      <w:outlineLvl w:val="0"/>
    </w:pPr>
    <w:rPr>
      <w:b/>
    </w:rPr>
  </w:style>
  <w:style w:type="paragraph" w:styleId="Heading2">
    <w:name w:val="heading 2"/>
    <w:basedOn w:val="Heading1"/>
    <w:next w:val="Normal"/>
    <w:qFormat/>
    <w:rsid w:val="00B87ECC"/>
    <w:pPr>
      <w:spacing w:before="320"/>
      <w:outlineLvl w:val="1"/>
    </w:pPr>
  </w:style>
  <w:style w:type="paragraph" w:styleId="Heading3">
    <w:name w:val="heading 3"/>
    <w:basedOn w:val="Heading1"/>
    <w:next w:val="Normal"/>
    <w:qFormat/>
    <w:rsid w:val="00B87ECC"/>
    <w:pPr>
      <w:spacing w:before="200"/>
      <w:outlineLvl w:val="2"/>
    </w:pPr>
  </w:style>
  <w:style w:type="paragraph" w:styleId="Heading4">
    <w:name w:val="heading 4"/>
    <w:basedOn w:val="Heading3"/>
    <w:next w:val="Normal"/>
    <w:qFormat/>
    <w:rsid w:val="00B87ECC"/>
    <w:pPr>
      <w:tabs>
        <w:tab w:val="clear" w:pos="794"/>
        <w:tab w:val="left" w:pos="992"/>
      </w:tabs>
      <w:ind w:left="992" w:hanging="992"/>
      <w:outlineLvl w:val="3"/>
    </w:pPr>
  </w:style>
  <w:style w:type="paragraph" w:styleId="Heading5">
    <w:name w:val="heading 5"/>
    <w:basedOn w:val="Heading4"/>
    <w:next w:val="Normal"/>
    <w:qFormat/>
    <w:rsid w:val="00B87ECC"/>
    <w:pPr>
      <w:outlineLvl w:val="4"/>
    </w:pPr>
  </w:style>
  <w:style w:type="paragraph" w:styleId="Heading6">
    <w:name w:val="heading 6"/>
    <w:basedOn w:val="Heading4"/>
    <w:next w:val="Normal"/>
    <w:qFormat/>
    <w:rsid w:val="00B87ECC"/>
    <w:pPr>
      <w:tabs>
        <w:tab w:val="clear" w:pos="992"/>
        <w:tab w:val="clear" w:pos="1191"/>
      </w:tabs>
      <w:ind w:left="1588" w:hanging="1588"/>
      <w:outlineLvl w:val="5"/>
    </w:pPr>
  </w:style>
  <w:style w:type="paragraph" w:styleId="Heading7">
    <w:name w:val="heading 7"/>
    <w:basedOn w:val="Heading6"/>
    <w:next w:val="Normal"/>
    <w:qFormat/>
    <w:rsid w:val="00B87ECC"/>
    <w:pPr>
      <w:outlineLvl w:val="6"/>
    </w:pPr>
  </w:style>
  <w:style w:type="paragraph" w:styleId="Heading8">
    <w:name w:val="heading 8"/>
    <w:basedOn w:val="Heading6"/>
    <w:next w:val="Normal"/>
    <w:qFormat/>
    <w:rsid w:val="00B87ECC"/>
    <w:pPr>
      <w:outlineLvl w:val="7"/>
    </w:pPr>
  </w:style>
  <w:style w:type="paragraph" w:styleId="Heading9">
    <w:name w:val="heading 9"/>
    <w:basedOn w:val="Heading6"/>
    <w:next w:val="Normal"/>
    <w:qFormat/>
    <w:rsid w:val="00B87ECC"/>
    <w:pPr>
      <w:jc w:val="left"/>
      <w:outlineLvl w:val="8"/>
    </w:pPr>
  </w:style>
  <w:style w:type="character" w:default="1" w:styleId="DefaultParagraphFont">
    <w:name w:val="Default Paragraph Font"/>
    <w:uiPriority w:val="1"/>
    <w:unhideWhenUsed/>
    <w:rsid w:val="00B87ECC"/>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B87ECC"/>
  </w:style>
  <w:style w:type="paragraph" w:styleId="Header">
    <w:name w:val="header"/>
    <w:basedOn w:val="Normal"/>
    <w:rsid w:val="00B87EC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87EC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87ECC"/>
  </w:style>
  <w:style w:type="paragraph" w:customStyle="1" w:styleId="Headingb">
    <w:name w:val="Heading_b"/>
    <w:basedOn w:val="Heading3"/>
    <w:next w:val="Normal"/>
    <w:rsid w:val="00B87ECC"/>
    <w:pPr>
      <w:spacing w:before="160"/>
      <w:ind w:left="0" w:firstLine="0"/>
      <w:outlineLvl w:val="9"/>
    </w:pPr>
  </w:style>
  <w:style w:type="paragraph" w:customStyle="1" w:styleId="Headingi">
    <w:name w:val="Heading_i"/>
    <w:basedOn w:val="Heading3"/>
    <w:next w:val="Normal"/>
    <w:rsid w:val="00B87ECC"/>
    <w:pPr>
      <w:spacing w:before="160"/>
      <w:ind w:left="0" w:firstLine="0"/>
    </w:pPr>
    <w:rPr>
      <w:b w:val="0"/>
      <w:i/>
    </w:rPr>
  </w:style>
  <w:style w:type="character" w:customStyle="1" w:styleId="href">
    <w:name w:val="href"/>
    <w:basedOn w:val="DefaultParagraphFont"/>
    <w:rsid w:val="00B87ECC"/>
  </w:style>
  <w:style w:type="paragraph" w:customStyle="1" w:styleId="AnnexNoTitle">
    <w:name w:val="Annex_NoTitle"/>
    <w:basedOn w:val="Normal"/>
    <w:next w:val="Normalaftertitle"/>
    <w:rsid w:val="00B87ECC"/>
    <w:pPr>
      <w:keepNext/>
      <w:keepLines/>
      <w:spacing w:before="480" w:after="80"/>
      <w:jc w:val="center"/>
    </w:pPr>
    <w:rPr>
      <w:b/>
      <w:sz w:val="28"/>
    </w:rPr>
  </w:style>
  <w:style w:type="paragraph" w:customStyle="1" w:styleId="Normalaftertitle">
    <w:name w:val="Normal_after_title"/>
    <w:basedOn w:val="Normal"/>
    <w:next w:val="Normal"/>
    <w:link w:val="Normalaftertitle0"/>
    <w:rsid w:val="00B87ECC"/>
    <w:pPr>
      <w:spacing w:before="320"/>
    </w:pPr>
  </w:style>
  <w:style w:type="paragraph" w:customStyle="1" w:styleId="enumlev2">
    <w:name w:val="enumlev2"/>
    <w:basedOn w:val="enumlev1"/>
    <w:rsid w:val="00B87ECC"/>
    <w:pPr>
      <w:ind w:left="1191" w:hanging="397"/>
    </w:pPr>
  </w:style>
  <w:style w:type="paragraph" w:customStyle="1" w:styleId="enumlev1">
    <w:name w:val="enumlev1"/>
    <w:basedOn w:val="Normal"/>
    <w:link w:val="enumlev1Char"/>
    <w:rsid w:val="00B87ECC"/>
    <w:pPr>
      <w:spacing w:before="80"/>
      <w:ind w:left="794" w:hanging="794"/>
    </w:pPr>
  </w:style>
  <w:style w:type="paragraph" w:customStyle="1" w:styleId="enumlev3">
    <w:name w:val="enumlev3"/>
    <w:basedOn w:val="enumlev2"/>
    <w:rsid w:val="00B87ECC"/>
    <w:pPr>
      <w:ind w:left="1588"/>
    </w:pPr>
  </w:style>
  <w:style w:type="paragraph" w:customStyle="1" w:styleId="Note">
    <w:name w:val="Note"/>
    <w:basedOn w:val="Normal"/>
    <w:rsid w:val="00B87EC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87EC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87ECC"/>
    <w:pPr>
      <w:keepNext/>
      <w:keepLines/>
      <w:spacing w:before="240"/>
      <w:jc w:val="center"/>
    </w:pPr>
    <w:rPr>
      <w:b/>
      <w:sz w:val="28"/>
    </w:rPr>
  </w:style>
  <w:style w:type="paragraph" w:customStyle="1" w:styleId="Recref">
    <w:name w:val="Rec_ref"/>
    <w:basedOn w:val="Normal"/>
    <w:next w:val="Recdate"/>
    <w:rsid w:val="00B87ECC"/>
    <w:pPr>
      <w:jc w:val="center"/>
    </w:pPr>
  </w:style>
  <w:style w:type="paragraph" w:customStyle="1" w:styleId="Recdate">
    <w:name w:val="Rec_date"/>
    <w:basedOn w:val="Recref"/>
    <w:next w:val="Normalaftertitle"/>
    <w:rsid w:val="00B87ECC"/>
    <w:pPr>
      <w:jc w:val="right"/>
    </w:pPr>
  </w:style>
  <w:style w:type="paragraph" w:customStyle="1" w:styleId="HeadingSum">
    <w:name w:val="Heading_Sum"/>
    <w:basedOn w:val="Headingb"/>
    <w:next w:val="Normal"/>
    <w:rsid w:val="00B87ECC"/>
    <w:pPr>
      <w:spacing w:before="240"/>
    </w:pPr>
    <w:rPr>
      <w:sz w:val="22"/>
      <w:lang w:val="es-ES_tradnl"/>
    </w:rPr>
  </w:style>
  <w:style w:type="paragraph" w:customStyle="1" w:styleId="AppendixNoTitle">
    <w:name w:val="Appendix_NoTitle"/>
    <w:basedOn w:val="AnnexNoTitle"/>
    <w:next w:val="Normal"/>
    <w:rsid w:val="00B87ECC"/>
  </w:style>
  <w:style w:type="paragraph" w:customStyle="1" w:styleId="Tablefin">
    <w:name w:val="Table_fin"/>
    <w:basedOn w:val="Normal"/>
    <w:next w:val="Normal"/>
    <w:rsid w:val="00B87ECC"/>
    <w:pPr>
      <w:spacing w:before="0"/>
    </w:pPr>
    <w:rPr>
      <w:sz w:val="20"/>
      <w:lang w:val="en-GB"/>
    </w:rPr>
  </w:style>
  <w:style w:type="paragraph" w:customStyle="1" w:styleId="Tablehead">
    <w:name w:val="Table_head"/>
    <w:basedOn w:val="Normal"/>
    <w:next w:val="Normal"/>
    <w:rsid w:val="00B87EC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87E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87ECC"/>
    <w:pPr>
      <w:keepNext/>
      <w:spacing w:before="360" w:after="120"/>
      <w:jc w:val="center"/>
    </w:pPr>
  </w:style>
  <w:style w:type="paragraph" w:customStyle="1" w:styleId="Tabletext">
    <w:name w:val="Table_text"/>
    <w:basedOn w:val="Normal"/>
    <w:rsid w:val="00B87E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87ECC"/>
    <w:pPr>
      <w:tabs>
        <w:tab w:val="clear" w:pos="1191"/>
        <w:tab w:val="clear" w:pos="1588"/>
        <w:tab w:val="clear" w:pos="1985"/>
        <w:tab w:val="center" w:pos="4820"/>
        <w:tab w:val="right" w:pos="9639"/>
      </w:tabs>
    </w:pPr>
  </w:style>
  <w:style w:type="paragraph" w:customStyle="1" w:styleId="Equationlegend">
    <w:name w:val="Equation_legend"/>
    <w:basedOn w:val="NormalIndent"/>
    <w:rsid w:val="00B87EC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87ECC"/>
    <w:pPr>
      <w:ind w:left="794"/>
    </w:pPr>
  </w:style>
  <w:style w:type="paragraph" w:customStyle="1" w:styleId="Figurelegend">
    <w:name w:val="Figure_legend"/>
    <w:basedOn w:val="Normal"/>
    <w:rsid w:val="00B87EC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87ECC"/>
    <w:pPr>
      <w:keepNext/>
      <w:keepLines/>
      <w:spacing w:before="480" w:after="80"/>
      <w:jc w:val="center"/>
    </w:pPr>
    <w:rPr>
      <w:caps/>
      <w:sz w:val="18"/>
    </w:rPr>
  </w:style>
  <w:style w:type="paragraph" w:customStyle="1" w:styleId="Figuretitle">
    <w:name w:val="Figure_title"/>
    <w:basedOn w:val="Normal"/>
    <w:next w:val="Figure"/>
    <w:rsid w:val="00B87ECC"/>
    <w:pPr>
      <w:keepNext/>
      <w:spacing w:before="0" w:after="120"/>
      <w:jc w:val="center"/>
    </w:pPr>
    <w:rPr>
      <w:rFonts w:ascii="Times New Roman Bold" w:hAnsi="Times New Roman Bold"/>
      <w:b/>
      <w:sz w:val="18"/>
    </w:rPr>
  </w:style>
  <w:style w:type="paragraph" w:customStyle="1" w:styleId="Figure">
    <w:name w:val="Figure"/>
    <w:basedOn w:val="FigureNo"/>
    <w:next w:val="Normal"/>
    <w:rsid w:val="00B87ECC"/>
    <w:pPr>
      <w:keepNext w:val="0"/>
      <w:spacing w:before="0" w:after="240"/>
    </w:pPr>
  </w:style>
  <w:style w:type="paragraph" w:customStyle="1" w:styleId="tocpart">
    <w:name w:val="tocpart"/>
    <w:basedOn w:val="Normal"/>
    <w:rsid w:val="00B87EC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87ECC"/>
    <w:pPr>
      <w:keepNext/>
      <w:keepLines/>
      <w:spacing w:before="480"/>
      <w:jc w:val="center"/>
    </w:pPr>
    <w:rPr>
      <w:sz w:val="28"/>
    </w:rPr>
  </w:style>
  <w:style w:type="paragraph" w:customStyle="1" w:styleId="Arttitle">
    <w:name w:val="Art_title"/>
    <w:basedOn w:val="Normal"/>
    <w:next w:val="Normalaftertitle"/>
    <w:rsid w:val="00B87ECC"/>
    <w:pPr>
      <w:keepNext/>
      <w:keepLines/>
      <w:spacing w:before="240"/>
      <w:jc w:val="center"/>
    </w:pPr>
    <w:rPr>
      <w:b/>
      <w:sz w:val="28"/>
    </w:rPr>
  </w:style>
  <w:style w:type="paragraph" w:customStyle="1" w:styleId="Blanc">
    <w:name w:val="Blanc"/>
    <w:basedOn w:val="Normal"/>
    <w:next w:val="Tabletext"/>
    <w:rsid w:val="00B87EC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87EC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87ECC"/>
    <w:pPr>
      <w:keepNext/>
      <w:keepLines/>
      <w:spacing w:before="160"/>
      <w:ind w:left="794"/>
    </w:pPr>
    <w:rPr>
      <w:i/>
    </w:rPr>
  </w:style>
  <w:style w:type="paragraph" w:customStyle="1" w:styleId="ChapNo">
    <w:name w:val="Chap_No"/>
    <w:basedOn w:val="ArtNo"/>
    <w:next w:val="Chaptitle"/>
    <w:rsid w:val="00B87ECC"/>
    <w:rPr>
      <w:b/>
    </w:rPr>
  </w:style>
  <w:style w:type="paragraph" w:customStyle="1" w:styleId="Chaptitle">
    <w:name w:val="Chap_title"/>
    <w:basedOn w:val="Arttitle"/>
    <w:next w:val="Normalaftertitle"/>
    <w:rsid w:val="00B87ECC"/>
  </w:style>
  <w:style w:type="character" w:styleId="FootnoteReference">
    <w:name w:val="footnote reference"/>
    <w:basedOn w:val="DefaultParagraphFont"/>
    <w:semiHidden/>
    <w:rsid w:val="00B87ECC"/>
    <w:rPr>
      <w:position w:val="6"/>
      <w:sz w:val="18"/>
    </w:rPr>
  </w:style>
  <w:style w:type="paragraph" w:styleId="FootnoteText">
    <w:name w:val="footnote text"/>
    <w:basedOn w:val="Normal"/>
    <w:semiHidden/>
    <w:rsid w:val="00B87ECC"/>
    <w:pPr>
      <w:keepLines/>
      <w:tabs>
        <w:tab w:val="left" w:pos="255"/>
      </w:tabs>
      <w:ind w:left="255" w:hanging="255"/>
    </w:pPr>
    <w:rPr>
      <w:sz w:val="22"/>
    </w:rPr>
  </w:style>
  <w:style w:type="paragraph" w:styleId="Index1">
    <w:name w:val="index 1"/>
    <w:basedOn w:val="Normal"/>
    <w:next w:val="Normal"/>
    <w:semiHidden/>
    <w:rsid w:val="00B87ECC"/>
  </w:style>
  <w:style w:type="paragraph" w:styleId="Index2">
    <w:name w:val="index 2"/>
    <w:basedOn w:val="Normal"/>
    <w:next w:val="Normal"/>
    <w:semiHidden/>
    <w:rsid w:val="00B87ECC"/>
    <w:pPr>
      <w:ind w:left="283"/>
    </w:pPr>
  </w:style>
  <w:style w:type="paragraph" w:styleId="Index3">
    <w:name w:val="index 3"/>
    <w:basedOn w:val="Normal"/>
    <w:next w:val="Normal"/>
    <w:semiHidden/>
    <w:rsid w:val="00B87ECC"/>
    <w:pPr>
      <w:ind w:left="566"/>
    </w:pPr>
  </w:style>
  <w:style w:type="paragraph" w:styleId="IndexHeading">
    <w:name w:val="index heading"/>
    <w:basedOn w:val="Normal"/>
    <w:next w:val="Index1"/>
    <w:semiHidden/>
    <w:rsid w:val="00B87ECC"/>
  </w:style>
  <w:style w:type="paragraph" w:customStyle="1" w:styleId="Line">
    <w:name w:val="Line"/>
    <w:basedOn w:val="Normal"/>
    <w:next w:val="Normal"/>
    <w:rsid w:val="00B87EC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87EC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87ECC"/>
  </w:style>
  <w:style w:type="paragraph" w:customStyle="1" w:styleId="Partref">
    <w:name w:val="Part_ref"/>
    <w:basedOn w:val="Normal"/>
    <w:next w:val="Normal"/>
    <w:rsid w:val="00B87ECC"/>
    <w:pPr>
      <w:keepNext/>
      <w:keepLines/>
      <w:spacing w:after="280"/>
      <w:jc w:val="center"/>
    </w:pPr>
  </w:style>
  <w:style w:type="paragraph" w:customStyle="1" w:styleId="Parttitle">
    <w:name w:val="Part_title"/>
    <w:basedOn w:val="Normal"/>
    <w:next w:val="Normalaftertitle"/>
    <w:rsid w:val="00B87EC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87ECC"/>
  </w:style>
  <w:style w:type="paragraph" w:customStyle="1" w:styleId="QuestionNo">
    <w:name w:val="Question_No"/>
    <w:basedOn w:val="RecNo"/>
    <w:next w:val="Normal"/>
    <w:rsid w:val="00B87ECC"/>
  </w:style>
  <w:style w:type="paragraph" w:customStyle="1" w:styleId="Questionref">
    <w:name w:val="Question_ref"/>
    <w:basedOn w:val="Recref"/>
    <w:next w:val="Questiondate"/>
    <w:rsid w:val="00B87ECC"/>
  </w:style>
  <w:style w:type="paragraph" w:customStyle="1" w:styleId="Questiontitle">
    <w:name w:val="Question_title"/>
    <w:basedOn w:val="Normal"/>
    <w:next w:val="Questionref"/>
    <w:rsid w:val="00B87ECC"/>
  </w:style>
  <w:style w:type="paragraph" w:customStyle="1" w:styleId="Reftext">
    <w:name w:val="Ref_text"/>
    <w:basedOn w:val="Normal"/>
    <w:rsid w:val="00B87ECC"/>
    <w:pPr>
      <w:ind w:left="794" w:hanging="794"/>
    </w:pPr>
    <w:rPr>
      <w:sz w:val="22"/>
    </w:rPr>
  </w:style>
  <w:style w:type="paragraph" w:customStyle="1" w:styleId="Reftitle">
    <w:name w:val="Ref_title"/>
    <w:basedOn w:val="Normal"/>
    <w:next w:val="Reftext"/>
    <w:rsid w:val="00B87EC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87ECC"/>
  </w:style>
  <w:style w:type="paragraph" w:customStyle="1" w:styleId="RepNo">
    <w:name w:val="Rep_No"/>
    <w:basedOn w:val="RecNo"/>
    <w:next w:val="Reptitle"/>
    <w:rsid w:val="00B87ECC"/>
  </w:style>
  <w:style w:type="paragraph" w:customStyle="1" w:styleId="Reptitle">
    <w:name w:val="Rep_title"/>
    <w:basedOn w:val="Rectitle"/>
    <w:next w:val="Repref"/>
    <w:rsid w:val="00B87ECC"/>
  </w:style>
  <w:style w:type="paragraph" w:customStyle="1" w:styleId="Repref">
    <w:name w:val="Rep_ref"/>
    <w:basedOn w:val="Recref"/>
    <w:next w:val="Repdate"/>
    <w:rsid w:val="00B87ECC"/>
  </w:style>
  <w:style w:type="paragraph" w:customStyle="1" w:styleId="Resdate">
    <w:name w:val="Res_date"/>
    <w:basedOn w:val="Recdate"/>
    <w:next w:val="Normalaftertitle"/>
    <w:rsid w:val="00B87ECC"/>
  </w:style>
  <w:style w:type="paragraph" w:customStyle="1" w:styleId="ResNo">
    <w:name w:val="Res_No"/>
    <w:basedOn w:val="RecNo"/>
    <w:next w:val="Restitle"/>
    <w:rsid w:val="00B87ECC"/>
  </w:style>
  <w:style w:type="paragraph" w:customStyle="1" w:styleId="Restitle">
    <w:name w:val="Res_title"/>
    <w:basedOn w:val="Normal"/>
    <w:next w:val="Resref"/>
    <w:rsid w:val="00B87ECC"/>
    <w:pPr>
      <w:spacing w:before="240"/>
      <w:jc w:val="center"/>
    </w:pPr>
    <w:rPr>
      <w:b/>
      <w:sz w:val="28"/>
    </w:rPr>
  </w:style>
  <w:style w:type="paragraph" w:customStyle="1" w:styleId="Resref">
    <w:name w:val="Res_ref"/>
    <w:basedOn w:val="Recref"/>
    <w:next w:val="Resdate"/>
    <w:rsid w:val="00B87ECC"/>
  </w:style>
  <w:style w:type="paragraph" w:customStyle="1" w:styleId="SectionNo">
    <w:name w:val="Section_No"/>
    <w:basedOn w:val="Normal"/>
    <w:next w:val="Normal"/>
    <w:rsid w:val="00B87ECC"/>
  </w:style>
  <w:style w:type="paragraph" w:customStyle="1" w:styleId="Sectiontitle">
    <w:name w:val="Section_title"/>
    <w:basedOn w:val="Normal"/>
    <w:next w:val="Normalaftertitle"/>
    <w:rsid w:val="00B87EC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87ECC"/>
    <w:pPr>
      <w:tabs>
        <w:tab w:val="clear" w:pos="794"/>
        <w:tab w:val="clear" w:pos="1191"/>
        <w:tab w:val="clear" w:pos="1588"/>
        <w:tab w:val="clear" w:pos="1985"/>
        <w:tab w:val="right" w:pos="9611"/>
      </w:tabs>
    </w:pPr>
    <w:rPr>
      <w:i/>
    </w:rPr>
  </w:style>
  <w:style w:type="paragraph" w:styleId="TOC1">
    <w:name w:val="toc 1"/>
    <w:basedOn w:val="Normal"/>
    <w:semiHidden/>
    <w:rsid w:val="00B87EC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87ECC"/>
    <w:pPr>
      <w:tabs>
        <w:tab w:val="clear" w:pos="567"/>
        <w:tab w:val="left" w:pos="1276"/>
      </w:tabs>
      <w:spacing w:before="160"/>
      <w:ind w:left="1276" w:hanging="709"/>
    </w:pPr>
  </w:style>
  <w:style w:type="paragraph" w:styleId="TOC3">
    <w:name w:val="toc 3"/>
    <w:basedOn w:val="TOC2"/>
    <w:semiHidden/>
    <w:rsid w:val="00B87ECC"/>
    <w:pPr>
      <w:tabs>
        <w:tab w:val="clear" w:pos="1276"/>
        <w:tab w:val="left" w:pos="2155"/>
      </w:tabs>
      <w:ind w:left="2155" w:hanging="879"/>
    </w:pPr>
  </w:style>
  <w:style w:type="paragraph" w:styleId="TOC4">
    <w:name w:val="toc 4"/>
    <w:basedOn w:val="TOC3"/>
    <w:semiHidden/>
    <w:rsid w:val="00B87ECC"/>
    <w:pPr>
      <w:tabs>
        <w:tab w:val="left" w:pos="3261"/>
      </w:tabs>
      <w:spacing w:before="80"/>
      <w:ind w:left="3261" w:hanging="993"/>
    </w:pPr>
  </w:style>
  <w:style w:type="paragraph" w:styleId="TOC5">
    <w:name w:val="toc 5"/>
    <w:basedOn w:val="TOC4"/>
    <w:semiHidden/>
    <w:rsid w:val="00B87ECC"/>
  </w:style>
  <w:style w:type="paragraph" w:styleId="TOC6">
    <w:name w:val="toc 6"/>
    <w:basedOn w:val="TOC4"/>
    <w:semiHidden/>
    <w:rsid w:val="00B87ECC"/>
  </w:style>
  <w:style w:type="paragraph" w:styleId="TOC7">
    <w:name w:val="toc 7"/>
    <w:basedOn w:val="TOC4"/>
    <w:semiHidden/>
    <w:rsid w:val="00B87ECC"/>
  </w:style>
  <w:style w:type="paragraph" w:styleId="TOC8">
    <w:name w:val="toc 8"/>
    <w:basedOn w:val="TOC4"/>
    <w:semiHidden/>
    <w:rsid w:val="00B87ECC"/>
  </w:style>
  <w:style w:type="paragraph" w:customStyle="1" w:styleId="Annexref">
    <w:name w:val="Annex_ref"/>
    <w:basedOn w:val="Normal"/>
    <w:next w:val="Normalaftertitle"/>
    <w:rsid w:val="00B87ECC"/>
    <w:pPr>
      <w:keepNext/>
      <w:keepLines/>
      <w:spacing w:after="280"/>
      <w:jc w:val="center"/>
    </w:pPr>
  </w:style>
  <w:style w:type="paragraph" w:customStyle="1" w:styleId="Appendixref">
    <w:name w:val="Appendix_ref"/>
    <w:basedOn w:val="Annexref"/>
    <w:next w:val="Normalaftertitle"/>
    <w:rsid w:val="00B87ECC"/>
  </w:style>
  <w:style w:type="paragraph" w:customStyle="1" w:styleId="Tabletitle">
    <w:name w:val="Table_title"/>
    <w:basedOn w:val="Normal"/>
    <w:next w:val="Tablehead"/>
    <w:rsid w:val="00B87ECC"/>
    <w:pPr>
      <w:keepNext/>
      <w:spacing w:before="0" w:after="120"/>
      <w:jc w:val="center"/>
    </w:pPr>
    <w:rPr>
      <w:b/>
    </w:rPr>
  </w:style>
  <w:style w:type="paragraph" w:customStyle="1" w:styleId="Summary">
    <w:name w:val="Summary"/>
    <w:basedOn w:val="Normal"/>
    <w:next w:val="Normalaftertitle"/>
    <w:rsid w:val="00B87ECC"/>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B87ECC"/>
    <w:pPr>
      <w:ind w:left="-85" w:firstLine="0"/>
    </w:pPr>
    <w:rPr>
      <w:lang w:val="en-US"/>
    </w:rPr>
  </w:style>
  <w:style w:type="character" w:customStyle="1" w:styleId="Normalaftertitle0">
    <w:name w:val="Normal_after_title (文字)"/>
    <w:basedOn w:val="DefaultParagraphFont"/>
    <w:link w:val="Normalaftertitle"/>
    <w:locked/>
    <w:rsid w:val="000313CF"/>
    <w:rPr>
      <w:sz w:val="24"/>
      <w:lang w:val="fr-FR" w:eastAsia="en-US"/>
    </w:rPr>
  </w:style>
  <w:style w:type="character" w:customStyle="1" w:styleId="CallChar">
    <w:name w:val="Call Char"/>
    <w:basedOn w:val="DefaultParagraphFont"/>
    <w:link w:val="Call"/>
    <w:locked/>
    <w:rsid w:val="000313CF"/>
    <w:rPr>
      <w:i/>
      <w:sz w:val="24"/>
      <w:lang w:val="fr-FR" w:eastAsia="en-US"/>
    </w:rPr>
  </w:style>
  <w:style w:type="character" w:customStyle="1" w:styleId="enumlev1Char">
    <w:name w:val="enumlev1 Char"/>
    <w:basedOn w:val="DefaultParagraphFont"/>
    <w:link w:val="enumlev1"/>
    <w:locked/>
    <w:rsid w:val="000313CF"/>
    <w:rPr>
      <w:sz w:val="24"/>
      <w:lang w:val="fr-FR" w:eastAsia="en-US"/>
    </w:rPr>
  </w:style>
  <w:style w:type="character" w:customStyle="1" w:styleId="EquationChar">
    <w:name w:val="Equation Char"/>
    <w:basedOn w:val="DefaultParagraphFont"/>
    <w:link w:val="Equation"/>
    <w:locked/>
    <w:rsid w:val="000313CF"/>
    <w:rPr>
      <w:sz w:val="24"/>
      <w:lang w:val="fr-FR" w:eastAsia="en-US"/>
    </w:rPr>
  </w:style>
  <w:style w:type="character" w:customStyle="1" w:styleId="FigureNoChar">
    <w:name w:val="Figure_No Char"/>
    <w:basedOn w:val="DefaultParagraphFont"/>
    <w:link w:val="FigureNo"/>
    <w:locked/>
    <w:rsid w:val="000313CF"/>
    <w:rPr>
      <w:caps/>
      <w:sz w:val="18"/>
      <w:lang w:val="fr-FR" w:eastAsia="en-US"/>
    </w:rPr>
  </w:style>
  <w:style w:type="character" w:customStyle="1" w:styleId="RectitleChar">
    <w:name w:val="Rec_title Char"/>
    <w:basedOn w:val="DefaultParagraphFont"/>
    <w:link w:val="Rectitle"/>
    <w:locked/>
    <w:rsid w:val="000313CF"/>
    <w:rPr>
      <w:b/>
      <w:sz w:val="28"/>
      <w:lang w:val="fr-FR" w:eastAsia="en-US"/>
    </w:rPr>
  </w:style>
</w:styles>
</file>

<file path=word/webSettings.xml><?xml version="1.0" encoding="utf-8"?>
<w:webSettings xmlns:r="http://schemas.openxmlformats.org/officeDocument/2006/relationships" xmlns:w="http://schemas.openxmlformats.org/wordprocessingml/2006/main">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97522-063F-41E7-A147-E262464E8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TotalTime>
  <Pages>6</Pages>
  <Words>1257</Words>
  <Characters>6693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7935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santosbo</cp:lastModifiedBy>
  <cp:revision>3</cp:revision>
  <cp:lastPrinted>2009-05-25T08:41:00Z</cp:lastPrinted>
  <dcterms:created xsi:type="dcterms:W3CDTF">2011-01-20T14:32:00Z</dcterms:created>
  <dcterms:modified xsi:type="dcterms:W3CDTF">2011-01-20T14:35:00Z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