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DDE2A" w14:textId="77777777" w:rsidR="00EA3B26" w:rsidRPr="00186F17" w:rsidRDefault="00EA3B26" w:rsidP="00EA3B26">
      <w:pPr>
        <w:rPr>
          <w:lang w:val="es-ES_tradnl"/>
        </w:rPr>
      </w:pPr>
      <w:bookmarkStart w:id="0" w:name="dbreak"/>
      <w:bookmarkStart w:id="1" w:name="_Hlk126656103"/>
      <w:bookmarkEnd w:id="0"/>
    </w:p>
    <w:p w14:paraId="2A70F25C" w14:textId="77777777" w:rsidR="00EA3B26" w:rsidRPr="00186F17" w:rsidRDefault="00EA3B26" w:rsidP="00EA3B26">
      <w:pPr>
        <w:rPr>
          <w:lang w:val="es-ES_tradnl"/>
        </w:rPr>
      </w:pPr>
    </w:p>
    <w:p w14:paraId="4A0E8C10" w14:textId="77777777" w:rsidR="00EA3B26" w:rsidRPr="00186F17" w:rsidRDefault="00EA3B26" w:rsidP="00EA3B26">
      <w:pPr>
        <w:rPr>
          <w:lang w:val="es-ES_tradnl"/>
        </w:rPr>
      </w:pPr>
    </w:p>
    <w:p w14:paraId="2B201715" w14:textId="77777777" w:rsidR="00EA3B26" w:rsidRPr="00186F17" w:rsidRDefault="00EA3B26" w:rsidP="00EA3B26">
      <w:pPr>
        <w:rPr>
          <w:lang w:val="es-ES_tradnl"/>
        </w:rPr>
      </w:pPr>
    </w:p>
    <w:p w14:paraId="09224F3B" w14:textId="77777777" w:rsidR="00EA3B26" w:rsidRPr="00186F17" w:rsidRDefault="00EA3B26" w:rsidP="00EA3B26">
      <w:pPr>
        <w:rPr>
          <w:lang w:val="es-ES_tradnl"/>
        </w:rPr>
      </w:pPr>
    </w:p>
    <w:p w14:paraId="044652AB" w14:textId="77777777" w:rsidR="00EA3B26" w:rsidRPr="00186F17" w:rsidRDefault="00EA3B26" w:rsidP="00EA3B26">
      <w:pPr>
        <w:rPr>
          <w:lang w:val="es-ES_tradnl"/>
        </w:rPr>
      </w:pPr>
    </w:p>
    <w:p w14:paraId="18DE217F" w14:textId="77777777" w:rsidR="00EA3B26" w:rsidRPr="00186F17" w:rsidRDefault="00EA3B26" w:rsidP="00EA3B26">
      <w:pPr>
        <w:rPr>
          <w:lang w:val="es-ES_tradnl"/>
        </w:rPr>
      </w:pPr>
    </w:p>
    <w:p w14:paraId="1CB7C188" w14:textId="77777777" w:rsidR="00EA3B26" w:rsidRPr="00186F17" w:rsidRDefault="00EA3B26" w:rsidP="00EA3B26">
      <w:pPr>
        <w:rPr>
          <w:lang w:val="es-ES_tradnl"/>
        </w:rPr>
      </w:pPr>
    </w:p>
    <w:p w14:paraId="50884151" w14:textId="77777777" w:rsidR="00EA3B26" w:rsidRPr="00186F17" w:rsidRDefault="00EA3B26" w:rsidP="00EA3B26">
      <w:pPr>
        <w:rPr>
          <w:lang w:val="es-ES_tradnl"/>
        </w:rPr>
      </w:pPr>
    </w:p>
    <w:p w14:paraId="163EA223" w14:textId="77777777" w:rsidR="00EA3B26" w:rsidRPr="00186F17" w:rsidRDefault="00EA3B26" w:rsidP="00EA3B26">
      <w:pPr>
        <w:rPr>
          <w:lang w:val="es-ES_tradnl"/>
        </w:rPr>
      </w:pPr>
    </w:p>
    <w:p w14:paraId="7BDEC6CB" w14:textId="77777777" w:rsidR="00EA3B26" w:rsidRPr="00186F17" w:rsidRDefault="00EA3B26" w:rsidP="00EA3B26">
      <w:pPr>
        <w:rPr>
          <w:lang w:val="es-ES_tradnl"/>
        </w:rPr>
      </w:pPr>
    </w:p>
    <w:p w14:paraId="2C7D4EC9" w14:textId="77777777" w:rsidR="00EA3B26" w:rsidRPr="00186F17" w:rsidRDefault="00EA3B26" w:rsidP="00EA3B26">
      <w:pPr>
        <w:rPr>
          <w:lang w:val="es-ES_tradnl"/>
        </w:rPr>
      </w:pPr>
    </w:p>
    <w:tbl>
      <w:tblPr>
        <w:tblW w:w="10089" w:type="dxa"/>
        <w:tblLook w:val="01E0" w:firstRow="1" w:lastRow="1" w:firstColumn="1" w:lastColumn="1" w:noHBand="0" w:noVBand="0"/>
      </w:tblPr>
      <w:tblGrid>
        <w:gridCol w:w="10089"/>
      </w:tblGrid>
      <w:tr w:rsidR="00EA3B26" w:rsidRPr="00186F17" w14:paraId="0CB6C997" w14:textId="77777777" w:rsidTr="00AA3686">
        <w:tc>
          <w:tcPr>
            <w:tcW w:w="10089" w:type="dxa"/>
          </w:tcPr>
          <w:p w14:paraId="5E44445E" w14:textId="77777777" w:rsidR="00EA3B26" w:rsidRPr="00186F17" w:rsidRDefault="00EA3B26" w:rsidP="00AA3686">
            <w:pPr>
              <w:spacing w:before="380" w:line="280" w:lineRule="exact"/>
              <w:jc w:val="right"/>
              <w:rPr>
                <w:rFonts w:ascii="Tahoma" w:hAnsi="Tahoma" w:cs="Tahoma"/>
                <w:b/>
                <w:bCs/>
                <w:iCs/>
                <w:color w:val="243285"/>
                <w:sz w:val="32"/>
                <w:szCs w:val="32"/>
                <w:lang w:val="es-ES_tradnl"/>
              </w:rPr>
            </w:pPr>
          </w:p>
          <w:p w14:paraId="7BFFB1B2" w14:textId="1FB03D6A" w:rsidR="00EA3B26" w:rsidRPr="00186F17" w:rsidRDefault="00EA3B26" w:rsidP="00AA3686">
            <w:pPr>
              <w:spacing w:before="380" w:line="280" w:lineRule="exact"/>
              <w:jc w:val="right"/>
              <w:rPr>
                <w:rFonts w:ascii="Tahoma" w:hAnsi="Tahoma" w:cs="Tahoma"/>
                <w:b/>
                <w:bCs/>
                <w:iCs/>
                <w:color w:val="243285"/>
                <w:sz w:val="36"/>
                <w:szCs w:val="36"/>
                <w:lang w:val="es-ES_tradnl"/>
              </w:rPr>
            </w:pPr>
            <w:r w:rsidRPr="00186F17">
              <w:rPr>
                <w:rFonts w:ascii="Tahoma" w:hAnsi="Tahoma" w:cs="Tahoma"/>
                <w:b/>
                <w:bCs/>
                <w:iCs/>
                <w:color w:val="243285"/>
                <w:sz w:val="36"/>
                <w:szCs w:val="36"/>
                <w:lang w:val="es-ES_tradnl"/>
              </w:rPr>
              <w:t xml:space="preserve">Recomendación  UIT-R  </w:t>
            </w:r>
            <w:r w:rsidR="009D533C" w:rsidRPr="00186F17">
              <w:rPr>
                <w:rFonts w:ascii="Tahoma" w:hAnsi="Tahoma" w:cs="Tahoma"/>
                <w:b/>
                <w:bCs/>
                <w:iCs/>
                <w:color w:val="243285"/>
                <w:sz w:val="36"/>
                <w:szCs w:val="36"/>
                <w:lang w:val="es-ES_tradnl"/>
              </w:rPr>
              <w:t>BT.</w:t>
            </w:r>
            <w:r w:rsidR="009B0369" w:rsidRPr="00186F17">
              <w:rPr>
                <w:rFonts w:ascii="Tahoma" w:hAnsi="Tahoma" w:cs="Tahoma"/>
                <w:b/>
                <w:bCs/>
                <w:iCs/>
                <w:color w:val="243285"/>
                <w:sz w:val="36"/>
                <w:szCs w:val="36"/>
                <w:lang w:val="es-ES_tradnl"/>
              </w:rPr>
              <w:t>215</w:t>
            </w:r>
            <w:r w:rsidR="002504A0">
              <w:rPr>
                <w:rFonts w:ascii="Tahoma" w:hAnsi="Tahoma" w:cs="Tahoma"/>
                <w:b/>
                <w:bCs/>
                <w:iCs/>
                <w:color w:val="243285"/>
                <w:sz w:val="36"/>
                <w:szCs w:val="36"/>
                <w:lang w:val="es-ES_tradnl"/>
              </w:rPr>
              <w:t>3</w:t>
            </w:r>
            <w:r w:rsidR="009B0369" w:rsidRPr="00186F17">
              <w:rPr>
                <w:rFonts w:ascii="Tahoma" w:hAnsi="Tahoma" w:cs="Tahoma"/>
                <w:b/>
                <w:bCs/>
                <w:iCs/>
                <w:color w:val="243285"/>
                <w:sz w:val="36"/>
                <w:szCs w:val="36"/>
                <w:lang w:val="es-ES_tradnl"/>
              </w:rPr>
              <w:t>-0</w:t>
            </w:r>
          </w:p>
          <w:p w14:paraId="1B50FAEB" w14:textId="39C34D38" w:rsidR="00EA3B26" w:rsidRPr="00186F17" w:rsidRDefault="00EA3B26" w:rsidP="00AA3686">
            <w:pPr>
              <w:spacing w:before="80" w:line="280" w:lineRule="exact"/>
              <w:jc w:val="right"/>
              <w:rPr>
                <w:rFonts w:ascii="Tahoma" w:hAnsi="Tahoma" w:cs="Tahoma"/>
                <w:b/>
                <w:bCs/>
                <w:iCs/>
                <w:color w:val="243285"/>
                <w:szCs w:val="24"/>
                <w:lang w:val="es-ES_tradnl"/>
              </w:rPr>
            </w:pPr>
            <w:r w:rsidRPr="00186F17">
              <w:rPr>
                <w:rFonts w:ascii="Tahoma" w:hAnsi="Tahoma" w:cs="Tahoma"/>
                <w:b/>
                <w:bCs/>
                <w:iCs/>
                <w:color w:val="243285"/>
                <w:szCs w:val="24"/>
                <w:lang w:val="es-ES_tradnl"/>
              </w:rPr>
              <w:t>(</w:t>
            </w:r>
            <w:r w:rsidR="005F4FFD" w:rsidRPr="00186F17">
              <w:rPr>
                <w:rFonts w:ascii="Tahoma" w:hAnsi="Tahoma" w:cs="Tahoma"/>
                <w:b/>
                <w:bCs/>
                <w:iCs/>
                <w:color w:val="243285"/>
                <w:szCs w:val="24"/>
                <w:lang w:val="es-ES_tradnl"/>
              </w:rPr>
              <w:t>12</w:t>
            </w:r>
            <w:r w:rsidRPr="00186F17">
              <w:rPr>
                <w:rFonts w:ascii="Tahoma" w:hAnsi="Tahoma" w:cs="Tahoma"/>
                <w:b/>
                <w:bCs/>
                <w:iCs/>
                <w:color w:val="243285"/>
                <w:szCs w:val="24"/>
                <w:lang w:val="es-ES_tradnl"/>
              </w:rPr>
              <w:t>/20</w:t>
            </w:r>
            <w:r w:rsidR="009D533C" w:rsidRPr="00186F17">
              <w:rPr>
                <w:rFonts w:ascii="Tahoma" w:hAnsi="Tahoma" w:cs="Tahoma"/>
                <w:b/>
                <w:bCs/>
                <w:iCs/>
                <w:color w:val="243285"/>
                <w:szCs w:val="24"/>
                <w:lang w:val="es-ES_tradnl"/>
              </w:rPr>
              <w:t>22</w:t>
            </w:r>
            <w:r w:rsidRPr="00186F17">
              <w:rPr>
                <w:rFonts w:ascii="Tahoma" w:hAnsi="Tahoma" w:cs="Tahoma"/>
                <w:b/>
                <w:bCs/>
                <w:iCs/>
                <w:color w:val="243285"/>
                <w:szCs w:val="24"/>
                <w:lang w:val="es-ES_tradnl"/>
              </w:rPr>
              <w:t>)</w:t>
            </w:r>
          </w:p>
        </w:tc>
      </w:tr>
      <w:tr w:rsidR="00EA3B26" w:rsidRPr="009E78E9" w14:paraId="4DEECF96" w14:textId="77777777" w:rsidTr="00AA3686">
        <w:tc>
          <w:tcPr>
            <w:tcW w:w="10089" w:type="dxa"/>
          </w:tcPr>
          <w:p w14:paraId="5B604C84" w14:textId="77777777" w:rsidR="00EA3B26" w:rsidRPr="00186F17" w:rsidRDefault="00EA3B26" w:rsidP="00AA3686">
            <w:pPr>
              <w:spacing w:before="80" w:line="500" w:lineRule="exact"/>
              <w:jc w:val="right"/>
              <w:rPr>
                <w:rFonts w:ascii="Tahoma" w:hAnsi="Tahoma" w:cs="Tahoma"/>
                <w:b/>
                <w:bCs/>
                <w:iCs/>
                <w:color w:val="243285"/>
                <w:sz w:val="44"/>
                <w:szCs w:val="44"/>
                <w:lang w:val="es-ES_tradnl"/>
              </w:rPr>
            </w:pPr>
          </w:p>
          <w:p w14:paraId="63BCB7A7" w14:textId="0BC0AEE8" w:rsidR="00EA3B26" w:rsidRPr="002504A0" w:rsidRDefault="002504A0" w:rsidP="00250AFF">
            <w:pPr>
              <w:spacing w:before="80" w:line="500" w:lineRule="exact"/>
              <w:jc w:val="right"/>
              <w:rPr>
                <w:rFonts w:ascii="Tahoma" w:hAnsi="Tahoma" w:cs="Tahoma"/>
                <w:b/>
                <w:bCs/>
                <w:color w:val="243285"/>
                <w:sz w:val="44"/>
                <w:szCs w:val="44"/>
                <w:lang w:val="es-ES"/>
              </w:rPr>
            </w:pPr>
            <w:r w:rsidRPr="002504A0">
              <w:rPr>
                <w:rFonts w:ascii="Tahoma" w:hAnsi="Tahoma" w:cs="Tahoma"/>
                <w:b/>
                <w:bCs/>
                <w:color w:val="243285"/>
                <w:sz w:val="44"/>
                <w:szCs w:val="44"/>
                <w:lang w:val="es-ES"/>
              </w:rPr>
              <w:t xml:space="preserve">Utilización de los flujos de trabajo </w:t>
            </w:r>
            <w:r w:rsidR="00164004">
              <w:rPr>
                <w:rFonts w:ascii="Tahoma" w:hAnsi="Tahoma" w:cs="Tahoma"/>
                <w:b/>
                <w:bCs/>
                <w:color w:val="243285"/>
                <w:sz w:val="44"/>
                <w:szCs w:val="44"/>
                <w:lang w:val="es-ES"/>
              </w:rPr>
              <w:br/>
            </w:r>
            <w:r w:rsidRPr="002504A0">
              <w:rPr>
                <w:rFonts w:ascii="Tahoma" w:hAnsi="Tahoma" w:cs="Tahoma"/>
                <w:b/>
                <w:bCs/>
                <w:color w:val="243285"/>
                <w:sz w:val="44"/>
                <w:szCs w:val="44"/>
                <w:lang w:val="es-ES"/>
              </w:rPr>
              <w:t xml:space="preserve">por componentes en el intercambio </w:t>
            </w:r>
            <w:r w:rsidR="00164004">
              <w:rPr>
                <w:rFonts w:ascii="Tahoma" w:hAnsi="Tahoma" w:cs="Tahoma"/>
                <w:b/>
                <w:bCs/>
                <w:color w:val="243285"/>
                <w:sz w:val="44"/>
                <w:szCs w:val="44"/>
                <w:lang w:val="es-ES"/>
              </w:rPr>
              <w:br/>
            </w:r>
            <w:r w:rsidRPr="002504A0">
              <w:rPr>
                <w:rFonts w:ascii="Tahoma" w:hAnsi="Tahoma" w:cs="Tahoma"/>
                <w:b/>
                <w:bCs/>
                <w:color w:val="243285"/>
                <w:sz w:val="44"/>
                <w:szCs w:val="44"/>
                <w:lang w:val="es-ES"/>
              </w:rPr>
              <w:t>de programas de televisión en diferido</w:t>
            </w:r>
          </w:p>
          <w:p w14:paraId="5CD0B64F" w14:textId="0FA5B927" w:rsidR="00250AFF" w:rsidRPr="002504A0" w:rsidRDefault="00250AFF" w:rsidP="00250AFF">
            <w:pPr>
              <w:spacing w:before="80" w:line="500" w:lineRule="exact"/>
              <w:jc w:val="right"/>
              <w:rPr>
                <w:rFonts w:ascii="Tahoma" w:hAnsi="Tahoma" w:cs="Tahoma"/>
                <w:b/>
                <w:bCs/>
                <w:color w:val="243285"/>
                <w:sz w:val="44"/>
                <w:szCs w:val="44"/>
                <w:lang w:val="es-ES"/>
              </w:rPr>
            </w:pPr>
          </w:p>
        </w:tc>
      </w:tr>
      <w:tr w:rsidR="00EA3B26" w:rsidRPr="009E78E9" w14:paraId="50C9D5E2" w14:textId="77777777" w:rsidTr="00AA3686">
        <w:tc>
          <w:tcPr>
            <w:tcW w:w="10089" w:type="dxa"/>
          </w:tcPr>
          <w:p w14:paraId="5D9E93FE" w14:textId="77777777" w:rsidR="00EA3B26" w:rsidRPr="002504A0" w:rsidRDefault="00EA3B26" w:rsidP="00AA3686">
            <w:pPr>
              <w:spacing w:before="80" w:line="280" w:lineRule="exact"/>
              <w:ind w:right="640"/>
              <w:rPr>
                <w:rFonts w:ascii="Tahoma" w:hAnsi="Tahoma" w:cs="Tahoma"/>
                <w:b/>
                <w:bCs/>
                <w:iCs/>
                <w:color w:val="243285"/>
                <w:sz w:val="32"/>
                <w:szCs w:val="32"/>
                <w:lang w:val="es-ES"/>
              </w:rPr>
            </w:pPr>
          </w:p>
          <w:p w14:paraId="27A063B2" w14:textId="77777777" w:rsidR="00EA3B26" w:rsidRPr="002504A0" w:rsidRDefault="00EA3B26" w:rsidP="00AA3686">
            <w:pPr>
              <w:spacing w:before="80" w:line="280" w:lineRule="exact"/>
              <w:ind w:right="640"/>
              <w:rPr>
                <w:rFonts w:ascii="Tahoma" w:hAnsi="Tahoma" w:cs="Tahoma"/>
                <w:b/>
                <w:bCs/>
                <w:iCs/>
                <w:color w:val="243285"/>
                <w:sz w:val="32"/>
                <w:szCs w:val="32"/>
                <w:lang w:val="es-ES"/>
              </w:rPr>
            </w:pPr>
          </w:p>
          <w:p w14:paraId="4F1D7722" w14:textId="77777777" w:rsidR="00EA3B26" w:rsidRPr="002504A0" w:rsidRDefault="00EA3B26" w:rsidP="00AA3686">
            <w:pPr>
              <w:spacing w:before="80" w:after="180" w:line="360" w:lineRule="exact"/>
              <w:ind w:right="720"/>
              <w:rPr>
                <w:rFonts w:ascii="Tahoma" w:hAnsi="Tahoma" w:cs="Tahoma"/>
                <w:b/>
                <w:bCs/>
                <w:iCs/>
                <w:color w:val="243285"/>
                <w:sz w:val="36"/>
                <w:szCs w:val="36"/>
                <w:lang w:val="es-ES"/>
              </w:rPr>
            </w:pPr>
          </w:p>
          <w:p w14:paraId="38703A87" w14:textId="77777777" w:rsidR="00EA3B26" w:rsidRPr="00186F17" w:rsidRDefault="00EA3B26" w:rsidP="00AA3686">
            <w:pPr>
              <w:spacing w:before="80" w:after="180" w:line="360" w:lineRule="exact"/>
              <w:jc w:val="right"/>
              <w:rPr>
                <w:rFonts w:ascii="Tahoma" w:hAnsi="Tahoma" w:cs="Tahoma"/>
                <w:b/>
                <w:bCs/>
                <w:iCs/>
                <w:color w:val="243285"/>
                <w:sz w:val="36"/>
                <w:szCs w:val="36"/>
                <w:lang w:val="es-ES_tradnl"/>
              </w:rPr>
            </w:pPr>
            <w:r w:rsidRPr="00186F17">
              <w:rPr>
                <w:rFonts w:ascii="Tahoma" w:hAnsi="Tahoma" w:cs="Tahoma"/>
                <w:b/>
                <w:bCs/>
                <w:iCs/>
                <w:color w:val="243285"/>
                <w:sz w:val="36"/>
                <w:szCs w:val="36"/>
                <w:lang w:val="es-ES_tradnl"/>
              </w:rPr>
              <w:t>Serie BT</w:t>
            </w:r>
          </w:p>
          <w:p w14:paraId="44822B74" w14:textId="296CBE18" w:rsidR="00EA3B26" w:rsidRPr="00186F17" w:rsidRDefault="00EA3B26" w:rsidP="00AA3686">
            <w:pPr>
              <w:spacing w:before="80" w:line="420" w:lineRule="exact"/>
              <w:jc w:val="right"/>
              <w:rPr>
                <w:rFonts w:ascii="Tahoma" w:hAnsi="Tahoma" w:cs="Tahoma"/>
                <w:b/>
                <w:bCs/>
                <w:iCs/>
                <w:color w:val="243285"/>
                <w:sz w:val="36"/>
                <w:szCs w:val="36"/>
                <w:lang w:val="es-ES_tradnl"/>
              </w:rPr>
            </w:pPr>
            <w:r w:rsidRPr="00186F17">
              <w:rPr>
                <w:rFonts w:ascii="Tahoma" w:hAnsi="Tahoma" w:cs="Tahoma"/>
                <w:b/>
                <w:bCs/>
                <w:color w:val="000080"/>
                <w:sz w:val="36"/>
                <w:szCs w:val="36"/>
                <w:lang w:val="es-ES_tradnl"/>
              </w:rPr>
              <w:t>Servicio de radiodifusión</w:t>
            </w:r>
            <w:r w:rsidR="00250AFF" w:rsidRPr="00186F17">
              <w:rPr>
                <w:rFonts w:ascii="Tahoma" w:hAnsi="Tahoma" w:cs="Tahoma"/>
                <w:b/>
                <w:bCs/>
                <w:color w:val="000080"/>
                <w:sz w:val="36"/>
                <w:szCs w:val="36"/>
                <w:lang w:val="es-ES_tradnl"/>
              </w:rPr>
              <w:br/>
            </w:r>
            <w:r w:rsidRPr="00186F17">
              <w:rPr>
                <w:rFonts w:ascii="Tahoma" w:hAnsi="Tahoma" w:cs="Tahoma"/>
                <w:b/>
                <w:bCs/>
                <w:color w:val="000080"/>
                <w:sz w:val="36"/>
                <w:szCs w:val="36"/>
                <w:lang w:val="es-ES_tradnl"/>
              </w:rPr>
              <w:t>(televisión)</w:t>
            </w:r>
          </w:p>
        </w:tc>
      </w:tr>
    </w:tbl>
    <w:p w14:paraId="6A1F29A6" w14:textId="77777777" w:rsidR="00EA3B26" w:rsidRPr="00186F17" w:rsidRDefault="00EA3B26" w:rsidP="00EA3B26">
      <w:pPr>
        <w:spacing w:before="80"/>
        <w:rPr>
          <w:i/>
          <w:sz w:val="22"/>
          <w:lang w:val="es-ES_tradnl"/>
        </w:rPr>
      </w:pPr>
    </w:p>
    <w:p w14:paraId="488DAA62" w14:textId="77777777" w:rsidR="00EA3B26" w:rsidRPr="00186F17" w:rsidRDefault="00EA3B26" w:rsidP="00EA3B26">
      <w:pPr>
        <w:spacing w:before="80"/>
        <w:rPr>
          <w:i/>
          <w:sz w:val="22"/>
          <w:lang w:val="es-ES_tradnl"/>
        </w:rPr>
      </w:pPr>
    </w:p>
    <w:p w14:paraId="7DCE4CB6" w14:textId="77777777" w:rsidR="00EA3B26" w:rsidRPr="00186F17" w:rsidRDefault="00EA3B26" w:rsidP="00EA3B26">
      <w:pPr>
        <w:spacing w:before="80"/>
        <w:rPr>
          <w:i/>
          <w:sz w:val="22"/>
          <w:lang w:val="es-ES_tradnl"/>
        </w:rPr>
      </w:pPr>
    </w:p>
    <w:p w14:paraId="6E61DD86" w14:textId="77777777" w:rsidR="00EA3B26" w:rsidRPr="00186F17" w:rsidRDefault="00EA3B26" w:rsidP="00EA3B26">
      <w:pPr>
        <w:spacing w:before="80"/>
        <w:rPr>
          <w:i/>
          <w:sz w:val="22"/>
          <w:lang w:val="es-ES_tradnl"/>
        </w:rPr>
      </w:pPr>
    </w:p>
    <w:p w14:paraId="3B7C3DD0" w14:textId="77777777" w:rsidR="00EA3B26" w:rsidRPr="00186F17" w:rsidRDefault="00EA3B26" w:rsidP="00EA3B26">
      <w:pPr>
        <w:spacing w:before="80"/>
        <w:rPr>
          <w:i/>
          <w:sz w:val="22"/>
          <w:lang w:val="es-ES_tradnl"/>
        </w:rPr>
      </w:pPr>
    </w:p>
    <w:p w14:paraId="285C3034" w14:textId="77777777" w:rsidR="00EA3B26" w:rsidRPr="00186F17" w:rsidRDefault="00EA3B26" w:rsidP="00EA3B26">
      <w:pPr>
        <w:pStyle w:val="Equation"/>
        <w:tabs>
          <w:tab w:val="clear" w:pos="4820"/>
          <w:tab w:val="clear" w:pos="9639"/>
          <w:tab w:val="left" w:pos="1191"/>
          <w:tab w:val="left" w:pos="1588"/>
          <w:tab w:val="left" w:pos="1985"/>
        </w:tabs>
        <w:rPr>
          <w:rFonts w:ascii="Palatino Linotype" w:hAnsi="Palatino Linotype"/>
          <w:lang w:val="es-ES_tradnl"/>
        </w:rPr>
        <w:sectPr w:rsidR="00EA3B26" w:rsidRPr="00186F17" w:rsidSect="00AA3686">
          <w:headerReference w:type="even" r:id="rId8"/>
          <w:headerReference w:type="default" r:id="rId9"/>
          <w:pgSz w:w="11907" w:h="16834" w:code="9"/>
          <w:pgMar w:top="1418" w:right="1134" w:bottom="1134" w:left="1134" w:header="720" w:footer="482" w:gutter="0"/>
          <w:paperSrc w:first="15" w:other="15"/>
          <w:cols w:space="720"/>
        </w:sectPr>
      </w:pPr>
    </w:p>
    <w:p w14:paraId="73B1F3FC" w14:textId="77777777" w:rsidR="00EA3B26" w:rsidRPr="00186F17" w:rsidRDefault="00EA3B26" w:rsidP="00EA3B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186F17">
        <w:rPr>
          <w:bCs/>
          <w:sz w:val="24"/>
          <w:szCs w:val="24"/>
          <w:lang w:val="es-ES_tradnl"/>
        </w:rPr>
        <w:lastRenderedPageBreak/>
        <w:t>Prólogo</w:t>
      </w:r>
    </w:p>
    <w:p w14:paraId="0CE9F420" w14:textId="79545977" w:rsidR="00EA3B26" w:rsidRPr="00186F17" w:rsidRDefault="009D533C" w:rsidP="009D533C">
      <w:pPr>
        <w:spacing w:before="180"/>
        <w:rPr>
          <w:sz w:val="20"/>
          <w:lang w:val="es-ES_tradnl"/>
        </w:rPr>
      </w:pPr>
      <w:r w:rsidRPr="00186F17">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647208F" w14:textId="6C49F586" w:rsidR="00EA3B26" w:rsidRPr="00186F17" w:rsidRDefault="009D533C" w:rsidP="009D533C">
      <w:pPr>
        <w:rPr>
          <w:sz w:val="20"/>
          <w:lang w:val="es-ES_tradnl"/>
        </w:rPr>
      </w:pPr>
      <w:r w:rsidRPr="00186F17">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71B8B283" w14:textId="77777777" w:rsidR="00EA3B26" w:rsidRPr="00186F17" w:rsidRDefault="00EA3B26" w:rsidP="00EA3B26">
      <w:pPr>
        <w:pStyle w:val="Heading1"/>
        <w:spacing w:before="340"/>
        <w:jc w:val="center"/>
        <w:rPr>
          <w:szCs w:val="24"/>
          <w:lang w:val="es-ES_tradnl"/>
        </w:rPr>
      </w:pPr>
      <w:r w:rsidRPr="00186F17">
        <w:rPr>
          <w:lang w:val="es-ES_tradnl"/>
        </w:rPr>
        <w:t>Política sobre Derechos de Propiedad Intelectual</w:t>
      </w:r>
      <w:r w:rsidRPr="00186F17">
        <w:rPr>
          <w:szCs w:val="24"/>
          <w:lang w:val="es-ES_tradnl"/>
        </w:rPr>
        <w:t xml:space="preserve"> (IPR)</w:t>
      </w:r>
    </w:p>
    <w:p w14:paraId="55A53E01" w14:textId="548FCDF0" w:rsidR="00EA3B26" w:rsidRPr="00186F17" w:rsidRDefault="009D533C" w:rsidP="009D533C">
      <w:pPr>
        <w:spacing w:before="180"/>
        <w:rPr>
          <w:sz w:val="20"/>
          <w:lang w:val="es-ES_tradnl"/>
        </w:rPr>
      </w:pPr>
      <w:r w:rsidRPr="00186F17">
        <w:rPr>
          <w:sz w:val="20"/>
          <w:lang w:val="es-ES_tradnl"/>
        </w:rPr>
        <w:t>La política del UIT</w:t>
      </w:r>
      <w:r w:rsidRPr="00186F17">
        <w:rPr>
          <w:sz w:val="20"/>
          <w:lang w:val="es-ES_tradnl"/>
        </w:rPr>
        <w:noBreakHyphen/>
        <w:t>R sobre Derechos de Propiedad Intelectual se describe en la Política Común de Patentes UIT</w:t>
      </w:r>
      <w:r w:rsidRPr="00186F17">
        <w:rPr>
          <w:sz w:val="20"/>
          <w:lang w:val="es-ES_tradnl"/>
        </w:rPr>
        <w:noBreakHyphen/>
        <w:t>T/UIT</w:t>
      </w:r>
      <w:r w:rsidRPr="00186F17">
        <w:rPr>
          <w:sz w:val="20"/>
          <w:lang w:val="es-ES_tradnl"/>
        </w:rPr>
        <w:noBreakHyphen/>
        <w:t>R/ISO/CEI a la que se hace referencia en la Resolución UIT</w:t>
      </w:r>
      <w:r w:rsidRPr="00186F17">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186F17">
          <w:rPr>
            <w:rStyle w:val="Hyperlink"/>
            <w:sz w:val="20"/>
            <w:lang w:val="es-ES_tradnl"/>
          </w:rPr>
          <w:t>http://www.itu.int/ITU-R/go/patents/es</w:t>
        </w:r>
      </w:hyperlink>
      <w:r w:rsidRPr="00186F17">
        <w:rPr>
          <w:sz w:val="20"/>
          <w:lang w:val="es-ES_tradnl"/>
        </w:rPr>
        <w:t>, donde también aparecen las Directrices para la implementación de la Política Común de Patentes UIT</w:t>
      </w:r>
      <w:r w:rsidRPr="00186F17">
        <w:rPr>
          <w:sz w:val="20"/>
          <w:lang w:val="es-ES_tradnl"/>
        </w:rPr>
        <w:noBreakHyphen/>
        <w:t>T/UIT</w:t>
      </w:r>
      <w:r w:rsidRPr="00186F17">
        <w:rPr>
          <w:sz w:val="20"/>
          <w:lang w:val="es-ES_tradnl"/>
        </w:rPr>
        <w:noBreakHyphen/>
        <w:t>R/ISO/CEI y la base de datos sobre información de patentes del UIT</w:t>
      </w:r>
      <w:r w:rsidRPr="00186F17">
        <w:rPr>
          <w:sz w:val="20"/>
          <w:lang w:val="es-ES_tradnl"/>
        </w:rPr>
        <w:noBreakHyphen/>
        <w:t>R sobre este asunto.</w:t>
      </w:r>
    </w:p>
    <w:p w14:paraId="3F48944A" w14:textId="77777777" w:rsidR="00EA3B26" w:rsidRPr="00186F17" w:rsidRDefault="00EA3B26" w:rsidP="00EA3B26">
      <w:pPr>
        <w:spacing w:before="0"/>
        <w:jc w:val="center"/>
        <w:rPr>
          <w:sz w:val="22"/>
          <w:lang w:val="es-ES_tradnl"/>
        </w:rPr>
      </w:pPr>
    </w:p>
    <w:p w14:paraId="5E6DB23F" w14:textId="77777777" w:rsidR="00EA3B26" w:rsidRPr="00186F17" w:rsidRDefault="00EA3B26" w:rsidP="00EA3B2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A3B26" w:rsidRPr="009E78E9" w14:paraId="1726F486" w14:textId="77777777" w:rsidTr="00AA3686">
        <w:tc>
          <w:tcPr>
            <w:tcW w:w="9360" w:type="dxa"/>
            <w:gridSpan w:val="2"/>
          </w:tcPr>
          <w:p w14:paraId="315C1326" w14:textId="7EDF6DCF" w:rsidR="00EA3B26" w:rsidRPr="00186F17" w:rsidRDefault="00EA3B26" w:rsidP="00AA368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186F17">
              <w:rPr>
                <w:sz w:val="22"/>
                <w:szCs w:val="22"/>
                <w:lang w:val="es-ES_tradnl"/>
              </w:rPr>
              <w:t>Series de las Recomendaciones UIT-R</w:t>
            </w:r>
          </w:p>
          <w:p w14:paraId="345760BD" w14:textId="0C96AB17" w:rsidR="00EA3B26" w:rsidRPr="00186F17" w:rsidRDefault="00EA3B26" w:rsidP="00AA36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86F17">
              <w:rPr>
                <w:b w:val="0"/>
                <w:sz w:val="18"/>
                <w:szCs w:val="18"/>
                <w:lang w:val="es-ES_tradnl"/>
              </w:rPr>
              <w:t xml:space="preserve">(También disponible en línea en </w:t>
            </w:r>
            <w:hyperlink r:id="rId11" w:history="1">
              <w:hyperlink r:id="rId12" w:history="1">
                <w:r w:rsidRPr="00186F17">
                  <w:rPr>
                    <w:rStyle w:val="Hyperlink"/>
                    <w:b w:val="0"/>
                    <w:bCs/>
                    <w:sz w:val="18"/>
                    <w:szCs w:val="18"/>
                    <w:lang w:val="es-ES_tradnl"/>
                  </w:rPr>
                  <w:t>http://www.itu.int/publ/R-REC/es</w:t>
                </w:r>
              </w:hyperlink>
              <w:r w:rsidRPr="00186F17">
                <w:rPr>
                  <w:rStyle w:val="Hyperlink"/>
                  <w:b w:val="0"/>
                  <w:bCs/>
                  <w:sz w:val="18"/>
                  <w:szCs w:val="18"/>
                  <w:lang w:val="es-ES_tradnl"/>
                </w:rPr>
                <w:t>)</w:t>
              </w:r>
            </w:hyperlink>
          </w:p>
        </w:tc>
      </w:tr>
      <w:tr w:rsidR="00EA3B26" w:rsidRPr="00186F17" w14:paraId="79D03936" w14:textId="77777777" w:rsidTr="00AA3686">
        <w:tc>
          <w:tcPr>
            <w:tcW w:w="1140" w:type="dxa"/>
          </w:tcPr>
          <w:p w14:paraId="4C7F858E" w14:textId="77777777" w:rsidR="00EA3B26" w:rsidRPr="00186F17" w:rsidRDefault="00EA3B26" w:rsidP="00AA3686">
            <w:pPr>
              <w:spacing w:before="180" w:after="100"/>
              <w:ind w:left="57"/>
              <w:rPr>
                <w:b/>
                <w:bCs/>
                <w:sz w:val="20"/>
                <w:lang w:val="es-ES_tradnl"/>
              </w:rPr>
            </w:pPr>
            <w:r w:rsidRPr="00186F17">
              <w:rPr>
                <w:b/>
                <w:bCs/>
                <w:sz w:val="20"/>
                <w:lang w:val="es-ES_tradnl"/>
              </w:rPr>
              <w:t>Series</w:t>
            </w:r>
          </w:p>
        </w:tc>
        <w:tc>
          <w:tcPr>
            <w:tcW w:w="8220" w:type="dxa"/>
          </w:tcPr>
          <w:p w14:paraId="5333805C" w14:textId="77777777" w:rsidR="00EA3B26" w:rsidRPr="00186F17" w:rsidRDefault="00EA3B26" w:rsidP="00AA36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86F17">
              <w:rPr>
                <w:bCs/>
                <w:sz w:val="20"/>
                <w:lang w:val="es-ES_tradnl"/>
              </w:rPr>
              <w:t>Título</w:t>
            </w:r>
          </w:p>
        </w:tc>
      </w:tr>
      <w:tr w:rsidR="00EA3B26" w:rsidRPr="00186F17" w14:paraId="4D5DEF31" w14:textId="77777777" w:rsidTr="00AA3686">
        <w:tc>
          <w:tcPr>
            <w:tcW w:w="1140" w:type="dxa"/>
            <w:tcBorders>
              <w:bottom w:val="nil"/>
            </w:tcBorders>
          </w:tcPr>
          <w:p w14:paraId="442FCD1F" w14:textId="77777777" w:rsidR="00EA3B26" w:rsidRPr="00186F17" w:rsidRDefault="00EA3B26" w:rsidP="00AA3686">
            <w:pPr>
              <w:spacing w:before="30" w:after="30"/>
              <w:ind w:left="57"/>
              <w:jc w:val="left"/>
              <w:rPr>
                <w:b/>
                <w:bCs/>
                <w:sz w:val="20"/>
                <w:lang w:val="es-ES_tradnl"/>
              </w:rPr>
            </w:pPr>
            <w:r w:rsidRPr="00186F17">
              <w:rPr>
                <w:b/>
                <w:bCs/>
                <w:sz w:val="20"/>
                <w:lang w:val="es-ES_tradnl"/>
              </w:rPr>
              <w:t>BO</w:t>
            </w:r>
          </w:p>
        </w:tc>
        <w:tc>
          <w:tcPr>
            <w:tcW w:w="8220" w:type="dxa"/>
            <w:tcBorders>
              <w:bottom w:val="nil"/>
            </w:tcBorders>
          </w:tcPr>
          <w:p w14:paraId="78DCE584" w14:textId="2926921C" w:rsidR="00EA3B26" w:rsidRPr="00320E70" w:rsidRDefault="00422964" w:rsidP="00320E70">
            <w:pPr>
              <w:spacing w:before="30" w:after="30"/>
              <w:jc w:val="left"/>
              <w:rPr>
                <w:bCs/>
                <w:sz w:val="20"/>
                <w:lang w:val="es-ES_tradnl"/>
              </w:rPr>
            </w:pPr>
            <w:r w:rsidRPr="00186F17">
              <w:rPr>
                <w:bCs/>
                <w:sz w:val="20"/>
                <w:lang w:val="es-ES_tradnl"/>
              </w:rPr>
              <w:t>Distribución por satélite</w:t>
            </w:r>
          </w:p>
        </w:tc>
      </w:tr>
      <w:tr w:rsidR="00EA3B26" w:rsidRPr="009E78E9" w14:paraId="25898232" w14:textId="77777777" w:rsidTr="00AA3686">
        <w:tc>
          <w:tcPr>
            <w:tcW w:w="1140" w:type="dxa"/>
            <w:tcBorders>
              <w:top w:val="nil"/>
              <w:bottom w:val="nil"/>
            </w:tcBorders>
            <w:shd w:val="clear" w:color="auto" w:fill="auto"/>
          </w:tcPr>
          <w:p w14:paraId="27ADF68E" w14:textId="77777777" w:rsidR="00EA3B26" w:rsidRPr="00186F17" w:rsidRDefault="00EA3B26" w:rsidP="00AA3686">
            <w:pPr>
              <w:spacing w:before="30" w:after="30"/>
              <w:ind w:left="57"/>
              <w:jc w:val="left"/>
              <w:rPr>
                <w:rFonts w:hAnsi="Times New Roman Bold"/>
                <w:b/>
                <w:bCs/>
                <w:sz w:val="20"/>
                <w:lang w:val="es-ES_tradnl"/>
              </w:rPr>
            </w:pPr>
            <w:r w:rsidRPr="00186F17">
              <w:rPr>
                <w:rFonts w:hAnsi="Times New Roman Bold"/>
                <w:b/>
                <w:bCs/>
                <w:sz w:val="20"/>
                <w:lang w:val="es-ES_tradnl"/>
              </w:rPr>
              <w:t>BR</w:t>
            </w:r>
          </w:p>
        </w:tc>
        <w:tc>
          <w:tcPr>
            <w:tcW w:w="8220" w:type="dxa"/>
            <w:tcBorders>
              <w:top w:val="nil"/>
              <w:bottom w:val="nil"/>
            </w:tcBorders>
            <w:shd w:val="clear" w:color="auto" w:fill="auto"/>
          </w:tcPr>
          <w:p w14:paraId="57D87190" w14:textId="295B8E52" w:rsidR="00EA3B26" w:rsidRPr="00320E70" w:rsidRDefault="00422964" w:rsidP="00320E70">
            <w:pPr>
              <w:spacing w:before="30" w:after="30"/>
              <w:jc w:val="left"/>
              <w:rPr>
                <w:bCs/>
                <w:sz w:val="20"/>
                <w:lang w:val="es-ES_tradnl"/>
              </w:rPr>
            </w:pPr>
            <w:r w:rsidRPr="00320E70">
              <w:rPr>
                <w:bCs/>
                <w:sz w:val="20"/>
                <w:lang w:val="es-ES_tradnl"/>
              </w:rPr>
              <w:t>Registro para producción, archivo y reproducción; películas en televisión</w:t>
            </w:r>
          </w:p>
        </w:tc>
      </w:tr>
      <w:tr w:rsidR="00EA3B26" w:rsidRPr="00186F17" w14:paraId="053D8E6D" w14:textId="77777777" w:rsidTr="00AA3686">
        <w:tc>
          <w:tcPr>
            <w:tcW w:w="1140" w:type="dxa"/>
            <w:tcBorders>
              <w:top w:val="nil"/>
              <w:bottom w:val="nil"/>
            </w:tcBorders>
          </w:tcPr>
          <w:p w14:paraId="27548CAF" w14:textId="77777777" w:rsidR="00EA3B26" w:rsidRPr="00186F17" w:rsidRDefault="00EA3B26" w:rsidP="00AA3686">
            <w:pPr>
              <w:spacing w:before="30" w:after="30"/>
              <w:ind w:left="57"/>
              <w:jc w:val="left"/>
              <w:rPr>
                <w:b/>
                <w:bCs/>
                <w:sz w:val="20"/>
                <w:lang w:val="es-ES_tradnl"/>
              </w:rPr>
            </w:pPr>
            <w:r w:rsidRPr="00186F17">
              <w:rPr>
                <w:b/>
                <w:bCs/>
                <w:sz w:val="20"/>
                <w:lang w:val="es-ES_tradnl"/>
              </w:rPr>
              <w:t>BS</w:t>
            </w:r>
          </w:p>
        </w:tc>
        <w:tc>
          <w:tcPr>
            <w:tcW w:w="8220" w:type="dxa"/>
            <w:tcBorders>
              <w:top w:val="nil"/>
              <w:bottom w:val="nil"/>
            </w:tcBorders>
          </w:tcPr>
          <w:p w14:paraId="71A5EB37" w14:textId="266D843A" w:rsidR="00EA3B26" w:rsidRPr="00320E70" w:rsidRDefault="00422964" w:rsidP="00320E70">
            <w:pPr>
              <w:spacing w:before="30" w:after="30"/>
              <w:jc w:val="left"/>
              <w:rPr>
                <w:bCs/>
                <w:sz w:val="20"/>
                <w:lang w:val="es-ES_tradnl"/>
              </w:rPr>
            </w:pPr>
            <w:r w:rsidRPr="00186F17">
              <w:rPr>
                <w:bCs/>
                <w:sz w:val="20"/>
                <w:lang w:val="es-ES_tradnl"/>
              </w:rPr>
              <w:t>Servicio de radiodifusión (sonora)</w:t>
            </w:r>
          </w:p>
        </w:tc>
      </w:tr>
      <w:tr w:rsidR="00EA3B26" w:rsidRPr="00186F17" w14:paraId="27BE215B" w14:textId="77777777" w:rsidTr="00AA3686">
        <w:tc>
          <w:tcPr>
            <w:tcW w:w="1140" w:type="dxa"/>
            <w:tcBorders>
              <w:top w:val="nil"/>
              <w:bottom w:val="nil"/>
            </w:tcBorders>
            <w:shd w:val="clear" w:color="auto" w:fill="F3F3F3"/>
          </w:tcPr>
          <w:p w14:paraId="258D9F60" w14:textId="77777777" w:rsidR="00EA3B26" w:rsidRPr="00320E70" w:rsidRDefault="00EA3B26" w:rsidP="00AA3686">
            <w:pPr>
              <w:spacing w:before="30" w:after="30"/>
              <w:ind w:left="57"/>
              <w:jc w:val="left"/>
              <w:rPr>
                <w:rFonts w:ascii="Times New Roman Bold" w:hAnsi="Times New Roman Bold" w:cs="Times New Roman Bold"/>
                <w:b/>
                <w:bCs/>
                <w:color w:val="000080"/>
                <w:sz w:val="20"/>
                <w:lang w:val="es-ES_tradnl"/>
              </w:rPr>
            </w:pPr>
            <w:r w:rsidRPr="00320E70">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4527ED0F" w14:textId="17F6BA5A" w:rsidR="00EA3B26" w:rsidRPr="00320E70" w:rsidRDefault="00422964" w:rsidP="00320E70">
            <w:pPr>
              <w:spacing w:before="30" w:after="30"/>
              <w:jc w:val="left"/>
              <w:rPr>
                <w:b/>
                <w:color w:val="000080"/>
                <w:sz w:val="20"/>
                <w:lang w:val="es-ES_tradnl"/>
              </w:rPr>
            </w:pPr>
            <w:r w:rsidRPr="00320E70">
              <w:rPr>
                <w:b/>
                <w:color w:val="000080"/>
                <w:sz w:val="20"/>
                <w:lang w:val="es-ES_tradnl"/>
              </w:rPr>
              <w:t>Servicio de radiodifusión (televisión)</w:t>
            </w:r>
          </w:p>
        </w:tc>
      </w:tr>
      <w:tr w:rsidR="00EA3B26" w:rsidRPr="00186F17" w14:paraId="35CD3939" w14:textId="77777777" w:rsidTr="00AA3686">
        <w:tc>
          <w:tcPr>
            <w:tcW w:w="1140" w:type="dxa"/>
            <w:tcBorders>
              <w:top w:val="nil"/>
              <w:bottom w:val="nil"/>
            </w:tcBorders>
            <w:shd w:val="clear" w:color="auto" w:fill="auto"/>
          </w:tcPr>
          <w:p w14:paraId="44126FC8" w14:textId="77777777" w:rsidR="00EA3B26" w:rsidRPr="00186F17" w:rsidRDefault="00EA3B26" w:rsidP="00AA3686">
            <w:pPr>
              <w:spacing w:before="30" w:after="30"/>
              <w:ind w:left="57"/>
              <w:jc w:val="left"/>
              <w:rPr>
                <w:b/>
                <w:bCs/>
                <w:sz w:val="20"/>
                <w:lang w:val="es-ES_tradnl"/>
              </w:rPr>
            </w:pPr>
            <w:r w:rsidRPr="00186F17">
              <w:rPr>
                <w:b/>
                <w:bCs/>
                <w:sz w:val="20"/>
                <w:lang w:val="es-ES_tradnl"/>
              </w:rPr>
              <w:t>F</w:t>
            </w:r>
          </w:p>
        </w:tc>
        <w:tc>
          <w:tcPr>
            <w:tcW w:w="8220" w:type="dxa"/>
            <w:tcBorders>
              <w:top w:val="nil"/>
              <w:bottom w:val="nil"/>
            </w:tcBorders>
            <w:shd w:val="clear" w:color="auto" w:fill="auto"/>
          </w:tcPr>
          <w:p w14:paraId="12572FB0" w14:textId="3DFE5C5A" w:rsidR="00EA3B26" w:rsidRPr="00186F17" w:rsidRDefault="00422964" w:rsidP="00320E70">
            <w:pPr>
              <w:spacing w:before="30" w:after="30"/>
              <w:jc w:val="left"/>
              <w:rPr>
                <w:bCs/>
                <w:sz w:val="20"/>
                <w:lang w:val="es-ES_tradnl"/>
              </w:rPr>
            </w:pPr>
            <w:r w:rsidRPr="00186F17">
              <w:rPr>
                <w:bCs/>
                <w:sz w:val="20"/>
                <w:lang w:val="es-ES_tradnl"/>
              </w:rPr>
              <w:t>Servicio fijo</w:t>
            </w:r>
          </w:p>
        </w:tc>
      </w:tr>
      <w:tr w:rsidR="00EA3B26" w:rsidRPr="009E78E9" w14:paraId="06626E92" w14:textId="77777777" w:rsidTr="00AA3686">
        <w:tc>
          <w:tcPr>
            <w:tcW w:w="1140" w:type="dxa"/>
            <w:tcBorders>
              <w:top w:val="nil"/>
              <w:bottom w:val="nil"/>
            </w:tcBorders>
            <w:shd w:val="clear" w:color="auto" w:fill="auto"/>
          </w:tcPr>
          <w:p w14:paraId="1D1901B9" w14:textId="77777777" w:rsidR="00EA3B26" w:rsidRPr="00186F17" w:rsidRDefault="00EA3B26" w:rsidP="00AA3686">
            <w:pPr>
              <w:spacing w:before="30" w:after="30"/>
              <w:ind w:left="57"/>
              <w:jc w:val="left"/>
              <w:rPr>
                <w:rFonts w:hAnsi="Times New Roman Bold"/>
                <w:b/>
                <w:bCs/>
                <w:sz w:val="20"/>
                <w:lang w:val="es-ES_tradnl"/>
              </w:rPr>
            </w:pPr>
            <w:r w:rsidRPr="00186F17">
              <w:rPr>
                <w:rFonts w:hAnsi="Times New Roman Bold"/>
                <w:b/>
                <w:bCs/>
                <w:sz w:val="20"/>
                <w:lang w:val="es-ES_tradnl"/>
              </w:rPr>
              <w:t>M</w:t>
            </w:r>
          </w:p>
        </w:tc>
        <w:tc>
          <w:tcPr>
            <w:tcW w:w="8220" w:type="dxa"/>
            <w:tcBorders>
              <w:top w:val="nil"/>
              <w:bottom w:val="nil"/>
            </w:tcBorders>
            <w:shd w:val="clear" w:color="auto" w:fill="auto"/>
          </w:tcPr>
          <w:p w14:paraId="6363CAA8" w14:textId="0F670FB7" w:rsidR="00EA3B26" w:rsidRPr="00320E70" w:rsidRDefault="00422964" w:rsidP="00320E70">
            <w:pPr>
              <w:spacing w:before="30" w:after="30"/>
              <w:jc w:val="left"/>
              <w:rPr>
                <w:bCs/>
                <w:sz w:val="20"/>
                <w:lang w:val="es-ES_tradnl"/>
              </w:rPr>
            </w:pPr>
            <w:r w:rsidRPr="00320E70">
              <w:rPr>
                <w:bCs/>
                <w:sz w:val="20"/>
                <w:lang w:val="es-ES_tradnl"/>
              </w:rPr>
              <w:t>Servicios móviles, de radiodeterminación, de aficionados y otros servicios por satélite conexos</w:t>
            </w:r>
          </w:p>
        </w:tc>
      </w:tr>
      <w:tr w:rsidR="00EA3B26" w:rsidRPr="009E78E9" w14:paraId="367C4F5E" w14:textId="77777777" w:rsidTr="00AA3686">
        <w:tc>
          <w:tcPr>
            <w:tcW w:w="1140" w:type="dxa"/>
            <w:tcBorders>
              <w:top w:val="nil"/>
            </w:tcBorders>
          </w:tcPr>
          <w:p w14:paraId="09387ADC" w14:textId="77777777" w:rsidR="00EA3B26" w:rsidRPr="00186F17" w:rsidRDefault="00EA3B26" w:rsidP="00AA3686">
            <w:pPr>
              <w:spacing w:before="30" w:after="30"/>
              <w:ind w:left="57"/>
              <w:jc w:val="left"/>
              <w:rPr>
                <w:b/>
                <w:bCs/>
                <w:sz w:val="20"/>
                <w:lang w:val="es-ES_tradnl"/>
              </w:rPr>
            </w:pPr>
            <w:r w:rsidRPr="00186F17">
              <w:rPr>
                <w:b/>
                <w:bCs/>
                <w:sz w:val="20"/>
                <w:lang w:val="es-ES_tradnl"/>
              </w:rPr>
              <w:t>P</w:t>
            </w:r>
          </w:p>
        </w:tc>
        <w:tc>
          <w:tcPr>
            <w:tcW w:w="8220" w:type="dxa"/>
            <w:tcBorders>
              <w:top w:val="nil"/>
            </w:tcBorders>
          </w:tcPr>
          <w:p w14:paraId="56CDF6A7" w14:textId="7C661243" w:rsidR="00EA3B26" w:rsidRPr="00186F17" w:rsidRDefault="00422964" w:rsidP="00422964">
            <w:pPr>
              <w:spacing w:before="30" w:after="30"/>
              <w:jc w:val="left"/>
              <w:rPr>
                <w:bCs/>
                <w:sz w:val="20"/>
                <w:lang w:val="es-ES_tradnl"/>
              </w:rPr>
            </w:pPr>
            <w:r w:rsidRPr="00186F17">
              <w:rPr>
                <w:bCs/>
                <w:sz w:val="20"/>
                <w:lang w:val="es-ES_tradnl"/>
              </w:rPr>
              <w:t>Propagación de las ondas radioeléctricas</w:t>
            </w:r>
          </w:p>
        </w:tc>
      </w:tr>
      <w:tr w:rsidR="00EA3B26" w:rsidRPr="00186F17" w14:paraId="7AA881C2" w14:textId="77777777" w:rsidTr="00AA3686">
        <w:tc>
          <w:tcPr>
            <w:tcW w:w="1140" w:type="dxa"/>
          </w:tcPr>
          <w:p w14:paraId="59FD95CC" w14:textId="77777777" w:rsidR="00EA3B26" w:rsidRPr="00186F17" w:rsidRDefault="00EA3B26" w:rsidP="00AA3686">
            <w:pPr>
              <w:spacing w:before="30" w:after="30"/>
              <w:ind w:left="57"/>
              <w:jc w:val="left"/>
              <w:rPr>
                <w:b/>
                <w:bCs/>
                <w:sz w:val="20"/>
                <w:lang w:val="es-ES_tradnl"/>
              </w:rPr>
            </w:pPr>
            <w:r w:rsidRPr="00186F17">
              <w:rPr>
                <w:b/>
                <w:bCs/>
                <w:sz w:val="20"/>
                <w:lang w:val="es-ES_tradnl"/>
              </w:rPr>
              <w:t>RA</w:t>
            </w:r>
          </w:p>
        </w:tc>
        <w:tc>
          <w:tcPr>
            <w:tcW w:w="8220" w:type="dxa"/>
          </w:tcPr>
          <w:p w14:paraId="7068AC57" w14:textId="09DB4982" w:rsidR="00EA3B26" w:rsidRPr="00186F17" w:rsidRDefault="00422964" w:rsidP="00320E70">
            <w:pPr>
              <w:spacing w:before="30" w:after="30"/>
              <w:jc w:val="left"/>
              <w:rPr>
                <w:bCs/>
                <w:sz w:val="20"/>
                <w:lang w:val="es-ES_tradnl"/>
              </w:rPr>
            </w:pPr>
            <w:r w:rsidRPr="00186F17">
              <w:rPr>
                <w:bCs/>
                <w:sz w:val="20"/>
                <w:lang w:val="es-ES_tradnl"/>
              </w:rPr>
              <w:t>Radio astronomía</w:t>
            </w:r>
          </w:p>
        </w:tc>
      </w:tr>
      <w:tr w:rsidR="00EA3B26" w:rsidRPr="009E78E9" w14:paraId="1DCEEF75" w14:textId="77777777" w:rsidTr="00AA3686">
        <w:tc>
          <w:tcPr>
            <w:tcW w:w="1140" w:type="dxa"/>
          </w:tcPr>
          <w:p w14:paraId="2D86EEEE" w14:textId="77777777" w:rsidR="00EA3B26" w:rsidRPr="00186F17" w:rsidRDefault="00EA3B26" w:rsidP="00AA3686">
            <w:pPr>
              <w:spacing w:before="30" w:after="30"/>
              <w:ind w:left="57"/>
              <w:jc w:val="left"/>
              <w:rPr>
                <w:b/>
                <w:bCs/>
                <w:sz w:val="20"/>
                <w:lang w:val="es-ES_tradnl"/>
              </w:rPr>
            </w:pPr>
            <w:r w:rsidRPr="00186F17">
              <w:rPr>
                <w:b/>
                <w:bCs/>
                <w:sz w:val="20"/>
                <w:lang w:val="es-ES_tradnl"/>
              </w:rPr>
              <w:t>RS</w:t>
            </w:r>
          </w:p>
        </w:tc>
        <w:tc>
          <w:tcPr>
            <w:tcW w:w="8220" w:type="dxa"/>
          </w:tcPr>
          <w:p w14:paraId="2C88F941" w14:textId="4ED37A0C" w:rsidR="00EA3B26" w:rsidRPr="00186F17" w:rsidRDefault="00422964" w:rsidP="00320E70">
            <w:pPr>
              <w:spacing w:before="30" w:after="30"/>
              <w:jc w:val="left"/>
              <w:rPr>
                <w:bCs/>
                <w:sz w:val="20"/>
                <w:lang w:val="es-ES_tradnl"/>
              </w:rPr>
            </w:pPr>
            <w:r w:rsidRPr="00186F17">
              <w:rPr>
                <w:bCs/>
                <w:sz w:val="20"/>
                <w:lang w:val="es-ES_tradnl"/>
              </w:rPr>
              <w:t>Sistemas de detección a distancia</w:t>
            </w:r>
          </w:p>
        </w:tc>
      </w:tr>
      <w:tr w:rsidR="00EA3B26" w:rsidRPr="00186F17" w14:paraId="6431DB65" w14:textId="77777777" w:rsidTr="00AA3686">
        <w:tc>
          <w:tcPr>
            <w:tcW w:w="1140" w:type="dxa"/>
          </w:tcPr>
          <w:p w14:paraId="26C521DD" w14:textId="77777777" w:rsidR="00EA3B26" w:rsidRPr="00186F17" w:rsidRDefault="00EA3B26" w:rsidP="00AA3686">
            <w:pPr>
              <w:spacing w:before="30" w:after="30"/>
              <w:ind w:left="57"/>
              <w:jc w:val="left"/>
              <w:rPr>
                <w:b/>
                <w:bCs/>
                <w:sz w:val="20"/>
                <w:lang w:val="es-ES_tradnl"/>
              </w:rPr>
            </w:pPr>
            <w:r w:rsidRPr="00186F17">
              <w:rPr>
                <w:b/>
                <w:bCs/>
                <w:sz w:val="20"/>
                <w:lang w:val="es-ES_tradnl"/>
              </w:rPr>
              <w:t>S</w:t>
            </w:r>
          </w:p>
        </w:tc>
        <w:tc>
          <w:tcPr>
            <w:tcW w:w="8220" w:type="dxa"/>
          </w:tcPr>
          <w:p w14:paraId="73B0E443" w14:textId="2A4E2C2F" w:rsidR="00EA3B26" w:rsidRPr="00186F17" w:rsidRDefault="00422964" w:rsidP="00422964">
            <w:pPr>
              <w:spacing w:before="30" w:after="30"/>
              <w:jc w:val="left"/>
              <w:rPr>
                <w:bCs/>
                <w:sz w:val="20"/>
                <w:lang w:val="es-ES_tradnl"/>
              </w:rPr>
            </w:pPr>
            <w:r w:rsidRPr="00186F17">
              <w:rPr>
                <w:bCs/>
                <w:sz w:val="20"/>
                <w:lang w:val="es-ES_tradnl"/>
              </w:rPr>
              <w:t>Servicio fijo por satélite</w:t>
            </w:r>
          </w:p>
        </w:tc>
      </w:tr>
      <w:tr w:rsidR="00EA3B26" w:rsidRPr="00186F17" w14:paraId="15556DB1" w14:textId="77777777" w:rsidTr="00AA3686">
        <w:tc>
          <w:tcPr>
            <w:tcW w:w="1140" w:type="dxa"/>
          </w:tcPr>
          <w:p w14:paraId="67BA91AC" w14:textId="77777777" w:rsidR="00EA3B26" w:rsidRPr="00186F17" w:rsidRDefault="00EA3B26" w:rsidP="00AA3686">
            <w:pPr>
              <w:spacing w:before="30" w:after="30"/>
              <w:ind w:left="57"/>
              <w:jc w:val="left"/>
              <w:rPr>
                <w:b/>
                <w:bCs/>
                <w:sz w:val="20"/>
                <w:lang w:val="es-ES_tradnl"/>
              </w:rPr>
            </w:pPr>
            <w:r w:rsidRPr="00186F17">
              <w:rPr>
                <w:b/>
                <w:bCs/>
                <w:sz w:val="20"/>
                <w:lang w:val="es-ES_tradnl"/>
              </w:rPr>
              <w:t>SA</w:t>
            </w:r>
          </w:p>
        </w:tc>
        <w:tc>
          <w:tcPr>
            <w:tcW w:w="8220" w:type="dxa"/>
          </w:tcPr>
          <w:p w14:paraId="7B736778" w14:textId="19A8CB55" w:rsidR="00EA3B26" w:rsidRPr="00186F17" w:rsidRDefault="00422964" w:rsidP="00422964">
            <w:pPr>
              <w:spacing w:before="30" w:after="30"/>
              <w:jc w:val="left"/>
              <w:rPr>
                <w:bCs/>
                <w:sz w:val="20"/>
                <w:lang w:val="es-ES_tradnl"/>
              </w:rPr>
            </w:pPr>
            <w:r w:rsidRPr="00186F17">
              <w:rPr>
                <w:bCs/>
                <w:sz w:val="20"/>
                <w:lang w:val="es-ES_tradnl"/>
              </w:rPr>
              <w:t>Aplicaciones espaciales y meteorología</w:t>
            </w:r>
          </w:p>
        </w:tc>
      </w:tr>
      <w:tr w:rsidR="00EA3B26" w:rsidRPr="009E78E9" w14:paraId="60FEDA21" w14:textId="77777777" w:rsidTr="00AA3686">
        <w:tc>
          <w:tcPr>
            <w:tcW w:w="1140" w:type="dxa"/>
          </w:tcPr>
          <w:p w14:paraId="095DE5F6" w14:textId="77777777" w:rsidR="00EA3B26" w:rsidRPr="00186F17" w:rsidRDefault="00EA3B26" w:rsidP="00AA3686">
            <w:pPr>
              <w:spacing w:before="30" w:after="30"/>
              <w:ind w:left="57"/>
              <w:jc w:val="left"/>
              <w:rPr>
                <w:b/>
                <w:bCs/>
                <w:sz w:val="20"/>
                <w:lang w:val="es-ES_tradnl"/>
              </w:rPr>
            </w:pPr>
            <w:r w:rsidRPr="00186F17">
              <w:rPr>
                <w:b/>
                <w:bCs/>
                <w:sz w:val="20"/>
                <w:lang w:val="es-ES_tradnl"/>
              </w:rPr>
              <w:t>SF</w:t>
            </w:r>
          </w:p>
        </w:tc>
        <w:tc>
          <w:tcPr>
            <w:tcW w:w="8220" w:type="dxa"/>
          </w:tcPr>
          <w:p w14:paraId="724BCCDB" w14:textId="6D2FD13B" w:rsidR="00EA3B26" w:rsidRPr="00186F17" w:rsidRDefault="00422964" w:rsidP="00422964">
            <w:pPr>
              <w:spacing w:before="30" w:after="30"/>
              <w:jc w:val="left"/>
              <w:rPr>
                <w:bCs/>
                <w:sz w:val="20"/>
                <w:lang w:val="es-ES_tradnl"/>
              </w:rPr>
            </w:pPr>
            <w:r w:rsidRPr="00186F17">
              <w:rPr>
                <w:bCs/>
                <w:sz w:val="20"/>
                <w:lang w:val="es-ES_tradnl"/>
              </w:rPr>
              <w:t>Compartición de frecuencias y coordinación entre los sistemas del servicio fijo por satélite y del servicio fijo</w:t>
            </w:r>
          </w:p>
        </w:tc>
      </w:tr>
      <w:tr w:rsidR="00EA3B26" w:rsidRPr="00186F17" w14:paraId="0ECD8D2E" w14:textId="77777777" w:rsidTr="00AA3686">
        <w:tc>
          <w:tcPr>
            <w:tcW w:w="1140" w:type="dxa"/>
            <w:shd w:val="clear" w:color="auto" w:fill="auto"/>
          </w:tcPr>
          <w:p w14:paraId="2C030579" w14:textId="77777777" w:rsidR="00EA3B26" w:rsidRPr="00186F17" w:rsidRDefault="00EA3B26" w:rsidP="00AA3686">
            <w:pPr>
              <w:spacing w:before="30" w:after="30"/>
              <w:ind w:left="57"/>
              <w:jc w:val="left"/>
              <w:rPr>
                <w:b/>
                <w:bCs/>
                <w:sz w:val="20"/>
                <w:lang w:val="es-ES_tradnl"/>
              </w:rPr>
            </w:pPr>
            <w:r w:rsidRPr="00186F17">
              <w:rPr>
                <w:b/>
                <w:bCs/>
                <w:sz w:val="20"/>
                <w:lang w:val="es-ES_tradnl"/>
              </w:rPr>
              <w:t>SM</w:t>
            </w:r>
          </w:p>
        </w:tc>
        <w:tc>
          <w:tcPr>
            <w:tcW w:w="8220" w:type="dxa"/>
            <w:shd w:val="clear" w:color="auto" w:fill="auto"/>
          </w:tcPr>
          <w:p w14:paraId="0AF5B280" w14:textId="1811C251" w:rsidR="00EA3B26" w:rsidRPr="00320E70" w:rsidRDefault="00422964" w:rsidP="00422964">
            <w:pPr>
              <w:spacing w:before="30" w:after="30"/>
              <w:jc w:val="left"/>
              <w:rPr>
                <w:bCs/>
                <w:sz w:val="20"/>
                <w:lang w:val="es-ES_tradnl"/>
              </w:rPr>
            </w:pPr>
            <w:r w:rsidRPr="00320E70">
              <w:rPr>
                <w:bCs/>
                <w:sz w:val="20"/>
                <w:lang w:val="es-ES_tradnl"/>
              </w:rPr>
              <w:t>Gestión del espectro</w:t>
            </w:r>
          </w:p>
        </w:tc>
      </w:tr>
      <w:tr w:rsidR="00EA3B26" w:rsidRPr="00186F17" w14:paraId="015F4ACE" w14:textId="77777777" w:rsidTr="00AA3686">
        <w:tc>
          <w:tcPr>
            <w:tcW w:w="1140" w:type="dxa"/>
          </w:tcPr>
          <w:p w14:paraId="7EADC56B" w14:textId="77777777" w:rsidR="00EA3B26" w:rsidRPr="00186F17" w:rsidRDefault="00EA3B26" w:rsidP="00AA3686">
            <w:pPr>
              <w:spacing w:before="30" w:after="30"/>
              <w:ind w:left="57"/>
              <w:jc w:val="left"/>
              <w:rPr>
                <w:b/>
                <w:bCs/>
                <w:sz w:val="20"/>
                <w:lang w:val="es-ES_tradnl"/>
              </w:rPr>
            </w:pPr>
            <w:r w:rsidRPr="00186F17">
              <w:rPr>
                <w:b/>
                <w:bCs/>
                <w:sz w:val="20"/>
                <w:lang w:val="es-ES_tradnl"/>
              </w:rPr>
              <w:t>SNG</w:t>
            </w:r>
          </w:p>
        </w:tc>
        <w:tc>
          <w:tcPr>
            <w:tcW w:w="8220" w:type="dxa"/>
          </w:tcPr>
          <w:p w14:paraId="6B7BA469" w14:textId="0D4D3ABA" w:rsidR="00EA3B26" w:rsidRPr="00186F17" w:rsidRDefault="00422964" w:rsidP="00422964">
            <w:pPr>
              <w:spacing w:before="30" w:after="30"/>
              <w:jc w:val="left"/>
              <w:rPr>
                <w:bCs/>
                <w:sz w:val="20"/>
                <w:lang w:val="es-ES_tradnl"/>
              </w:rPr>
            </w:pPr>
            <w:r w:rsidRPr="00186F17">
              <w:rPr>
                <w:bCs/>
                <w:sz w:val="20"/>
                <w:lang w:val="es-ES_tradnl"/>
              </w:rPr>
              <w:t>Periodismo electrónico por satélite</w:t>
            </w:r>
          </w:p>
        </w:tc>
      </w:tr>
      <w:tr w:rsidR="00EA3B26" w:rsidRPr="009E78E9" w14:paraId="33619BB1" w14:textId="77777777" w:rsidTr="00AA3686">
        <w:tc>
          <w:tcPr>
            <w:tcW w:w="1140" w:type="dxa"/>
          </w:tcPr>
          <w:p w14:paraId="3FC581A6" w14:textId="77777777" w:rsidR="00EA3B26" w:rsidRPr="00186F17" w:rsidRDefault="00EA3B26" w:rsidP="00AA3686">
            <w:pPr>
              <w:spacing w:before="30" w:after="30"/>
              <w:ind w:left="57"/>
              <w:jc w:val="left"/>
              <w:rPr>
                <w:b/>
                <w:bCs/>
                <w:sz w:val="20"/>
                <w:lang w:val="es-ES_tradnl"/>
              </w:rPr>
            </w:pPr>
            <w:r w:rsidRPr="00186F17">
              <w:rPr>
                <w:b/>
                <w:bCs/>
                <w:sz w:val="20"/>
                <w:lang w:val="es-ES_tradnl"/>
              </w:rPr>
              <w:t>TF</w:t>
            </w:r>
          </w:p>
        </w:tc>
        <w:tc>
          <w:tcPr>
            <w:tcW w:w="8220" w:type="dxa"/>
          </w:tcPr>
          <w:p w14:paraId="170B9BB8" w14:textId="438D2454" w:rsidR="00EA3B26" w:rsidRPr="00186F17" w:rsidRDefault="00422964" w:rsidP="00422964">
            <w:pPr>
              <w:spacing w:before="30" w:after="30"/>
              <w:jc w:val="left"/>
              <w:rPr>
                <w:bCs/>
                <w:sz w:val="20"/>
                <w:lang w:val="es-ES_tradnl"/>
              </w:rPr>
            </w:pPr>
            <w:r w:rsidRPr="00186F17">
              <w:rPr>
                <w:bCs/>
                <w:sz w:val="20"/>
                <w:lang w:val="es-ES_tradnl"/>
              </w:rPr>
              <w:t>Emisiones de frecuencias patrón y señales horarias</w:t>
            </w:r>
          </w:p>
        </w:tc>
      </w:tr>
      <w:tr w:rsidR="00EA3B26" w:rsidRPr="00186F17" w14:paraId="16A9D771" w14:textId="77777777" w:rsidTr="00AA3686">
        <w:tc>
          <w:tcPr>
            <w:tcW w:w="1140" w:type="dxa"/>
          </w:tcPr>
          <w:p w14:paraId="429E9178" w14:textId="77777777" w:rsidR="00EA3B26" w:rsidRPr="00186F17" w:rsidRDefault="00EA3B26" w:rsidP="00AA3686">
            <w:pPr>
              <w:spacing w:before="30" w:after="30"/>
              <w:ind w:left="57"/>
              <w:jc w:val="left"/>
              <w:rPr>
                <w:b/>
                <w:bCs/>
                <w:sz w:val="20"/>
                <w:lang w:val="es-ES_tradnl"/>
              </w:rPr>
            </w:pPr>
            <w:r w:rsidRPr="00186F17">
              <w:rPr>
                <w:b/>
                <w:bCs/>
                <w:sz w:val="20"/>
                <w:lang w:val="es-ES_tradnl"/>
              </w:rPr>
              <w:t>V</w:t>
            </w:r>
          </w:p>
        </w:tc>
        <w:tc>
          <w:tcPr>
            <w:tcW w:w="8220" w:type="dxa"/>
          </w:tcPr>
          <w:p w14:paraId="583F7CF6" w14:textId="2F138327" w:rsidR="00EA3B26" w:rsidRPr="00186F17" w:rsidRDefault="00422964" w:rsidP="00422964">
            <w:pPr>
              <w:spacing w:before="30" w:after="140"/>
              <w:jc w:val="left"/>
              <w:rPr>
                <w:bCs/>
                <w:sz w:val="20"/>
                <w:lang w:val="es-ES_tradnl"/>
              </w:rPr>
            </w:pPr>
            <w:r w:rsidRPr="00186F17">
              <w:rPr>
                <w:bCs/>
                <w:sz w:val="20"/>
                <w:lang w:val="es-ES_tradnl"/>
              </w:rPr>
              <w:t>Vocabulario y cuestiones afines</w:t>
            </w:r>
          </w:p>
        </w:tc>
      </w:tr>
    </w:tbl>
    <w:p w14:paraId="0CBAB703" w14:textId="77777777" w:rsidR="00EA3B26" w:rsidRPr="00186F17" w:rsidRDefault="00EA3B26" w:rsidP="00EA3B26">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A3B26" w:rsidRPr="00186F17" w14:paraId="432B0A62" w14:textId="77777777" w:rsidTr="00AA3686">
        <w:tc>
          <w:tcPr>
            <w:tcW w:w="720" w:type="dxa"/>
          </w:tcPr>
          <w:p w14:paraId="720BA0F7" w14:textId="77777777" w:rsidR="00EA3B26" w:rsidRPr="00186F17" w:rsidRDefault="00EA3B26" w:rsidP="00AA368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A3B26" w:rsidRPr="009E78E9" w14:paraId="02C6E98E" w14:textId="77777777" w:rsidTr="00AA3686">
        <w:tc>
          <w:tcPr>
            <w:tcW w:w="9360" w:type="dxa"/>
          </w:tcPr>
          <w:p w14:paraId="653A25BE" w14:textId="12217C22" w:rsidR="00EA3B26" w:rsidRPr="00186F17" w:rsidRDefault="00422964" w:rsidP="00422964">
            <w:pPr>
              <w:spacing w:before="92" w:after="92"/>
              <w:jc w:val="left"/>
              <w:rPr>
                <w:i/>
                <w:iCs/>
                <w:sz w:val="20"/>
                <w:lang w:val="es-ES_tradnl"/>
              </w:rPr>
            </w:pPr>
            <w:r w:rsidRPr="00186F17">
              <w:rPr>
                <w:b/>
                <w:bCs/>
                <w:i/>
                <w:iCs/>
                <w:sz w:val="20"/>
                <w:lang w:val="es-ES_tradnl"/>
              </w:rPr>
              <w:t>Nota</w:t>
            </w:r>
            <w:r w:rsidRPr="00186F17">
              <w:rPr>
                <w:i/>
                <w:iCs/>
                <w:sz w:val="20"/>
                <w:lang w:val="es-ES_tradnl"/>
              </w:rPr>
              <w:t xml:space="preserve">: Esta Recomendación UIT-R fue aprobada en inglés conforme al procedimiento detallado en la </w:t>
            </w:r>
            <w:r w:rsidRPr="00186F17">
              <w:rPr>
                <w:i/>
                <w:iCs/>
                <w:sz w:val="20"/>
                <w:lang w:val="es-ES_tradnl"/>
              </w:rPr>
              <w:br/>
              <w:t>Resolución UIT-R 1.</w:t>
            </w:r>
          </w:p>
        </w:tc>
      </w:tr>
    </w:tbl>
    <w:p w14:paraId="23FAA5E8" w14:textId="77777777" w:rsidR="00EA3B26" w:rsidRPr="00186F17" w:rsidRDefault="00EA3B26" w:rsidP="00EA3B26">
      <w:pPr>
        <w:spacing w:before="0"/>
        <w:jc w:val="center"/>
        <w:rPr>
          <w:sz w:val="22"/>
          <w:lang w:val="es-ES_tradnl"/>
        </w:rPr>
      </w:pPr>
    </w:p>
    <w:p w14:paraId="61BB8D66" w14:textId="77777777" w:rsidR="00EA3B26" w:rsidRPr="00186F17" w:rsidRDefault="00EA3B26" w:rsidP="00EA3B26">
      <w:pPr>
        <w:spacing w:before="60"/>
        <w:jc w:val="right"/>
        <w:rPr>
          <w:i/>
          <w:iCs/>
          <w:sz w:val="20"/>
          <w:lang w:val="es-ES_tradnl"/>
        </w:rPr>
      </w:pPr>
      <w:r w:rsidRPr="00186F17">
        <w:rPr>
          <w:i/>
          <w:iCs/>
          <w:sz w:val="20"/>
          <w:lang w:val="es-ES_tradnl"/>
        </w:rPr>
        <w:t>Publicación electrónica</w:t>
      </w:r>
    </w:p>
    <w:p w14:paraId="732C63E9" w14:textId="5710A388" w:rsidR="00EA3B26" w:rsidRPr="00186F17" w:rsidRDefault="00EA3B26" w:rsidP="00EA3B26">
      <w:pPr>
        <w:spacing w:before="0" w:after="40"/>
        <w:jc w:val="right"/>
        <w:rPr>
          <w:sz w:val="20"/>
          <w:lang w:val="es-ES_tradnl"/>
        </w:rPr>
      </w:pPr>
      <w:r w:rsidRPr="00186F17">
        <w:rPr>
          <w:sz w:val="20"/>
          <w:lang w:val="es-ES_tradnl"/>
        </w:rPr>
        <w:t>Ginebra, 20</w:t>
      </w:r>
      <w:r w:rsidR="00422964" w:rsidRPr="00186F17">
        <w:rPr>
          <w:sz w:val="20"/>
          <w:lang w:val="es-ES_tradnl"/>
        </w:rPr>
        <w:t>2</w:t>
      </w:r>
      <w:r w:rsidR="009E78E9">
        <w:rPr>
          <w:sz w:val="20"/>
          <w:lang w:val="es-ES_tradnl"/>
        </w:rPr>
        <w:t>3</w:t>
      </w:r>
    </w:p>
    <w:p w14:paraId="0901C407" w14:textId="77777777" w:rsidR="00EA3B26" w:rsidRPr="00186F17" w:rsidRDefault="00EA3B26" w:rsidP="00EA3B26">
      <w:pPr>
        <w:spacing w:before="0"/>
        <w:jc w:val="center"/>
        <w:rPr>
          <w:sz w:val="22"/>
          <w:lang w:val="es-ES_tradnl"/>
        </w:rPr>
      </w:pPr>
    </w:p>
    <w:p w14:paraId="23CA070D" w14:textId="73A5DB6D" w:rsidR="00EA3B26" w:rsidRPr="00186F17" w:rsidRDefault="00EA3B26" w:rsidP="00EA3B26">
      <w:pPr>
        <w:spacing w:before="0"/>
        <w:jc w:val="center"/>
        <w:rPr>
          <w:sz w:val="20"/>
          <w:lang w:val="es-ES_tradnl"/>
        </w:rPr>
      </w:pPr>
      <w:r w:rsidRPr="00186F17">
        <w:rPr>
          <w:sz w:val="20"/>
          <w:lang w:val="es-ES_tradnl"/>
        </w:rPr>
        <w:sym w:font="Symbol" w:char="F0E3"/>
      </w:r>
      <w:r w:rsidRPr="00186F17">
        <w:rPr>
          <w:sz w:val="20"/>
          <w:lang w:val="es-ES_tradnl"/>
        </w:rPr>
        <w:t xml:space="preserve"> UIT </w:t>
      </w:r>
      <w:bookmarkStart w:id="3" w:name="iiannee"/>
      <w:bookmarkEnd w:id="3"/>
      <w:r w:rsidRPr="00186F17">
        <w:rPr>
          <w:sz w:val="20"/>
          <w:lang w:val="es-ES_tradnl"/>
        </w:rPr>
        <w:t>20</w:t>
      </w:r>
      <w:r w:rsidR="00422964" w:rsidRPr="00186F17">
        <w:rPr>
          <w:sz w:val="20"/>
          <w:lang w:val="es-ES_tradnl"/>
        </w:rPr>
        <w:t>2</w:t>
      </w:r>
      <w:r w:rsidR="009E78E9">
        <w:rPr>
          <w:sz w:val="20"/>
          <w:lang w:val="es-ES_tradnl"/>
        </w:rPr>
        <w:t>3</w:t>
      </w:r>
    </w:p>
    <w:p w14:paraId="187D54A4" w14:textId="75AD45DA" w:rsidR="00EA3B26" w:rsidRPr="00186F17" w:rsidRDefault="00422964" w:rsidP="00422964">
      <w:pPr>
        <w:spacing w:before="80"/>
        <w:rPr>
          <w:sz w:val="18"/>
          <w:szCs w:val="18"/>
          <w:lang w:val="es-ES_tradnl"/>
        </w:rPr>
      </w:pPr>
      <w:r w:rsidRPr="00186F17">
        <w:rPr>
          <w:sz w:val="18"/>
          <w:szCs w:val="18"/>
          <w:lang w:val="es-ES_tradnl"/>
        </w:rPr>
        <w:t>Reservados todos los derechos. Ninguna parte de esta publicación puede reproducirse por ningún procedimiento sin previa autorización escrita por parte de la UIT.</w:t>
      </w:r>
    </w:p>
    <w:p w14:paraId="1B24E608" w14:textId="77777777" w:rsidR="00EA3B26" w:rsidRPr="003501D6" w:rsidRDefault="00EA3B26" w:rsidP="00EA3B26">
      <w:pPr>
        <w:spacing w:before="160"/>
        <w:rPr>
          <w:i/>
          <w:sz w:val="20"/>
          <w:lang w:val="es-ES_tradnl"/>
        </w:rPr>
        <w:sectPr w:rsidR="00EA3B26" w:rsidRPr="003501D6" w:rsidSect="00AA3686">
          <w:headerReference w:type="even" r:id="rId13"/>
          <w:headerReference w:type="default" r:id="rId14"/>
          <w:pgSz w:w="11907" w:h="16834" w:code="9"/>
          <w:pgMar w:top="1418" w:right="1134" w:bottom="1134" w:left="1134" w:header="720" w:footer="482" w:gutter="0"/>
          <w:pgNumType w:fmt="lowerRoman" w:start="2"/>
          <w:cols w:space="720"/>
        </w:sectPr>
      </w:pPr>
    </w:p>
    <w:p w14:paraId="71997B33" w14:textId="27BBD714" w:rsidR="00524E00" w:rsidRPr="00186F17" w:rsidRDefault="00867E08" w:rsidP="005102A1">
      <w:pPr>
        <w:pStyle w:val="RecNo"/>
        <w:spacing w:before="0"/>
        <w:rPr>
          <w:lang w:val="es-ES_tradnl"/>
        </w:rPr>
      </w:pPr>
      <w:bookmarkStart w:id="4" w:name="irecnoe"/>
      <w:bookmarkEnd w:id="4"/>
      <w:r w:rsidRPr="00186F17">
        <w:rPr>
          <w:lang w:val="es-ES_tradnl"/>
        </w:rPr>
        <w:lastRenderedPageBreak/>
        <w:t xml:space="preserve">RECOMENDACIÓN  </w:t>
      </w:r>
      <w:r w:rsidRPr="00186F17">
        <w:rPr>
          <w:rStyle w:val="href"/>
          <w:lang w:val="es-ES_tradnl"/>
        </w:rPr>
        <w:t>UIT-R  BT.</w:t>
      </w:r>
      <w:r w:rsidR="005F4FFD" w:rsidRPr="00186F17">
        <w:rPr>
          <w:rStyle w:val="href"/>
          <w:lang w:val="es-ES_tradnl"/>
        </w:rPr>
        <w:t>215</w:t>
      </w:r>
      <w:r w:rsidR="002504A0">
        <w:rPr>
          <w:rStyle w:val="href"/>
          <w:lang w:val="es-ES_tradnl"/>
        </w:rPr>
        <w:t>3</w:t>
      </w:r>
      <w:r w:rsidR="005F4FFD" w:rsidRPr="00186F17">
        <w:rPr>
          <w:rStyle w:val="href"/>
          <w:lang w:val="es-ES_tradnl"/>
        </w:rPr>
        <w:t>-0</w:t>
      </w:r>
    </w:p>
    <w:p w14:paraId="28183982" w14:textId="197F19EB" w:rsidR="00524E00" w:rsidRPr="00186F17" w:rsidRDefault="002504A0" w:rsidP="00867E08">
      <w:pPr>
        <w:pStyle w:val="Rectitle"/>
        <w:rPr>
          <w:lang w:val="es-ES_tradnl"/>
        </w:rPr>
      </w:pPr>
      <w:r w:rsidRPr="002504A0">
        <w:rPr>
          <w:lang w:val="es-ES_tradnl"/>
        </w:rPr>
        <w:t xml:space="preserve">Utilización de los flujos de trabajo por componentes en el intercambio </w:t>
      </w:r>
      <w:r>
        <w:rPr>
          <w:lang w:val="es-ES_tradnl"/>
        </w:rPr>
        <w:br/>
      </w:r>
      <w:r w:rsidRPr="002504A0">
        <w:rPr>
          <w:lang w:val="es-ES_tradnl"/>
        </w:rPr>
        <w:t>de programas de televisión en diferido</w:t>
      </w:r>
    </w:p>
    <w:p w14:paraId="220273D7" w14:textId="6480EC41" w:rsidR="00524E00" w:rsidRPr="00186F17" w:rsidRDefault="00524E00" w:rsidP="00867E08">
      <w:pPr>
        <w:pStyle w:val="Recdate"/>
        <w:rPr>
          <w:lang w:val="es-ES_tradnl"/>
        </w:rPr>
      </w:pPr>
      <w:r w:rsidRPr="00186F17">
        <w:rPr>
          <w:lang w:val="es-ES_tradnl"/>
        </w:rPr>
        <w:t>(</w:t>
      </w:r>
      <w:r w:rsidR="00867E08" w:rsidRPr="00186F17">
        <w:rPr>
          <w:lang w:val="es-ES_tradnl"/>
        </w:rPr>
        <w:t>2022</w:t>
      </w:r>
      <w:r w:rsidRPr="00186F17">
        <w:rPr>
          <w:lang w:val="es-ES_tradnl"/>
        </w:rPr>
        <w:t>)</w:t>
      </w:r>
    </w:p>
    <w:p w14:paraId="7626C46B" w14:textId="77777777" w:rsidR="00524E00" w:rsidRPr="00186F17" w:rsidRDefault="00524E00" w:rsidP="00016222">
      <w:pPr>
        <w:pStyle w:val="HeadingSum"/>
      </w:pPr>
      <w:r w:rsidRPr="00186F17">
        <w:t>Cometido</w:t>
      </w:r>
    </w:p>
    <w:p w14:paraId="484A2B3E" w14:textId="4940CBF6" w:rsidR="00524E00" w:rsidRPr="00186F17" w:rsidRDefault="002504A0" w:rsidP="00016222">
      <w:pPr>
        <w:pStyle w:val="Summary"/>
      </w:pPr>
      <w:r w:rsidRPr="002504A0">
        <w:t>En esta Recomendación se especifica un método eficiente y flexible para acomodar múltiples versiones de contenidos en diferido para la producción de programas y el intercambio internacional.</w:t>
      </w:r>
    </w:p>
    <w:p w14:paraId="1B20005C" w14:textId="77777777" w:rsidR="00867E08" w:rsidRPr="00186F17" w:rsidRDefault="00867E08" w:rsidP="00867E08">
      <w:pPr>
        <w:pStyle w:val="Headingb"/>
        <w:rPr>
          <w:lang w:val="es-ES_tradnl"/>
        </w:rPr>
      </w:pPr>
      <w:r w:rsidRPr="00186F17">
        <w:rPr>
          <w:lang w:val="es-ES_tradnl"/>
        </w:rPr>
        <w:t>Palabras clave</w:t>
      </w:r>
    </w:p>
    <w:p w14:paraId="1255FD18" w14:textId="6ED152F8" w:rsidR="00867E08" w:rsidRPr="00186F17" w:rsidRDefault="002504A0" w:rsidP="00867E08">
      <w:pPr>
        <w:rPr>
          <w:lang w:val="es-ES_tradnl"/>
        </w:rPr>
      </w:pPr>
      <w:r w:rsidRPr="002504A0">
        <w:rPr>
          <w:lang w:val="es-ES_tradnl"/>
        </w:rPr>
        <w:t>Contenido por componentes, flujo de trabajo por componentes, formato maestro interoperable, IMF, intercambio internacional de contenido, plataforma mundial</w:t>
      </w:r>
    </w:p>
    <w:p w14:paraId="6069B26D" w14:textId="40935F72" w:rsidR="00524E00" w:rsidRPr="00186F17" w:rsidRDefault="009D533C" w:rsidP="009D533C">
      <w:pPr>
        <w:pStyle w:val="Normalaftertitle"/>
        <w:rPr>
          <w:lang w:val="es-ES_tradnl"/>
        </w:rPr>
      </w:pPr>
      <w:r w:rsidRPr="00186F17">
        <w:rPr>
          <w:lang w:val="es-ES_tradnl"/>
        </w:rPr>
        <w:t>La Asamblea de Radiocomunicaciones de la UIT</w:t>
      </w:r>
      <w:r w:rsidR="00524E00" w:rsidRPr="00186F17">
        <w:rPr>
          <w:lang w:val="es-ES_tradnl"/>
        </w:rPr>
        <w:t>,</w:t>
      </w:r>
    </w:p>
    <w:p w14:paraId="51EEF5AF" w14:textId="3172A546" w:rsidR="00524E00" w:rsidRPr="00186F17" w:rsidRDefault="00524E00" w:rsidP="00524E00">
      <w:pPr>
        <w:pStyle w:val="Call"/>
        <w:rPr>
          <w:lang w:val="es-ES_tradnl"/>
        </w:rPr>
      </w:pPr>
      <w:r w:rsidRPr="00186F17">
        <w:rPr>
          <w:lang w:val="es-ES_tradnl"/>
        </w:rPr>
        <w:t>considerando</w:t>
      </w:r>
    </w:p>
    <w:p w14:paraId="44078C77" w14:textId="08006841" w:rsidR="002504A0" w:rsidRPr="002504A0" w:rsidRDefault="002504A0" w:rsidP="002504A0">
      <w:pPr>
        <w:rPr>
          <w:lang w:val="es-ES"/>
        </w:rPr>
      </w:pPr>
      <w:r w:rsidRPr="002504A0">
        <w:rPr>
          <w:i/>
          <w:iCs/>
          <w:lang w:val="es-ES"/>
        </w:rPr>
        <w:t>a)</w:t>
      </w:r>
      <w:r w:rsidRPr="002504A0">
        <w:rPr>
          <w:lang w:val="es-ES"/>
        </w:rPr>
        <w:tab/>
        <w:t xml:space="preserve">que en el Informe UIT-R </w:t>
      </w:r>
      <w:hyperlink r:id="rId15" w:history="1">
        <w:r w:rsidRPr="00164004">
          <w:rPr>
            <w:rStyle w:val="Hyperlink"/>
            <w:color w:val="auto"/>
            <w:u w:val="none"/>
            <w:lang w:val="es-ES"/>
          </w:rPr>
          <w:t>BT.2400</w:t>
        </w:r>
      </w:hyperlink>
      <w:r w:rsidRPr="002504A0">
        <w:rPr>
          <w:lang w:val="es-ES"/>
        </w:rPr>
        <w:t xml:space="preserve"> – </w:t>
      </w:r>
      <w:r w:rsidRPr="00243091">
        <w:rPr>
          <w:i/>
          <w:iCs/>
          <w:lang w:val="es-ES"/>
        </w:rPr>
        <w:t>Hipótesis de utilización, requisitos y elementos técnicos de una plataforma mundial para el servicio de radiodifusión</w:t>
      </w:r>
      <w:r w:rsidRPr="002504A0">
        <w:rPr>
          <w:lang w:val="es-ES"/>
        </w:rPr>
        <w:t>, se describen las distintas hipótesis en que un formato por componentes puede distribuirse a diversas plataformas y dispositivos;</w:t>
      </w:r>
    </w:p>
    <w:p w14:paraId="70A48346" w14:textId="77777777" w:rsidR="002504A0" w:rsidRPr="002504A0" w:rsidRDefault="002504A0" w:rsidP="002504A0">
      <w:pPr>
        <w:rPr>
          <w:lang w:val="es-ES"/>
        </w:rPr>
      </w:pPr>
      <w:r w:rsidRPr="002504A0">
        <w:rPr>
          <w:i/>
          <w:iCs/>
          <w:lang w:val="es-ES"/>
        </w:rPr>
        <w:t>b)</w:t>
      </w:r>
      <w:r w:rsidRPr="002504A0">
        <w:rPr>
          <w:lang w:val="es-ES"/>
        </w:rPr>
        <w:tab/>
        <w:t>que, en función de los requisitos territoriales, reglamentarios y en materia de derechos, con frecuencia se necesitan múltiples versiones de los programas;</w:t>
      </w:r>
    </w:p>
    <w:p w14:paraId="724D10A8" w14:textId="77777777" w:rsidR="002504A0" w:rsidRPr="002504A0" w:rsidRDefault="002504A0" w:rsidP="002504A0">
      <w:pPr>
        <w:rPr>
          <w:lang w:val="es-ES"/>
        </w:rPr>
      </w:pPr>
      <w:r w:rsidRPr="002504A0">
        <w:rPr>
          <w:i/>
          <w:iCs/>
          <w:lang w:val="es-ES"/>
        </w:rPr>
        <w:t>c)</w:t>
      </w:r>
      <w:r w:rsidRPr="002504A0">
        <w:rPr>
          <w:lang w:val="es-ES"/>
        </w:rPr>
        <w:tab/>
        <w:t>que es conveniente disponer de un formato de producción de programas capaz de integrar todas las opciones lingüísticas en audio y texto, todos los contenidos editoriales alternativos y adicionales, todas las opciones de accesibilidad y cualquier dato estático o temporal necesario para adaptar el contenido de manera que se ajuste a los requisitos y capacidades de las distintas versiones y plataformas de entrega;</w:t>
      </w:r>
    </w:p>
    <w:p w14:paraId="11850388" w14:textId="77777777" w:rsidR="002504A0" w:rsidRPr="002504A0" w:rsidRDefault="002504A0" w:rsidP="002504A0">
      <w:pPr>
        <w:rPr>
          <w:lang w:val="es-ES"/>
        </w:rPr>
      </w:pPr>
      <w:r w:rsidRPr="002504A0">
        <w:rPr>
          <w:i/>
          <w:iCs/>
          <w:lang w:val="es-ES"/>
        </w:rPr>
        <w:t>d)</w:t>
      </w:r>
      <w:r w:rsidRPr="002504A0">
        <w:rPr>
          <w:lang w:val="es-ES"/>
        </w:rPr>
        <w:tab/>
        <w:t>que cualquier sistema capaz de reducir la necesidad de almacenar y procesar por duplicado es conveniente para minimizar la repercusión medioambiental del intercambio de contenido para su distribución mundial;</w:t>
      </w:r>
    </w:p>
    <w:p w14:paraId="36E52DAE" w14:textId="77777777" w:rsidR="002504A0" w:rsidRPr="002504A0" w:rsidRDefault="002504A0" w:rsidP="002504A0">
      <w:pPr>
        <w:rPr>
          <w:lang w:val="es-ES"/>
        </w:rPr>
      </w:pPr>
      <w:r w:rsidRPr="002504A0">
        <w:rPr>
          <w:i/>
          <w:iCs/>
          <w:lang w:val="es-ES"/>
        </w:rPr>
        <w:t>e)</w:t>
      </w:r>
      <w:r w:rsidRPr="002504A0">
        <w:rPr>
          <w:lang w:val="es-ES"/>
        </w:rPr>
        <w:tab/>
        <w:t>que cualquier tecnología de flujo de trabajo de producción debe permitir modificar el contenido rápida y eficazmente en cualquier momento antes o después del intercambio (por ejemplo, cambios exigidos por la regulación jurídica o territorial o por catástrofes locales, entre otras cosas);</w:t>
      </w:r>
    </w:p>
    <w:p w14:paraId="11164BAC" w14:textId="77777777" w:rsidR="002504A0" w:rsidRPr="002504A0" w:rsidRDefault="002504A0" w:rsidP="002504A0">
      <w:pPr>
        <w:rPr>
          <w:lang w:val="es-ES"/>
        </w:rPr>
      </w:pPr>
      <w:r w:rsidRPr="002504A0">
        <w:rPr>
          <w:i/>
          <w:iCs/>
          <w:lang w:val="es-ES"/>
        </w:rPr>
        <w:t>f)</w:t>
      </w:r>
      <w:r w:rsidRPr="002504A0">
        <w:rPr>
          <w:lang w:val="es-ES"/>
        </w:rPr>
        <w:tab/>
        <w:t>que los productores de contenido exigen un alto nivel de control del versionado y el intercambio de sus productos, incluidos los datos auxiliares asociados al programa,</w:t>
      </w:r>
    </w:p>
    <w:p w14:paraId="1F61C8B3" w14:textId="77777777" w:rsidR="002504A0" w:rsidRPr="002504A0" w:rsidRDefault="002504A0" w:rsidP="002504A0">
      <w:pPr>
        <w:pStyle w:val="Call"/>
        <w:rPr>
          <w:lang w:val="es-ES"/>
        </w:rPr>
      </w:pPr>
      <w:r w:rsidRPr="002504A0">
        <w:rPr>
          <w:lang w:val="es-ES"/>
        </w:rPr>
        <w:t>reconociendo</w:t>
      </w:r>
    </w:p>
    <w:p w14:paraId="055D2BE2" w14:textId="77777777" w:rsidR="002504A0" w:rsidRPr="002504A0" w:rsidRDefault="002504A0" w:rsidP="002504A0">
      <w:pPr>
        <w:rPr>
          <w:lang w:val="es-ES"/>
        </w:rPr>
      </w:pPr>
      <w:r w:rsidRPr="002504A0">
        <w:rPr>
          <w:lang w:val="es-ES"/>
        </w:rPr>
        <w:t>que la Sociedad de Ingenieros de Películas y Televisión (SMPTE) ha definido un formato maestro interoperable (IMF), que es un formato de contenido por componentes,</w:t>
      </w:r>
    </w:p>
    <w:p w14:paraId="6269410F" w14:textId="77777777" w:rsidR="002504A0" w:rsidRPr="002504A0" w:rsidRDefault="002504A0" w:rsidP="002504A0">
      <w:pPr>
        <w:pStyle w:val="Call"/>
        <w:rPr>
          <w:lang w:val="es-ES"/>
        </w:rPr>
      </w:pPr>
      <w:r w:rsidRPr="002504A0">
        <w:rPr>
          <w:lang w:val="es-ES"/>
        </w:rPr>
        <w:t>recomienda</w:t>
      </w:r>
    </w:p>
    <w:p w14:paraId="7AF1D2FC" w14:textId="77777777" w:rsidR="002504A0" w:rsidRPr="002504A0" w:rsidRDefault="002504A0" w:rsidP="002504A0">
      <w:pPr>
        <w:rPr>
          <w:lang w:val="es-ES"/>
        </w:rPr>
      </w:pPr>
      <w:r w:rsidRPr="002504A0">
        <w:rPr>
          <w:b/>
          <w:bCs/>
          <w:lang w:val="es-ES"/>
        </w:rPr>
        <w:t>1</w:t>
      </w:r>
      <w:r w:rsidRPr="002504A0">
        <w:rPr>
          <w:lang w:val="es-ES"/>
        </w:rPr>
        <w:tab/>
        <w:t>que se considere la posibilidad de utilizar flujos de trabajo de contenido por componentes para el intercambio de contenido final en diferido entre creadores, distribuidores y radiodifusores de programas;</w:t>
      </w:r>
    </w:p>
    <w:p w14:paraId="2A37F506" w14:textId="77777777" w:rsidR="002504A0" w:rsidRPr="002504A0" w:rsidRDefault="002504A0" w:rsidP="002504A0">
      <w:pPr>
        <w:rPr>
          <w:lang w:val="es-ES"/>
        </w:rPr>
      </w:pPr>
      <w:r w:rsidRPr="002504A0">
        <w:rPr>
          <w:b/>
          <w:bCs/>
          <w:lang w:val="es-ES"/>
        </w:rPr>
        <w:t>2</w:t>
      </w:r>
      <w:r w:rsidRPr="002504A0">
        <w:rPr>
          <w:lang w:val="es-ES"/>
        </w:rPr>
        <w:tab/>
        <w:t>que para los flujos de trabajo por componentes se utilicen las normas paramétricas descritas en el Anexo.</w:t>
      </w:r>
    </w:p>
    <w:p w14:paraId="772A8753" w14:textId="384275E6" w:rsidR="002504A0" w:rsidRPr="002504A0" w:rsidRDefault="002504A0" w:rsidP="002504A0">
      <w:pPr>
        <w:pStyle w:val="AnnexNoTitle"/>
        <w:rPr>
          <w:lang w:val="es-ES"/>
        </w:rPr>
      </w:pPr>
      <w:bookmarkStart w:id="5" w:name="_Toc100654060"/>
      <w:r w:rsidRPr="002504A0">
        <w:rPr>
          <w:lang w:val="es-ES"/>
        </w:rPr>
        <w:lastRenderedPageBreak/>
        <w:t>Anexo</w:t>
      </w:r>
      <w:r w:rsidRPr="002504A0">
        <w:rPr>
          <w:lang w:val="es-ES"/>
        </w:rPr>
        <w:br/>
      </w:r>
      <w:r w:rsidRPr="002504A0">
        <w:rPr>
          <w:lang w:val="es-ES"/>
        </w:rPr>
        <w:br/>
      </w:r>
      <w:bookmarkStart w:id="6" w:name="_Hlk107227312"/>
      <w:bookmarkEnd w:id="5"/>
      <w:r w:rsidRPr="002504A0">
        <w:rPr>
          <w:lang w:val="es-ES"/>
        </w:rPr>
        <w:t xml:space="preserve">Normas paramétricas de los flujos de trabajo por componentes </w:t>
      </w:r>
      <w:r w:rsidR="00D50BE8">
        <w:rPr>
          <w:lang w:val="es-ES"/>
        </w:rPr>
        <w:br/>
      </w:r>
      <w:r w:rsidRPr="002504A0">
        <w:rPr>
          <w:lang w:val="es-ES"/>
        </w:rPr>
        <w:t>para el intercambio de programas de televisión en diferido</w:t>
      </w:r>
      <w:bookmarkEnd w:id="6"/>
    </w:p>
    <w:p w14:paraId="359678E2" w14:textId="77777777" w:rsidR="002504A0" w:rsidRPr="002504A0" w:rsidRDefault="002504A0" w:rsidP="002504A0">
      <w:pPr>
        <w:pStyle w:val="Heading1"/>
        <w:rPr>
          <w:lang w:val="es-ES"/>
        </w:rPr>
      </w:pPr>
      <w:bookmarkStart w:id="7" w:name="_Toc97756970"/>
      <w:bookmarkStart w:id="8" w:name="_Toc97757241"/>
      <w:bookmarkStart w:id="9" w:name="_Toc97816606"/>
      <w:bookmarkStart w:id="10" w:name="_Toc98311857"/>
      <w:bookmarkStart w:id="11" w:name="_Toc100654061"/>
      <w:r w:rsidRPr="002504A0">
        <w:rPr>
          <w:lang w:val="es-ES"/>
        </w:rPr>
        <w:t>1</w:t>
      </w:r>
      <w:r w:rsidRPr="002504A0">
        <w:rPr>
          <w:lang w:val="es-ES"/>
        </w:rPr>
        <w:tab/>
        <w:t>Introducción</w:t>
      </w:r>
      <w:bookmarkEnd w:id="7"/>
      <w:bookmarkEnd w:id="8"/>
      <w:bookmarkEnd w:id="9"/>
      <w:bookmarkEnd w:id="10"/>
      <w:bookmarkEnd w:id="11"/>
    </w:p>
    <w:p w14:paraId="68A84825" w14:textId="311C88BB" w:rsidR="002504A0" w:rsidRPr="002504A0" w:rsidRDefault="002504A0" w:rsidP="002504A0">
      <w:pPr>
        <w:rPr>
          <w:lang w:val="es-ES"/>
        </w:rPr>
      </w:pPr>
      <w:bookmarkStart w:id="12" w:name="_Toc97756971"/>
      <w:bookmarkStart w:id="13" w:name="_Toc97757242"/>
      <w:bookmarkStart w:id="14" w:name="_Toc97816607"/>
      <w:bookmarkStart w:id="15" w:name="_Toc98311858"/>
      <w:bookmarkStart w:id="16" w:name="_Toc100654062"/>
      <w:r w:rsidRPr="002504A0">
        <w:rPr>
          <w:lang w:val="es-ES"/>
        </w:rPr>
        <w:t>Un formato de contenido por componentes sirve de base a los fl</w:t>
      </w:r>
      <w:r w:rsidR="00164004">
        <w:rPr>
          <w:lang w:val="es-ES"/>
        </w:rPr>
        <w:t>u</w:t>
      </w:r>
      <w:r w:rsidRPr="002504A0">
        <w:rPr>
          <w:lang w:val="es-ES"/>
        </w:rPr>
        <w:t xml:space="preserve">jos de trabajo comerciales que permiten la extracción de múltiples versiones a partir de un conjunto común de componentes de datos y esenciales de medios (audio, vídeo, subtítulos, datos relacionados con el contenido, etc.) sin necesidad de almacenar múltiples copias de archivos de programa completos. Todo sistema diseñado para el intercambio de contenido final debe ser lo suficientemente flexible para </w:t>
      </w:r>
      <w:r w:rsidR="005D57B9" w:rsidRPr="002504A0">
        <w:rPr>
          <w:lang w:val="es-ES"/>
        </w:rPr>
        <w:t>acomodar</w:t>
      </w:r>
      <w:r w:rsidRPr="002504A0">
        <w:rPr>
          <w:lang w:val="es-ES"/>
        </w:rPr>
        <w:t xml:space="preserve"> una amplia gama de tipos de programa y requisitos técnicos, ahora y en el futuro. Asimismo, es importante que los sistemas de intercambio sigan las reglas que conforman el marco de interoperabilidad.</w:t>
      </w:r>
    </w:p>
    <w:p w14:paraId="1AE4AFAD" w14:textId="77777777" w:rsidR="002504A0" w:rsidRPr="002504A0" w:rsidRDefault="002504A0" w:rsidP="002504A0">
      <w:pPr>
        <w:rPr>
          <w:lang w:val="es-ES"/>
        </w:rPr>
      </w:pPr>
      <w:r w:rsidRPr="002504A0">
        <w:rPr>
          <w:lang w:val="es-ES"/>
        </w:rPr>
        <w:t>La Sociedad de Ingenieros de Películas y Televisión (SMPTE) ha creado un formato de contenido por componentes, denominado formato maestro interoperable (IMF) [1], diseñado para el intercambio de componentes de contenido final entre los propietarios, los distribuidores y los radiodifusores del contenido.</w:t>
      </w:r>
    </w:p>
    <w:p w14:paraId="52343977" w14:textId="77777777" w:rsidR="002504A0" w:rsidRPr="002504A0" w:rsidRDefault="002504A0" w:rsidP="002504A0">
      <w:pPr>
        <w:pStyle w:val="Heading1"/>
        <w:rPr>
          <w:lang w:val="es-ES"/>
        </w:rPr>
      </w:pPr>
      <w:r w:rsidRPr="002504A0">
        <w:rPr>
          <w:lang w:val="es-ES"/>
        </w:rPr>
        <w:t>2</w:t>
      </w:r>
      <w:r w:rsidRPr="002504A0">
        <w:rPr>
          <w:lang w:val="es-ES"/>
        </w:rPr>
        <w:tab/>
      </w:r>
      <w:bookmarkEnd w:id="12"/>
      <w:bookmarkEnd w:id="13"/>
      <w:bookmarkEnd w:id="14"/>
      <w:bookmarkEnd w:id="15"/>
      <w:bookmarkEnd w:id="16"/>
      <w:r w:rsidRPr="002504A0">
        <w:rPr>
          <w:lang w:val="es-ES"/>
        </w:rPr>
        <w:t>Referencias normativas</w:t>
      </w:r>
    </w:p>
    <w:p w14:paraId="388D7E38" w14:textId="2CD9D1B9" w:rsidR="002504A0" w:rsidRPr="009A402C" w:rsidRDefault="002504A0" w:rsidP="00164004">
      <w:pPr>
        <w:pStyle w:val="Reftext"/>
        <w:jc w:val="left"/>
        <w:rPr>
          <w:lang w:val="es-ES"/>
        </w:rPr>
      </w:pPr>
      <w:r w:rsidRPr="009A402C">
        <w:rPr>
          <w:lang w:val="es-ES"/>
        </w:rPr>
        <w:t>[1]</w:t>
      </w:r>
      <w:r w:rsidRPr="009A402C">
        <w:rPr>
          <w:lang w:val="es-ES"/>
        </w:rPr>
        <w:tab/>
        <w:t>SMPTE</w:t>
      </w:r>
      <w:r w:rsidR="00164004" w:rsidRPr="009A402C">
        <w:rPr>
          <w:lang w:val="es-ES"/>
        </w:rPr>
        <w:t> </w:t>
      </w:r>
      <w:r w:rsidRPr="009A402C">
        <w:rPr>
          <w:lang w:val="es-ES"/>
        </w:rPr>
        <w:t>ST</w:t>
      </w:r>
      <w:r w:rsidR="00164004" w:rsidRPr="009A402C">
        <w:rPr>
          <w:lang w:val="es-ES"/>
        </w:rPr>
        <w:t> </w:t>
      </w:r>
      <w:r w:rsidRPr="009A402C">
        <w:rPr>
          <w:lang w:val="es-ES"/>
        </w:rPr>
        <w:t xml:space="preserve">2067; </w:t>
      </w:r>
      <w:r w:rsidRPr="009A402C">
        <w:rPr>
          <w:i/>
          <w:iCs/>
          <w:lang w:val="es-ES"/>
        </w:rPr>
        <w:t>Interoperable Master Format (IMF) document suite</w:t>
      </w:r>
      <w:r w:rsidRPr="009A402C">
        <w:rPr>
          <w:lang w:val="es-ES"/>
        </w:rPr>
        <w:t xml:space="preserve"> </w:t>
      </w:r>
      <w:hyperlink r:id="rId16" w:history="1">
        <w:r w:rsidRPr="009A402C">
          <w:rPr>
            <w:rStyle w:val="Hyperlink"/>
            <w:lang w:val="es-ES"/>
          </w:rPr>
          <w:t>https://www.smpte.org/standards/st2067</w:t>
        </w:r>
      </w:hyperlink>
      <w:r w:rsidRPr="009A402C">
        <w:rPr>
          <w:lang w:val="es-ES"/>
        </w:rPr>
        <w:t>.</w:t>
      </w:r>
    </w:p>
    <w:p w14:paraId="27300B14" w14:textId="572F6EDD" w:rsidR="002504A0" w:rsidRPr="009A402C" w:rsidRDefault="002504A0" w:rsidP="00164004">
      <w:pPr>
        <w:pStyle w:val="Reftext"/>
        <w:jc w:val="left"/>
        <w:rPr>
          <w:lang w:val="es-ES"/>
        </w:rPr>
      </w:pPr>
      <w:r w:rsidRPr="009A402C">
        <w:rPr>
          <w:lang w:val="es-ES"/>
        </w:rPr>
        <w:t>[2]</w:t>
      </w:r>
      <w:r w:rsidRPr="009A402C">
        <w:rPr>
          <w:lang w:val="es-ES"/>
        </w:rPr>
        <w:tab/>
        <w:t>SMPTE</w:t>
      </w:r>
      <w:r w:rsidR="00164004" w:rsidRPr="009A402C">
        <w:rPr>
          <w:lang w:val="es-ES"/>
        </w:rPr>
        <w:t> </w:t>
      </w:r>
      <w:r w:rsidRPr="009A402C">
        <w:rPr>
          <w:lang w:val="es-ES"/>
        </w:rPr>
        <w:t>ST</w:t>
      </w:r>
      <w:r w:rsidR="00164004" w:rsidRPr="009A402C">
        <w:rPr>
          <w:lang w:val="es-ES"/>
        </w:rPr>
        <w:t> </w:t>
      </w:r>
      <w:r w:rsidRPr="009A402C">
        <w:rPr>
          <w:lang w:val="es-ES"/>
        </w:rPr>
        <w:t xml:space="preserve">377-1; </w:t>
      </w:r>
      <w:r w:rsidRPr="009A402C">
        <w:rPr>
          <w:i/>
          <w:iCs/>
          <w:lang w:val="es-ES"/>
        </w:rPr>
        <w:t>Material eXchange Format (MFX) – File Format Specification</w:t>
      </w:r>
      <w:r w:rsidRPr="009A402C">
        <w:rPr>
          <w:lang w:val="es-ES"/>
        </w:rPr>
        <w:t xml:space="preserve"> </w:t>
      </w:r>
      <w:hyperlink r:id="rId17" w:history="1">
        <w:r w:rsidRPr="009A402C">
          <w:rPr>
            <w:rStyle w:val="Hyperlink"/>
            <w:lang w:val="es-ES"/>
          </w:rPr>
          <w:t>https://ieeexplore.ieee.org/document/8984681</w:t>
        </w:r>
      </w:hyperlink>
      <w:r w:rsidRPr="009A402C">
        <w:rPr>
          <w:lang w:val="es-ES"/>
        </w:rPr>
        <w:t>.</w:t>
      </w:r>
    </w:p>
    <w:p w14:paraId="7925C4D8" w14:textId="77777777" w:rsidR="002504A0" w:rsidRPr="002504A0" w:rsidRDefault="002504A0" w:rsidP="002504A0">
      <w:pPr>
        <w:pStyle w:val="Reftext"/>
        <w:rPr>
          <w:lang w:val="es-ES"/>
        </w:rPr>
      </w:pPr>
      <w:r w:rsidRPr="009A402C">
        <w:rPr>
          <w:lang w:val="es-ES"/>
        </w:rPr>
        <w:t>[3]</w:t>
      </w:r>
      <w:r w:rsidRPr="009A402C">
        <w:rPr>
          <w:lang w:val="es-ES"/>
        </w:rPr>
        <w:tab/>
        <w:t xml:space="preserve">W3C Recommendation; </w:t>
      </w:r>
      <w:r w:rsidRPr="009A402C">
        <w:rPr>
          <w:i/>
          <w:iCs/>
          <w:lang w:val="es-ES"/>
        </w:rPr>
        <w:t>eXtensible Markup Language (XML)</w:t>
      </w:r>
      <w:r w:rsidRPr="009A402C">
        <w:rPr>
          <w:lang w:val="es-ES"/>
        </w:rPr>
        <w:t xml:space="preserve"> </w:t>
      </w:r>
      <w:hyperlink r:id="rId18" w:history="1">
        <w:r w:rsidRPr="009A402C">
          <w:rPr>
            <w:rStyle w:val="Hyperlink"/>
            <w:lang w:val="es-ES"/>
          </w:rPr>
          <w:t>https://www.w3.org/TR/xml/</w:t>
        </w:r>
      </w:hyperlink>
      <w:r w:rsidRPr="002504A0">
        <w:rPr>
          <w:lang w:val="es-ES"/>
        </w:rPr>
        <w:t>.</w:t>
      </w:r>
    </w:p>
    <w:p w14:paraId="38FD96B8" w14:textId="77777777" w:rsidR="002504A0" w:rsidRPr="002504A0" w:rsidRDefault="002504A0" w:rsidP="002504A0">
      <w:pPr>
        <w:pStyle w:val="Heading1"/>
        <w:rPr>
          <w:lang w:val="es-ES"/>
        </w:rPr>
      </w:pPr>
      <w:bookmarkStart w:id="17" w:name="_Toc97756975"/>
      <w:bookmarkStart w:id="18" w:name="_Toc97757246"/>
      <w:bookmarkStart w:id="19" w:name="_Toc97816611"/>
      <w:bookmarkStart w:id="20" w:name="_Toc98311862"/>
      <w:bookmarkStart w:id="21" w:name="_Toc100654066"/>
      <w:r w:rsidRPr="002504A0">
        <w:rPr>
          <w:lang w:val="es-ES"/>
        </w:rPr>
        <w:t>3</w:t>
      </w:r>
      <w:r w:rsidRPr="002504A0">
        <w:rPr>
          <w:lang w:val="es-ES"/>
        </w:rPr>
        <w:tab/>
      </w:r>
      <w:bookmarkEnd w:id="17"/>
      <w:bookmarkEnd w:id="18"/>
      <w:bookmarkEnd w:id="19"/>
      <w:bookmarkEnd w:id="20"/>
      <w:bookmarkEnd w:id="21"/>
      <w:r w:rsidRPr="002504A0">
        <w:rPr>
          <w:lang w:val="es-ES"/>
        </w:rPr>
        <w:t>Definición de contenido por componentes</w:t>
      </w:r>
    </w:p>
    <w:p w14:paraId="738BDB3F" w14:textId="77777777" w:rsidR="002504A0" w:rsidRPr="002504A0" w:rsidRDefault="002504A0" w:rsidP="002504A0">
      <w:pPr>
        <w:rPr>
          <w:lang w:val="es-ES"/>
        </w:rPr>
      </w:pPr>
      <w:bookmarkStart w:id="22" w:name="_Toc97756976"/>
      <w:bookmarkStart w:id="23" w:name="_Toc97757247"/>
      <w:bookmarkStart w:id="24" w:name="_Toc97816612"/>
      <w:bookmarkStart w:id="25" w:name="_Toc98311863"/>
      <w:bookmarkStart w:id="26" w:name="_Toc100654067"/>
      <w:r w:rsidRPr="002504A0">
        <w:rPr>
          <w:lang w:val="es-ES"/>
        </w:rPr>
        <w:t>El contenido por componentes se define como un medio formado por uno o varios grupos de elementos (audio, vídeo, subtítulos, etc.) que pueden procesarse para producir distintas versiones del medio. Un componente es un elemento de audio/vídeo/datos discreto de un programa, que puede ser el audio o vídeo del programa entero, de una sola escena o, incluso, de una única trama del contenido.</w:t>
      </w:r>
    </w:p>
    <w:p w14:paraId="5766E7E3" w14:textId="77777777" w:rsidR="002504A0" w:rsidRPr="002504A0" w:rsidRDefault="002504A0" w:rsidP="002504A0">
      <w:pPr>
        <w:pStyle w:val="Heading2"/>
        <w:rPr>
          <w:lang w:val="es-ES"/>
        </w:rPr>
      </w:pPr>
      <w:r w:rsidRPr="002504A0">
        <w:rPr>
          <w:lang w:val="es-ES"/>
        </w:rPr>
        <w:t>3.1</w:t>
      </w:r>
      <w:r w:rsidRPr="002504A0">
        <w:rPr>
          <w:lang w:val="es-ES"/>
        </w:rPr>
        <w:tab/>
      </w:r>
      <w:bookmarkEnd w:id="22"/>
      <w:bookmarkEnd w:id="23"/>
      <w:bookmarkEnd w:id="24"/>
      <w:bookmarkEnd w:id="25"/>
      <w:bookmarkEnd w:id="26"/>
      <w:r w:rsidRPr="002504A0">
        <w:rPr>
          <w:lang w:val="es-ES"/>
        </w:rPr>
        <w:t>Normas para la estructura de un formato de intercambio por componentes</w:t>
      </w:r>
    </w:p>
    <w:p w14:paraId="21DACDCD" w14:textId="77777777" w:rsidR="002504A0" w:rsidRPr="002504A0" w:rsidRDefault="002504A0" w:rsidP="002504A0">
      <w:pPr>
        <w:rPr>
          <w:lang w:val="es-ES"/>
        </w:rPr>
      </w:pPr>
      <w:r w:rsidRPr="002504A0">
        <w:rPr>
          <w:lang w:val="es-ES"/>
        </w:rPr>
        <w:t>En una configuración ideal, un sistema por componentes debería disponer de dos conjuntos de parámetros obligatorios para definir la estructura y las normas de utilización para cada caso particular.</w:t>
      </w:r>
    </w:p>
    <w:p w14:paraId="6215FF3F" w14:textId="5375971B" w:rsidR="002504A0" w:rsidRPr="002504A0" w:rsidRDefault="002504A0" w:rsidP="00D50BE8">
      <w:pPr>
        <w:pStyle w:val="enumlev1"/>
        <w:rPr>
          <w:lang w:val="es-ES"/>
        </w:rPr>
      </w:pPr>
      <w:r w:rsidRPr="002504A0">
        <w:rPr>
          <w:lang w:val="es-ES"/>
        </w:rPr>
        <w:t>1)</w:t>
      </w:r>
      <w:r w:rsidRPr="002504A0">
        <w:rPr>
          <w:lang w:val="es-ES"/>
        </w:rPr>
        <w:tab/>
      </w:r>
      <w:r w:rsidR="00243091" w:rsidRPr="002504A0">
        <w:rPr>
          <w:lang w:val="es-ES"/>
        </w:rPr>
        <w:t xml:space="preserve">Un </w:t>
      </w:r>
      <w:r w:rsidRPr="002504A0">
        <w:rPr>
          <w:lang w:val="es-ES"/>
        </w:rPr>
        <w:t>conjunto de parámetros genéricos, que define las normas obligatorias para todas las aplicaciones. Las normas se aplican a la estructura del lote de contenido, la denominación y encapsulación de los componentes y la determinación de los archivos de datos necesarios para garantizar la interoperabilidad.</w:t>
      </w:r>
    </w:p>
    <w:p w14:paraId="00EE028F" w14:textId="69B568C4" w:rsidR="002504A0" w:rsidRPr="002504A0" w:rsidRDefault="002504A0" w:rsidP="005102A1">
      <w:pPr>
        <w:pStyle w:val="enumlev1"/>
        <w:rPr>
          <w:lang w:val="es-ES"/>
        </w:rPr>
      </w:pPr>
      <w:r w:rsidRPr="002504A0">
        <w:rPr>
          <w:lang w:val="es-ES"/>
        </w:rPr>
        <w:t>2)</w:t>
      </w:r>
      <w:r w:rsidRPr="002504A0">
        <w:rPr>
          <w:lang w:val="es-ES"/>
        </w:rPr>
        <w:tab/>
      </w:r>
      <w:r w:rsidR="00243091" w:rsidRPr="002504A0">
        <w:rPr>
          <w:lang w:val="es-ES"/>
        </w:rPr>
        <w:t xml:space="preserve">Un </w:t>
      </w:r>
      <w:r w:rsidRPr="002504A0">
        <w:rPr>
          <w:lang w:val="es-ES"/>
        </w:rPr>
        <w:t xml:space="preserve">conjunto de parámetros específicos, que define las normas obligatorias para una aplicación concreta de un flujo de trabajo por </w:t>
      </w:r>
      <w:r w:rsidR="005D57B9" w:rsidRPr="002504A0">
        <w:rPr>
          <w:lang w:val="es-ES"/>
        </w:rPr>
        <w:t>componentes</w:t>
      </w:r>
      <w:r w:rsidRPr="002504A0">
        <w:rPr>
          <w:lang w:val="es-ES"/>
        </w:rPr>
        <w:t>. Las normas definen, entre otras cosas, el formato de vídeo, el códec de vídeo la frecuencia de muestr</w:t>
      </w:r>
      <w:r w:rsidR="00342194">
        <w:rPr>
          <w:lang w:val="es-ES"/>
        </w:rPr>
        <w:t>e</w:t>
      </w:r>
      <w:r w:rsidRPr="002504A0">
        <w:rPr>
          <w:lang w:val="es-ES"/>
        </w:rPr>
        <w:t>o de audio y la profundidad de bits específicos necesarios para garantizar la interoperabilidad entre el proveedor de contenido y el receptor, de acuerdo con un contrato de intercambio de contenido.</w:t>
      </w:r>
    </w:p>
    <w:p w14:paraId="45E4E64A" w14:textId="77777777" w:rsidR="002504A0" w:rsidRPr="002504A0" w:rsidRDefault="002504A0" w:rsidP="002504A0">
      <w:pPr>
        <w:pStyle w:val="Heading1"/>
        <w:rPr>
          <w:lang w:val="es-ES"/>
        </w:rPr>
      </w:pPr>
      <w:r w:rsidRPr="002504A0">
        <w:rPr>
          <w:lang w:val="es-ES"/>
        </w:rPr>
        <w:lastRenderedPageBreak/>
        <w:t>4</w:t>
      </w:r>
      <w:r w:rsidRPr="002504A0">
        <w:rPr>
          <w:lang w:val="es-ES"/>
        </w:rPr>
        <w:tab/>
        <w:t>Conjuntos de parámetros genéricos</w:t>
      </w:r>
    </w:p>
    <w:p w14:paraId="79638384" w14:textId="77777777" w:rsidR="002504A0" w:rsidRPr="002504A0" w:rsidRDefault="002504A0" w:rsidP="002504A0">
      <w:pPr>
        <w:rPr>
          <w:lang w:val="es-ES"/>
        </w:rPr>
      </w:pPr>
      <w:r w:rsidRPr="002504A0">
        <w:rPr>
          <w:lang w:val="es-ES"/>
        </w:rPr>
        <w:t>Los parámetros genéricos son obligatorios y se aplican a todos los componentes pertinentes. Las normas obligatorias del IMF de la SMPTE aplicables a todas las hipótesis de uso están definidas en los documentos de restricciones principales (</w:t>
      </w:r>
      <w:r w:rsidRPr="002504A0">
        <w:rPr>
          <w:i/>
          <w:iCs/>
          <w:lang w:val="es-ES"/>
        </w:rPr>
        <w:t>Core Constraint</w:t>
      </w:r>
      <w:r w:rsidRPr="002504A0">
        <w:rPr>
          <w:lang w:val="es-ES"/>
        </w:rPr>
        <w:t>).</w:t>
      </w:r>
    </w:p>
    <w:p w14:paraId="79B95410" w14:textId="77777777" w:rsidR="002504A0" w:rsidRPr="002504A0" w:rsidRDefault="002504A0" w:rsidP="002504A0">
      <w:pPr>
        <w:pStyle w:val="Heading2"/>
        <w:rPr>
          <w:lang w:val="es-ES"/>
        </w:rPr>
      </w:pPr>
      <w:r w:rsidRPr="002504A0">
        <w:rPr>
          <w:lang w:val="es-ES"/>
        </w:rPr>
        <w:t>4.1</w:t>
      </w:r>
      <w:r w:rsidRPr="002504A0">
        <w:rPr>
          <w:lang w:val="es-ES"/>
        </w:rPr>
        <w:tab/>
        <w:t>Formatos de archivo</w:t>
      </w:r>
    </w:p>
    <w:p w14:paraId="55DAE66B" w14:textId="77777777" w:rsidR="002504A0" w:rsidRPr="002504A0" w:rsidRDefault="002504A0" w:rsidP="002504A0">
      <w:pPr>
        <w:rPr>
          <w:lang w:val="es-ES"/>
        </w:rPr>
      </w:pPr>
      <w:r w:rsidRPr="002504A0">
        <w:rPr>
          <w:lang w:val="es-ES"/>
        </w:rPr>
        <w:t xml:space="preserve">Independientemente del tipo de archivo o códec, todos los archivos de medios de audio y vídeo están encapsulados en un contenedor genérico del formato de intercambio de material (MXF, </w:t>
      </w:r>
      <w:r w:rsidRPr="002504A0">
        <w:rPr>
          <w:i/>
          <w:iCs/>
          <w:lang w:val="es-ES"/>
        </w:rPr>
        <w:t>Material eXchange Format</w:t>
      </w:r>
      <w:r w:rsidRPr="002504A0">
        <w:rPr>
          <w:lang w:val="es-ES"/>
        </w:rPr>
        <w:t xml:space="preserve">) [2]. Los datos dependientes del tiempo se describen en lenguaje de marcaje extensible (SML, </w:t>
      </w:r>
      <w:r w:rsidRPr="002504A0">
        <w:rPr>
          <w:i/>
          <w:iCs/>
          <w:lang w:val="es-ES"/>
        </w:rPr>
        <w:t>eXtensible Markup Language</w:t>
      </w:r>
      <w:r w:rsidRPr="002504A0">
        <w:rPr>
          <w:lang w:val="es-ES"/>
        </w:rPr>
        <w:t>) [3] y se encapsulan en contenedores genéricos MXF.</w:t>
      </w:r>
    </w:p>
    <w:p w14:paraId="49C67368" w14:textId="528A558A" w:rsidR="002504A0" w:rsidRPr="002504A0" w:rsidRDefault="002504A0" w:rsidP="002504A0">
      <w:pPr>
        <w:rPr>
          <w:lang w:val="es-ES"/>
        </w:rPr>
      </w:pPr>
      <w:r w:rsidRPr="002504A0">
        <w:rPr>
          <w:lang w:val="es-ES"/>
        </w:rPr>
        <w:t>El lenguaje XML se utiliza para describir todo dato estático relacionado con el material de contenido y todo procesamiento necesario para el intercambio de programas.</w:t>
      </w:r>
    </w:p>
    <w:p w14:paraId="5D464322" w14:textId="77777777" w:rsidR="002504A0" w:rsidRPr="002504A0" w:rsidRDefault="002504A0" w:rsidP="002504A0">
      <w:pPr>
        <w:pStyle w:val="Heading2"/>
        <w:rPr>
          <w:lang w:val="es-ES"/>
        </w:rPr>
      </w:pPr>
      <w:r w:rsidRPr="002504A0">
        <w:rPr>
          <w:lang w:val="es-ES"/>
        </w:rPr>
        <w:t>4.2</w:t>
      </w:r>
      <w:r w:rsidRPr="002504A0">
        <w:rPr>
          <w:lang w:val="es-ES"/>
        </w:rPr>
        <w:tab/>
        <w:t>Identificación de componentes</w:t>
      </w:r>
    </w:p>
    <w:p w14:paraId="6B8A4DD5" w14:textId="77777777" w:rsidR="002504A0" w:rsidRPr="002504A0" w:rsidRDefault="002504A0" w:rsidP="002504A0">
      <w:pPr>
        <w:rPr>
          <w:lang w:val="es-ES"/>
        </w:rPr>
      </w:pPr>
      <w:r w:rsidRPr="002504A0">
        <w:rPr>
          <w:lang w:val="es-ES"/>
        </w:rPr>
        <w:t>Todos los componentes están identificados con ID únicos (UID) de lectura automática. La transmisión o el almacenamiento de un componente en un sistema de archivo no debe modificar su identificador a menos que se modifique el contenido del componente.</w:t>
      </w:r>
    </w:p>
    <w:p w14:paraId="33D8E675" w14:textId="1ACE8615" w:rsidR="002504A0" w:rsidRPr="002504A0" w:rsidRDefault="002504A0" w:rsidP="002504A0">
      <w:pPr>
        <w:rPr>
          <w:lang w:val="es-ES"/>
        </w:rPr>
      </w:pPr>
      <w:r w:rsidRPr="002504A0">
        <w:rPr>
          <w:lang w:val="es-ES"/>
        </w:rPr>
        <w:t>Los nombres de archivo e ID de almacenamiento de objetos no se considerarán permanentes ni se utilizarán para la identificación, a menos que así lo exija una norma subyacente o el conjunto de parámetros específico para un caso particular.</w:t>
      </w:r>
    </w:p>
    <w:p w14:paraId="230DD692" w14:textId="3E7F2421" w:rsidR="002504A0" w:rsidRPr="002504A0" w:rsidRDefault="002504A0" w:rsidP="002504A0">
      <w:pPr>
        <w:rPr>
          <w:lang w:val="es-ES"/>
        </w:rPr>
      </w:pPr>
      <w:r w:rsidRPr="002504A0">
        <w:rPr>
          <w:lang w:val="es-ES"/>
        </w:rPr>
        <w:t>El IMF de la SMPTE añade un prefijo de lectura natural a cada UID que identifica el tipo de contenido, por ejemplo</w:t>
      </w:r>
      <w:r w:rsidR="00243091">
        <w:rPr>
          <w:lang w:val="es-ES"/>
        </w:rPr>
        <w:t>,</w:t>
      </w:r>
      <w:r w:rsidRPr="002504A0">
        <w:rPr>
          <w:lang w:val="es-ES"/>
        </w:rPr>
        <w:t xml:space="preserve"> VÍDEO_UID.MXF.</w:t>
      </w:r>
    </w:p>
    <w:p w14:paraId="64ED5E20" w14:textId="77777777" w:rsidR="002504A0" w:rsidRPr="002504A0" w:rsidRDefault="002504A0" w:rsidP="002504A0">
      <w:pPr>
        <w:pStyle w:val="Heading2"/>
        <w:rPr>
          <w:lang w:val="es-ES"/>
        </w:rPr>
      </w:pPr>
      <w:r w:rsidRPr="002504A0">
        <w:rPr>
          <w:lang w:val="es-ES"/>
        </w:rPr>
        <w:t>4.3</w:t>
      </w:r>
      <w:r w:rsidRPr="002504A0">
        <w:rPr>
          <w:lang w:val="es-ES"/>
        </w:rPr>
        <w:tab/>
        <w:t>Pistas y canales</w:t>
      </w:r>
    </w:p>
    <w:p w14:paraId="0140EF95" w14:textId="2376B0A8" w:rsidR="002504A0" w:rsidRPr="002504A0" w:rsidRDefault="002504A0" w:rsidP="003947C4">
      <w:pPr>
        <w:rPr>
          <w:lang w:val="es-ES"/>
        </w:rPr>
      </w:pPr>
      <w:r w:rsidRPr="002504A0">
        <w:rPr>
          <w:lang w:val="es-ES"/>
        </w:rPr>
        <w:t>Una pista es una representación de un grupo concreto de componentes que forma una versión. Las pistas pueden ser de audio, vídeo o datos dependientes del tiempo. Una pista contiene un único conjunto de referencias a sólo un formato homogéneo de v</w:t>
      </w:r>
      <w:r w:rsidR="00342194">
        <w:rPr>
          <w:lang w:val="es-ES"/>
        </w:rPr>
        <w:t>í</w:t>
      </w:r>
      <w:r w:rsidRPr="002504A0">
        <w:rPr>
          <w:lang w:val="es-ES"/>
        </w:rPr>
        <w:t>deo, audio o datos. En la Fig</w:t>
      </w:r>
      <w:r w:rsidR="003947C4">
        <w:rPr>
          <w:lang w:val="es-ES"/>
        </w:rPr>
        <w:t>. </w:t>
      </w:r>
      <w:r w:rsidRPr="002504A0">
        <w:rPr>
          <w:lang w:val="es-ES"/>
        </w:rPr>
        <w:t>1 se muestran, como ejemplo, tres pistas:</w:t>
      </w:r>
    </w:p>
    <w:p w14:paraId="3333E791" w14:textId="2D27A9B5" w:rsidR="002504A0" w:rsidRPr="002504A0" w:rsidRDefault="002504A0" w:rsidP="002504A0">
      <w:pPr>
        <w:pStyle w:val="enumlev1"/>
        <w:rPr>
          <w:lang w:val="es-ES"/>
        </w:rPr>
      </w:pPr>
      <w:r w:rsidRPr="002504A0">
        <w:rPr>
          <w:lang w:val="es-ES"/>
        </w:rPr>
        <w:t>–</w:t>
      </w:r>
      <w:r w:rsidRPr="002504A0">
        <w:rPr>
          <w:lang w:val="es-ES"/>
        </w:rPr>
        <w:tab/>
      </w:r>
      <w:r w:rsidR="00243091" w:rsidRPr="002504A0">
        <w:rPr>
          <w:lang w:val="es-ES"/>
        </w:rPr>
        <w:t xml:space="preserve">La </w:t>
      </w:r>
      <w:r w:rsidRPr="002504A0">
        <w:rPr>
          <w:lang w:val="es-ES"/>
        </w:rPr>
        <w:t>pista de vídeo sólo hace referencia a una única norma de vídeo (por ejemplo, velocidad de tramas, formato de imagen, colorimetría).</w:t>
      </w:r>
    </w:p>
    <w:p w14:paraId="6947879B" w14:textId="4200A69E" w:rsidR="002504A0" w:rsidRPr="002504A0" w:rsidRDefault="002504A0" w:rsidP="002504A0">
      <w:pPr>
        <w:pStyle w:val="enumlev1"/>
        <w:rPr>
          <w:lang w:val="es-ES"/>
        </w:rPr>
      </w:pPr>
      <w:r w:rsidRPr="002504A0">
        <w:rPr>
          <w:lang w:val="es-ES"/>
        </w:rPr>
        <w:t>–</w:t>
      </w:r>
      <w:r w:rsidRPr="002504A0">
        <w:rPr>
          <w:lang w:val="es-ES"/>
        </w:rPr>
        <w:tab/>
      </w:r>
      <w:r w:rsidR="00243091" w:rsidRPr="002504A0">
        <w:rPr>
          <w:lang w:val="es-ES"/>
        </w:rPr>
        <w:t xml:space="preserve">Las </w:t>
      </w:r>
      <w:r w:rsidRPr="002504A0">
        <w:rPr>
          <w:lang w:val="es-ES"/>
        </w:rPr>
        <w:t>pistas de audio sólo hacen referencia a un único formato de audio (por ejemplo, velocidad de muestras, profundidad de bits). Todos los canales necesarios para el tipo de audio se indican en la pista – y en los ejemplos siguientes:</w:t>
      </w:r>
    </w:p>
    <w:p w14:paraId="782A3A28" w14:textId="77777777" w:rsidR="002504A0" w:rsidRPr="002504A0" w:rsidRDefault="002504A0" w:rsidP="002504A0">
      <w:pPr>
        <w:pStyle w:val="enumlev2"/>
        <w:rPr>
          <w:lang w:val="es-ES"/>
        </w:rPr>
      </w:pPr>
      <w:r w:rsidRPr="002504A0">
        <w:rPr>
          <w:lang w:val="es-ES"/>
        </w:rPr>
        <w:t>•</w:t>
      </w:r>
      <w:r w:rsidRPr="002504A0">
        <w:rPr>
          <w:lang w:val="es-ES"/>
        </w:rPr>
        <w:tab/>
        <w:t>la pista de audio estéreo referencia dos canales (L, R);</w:t>
      </w:r>
    </w:p>
    <w:p w14:paraId="070607D2" w14:textId="77777777" w:rsidR="002504A0" w:rsidRPr="002504A0" w:rsidRDefault="002504A0" w:rsidP="002504A0">
      <w:pPr>
        <w:pStyle w:val="enumlev2"/>
        <w:rPr>
          <w:lang w:val="es-ES"/>
        </w:rPr>
      </w:pPr>
      <w:r w:rsidRPr="002504A0">
        <w:rPr>
          <w:lang w:val="es-ES"/>
        </w:rPr>
        <w:t>•</w:t>
      </w:r>
      <w:r w:rsidRPr="002504A0">
        <w:rPr>
          <w:lang w:val="es-ES"/>
        </w:rPr>
        <w:tab/>
        <w:t>la pista de audio 5.0 referencia cinco canales de audio (L, R, C, Ls, Rs).</w:t>
      </w:r>
    </w:p>
    <w:p w14:paraId="0D66BD5D" w14:textId="78F33F2E" w:rsidR="002504A0" w:rsidRPr="002504A0" w:rsidRDefault="002504A0" w:rsidP="002504A0">
      <w:pPr>
        <w:pStyle w:val="FigureNo"/>
        <w:rPr>
          <w:lang w:val="en-GB"/>
        </w:rPr>
      </w:pPr>
      <w:r w:rsidRPr="002504A0">
        <w:rPr>
          <w:lang w:val="en-GB"/>
        </w:rPr>
        <w:lastRenderedPageBreak/>
        <w:t>Figur</w:t>
      </w:r>
      <w:r>
        <w:rPr>
          <w:lang w:val="en-GB"/>
        </w:rPr>
        <w:t>a</w:t>
      </w:r>
      <w:r w:rsidRPr="002504A0">
        <w:rPr>
          <w:lang w:val="en-GB"/>
        </w:rPr>
        <w:t xml:space="preserve"> 1</w:t>
      </w:r>
    </w:p>
    <w:p w14:paraId="397B437F" w14:textId="73399AA4" w:rsidR="002504A0" w:rsidRDefault="002504A0" w:rsidP="002504A0">
      <w:pPr>
        <w:pStyle w:val="Figuretitle"/>
        <w:rPr>
          <w:lang w:val="es-ES"/>
        </w:rPr>
      </w:pPr>
      <w:r w:rsidRPr="005D57B9">
        <w:rPr>
          <w:lang w:val="es-ES"/>
        </w:rPr>
        <w:t>Pistas y canales</w:t>
      </w:r>
    </w:p>
    <w:p w14:paraId="03EE7A05" w14:textId="2115BA43" w:rsidR="00E21BF6" w:rsidRPr="00E21BF6" w:rsidRDefault="00314318" w:rsidP="00E21BF6">
      <w:pPr>
        <w:pStyle w:val="Figure"/>
        <w:rPr>
          <w:lang w:val="es-ES"/>
        </w:rPr>
      </w:pPr>
      <w:r w:rsidRPr="00314318">
        <w:rPr>
          <w:noProof/>
        </w:rPr>
        <w:drawing>
          <wp:inline distT="0" distB="0" distL="0" distR="0" wp14:anchorId="59976CE3" wp14:editId="56FFAEE1">
            <wp:extent cx="5745600" cy="1670400"/>
            <wp:effectExtent l="0" t="0" r="7620" b="6350"/>
            <wp:docPr id="16" name="Picture 16" descr="Char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timeline&#10;&#10;Description automatically generated with medium confidence"/>
                    <pic:cNvPicPr/>
                  </pic:nvPicPr>
                  <pic:blipFill>
                    <a:blip r:embed="rId19"/>
                    <a:stretch>
                      <a:fillRect/>
                    </a:stretch>
                  </pic:blipFill>
                  <pic:spPr>
                    <a:xfrm>
                      <a:off x="0" y="0"/>
                      <a:ext cx="5745600" cy="1670400"/>
                    </a:xfrm>
                    <a:prstGeom prst="rect">
                      <a:avLst/>
                    </a:prstGeom>
                  </pic:spPr>
                </pic:pic>
              </a:graphicData>
            </a:graphic>
          </wp:inline>
        </w:drawing>
      </w:r>
    </w:p>
    <w:p w14:paraId="392718B8" w14:textId="3C76DC02" w:rsidR="002504A0" w:rsidRPr="002504A0" w:rsidRDefault="002504A0" w:rsidP="002504A0">
      <w:pPr>
        <w:pStyle w:val="Normalaftertitle"/>
        <w:rPr>
          <w:lang w:val="es-ES"/>
        </w:rPr>
      </w:pPr>
      <w:r w:rsidRPr="002504A0">
        <w:rPr>
          <w:lang w:val="es-ES"/>
        </w:rPr>
        <w:t>Independientemente de cuántos canales de audio se asocien al formato de audio utilizado, la pista se trata como un único fichero contenedor monofónico.</w:t>
      </w:r>
    </w:p>
    <w:p w14:paraId="2BEC13E6" w14:textId="77777777" w:rsidR="002504A0" w:rsidRPr="002504A0" w:rsidRDefault="002504A0" w:rsidP="002504A0">
      <w:pPr>
        <w:rPr>
          <w:lang w:val="es-ES"/>
        </w:rPr>
      </w:pPr>
      <w:r w:rsidRPr="002504A0">
        <w:rPr>
          <w:lang w:val="es-ES"/>
        </w:rPr>
        <w:t>En el IMF de la SMPTE se definen la estructura y el procesamiento de los archivos pista esenciales en los documentos de restricciones principales.</w:t>
      </w:r>
    </w:p>
    <w:p w14:paraId="1AC43C38" w14:textId="77777777" w:rsidR="002504A0" w:rsidRPr="002504A0" w:rsidRDefault="002504A0" w:rsidP="002504A0">
      <w:pPr>
        <w:pStyle w:val="Heading2"/>
        <w:rPr>
          <w:lang w:val="es-ES"/>
        </w:rPr>
      </w:pPr>
      <w:r w:rsidRPr="00F67460">
        <w:rPr>
          <w:lang w:val="es-ES"/>
        </w:rPr>
        <w:t>4.4</w:t>
      </w:r>
      <w:r w:rsidRPr="00F67460">
        <w:rPr>
          <w:lang w:val="es-ES"/>
        </w:rPr>
        <w:tab/>
        <w:t>Representación temporal</w:t>
      </w:r>
    </w:p>
    <w:p w14:paraId="7546E5C4" w14:textId="77777777" w:rsidR="002504A0" w:rsidRPr="002504A0" w:rsidRDefault="002504A0" w:rsidP="002504A0">
      <w:pPr>
        <w:rPr>
          <w:lang w:val="es-ES"/>
        </w:rPr>
      </w:pPr>
      <w:r w:rsidRPr="002504A0">
        <w:rPr>
          <w:lang w:val="es-ES"/>
        </w:rPr>
        <w:t>Cada componente MXF utiliza intervalos de tiempo basados en la unidad de tiempo más pequeña para el formato fundamental:</w:t>
      </w:r>
    </w:p>
    <w:p w14:paraId="3BE97D99" w14:textId="77777777" w:rsidR="002504A0" w:rsidRPr="002504A0" w:rsidRDefault="002504A0" w:rsidP="002504A0">
      <w:pPr>
        <w:pStyle w:val="enumlev1"/>
        <w:rPr>
          <w:lang w:val="es-ES"/>
        </w:rPr>
      </w:pPr>
      <w:r w:rsidRPr="002504A0">
        <w:rPr>
          <w:lang w:val="es-ES"/>
        </w:rPr>
        <w:t>–</w:t>
      </w:r>
      <w:r w:rsidRPr="002504A0">
        <w:rPr>
          <w:lang w:val="es-ES"/>
        </w:rPr>
        <w:tab/>
        <w:t>para los componentes de audio la unidad de tiempo más pequeña es la velocidad de muestras;</w:t>
      </w:r>
    </w:p>
    <w:p w14:paraId="078437EB" w14:textId="77777777" w:rsidR="002504A0" w:rsidRPr="002504A0" w:rsidRDefault="002504A0" w:rsidP="002504A0">
      <w:pPr>
        <w:pStyle w:val="enumlev1"/>
        <w:rPr>
          <w:lang w:val="es-ES"/>
        </w:rPr>
      </w:pPr>
      <w:r w:rsidRPr="002504A0">
        <w:rPr>
          <w:lang w:val="es-ES"/>
        </w:rPr>
        <w:t>–</w:t>
      </w:r>
      <w:r w:rsidRPr="002504A0">
        <w:rPr>
          <w:lang w:val="es-ES"/>
        </w:rPr>
        <w:tab/>
        <w:t>para los componentes de vídeo la unidad de tiempo más pequeña es la velocidad de tramas.</w:t>
      </w:r>
    </w:p>
    <w:p w14:paraId="7661E3F8" w14:textId="22DC6175" w:rsidR="002504A0" w:rsidRPr="002504A0" w:rsidRDefault="002504A0" w:rsidP="002504A0">
      <w:pPr>
        <w:rPr>
          <w:lang w:val="es-ES"/>
        </w:rPr>
      </w:pPr>
      <w:r w:rsidRPr="002504A0">
        <w:rPr>
          <w:lang w:val="es-ES"/>
        </w:rPr>
        <w:t xml:space="preserve">Cada componente MXF inicia la cuenta en cero. El segmento o segmentos de cada componente MXF utilizado en una versión del </w:t>
      </w:r>
      <w:r w:rsidR="005D57B9" w:rsidRPr="002504A0">
        <w:rPr>
          <w:lang w:val="es-ES"/>
        </w:rPr>
        <w:t>contenido</w:t>
      </w:r>
      <w:r w:rsidRPr="002504A0">
        <w:rPr>
          <w:lang w:val="es-ES"/>
        </w:rPr>
        <w:t xml:space="preserve"> y la ubicación del componente en cualquier versión del contenido final se definen mediante tres cuentas temporales distintas:</w:t>
      </w:r>
    </w:p>
    <w:p w14:paraId="2473AABD" w14:textId="0CD1C05C" w:rsidR="002504A0" w:rsidRPr="002504A0" w:rsidRDefault="002504A0" w:rsidP="002504A0">
      <w:pPr>
        <w:pStyle w:val="enumlev1"/>
        <w:rPr>
          <w:lang w:val="es-ES"/>
        </w:rPr>
      </w:pPr>
      <w:r w:rsidRPr="002504A0">
        <w:rPr>
          <w:lang w:val="es-ES"/>
        </w:rPr>
        <w:t>–</w:t>
      </w:r>
      <w:r w:rsidRPr="002504A0">
        <w:rPr>
          <w:lang w:val="es-ES"/>
        </w:rPr>
        <w:tab/>
        <w:t xml:space="preserve">la cuenta temporal desde el inicio del componente hasta el inicio del </w:t>
      </w:r>
      <w:r w:rsidR="005D57B9" w:rsidRPr="002504A0">
        <w:rPr>
          <w:lang w:val="es-ES"/>
        </w:rPr>
        <w:t>segmento</w:t>
      </w:r>
      <w:r w:rsidRPr="002504A0">
        <w:rPr>
          <w:lang w:val="es-ES"/>
        </w:rPr>
        <w:t xml:space="preserve"> del componente que se ha de utilizar;</w:t>
      </w:r>
    </w:p>
    <w:p w14:paraId="0469E211" w14:textId="77777777" w:rsidR="002504A0" w:rsidRPr="002504A0" w:rsidRDefault="002504A0" w:rsidP="002504A0">
      <w:pPr>
        <w:pStyle w:val="enumlev1"/>
        <w:rPr>
          <w:lang w:val="es-ES"/>
        </w:rPr>
      </w:pPr>
      <w:r w:rsidRPr="002504A0">
        <w:rPr>
          <w:lang w:val="es-ES"/>
        </w:rPr>
        <w:t>–</w:t>
      </w:r>
      <w:r w:rsidRPr="002504A0">
        <w:rPr>
          <w:lang w:val="es-ES"/>
        </w:rPr>
        <w:tab/>
        <w:t>la cuenta temporal de la duración del segmento del componente que se ha de utilizar; y</w:t>
      </w:r>
    </w:p>
    <w:p w14:paraId="6D124BA3" w14:textId="77777777" w:rsidR="002504A0" w:rsidRPr="002504A0" w:rsidRDefault="002504A0" w:rsidP="002504A0">
      <w:pPr>
        <w:pStyle w:val="enumlev1"/>
        <w:rPr>
          <w:lang w:val="es-ES"/>
        </w:rPr>
      </w:pPr>
      <w:r w:rsidRPr="002504A0">
        <w:rPr>
          <w:lang w:val="es-ES"/>
        </w:rPr>
        <w:t>–</w:t>
      </w:r>
      <w:r w:rsidRPr="002504A0">
        <w:rPr>
          <w:lang w:val="es-ES"/>
        </w:rPr>
        <w:tab/>
        <w:t>la cuenta temporal desde el inicio de la versión del contenido final hasta el segmento en que está situado el componente que se ha de utilizar.</w:t>
      </w:r>
    </w:p>
    <w:p w14:paraId="71ECA585" w14:textId="6356CEE9" w:rsidR="002504A0" w:rsidRPr="002504A0" w:rsidRDefault="002504A0" w:rsidP="002504A0">
      <w:pPr>
        <w:rPr>
          <w:lang w:val="es-ES"/>
        </w:rPr>
      </w:pPr>
      <w:r w:rsidRPr="002504A0">
        <w:rPr>
          <w:lang w:val="es-ES"/>
        </w:rPr>
        <w:t>En la Fig</w:t>
      </w:r>
      <w:r w:rsidR="003947C4">
        <w:rPr>
          <w:lang w:val="es-ES"/>
        </w:rPr>
        <w:t>.</w:t>
      </w:r>
      <w:r w:rsidRPr="002504A0">
        <w:rPr>
          <w:lang w:val="es-ES"/>
        </w:rPr>
        <w:t> 2 se muestra cómo se referencian dos componentes, X e Y, en la línea temporal de una versión concreta.</w:t>
      </w:r>
    </w:p>
    <w:p w14:paraId="1E96E285" w14:textId="6723FF63" w:rsidR="002504A0" w:rsidRPr="002504A0" w:rsidRDefault="002504A0" w:rsidP="00A62ED3">
      <w:pPr>
        <w:pStyle w:val="FigureNo"/>
        <w:keepNext w:val="0"/>
        <w:keepLines w:val="0"/>
        <w:spacing w:before="360"/>
        <w:rPr>
          <w:lang w:val="es-ES"/>
        </w:rPr>
      </w:pPr>
      <w:r w:rsidRPr="002504A0">
        <w:rPr>
          <w:lang w:val="es-ES"/>
        </w:rPr>
        <w:t>Figur</w:t>
      </w:r>
      <w:r>
        <w:rPr>
          <w:lang w:val="es-ES"/>
        </w:rPr>
        <w:t>a</w:t>
      </w:r>
      <w:r w:rsidRPr="002504A0">
        <w:rPr>
          <w:lang w:val="es-ES"/>
        </w:rPr>
        <w:t xml:space="preserve"> 2</w:t>
      </w:r>
    </w:p>
    <w:p w14:paraId="1D7CBDE4" w14:textId="719ACAF0" w:rsidR="002504A0" w:rsidRDefault="002504A0" w:rsidP="00A62ED3">
      <w:pPr>
        <w:pStyle w:val="Figuretitle"/>
        <w:keepNext w:val="0"/>
        <w:rPr>
          <w:lang w:val="es-ES"/>
        </w:rPr>
      </w:pPr>
      <w:r w:rsidRPr="002504A0">
        <w:rPr>
          <w:lang w:val="es-ES"/>
        </w:rPr>
        <w:t>Temporización y posicionamiento de componentes</w:t>
      </w:r>
    </w:p>
    <w:p w14:paraId="5A685B7D" w14:textId="7CEC110C" w:rsidR="00EA40AA" w:rsidRPr="00EA40AA" w:rsidRDefault="00EA40AA" w:rsidP="00A62ED3">
      <w:pPr>
        <w:pStyle w:val="Figure"/>
        <w:keepLines w:val="0"/>
        <w:rPr>
          <w:lang w:val="es-ES"/>
        </w:rPr>
      </w:pPr>
      <w:r w:rsidRPr="00EA40AA">
        <w:rPr>
          <w:noProof/>
        </w:rPr>
        <w:drawing>
          <wp:inline distT="0" distB="0" distL="0" distR="0" wp14:anchorId="0756F346" wp14:editId="0CFE2FFD">
            <wp:extent cx="5360400" cy="20340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0400" cy="2034000"/>
                    </a:xfrm>
                    <a:prstGeom prst="rect">
                      <a:avLst/>
                    </a:prstGeom>
                  </pic:spPr>
                </pic:pic>
              </a:graphicData>
            </a:graphic>
          </wp:inline>
        </w:drawing>
      </w:r>
    </w:p>
    <w:p w14:paraId="441EC1BA" w14:textId="77777777" w:rsidR="002504A0" w:rsidRPr="002504A0" w:rsidRDefault="002504A0" w:rsidP="002504A0">
      <w:pPr>
        <w:pStyle w:val="Normalaftertitle"/>
        <w:rPr>
          <w:lang w:val="es-ES"/>
        </w:rPr>
      </w:pPr>
      <w:r w:rsidRPr="002504A0">
        <w:rPr>
          <w:lang w:val="es-ES"/>
        </w:rPr>
        <w:lastRenderedPageBreak/>
        <w:t>Cuando los datos dependientes del tiempo están encapsulados en MXF, la unidad de tiempo utilizada dependerá de la unidad de tiempo fundamental a que se refieren o que utilizan los datos. Los datos de audio dependientes del tiempo estarán representados por una cuenta de velocidad de muestras y los datos de vídeo dependientes del tiempo estarán representados por una cuenta de velocidad de tramas.</w:t>
      </w:r>
    </w:p>
    <w:p w14:paraId="6AFAE88A" w14:textId="77777777" w:rsidR="002504A0" w:rsidRPr="002504A0" w:rsidRDefault="002504A0" w:rsidP="002504A0">
      <w:pPr>
        <w:pStyle w:val="Heading2"/>
        <w:rPr>
          <w:lang w:val="es-ES"/>
        </w:rPr>
      </w:pPr>
      <w:r w:rsidRPr="00B566C4">
        <w:rPr>
          <w:lang w:val="es-ES"/>
        </w:rPr>
        <w:t>4.5</w:t>
      </w:r>
      <w:r w:rsidRPr="00B566C4">
        <w:rPr>
          <w:lang w:val="es-ES"/>
        </w:rPr>
        <w:tab/>
        <w:t>Creación de versiones</w:t>
      </w:r>
    </w:p>
    <w:p w14:paraId="36B7EC85" w14:textId="77777777" w:rsidR="002504A0" w:rsidRPr="002504A0" w:rsidRDefault="002504A0" w:rsidP="002504A0">
      <w:pPr>
        <w:rPr>
          <w:lang w:val="es-ES"/>
        </w:rPr>
      </w:pPr>
      <w:r w:rsidRPr="002504A0">
        <w:rPr>
          <w:lang w:val="es-ES"/>
        </w:rPr>
        <w:t>En un sistema de contenido por componentes la versión de un programa es un constructo virtual definido por una lista de reproducción. Una lista de reproducción es un conjunto de instrucciones XML que detalla los componentes o segmentos de componentes necesarios y el orden en que aparecen en la versión del programa final. En el Adjunto al presente Anexo se dan ejemplos informativos de listas de reproducción.</w:t>
      </w:r>
    </w:p>
    <w:p w14:paraId="48F983DB" w14:textId="77777777" w:rsidR="002504A0" w:rsidRPr="002504A0" w:rsidRDefault="002504A0" w:rsidP="002504A0">
      <w:pPr>
        <w:rPr>
          <w:lang w:val="es-ES"/>
        </w:rPr>
      </w:pPr>
      <w:r w:rsidRPr="002504A0">
        <w:rPr>
          <w:lang w:val="es-ES"/>
        </w:rPr>
        <w:t xml:space="preserve">En el IMF de la SMPTE se define en las restricciones principales como lista de reproducción de composición (CPL, </w:t>
      </w:r>
      <w:r w:rsidRPr="002504A0">
        <w:rPr>
          <w:i/>
          <w:iCs/>
          <w:lang w:val="es-ES"/>
        </w:rPr>
        <w:t>Composition Playlist</w:t>
      </w:r>
      <w:r w:rsidRPr="002504A0">
        <w:rPr>
          <w:lang w:val="es-ES"/>
        </w:rPr>
        <w:t>).</w:t>
      </w:r>
    </w:p>
    <w:p w14:paraId="274444B9" w14:textId="6974EB54" w:rsidR="002504A0" w:rsidRPr="002504A0" w:rsidRDefault="002504A0" w:rsidP="002504A0">
      <w:pPr>
        <w:pStyle w:val="Heading1"/>
        <w:rPr>
          <w:lang w:val="es-ES"/>
        </w:rPr>
      </w:pPr>
      <w:r w:rsidRPr="002504A0">
        <w:rPr>
          <w:lang w:val="es-ES"/>
        </w:rPr>
        <w:t>5</w:t>
      </w:r>
      <w:r w:rsidRPr="002504A0">
        <w:rPr>
          <w:lang w:val="es-ES"/>
        </w:rPr>
        <w:tab/>
      </w:r>
      <w:r w:rsidR="00B566C4" w:rsidRPr="002504A0">
        <w:rPr>
          <w:lang w:val="es-ES"/>
        </w:rPr>
        <w:t xml:space="preserve">Conjuntos </w:t>
      </w:r>
      <w:r w:rsidRPr="002504A0">
        <w:rPr>
          <w:lang w:val="es-ES"/>
        </w:rPr>
        <w:t>de parámetros específicos</w:t>
      </w:r>
    </w:p>
    <w:p w14:paraId="010D30B9" w14:textId="77777777" w:rsidR="002504A0" w:rsidRPr="002504A0" w:rsidRDefault="002504A0" w:rsidP="002504A0">
      <w:pPr>
        <w:rPr>
          <w:lang w:val="es-ES"/>
        </w:rPr>
      </w:pPr>
      <w:r w:rsidRPr="002504A0">
        <w:rPr>
          <w:lang w:val="es-ES"/>
        </w:rPr>
        <w:t>Los conjuntos de parámetros específicos contienen los parámetros necesarios para describir una aplicación práctica concreta, entre otros:</w:t>
      </w:r>
    </w:p>
    <w:p w14:paraId="7212CF91" w14:textId="77777777" w:rsidR="002504A0" w:rsidRPr="002504A0" w:rsidRDefault="002504A0" w:rsidP="002504A0">
      <w:pPr>
        <w:pStyle w:val="enumlev1"/>
        <w:rPr>
          <w:lang w:val="es-ES"/>
        </w:rPr>
      </w:pPr>
      <w:r w:rsidRPr="002504A0">
        <w:rPr>
          <w:lang w:val="es-ES"/>
        </w:rPr>
        <w:t>–</w:t>
      </w:r>
      <w:r w:rsidRPr="002504A0">
        <w:rPr>
          <w:lang w:val="es-ES"/>
        </w:rPr>
        <w:tab/>
        <w:t>el formato de vídeo;</w:t>
      </w:r>
    </w:p>
    <w:p w14:paraId="56B1EDE1" w14:textId="77777777" w:rsidR="002504A0" w:rsidRPr="002504A0" w:rsidRDefault="002504A0" w:rsidP="002504A0">
      <w:pPr>
        <w:pStyle w:val="enumlev1"/>
        <w:rPr>
          <w:lang w:val="es-ES"/>
        </w:rPr>
      </w:pPr>
      <w:r w:rsidRPr="002504A0">
        <w:rPr>
          <w:lang w:val="es-ES"/>
        </w:rPr>
        <w:t>–</w:t>
      </w:r>
      <w:r w:rsidRPr="002504A0">
        <w:rPr>
          <w:lang w:val="es-ES"/>
        </w:rPr>
        <w:tab/>
        <w:t>las características de transferencia de color;</w:t>
      </w:r>
    </w:p>
    <w:p w14:paraId="02FFAE07" w14:textId="77777777" w:rsidR="002504A0" w:rsidRPr="002504A0" w:rsidRDefault="002504A0" w:rsidP="002504A0">
      <w:pPr>
        <w:pStyle w:val="enumlev1"/>
        <w:rPr>
          <w:lang w:val="es-ES"/>
        </w:rPr>
      </w:pPr>
      <w:r w:rsidRPr="002504A0">
        <w:rPr>
          <w:lang w:val="es-ES"/>
        </w:rPr>
        <w:t>–</w:t>
      </w:r>
      <w:r w:rsidRPr="002504A0">
        <w:rPr>
          <w:lang w:val="es-ES"/>
        </w:rPr>
        <w:tab/>
        <w:t>la codificación de compresión de vídeo;</w:t>
      </w:r>
    </w:p>
    <w:p w14:paraId="25C3FB7E" w14:textId="77777777" w:rsidR="002504A0" w:rsidRPr="002504A0" w:rsidRDefault="002504A0" w:rsidP="002504A0">
      <w:pPr>
        <w:pStyle w:val="enumlev1"/>
        <w:rPr>
          <w:lang w:val="es-ES"/>
        </w:rPr>
      </w:pPr>
      <w:r w:rsidRPr="002504A0">
        <w:rPr>
          <w:lang w:val="es-ES"/>
        </w:rPr>
        <w:t>–</w:t>
      </w:r>
      <w:r w:rsidRPr="002504A0">
        <w:rPr>
          <w:lang w:val="es-ES"/>
        </w:rPr>
        <w:tab/>
        <w:t>el formato de audio;</w:t>
      </w:r>
    </w:p>
    <w:p w14:paraId="6A93C60C" w14:textId="77777777" w:rsidR="002504A0" w:rsidRPr="002504A0" w:rsidRDefault="002504A0" w:rsidP="002504A0">
      <w:pPr>
        <w:pStyle w:val="enumlev1"/>
        <w:rPr>
          <w:lang w:val="es-ES"/>
        </w:rPr>
      </w:pPr>
      <w:r w:rsidRPr="002504A0">
        <w:rPr>
          <w:lang w:val="es-ES"/>
        </w:rPr>
        <w:t>–</w:t>
      </w:r>
      <w:r w:rsidRPr="002504A0">
        <w:rPr>
          <w:lang w:val="es-ES"/>
        </w:rPr>
        <w:tab/>
        <w:t>los requisitos de datos estáticos y dinámicos;</w:t>
      </w:r>
    </w:p>
    <w:p w14:paraId="4221B0D2" w14:textId="77777777" w:rsidR="002504A0" w:rsidRPr="002504A0" w:rsidRDefault="002504A0" w:rsidP="002504A0">
      <w:pPr>
        <w:pStyle w:val="enumlev1"/>
        <w:rPr>
          <w:lang w:val="es-ES"/>
        </w:rPr>
      </w:pPr>
      <w:r w:rsidRPr="002504A0">
        <w:rPr>
          <w:lang w:val="es-ES"/>
        </w:rPr>
        <w:t>–</w:t>
      </w:r>
      <w:r w:rsidRPr="002504A0">
        <w:rPr>
          <w:lang w:val="es-ES"/>
        </w:rPr>
        <w:tab/>
        <w:t>los convenios de denominación de archivos de datos opcionales.</w:t>
      </w:r>
    </w:p>
    <w:p w14:paraId="218948CD" w14:textId="2AE8CAAF" w:rsidR="002504A0" w:rsidRPr="002504A0" w:rsidRDefault="002504A0" w:rsidP="002504A0">
      <w:pPr>
        <w:rPr>
          <w:lang w:val="es-ES"/>
        </w:rPr>
      </w:pPr>
      <w:r w:rsidRPr="002504A0">
        <w:rPr>
          <w:lang w:val="es-ES"/>
        </w:rPr>
        <w:t xml:space="preserve">Los parámetros específicos también describen los convenios de denominación de los archivos de datos </w:t>
      </w:r>
      <w:r w:rsidR="00B566C4" w:rsidRPr="002504A0">
        <w:rPr>
          <w:lang w:val="es-ES"/>
        </w:rPr>
        <w:t xml:space="preserve">XML </w:t>
      </w:r>
      <w:r w:rsidRPr="002504A0">
        <w:rPr>
          <w:lang w:val="es-ES"/>
        </w:rPr>
        <w:t>propios de la aplicación e indican si se necesitan conjuntos de parámetros o archivos adicionales u opcionales.</w:t>
      </w:r>
    </w:p>
    <w:p w14:paraId="2ABA9227" w14:textId="1CC9062F" w:rsidR="002504A0" w:rsidRDefault="002504A0" w:rsidP="002504A0">
      <w:pPr>
        <w:rPr>
          <w:lang w:val="es-ES"/>
        </w:rPr>
      </w:pPr>
      <w:r w:rsidRPr="002504A0">
        <w:rPr>
          <w:lang w:val="es-ES"/>
        </w:rPr>
        <w:t xml:space="preserve">Los conjuntos de parámetros específicos se definen como </w:t>
      </w:r>
      <w:r>
        <w:rPr>
          <w:lang w:val="es-ES"/>
        </w:rPr>
        <w:t>«</w:t>
      </w:r>
      <w:r w:rsidR="00B566C4">
        <w:rPr>
          <w:lang w:val="es-ES"/>
        </w:rPr>
        <w:t>a</w:t>
      </w:r>
      <w:r w:rsidRPr="002504A0">
        <w:rPr>
          <w:lang w:val="es-ES"/>
        </w:rPr>
        <w:t>plicaciones</w:t>
      </w:r>
      <w:r>
        <w:rPr>
          <w:lang w:val="es-ES"/>
        </w:rPr>
        <w:t>»</w:t>
      </w:r>
      <w:r w:rsidRPr="002504A0">
        <w:rPr>
          <w:lang w:val="es-ES"/>
        </w:rPr>
        <w:t xml:space="preserve"> en los documentos del IMF de la SMPTE, donde para cada hipótesis se indican los requisitos y limitaciones adicionales </w:t>
      </w:r>
      <w:r w:rsidR="005D57B9" w:rsidRPr="002504A0">
        <w:rPr>
          <w:lang w:val="es-ES"/>
        </w:rPr>
        <w:t>determinadas</w:t>
      </w:r>
      <w:r w:rsidRPr="002504A0">
        <w:rPr>
          <w:lang w:val="es-ES"/>
        </w:rPr>
        <w:t xml:space="preserve"> por las normas de restricciones principales.</w:t>
      </w:r>
    </w:p>
    <w:p w14:paraId="66FEEBA6" w14:textId="327F7265" w:rsidR="00A62ED3" w:rsidRDefault="00A62ED3" w:rsidP="002504A0">
      <w:pPr>
        <w:rPr>
          <w:lang w:val="es-ES"/>
        </w:rPr>
      </w:pPr>
    </w:p>
    <w:p w14:paraId="5E546A80" w14:textId="77777777" w:rsidR="00A62ED3" w:rsidRPr="002504A0" w:rsidRDefault="00A62ED3" w:rsidP="002504A0">
      <w:pPr>
        <w:rPr>
          <w:lang w:val="es-ES"/>
        </w:rPr>
      </w:pPr>
    </w:p>
    <w:p w14:paraId="7589727A" w14:textId="4DC9C501" w:rsidR="002504A0" w:rsidRPr="002504A0" w:rsidRDefault="002504A0" w:rsidP="002504A0">
      <w:pPr>
        <w:pStyle w:val="AppendixNoTitle"/>
        <w:rPr>
          <w:lang w:val="es-ES"/>
        </w:rPr>
      </w:pPr>
      <w:r w:rsidRPr="00B566C4">
        <w:rPr>
          <w:lang w:val="es-ES"/>
        </w:rPr>
        <w:t>Adjunto</w:t>
      </w:r>
      <w:r w:rsidRPr="002504A0">
        <w:rPr>
          <w:lang w:val="es-ES"/>
        </w:rPr>
        <w:t xml:space="preserve"> </w:t>
      </w:r>
      <w:r>
        <w:rPr>
          <w:lang w:val="es-ES"/>
        </w:rPr>
        <w:br/>
      </w:r>
      <w:r w:rsidRPr="002504A0">
        <w:rPr>
          <w:lang w:val="es-ES"/>
        </w:rPr>
        <w:t xml:space="preserve">al Anexo </w:t>
      </w:r>
      <w:r w:rsidRPr="002504A0">
        <w:rPr>
          <w:lang w:val="es-ES"/>
        </w:rPr>
        <w:br/>
      </w:r>
      <w:r w:rsidRPr="002504A0">
        <w:rPr>
          <w:b w:val="0"/>
          <w:lang w:val="es-ES"/>
        </w:rPr>
        <w:t>(informativo)</w:t>
      </w:r>
      <w:r w:rsidRPr="002504A0">
        <w:rPr>
          <w:b w:val="0"/>
          <w:lang w:val="es-ES"/>
        </w:rPr>
        <w:br/>
      </w:r>
      <w:r w:rsidRPr="002504A0">
        <w:rPr>
          <w:lang w:val="es-ES"/>
        </w:rPr>
        <w:br/>
        <w:t>Detalles y ejemplos de listas de reproducción</w:t>
      </w:r>
    </w:p>
    <w:p w14:paraId="34F9AC3B" w14:textId="79174091" w:rsidR="002504A0" w:rsidRPr="002504A0" w:rsidRDefault="002504A0" w:rsidP="002504A0">
      <w:pPr>
        <w:pStyle w:val="Normalaftertitle"/>
        <w:rPr>
          <w:lang w:val="es-ES"/>
        </w:rPr>
      </w:pPr>
      <w:r w:rsidRPr="002504A0">
        <w:rPr>
          <w:lang w:val="es-ES"/>
        </w:rPr>
        <w:t>Para facilitar la comprensión de cómo puede utilizarse un flujo de trabajo por componentes para crear múltiples versiones a partir de un único lote, en este adjunto se presenta de manera simplificada un flujo de trabajo de contenido por componentes conforme a la presente Recomendación. En el Anexo</w:t>
      </w:r>
      <w:r>
        <w:rPr>
          <w:lang w:val="es-ES"/>
        </w:rPr>
        <w:t> </w:t>
      </w:r>
      <w:r w:rsidRPr="002504A0">
        <w:rPr>
          <w:lang w:val="es-ES"/>
        </w:rPr>
        <w:t xml:space="preserve">2 al Informe UIT-R </w:t>
      </w:r>
      <w:hyperlink r:id="rId21" w:history="1">
        <w:r w:rsidRPr="00B566C4">
          <w:rPr>
            <w:rStyle w:val="Hyperlink"/>
            <w:color w:val="auto"/>
            <w:u w:val="none"/>
            <w:lang w:val="es-ES"/>
          </w:rPr>
          <w:t>BT.2400</w:t>
        </w:r>
      </w:hyperlink>
      <w:r w:rsidRPr="002504A0">
        <w:rPr>
          <w:lang w:val="es-ES"/>
        </w:rPr>
        <w:t xml:space="preserve"> se explican detalladamente la creación y el intercambio de contenido por componentes.</w:t>
      </w:r>
    </w:p>
    <w:p w14:paraId="69511B4A" w14:textId="77777777" w:rsidR="002504A0" w:rsidRPr="002504A0" w:rsidRDefault="002504A0" w:rsidP="002504A0">
      <w:pPr>
        <w:pStyle w:val="Heading1"/>
        <w:rPr>
          <w:lang w:val="es-ES"/>
        </w:rPr>
      </w:pPr>
      <w:r w:rsidRPr="00B566C4">
        <w:rPr>
          <w:lang w:val="es-ES"/>
        </w:rPr>
        <w:lastRenderedPageBreak/>
        <w:t>1</w:t>
      </w:r>
      <w:r w:rsidRPr="00B566C4">
        <w:rPr>
          <w:lang w:val="es-ES"/>
        </w:rPr>
        <w:tab/>
        <w:t>Empaquetado de contenido por componentes</w:t>
      </w:r>
    </w:p>
    <w:p w14:paraId="6790C723" w14:textId="32785A20" w:rsidR="002504A0" w:rsidRPr="002504A0" w:rsidRDefault="002504A0" w:rsidP="002504A0">
      <w:pPr>
        <w:rPr>
          <w:lang w:val="es-ES"/>
        </w:rPr>
      </w:pPr>
      <w:r w:rsidRPr="002504A0">
        <w:rPr>
          <w:lang w:val="es-ES"/>
        </w:rPr>
        <w:t xml:space="preserve">En las siguientes figuras se ilustra cómo se puede intercambiar un lote de </w:t>
      </w:r>
      <w:r w:rsidR="005D57B9" w:rsidRPr="002504A0">
        <w:rPr>
          <w:lang w:val="es-ES"/>
        </w:rPr>
        <w:t>componentes</w:t>
      </w:r>
      <w:r w:rsidRPr="002504A0">
        <w:rPr>
          <w:lang w:val="es-ES"/>
        </w:rPr>
        <w:t xml:space="preserve"> </w:t>
      </w:r>
      <w:r w:rsidR="00B566C4" w:rsidRPr="002504A0">
        <w:rPr>
          <w:lang w:val="es-ES"/>
        </w:rPr>
        <w:t xml:space="preserve">MXF </w:t>
      </w:r>
      <w:r w:rsidRPr="002504A0">
        <w:rPr>
          <w:lang w:val="es-ES"/>
        </w:rPr>
        <w:t xml:space="preserve">y archivos de datos </w:t>
      </w:r>
      <w:r w:rsidR="00B566C4" w:rsidRPr="002504A0">
        <w:rPr>
          <w:lang w:val="es-ES"/>
        </w:rPr>
        <w:t xml:space="preserve">XML </w:t>
      </w:r>
      <w:r w:rsidRPr="002504A0">
        <w:rPr>
          <w:lang w:val="es-ES"/>
        </w:rPr>
        <w:t>capaz de crear múltiples versiones técnicas y editoriales de un programa o almacenarlo en espera de ulterior procesamiento.</w:t>
      </w:r>
    </w:p>
    <w:p w14:paraId="38348114" w14:textId="77777777" w:rsidR="002504A0" w:rsidRPr="002504A0" w:rsidRDefault="002504A0" w:rsidP="002504A0">
      <w:pPr>
        <w:rPr>
          <w:lang w:val="es-ES"/>
        </w:rPr>
      </w:pPr>
      <w:r w:rsidRPr="002504A0">
        <w:rPr>
          <w:lang w:val="es-ES"/>
        </w:rPr>
        <w:t xml:space="preserve">Estos lotes son en realidad contenedores virtuales donde la ubicación física de cada componente está determinada por el sistema de gestión de activos de medios (MAM, </w:t>
      </w:r>
      <w:r w:rsidRPr="002504A0">
        <w:rPr>
          <w:i/>
          <w:iCs/>
          <w:lang w:val="es-ES"/>
        </w:rPr>
        <w:t>media asset management</w:t>
      </w:r>
      <w:r w:rsidRPr="002504A0">
        <w:rPr>
          <w:lang w:val="es-ES"/>
        </w:rPr>
        <w:t>) del propietario del contenido. No hay un método preferido para intercambiar lotes que pueden comprimirse o enviarse utilizando protocolos de intercambio de medios, o el receptor puede extraerlos de servicios en la nube con control de acceso.</w:t>
      </w:r>
    </w:p>
    <w:p w14:paraId="51489D4D" w14:textId="5F72BEC1" w:rsidR="002504A0" w:rsidRPr="002504A0" w:rsidRDefault="002504A0" w:rsidP="002504A0">
      <w:pPr>
        <w:pStyle w:val="FigureNo"/>
        <w:rPr>
          <w:lang w:val="es-ES"/>
        </w:rPr>
      </w:pPr>
      <w:r w:rsidRPr="00B566C4">
        <w:rPr>
          <w:lang w:val="es-ES"/>
        </w:rPr>
        <w:t>Figura 3</w:t>
      </w:r>
    </w:p>
    <w:p w14:paraId="69C78649" w14:textId="77777777" w:rsidR="002504A0" w:rsidRPr="002504A0" w:rsidRDefault="002504A0" w:rsidP="002504A0">
      <w:pPr>
        <w:pStyle w:val="Figuretitle"/>
        <w:rPr>
          <w:lang w:val="es-ES"/>
        </w:rPr>
      </w:pPr>
      <w:r w:rsidRPr="002504A0">
        <w:rPr>
          <w:lang w:val="es-ES"/>
        </w:rPr>
        <w:t>Lote virtual de contenido por componentes – IMP</w:t>
      </w:r>
    </w:p>
    <w:p w14:paraId="26778D44" w14:textId="77777777" w:rsidR="002504A0" w:rsidRPr="002504A0" w:rsidRDefault="002504A0" w:rsidP="002504A0">
      <w:pPr>
        <w:pStyle w:val="Figure"/>
      </w:pPr>
      <w:r w:rsidRPr="002504A0">
        <w:rPr>
          <w:noProof/>
        </w:rPr>
        <w:drawing>
          <wp:inline distT="0" distB="0" distL="0" distR="0" wp14:anchorId="6775B16D" wp14:editId="29247EB0">
            <wp:extent cx="6120765" cy="2337435"/>
            <wp:effectExtent l="0" t="0" r="0" b="571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b="4553"/>
                    <a:stretch/>
                  </pic:blipFill>
                  <pic:spPr bwMode="auto">
                    <a:xfrm>
                      <a:off x="0" y="0"/>
                      <a:ext cx="6120765" cy="2337435"/>
                    </a:xfrm>
                    <a:prstGeom prst="rect">
                      <a:avLst/>
                    </a:prstGeom>
                    <a:ln>
                      <a:noFill/>
                    </a:ln>
                    <a:extLst>
                      <a:ext uri="{53640926-AAD7-44D8-BBD7-CCE9431645EC}">
                        <a14:shadowObscured xmlns:a14="http://schemas.microsoft.com/office/drawing/2010/main"/>
                      </a:ext>
                    </a:extLst>
                  </pic:spPr>
                </pic:pic>
              </a:graphicData>
            </a:graphic>
          </wp:inline>
        </w:drawing>
      </w:r>
    </w:p>
    <w:p w14:paraId="53732F03" w14:textId="09041712" w:rsidR="002504A0" w:rsidRPr="002504A0" w:rsidRDefault="002504A0" w:rsidP="002504A0">
      <w:pPr>
        <w:pStyle w:val="Normalaftertitle"/>
        <w:rPr>
          <w:lang w:val="es-ES"/>
        </w:rPr>
      </w:pPr>
      <w:r w:rsidRPr="002504A0">
        <w:rPr>
          <w:lang w:val="es-ES"/>
        </w:rPr>
        <w:t>En la Fig</w:t>
      </w:r>
      <w:r>
        <w:rPr>
          <w:lang w:val="es-ES"/>
        </w:rPr>
        <w:t>.</w:t>
      </w:r>
      <w:r w:rsidRPr="002504A0">
        <w:rPr>
          <w:lang w:val="es-ES"/>
        </w:rPr>
        <w:t> 3 se muestra un ejemplo del contenido de un lote comprimido. Además de los archivos de audio y vídeo MXF y del archivo XML CLP, el lote contiene también un archivo XML Mapa de Activos, que relaciona los UID con los trayectos de archivo, y un archivo XML Lista de empaquetado, en que se referencian todos los archivos del lote.</w:t>
      </w:r>
    </w:p>
    <w:p w14:paraId="04DF609B" w14:textId="49AD19F9" w:rsidR="002504A0" w:rsidRPr="002504A0" w:rsidRDefault="002504A0" w:rsidP="002504A0">
      <w:pPr>
        <w:rPr>
          <w:lang w:val="es-ES"/>
        </w:rPr>
      </w:pPr>
      <w:r w:rsidRPr="002504A0">
        <w:rPr>
          <w:lang w:val="es-ES"/>
        </w:rPr>
        <w:t xml:space="preserve">Este ejemplo se basa en el lote maestro interoperable (IMP, </w:t>
      </w:r>
      <w:r w:rsidRPr="002504A0">
        <w:rPr>
          <w:i/>
          <w:iCs/>
          <w:lang w:val="es-ES"/>
        </w:rPr>
        <w:t>Interoperable Master Package</w:t>
      </w:r>
      <w:r w:rsidRPr="002504A0">
        <w:rPr>
          <w:lang w:val="es-ES"/>
        </w:rPr>
        <w:t>) del IMF de la SMPTE de la Fig</w:t>
      </w:r>
      <w:r>
        <w:rPr>
          <w:lang w:val="es-ES"/>
        </w:rPr>
        <w:t>.</w:t>
      </w:r>
      <w:r w:rsidRPr="002504A0">
        <w:rPr>
          <w:lang w:val="es-ES"/>
        </w:rPr>
        <w:t> 4, que contiene una selección de archivos de medios y datos MXF y XML. El IMP contiene tres archivos CPL que se utilizan para crear tres versiones distintas del programa escogiendo y ordenando según sea necesario los componentes individuales.</w:t>
      </w:r>
    </w:p>
    <w:p w14:paraId="0889DDF9" w14:textId="1AE82883" w:rsidR="002504A0" w:rsidRPr="002504A0" w:rsidRDefault="002504A0" w:rsidP="002504A0">
      <w:pPr>
        <w:pStyle w:val="FigureNo"/>
        <w:rPr>
          <w:lang w:val="es-ES"/>
        </w:rPr>
      </w:pPr>
      <w:r w:rsidRPr="002504A0">
        <w:rPr>
          <w:lang w:val="es-ES"/>
        </w:rPr>
        <w:lastRenderedPageBreak/>
        <w:t>Figur</w:t>
      </w:r>
      <w:r>
        <w:rPr>
          <w:lang w:val="es-ES"/>
        </w:rPr>
        <w:t>a</w:t>
      </w:r>
      <w:r w:rsidRPr="002504A0">
        <w:rPr>
          <w:lang w:val="es-ES"/>
        </w:rPr>
        <w:t xml:space="preserve"> 4</w:t>
      </w:r>
    </w:p>
    <w:p w14:paraId="2C154DC2" w14:textId="50295DD4" w:rsidR="002504A0" w:rsidRDefault="002504A0" w:rsidP="002504A0">
      <w:pPr>
        <w:pStyle w:val="Figuretitle"/>
        <w:rPr>
          <w:lang w:val="es-ES"/>
        </w:rPr>
      </w:pPr>
      <w:r w:rsidRPr="002504A0">
        <w:rPr>
          <w:lang w:val="es-ES"/>
        </w:rPr>
        <w:t>Lote virtual de contenido por componentes – IMP</w:t>
      </w:r>
    </w:p>
    <w:p w14:paraId="5E0180A8" w14:textId="3EFA79EC" w:rsidR="00EA40AA" w:rsidRPr="00EA40AA" w:rsidRDefault="00EA40AA" w:rsidP="00EA40AA">
      <w:pPr>
        <w:pStyle w:val="Figure"/>
        <w:rPr>
          <w:lang w:val="es-ES"/>
        </w:rPr>
      </w:pPr>
      <w:r w:rsidRPr="00EA40AA">
        <w:rPr>
          <w:noProof/>
        </w:rPr>
        <w:drawing>
          <wp:inline distT="0" distB="0" distL="0" distR="0" wp14:anchorId="2A243A23" wp14:editId="1AF79C14">
            <wp:extent cx="6120765" cy="5288915"/>
            <wp:effectExtent l="0" t="0" r="0" b="6985"/>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23"/>
                    <a:stretch>
                      <a:fillRect/>
                    </a:stretch>
                  </pic:blipFill>
                  <pic:spPr>
                    <a:xfrm>
                      <a:off x="0" y="0"/>
                      <a:ext cx="6120765" cy="5288915"/>
                    </a:xfrm>
                    <a:prstGeom prst="rect">
                      <a:avLst/>
                    </a:prstGeom>
                  </pic:spPr>
                </pic:pic>
              </a:graphicData>
            </a:graphic>
          </wp:inline>
        </w:drawing>
      </w:r>
    </w:p>
    <w:p w14:paraId="6C2E39A8" w14:textId="107281E0" w:rsidR="002504A0" w:rsidRPr="002504A0" w:rsidRDefault="002504A0" w:rsidP="002504A0">
      <w:pPr>
        <w:pStyle w:val="Normalaftertitle"/>
        <w:rPr>
          <w:lang w:val="es-ES"/>
        </w:rPr>
      </w:pPr>
      <w:r w:rsidRPr="002504A0">
        <w:rPr>
          <w:lang w:val="es-ES"/>
        </w:rPr>
        <w:t xml:space="preserve">El contenido de vídeo de este ejemplo es UAD, descrita en la Recomendación UIT-R BT.2100 HLG, 3 840 × 2 160 a 50 tramas progresivas por segundo. El audio es una mezcla de audio multicanal con metadatos del modelo de definición de audio en serie (S-ADM, </w:t>
      </w:r>
      <w:r w:rsidRPr="002504A0">
        <w:rPr>
          <w:i/>
          <w:iCs/>
          <w:lang w:val="es-ES"/>
        </w:rPr>
        <w:t>Serial Audio Definition Model</w:t>
      </w:r>
      <w:r w:rsidRPr="008A4D5F">
        <w:rPr>
          <w:lang w:val="es-ES"/>
        </w:rPr>
        <w:t>),</w:t>
      </w:r>
      <w:r w:rsidRPr="002504A0">
        <w:rPr>
          <w:lang w:val="es-ES"/>
        </w:rPr>
        <w:t xml:space="preserve"> descrito en la Recomendación UIT-R </w:t>
      </w:r>
      <w:hyperlink r:id="rId24" w:history="1">
        <w:r w:rsidRPr="00273A41">
          <w:rPr>
            <w:rStyle w:val="Hyperlink"/>
            <w:color w:val="auto"/>
            <w:u w:val="none"/>
            <w:lang w:val="es-ES"/>
          </w:rPr>
          <w:t>BS.2125</w:t>
        </w:r>
      </w:hyperlink>
      <w:r w:rsidRPr="002504A0">
        <w:rPr>
          <w:lang w:val="es-ES"/>
        </w:rPr>
        <w:t xml:space="preserve"> y una premezcla de descripción de audio estéreo.</w:t>
      </w:r>
    </w:p>
    <w:p w14:paraId="4466CB9B" w14:textId="77777777" w:rsidR="002504A0" w:rsidRPr="002504A0" w:rsidRDefault="002504A0" w:rsidP="002504A0">
      <w:pPr>
        <w:pStyle w:val="Heading1"/>
        <w:rPr>
          <w:lang w:val="es-ES"/>
        </w:rPr>
      </w:pPr>
      <w:r w:rsidRPr="002504A0">
        <w:rPr>
          <w:lang w:val="es-ES"/>
        </w:rPr>
        <w:t>2</w:t>
      </w:r>
      <w:r w:rsidRPr="002504A0">
        <w:rPr>
          <w:lang w:val="es-ES"/>
        </w:rPr>
        <w:tab/>
        <w:t>Lista de reproducción de composición</w:t>
      </w:r>
    </w:p>
    <w:p w14:paraId="369DD09A" w14:textId="77777777" w:rsidR="002504A0" w:rsidRPr="002504A0" w:rsidRDefault="002504A0" w:rsidP="002504A0">
      <w:pPr>
        <w:rPr>
          <w:lang w:val="es-ES"/>
        </w:rPr>
      </w:pPr>
      <w:r w:rsidRPr="002504A0">
        <w:rPr>
          <w:lang w:val="es-ES"/>
        </w:rPr>
        <w:t>El lote de contenido del ejemplo contiene tres CPL que definen los componentes necesarios para las tres versiones. Las tres versiones de este ejemplo serán para:</w:t>
      </w:r>
    </w:p>
    <w:p w14:paraId="5F586EDF" w14:textId="77777777" w:rsidR="002504A0" w:rsidRPr="002504A0" w:rsidRDefault="002504A0" w:rsidP="002504A0">
      <w:pPr>
        <w:pStyle w:val="enumlev1"/>
        <w:rPr>
          <w:lang w:val="es-ES"/>
        </w:rPr>
      </w:pPr>
      <w:r w:rsidRPr="002504A0">
        <w:rPr>
          <w:lang w:val="es-ES"/>
        </w:rPr>
        <w:t>1)</w:t>
      </w:r>
      <w:r w:rsidRPr="002504A0">
        <w:rPr>
          <w:lang w:val="es-ES"/>
        </w:rPr>
        <w:tab/>
        <w:t>la reproducción en canal lineal y los servicios de archivo de un radiodifusor (CPL1);</w:t>
      </w:r>
    </w:p>
    <w:p w14:paraId="5EA2536D" w14:textId="77777777" w:rsidR="002504A0" w:rsidRPr="002504A0" w:rsidRDefault="002504A0" w:rsidP="002504A0">
      <w:pPr>
        <w:pStyle w:val="enumlev1"/>
        <w:rPr>
          <w:lang w:val="es-ES"/>
        </w:rPr>
      </w:pPr>
      <w:r w:rsidRPr="002504A0">
        <w:rPr>
          <w:lang w:val="es-ES"/>
        </w:rPr>
        <w:t>2)</w:t>
      </w:r>
      <w:r w:rsidRPr="002504A0">
        <w:rPr>
          <w:lang w:val="es-ES"/>
        </w:rPr>
        <w:tab/>
        <w:t>el servicio de vídeo a la demanda de un radiodifusor o un distribuidor (CPL2);</w:t>
      </w:r>
    </w:p>
    <w:p w14:paraId="14676474" w14:textId="77777777" w:rsidR="002504A0" w:rsidRPr="002504A0" w:rsidRDefault="002504A0" w:rsidP="002504A0">
      <w:pPr>
        <w:pStyle w:val="enumlev1"/>
        <w:rPr>
          <w:lang w:val="es-ES"/>
        </w:rPr>
      </w:pPr>
      <w:r w:rsidRPr="002504A0">
        <w:rPr>
          <w:lang w:val="es-ES"/>
        </w:rPr>
        <w:t>3)</w:t>
      </w:r>
      <w:r w:rsidRPr="002504A0">
        <w:rPr>
          <w:lang w:val="es-ES"/>
        </w:rPr>
        <w:tab/>
        <w:t>el intercambio internacional a un coproductor o comprador específico (CPL3).</w:t>
      </w:r>
    </w:p>
    <w:p w14:paraId="5D85602D" w14:textId="5E849C6F" w:rsidR="002504A0" w:rsidRPr="002504A0" w:rsidRDefault="002504A0" w:rsidP="002504A0">
      <w:pPr>
        <w:rPr>
          <w:lang w:val="es-ES"/>
        </w:rPr>
      </w:pPr>
      <w:r w:rsidRPr="002504A0">
        <w:rPr>
          <w:lang w:val="es-ES"/>
        </w:rPr>
        <w:t>En la Fig</w:t>
      </w:r>
      <w:r>
        <w:rPr>
          <w:lang w:val="es-ES"/>
        </w:rPr>
        <w:t>.</w:t>
      </w:r>
      <w:r w:rsidRPr="002504A0">
        <w:rPr>
          <w:lang w:val="es-ES"/>
        </w:rPr>
        <w:t> 5 se muestra el trayecto de procesamiento del propietario del contenido si lo que se intercambian son versiones de archivos comprimidos o del receptor del contenido si lo que se recibe es un lote por componentes. En este caso la lista de reproducción está vinculada a un lote de medios interoperable y al sistema MAM del radiodifusor o distribuidor.</w:t>
      </w:r>
    </w:p>
    <w:p w14:paraId="60C7745D" w14:textId="25CBD212" w:rsidR="002504A0" w:rsidRPr="002504A0" w:rsidRDefault="002504A0" w:rsidP="002504A0">
      <w:pPr>
        <w:pStyle w:val="FigureNo"/>
        <w:rPr>
          <w:lang w:val="es-ES"/>
        </w:rPr>
      </w:pPr>
      <w:r w:rsidRPr="002504A0">
        <w:rPr>
          <w:lang w:val="es-ES"/>
        </w:rPr>
        <w:lastRenderedPageBreak/>
        <w:t>Figur</w:t>
      </w:r>
      <w:r>
        <w:rPr>
          <w:lang w:val="es-ES"/>
        </w:rPr>
        <w:t>a</w:t>
      </w:r>
      <w:r w:rsidRPr="002504A0">
        <w:rPr>
          <w:lang w:val="es-ES"/>
        </w:rPr>
        <w:t xml:space="preserve"> 5</w:t>
      </w:r>
    </w:p>
    <w:p w14:paraId="5EC801B4" w14:textId="4F9AA870" w:rsidR="002504A0" w:rsidRDefault="002504A0" w:rsidP="002504A0">
      <w:pPr>
        <w:pStyle w:val="Figuretitle"/>
        <w:rPr>
          <w:lang w:val="es-ES"/>
        </w:rPr>
      </w:pPr>
      <w:r w:rsidRPr="002504A0">
        <w:rPr>
          <w:lang w:val="es-ES"/>
        </w:rPr>
        <w:t>Ejemplo de procesamiento de salida</w:t>
      </w:r>
    </w:p>
    <w:p w14:paraId="7B3CAD25" w14:textId="52999390" w:rsidR="00EA40AA" w:rsidRPr="00EA40AA" w:rsidRDefault="00EA40AA" w:rsidP="00EA40AA">
      <w:pPr>
        <w:pStyle w:val="Figure"/>
        <w:rPr>
          <w:lang w:val="es-ES"/>
        </w:rPr>
      </w:pPr>
      <w:r w:rsidRPr="00EA40AA">
        <w:rPr>
          <w:noProof/>
        </w:rPr>
        <w:drawing>
          <wp:inline distT="0" distB="0" distL="0" distR="0" wp14:anchorId="68BEEBC7" wp14:editId="45266389">
            <wp:extent cx="5374800" cy="25992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5"/>
                    <a:stretch>
                      <a:fillRect/>
                    </a:stretch>
                  </pic:blipFill>
                  <pic:spPr>
                    <a:xfrm>
                      <a:off x="0" y="0"/>
                      <a:ext cx="5374800" cy="2599200"/>
                    </a:xfrm>
                    <a:prstGeom prst="rect">
                      <a:avLst/>
                    </a:prstGeom>
                  </pic:spPr>
                </pic:pic>
              </a:graphicData>
            </a:graphic>
          </wp:inline>
        </w:drawing>
      </w:r>
    </w:p>
    <w:p w14:paraId="3826C7DE" w14:textId="4F5E6E35" w:rsidR="002504A0" w:rsidRPr="002504A0" w:rsidRDefault="002504A0" w:rsidP="002504A0">
      <w:pPr>
        <w:pStyle w:val="Heading1"/>
        <w:rPr>
          <w:lang w:val="es-ES"/>
        </w:rPr>
      </w:pPr>
      <w:r w:rsidRPr="002504A0">
        <w:rPr>
          <w:lang w:val="es-ES"/>
        </w:rPr>
        <w:t>3</w:t>
      </w:r>
      <w:r w:rsidRPr="002504A0">
        <w:rPr>
          <w:lang w:val="es-ES"/>
        </w:rPr>
        <w:tab/>
        <w:t>Supuestos del procesamiento de salida</w:t>
      </w:r>
    </w:p>
    <w:p w14:paraId="42CE6B36" w14:textId="77777777" w:rsidR="002504A0" w:rsidRPr="002504A0" w:rsidRDefault="002504A0" w:rsidP="002504A0">
      <w:pPr>
        <w:rPr>
          <w:lang w:val="es-ES"/>
        </w:rPr>
      </w:pPr>
      <w:r w:rsidRPr="002504A0">
        <w:rPr>
          <w:lang w:val="es-ES"/>
        </w:rPr>
        <w:t>El procesamiento de salida del contenido no se describe en esta Recomendación ni en los ejemplos informativos. Se supone que el procesamiento necesario para producir archivos de reproducción comprimidos o versiones para el servicio a la demanda o el intercambio internacional será especificado por el propietario, el distribuidor o el radiodifusor del contenido.</w:t>
      </w:r>
    </w:p>
    <w:p w14:paraId="03F3CF1D" w14:textId="77777777" w:rsidR="002504A0" w:rsidRPr="002504A0" w:rsidRDefault="002504A0" w:rsidP="002504A0">
      <w:pPr>
        <w:rPr>
          <w:lang w:val="es-ES"/>
        </w:rPr>
      </w:pPr>
      <w:r w:rsidRPr="002504A0">
        <w:rPr>
          <w:lang w:val="es-ES"/>
        </w:rPr>
        <w:t>El procesamiento de salida puede incluir, entre otras cosas, la conversión del formato de imagen, la conversión de la velocidad de tramas, la correspondencia del formato HDR, la correspondencia entre HDR y SDR, la mezcla de audio multicanal y la transcodificación, además de la organización de las distintas versiones editoriales y de presentación de archivos para cada opción de entrega concreta.</w:t>
      </w:r>
    </w:p>
    <w:p w14:paraId="3B5D2C81" w14:textId="44B03DFE" w:rsidR="002504A0" w:rsidRPr="002504A0" w:rsidRDefault="002504A0" w:rsidP="002504A0">
      <w:pPr>
        <w:pStyle w:val="Heading1"/>
        <w:rPr>
          <w:lang w:val="es-ES"/>
        </w:rPr>
      </w:pPr>
      <w:r w:rsidRPr="002504A0">
        <w:rPr>
          <w:lang w:val="es-ES"/>
        </w:rPr>
        <w:t>4</w:t>
      </w:r>
      <w:r w:rsidRPr="002504A0">
        <w:rPr>
          <w:lang w:val="es-ES"/>
        </w:rPr>
        <w:tab/>
        <w:t>CPL</w:t>
      </w:r>
      <w:r w:rsidR="00273A41">
        <w:rPr>
          <w:lang w:val="es-ES"/>
        </w:rPr>
        <w:t> </w:t>
      </w:r>
      <w:r w:rsidRPr="002504A0">
        <w:rPr>
          <w:lang w:val="es-ES"/>
        </w:rPr>
        <w:t xml:space="preserve">1 – </w:t>
      </w:r>
      <w:r w:rsidR="00273A41" w:rsidRPr="002504A0">
        <w:rPr>
          <w:lang w:val="es-ES"/>
        </w:rPr>
        <w:t xml:space="preserve">Versión </w:t>
      </w:r>
      <w:r w:rsidRPr="002504A0">
        <w:rPr>
          <w:lang w:val="es-ES"/>
        </w:rPr>
        <w:t>de reproducción lineal</w:t>
      </w:r>
    </w:p>
    <w:p w14:paraId="008127B6" w14:textId="2CF1CE32" w:rsidR="002504A0" w:rsidRPr="002504A0" w:rsidRDefault="002504A0" w:rsidP="002504A0">
      <w:pPr>
        <w:rPr>
          <w:lang w:val="es-ES"/>
        </w:rPr>
      </w:pPr>
      <w:r w:rsidRPr="002504A0">
        <w:rPr>
          <w:lang w:val="es-ES"/>
        </w:rPr>
        <w:t>Ofrece los servicios de reproducción lineal y archivo del ejemplo (véase la Fig</w:t>
      </w:r>
      <w:r w:rsidR="003947C4">
        <w:rPr>
          <w:lang w:val="es-ES"/>
        </w:rPr>
        <w:t>. </w:t>
      </w:r>
      <w:r w:rsidRPr="002504A0">
        <w:rPr>
          <w:lang w:val="es-ES"/>
        </w:rPr>
        <w:t>6) y exige lo siguiente:</w:t>
      </w:r>
    </w:p>
    <w:p w14:paraId="75DD123C" w14:textId="04ADD33F" w:rsidR="002504A0" w:rsidRPr="002504A0" w:rsidRDefault="002504A0" w:rsidP="002504A0">
      <w:pPr>
        <w:pStyle w:val="enumlev1"/>
        <w:rPr>
          <w:lang w:val="es-ES"/>
        </w:rPr>
      </w:pPr>
      <w:r w:rsidRPr="002504A0">
        <w:rPr>
          <w:lang w:val="es-ES"/>
        </w:rPr>
        <w:t>–</w:t>
      </w:r>
      <w:r w:rsidRPr="002504A0">
        <w:rPr>
          <w:lang w:val="es-ES"/>
        </w:rPr>
        <w:tab/>
      </w:r>
      <w:r w:rsidR="00243091">
        <w:rPr>
          <w:lang w:val="es-ES"/>
        </w:rPr>
        <w:t>v</w:t>
      </w:r>
      <w:r w:rsidRPr="002504A0">
        <w:rPr>
          <w:lang w:val="es-ES"/>
        </w:rPr>
        <w:t>ídeo; UIT-R BT.709 HD 1 920 × 1 080 a 25i</w:t>
      </w:r>
      <w:r w:rsidR="00273A41">
        <w:rPr>
          <w:lang w:val="es-ES"/>
        </w:rPr>
        <w:t> </w:t>
      </w:r>
      <w:r w:rsidRPr="002504A0">
        <w:rPr>
          <w:lang w:val="es-ES"/>
        </w:rPr>
        <w:t>tramas por segundo</w:t>
      </w:r>
      <w:r w:rsidR="00243091">
        <w:rPr>
          <w:lang w:val="es-ES"/>
        </w:rPr>
        <w:t>;</w:t>
      </w:r>
    </w:p>
    <w:p w14:paraId="3D116C94" w14:textId="0A7FC2F7" w:rsidR="002504A0" w:rsidRPr="002504A0" w:rsidRDefault="002504A0" w:rsidP="002504A0">
      <w:pPr>
        <w:pStyle w:val="enumlev1"/>
        <w:rPr>
          <w:lang w:val="es-ES"/>
        </w:rPr>
      </w:pPr>
      <w:r w:rsidRPr="002504A0">
        <w:rPr>
          <w:lang w:val="es-ES"/>
        </w:rPr>
        <w:t>–</w:t>
      </w:r>
      <w:r w:rsidRPr="002504A0">
        <w:rPr>
          <w:lang w:val="es-ES"/>
        </w:rPr>
        <w:tab/>
      </w:r>
      <w:r w:rsidR="00243091">
        <w:rPr>
          <w:lang w:val="es-ES"/>
        </w:rPr>
        <w:t>a</w:t>
      </w:r>
      <w:r w:rsidRPr="002504A0">
        <w:rPr>
          <w:lang w:val="es-ES"/>
        </w:rPr>
        <w:t>udio; estéreo inglés</w:t>
      </w:r>
      <w:r w:rsidR="00243091">
        <w:rPr>
          <w:lang w:val="es-ES"/>
        </w:rPr>
        <w:t>;</w:t>
      </w:r>
    </w:p>
    <w:p w14:paraId="607F349E" w14:textId="74965195" w:rsidR="002504A0" w:rsidRPr="002504A0" w:rsidRDefault="002504A0" w:rsidP="002504A0">
      <w:pPr>
        <w:pStyle w:val="enumlev1"/>
        <w:rPr>
          <w:lang w:val="es-ES"/>
        </w:rPr>
      </w:pPr>
      <w:r w:rsidRPr="002504A0">
        <w:rPr>
          <w:lang w:val="es-ES"/>
        </w:rPr>
        <w:t>–</w:t>
      </w:r>
      <w:r w:rsidRPr="002504A0">
        <w:rPr>
          <w:lang w:val="es-ES"/>
        </w:rPr>
        <w:tab/>
        <w:t>señal de prueba de vídeo; 100/0/100/0 barras de color en 20</w:t>
      </w:r>
      <w:r w:rsidR="00273A41">
        <w:rPr>
          <w:lang w:val="es-ES"/>
        </w:rPr>
        <w:t> </w:t>
      </w:r>
      <w:r w:rsidRPr="002504A0">
        <w:rPr>
          <w:lang w:val="es-ES"/>
        </w:rPr>
        <w:t>segundos</w:t>
      </w:r>
      <w:r w:rsidR="00243091">
        <w:rPr>
          <w:lang w:val="es-ES"/>
        </w:rPr>
        <w:t>;</w:t>
      </w:r>
    </w:p>
    <w:p w14:paraId="0B127CD9" w14:textId="0D21FFBE" w:rsidR="002504A0" w:rsidRPr="002504A0" w:rsidRDefault="002504A0" w:rsidP="002504A0">
      <w:pPr>
        <w:pStyle w:val="enumlev1"/>
        <w:rPr>
          <w:lang w:val="es-ES"/>
        </w:rPr>
      </w:pPr>
      <w:r w:rsidRPr="002504A0">
        <w:rPr>
          <w:lang w:val="es-ES"/>
        </w:rPr>
        <w:t>–</w:t>
      </w:r>
      <w:r w:rsidRPr="002504A0">
        <w:rPr>
          <w:lang w:val="es-ES"/>
        </w:rPr>
        <w:tab/>
        <w:t>señal de prueba de audio; identificación de audio de dos canales EBU</w:t>
      </w:r>
      <w:r w:rsidR="00273A41">
        <w:rPr>
          <w:lang w:val="es-ES"/>
        </w:rPr>
        <w:t> </w:t>
      </w:r>
      <w:r w:rsidRPr="002504A0">
        <w:rPr>
          <w:lang w:val="es-ES"/>
        </w:rPr>
        <w:t>Tech</w:t>
      </w:r>
      <w:r w:rsidR="00273A41">
        <w:rPr>
          <w:lang w:val="es-ES"/>
        </w:rPr>
        <w:t> </w:t>
      </w:r>
      <w:r w:rsidRPr="002504A0">
        <w:rPr>
          <w:lang w:val="es-ES"/>
        </w:rPr>
        <w:t>3304 en 20</w:t>
      </w:r>
      <w:r w:rsidR="000D12AC">
        <w:rPr>
          <w:lang w:val="es-ES"/>
        </w:rPr>
        <w:t> </w:t>
      </w:r>
      <w:r w:rsidRPr="002504A0">
        <w:rPr>
          <w:lang w:val="es-ES"/>
        </w:rPr>
        <w:t>segundos</w:t>
      </w:r>
      <w:r w:rsidR="00243091">
        <w:rPr>
          <w:lang w:val="es-ES"/>
        </w:rPr>
        <w:t>;</w:t>
      </w:r>
    </w:p>
    <w:p w14:paraId="5F4C5670" w14:textId="4F61A9E1" w:rsidR="002504A0" w:rsidRPr="002504A0" w:rsidRDefault="002504A0" w:rsidP="002504A0">
      <w:pPr>
        <w:pStyle w:val="enumlev1"/>
        <w:rPr>
          <w:lang w:val="es-ES"/>
        </w:rPr>
      </w:pPr>
      <w:r w:rsidRPr="002504A0">
        <w:rPr>
          <w:lang w:val="es-ES"/>
        </w:rPr>
        <w:t>–</w:t>
      </w:r>
      <w:r w:rsidRPr="002504A0">
        <w:rPr>
          <w:lang w:val="es-ES"/>
        </w:rPr>
        <w:tab/>
        <w:t>pizarra; cuenta atrás de –10 a –3 (siete segundos mudos)</w:t>
      </w:r>
      <w:r w:rsidR="00243091">
        <w:rPr>
          <w:lang w:val="es-ES"/>
        </w:rPr>
        <w:t>;</w:t>
      </w:r>
    </w:p>
    <w:p w14:paraId="0E9CFD14" w14:textId="30145723" w:rsidR="002504A0" w:rsidRPr="002504A0" w:rsidRDefault="002504A0" w:rsidP="002504A0">
      <w:pPr>
        <w:pStyle w:val="enumlev1"/>
        <w:rPr>
          <w:lang w:val="es-ES"/>
        </w:rPr>
      </w:pPr>
      <w:r w:rsidRPr="002504A0">
        <w:rPr>
          <w:lang w:val="es-ES"/>
        </w:rPr>
        <w:t>–</w:t>
      </w:r>
      <w:r w:rsidRPr="002504A0">
        <w:rPr>
          <w:lang w:val="es-ES"/>
        </w:rPr>
        <w:tab/>
        <w:t>espaciador; nivel de negro activo y silencio de –3 a la primera trama del programa</w:t>
      </w:r>
      <w:r w:rsidR="00243091">
        <w:rPr>
          <w:lang w:val="es-ES"/>
        </w:rPr>
        <w:t>;</w:t>
      </w:r>
    </w:p>
    <w:p w14:paraId="37A59B71" w14:textId="64C19530" w:rsidR="002504A0" w:rsidRPr="002504A0" w:rsidRDefault="002504A0" w:rsidP="002504A0">
      <w:pPr>
        <w:pStyle w:val="enumlev1"/>
        <w:rPr>
          <w:lang w:val="es-ES"/>
        </w:rPr>
      </w:pPr>
      <w:r w:rsidRPr="002504A0">
        <w:rPr>
          <w:lang w:val="es-ES"/>
        </w:rPr>
        <w:t>–</w:t>
      </w:r>
      <w:r w:rsidRPr="002504A0">
        <w:rPr>
          <w:lang w:val="es-ES"/>
        </w:rPr>
        <w:tab/>
        <w:t>créditos de fin; máximo 30</w:t>
      </w:r>
      <w:r w:rsidR="00273A41">
        <w:rPr>
          <w:lang w:val="es-ES"/>
        </w:rPr>
        <w:t> </w:t>
      </w:r>
      <w:r w:rsidRPr="002504A0">
        <w:rPr>
          <w:lang w:val="es-ES"/>
        </w:rPr>
        <w:t>segundos, mantenimiento del último crédito durante cinco</w:t>
      </w:r>
      <w:r w:rsidR="000D12AC">
        <w:rPr>
          <w:lang w:val="es-ES"/>
        </w:rPr>
        <w:t> </w:t>
      </w:r>
      <w:r w:rsidRPr="002504A0">
        <w:rPr>
          <w:lang w:val="es-ES"/>
        </w:rPr>
        <w:t>segundos</w:t>
      </w:r>
      <w:r w:rsidR="00243091">
        <w:rPr>
          <w:lang w:val="es-ES"/>
        </w:rPr>
        <w:t>;</w:t>
      </w:r>
    </w:p>
    <w:p w14:paraId="67491A36" w14:textId="2BA931F3" w:rsidR="002504A0" w:rsidRPr="002504A0" w:rsidRDefault="002504A0" w:rsidP="002504A0">
      <w:pPr>
        <w:pStyle w:val="enumlev1"/>
        <w:rPr>
          <w:lang w:val="es-ES"/>
        </w:rPr>
      </w:pPr>
      <w:r w:rsidRPr="002504A0">
        <w:rPr>
          <w:lang w:val="es-ES"/>
        </w:rPr>
        <w:t>–</w:t>
      </w:r>
      <w:r w:rsidRPr="002504A0">
        <w:rPr>
          <w:lang w:val="es-ES"/>
        </w:rPr>
        <w:tab/>
        <w:t>cola; negro activo y silencio durante 10</w:t>
      </w:r>
      <w:r w:rsidR="00273A41">
        <w:rPr>
          <w:lang w:val="es-ES"/>
        </w:rPr>
        <w:t> </w:t>
      </w:r>
      <w:r w:rsidRPr="002504A0">
        <w:rPr>
          <w:lang w:val="es-ES"/>
        </w:rPr>
        <w:t>segundos</w:t>
      </w:r>
      <w:r w:rsidR="00243091">
        <w:rPr>
          <w:lang w:val="es-ES"/>
        </w:rPr>
        <w:t>;</w:t>
      </w:r>
    </w:p>
    <w:p w14:paraId="7A7F737D" w14:textId="77777777" w:rsidR="002504A0" w:rsidRPr="002504A0" w:rsidRDefault="002504A0" w:rsidP="002504A0">
      <w:pPr>
        <w:pStyle w:val="enumlev1"/>
        <w:rPr>
          <w:lang w:val="es-ES"/>
        </w:rPr>
      </w:pPr>
      <w:r w:rsidRPr="002504A0">
        <w:rPr>
          <w:lang w:val="es-ES"/>
        </w:rPr>
        <w:t>–</w:t>
      </w:r>
      <w:r w:rsidRPr="002504A0">
        <w:rPr>
          <w:lang w:val="es-ES"/>
        </w:rPr>
        <w:tab/>
        <w:t>primera trama del programa; código de tiempo 01:00:00:00.</w:t>
      </w:r>
    </w:p>
    <w:p w14:paraId="067E7581" w14:textId="0F7E8382" w:rsidR="002504A0" w:rsidRPr="002504A0" w:rsidRDefault="002504A0" w:rsidP="002504A0">
      <w:pPr>
        <w:pStyle w:val="FigureNo"/>
        <w:rPr>
          <w:lang w:val="es-ES"/>
        </w:rPr>
      </w:pPr>
      <w:r w:rsidRPr="00014593">
        <w:rPr>
          <w:lang w:val="es-ES"/>
        </w:rPr>
        <w:lastRenderedPageBreak/>
        <w:t>Figura 6</w:t>
      </w:r>
    </w:p>
    <w:p w14:paraId="3C6E8957" w14:textId="67B5FAB7" w:rsidR="002504A0" w:rsidRDefault="002504A0" w:rsidP="002504A0">
      <w:pPr>
        <w:pStyle w:val="Figuretitle"/>
        <w:rPr>
          <w:lang w:val="es-ES"/>
        </w:rPr>
      </w:pPr>
      <w:r w:rsidRPr="002504A0">
        <w:rPr>
          <w:lang w:val="es-ES"/>
        </w:rPr>
        <w:t>CPL</w:t>
      </w:r>
      <w:r w:rsidR="009337C0">
        <w:rPr>
          <w:lang w:val="es-ES"/>
        </w:rPr>
        <w:t> </w:t>
      </w:r>
      <w:r w:rsidRPr="002504A0">
        <w:rPr>
          <w:lang w:val="es-ES"/>
        </w:rPr>
        <w:t xml:space="preserve">1 – </w:t>
      </w:r>
      <w:r w:rsidR="001805C3" w:rsidRPr="002504A0">
        <w:rPr>
          <w:lang w:val="es-ES"/>
        </w:rPr>
        <w:t xml:space="preserve">Versión </w:t>
      </w:r>
      <w:r w:rsidRPr="002504A0">
        <w:rPr>
          <w:lang w:val="es-ES"/>
        </w:rPr>
        <w:t>de reproducción lineal</w:t>
      </w:r>
    </w:p>
    <w:p w14:paraId="4B603C82" w14:textId="0B15CEE9" w:rsidR="00EA40AA" w:rsidRPr="00EA40AA" w:rsidRDefault="00EA40AA" w:rsidP="00EA40AA">
      <w:pPr>
        <w:pStyle w:val="Figure"/>
        <w:rPr>
          <w:lang w:val="es-ES"/>
        </w:rPr>
      </w:pPr>
      <w:r w:rsidRPr="00EA40AA">
        <w:rPr>
          <w:noProof/>
        </w:rPr>
        <w:drawing>
          <wp:inline distT="0" distB="0" distL="0" distR="0" wp14:anchorId="5EAF8281" wp14:editId="4A39E05C">
            <wp:extent cx="6120765" cy="1010285"/>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26"/>
                    <a:stretch>
                      <a:fillRect/>
                    </a:stretch>
                  </pic:blipFill>
                  <pic:spPr>
                    <a:xfrm>
                      <a:off x="0" y="0"/>
                      <a:ext cx="6120765" cy="1010285"/>
                    </a:xfrm>
                    <a:prstGeom prst="rect">
                      <a:avLst/>
                    </a:prstGeom>
                  </pic:spPr>
                </pic:pic>
              </a:graphicData>
            </a:graphic>
          </wp:inline>
        </w:drawing>
      </w:r>
    </w:p>
    <w:p w14:paraId="0C8701C9" w14:textId="4CFB28D9" w:rsidR="002504A0" w:rsidRPr="002504A0" w:rsidRDefault="002504A0" w:rsidP="004F476C">
      <w:pPr>
        <w:pStyle w:val="Normalaftertitle"/>
        <w:rPr>
          <w:lang w:val="es-ES"/>
        </w:rPr>
      </w:pPr>
      <w:r w:rsidRPr="002504A0">
        <w:rPr>
          <w:lang w:val="es-ES"/>
        </w:rPr>
        <w:t xml:space="preserve">En este caso, la CPL referencia los componentes en el orden necesario para la versión de reproducción lineal. Estos componentes se envían así a la fase de procesamiento de salida por el propietario del contenido antes de enviarlo al radiodifusor o por el radiodifusor si éste tiene acceso al IMP. El procesamiento de salida convierte el vídeo a AD UIT-R BT.709, transcodificándolo al códec de </w:t>
      </w:r>
      <w:r w:rsidR="004F476C" w:rsidRPr="002504A0">
        <w:rPr>
          <w:lang w:val="es-ES"/>
        </w:rPr>
        <w:t>reproducción</w:t>
      </w:r>
      <w:r w:rsidRPr="002504A0">
        <w:rPr>
          <w:lang w:val="es-ES"/>
        </w:rPr>
        <w:t xml:space="preserve"> y utilizando los datos de audio facilitados para genera</w:t>
      </w:r>
      <w:r w:rsidR="00014593">
        <w:rPr>
          <w:lang w:val="es-ES"/>
        </w:rPr>
        <w:t>r</w:t>
      </w:r>
      <w:r w:rsidRPr="002504A0">
        <w:rPr>
          <w:lang w:val="es-ES"/>
        </w:rPr>
        <w:t xml:space="preserve"> una mezcla de </w:t>
      </w:r>
      <w:r w:rsidR="004F476C" w:rsidRPr="002504A0">
        <w:rPr>
          <w:lang w:val="es-ES"/>
        </w:rPr>
        <w:t>audio</w:t>
      </w:r>
      <w:r w:rsidRPr="002504A0">
        <w:rPr>
          <w:lang w:val="es-ES"/>
        </w:rPr>
        <w:t xml:space="preserve"> multicanal a estéreo. El audio y el vídeo se combinan en un archivo comprimido cuyo código de tiempo tradicional comienza en 00:59:30:00.</w:t>
      </w:r>
    </w:p>
    <w:p w14:paraId="325C38F0" w14:textId="37151AAF" w:rsidR="002504A0" w:rsidRPr="002504A0" w:rsidRDefault="002504A0" w:rsidP="004F476C">
      <w:pPr>
        <w:pStyle w:val="Heading1"/>
        <w:rPr>
          <w:lang w:val="es-ES"/>
        </w:rPr>
      </w:pPr>
      <w:r w:rsidRPr="009337C0">
        <w:rPr>
          <w:lang w:val="es-ES"/>
        </w:rPr>
        <w:t>5</w:t>
      </w:r>
      <w:r w:rsidRPr="009337C0">
        <w:rPr>
          <w:lang w:val="es-ES"/>
        </w:rPr>
        <w:tab/>
        <w:t>CPL</w:t>
      </w:r>
      <w:r w:rsidR="009337C0" w:rsidRPr="009337C0">
        <w:rPr>
          <w:lang w:val="es-ES"/>
        </w:rPr>
        <w:t> </w:t>
      </w:r>
      <w:r w:rsidRPr="009337C0">
        <w:rPr>
          <w:lang w:val="es-ES"/>
        </w:rPr>
        <w:t xml:space="preserve">2 – </w:t>
      </w:r>
      <w:r w:rsidR="004F476C" w:rsidRPr="009337C0">
        <w:rPr>
          <w:lang w:val="es-ES"/>
        </w:rPr>
        <w:t>Versión</w:t>
      </w:r>
      <w:r w:rsidRPr="009337C0">
        <w:rPr>
          <w:lang w:val="es-ES"/>
        </w:rPr>
        <w:t xml:space="preserve"> de vídeo a la demanda</w:t>
      </w:r>
    </w:p>
    <w:p w14:paraId="17011C84" w14:textId="6AB9BED8" w:rsidR="002504A0" w:rsidRPr="002504A0" w:rsidRDefault="002504A0" w:rsidP="002504A0">
      <w:pPr>
        <w:rPr>
          <w:lang w:val="es-ES"/>
        </w:rPr>
      </w:pPr>
      <w:r w:rsidRPr="002504A0">
        <w:rPr>
          <w:lang w:val="es-ES"/>
        </w:rPr>
        <w:t>Ofrece una versión a la demanda (véase la Fig</w:t>
      </w:r>
      <w:r w:rsidR="004F476C">
        <w:rPr>
          <w:lang w:val="es-ES"/>
        </w:rPr>
        <w:t>. </w:t>
      </w:r>
      <w:r w:rsidRPr="002504A0">
        <w:rPr>
          <w:lang w:val="es-ES"/>
        </w:rPr>
        <w:t xml:space="preserve">7). Esta versión contiene una </w:t>
      </w:r>
      <w:r w:rsidR="004F476C" w:rsidRPr="002504A0">
        <w:rPr>
          <w:lang w:val="es-ES"/>
        </w:rPr>
        <w:t>escena</w:t>
      </w:r>
      <w:r w:rsidRPr="002504A0">
        <w:rPr>
          <w:lang w:val="es-ES"/>
        </w:rPr>
        <w:t xml:space="preserve"> extra:</w:t>
      </w:r>
    </w:p>
    <w:p w14:paraId="20AFB8D1" w14:textId="04923FB2" w:rsidR="002504A0" w:rsidRPr="002504A0" w:rsidRDefault="002504A0" w:rsidP="004F476C">
      <w:pPr>
        <w:pStyle w:val="enumlev1"/>
        <w:rPr>
          <w:lang w:val="es-ES"/>
        </w:rPr>
      </w:pPr>
      <w:r w:rsidRPr="002504A0">
        <w:rPr>
          <w:lang w:val="es-ES"/>
        </w:rPr>
        <w:t>–</w:t>
      </w:r>
      <w:r w:rsidRPr="002504A0">
        <w:rPr>
          <w:lang w:val="es-ES"/>
        </w:rPr>
        <w:tab/>
      </w:r>
      <w:r w:rsidR="00243091">
        <w:rPr>
          <w:lang w:val="es-ES"/>
        </w:rPr>
        <w:t>v</w:t>
      </w:r>
      <w:r w:rsidRPr="002504A0">
        <w:rPr>
          <w:lang w:val="es-ES"/>
        </w:rPr>
        <w:t>ídeo; UIT-R BT.2100 UAD HLG 3</w:t>
      </w:r>
      <w:r w:rsidR="009337C0">
        <w:rPr>
          <w:lang w:val="es-ES"/>
        </w:rPr>
        <w:t> </w:t>
      </w:r>
      <w:r w:rsidRPr="002504A0">
        <w:rPr>
          <w:lang w:val="es-ES"/>
        </w:rPr>
        <w:t>840</w:t>
      </w:r>
      <w:r w:rsidR="009337C0">
        <w:rPr>
          <w:lang w:val="es-ES"/>
        </w:rPr>
        <w:t> </w:t>
      </w:r>
      <w:r w:rsidRPr="002504A0">
        <w:rPr>
          <w:lang w:val="es-ES"/>
        </w:rPr>
        <w:t>×</w:t>
      </w:r>
      <w:r w:rsidR="009337C0">
        <w:rPr>
          <w:lang w:val="es-ES"/>
        </w:rPr>
        <w:t> </w:t>
      </w:r>
      <w:r w:rsidRPr="002504A0">
        <w:rPr>
          <w:lang w:val="es-ES"/>
        </w:rPr>
        <w:t>2</w:t>
      </w:r>
      <w:r w:rsidR="009337C0">
        <w:rPr>
          <w:lang w:val="es-ES"/>
        </w:rPr>
        <w:t> </w:t>
      </w:r>
      <w:r w:rsidRPr="002504A0">
        <w:rPr>
          <w:lang w:val="es-ES"/>
        </w:rPr>
        <w:t>160 a 50</w:t>
      </w:r>
      <w:r w:rsidR="009337C0">
        <w:rPr>
          <w:lang w:val="es-ES"/>
        </w:rPr>
        <w:t> </w:t>
      </w:r>
      <w:r w:rsidRPr="002504A0">
        <w:rPr>
          <w:lang w:val="es-ES"/>
        </w:rPr>
        <w:t>tramas por segundo</w:t>
      </w:r>
      <w:r w:rsidR="00243091">
        <w:rPr>
          <w:lang w:val="es-ES"/>
        </w:rPr>
        <w:t>;</w:t>
      </w:r>
    </w:p>
    <w:p w14:paraId="1051DAA2" w14:textId="2A3D2A4E" w:rsidR="002504A0" w:rsidRPr="002504A0" w:rsidRDefault="002504A0" w:rsidP="004F476C">
      <w:pPr>
        <w:pStyle w:val="enumlev1"/>
        <w:rPr>
          <w:lang w:val="es-ES"/>
        </w:rPr>
      </w:pPr>
      <w:r w:rsidRPr="002504A0">
        <w:rPr>
          <w:lang w:val="es-ES"/>
        </w:rPr>
        <w:t>–</w:t>
      </w:r>
      <w:r w:rsidRPr="002504A0">
        <w:rPr>
          <w:lang w:val="es-ES"/>
        </w:rPr>
        <w:tab/>
      </w:r>
      <w:r w:rsidR="00243091">
        <w:rPr>
          <w:lang w:val="es-ES"/>
        </w:rPr>
        <w:t>a</w:t>
      </w:r>
      <w:r w:rsidRPr="002504A0">
        <w:rPr>
          <w:lang w:val="es-ES"/>
        </w:rPr>
        <w:t>udio</w:t>
      </w:r>
      <w:r w:rsidR="009337C0">
        <w:rPr>
          <w:lang w:val="es-ES"/>
        </w:rPr>
        <w:t> </w:t>
      </w:r>
      <w:r w:rsidRPr="002504A0">
        <w:rPr>
          <w:lang w:val="es-ES"/>
        </w:rPr>
        <w:t>1; estéreo inglés principal</w:t>
      </w:r>
      <w:r w:rsidR="00243091">
        <w:rPr>
          <w:lang w:val="es-ES"/>
        </w:rPr>
        <w:t>;</w:t>
      </w:r>
    </w:p>
    <w:p w14:paraId="2F3D2EE0" w14:textId="487EAF34" w:rsidR="002504A0" w:rsidRPr="002504A0" w:rsidRDefault="002504A0" w:rsidP="004F476C">
      <w:pPr>
        <w:pStyle w:val="enumlev1"/>
        <w:rPr>
          <w:lang w:val="es-ES"/>
        </w:rPr>
      </w:pPr>
      <w:r w:rsidRPr="002504A0">
        <w:rPr>
          <w:lang w:val="es-ES"/>
        </w:rPr>
        <w:t>–</w:t>
      </w:r>
      <w:r w:rsidRPr="002504A0">
        <w:rPr>
          <w:lang w:val="es-ES"/>
        </w:rPr>
        <w:tab/>
      </w:r>
      <w:r w:rsidR="00243091">
        <w:rPr>
          <w:lang w:val="es-ES"/>
        </w:rPr>
        <w:t>a</w:t>
      </w:r>
      <w:r w:rsidRPr="002504A0">
        <w:rPr>
          <w:lang w:val="es-ES"/>
        </w:rPr>
        <w:t>udio</w:t>
      </w:r>
      <w:r w:rsidR="009337C0">
        <w:rPr>
          <w:lang w:val="es-ES"/>
        </w:rPr>
        <w:t> </w:t>
      </w:r>
      <w:r w:rsidRPr="002504A0">
        <w:rPr>
          <w:lang w:val="es-ES"/>
        </w:rPr>
        <w:t>2; mezcla de audio avanzada</w:t>
      </w:r>
      <w:r w:rsidR="00243091">
        <w:rPr>
          <w:lang w:val="es-ES"/>
        </w:rPr>
        <w:t>;</w:t>
      </w:r>
    </w:p>
    <w:p w14:paraId="593C1FCA" w14:textId="2E849B5F" w:rsidR="002504A0" w:rsidRPr="002504A0" w:rsidRDefault="002504A0" w:rsidP="004F476C">
      <w:pPr>
        <w:pStyle w:val="enumlev1"/>
        <w:rPr>
          <w:lang w:val="es-ES"/>
        </w:rPr>
      </w:pPr>
      <w:r w:rsidRPr="002504A0">
        <w:rPr>
          <w:lang w:val="es-ES"/>
        </w:rPr>
        <w:t>–</w:t>
      </w:r>
      <w:r w:rsidRPr="002504A0">
        <w:rPr>
          <w:lang w:val="es-ES"/>
        </w:rPr>
        <w:tab/>
      </w:r>
      <w:r w:rsidR="00243091">
        <w:rPr>
          <w:lang w:val="es-ES"/>
        </w:rPr>
        <w:t>a</w:t>
      </w:r>
      <w:r w:rsidRPr="002504A0">
        <w:rPr>
          <w:lang w:val="es-ES"/>
        </w:rPr>
        <w:t>udio</w:t>
      </w:r>
      <w:r w:rsidR="009337C0">
        <w:rPr>
          <w:lang w:val="es-ES"/>
        </w:rPr>
        <w:t> </w:t>
      </w:r>
      <w:r w:rsidRPr="002504A0">
        <w:rPr>
          <w:lang w:val="es-ES"/>
        </w:rPr>
        <w:t>3; descripción de audio estéreo</w:t>
      </w:r>
      <w:r w:rsidR="00243091">
        <w:rPr>
          <w:lang w:val="es-ES"/>
        </w:rPr>
        <w:t>;</w:t>
      </w:r>
    </w:p>
    <w:p w14:paraId="729C6F1B" w14:textId="20D40E77" w:rsidR="002504A0" w:rsidRPr="002504A0" w:rsidRDefault="002504A0" w:rsidP="004F476C">
      <w:pPr>
        <w:pStyle w:val="enumlev1"/>
        <w:rPr>
          <w:lang w:val="es-ES"/>
        </w:rPr>
      </w:pPr>
      <w:r w:rsidRPr="002504A0">
        <w:rPr>
          <w:lang w:val="es-ES"/>
        </w:rPr>
        <w:t>–</w:t>
      </w:r>
      <w:r w:rsidRPr="002504A0">
        <w:rPr>
          <w:lang w:val="es-ES"/>
        </w:rPr>
        <w:tab/>
        <w:t>créditos de fin; máximo de 90</w:t>
      </w:r>
      <w:r w:rsidR="009337C0">
        <w:rPr>
          <w:lang w:val="es-ES"/>
        </w:rPr>
        <w:t> </w:t>
      </w:r>
      <w:r w:rsidRPr="002504A0">
        <w:rPr>
          <w:lang w:val="es-ES"/>
        </w:rPr>
        <w:t>segundos y mantenimiento del último crédito durante cinco</w:t>
      </w:r>
      <w:r w:rsidR="000D12AC">
        <w:rPr>
          <w:lang w:val="es-ES"/>
        </w:rPr>
        <w:t> </w:t>
      </w:r>
      <w:r w:rsidRPr="002504A0">
        <w:rPr>
          <w:lang w:val="es-ES"/>
        </w:rPr>
        <w:t>segundos</w:t>
      </w:r>
      <w:r w:rsidR="00243091">
        <w:rPr>
          <w:lang w:val="es-ES"/>
        </w:rPr>
        <w:t>;</w:t>
      </w:r>
    </w:p>
    <w:p w14:paraId="765F6022" w14:textId="0D96A164" w:rsidR="002504A0" w:rsidRPr="002504A0" w:rsidRDefault="002504A0" w:rsidP="004F476C">
      <w:pPr>
        <w:pStyle w:val="enumlev1"/>
        <w:rPr>
          <w:lang w:val="es-ES"/>
        </w:rPr>
      </w:pPr>
      <w:r w:rsidRPr="002504A0">
        <w:rPr>
          <w:lang w:val="es-ES"/>
        </w:rPr>
        <w:t>–</w:t>
      </w:r>
      <w:r w:rsidRPr="002504A0">
        <w:rPr>
          <w:lang w:val="es-ES"/>
        </w:rPr>
        <w:tab/>
      </w:r>
      <w:r w:rsidR="00243091">
        <w:rPr>
          <w:lang w:val="es-ES"/>
        </w:rPr>
        <w:t>l</w:t>
      </w:r>
      <w:r w:rsidRPr="002504A0">
        <w:rPr>
          <w:lang w:val="es-ES"/>
        </w:rPr>
        <w:t>ogotipo; logotipo de inicio y fin de cinco segundos con audio estéreo, avanzado y AD</w:t>
      </w:r>
      <w:r w:rsidR="00243091">
        <w:rPr>
          <w:lang w:val="es-ES"/>
        </w:rPr>
        <w:t>;</w:t>
      </w:r>
    </w:p>
    <w:p w14:paraId="43F7E5F9" w14:textId="4FF23C31" w:rsidR="002504A0" w:rsidRPr="002504A0" w:rsidRDefault="002504A0" w:rsidP="004F476C">
      <w:pPr>
        <w:pStyle w:val="enumlev1"/>
        <w:rPr>
          <w:lang w:val="es-ES"/>
        </w:rPr>
      </w:pPr>
      <w:r w:rsidRPr="002504A0">
        <w:rPr>
          <w:lang w:val="es-ES"/>
        </w:rPr>
        <w:t>–</w:t>
      </w:r>
      <w:r w:rsidRPr="002504A0">
        <w:rPr>
          <w:lang w:val="es-ES"/>
        </w:rPr>
        <w:tab/>
      </w:r>
      <w:r w:rsidR="00243091">
        <w:rPr>
          <w:lang w:val="es-ES"/>
        </w:rPr>
        <w:t>p</w:t>
      </w:r>
      <w:r w:rsidRPr="002504A0">
        <w:rPr>
          <w:lang w:val="es-ES"/>
        </w:rPr>
        <w:t>romoción; indicador de 30 segundos con audio estéreo, avanzado y AD</w:t>
      </w:r>
      <w:r w:rsidR="00243091">
        <w:rPr>
          <w:lang w:val="es-ES"/>
        </w:rPr>
        <w:t>;</w:t>
      </w:r>
    </w:p>
    <w:p w14:paraId="183E5169" w14:textId="4CC9DCE9" w:rsidR="002504A0" w:rsidRPr="002504A0" w:rsidRDefault="002504A0" w:rsidP="004F476C">
      <w:pPr>
        <w:pStyle w:val="enumlev1"/>
        <w:rPr>
          <w:lang w:val="es-ES"/>
        </w:rPr>
      </w:pPr>
      <w:r w:rsidRPr="002504A0">
        <w:rPr>
          <w:lang w:val="es-ES"/>
        </w:rPr>
        <w:t>–</w:t>
      </w:r>
      <w:r w:rsidRPr="002504A0">
        <w:rPr>
          <w:lang w:val="es-ES"/>
        </w:rPr>
        <w:tab/>
        <w:t xml:space="preserve">espaciadores; negro activo y silencio durante </w:t>
      </w:r>
      <w:r w:rsidR="00D40460">
        <w:rPr>
          <w:lang w:val="es-ES"/>
        </w:rPr>
        <w:t>un</w:t>
      </w:r>
      <w:r w:rsidR="009337C0">
        <w:rPr>
          <w:lang w:val="es-ES"/>
        </w:rPr>
        <w:t> </w:t>
      </w:r>
      <w:r w:rsidR="004F476C" w:rsidRPr="002504A0">
        <w:rPr>
          <w:lang w:val="es-ES"/>
        </w:rPr>
        <w:t>segundo</w:t>
      </w:r>
      <w:r w:rsidRPr="002504A0">
        <w:rPr>
          <w:lang w:val="es-ES"/>
        </w:rPr>
        <w:t xml:space="preserve"> entre cada segmento y al final</w:t>
      </w:r>
      <w:r w:rsidR="00243091">
        <w:rPr>
          <w:lang w:val="es-ES"/>
        </w:rPr>
        <w:t>;</w:t>
      </w:r>
    </w:p>
    <w:p w14:paraId="29C5D55B" w14:textId="44561217" w:rsidR="002504A0" w:rsidRPr="002504A0" w:rsidRDefault="002504A0" w:rsidP="004F476C">
      <w:pPr>
        <w:pStyle w:val="enumlev1"/>
        <w:rPr>
          <w:lang w:val="es-ES"/>
        </w:rPr>
      </w:pPr>
      <w:r w:rsidRPr="002504A0">
        <w:rPr>
          <w:lang w:val="es-ES"/>
        </w:rPr>
        <w:t>–</w:t>
      </w:r>
      <w:r w:rsidRPr="002504A0">
        <w:rPr>
          <w:lang w:val="es-ES"/>
        </w:rPr>
        <w:tab/>
        <w:t>inicio del contador de archivo; 00</w:t>
      </w:r>
      <w:r w:rsidR="009337C0">
        <w:rPr>
          <w:lang w:val="es-ES"/>
        </w:rPr>
        <w:t> </w:t>
      </w:r>
      <w:r w:rsidRPr="002504A0">
        <w:rPr>
          <w:lang w:val="es-ES"/>
        </w:rPr>
        <w:t>tramas</w:t>
      </w:r>
      <w:r w:rsidR="00243091">
        <w:rPr>
          <w:lang w:val="es-ES"/>
        </w:rPr>
        <w:t>;</w:t>
      </w:r>
    </w:p>
    <w:p w14:paraId="2596BDFB" w14:textId="3FFAAA90" w:rsidR="002504A0" w:rsidRPr="002504A0" w:rsidRDefault="002504A0" w:rsidP="004F476C">
      <w:pPr>
        <w:pStyle w:val="enumlev1"/>
        <w:rPr>
          <w:lang w:val="es-ES"/>
        </w:rPr>
      </w:pPr>
      <w:r w:rsidRPr="002504A0">
        <w:rPr>
          <w:lang w:val="es-ES"/>
        </w:rPr>
        <w:t>–</w:t>
      </w:r>
      <w:r w:rsidRPr="002504A0">
        <w:rPr>
          <w:lang w:val="es-ES"/>
        </w:rPr>
        <w:tab/>
        <w:t>marcadores de capítulos; sólo para el título inicial y 10</w:t>
      </w:r>
      <w:r w:rsidR="00243091">
        <w:rPr>
          <w:lang w:val="es-ES"/>
        </w:rPr>
        <w:t> </w:t>
      </w:r>
      <w:r w:rsidRPr="002504A0">
        <w:rPr>
          <w:lang w:val="es-ES"/>
        </w:rPr>
        <w:t>segundos después del inicio del crédito de fin.</w:t>
      </w:r>
    </w:p>
    <w:p w14:paraId="23030952" w14:textId="55B40D0F" w:rsidR="002504A0" w:rsidRPr="002504A0" w:rsidRDefault="002504A0" w:rsidP="004F476C">
      <w:pPr>
        <w:pStyle w:val="FigureNo"/>
        <w:rPr>
          <w:lang w:val="es-ES"/>
        </w:rPr>
      </w:pPr>
      <w:r w:rsidRPr="00D40460">
        <w:rPr>
          <w:lang w:val="es-ES"/>
        </w:rPr>
        <w:t>Figur</w:t>
      </w:r>
      <w:r w:rsidR="004F476C" w:rsidRPr="00D40460">
        <w:rPr>
          <w:lang w:val="es-ES"/>
        </w:rPr>
        <w:t>a</w:t>
      </w:r>
      <w:r w:rsidRPr="00D40460">
        <w:rPr>
          <w:lang w:val="es-ES"/>
        </w:rPr>
        <w:t xml:space="preserve"> 7</w:t>
      </w:r>
    </w:p>
    <w:p w14:paraId="46895F0A" w14:textId="2488FDF6" w:rsidR="002504A0" w:rsidRDefault="002504A0" w:rsidP="004F476C">
      <w:pPr>
        <w:pStyle w:val="Figuretitle"/>
        <w:rPr>
          <w:lang w:val="es-ES"/>
        </w:rPr>
      </w:pPr>
      <w:r w:rsidRPr="002504A0">
        <w:rPr>
          <w:lang w:val="es-ES"/>
        </w:rPr>
        <w:t>CPL</w:t>
      </w:r>
      <w:r w:rsidR="009337C0">
        <w:rPr>
          <w:lang w:val="es-ES"/>
        </w:rPr>
        <w:t> </w:t>
      </w:r>
      <w:r w:rsidRPr="002504A0">
        <w:rPr>
          <w:lang w:val="es-ES"/>
        </w:rPr>
        <w:t xml:space="preserve">2 – </w:t>
      </w:r>
      <w:r w:rsidR="001805C3" w:rsidRPr="002504A0">
        <w:rPr>
          <w:lang w:val="es-ES"/>
        </w:rPr>
        <w:t xml:space="preserve">Versión </w:t>
      </w:r>
      <w:r w:rsidRPr="002504A0">
        <w:rPr>
          <w:lang w:val="es-ES"/>
        </w:rPr>
        <w:t>de vídeo a la demanda</w:t>
      </w:r>
    </w:p>
    <w:p w14:paraId="368389F4" w14:textId="105F24D7" w:rsidR="000579B6" w:rsidRPr="000579B6" w:rsidRDefault="000579B6" w:rsidP="000579B6">
      <w:pPr>
        <w:pStyle w:val="Figure"/>
        <w:rPr>
          <w:lang w:val="es-ES"/>
        </w:rPr>
      </w:pPr>
      <w:r w:rsidRPr="000579B6">
        <w:rPr>
          <w:noProof/>
        </w:rPr>
        <w:drawing>
          <wp:inline distT="0" distB="0" distL="0" distR="0" wp14:anchorId="2D150893" wp14:editId="23F8EA38">
            <wp:extent cx="6120765" cy="2102485"/>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7"/>
                    <a:stretch>
                      <a:fillRect/>
                    </a:stretch>
                  </pic:blipFill>
                  <pic:spPr>
                    <a:xfrm>
                      <a:off x="0" y="0"/>
                      <a:ext cx="6120765" cy="2102485"/>
                    </a:xfrm>
                    <a:prstGeom prst="rect">
                      <a:avLst/>
                    </a:prstGeom>
                  </pic:spPr>
                </pic:pic>
              </a:graphicData>
            </a:graphic>
          </wp:inline>
        </w:drawing>
      </w:r>
    </w:p>
    <w:p w14:paraId="11EA676E" w14:textId="27911B70" w:rsidR="002504A0" w:rsidRPr="002504A0" w:rsidRDefault="002504A0" w:rsidP="004F476C">
      <w:pPr>
        <w:pStyle w:val="Normalaftertitle"/>
        <w:rPr>
          <w:lang w:val="es-ES"/>
        </w:rPr>
      </w:pPr>
      <w:r w:rsidRPr="002504A0">
        <w:rPr>
          <w:lang w:val="es-ES"/>
        </w:rPr>
        <w:lastRenderedPageBreak/>
        <w:t>En este caso, la CPL referencia los componentes en el orden necesario para la versión de vídeo a la demanda. Estos componentes se envían así a la fase de procesamiento de salida por el propietario del contenido antes de enviarlo al distribuidor de vídeo a la demanda o por el distribuidor de vídeo a la demanda si éste tiene acceso al IMP. No es necesario procesar los componentes de vídeo antes de enviarlos a la cadena de procesamiento de vídeo a la demanda, pues el requisito es idéntico al del formato IMP original. La cadena de procesamiento</w:t>
      </w:r>
      <w:r w:rsidR="004F476C">
        <w:rPr>
          <w:lang w:val="es-ES"/>
        </w:rPr>
        <w:t xml:space="preserve"> </w:t>
      </w:r>
      <w:r w:rsidRPr="002504A0">
        <w:rPr>
          <w:lang w:val="es-ES"/>
        </w:rPr>
        <w:t xml:space="preserve">de salida de audio utiliza los datos facilitados para generar una </w:t>
      </w:r>
      <w:r w:rsidR="004F476C" w:rsidRPr="002504A0">
        <w:rPr>
          <w:lang w:val="es-ES"/>
        </w:rPr>
        <w:t>mezcla</w:t>
      </w:r>
      <w:r w:rsidRPr="002504A0">
        <w:rPr>
          <w:lang w:val="es-ES"/>
        </w:rPr>
        <w:t xml:space="preserve"> de audio multicanal a estéreo. Se presentan así el vídeo, el audio estéreo, el audio multicanal con su pista de datos, el audio de descripción de audio, los subtítulos y los marcadores de capítulos a la cadena de procesamiento de vídeo a la demanda del distribuidor.</w:t>
      </w:r>
    </w:p>
    <w:p w14:paraId="688EAD17" w14:textId="27520B8A" w:rsidR="002504A0" w:rsidRPr="002504A0" w:rsidRDefault="002504A0" w:rsidP="004F476C">
      <w:pPr>
        <w:pStyle w:val="Heading1"/>
        <w:rPr>
          <w:lang w:val="es-ES"/>
        </w:rPr>
      </w:pPr>
      <w:r w:rsidRPr="00D40460">
        <w:rPr>
          <w:lang w:val="es-ES"/>
        </w:rPr>
        <w:t>6</w:t>
      </w:r>
      <w:r w:rsidRPr="00D40460">
        <w:rPr>
          <w:lang w:val="es-ES"/>
        </w:rPr>
        <w:tab/>
        <w:t>CPL</w:t>
      </w:r>
      <w:r w:rsidR="00D40460" w:rsidRPr="00D40460">
        <w:rPr>
          <w:lang w:val="es-ES"/>
        </w:rPr>
        <w:t> </w:t>
      </w:r>
      <w:r w:rsidRPr="00D40460">
        <w:rPr>
          <w:lang w:val="es-ES"/>
        </w:rPr>
        <w:t>3 – Versión para la venta internacional</w:t>
      </w:r>
    </w:p>
    <w:p w14:paraId="44934C28" w14:textId="71135A32" w:rsidR="002504A0" w:rsidRPr="002504A0" w:rsidRDefault="002504A0" w:rsidP="002504A0">
      <w:pPr>
        <w:rPr>
          <w:lang w:val="es-ES"/>
        </w:rPr>
      </w:pPr>
      <w:r w:rsidRPr="002504A0">
        <w:rPr>
          <w:lang w:val="es-ES"/>
        </w:rPr>
        <w:t>Ofrece una versión para la venta (véase la Fig</w:t>
      </w:r>
      <w:r w:rsidR="003947C4">
        <w:rPr>
          <w:lang w:val="es-ES"/>
        </w:rPr>
        <w:t>. </w:t>
      </w:r>
      <w:r w:rsidRPr="002504A0">
        <w:rPr>
          <w:lang w:val="es-ES"/>
        </w:rPr>
        <w:t>8). Esta versión tiene una escena extra y una escena de sustitución por problemas de autorización de derechos:</w:t>
      </w:r>
    </w:p>
    <w:p w14:paraId="61DD7D96" w14:textId="54651300" w:rsidR="002504A0" w:rsidRPr="002504A0" w:rsidRDefault="002504A0" w:rsidP="004F476C">
      <w:pPr>
        <w:pStyle w:val="enumlev1"/>
        <w:rPr>
          <w:lang w:val="es-ES"/>
        </w:rPr>
      </w:pPr>
      <w:r w:rsidRPr="002504A0">
        <w:rPr>
          <w:lang w:val="es-ES"/>
        </w:rPr>
        <w:t>–</w:t>
      </w:r>
      <w:r w:rsidRPr="002504A0">
        <w:rPr>
          <w:lang w:val="es-ES"/>
        </w:rPr>
        <w:tab/>
      </w:r>
      <w:r w:rsidR="00243091">
        <w:rPr>
          <w:lang w:val="es-ES"/>
        </w:rPr>
        <w:t>v</w:t>
      </w:r>
      <w:r w:rsidRPr="002504A0">
        <w:rPr>
          <w:lang w:val="es-ES"/>
        </w:rPr>
        <w:t>ídeo; UIT-R BT.2100 UAD PQ 3</w:t>
      </w:r>
      <w:r w:rsidR="00D40460">
        <w:rPr>
          <w:lang w:val="es-ES"/>
        </w:rPr>
        <w:t> </w:t>
      </w:r>
      <w:r w:rsidRPr="002504A0">
        <w:rPr>
          <w:lang w:val="es-ES"/>
        </w:rPr>
        <w:t>840</w:t>
      </w:r>
      <w:r w:rsidR="00D40460">
        <w:rPr>
          <w:lang w:val="es-ES"/>
        </w:rPr>
        <w:t> </w:t>
      </w:r>
      <w:r w:rsidRPr="002504A0">
        <w:rPr>
          <w:lang w:val="es-ES"/>
        </w:rPr>
        <w:t>×</w:t>
      </w:r>
      <w:r w:rsidR="00D40460">
        <w:rPr>
          <w:lang w:val="es-ES"/>
        </w:rPr>
        <w:t> </w:t>
      </w:r>
      <w:r w:rsidRPr="002504A0">
        <w:rPr>
          <w:lang w:val="es-ES"/>
        </w:rPr>
        <w:t>2</w:t>
      </w:r>
      <w:r w:rsidR="00D40460">
        <w:rPr>
          <w:lang w:val="es-ES"/>
        </w:rPr>
        <w:t> </w:t>
      </w:r>
      <w:r w:rsidRPr="002504A0">
        <w:rPr>
          <w:lang w:val="es-ES"/>
        </w:rPr>
        <w:t>160 a 50</w:t>
      </w:r>
      <w:r w:rsidR="00D40460">
        <w:rPr>
          <w:lang w:val="es-ES"/>
        </w:rPr>
        <w:t> </w:t>
      </w:r>
      <w:r w:rsidRPr="002504A0">
        <w:rPr>
          <w:lang w:val="es-ES"/>
        </w:rPr>
        <w:t>tramas por segundo</w:t>
      </w:r>
      <w:r w:rsidR="00243091">
        <w:rPr>
          <w:lang w:val="es-ES"/>
        </w:rPr>
        <w:t>;</w:t>
      </w:r>
    </w:p>
    <w:p w14:paraId="0927C248" w14:textId="6B0511F5" w:rsidR="002504A0" w:rsidRPr="002504A0" w:rsidRDefault="002504A0" w:rsidP="004F476C">
      <w:pPr>
        <w:pStyle w:val="enumlev1"/>
        <w:rPr>
          <w:lang w:val="es-ES"/>
        </w:rPr>
      </w:pPr>
      <w:r w:rsidRPr="002504A0">
        <w:rPr>
          <w:lang w:val="es-ES"/>
        </w:rPr>
        <w:t>–</w:t>
      </w:r>
      <w:r w:rsidRPr="002504A0">
        <w:rPr>
          <w:lang w:val="es-ES"/>
        </w:rPr>
        <w:tab/>
      </w:r>
      <w:r w:rsidR="00243091">
        <w:rPr>
          <w:lang w:val="es-ES"/>
        </w:rPr>
        <w:t>a</w:t>
      </w:r>
      <w:r w:rsidRPr="002504A0">
        <w:rPr>
          <w:lang w:val="es-ES"/>
        </w:rPr>
        <w:t>udio</w:t>
      </w:r>
      <w:r w:rsidR="00D40460">
        <w:rPr>
          <w:lang w:val="es-ES"/>
        </w:rPr>
        <w:t> </w:t>
      </w:r>
      <w:r w:rsidRPr="002504A0">
        <w:rPr>
          <w:lang w:val="es-ES"/>
        </w:rPr>
        <w:t>1; mezcla de audio avanzado inglés</w:t>
      </w:r>
      <w:r w:rsidR="00243091">
        <w:rPr>
          <w:lang w:val="es-ES"/>
        </w:rPr>
        <w:t>;</w:t>
      </w:r>
    </w:p>
    <w:p w14:paraId="5554EF04" w14:textId="30443A7A" w:rsidR="002504A0" w:rsidRPr="002504A0" w:rsidRDefault="002504A0" w:rsidP="004F476C">
      <w:pPr>
        <w:pStyle w:val="enumlev1"/>
        <w:rPr>
          <w:lang w:val="es-ES"/>
        </w:rPr>
      </w:pPr>
      <w:r w:rsidRPr="002504A0">
        <w:rPr>
          <w:lang w:val="es-ES"/>
        </w:rPr>
        <w:t>–</w:t>
      </w:r>
      <w:r w:rsidRPr="002504A0">
        <w:rPr>
          <w:lang w:val="es-ES"/>
        </w:rPr>
        <w:tab/>
      </w:r>
      <w:r w:rsidR="00243091">
        <w:rPr>
          <w:lang w:val="es-ES"/>
        </w:rPr>
        <w:t>a</w:t>
      </w:r>
      <w:r w:rsidRPr="002504A0">
        <w:rPr>
          <w:lang w:val="es-ES"/>
        </w:rPr>
        <w:t>udio</w:t>
      </w:r>
      <w:r w:rsidR="00D40460">
        <w:rPr>
          <w:lang w:val="es-ES"/>
        </w:rPr>
        <w:t> </w:t>
      </w:r>
      <w:r w:rsidRPr="002504A0">
        <w:rPr>
          <w:lang w:val="es-ES"/>
        </w:rPr>
        <w:t>2; mezcla de audio avanzado sin diálogo</w:t>
      </w:r>
      <w:r w:rsidR="00243091">
        <w:rPr>
          <w:lang w:val="es-ES"/>
        </w:rPr>
        <w:t>;</w:t>
      </w:r>
    </w:p>
    <w:p w14:paraId="36624266" w14:textId="504AC7B6" w:rsidR="002504A0" w:rsidRPr="002504A0" w:rsidRDefault="002504A0" w:rsidP="004F476C">
      <w:pPr>
        <w:pStyle w:val="enumlev1"/>
        <w:rPr>
          <w:lang w:val="es-ES"/>
        </w:rPr>
      </w:pPr>
      <w:r w:rsidRPr="002504A0">
        <w:rPr>
          <w:lang w:val="es-ES"/>
        </w:rPr>
        <w:t>–</w:t>
      </w:r>
      <w:r w:rsidRPr="002504A0">
        <w:rPr>
          <w:lang w:val="es-ES"/>
        </w:rPr>
        <w:tab/>
        <w:t>señal de prueba de vídeo; barras de color de gama estrecha PQ UIT-R BT.2111 en 10</w:t>
      </w:r>
      <w:r w:rsidR="000D12AC">
        <w:rPr>
          <w:lang w:val="es-ES"/>
        </w:rPr>
        <w:t> </w:t>
      </w:r>
      <w:r w:rsidRPr="002504A0">
        <w:rPr>
          <w:lang w:val="es-ES"/>
        </w:rPr>
        <w:t>segundos</w:t>
      </w:r>
      <w:r w:rsidR="00243091">
        <w:rPr>
          <w:lang w:val="es-ES"/>
        </w:rPr>
        <w:t>;</w:t>
      </w:r>
    </w:p>
    <w:p w14:paraId="729A03A4" w14:textId="49D36B57" w:rsidR="002504A0" w:rsidRPr="002504A0" w:rsidRDefault="002504A0" w:rsidP="004F476C">
      <w:pPr>
        <w:pStyle w:val="enumlev1"/>
        <w:rPr>
          <w:lang w:val="es-ES"/>
        </w:rPr>
      </w:pPr>
      <w:r w:rsidRPr="002504A0">
        <w:rPr>
          <w:lang w:val="es-ES"/>
        </w:rPr>
        <w:t>–</w:t>
      </w:r>
      <w:r w:rsidRPr="002504A0">
        <w:rPr>
          <w:lang w:val="es-ES"/>
        </w:rPr>
        <w:tab/>
        <w:t>señal de prueba de audio; 10 segundos</w:t>
      </w:r>
      <w:r w:rsidR="00243091">
        <w:rPr>
          <w:lang w:val="es-ES"/>
        </w:rPr>
        <w:t>;</w:t>
      </w:r>
    </w:p>
    <w:p w14:paraId="198A9A73" w14:textId="184242FD" w:rsidR="002504A0" w:rsidRPr="002504A0" w:rsidRDefault="002504A0" w:rsidP="004F476C">
      <w:pPr>
        <w:pStyle w:val="enumlev1"/>
        <w:rPr>
          <w:lang w:val="es-ES"/>
        </w:rPr>
      </w:pPr>
      <w:r w:rsidRPr="002504A0">
        <w:rPr>
          <w:lang w:val="es-ES"/>
        </w:rPr>
        <w:t>–</w:t>
      </w:r>
      <w:r w:rsidRPr="002504A0">
        <w:rPr>
          <w:lang w:val="es-ES"/>
        </w:rPr>
        <w:tab/>
        <w:t>marca; marca promocional de la empresa</w:t>
      </w:r>
      <w:r w:rsidR="00243091">
        <w:rPr>
          <w:lang w:val="es-ES"/>
        </w:rPr>
        <w:t>;</w:t>
      </w:r>
    </w:p>
    <w:p w14:paraId="7553E898" w14:textId="51448AED" w:rsidR="002504A0" w:rsidRPr="002504A0" w:rsidRDefault="002504A0" w:rsidP="004F476C">
      <w:pPr>
        <w:pStyle w:val="enumlev1"/>
        <w:rPr>
          <w:lang w:val="es-ES"/>
        </w:rPr>
      </w:pPr>
      <w:r w:rsidRPr="002504A0">
        <w:rPr>
          <w:lang w:val="es-ES"/>
        </w:rPr>
        <w:t>–</w:t>
      </w:r>
      <w:r w:rsidRPr="002504A0">
        <w:rPr>
          <w:lang w:val="es-ES"/>
        </w:rPr>
        <w:tab/>
      </w:r>
      <w:r w:rsidR="00243091">
        <w:rPr>
          <w:lang w:val="es-ES"/>
        </w:rPr>
        <w:t>p</w:t>
      </w:r>
      <w:r w:rsidRPr="002504A0">
        <w:rPr>
          <w:lang w:val="es-ES"/>
        </w:rPr>
        <w:t>romoción; indicador de 30 segundos con audio estéreo, avanzado y AD</w:t>
      </w:r>
      <w:r w:rsidR="00243091">
        <w:rPr>
          <w:lang w:val="es-ES"/>
        </w:rPr>
        <w:t>;</w:t>
      </w:r>
    </w:p>
    <w:p w14:paraId="2F0EFF9D" w14:textId="6373ED7B" w:rsidR="002504A0" w:rsidRPr="002504A0" w:rsidRDefault="002504A0" w:rsidP="004F476C">
      <w:pPr>
        <w:pStyle w:val="enumlev1"/>
        <w:rPr>
          <w:lang w:val="es-ES"/>
        </w:rPr>
      </w:pPr>
      <w:r w:rsidRPr="002504A0">
        <w:rPr>
          <w:lang w:val="es-ES"/>
        </w:rPr>
        <w:t>–</w:t>
      </w:r>
      <w:r w:rsidRPr="002504A0">
        <w:rPr>
          <w:lang w:val="es-ES"/>
        </w:rPr>
        <w:tab/>
      </w:r>
      <w:r w:rsidR="00243091">
        <w:rPr>
          <w:lang w:val="es-ES"/>
        </w:rPr>
        <w:t>c</w:t>
      </w:r>
      <w:r w:rsidRPr="002504A0">
        <w:rPr>
          <w:lang w:val="es-ES"/>
        </w:rPr>
        <w:t>réditos de fin; máximo de 90 segundos y mantenimiento del último crédito durante cinco segundos</w:t>
      </w:r>
      <w:r w:rsidR="00243091">
        <w:rPr>
          <w:lang w:val="es-ES"/>
        </w:rPr>
        <w:t>;</w:t>
      </w:r>
    </w:p>
    <w:p w14:paraId="6D70EF31" w14:textId="281F4015" w:rsidR="002504A0" w:rsidRPr="002504A0" w:rsidRDefault="002504A0" w:rsidP="004F476C">
      <w:pPr>
        <w:pStyle w:val="enumlev1"/>
        <w:rPr>
          <w:lang w:val="es-ES"/>
        </w:rPr>
      </w:pPr>
      <w:r w:rsidRPr="002504A0">
        <w:rPr>
          <w:lang w:val="es-ES"/>
        </w:rPr>
        <w:t>–</w:t>
      </w:r>
      <w:r w:rsidRPr="002504A0">
        <w:rPr>
          <w:lang w:val="es-ES"/>
        </w:rPr>
        <w:tab/>
      </w:r>
      <w:r w:rsidR="00243091">
        <w:rPr>
          <w:lang w:val="es-ES"/>
        </w:rPr>
        <w:t>l</w:t>
      </w:r>
      <w:r w:rsidRPr="002504A0">
        <w:rPr>
          <w:lang w:val="es-ES"/>
        </w:rPr>
        <w:t>ogotipo; logotipo de inicio y fin de cinco segundos con audio estéreo, avanzado y AD</w:t>
      </w:r>
      <w:r w:rsidR="00243091">
        <w:rPr>
          <w:lang w:val="es-ES"/>
        </w:rPr>
        <w:t>;</w:t>
      </w:r>
    </w:p>
    <w:p w14:paraId="20951DBE" w14:textId="1F895740" w:rsidR="002504A0" w:rsidRPr="002504A0" w:rsidRDefault="002504A0" w:rsidP="004F476C">
      <w:pPr>
        <w:pStyle w:val="enumlev1"/>
        <w:rPr>
          <w:lang w:val="es-ES"/>
        </w:rPr>
      </w:pPr>
      <w:r w:rsidRPr="002504A0">
        <w:rPr>
          <w:lang w:val="es-ES"/>
        </w:rPr>
        <w:t>–</w:t>
      </w:r>
      <w:r w:rsidRPr="002504A0">
        <w:rPr>
          <w:lang w:val="es-ES"/>
        </w:rPr>
        <w:tab/>
        <w:t xml:space="preserve">espaciadores; negro activo y silencio durante </w:t>
      </w:r>
      <w:r w:rsidR="00D40460">
        <w:rPr>
          <w:lang w:val="es-ES"/>
        </w:rPr>
        <w:t>un</w:t>
      </w:r>
      <w:r w:rsidRPr="002504A0">
        <w:rPr>
          <w:lang w:val="es-ES"/>
        </w:rPr>
        <w:t xml:space="preserve"> segundo entre cada segmento y al final</w:t>
      </w:r>
      <w:r w:rsidR="00243091">
        <w:rPr>
          <w:lang w:val="es-ES"/>
        </w:rPr>
        <w:t>;</w:t>
      </w:r>
    </w:p>
    <w:p w14:paraId="13A2CE14" w14:textId="19363D77" w:rsidR="002504A0" w:rsidRPr="002504A0" w:rsidRDefault="002504A0" w:rsidP="004F476C">
      <w:pPr>
        <w:pStyle w:val="enumlev1"/>
        <w:rPr>
          <w:lang w:val="es-ES"/>
        </w:rPr>
      </w:pPr>
      <w:r w:rsidRPr="002504A0">
        <w:rPr>
          <w:lang w:val="es-ES"/>
        </w:rPr>
        <w:t>–</w:t>
      </w:r>
      <w:r w:rsidRPr="002504A0">
        <w:rPr>
          <w:lang w:val="es-ES"/>
        </w:rPr>
        <w:tab/>
        <w:t>inicio del contador de archivo; 00</w:t>
      </w:r>
      <w:r w:rsidR="00D40460">
        <w:rPr>
          <w:lang w:val="es-ES"/>
        </w:rPr>
        <w:t> </w:t>
      </w:r>
      <w:r w:rsidRPr="002504A0">
        <w:rPr>
          <w:lang w:val="es-ES"/>
        </w:rPr>
        <w:t>tramas</w:t>
      </w:r>
      <w:r w:rsidR="00243091">
        <w:rPr>
          <w:lang w:val="es-ES"/>
        </w:rPr>
        <w:t>;</w:t>
      </w:r>
    </w:p>
    <w:p w14:paraId="67C896C0" w14:textId="63F89F71" w:rsidR="002504A0" w:rsidRPr="002504A0" w:rsidRDefault="002504A0" w:rsidP="004F476C">
      <w:pPr>
        <w:pStyle w:val="enumlev1"/>
        <w:rPr>
          <w:lang w:val="es-ES"/>
        </w:rPr>
      </w:pPr>
      <w:r w:rsidRPr="002504A0">
        <w:rPr>
          <w:lang w:val="es-ES"/>
        </w:rPr>
        <w:t>–</w:t>
      </w:r>
      <w:r w:rsidRPr="002504A0">
        <w:rPr>
          <w:lang w:val="es-ES"/>
        </w:rPr>
        <w:tab/>
        <w:t xml:space="preserve">marcadores de salto; promoción, títulos iniciales y </w:t>
      </w:r>
      <w:r w:rsidR="00D40460">
        <w:rPr>
          <w:lang w:val="es-ES"/>
        </w:rPr>
        <w:t>cinco</w:t>
      </w:r>
      <w:r w:rsidRPr="002504A0">
        <w:rPr>
          <w:lang w:val="es-ES"/>
        </w:rPr>
        <w:t xml:space="preserve"> segundos después del inicio de los créditos de fin.</w:t>
      </w:r>
    </w:p>
    <w:p w14:paraId="154C3A84" w14:textId="051128F1" w:rsidR="002504A0" w:rsidRPr="002504A0" w:rsidRDefault="002504A0" w:rsidP="004F476C">
      <w:pPr>
        <w:pStyle w:val="FigureNo"/>
        <w:rPr>
          <w:lang w:val="es-ES"/>
        </w:rPr>
      </w:pPr>
      <w:r w:rsidRPr="00AE0FAB">
        <w:rPr>
          <w:lang w:val="es-ES"/>
        </w:rPr>
        <w:t>Figur</w:t>
      </w:r>
      <w:r w:rsidR="004F476C" w:rsidRPr="00AE0FAB">
        <w:rPr>
          <w:lang w:val="es-ES"/>
        </w:rPr>
        <w:t>a</w:t>
      </w:r>
      <w:r w:rsidRPr="00AE0FAB">
        <w:rPr>
          <w:lang w:val="es-ES"/>
        </w:rPr>
        <w:t xml:space="preserve"> 8</w:t>
      </w:r>
    </w:p>
    <w:p w14:paraId="286D899C" w14:textId="204E54C8" w:rsidR="002504A0" w:rsidRDefault="002504A0" w:rsidP="004F476C">
      <w:pPr>
        <w:pStyle w:val="Figuretitle"/>
        <w:rPr>
          <w:lang w:val="es-ES"/>
        </w:rPr>
      </w:pPr>
      <w:r w:rsidRPr="002504A0">
        <w:rPr>
          <w:lang w:val="es-ES"/>
        </w:rPr>
        <w:t>CPL</w:t>
      </w:r>
      <w:r w:rsidR="00D40460">
        <w:rPr>
          <w:lang w:val="es-ES"/>
        </w:rPr>
        <w:t> </w:t>
      </w:r>
      <w:r w:rsidRPr="002504A0">
        <w:rPr>
          <w:lang w:val="es-ES"/>
        </w:rPr>
        <w:t>3 – Versión para la venta internacional</w:t>
      </w:r>
    </w:p>
    <w:p w14:paraId="78172D35" w14:textId="77DB05B9" w:rsidR="0004289B" w:rsidRPr="0004289B" w:rsidRDefault="0004289B" w:rsidP="0004289B">
      <w:pPr>
        <w:pStyle w:val="Figure"/>
        <w:rPr>
          <w:lang w:val="es-ES"/>
        </w:rPr>
      </w:pPr>
      <w:r w:rsidRPr="0004289B">
        <w:rPr>
          <w:noProof/>
        </w:rPr>
        <w:drawing>
          <wp:inline distT="0" distB="0" distL="0" distR="0" wp14:anchorId="2877701C" wp14:editId="6B330551">
            <wp:extent cx="6120765" cy="1762125"/>
            <wp:effectExtent l="0" t="0" r="0" b="952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8"/>
                    <a:stretch>
                      <a:fillRect/>
                    </a:stretch>
                  </pic:blipFill>
                  <pic:spPr>
                    <a:xfrm>
                      <a:off x="0" y="0"/>
                      <a:ext cx="6120765" cy="1762125"/>
                    </a:xfrm>
                    <a:prstGeom prst="rect">
                      <a:avLst/>
                    </a:prstGeom>
                  </pic:spPr>
                </pic:pic>
              </a:graphicData>
            </a:graphic>
          </wp:inline>
        </w:drawing>
      </w:r>
    </w:p>
    <w:p w14:paraId="4A537B04" w14:textId="77777777" w:rsidR="002504A0" w:rsidRPr="002504A0" w:rsidRDefault="002504A0" w:rsidP="00D40460">
      <w:pPr>
        <w:pStyle w:val="Normalaftertitle"/>
        <w:keepNext/>
        <w:keepLines/>
        <w:rPr>
          <w:lang w:val="es-ES"/>
        </w:rPr>
      </w:pPr>
      <w:r w:rsidRPr="002504A0">
        <w:rPr>
          <w:lang w:val="es-ES"/>
        </w:rPr>
        <w:lastRenderedPageBreak/>
        <w:t>En este caso, todo el procesamiento suele realizarlo el propietario del contenido. La CPL referencia los componentes de vídeo necesarios para la versión para venta internacional, que se envían a la fase de procesamiento de salida, donde sólo se establece la correspondencia entre los componentes de vídeo HLG y PQ. El procesamiento de salida vuelve a empaquetar el audio necesario, el vídeo cuya correspondencia se ha realizado y los componentes de datos en un nuevo IMP y genera una nueva CPL para la versión para venta. A continuación, los archivos de componentes necesarios se envían simplemente al receptor, que utilizará la nueva CPL en su propia cadena de procesamiento para generar su versión técnica y editorial de salida.</w:t>
      </w:r>
    </w:p>
    <w:p w14:paraId="7FA312A1" w14:textId="793EB4FD" w:rsidR="002504A0" w:rsidRPr="002504A0" w:rsidRDefault="002504A0" w:rsidP="002504A0">
      <w:pPr>
        <w:rPr>
          <w:lang w:val="es-ES"/>
        </w:rPr>
      </w:pPr>
      <w:r w:rsidRPr="002504A0">
        <w:rPr>
          <w:lang w:val="es-ES"/>
        </w:rPr>
        <w:t>En est</w:t>
      </w:r>
      <w:r w:rsidR="004F476C">
        <w:rPr>
          <w:lang w:val="es-ES"/>
        </w:rPr>
        <w:t>e</w:t>
      </w:r>
      <w:r w:rsidRPr="002504A0">
        <w:rPr>
          <w:lang w:val="es-ES"/>
        </w:rPr>
        <w:t xml:space="preserve"> ejemplo, si el receptor necesita vídeo HLG HDR, no será necesario procesar el vídeo y simplemente se referenciarán los componentes originales para reempaquetarlos en un nuevo IMP.</w:t>
      </w:r>
    </w:p>
    <w:p w14:paraId="2E0EA3F3" w14:textId="77777777" w:rsidR="002504A0" w:rsidRPr="002504A0" w:rsidRDefault="002504A0" w:rsidP="004F476C">
      <w:pPr>
        <w:pStyle w:val="Heading1"/>
        <w:rPr>
          <w:lang w:val="es-ES"/>
        </w:rPr>
      </w:pPr>
      <w:r w:rsidRPr="00536D40">
        <w:rPr>
          <w:lang w:val="es-ES"/>
        </w:rPr>
        <w:t>7</w:t>
      </w:r>
      <w:r w:rsidRPr="00536D40">
        <w:rPr>
          <w:lang w:val="es-ES"/>
        </w:rPr>
        <w:tab/>
        <w:t>Lotes suplementarios</w:t>
      </w:r>
    </w:p>
    <w:p w14:paraId="02B465B1" w14:textId="77777777" w:rsidR="002504A0" w:rsidRPr="002504A0" w:rsidRDefault="002504A0" w:rsidP="002504A0">
      <w:pPr>
        <w:rPr>
          <w:lang w:val="es-ES"/>
        </w:rPr>
      </w:pPr>
      <w:r w:rsidRPr="002504A0">
        <w:rPr>
          <w:lang w:val="es-ES"/>
        </w:rPr>
        <w:t>Pueden utilizarse lotes suplementarios para facilitar material adicional o de sustitución de ser necesario modificar el contenido tras el intercambio de un lote. Al utilizar un sistema de contenido por componentes, sólo será necesario enviar el contenido nuevo o de sustitución con una nueva lista de reproducción para actualizar las versiones originales. Este método se revela particularmente eficiente cuando se han de aplicar medios nuevos o de sustitución a múltiples versiones enviadas a numerosos receptores. El lote suplementario enviado a cada receptor sólo necesita contener los componentes pertinentes y la(s) CPL necesaria(s) para crear la(s) versión(es) corregida(s) del contenido cuyos derechos de reproducción posee.</w:t>
      </w:r>
    </w:p>
    <w:p w14:paraId="5DADE48E" w14:textId="055A4B4C" w:rsidR="002504A0" w:rsidRPr="002504A0" w:rsidRDefault="002504A0" w:rsidP="002504A0">
      <w:pPr>
        <w:rPr>
          <w:lang w:val="es-ES"/>
        </w:rPr>
      </w:pPr>
      <w:r w:rsidRPr="002504A0">
        <w:rPr>
          <w:lang w:val="es-ES"/>
        </w:rPr>
        <w:t>En la Fig</w:t>
      </w:r>
      <w:r w:rsidR="00453AB0">
        <w:rPr>
          <w:lang w:val="es-ES"/>
        </w:rPr>
        <w:t>.</w:t>
      </w:r>
      <w:r w:rsidRPr="002504A0">
        <w:rPr>
          <w:lang w:val="es-ES"/>
        </w:rPr>
        <w:t> 9 se muestra un lote suplementario con los segmentos corregidos que han de aplicarse a cualquiera de los ejemplos de las Figs</w:t>
      </w:r>
      <w:r w:rsidR="00453AB0">
        <w:rPr>
          <w:lang w:val="es-ES"/>
        </w:rPr>
        <w:t>. </w:t>
      </w:r>
      <w:r w:rsidRPr="002504A0">
        <w:rPr>
          <w:lang w:val="es-ES"/>
        </w:rPr>
        <w:t>6, 7 y 8 anteriores.</w:t>
      </w:r>
    </w:p>
    <w:p w14:paraId="732610B3" w14:textId="1946C5E9" w:rsidR="002504A0" w:rsidRPr="002504A0" w:rsidRDefault="002504A0" w:rsidP="00453AB0">
      <w:pPr>
        <w:pStyle w:val="FigureNo"/>
        <w:rPr>
          <w:lang w:val="es-ES"/>
        </w:rPr>
      </w:pPr>
      <w:r w:rsidRPr="002504A0">
        <w:rPr>
          <w:lang w:val="es-ES"/>
        </w:rPr>
        <w:t>Figur</w:t>
      </w:r>
      <w:r w:rsidR="00453AB0" w:rsidRPr="00453AB0">
        <w:rPr>
          <w:lang w:val="es-ES"/>
        </w:rPr>
        <w:t>a</w:t>
      </w:r>
      <w:r w:rsidRPr="002504A0">
        <w:rPr>
          <w:lang w:val="es-ES"/>
        </w:rPr>
        <w:t xml:space="preserve"> 9</w:t>
      </w:r>
    </w:p>
    <w:p w14:paraId="165B9033" w14:textId="6BB3D8D3" w:rsidR="002504A0" w:rsidRDefault="002504A0" w:rsidP="00453AB0">
      <w:pPr>
        <w:pStyle w:val="Figuretitle"/>
        <w:rPr>
          <w:lang w:val="es-ES"/>
        </w:rPr>
      </w:pPr>
      <w:r w:rsidRPr="002504A0">
        <w:rPr>
          <w:lang w:val="es-ES"/>
        </w:rPr>
        <w:t>Lote de intercambio suplementario</w:t>
      </w:r>
    </w:p>
    <w:p w14:paraId="6D9213EE" w14:textId="23F83C7F" w:rsidR="00FE64F3" w:rsidRPr="00FE64F3" w:rsidRDefault="00FE64F3" w:rsidP="00FE64F3">
      <w:pPr>
        <w:pStyle w:val="Figure"/>
        <w:rPr>
          <w:lang w:val="es-ES"/>
        </w:rPr>
      </w:pPr>
      <w:r w:rsidRPr="00FE64F3">
        <w:rPr>
          <w:noProof/>
        </w:rPr>
        <w:drawing>
          <wp:inline distT="0" distB="0" distL="0" distR="0" wp14:anchorId="05359028" wp14:editId="69A7B3DA">
            <wp:extent cx="3585600" cy="2646000"/>
            <wp:effectExtent l="0" t="0" r="0"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9"/>
                    <a:stretch>
                      <a:fillRect/>
                    </a:stretch>
                  </pic:blipFill>
                  <pic:spPr>
                    <a:xfrm>
                      <a:off x="0" y="0"/>
                      <a:ext cx="3585600" cy="2646000"/>
                    </a:xfrm>
                    <a:prstGeom prst="rect">
                      <a:avLst/>
                    </a:prstGeom>
                  </pic:spPr>
                </pic:pic>
              </a:graphicData>
            </a:graphic>
          </wp:inline>
        </w:drawing>
      </w:r>
    </w:p>
    <w:p w14:paraId="7A55DBC1" w14:textId="77777777" w:rsidR="002504A0" w:rsidRPr="002504A0" w:rsidRDefault="002504A0" w:rsidP="00453AB0">
      <w:pPr>
        <w:pStyle w:val="Heading1"/>
        <w:rPr>
          <w:lang w:val="es-ES"/>
        </w:rPr>
      </w:pPr>
      <w:r w:rsidRPr="00536D40">
        <w:rPr>
          <w:lang w:val="es-ES"/>
        </w:rPr>
        <w:t>8</w:t>
      </w:r>
      <w:r w:rsidRPr="00536D40">
        <w:rPr>
          <w:lang w:val="es-ES"/>
        </w:rPr>
        <w:tab/>
        <w:t>Versión de reproducción lineal corregida</w:t>
      </w:r>
    </w:p>
    <w:p w14:paraId="4ADC84AE" w14:textId="100C814D" w:rsidR="002504A0" w:rsidRPr="00536D40" w:rsidRDefault="002504A0" w:rsidP="002504A0">
      <w:pPr>
        <w:rPr>
          <w:lang w:val="es-ES"/>
        </w:rPr>
      </w:pPr>
      <w:r w:rsidRPr="002504A0">
        <w:rPr>
          <w:lang w:val="es-ES"/>
        </w:rPr>
        <w:t>En la Fig</w:t>
      </w:r>
      <w:r w:rsidR="00453AB0">
        <w:rPr>
          <w:lang w:val="es-ES"/>
        </w:rPr>
        <w:t>.</w:t>
      </w:r>
      <w:r w:rsidRPr="002504A0">
        <w:rPr>
          <w:lang w:val="es-ES"/>
        </w:rPr>
        <w:t> 10 se muestran el IMP suplementario para la actualización específica de la versión de reproducción lineal del contenido (CPL-1) y la línea temporal tras la aplicación de la corrección.</w:t>
      </w:r>
    </w:p>
    <w:p w14:paraId="08DAF3F0" w14:textId="020EB748" w:rsidR="002504A0" w:rsidRPr="002504A0" w:rsidRDefault="002504A0" w:rsidP="00453AB0">
      <w:pPr>
        <w:pStyle w:val="FigureNo"/>
        <w:rPr>
          <w:lang w:val="es-ES"/>
        </w:rPr>
      </w:pPr>
      <w:r w:rsidRPr="002504A0">
        <w:rPr>
          <w:lang w:val="es-ES"/>
        </w:rPr>
        <w:lastRenderedPageBreak/>
        <w:t>Figur</w:t>
      </w:r>
      <w:r w:rsidR="00453AB0">
        <w:rPr>
          <w:lang w:val="es-ES"/>
        </w:rPr>
        <w:t>a</w:t>
      </w:r>
      <w:r w:rsidRPr="002504A0">
        <w:rPr>
          <w:lang w:val="es-ES"/>
        </w:rPr>
        <w:t xml:space="preserve"> 10</w:t>
      </w:r>
    </w:p>
    <w:p w14:paraId="52CCE0CE" w14:textId="4E78B01A" w:rsidR="002504A0" w:rsidRDefault="002504A0" w:rsidP="00453AB0">
      <w:pPr>
        <w:pStyle w:val="Figuretitle"/>
        <w:rPr>
          <w:lang w:val="es-ES"/>
        </w:rPr>
      </w:pPr>
      <w:r w:rsidRPr="002504A0">
        <w:rPr>
          <w:lang w:val="es-ES"/>
        </w:rPr>
        <w:t>CPL</w:t>
      </w:r>
      <w:r w:rsidR="00536D40">
        <w:rPr>
          <w:lang w:val="es-ES"/>
        </w:rPr>
        <w:t> </w:t>
      </w:r>
      <w:r w:rsidRPr="002504A0">
        <w:rPr>
          <w:lang w:val="es-ES"/>
        </w:rPr>
        <w:t xml:space="preserve">1 – </w:t>
      </w:r>
      <w:r w:rsidR="001805C3" w:rsidRPr="002504A0">
        <w:rPr>
          <w:lang w:val="es-ES"/>
        </w:rPr>
        <w:t xml:space="preserve">Versión </w:t>
      </w:r>
      <w:r w:rsidRPr="002504A0">
        <w:rPr>
          <w:lang w:val="es-ES"/>
        </w:rPr>
        <w:t>de reproducción lineal corregida</w:t>
      </w:r>
    </w:p>
    <w:p w14:paraId="0708C0E5" w14:textId="3F5404D8" w:rsidR="00FE64F3" w:rsidRPr="00FE64F3" w:rsidRDefault="00FE64F3" w:rsidP="00FE64F3">
      <w:pPr>
        <w:pStyle w:val="Figure"/>
        <w:rPr>
          <w:lang w:val="es-ES"/>
        </w:rPr>
      </w:pPr>
      <w:r w:rsidRPr="00FE64F3">
        <w:rPr>
          <w:noProof/>
        </w:rPr>
        <w:drawing>
          <wp:inline distT="0" distB="0" distL="0" distR="0" wp14:anchorId="154AA3D8" wp14:editId="35090BCD">
            <wp:extent cx="6120765" cy="2235835"/>
            <wp:effectExtent l="0" t="0" r="0" b="0"/>
            <wp:docPr id="7"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10;&#10;Description automatically generated"/>
                    <pic:cNvPicPr/>
                  </pic:nvPicPr>
                  <pic:blipFill>
                    <a:blip r:embed="rId30"/>
                    <a:stretch>
                      <a:fillRect/>
                    </a:stretch>
                  </pic:blipFill>
                  <pic:spPr>
                    <a:xfrm>
                      <a:off x="0" y="0"/>
                      <a:ext cx="6120765" cy="2235835"/>
                    </a:xfrm>
                    <a:prstGeom prst="rect">
                      <a:avLst/>
                    </a:prstGeom>
                  </pic:spPr>
                </pic:pic>
              </a:graphicData>
            </a:graphic>
          </wp:inline>
        </w:drawing>
      </w:r>
    </w:p>
    <w:p w14:paraId="1D4A37D4" w14:textId="6102C9FB" w:rsidR="002504A0" w:rsidRPr="00536D40" w:rsidRDefault="002504A0" w:rsidP="00453AB0">
      <w:pPr>
        <w:pStyle w:val="Heading1"/>
        <w:rPr>
          <w:lang w:val="es-ES"/>
        </w:rPr>
      </w:pPr>
      <w:r w:rsidRPr="002504A0">
        <w:rPr>
          <w:lang w:val="es-ES"/>
        </w:rPr>
        <w:t>9</w:t>
      </w:r>
      <w:r w:rsidRPr="002504A0">
        <w:rPr>
          <w:lang w:val="es-ES"/>
        </w:rPr>
        <w:tab/>
      </w:r>
      <w:r w:rsidR="00100395" w:rsidRPr="00100395">
        <w:rPr>
          <w:lang w:val="es-ES"/>
        </w:rPr>
        <w:t>Versión de vídeo a la demanda corregida</w:t>
      </w:r>
    </w:p>
    <w:p w14:paraId="434C8DDE" w14:textId="37C57043" w:rsidR="002504A0" w:rsidRPr="002504A0" w:rsidRDefault="002504A0" w:rsidP="002504A0">
      <w:pPr>
        <w:rPr>
          <w:lang w:val="es-ES"/>
        </w:rPr>
      </w:pPr>
      <w:r w:rsidRPr="002504A0">
        <w:rPr>
          <w:lang w:val="es-ES"/>
        </w:rPr>
        <w:t>En la Fig</w:t>
      </w:r>
      <w:r w:rsidR="00453AB0">
        <w:rPr>
          <w:lang w:val="es-ES"/>
        </w:rPr>
        <w:t>.</w:t>
      </w:r>
      <w:r w:rsidRPr="002504A0">
        <w:rPr>
          <w:lang w:val="es-ES"/>
        </w:rPr>
        <w:t> 11 se muestran el IMP suplementario para la actualización específica de la versión de vídeo a la demanda del contenido (CPL-2) y la línea temporal tras la aplicación de la corrección.</w:t>
      </w:r>
    </w:p>
    <w:p w14:paraId="6AEB4CEC" w14:textId="5E6BA1CE" w:rsidR="002504A0" w:rsidRPr="002504A0" w:rsidRDefault="002504A0" w:rsidP="00453AB0">
      <w:pPr>
        <w:pStyle w:val="FigureNo"/>
        <w:rPr>
          <w:lang w:val="es-ES"/>
        </w:rPr>
      </w:pPr>
      <w:r w:rsidRPr="009A402C">
        <w:rPr>
          <w:lang w:val="es-ES"/>
        </w:rPr>
        <w:t>Figur</w:t>
      </w:r>
      <w:r w:rsidR="00453AB0" w:rsidRPr="009A402C">
        <w:rPr>
          <w:lang w:val="es-ES"/>
        </w:rPr>
        <w:t>a</w:t>
      </w:r>
      <w:r w:rsidRPr="009A402C">
        <w:rPr>
          <w:lang w:val="es-ES"/>
        </w:rPr>
        <w:t xml:space="preserve"> 11</w:t>
      </w:r>
    </w:p>
    <w:p w14:paraId="5FF2DA51" w14:textId="579ED26B" w:rsidR="002504A0" w:rsidRDefault="002504A0" w:rsidP="00453AB0">
      <w:pPr>
        <w:pStyle w:val="Figuretitle"/>
        <w:rPr>
          <w:lang w:val="es-ES"/>
        </w:rPr>
      </w:pPr>
      <w:r w:rsidRPr="002504A0">
        <w:rPr>
          <w:lang w:val="es-ES"/>
        </w:rPr>
        <w:t>CPL</w:t>
      </w:r>
      <w:r w:rsidR="00536D40">
        <w:rPr>
          <w:lang w:val="es-ES"/>
        </w:rPr>
        <w:t> </w:t>
      </w:r>
      <w:r w:rsidRPr="002504A0">
        <w:rPr>
          <w:lang w:val="es-ES"/>
        </w:rPr>
        <w:t xml:space="preserve">3 – </w:t>
      </w:r>
      <w:bookmarkStart w:id="27" w:name="_Hlk126744992"/>
      <w:r w:rsidR="001805C3" w:rsidRPr="002504A0">
        <w:rPr>
          <w:lang w:val="es-ES"/>
        </w:rPr>
        <w:t xml:space="preserve">Versión </w:t>
      </w:r>
      <w:r w:rsidRPr="002504A0">
        <w:rPr>
          <w:lang w:val="es-ES"/>
        </w:rPr>
        <w:t>de vídeo a la demanda corregida</w:t>
      </w:r>
      <w:bookmarkEnd w:id="27"/>
    </w:p>
    <w:p w14:paraId="02FB2525" w14:textId="5EA78590" w:rsidR="00FE64F3" w:rsidRPr="00FE64F3" w:rsidRDefault="00FE64F3" w:rsidP="00FE64F3">
      <w:pPr>
        <w:pStyle w:val="Figure"/>
        <w:rPr>
          <w:lang w:val="es-ES"/>
        </w:rPr>
      </w:pPr>
      <w:r w:rsidRPr="00FE64F3">
        <w:rPr>
          <w:noProof/>
        </w:rPr>
        <w:drawing>
          <wp:inline distT="0" distB="0" distL="0" distR="0" wp14:anchorId="5BBBDEC5" wp14:editId="5C53C2B7">
            <wp:extent cx="6120765" cy="34099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1"/>
                    <a:stretch>
                      <a:fillRect/>
                    </a:stretch>
                  </pic:blipFill>
                  <pic:spPr>
                    <a:xfrm>
                      <a:off x="0" y="0"/>
                      <a:ext cx="6120765" cy="3409950"/>
                    </a:xfrm>
                    <a:prstGeom prst="rect">
                      <a:avLst/>
                    </a:prstGeom>
                  </pic:spPr>
                </pic:pic>
              </a:graphicData>
            </a:graphic>
          </wp:inline>
        </w:drawing>
      </w:r>
    </w:p>
    <w:p w14:paraId="46D01E0A" w14:textId="77777777" w:rsidR="002504A0" w:rsidRPr="002504A0" w:rsidRDefault="002504A0" w:rsidP="00453AB0">
      <w:pPr>
        <w:pStyle w:val="Heading1"/>
        <w:rPr>
          <w:lang w:val="es-ES"/>
        </w:rPr>
      </w:pPr>
      <w:r w:rsidRPr="002504A0">
        <w:rPr>
          <w:lang w:val="es-ES"/>
        </w:rPr>
        <w:t>10</w:t>
      </w:r>
      <w:r w:rsidRPr="002504A0">
        <w:rPr>
          <w:lang w:val="es-ES"/>
        </w:rPr>
        <w:tab/>
        <w:t>Versión para venta internacional corregida</w:t>
      </w:r>
    </w:p>
    <w:p w14:paraId="391D3595" w14:textId="47F354B1" w:rsidR="002504A0" w:rsidRPr="002504A0" w:rsidRDefault="002504A0" w:rsidP="002504A0">
      <w:pPr>
        <w:rPr>
          <w:lang w:val="es-ES"/>
        </w:rPr>
      </w:pPr>
      <w:r w:rsidRPr="002504A0">
        <w:rPr>
          <w:lang w:val="es-ES"/>
        </w:rPr>
        <w:t>En la Fig</w:t>
      </w:r>
      <w:r w:rsidR="00453AB0">
        <w:rPr>
          <w:lang w:val="es-ES"/>
        </w:rPr>
        <w:t>.</w:t>
      </w:r>
      <w:r w:rsidRPr="002504A0">
        <w:rPr>
          <w:lang w:val="es-ES"/>
        </w:rPr>
        <w:t> 12 se muestran el IMP suplementario para la actualización específica de la versión para venta internacional del contenido (CPL-3) y la línea temporal tras la aplicación de la corrección.</w:t>
      </w:r>
    </w:p>
    <w:p w14:paraId="309D67B3" w14:textId="1E09CFF0" w:rsidR="002504A0" w:rsidRPr="002504A0" w:rsidRDefault="002504A0" w:rsidP="00453AB0">
      <w:pPr>
        <w:pStyle w:val="FigureNo"/>
        <w:rPr>
          <w:lang w:val="es-ES"/>
        </w:rPr>
      </w:pPr>
      <w:r w:rsidRPr="002504A0">
        <w:rPr>
          <w:lang w:val="es-ES"/>
        </w:rPr>
        <w:lastRenderedPageBreak/>
        <w:t>Figur</w:t>
      </w:r>
      <w:r w:rsidR="00453AB0">
        <w:rPr>
          <w:lang w:val="es-ES"/>
        </w:rPr>
        <w:t>a</w:t>
      </w:r>
      <w:r w:rsidRPr="002504A0">
        <w:rPr>
          <w:lang w:val="es-ES"/>
        </w:rPr>
        <w:t xml:space="preserve"> 12</w:t>
      </w:r>
    </w:p>
    <w:p w14:paraId="21A01E50" w14:textId="53A3CFC6" w:rsidR="002504A0" w:rsidRDefault="002504A0" w:rsidP="00453AB0">
      <w:pPr>
        <w:pStyle w:val="Figuretitle"/>
        <w:rPr>
          <w:lang w:val="es-ES"/>
        </w:rPr>
      </w:pPr>
      <w:r w:rsidRPr="002504A0">
        <w:rPr>
          <w:lang w:val="es-ES"/>
        </w:rPr>
        <w:t>CPL</w:t>
      </w:r>
      <w:r w:rsidR="00536D40">
        <w:rPr>
          <w:lang w:val="es-ES"/>
        </w:rPr>
        <w:t> </w:t>
      </w:r>
      <w:r w:rsidRPr="002504A0">
        <w:rPr>
          <w:lang w:val="es-ES"/>
        </w:rPr>
        <w:t xml:space="preserve">3 – </w:t>
      </w:r>
      <w:r w:rsidR="001805C3" w:rsidRPr="002504A0">
        <w:rPr>
          <w:lang w:val="es-ES"/>
        </w:rPr>
        <w:t xml:space="preserve">Versión </w:t>
      </w:r>
      <w:r w:rsidRPr="002504A0">
        <w:rPr>
          <w:lang w:val="es-ES"/>
        </w:rPr>
        <w:t>para venta internacional corregida</w:t>
      </w:r>
    </w:p>
    <w:p w14:paraId="4E66C488" w14:textId="072830C4" w:rsidR="00FE64F3" w:rsidRPr="00FE64F3" w:rsidRDefault="00FE64F3" w:rsidP="00FE64F3">
      <w:pPr>
        <w:pStyle w:val="Figure"/>
        <w:rPr>
          <w:lang w:val="es-ES"/>
        </w:rPr>
      </w:pPr>
      <w:r w:rsidRPr="00FE64F3">
        <w:rPr>
          <w:noProof/>
        </w:rPr>
        <w:drawing>
          <wp:inline distT="0" distB="0" distL="0" distR="0" wp14:anchorId="2BE38DC5" wp14:editId="6454BB67">
            <wp:extent cx="6120765" cy="2908300"/>
            <wp:effectExtent l="0" t="0" r="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2"/>
                    <a:stretch>
                      <a:fillRect/>
                    </a:stretch>
                  </pic:blipFill>
                  <pic:spPr>
                    <a:xfrm>
                      <a:off x="0" y="0"/>
                      <a:ext cx="6120765" cy="2908300"/>
                    </a:xfrm>
                    <a:prstGeom prst="rect">
                      <a:avLst/>
                    </a:prstGeom>
                  </pic:spPr>
                </pic:pic>
              </a:graphicData>
            </a:graphic>
          </wp:inline>
        </w:drawing>
      </w:r>
    </w:p>
    <w:p w14:paraId="30051983" w14:textId="77777777" w:rsidR="002504A0" w:rsidRPr="002504A0" w:rsidRDefault="002504A0" w:rsidP="00453AB0">
      <w:pPr>
        <w:pStyle w:val="Heading1"/>
        <w:rPr>
          <w:lang w:val="es-ES"/>
        </w:rPr>
      </w:pPr>
      <w:r w:rsidRPr="002504A0">
        <w:rPr>
          <w:lang w:val="es-ES"/>
        </w:rPr>
        <w:t>11</w:t>
      </w:r>
      <w:r w:rsidRPr="002504A0">
        <w:rPr>
          <w:lang w:val="es-ES"/>
        </w:rPr>
        <w:tab/>
        <w:t>Ejemplo de XSD de la SMPTE</w:t>
      </w:r>
    </w:p>
    <w:p w14:paraId="4EB08E7B" w14:textId="041A94D8" w:rsidR="002504A0" w:rsidRPr="002504A0" w:rsidRDefault="002504A0" w:rsidP="002504A0">
      <w:pPr>
        <w:rPr>
          <w:lang w:val="es-ES"/>
        </w:rPr>
      </w:pPr>
      <w:r w:rsidRPr="002504A0">
        <w:rPr>
          <w:lang w:val="es-ES"/>
        </w:rPr>
        <w:t xml:space="preserve">Como parte de la iniciativa IMF de la SMPTE IMF, los archivos de </w:t>
      </w:r>
      <w:r w:rsidR="00453AB0" w:rsidRPr="002504A0">
        <w:rPr>
          <w:lang w:val="es-ES"/>
        </w:rPr>
        <w:t>ejemplo</w:t>
      </w:r>
      <w:r w:rsidRPr="002504A0">
        <w:rPr>
          <w:lang w:val="es-ES"/>
        </w:rPr>
        <w:t xml:space="preserve"> pueden encontrarse en </w:t>
      </w:r>
      <w:hyperlink r:id="rId33" w:history="1">
        <w:r w:rsidRPr="002504A0">
          <w:rPr>
            <w:rStyle w:val="Hyperlink"/>
            <w:lang w:val="es-ES"/>
          </w:rPr>
          <w:t>https://smpte-ra.org/ns</w:t>
        </w:r>
      </w:hyperlink>
      <w:r w:rsidR="001805C3" w:rsidRPr="002504A0">
        <w:rPr>
          <w:lang w:val="es-ES"/>
        </w:rPr>
        <w:t>.</w:t>
      </w:r>
    </w:p>
    <w:p w14:paraId="6656EC7F" w14:textId="28819E5B" w:rsidR="002504A0" w:rsidRPr="002504A0" w:rsidRDefault="002504A0" w:rsidP="002504A0">
      <w:pPr>
        <w:rPr>
          <w:lang w:val="es-ES"/>
        </w:rPr>
      </w:pPr>
      <w:r w:rsidRPr="002504A0">
        <w:rPr>
          <w:lang w:val="es-ES"/>
        </w:rPr>
        <w:t xml:space="preserve">La aplicación específica CPL XSD está disponible en </w:t>
      </w:r>
      <w:hyperlink r:id="rId34" w:history="1">
        <w:r w:rsidRPr="002504A0">
          <w:rPr>
            <w:rStyle w:val="Hyperlink"/>
            <w:lang w:val="es-ES"/>
          </w:rPr>
          <w:t>https://smpte-ra.org/sites/default/files/st2067-3a-2016.xsd</w:t>
        </w:r>
      </w:hyperlink>
      <w:r w:rsidR="001805C3" w:rsidRPr="002504A0">
        <w:rPr>
          <w:lang w:val="es-ES"/>
        </w:rPr>
        <w:t>.</w:t>
      </w:r>
    </w:p>
    <w:p w14:paraId="5E9D376C" w14:textId="77777777" w:rsidR="002504A0" w:rsidRPr="00186F17" w:rsidRDefault="002504A0" w:rsidP="002504A0">
      <w:pPr>
        <w:pStyle w:val="Reasons"/>
        <w:rPr>
          <w:lang w:val="es-ES_tradnl"/>
        </w:rPr>
      </w:pPr>
    </w:p>
    <w:p w14:paraId="2D779434" w14:textId="77777777" w:rsidR="00524E00" w:rsidRPr="00186F17" w:rsidRDefault="0090571B" w:rsidP="0090571B">
      <w:pPr>
        <w:jc w:val="center"/>
        <w:rPr>
          <w:lang w:val="es-ES_tradnl"/>
        </w:rPr>
      </w:pPr>
      <w:r w:rsidRPr="00186F17">
        <w:rPr>
          <w:lang w:val="es-ES_tradnl"/>
        </w:rPr>
        <w:t>______________</w:t>
      </w:r>
      <w:bookmarkEnd w:id="1"/>
    </w:p>
    <w:sectPr w:rsidR="00524E00" w:rsidRPr="00186F17" w:rsidSect="00251E72">
      <w:headerReference w:type="even" r:id="rId35"/>
      <w:headerReference w:type="default" r:id="rId36"/>
      <w:foot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CCB8" w14:textId="77777777" w:rsidR="0054183C" w:rsidRDefault="0054183C">
      <w:r>
        <w:separator/>
      </w:r>
    </w:p>
  </w:endnote>
  <w:endnote w:type="continuationSeparator" w:id="0">
    <w:p w14:paraId="3700FE0E" w14:textId="77777777" w:rsidR="0054183C" w:rsidRDefault="0054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3AA9" w14:textId="0E35DA56" w:rsidR="0054183C" w:rsidRPr="009D533C" w:rsidRDefault="0054183C" w:rsidP="009D5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C1CD" w14:textId="77777777" w:rsidR="0054183C" w:rsidRDefault="0054183C">
      <w:r>
        <w:separator/>
      </w:r>
    </w:p>
  </w:footnote>
  <w:footnote w:type="continuationSeparator" w:id="0">
    <w:p w14:paraId="0B820BCF" w14:textId="77777777" w:rsidR="0054183C" w:rsidRDefault="00541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EBE8" w14:textId="77777777" w:rsidR="0054183C" w:rsidRDefault="0054183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80FB" w14:textId="77777777" w:rsidR="0054183C" w:rsidRDefault="0054183C" w:rsidP="00AA3686">
    <w:pPr>
      <w:pStyle w:val="Header"/>
      <w:ind w:right="360" w:firstLine="360"/>
    </w:pPr>
    <w:r>
      <w:rPr>
        <w:noProof/>
        <w:lang w:val="en-US" w:eastAsia="zh-CN"/>
      </w:rPr>
      <w:drawing>
        <wp:anchor distT="0" distB="0" distL="114300" distR="114300" simplePos="0" relativeHeight="251659264" behindDoc="1" locked="0" layoutInCell="1" allowOverlap="1" wp14:anchorId="6EC5758F" wp14:editId="283BF36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6CB2" w14:textId="37A0AAF8" w:rsidR="0054183C" w:rsidRDefault="0054183C" w:rsidP="00AA3686">
    <w:pPr>
      <w:pStyle w:val="Header"/>
      <w:jc w:val="both"/>
    </w:pPr>
    <w:r w:rsidRPr="00251E72">
      <w:rPr>
        <w:rStyle w:val="PageNumber"/>
        <w:b/>
        <w:bCs/>
      </w:rPr>
      <w:fldChar w:fldCharType="begin"/>
    </w:r>
    <w:r w:rsidRPr="00251E72">
      <w:rPr>
        <w:rStyle w:val="PageNumber"/>
        <w:b/>
        <w:bCs/>
      </w:rPr>
      <w:instrText xml:space="preserve"> PAGE </w:instrText>
    </w:r>
    <w:r w:rsidRPr="00251E72">
      <w:rPr>
        <w:rStyle w:val="PageNumber"/>
        <w:b/>
        <w:bCs/>
      </w:rPr>
      <w:fldChar w:fldCharType="separate"/>
    </w:r>
    <w:r>
      <w:rPr>
        <w:rStyle w:val="PageNumber"/>
        <w:b/>
        <w:bCs/>
        <w:noProof/>
      </w:rPr>
      <w:t>ii</w:t>
    </w:r>
    <w:r w:rsidRPr="00251E72">
      <w:rPr>
        <w:rStyle w:val="PageNumber"/>
        <w:b/>
        <w:bCs/>
      </w:rPr>
      <w:fldChar w:fldCharType="end"/>
    </w:r>
    <w:r>
      <w:tab/>
    </w:r>
    <w:r w:rsidR="00C36338">
      <w:fldChar w:fldCharType="begin"/>
    </w:r>
    <w:r w:rsidR="00C36338">
      <w:instrText xml:space="preserve"> DOCPROPERTY "Header" \* MERGEFORMAT </w:instrText>
    </w:r>
    <w:r w:rsidR="00C36338">
      <w:fldChar w:fldCharType="separate"/>
    </w:r>
    <w:r w:rsidR="00AE136B" w:rsidRPr="00AE136B">
      <w:rPr>
        <w:b/>
        <w:bCs/>
      </w:rPr>
      <w:t xml:space="preserve">Rec. </w:t>
    </w:r>
    <w:r w:rsidR="00C36338">
      <w:rPr>
        <w:b/>
        <w:bCs/>
      </w:rPr>
      <w:fldChar w:fldCharType="end"/>
    </w:r>
    <w:r>
      <w:rPr>
        <w:b/>
        <w:bCs/>
      </w:rPr>
      <w:t xml:space="preserve"> </w:t>
    </w:r>
    <w:r>
      <w:rPr>
        <w:b/>
        <w:bCs/>
      </w:rPr>
      <w:fldChar w:fldCharType="begin"/>
    </w:r>
    <w:r>
      <w:rPr>
        <w:b/>
        <w:bCs/>
      </w:rPr>
      <w:instrText>styleref href</w:instrText>
    </w:r>
    <w:r>
      <w:rPr>
        <w:b/>
        <w:bCs/>
      </w:rPr>
      <w:fldChar w:fldCharType="separate"/>
    </w:r>
    <w:r w:rsidR="00AE136B">
      <w:rPr>
        <w:b/>
        <w:bCs/>
        <w:noProof/>
      </w:rPr>
      <w:t>UIT-R  BT.2153-0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4026" w14:textId="49A66E94" w:rsidR="0054183C" w:rsidRDefault="0054183C">
    <w:pPr>
      <w:pStyle w:val="Header"/>
    </w:pPr>
    <w:r>
      <w:tab/>
    </w:r>
    <w:r w:rsidR="00C36338">
      <w:fldChar w:fldCharType="begin"/>
    </w:r>
    <w:r w:rsidR="00C36338">
      <w:instrText xml:space="preserve"> DOCPROPERTY "Header" \* MERG</w:instrText>
    </w:r>
    <w:r w:rsidR="00C36338">
      <w:instrText xml:space="preserve">EFORMAT </w:instrText>
    </w:r>
    <w:r w:rsidR="00C36338">
      <w:fldChar w:fldCharType="separate"/>
    </w:r>
    <w:r w:rsidR="00AE136B" w:rsidRPr="00AE136B">
      <w:rPr>
        <w:b/>
        <w:bCs/>
      </w:rPr>
      <w:t xml:space="preserve">Rec. </w:t>
    </w:r>
    <w:r w:rsidR="00C36338">
      <w:rPr>
        <w:b/>
        <w:bCs/>
      </w:rPr>
      <w:fldChar w:fldCharType="end"/>
    </w:r>
    <w:r>
      <w:rPr>
        <w:b/>
        <w:bCs/>
      </w:rPr>
      <w:t xml:space="preserve"> </w:t>
    </w:r>
    <w:r>
      <w:rPr>
        <w:b/>
        <w:bCs/>
      </w:rPr>
      <w:fldChar w:fldCharType="begin"/>
    </w:r>
    <w:r>
      <w:rPr>
        <w:b/>
        <w:bCs/>
      </w:rPr>
      <w:instrText>styleref href</w:instrText>
    </w:r>
    <w:r>
      <w:rPr>
        <w:b/>
        <w:bCs/>
      </w:rPr>
      <w:fldChar w:fldCharType="separate"/>
    </w:r>
    <w:r w:rsidR="00AE136B">
      <w:rPr>
        <w:b/>
        <w:bCs/>
        <w:noProof/>
      </w:rPr>
      <w:t>UIT-R  BT.2153-0</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viii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A09A" w14:textId="6D06ADF8" w:rsidR="0054183C" w:rsidRDefault="005418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3EAC">
      <w:rPr>
        <w:rStyle w:val="PageNumber"/>
        <w:b/>
        <w:bCs/>
        <w:noProof/>
        <w:lang w:val="en-US"/>
      </w:rPr>
      <w:t>8</w:t>
    </w:r>
    <w:r>
      <w:rPr>
        <w:rStyle w:val="PageNumber"/>
        <w:b/>
        <w:bCs/>
      </w:rPr>
      <w:fldChar w:fldCharType="end"/>
    </w:r>
    <w:r>
      <w:rPr>
        <w:lang w:val="en-US"/>
      </w:rPr>
      <w:tab/>
    </w:r>
    <w:r w:rsidR="00C36338">
      <w:fldChar w:fldCharType="begin"/>
    </w:r>
    <w:r w:rsidR="00C36338">
      <w:instrText xml:space="preserve"> DOCPROPERTY "Header" \* MERGEFORMAT </w:instrText>
    </w:r>
    <w:r w:rsidR="00C36338">
      <w:fldChar w:fldCharType="separate"/>
    </w:r>
    <w:r w:rsidR="00AE136B" w:rsidRPr="00AE136B">
      <w:rPr>
        <w:b/>
        <w:bCs/>
        <w:lang w:val="en-US"/>
      </w:rPr>
      <w:t xml:space="preserve">Rec. </w:t>
    </w:r>
    <w:r w:rsidR="00C36338">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36338">
      <w:rPr>
        <w:b/>
        <w:bCs/>
        <w:noProof/>
        <w:lang w:val="en-US"/>
      </w:rPr>
      <w:t>UIT-R  BT.2153-0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DB5A" w14:textId="06056518" w:rsidR="0054183C" w:rsidRDefault="0054183C">
    <w:pPr>
      <w:pStyle w:val="Header"/>
    </w:pPr>
    <w:r>
      <w:tab/>
    </w:r>
    <w:r w:rsidR="00C36338">
      <w:fldChar w:fldCharType="begin"/>
    </w:r>
    <w:r w:rsidR="00C36338">
      <w:instrText xml:space="preserve"> DOCPROPERTY "Header" \* MERGEFORMAT </w:instrText>
    </w:r>
    <w:r w:rsidR="00C36338">
      <w:fldChar w:fldCharType="separate"/>
    </w:r>
    <w:r w:rsidR="00AE136B" w:rsidRPr="00AE136B">
      <w:rPr>
        <w:b/>
        <w:bCs/>
      </w:rPr>
      <w:t xml:space="preserve">Rec. </w:t>
    </w:r>
    <w:r w:rsidR="00C36338">
      <w:rPr>
        <w:b/>
        <w:bCs/>
      </w:rPr>
      <w:fldChar w:fldCharType="end"/>
    </w:r>
    <w:r>
      <w:rPr>
        <w:b/>
        <w:bCs/>
      </w:rPr>
      <w:t xml:space="preserve"> </w:t>
    </w:r>
    <w:r w:rsidR="00250AFF">
      <w:rPr>
        <w:b/>
        <w:bCs/>
      </w:rPr>
      <w:fldChar w:fldCharType="begin"/>
    </w:r>
    <w:r w:rsidR="00250AFF">
      <w:rPr>
        <w:b/>
        <w:bCs/>
      </w:rPr>
      <w:instrText>styleref href</w:instrText>
    </w:r>
    <w:r w:rsidR="00250AFF">
      <w:rPr>
        <w:b/>
        <w:bCs/>
      </w:rPr>
      <w:fldChar w:fldCharType="separate"/>
    </w:r>
    <w:r w:rsidR="00C36338">
      <w:rPr>
        <w:b/>
        <w:bCs/>
        <w:noProof/>
      </w:rPr>
      <w:t>UIT-R  BT.2153-0</w:t>
    </w:r>
    <w:r w:rsidR="00250AFF">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70C5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EA8E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0421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1684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DC33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B22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108D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A012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DAC1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F473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52230"/>
    <w:multiLevelType w:val="hybridMultilevel"/>
    <w:tmpl w:val="FE2A3C78"/>
    <w:lvl w:ilvl="0" w:tplc="E5DCBFF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A7477E9"/>
    <w:multiLevelType w:val="hybridMultilevel"/>
    <w:tmpl w:val="F0DEFCFE"/>
    <w:lvl w:ilvl="0" w:tplc="3176C5F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4834072"/>
    <w:multiLevelType w:val="hybridMultilevel"/>
    <w:tmpl w:val="7108A922"/>
    <w:lvl w:ilvl="0" w:tplc="3C22784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BB344F"/>
    <w:multiLevelType w:val="hybridMultilevel"/>
    <w:tmpl w:val="714AC66E"/>
    <w:lvl w:ilvl="0" w:tplc="59523B4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FC41016"/>
    <w:multiLevelType w:val="hybridMultilevel"/>
    <w:tmpl w:val="9BE675BA"/>
    <w:lvl w:ilvl="0" w:tplc="E4FC40DC">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40819AC"/>
    <w:multiLevelType w:val="hybridMultilevel"/>
    <w:tmpl w:val="EA68543A"/>
    <w:lvl w:ilvl="0" w:tplc="114843F2">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E142DCC"/>
    <w:multiLevelType w:val="hybridMultilevel"/>
    <w:tmpl w:val="F39C6C86"/>
    <w:lvl w:ilvl="0" w:tplc="3A6EFD82">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06D23BC"/>
    <w:multiLevelType w:val="hybridMultilevel"/>
    <w:tmpl w:val="7D9E7A7A"/>
    <w:lvl w:ilvl="0" w:tplc="9DD224F0">
      <w:start w:val="1"/>
      <w:numFmt w:val="decimal"/>
      <w:lvlText w:val="%1"/>
      <w:lvlJc w:val="left"/>
      <w:pPr>
        <w:ind w:left="1545" w:hanging="118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1C77ED7"/>
    <w:multiLevelType w:val="hybridMultilevel"/>
    <w:tmpl w:val="523EA610"/>
    <w:lvl w:ilvl="0" w:tplc="60CA8B6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73E33EC"/>
    <w:multiLevelType w:val="hybridMultilevel"/>
    <w:tmpl w:val="618EEA06"/>
    <w:lvl w:ilvl="0" w:tplc="3F7A8EB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E2453F0"/>
    <w:multiLevelType w:val="hybridMultilevel"/>
    <w:tmpl w:val="643AA240"/>
    <w:lvl w:ilvl="0" w:tplc="D9CE306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E8E455F"/>
    <w:multiLevelType w:val="hybridMultilevel"/>
    <w:tmpl w:val="8C647536"/>
    <w:lvl w:ilvl="0" w:tplc="EBF8517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2DC53D9"/>
    <w:multiLevelType w:val="hybridMultilevel"/>
    <w:tmpl w:val="8A9E3DDA"/>
    <w:lvl w:ilvl="0" w:tplc="46B63E7C">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3EC327A"/>
    <w:multiLevelType w:val="hybridMultilevel"/>
    <w:tmpl w:val="D04442D6"/>
    <w:lvl w:ilvl="0" w:tplc="73C4B218">
      <w:start w:val="32"/>
      <w:numFmt w:val="bullet"/>
      <w:lvlText w:val="-"/>
      <w:lvlJc w:val="left"/>
      <w:pPr>
        <w:ind w:left="720" w:hanging="360"/>
      </w:pPr>
      <w:rPr>
        <w:rFonts w:ascii="Times New Roman" w:eastAsia="MS Mincho"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46F3119"/>
    <w:multiLevelType w:val="hybridMultilevel"/>
    <w:tmpl w:val="55CCD46C"/>
    <w:lvl w:ilvl="0" w:tplc="FFFFFFFF">
      <w:start w:val="1"/>
      <w:numFmt w:val="decimal"/>
      <w:lvlText w:val="%1"/>
      <w:lvlJc w:val="left"/>
      <w:pPr>
        <w:ind w:left="1155" w:hanging="79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B4E5517"/>
    <w:multiLevelType w:val="hybridMultilevel"/>
    <w:tmpl w:val="6CA2DED8"/>
    <w:lvl w:ilvl="0" w:tplc="122CA152">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D302294"/>
    <w:multiLevelType w:val="hybridMultilevel"/>
    <w:tmpl w:val="55CCD46C"/>
    <w:lvl w:ilvl="0" w:tplc="FFFFFFFF">
      <w:start w:val="1"/>
      <w:numFmt w:val="decimal"/>
      <w:lvlText w:val="%1"/>
      <w:lvlJc w:val="left"/>
      <w:pPr>
        <w:ind w:left="1155" w:hanging="79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F6E2DFD"/>
    <w:multiLevelType w:val="hybridMultilevel"/>
    <w:tmpl w:val="E37E1552"/>
    <w:lvl w:ilvl="0" w:tplc="3FC82DD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1801926"/>
    <w:multiLevelType w:val="hybridMultilevel"/>
    <w:tmpl w:val="55CCD46C"/>
    <w:lvl w:ilvl="0" w:tplc="25FA57F2">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242157B"/>
    <w:multiLevelType w:val="hybridMultilevel"/>
    <w:tmpl w:val="8562A0FE"/>
    <w:lvl w:ilvl="0" w:tplc="AE2EA1C4">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A474B9B"/>
    <w:multiLevelType w:val="hybridMultilevel"/>
    <w:tmpl w:val="472CAFC6"/>
    <w:lvl w:ilvl="0" w:tplc="88DA91C2">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AF85A3C"/>
    <w:multiLevelType w:val="hybridMultilevel"/>
    <w:tmpl w:val="350EC538"/>
    <w:lvl w:ilvl="0" w:tplc="59E0471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60322406">
    <w:abstractNumId w:val="11"/>
  </w:num>
  <w:num w:numId="2" w16cid:durableId="318702418">
    <w:abstractNumId w:val="24"/>
  </w:num>
  <w:num w:numId="3" w16cid:durableId="2067020939">
    <w:abstractNumId w:val="9"/>
  </w:num>
  <w:num w:numId="4" w16cid:durableId="1387559155">
    <w:abstractNumId w:val="7"/>
  </w:num>
  <w:num w:numId="5" w16cid:durableId="1377195191">
    <w:abstractNumId w:val="6"/>
  </w:num>
  <w:num w:numId="6" w16cid:durableId="550850095">
    <w:abstractNumId w:val="5"/>
  </w:num>
  <w:num w:numId="7" w16cid:durableId="179587472">
    <w:abstractNumId w:val="4"/>
  </w:num>
  <w:num w:numId="8" w16cid:durableId="500659434">
    <w:abstractNumId w:val="8"/>
  </w:num>
  <w:num w:numId="9" w16cid:durableId="987634477">
    <w:abstractNumId w:val="3"/>
  </w:num>
  <w:num w:numId="10" w16cid:durableId="822893846">
    <w:abstractNumId w:val="2"/>
  </w:num>
  <w:num w:numId="11" w16cid:durableId="748966522">
    <w:abstractNumId w:val="1"/>
  </w:num>
  <w:num w:numId="12" w16cid:durableId="1776829149">
    <w:abstractNumId w:val="0"/>
  </w:num>
  <w:num w:numId="13" w16cid:durableId="61220081">
    <w:abstractNumId w:val="14"/>
  </w:num>
  <w:num w:numId="14" w16cid:durableId="2064061562">
    <w:abstractNumId w:val="19"/>
  </w:num>
  <w:num w:numId="15" w16cid:durableId="1223175716">
    <w:abstractNumId w:val="16"/>
  </w:num>
  <w:num w:numId="16" w16cid:durableId="1678386361">
    <w:abstractNumId w:val="28"/>
  </w:num>
  <w:num w:numId="17" w16cid:durableId="1947762562">
    <w:abstractNumId w:val="31"/>
  </w:num>
  <w:num w:numId="18" w16cid:durableId="1964266690">
    <w:abstractNumId w:val="13"/>
  </w:num>
  <w:num w:numId="19" w16cid:durableId="1324162209">
    <w:abstractNumId w:val="12"/>
  </w:num>
  <w:num w:numId="20" w16cid:durableId="230433352">
    <w:abstractNumId w:val="29"/>
  </w:num>
  <w:num w:numId="21" w16cid:durableId="1738628627">
    <w:abstractNumId w:val="25"/>
  </w:num>
  <w:num w:numId="22" w16cid:durableId="1088421898">
    <w:abstractNumId w:val="27"/>
  </w:num>
  <w:num w:numId="23" w16cid:durableId="1848901767">
    <w:abstractNumId w:val="30"/>
  </w:num>
  <w:num w:numId="24" w16cid:durableId="1458449144">
    <w:abstractNumId w:val="20"/>
  </w:num>
  <w:num w:numId="25" w16cid:durableId="425276373">
    <w:abstractNumId w:val="17"/>
  </w:num>
  <w:num w:numId="26" w16cid:durableId="904142180">
    <w:abstractNumId w:val="15"/>
  </w:num>
  <w:num w:numId="27" w16cid:durableId="1261065801">
    <w:abstractNumId w:val="21"/>
  </w:num>
  <w:num w:numId="28" w16cid:durableId="1689673686">
    <w:abstractNumId w:val="26"/>
  </w:num>
  <w:num w:numId="29" w16cid:durableId="1672293925">
    <w:abstractNumId w:val="23"/>
  </w:num>
  <w:num w:numId="30" w16cid:durableId="1836416315">
    <w:abstractNumId w:val="22"/>
  </w:num>
  <w:num w:numId="31" w16cid:durableId="82579714">
    <w:abstractNumId w:val="10"/>
  </w:num>
  <w:num w:numId="32" w16cid:durableId="750855398">
    <w:abstractNumId w:val="18"/>
  </w:num>
  <w:num w:numId="33" w16cid:durableId="133033128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97"/>
    <w:rsid w:val="0000026F"/>
    <w:rsid w:val="00014593"/>
    <w:rsid w:val="00016222"/>
    <w:rsid w:val="00032663"/>
    <w:rsid w:val="0004289B"/>
    <w:rsid w:val="000579B6"/>
    <w:rsid w:val="00085D19"/>
    <w:rsid w:val="000B29B0"/>
    <w:rsid w:val="000C4579"/>
    <w:rsid w:val="000D12AC"/>
    <w:rsid w:val="000E6048"/>
    <w:rsid w:val="00100395"/>
    <w:rsid w:val="0011467E"/>
    <w:rsid w:val="00120774"/>
    <w:rsid w:val="0013731A"/>
    <w:rsid w:val="00142D84"/>
    <w:rsid w:val="00164004"/>
    <w:rsid w:val="001805C3"/>
    <w:rsid w:val="00186F17"/>
    <w:rsid w:val="001B30EF"/>
    <w:rsid w:val="001C0D41"/>
    <w:rsid w:val="001D5AA5"/>
    <w:rsid w:val="001F66D6"/>
    <w:rsid w:val="00203658"/>
    <w:rsid w:val="00217EBF"/>
    <w:rsid w:val="00243091"/>
    <w:rsid w:val="002504A0"/>
    <w:rsid w:val="00250AFF"/>
    <w:rsid w:val="00251E72"/>
    <w:rsid w:val="0025770E"/>
    <w:rsid w:val="00265D40"/>
    <w:rsid w:val="00273A41"/>
    <w:rsid w:val="0027420C"/>
    <w:rsid w:val="00276C8F"/>
    <w:rsid w:val="002B15C8"/>
    <w:rsid w:val="002B47BC"/>
    <w:rsid w:val="002C4E36"/>
    <w:rsid w:val="002D76C4"/>
    <w:rsid w:val="002E6DA7"/>
    <w:rsid w:val="002E784B"/>
    <w:rsid w:val="002E7F19"/>
    <w:rsid w:val="002F0683"/>
    <w:rsid w:val="00314318"/>
    <w:rsid w:val="00320E70"/>
    <w:rsid w:val="00342194"/>
    <w:rsid w:val="00345E48"/>
    <w:rsid w:val="003501D6"/>
    <w:rsid w:val="003676E4"/>
    <w:rsid w:val="003947C4"/>
    <w:rsid w:val="0039528C"/>
    <w:rsid w:val="00395635"/>
    <w:rsid w:val="003A63DE"/>
    <w:rsid w:val="003A6CAA"/>
    <w:rsid w:val="003B39A8"/>
    <w:rsid w:val="003B5468"/>
    <w:rsid w:val="003E40C1"/>
    <w:rsid w:val="0040177F"/>
    <w:rsid w:val="00403AE3"/>
    <w:rsid w:val="0041648F"/>
    <w:rsid w:val="00422964"/>
    <w:rsid w:val="00450AE4"/>
    <w:rsid w:val="00453AB0"/>
    <w:rsid w:val="00471778"/>
    <w:rsid w:val="00491F15"/>
    <w:rsid w:val="004A12CC"/>
    <w:rsid w:val="004F476C"/>
    <w:rsid w:val="005102A1"/>
    <w:rsid w:val="00524E00"/>
    <w:rsid w:val="00532BDF"/>
    <w:rsid w:val="00536D40"/>
    <w:rsid w:val="005407E7"/>
    <w:rsid w:val="0054183C"/>
    <w:rsid w:val="00564F60"/>
    <w:rsid w:val="00565314"/>
    <w:rsid w:val="00572C4E"/>
    <w:rsid w:val="005D57B9"/>
    <w:rsid w:val="005D5FE6"/>
    <w:rsid w:val="005E5672"/>
    <w:rsid w:val="005F4FFD"/>
    <w:rsid w:val="00607D68"/>
    <w:rsid w:val="00610AA8"/>
    <w:rsid w:val="0064271C"/>
    <w:rsid w:val="00656C77"/>
    <w:rsid w:val="006758C9"/>
    <w:rsid w:val="00682E78"/>
    <w:rsid w:val="006C2514"/>
    <w:rsid w:val="006D17AC"/>
    <w:rsid w:val="006D45CB"/>
    <w:rsid w:val="006E6BF1"/>
    <w:rsid w:val="00715DFA"/>
    <w:rsid w:val="007429AD"/>
    <w:rsid w:val="00742EBB"/>
    <w:rsid w:val="007468DA"/>
    <w:rsid w:val="00764624"/>
    <w:rsid w:val="0078403E"/>
    <w:rsid w:val="007932CD"/>
    <w:rsid w:val="007B3C55"/>
    <w:rsid w:val="007D514C"/>
    <w:rsid w:val="007E2B5D"/>
    <w:rsid w:val="007E77A1"/>
    <w:rsid w:val="007F1A66"/>
    <w:rsid w:val="007F4BDB"/>
    <w:rsid w:val="00836C37"/>
    <w:rsid w:val="00867E08"/>
    <w:rsid w:val="008724B6"/>
    <w:rsid w:val="0087363C"/>
    <w:rsid w:val="008A4D5F"/>
    <w:rsid w:val="008E2DC8"/>
    <w:rsid w:val="0090571B"/>
    <w:rsid w:val="00911C72"/>
    <w:rsid w:val="00911F3C"/>
    <w:rsid w:val="00922209"/>
    <w:rsid w:val="00925605"/>
    <w:rsid w:val="009337C0"/>
    <w:rsid w:val="00955121"/>
    <w:rsid w:val="0097072C"/>
    <w:rsid w:val="00991FFC"/>
    <w:rsid w:val="009A3D2A"/>
    <w:rsid w:val="009A402C"/>
    <w:rsid w:val="009A712F"/>
    <w:rsid w:val="009B0369"/>
    <w:rsid w:val="009D533C"/>
    <w:rsid w:val="009E78E9"/>
    <w:rsid w:val="00A01802"/>
    <w:rsid w:val="00A31931"/>
    <w:rsid w:val="00A44ADD"/>
    <w:rsid w:val="00A53AFE"/>
    <w:rsid w:val="00A606B8"/>
    <w:rsid w:val="00A62ED3"/>
    <w:rsid w:val="00A6617B"/>
    <w:rsid w:val="00AA3686"/>
    <w:rsid w:val="00AB0DC8"/>
    <w:rsid w:val="00AB5807"/>
    <w:rsid w:val="00AC343E"/>
    <w:rsid w:val="00AC6DDB"/>
    <w:rsid w:val="00AD4B5B"/>
    <w:rsid w:val="00AE0FAB"/>
    <w:rsid w:val="00AE136B"/>
    <w:rsid w:val="00B44E24"/>
    <w:rsid w:val="00B566C4"/>
    <w:rsid w:val="00BB7EF5"/>
    <w:rsid w:val="00C10E23"/>
    <w:rsid w:val="00C1301F"/>
    <w:rsid w:val="00C36338"/>
    <w:rsid w:val="00C63325"/>
    <w:rsid w:val="00C7590A"/>
    <w:rsid w:val="00C86986"/>
    <w:rsid w:val="00C876DC"/>
    <w:rsid w:val="00C91D5B"/>
    <w:rsid w:val="00C9358C"/>
    <w:rsid w:val="00CA2598"/>
    <w:rsid w:val="00CB240D"/>
    <w:rsid w:val="00CB3864"/>
    <w:rsid w:val="00CB56EB"/>
    <w:rsid w:val="00CF16D3"/>
    <w:rsid w:val="00D0772F"/>
    <w:rsid w:val="00D11E81"/>
    <w:rsid w:val="00D16F73"/>
    <w:rsid w:val="00D20BE7"/>
    <w:rsid w:val="00D26B15"/>
    <w:rsid w:val="00D40460"/>
    <w:rsid w:val="00D50BE8"/>
    <w:rsid w:val="00D52DC1"/>
    <w:rsid w:val="00D56748"/>
    <w:rsid w:val="00D85662"/>
    <w:rsid w:val="00DB1006"/>
    <w:rsid w:val="00DB53B2"/>
    <w:rsid w:val="00DF4176"/>
    <w:rsid w:val="00E02A6E"/>
    <w:rsid w:val="00E03C1F"/>
    <w:rsid w:val="00E0527F"/>
    <w:rsid w:val="00E1491A"/>
    <w:rsid w:val="00E21BF6"/>
    <w:rsid w:val="00E41413"/>
    <w:rsid w:val="00E64EE0"/>
    <w:rsid w:val="00E70FDC"/>
    <w:rsid w:val="00E77192"/>
    <w:rsid w:val="00E85F4D"/>
    <w:rsid w:val="00E948CC"/>
    <w:rsid w:val="00EA3B26"/>
    <w:rsid w:val="00EA40AA"/>
    <w:rsid w:val="00EA7C10"/>
    <w:rsid w:val="00EB3EAC"/>
    <w:rsid w:val="00EC616F"/>
    <w:rsid w:val="00ED20D1"/>
    <w:rsid w:val="00ED4686"/>
    <w:rsid w:val="00ED7904"/>
    <w:rsid w:val="00F163EB"/>
    <w:rsid w:val="00F1644D"/>
    <w:rsid w:val="00F20C34"/>
    <w:rsid w:val="00F221E2"/>
    <w:rsid w:val="00F34797"/>
    <w:rsid w:val="00F66E23"/>
    <w:rsid w:val="00F67460"/>
    <w:rsid w:val="00F86351"/>
    <w:rsid w:val="00FB677E"/>
    <w:rsid w:val="00FB7C02"/>
    <w:rsid w:val="00FE64F3"/>
    <w:rsid w:val="00FF76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B39B143"/>
  <w15:docId w15:val="{79313793-240C-4153-AD58-7F8ACAA4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E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E00"/>
    <w:rPr>
      <w:b/>
      <w:sz w:val="24"/>
      <w:lang w:val="fr-FR" w:eastAsia="en-US"/>
    </w:rPr>
  </w:style>
  <w:style w:type="character" w:customStyle="1" w:styleId="Heading2Char">
    <w:name w:val="Heading 2 Char"/>
    <w:basedOn w:val="DefaultParagraphFont"/>
    <w:link w:val="Heading2"/>
    <w:rsid w:val="00524E00"/>
    <w:rPr>
      <w:b/>
      <w:sz w:val="24"/>
      <w:lang w:val="fr-FR" w:eastAsia="en-US"/>
    </w:rPr>
  </w:style>
  <w:style w:type="character" w:customStyle="1" w:styleId="Heading3Char">
    <w:name w:val="Heading 3 Char"/>
    <w:basedOn w:val="DefaultParagraphFont"/>
    <w:link w:val="Heading3"/>
    <w:rsid w:val="00524E00"/>
    <w:rPr>
      <w:b/>
      <w:sz w:val="24"/>
      <w:lang w:val="fr-FR" w:eastAsia="en-US"/>
    </w:rPr>
  </w:style>
  <w:style w:type="character" w:customStyle="1" w:styleId="Heading4Char">
    <w:name w:val="Heading 4 Char"/>
    <w:basedOn w:val="DefaultParagraphFont"/>
    <w:link w:val="Heading4"/>
    <w:rsid w:val="00524E00"/>
    <w:rPr>
      <w:b/>
      <w:sz w:val="24"/>
      <w:lang w:val="fr-FR" w:eastAsia="en-US"/>
    </w:rPr>
  </w:style>
  <w:style w:type="character" w:customStyle="1" w:styleId="Heading5Char">
    <w:name w:val="Heading 5 Char"/>
    <w:basedOn w:val="DefaultParagraphFont"/>
    <w:link w:val="Heading5"/>
    <w:rsid w:val="00524E00"/>
    <w:rPr>
      <w:b/>
      <w:sz w:val="24"/>
      <w:lang w:val="fr-FR" w:eastAsia="en-US"/>
    </w:rPr>
  </w:style>
  <w:style w:type="character" w:customStyle="1" w:styleId="Heading6Char">
    <w:name w:val="Heading 6 Char"/>
    <w:basedOn w:val="DefaultParagraphFont"/>
    <w:link w:val="Heading6"/>
    <w:rsid w:val="00524E00"/>
    <w:rPr>
      <w:b/>
      <w:sz w:val="24"/>
      <w:lang w:val="fr-FR" w:eastAsia="en-US"/>
    </w:rPr>
  </w:style>
  <w:style w:type="character" w:customStyle="1" w:styleId="Heading7Char">
    <w:name w:val="Heading 7 Char"/>
    <w:basedOn w:val="DefaultParagraphFont"/>
    <w:link w:val="Heading7"/>
    <w:rsid w:val="00524E00"/>
    <w:rPr>
      <w:b/>
      <w:sz w:val="24"/>
      <w:lang w:val="fr-FR" w:eastAsia="en-US"/>
    </w:rPr>
  </w:style>
  <w:style w:type="character" w:customStyle="1" w:styleId="Heading8Char">
    <w:name w:val="Heading 8 Char"/>
    <w:basedOn w:val="DefaultParagraphFont"/>
    <w:link w:val="Heading8"/>
    <w:rsid w:val="00524E00"/>
    <w:rPr>
      <w:b/>
      <w:sz w:val="24"/>
      <w:lang w:val="fr-FR" w:eastAsia="en-US"/>
    </w:rPr>
  </w:style>
  <w:style w:type="character" w:customStyle="1" w:styleId="Heading9Char">
    <w:name w:val="Heading 9 Char"/>
    <w:basedOn w:val="DefaultParagraphFont"/>
    <w:link w:val="Heading9"/>
    <w:rsid w:val="00524E00"/>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524E00"/>
    <w:rPr>
      <w:sz w:val="24"/>
      <w:lang w:val="fr-FR" w:eastAsia="en-US"/>
    </w:r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524E0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524E00"/>
    <w:rPr>
      <w:sz w:val="22"/>
      <w:lang w:val="fr-FR" w:eastAsia="en-US"/>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link w:val="FigureNo"/>
    <w:rsid w:val="00524E0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524E0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aliases w:val="超级链接"/>
    <w:uiPriority w:val="99"/>
    <w:rsid w:val="00524E00"/>
    <w:rPr>
      <w:color w:val="0000FF"/>
      <w:u w:val="single"/>
    </w:rPr>
  </w:style>
  <w:style w:type="paragraph" w:styleId="BodyText">
    <w:name w:val="Body Text"/>
    <w:basedOn w:val="Normal"/>
    <w:link w:val="BodyTextChar"/>
    <w:rsid w:val="00524E00"/>
    <w:pPr>
      <w:jc w:val="left"/>
    </w:pPr>
    <w:rPr>
      <w:b/>
      <w:smallCaps/>
      <w:sz w:val="26"/>
      <w:lang w:val="en-GB"/>
    </w:rPr>
  </w:style>
  <w:style w:type="character" w:customStyle="1" w:styleId="BodyTextChar">
    <w:name w:val="Body Text Char"/>
    <w:basedOn w:val="DefaultParagraphFont"/>
    <w:link w:val="BodyText"/>
    <w:rsid w:val="00524E00"/>
    <w:rPr>
      <w:b/>
      <w:smallCaps/>
      <w:sz w:val="26"/>
      <w:lang w:val="en-GB" w:eastAsia="en-US"/>
    </w:rPr>
  </w:style>
  <w:style w:type="paragraph" w:styleId="BodyText2">
    <w:name w:val="Body Text 2"/>
    <w:basedOn w:val="Normal"/>
    <w:link w:val="BodyText2Char"/>
    <w:rsid w:val="00524E0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24E00"/>
    <w:rPr>
      <w:rFonts w:ascii="Palatino Linotype" w:hAnsi="Palatino Linotype"/>
      <w:b/>
      <w:bCs/>
      <w:sz w:val="32"/>
      <w:lang w:eastAsia="en-US"/>
    </w:rPr>
  </w:style>
  <w:style w:type="paragraph" w:styleId="BodyText3">
    <w:name w:val="Body Text 3"/>
    <w:basedOn w:val="Normal"/>
    <w:link w:val="BodyText3Char"/>
    <w:rsid w:val="00524E00"/>
    <w:pPr>
      <w:spacing w:before="180"/>
      <w:jc w:val="center"/>
    </w:pPr>
    <w:rPr>
      <w:iCs/>
      <w:sz w:val="22"/>
      <w:lang w:val="en-US"/>
    </w:rPr>
  </w:style>
  <w:style w:type="character" w:customStyle="1" w:styleId="BodyText3Char">
    <w:name w:val="Body Text 3 Char"/>
    <w:basedOn w:val="DefaultParagraphFont"/>
    <w:link w:val="BodyText3"/>
    <w:rsid w:val="00524E00"/>
    <w:rPr>
      <w:iCs/>
      <w:sz w:val="22"/>
      <w:lang w:eastAsia="en-US"/>
    </w:rPr>
  </w:style>
  <w:style w:type="character" w:styleId="FollowedHyperlink">
    <w:name w:val="FollowedHyperlink"/>
    <w:rsid w:val="00524E00"/>
    <w:rPr>
      <w:color w:val="800080"/>
      <w:u w:val="single"/>
    </w:rPr>
  </w:style>
  <w:style w:type="table" w:styleId="TableGrid">
    <w:name w:val="Table Grid"/>
    <w:basedOn w:val="TableNormal"/>
    <w:rsid w:val="00524E0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24E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524E00"/>
    <w:rPr>
      <w:b/>
      <w:bCs/>
    </w:rPr>
  </w:style>
  <w:style w:type="paragraph" w:styleId="BalloonText">
    <w:name w:val="Balloon Text"/>
    <w:basedOn w:val="Normal"/>
    <w:link w:val="BalloonTextChar"/>
    <w:rsid w:val="00524E00"/>
    <w:pPr>
      <w:spacing w:before="0"/>
    </w:pPr>
    <w:rPr>
      <w:rFonts w:ascii="Tahoma" w:hAnsi="Tahoma" w:cs="Tahoma"/>
      <w:sz w:val="16"/>
      <w:szCs w:val="16"/>
    </w:rPr>
  </w:style>
  <w:style w:type="character" w:customStyle="1" w:styleId="BalloonTextChar">
    <w:name w:val="Balloon Text Char"/>
    <w:basedOn w:val="DefaultParagraphFont"/>
    <w:link w:val="BalloonText"/>
    <w:rsid w:val="00524E00"/>
    <w:rPr>
      <w:rFonts w:ascii="Tahoma" w:hAnsi="Tahoma" w:cs="Tahoma"/>
      <w:sz w:val="16"/>
      <w:szCs w:val="16"/>
      <w:lang w:val="fr-FR" w:eastAsia="en-US"/>
    </w:rPr>
  </w:style>
  <w:style w:type="character" w:customStyle="1" w:styleId="TabletextChar">
    <w:name w:val="Table_text Char"/>
    <w:basedOn w:val="DefaultParagraphFont"/>
    <w:link w:val="Tabletext"/>
    <w:locked/>
    <w:rsid w:val="003A63DE"/>
    <w:rPr>
      <w:sz w:val="22"/>
      <w:lang w:val="fr-FR" w:eastAsia="en-US"/>
    </w:rPr>
  </w:style>
  <w:style w:type="character" w:customStyle="1" w:styleId="TabletitleChar">
    <w:name w:val="Table_title Char"/>
    <w:basedOn w:val="DefaultParagraphFont"/>
    <w:link w:val="Tabletitle"/>
    <w:rsid w:val="003A63DE"/>
    <w:rPr>
      <w:b/>
      <w:sz w:val="24"/>
      <w:lang w:val="fr-FR" w:eastAsia="en-US"/>
    </w:rPr>
  </w:style>
  <w:style w:type="character" w:customStyle="1" w:styleId="TableNoChar">
    <w:name w:val="Table_No Char"/>
    <w:basedOn w:val="DefaultParagraphFont"/>
    <w:link w:val="TableNo"/>
    <w:rsid w:val="00911F3C"/>
    <w:rPr>
      <w:sz w:val="24"/>
      <w:lang w:val="fr-FR" w:eastAsia="en-US"/>
    </w:rPr>
  </w:style>
  <w:style w:type="paragraph" w:customStyle="1" w:styleId="Appendixtitle">
    <w:name w:val="Appendix_title"/>
    <w:basedOn w:val="Normal"/>
    <w:next w:val="Normal"/>
    <w:rsid w:val="002E7F1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90571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uiPriority w:val="99"/>
    <w:semiHidden/>
    <w:unhideWhenUsed/>
    <w:rsid w:val="009D533C"/>
    <w:rPr>
      <w:sz w:val="16"/>
      <w:szCs w:val="16"/>
    </w:rPr>
  </w:style>
  <w:style w:type="paragraph" w:styleId="CommentText">
    <w:name w:val="annotation text"/>
    <w:basedOn w:val="Normal"/>
    <w:link w:val="CommentTextChar"/>
    <w:uiPriority w:val="99"/>
    <w:semiHidden/>
    <w:unhideWhenUsed/>
    <w:rsid w:val="009D533C"/>
    <w:rPr>
      <w:sz w:val="20"/>
      <w:lang w:val="en-GB"/>
    </w:rPr>
  </w:style>
  <w:style w:type="character" w:customStyle="1" w:styleId="CommentTextChar">
    <w:name w:val="Comment Text Char"/>
    <w:basedOn w:val="DefaultParagraphFont"/>
    <w:link w:val="CommentText"/>
    <w:uiPriority w:val="99"/>
    <w:semiHidden/>
    <w:rsid w:val="009D533C"/>
    <w:rPr>
      <w:lang w:val="en-GB" w:eastAsia="en-US"/>
    </w:rPr>
  </w:style>
  <w:style w:type="paragraph" w:styleId="Revision">
    <w:name w:val="Revision"/>
    <w:hidden/>
    <w:uiPriority w:val="99"/>
    <w:semiHidden/>
    <w:rsid w:val="009D533C"/>
    <w:rPr>
      <w:sz w:val="24"/>
      <w:lang w:val="fr-FR" w:eastAsia="en-US"/>
    </w:rPr>
  </w:style>
  <w:style w:type="character" w:styleId="UnresolvedMention">
    <w:name w:val="Unresolved Mention"/>
    <w:basedOn w:val="DefaultParagraphFont"/>
    <w:uiPriority w:val="99"/>
    <w:semiHidden/>
    <w:unhideWhenUsed/>
    <w:rsid w:val="009D5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w3.org/TR/xml/"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nt/pub/R-REP-BT.2400/es" TargetMode="External"/><Relationship Id="rId34" Type="http://schemas.openxmlformats.org/officeDocument/2006/relationships/hyperlink" Target="https://smpte-ra.org/sites/default/files/st2067-3a-2016.xsd" TargetMode="Externa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yperlink" Target="https://ieeexplore.ieee.org/document/8984681" TargetMode="External"/><Relationship Id="rId25" Type="http://schemas.openxmlformats.org/officeDocument/2006/relationships/image" Target="media/image6.png"/><Relationship Id="rId33" Type="http://schemas.openxmlformats.org/officeDocument/2006/relationships/hyperlink" Target="https://smpte-ra.org/n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mpte.org/standards/st2067"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yperlink" Target="https://www.itu.int/rec/R-REC-BS.2125/es" TargetMode="External"/><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pub/R-REP-BT.2400/e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A596B-6D4F-4B76-ADBB-D4ADB0FA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15</Pages>
  <Words>3914</Words>
  <Characters>22022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Catalano Moreira, Rossana</cp:lastModifiedBy>
  <cp:revision>10</cp:revision>
  <cp:lastPrinted>2023-02-09T10:50:00Z</cp:lastPrinted>
  <dcterms:created xsi:type="dcterms:W3CDTF">2023-02-09T10:11:00Z</dcterms:created>
  <dcterms:modified xsi:type="dcterms:W3CDTF">2023-02-09T11:05:00Z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