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D3F937" w14:textId="77777777" w:rsidR="00C2441A" w:rsidRDefault="00C2441A" w:rsidP="00C2441A"/>
    <w:p w14:paraId="160C894D" w14:textId="77777777" w:rsidR="00C2441A" w:rsidRDefault="00C2441A" w:rsidP="00C2441A"/>
    <w:p w14:paraId="79FC0C09" w14:textId="77777777" w:rsidR="00C2441A" w:rsidRDefault="00C2441A" w:rsidP="00C2441A"/>
    <w:p w14:paraId="5566B6E5" w14:textId="77777777" w:rsidR="00C2441A" w:rsidRDefault="00C2441A" w:rsidP="00C2441A"/>
    <w:p w14:paraId="60835252" w14:textId="77777777" w:rsidR="00C2441A" w:rsidRDefault="00C2441A" w:rsidP="00C2441A"/>
    <w:p w14:paraId="28F9F98B" w14:textId="77777777" w:rsidR="00C2441A" w:rsidRDefault="00C2441A" w:rsidP="00C2441A"/>
    <w:p w14:paraId="18E7169A" w14:textId="77777777" w:rsidR="00C2441A" w:rsidRDefault="00C2441A" w:rsidP="00C2441A"/>
    <w:p w14:paraId="745AC1E6" w14:textId="77777777" w:rsidR="00C2441A" w:rsidRDefault="00C2441A" w:rsidP="00C2441A"/>
    <w:p w14:paraId="58CD77FC" w14:textId="77777777" w:rsidR="00C2441A" w:rsidRDefault="00C2441A" w:rsidP="00C2441A"/>
    <w:p w14:paraId="5D80D9E2" w14:textId="77777777" w:rsidR="00C2441A" w:rsidRDefault="00C2441A" w:rsidP="00C2441A"/>
    <w:p w14:paraId="33339D0D" w14:textId="77777777" w:rsidR="00C2441A" w:rsidRDefault="00C2441A" w:rsidP="00C2441A"/>
    <w:p w14:paraId="5E1CCF6B" w14:textId="77777777" w:rsidR="00C2441A" w:rsidRDefault="00C2441A" w:rsidP="00C2441A"/>
    <w:tbl>
      <w:tblPr>
        <w:tblW w:w="10089" w:type="dxa"/>
        <w:tblLook w:val="01E0" w:firstRow="1" w:lastRow="1" w:firstColumn="1" w:lastColumn="1" w:noHBand="0" w:noVBand="0"/>
      </w:tblPr>
      <w:tblGrid>
        <w:gridCol w:w="10089"/>
      </w:tblGrid>
      <w:tr w:rsidR="00C2441A" w:rsidRPr="006B55A9" w14:paraId="6A469D00" w14:textId="77777777" w:rsidTr="00D914FC">
        <w:tc>
          <w:tcPr>
            <w:tcW w:w="10089" w:type="dxa"/>
          </w:tcPr>
          <w:p w14:paraId="124E1198" w14:textId="77777777" w:rsidR="00C2441A" w:rsidRPr="006B55A9" w:rsidRDefault="00C2441A" w:rsidP="00D914FC">
            <w:pPr>
              <w:spacing w:before="380" w:line="280" w:lineRule="exact"/>
              <w:jc w:val="right"/>
              <w:rPr>
                <w:rFonts w:ascii="Tahoma" w:hAnsi="Tahoma" w:cs="Tahoma"/>
                <w:b/>
                <w:bCs/>
                <w:iCs/>
                <w:color w:val="243285"/>
                <w:sz w:val="32"/>
                <w:szCs w:val="32"/>
                <w:lang w:val="en-US"/>
              </w:rPr>
            </w:pPr>
          </w:p>
          <w:p w14:paraId="58059FE7" w14:textId="77777777" w:rsidR="00C2441A" w:rsidRPr="006B55A9" w:rsidRDefault="00C2441A" w:rsidP="00D914FC">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Pr>
                <w:rFonts w:ascii="Tahoma" w:hAnsi="Tahoma" w:cs="Tahoma"/>
                <w:b/>
                <w:bCs/>
                <w:iCs/>
                <w:color w:val="243285"/>
                <w:sz w:val="36"/>
                <w:szCs w:val="36"/>
              </w:rPr>
              <w:t>2</w:t>
            </w:r>
            <w:r w:rsidR="003158CE">
              <w:rPr>
                <w:rFonts w:ascii="Tahoma" w:hAnsi="Tahoma" w:cs="Tahoma"/>
                <w:b/>
                <w:bCs/>
                <w:iCs/>
                <w:color w:val="243285"/>
                <w:sz w:val="36"/>
                <w:szCs w:val="36"/>
              </w:rPr>
              <w:t>13</w:t>
            </w:r>
            <w:r w:rsidR="00136502">
              <w:rPr>
                <w:rFonts w:ascii="Tahoma" w:hAnsi="Tahoma" w:cs="Tahoma"/>
                <w:b/>
                <w:bCs/>
                <w:iCs/>
                <w:color w:val="243285"/>
                <w:sz w:val="36"/>
                <w:szCs w:val="36"/>
              </w:rPr>
              <w:t>6</w:t>
            </w:r>
            <w:r w:rsidR="001B216B">
              <w:rPr>
                <w:rFonts w:ascii="Tahoma" w:hAnsi="Tahoma" w:cs="Tahoma"/>
                <w:b/>
                <w:bCs/>
                <w:iCs/>
                <w:color w:val="243285"/>
                <w:sz w:val="36"/>
                <w:szCs w:val="36"/>
              </w:rPr>
              <w:t>-0</w:t>
            </w:r>
          </w:p>
          <w:p w14:paraId="6AD436C9" w14:textId="77777777" w:rsidR="00C2441A" w:rsidRPr="006B55A9" w:rsidRDefault="00C2441A" w:rsidP="003158CE">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3158CE">
              <w:rPr>
                <w:rFonts w:ascii="Tahoma" w:hAnsi="Tahoma" w:cs="Tahoma"/>
                <w:b/>
                <w:bCs/>
                <w:iCs/>
                <w:color w:val="243285"/>
                <w:szCs w:val="24"/>
              </w:rPr>
              <w:t>1</w:t>
            </w:r>
            <w:r w:rsidR="00136502">
              <w:rPr>
                <w:rFonts w:ascii="Tahoma" w:hAnsi="Tahoma" w:cs="Tahoma"/>
                <w:b/>
                <w:bCs/>
                <w:iCs/>
                <w:color w:val="243285"/>
                <w:szCs w:val="24"/>
              </w:rPr>
              <w:t>2</w:t>
            </w:r>
            <w:r w:rsidRPr="006B55A9">
              <w:rPr>
                <w:rFonts w:ascii="Tahoma" w:hAnsi="Tahoma" w:cs="Tahoma"/>
                <w:b/>
                <w:bCs/>
                <w:iCs/>
                <w:color w:val="243285"/>
                <w:szCs w:val="24"/>
              </w:rPr>
              <w:t>/</w:t>
            </w:r>
            <w:r>
              <w:rPr>
                <w:rFonts w:ascii="Tahoma" w:hAnsi="Tahoma" w:cs="Tahoma"/>
                <w:b/>
                <w:bCs/>
                <w:iCs/>
                <w:color w:val="243285"/>
                <w:szCs w:val="24"/>
              </w:rPr>
              <w:t>20</w:t>
            </w:r>
            <w:r w:rsidR="00136502">
              <w:rPr>
                <w:rFonts w:ascii="Tahoma" w:hAnsi="Tahoma" w:cs="Tahoma"/>
                <w:b/>
                <w:bCs/>
                <w:iCs/>
                <w:color w:val="243285"/>
                <w:szCs w:val="24"/>
              </w:rPr>
              <w:t>20</w:t>
            </w:r>
            <w:r w:rsidRPr="006B55A9">
              <w:rPr>
                <w:rFonts w:ascii="Tahoma" w:hAnsi="Tahoma" w:cs="Tahoma"/>
                <w:b/>
                <w:bCs/>
                <w:iCs/>
                <w:color w:val="243285"/>
                <w:szCs w:val="24"/>
              </w:rPr>
              <w:t>)</w:t>
            </w:r>
          </w:p>
        </w:tc>
      </w:tr>
      <w:tr w:rsidR="00C2441A" w:rsidRPr="00261D05" w14:paraId="56F948C4" w14:textId="77777777" w:rsidTr="00D914FC">
        <w:tc>
          <w:tcPr>
            <w:tcW w:w="10089" w:type="dxa"/>
          </w:tcPr>
          <w:p w14:paraId="3201FD11" w14:textId="77777777" w:rsidR="00C2441A" w:rsidRPr="00D1529E" w:rsidRDefault="00C2441A" w:rsidP="00D914FC">
            <w:pPr>
              <w:spacing w:before="80" w:line="500" w:lineRule="exact"/>
              <w:jc w:val="right"/>
              <w:rPr>
                <w:rFonts w:ascii="Tahoma" w:hAnsi="Tahoma" w:cs="Tahoma"/>
                <w:b/>
                <w:bCs/>
                <w:iCs/>
                <w:color w:val="243285"/>
                <w:sz w:val="44"/>
                <w:szCs w:val="44"/>
                <w:lang w:val="en-US"/>
              </w:rPr>
            </w:pPr>
          </w:p>
          <w:p w14:paraId="11563684" w14:textId="61A854A2" w:rsidR="00C2441A" w:rsidRPr="006B55A9" w:rsidRDefault="001F6697" w:rsidP="00D914FC">
            <w:pPr>
              <w:spacing w:before="80" w:line="500" w:lineRule="exact"/>
              <w:jc w:val="right"/>
              <w:rPr>
                <w:rFonts w:ascii="Tahoma" w:hAnsi="Tahoma" w:cs="Tahoma"/>
                <w:b/>
                <w:bCs/>
                <w:color w:val="243285"/>
                <w:sz w:val="44"/>
                <w:szCs w:val="44"/>
                <w:lang w:val="en-US"/>
              </w:rPr>
            </w:pPr>
            <w:r w:rsidRPr="001F6697">
              <w:rPr>
                <w:rFonts w:ascii="Tahoma" w:hAnsi="Tahoma" w:cs="Tahoma"/>
                <w:b/>
                <w:bCs/>
                <w:color w:val="243285"/>
                <w:sz w:val="44"/>
                <w:szCs w:val="44"/>
                <w:lang w:val="en-GB"/>
              </w:rPr>
              <w:t xml:space="preserve">Assessing interference into </w:t>
            </w:r>
            <w:r w:rsidR="00D00B97" w:rsidRPr="001F6697">
              <w:rPr>
                <w:rFonts w:ascii="Tahoma" w:hAnsi="Tahoma" w:cs="Tahoma"/>
                <w:b/>
                <w:bCs/>
                <w:color w:val="243285"/>
                <w:sz w:val="44"/>
                <w:szCs w:val="44"/>
                <w:lang w:val="en-GB"/>
              </w:rPr>
              <w:t>digital</w:t>
            </w:r>
            <w:r>
              <w:rPr>
                <w:rFonts w:ascii="Tahoma" w:hAnsi="Tahoma" w:cs="Tahoma"/>
                <w:b/>
                <w:bCs/>
                <w:color w:val="243285"/>
                <w:sz w:val="44"/>
                <w:szCs w:val="44"/>
                <w:lang w:val="en-GB"/>
              </w:rPr>
              <w:br/>
            </w:r>
            <w:r w:rsidR="00D00B97" w:rsidRPr="001F6697">
              <w:rPr>
                <w:rFonts w:ascii="Tahoma" w:hAnsi="Tahoma" w:cs="Tahoma"/>
                <w:b/>
                <w:bCs/>
                <w:color w:val="243285"/>
                <w:sz w:val="44"/>
                <w:szCs w:val="44"/>
                <w:lang w:val="en-GB"/>
              </w:rPr>
              <w:t xml:space="preserve">terrestrial television broadcasting </w:t>
            </w:r>
            <w:r w:rsidR="009967E4">
              <w:rPr>
                <w:rFonts w:ascii="Tahoma" w:hAnsi="Tahoma" w:cs="Tahoma"/>
                <w:b/>
                <w:bCs/>
                <w:color w:val="243285"/>
                <w:sz w:val="44"/>
                <w:szCs w:val="44"/>
                <w:lang w:val="en-GB"/>
              </w:rPr>
              <w:br/>
            </w:r>
            <w:r w:rsidRPr="001F6697">
              <w:rPr>
                <w:rFonts w:ascii="Tahoma" w:hAnsi="Tahoma" w:cs="Tahoma"/>
                <w:b/>
                <w:bCs/>
                <w:color w:val="243285"/>
                <w:sz w:val="44"/>
                <w:szCs w:val="44"/>
                <w:lang w:val="en-GB"/>
              </w:rPr>
              <w:t xml:space="preserve">from other services by means </w:t>
            </w:r>
            <w:r w:rsidR="009967E4">
              <w:rPr>
                <w:rFonts w:ascii="Tahoma" w:hAnsi="Tahoma" w:cs="Tahoma"/>
                <w:b/>
                <w:bCs/>
                <w:color w:val="243285"/>
                <w:sz w:val="44"/>
                <w:szCs w:val="44"/>
                <w:lang w:val="en-GB"/>
              </w:rPr>
              <w:br/>
            </w:r>
            <w:r w:rsidRPr="001F6697">
              <w:rPr>
                <w:rFonts w:ascii="Tahoma" w:hAnsi="Tahoma" w:cs="Tahoma"/>
                <w:b/>
                <w:bCs/>
                <w:color w:val="243285"/>
                <w:sz w:val="44"/>
                <w:szCs w:val="44"/>
                <w:lang w:val="en-GB"/>
              </w:rPr>
              <w:t xml:space="preserve">of Monte Carlo </w:t>
            </w:r>
            <w:r w:rsidR="00D914FC">
              <w:rPr>
                <w:rFonts w:ascii="Tahoma" w:hAnsi="Tahoma" w:cs="Tahoma"/>
                <w:b/>
                <w:bCs/>
                <w:color w:val="243285"/>
                <w:sz w:val="44"/>
                <w:szCs w:val="44"/>
                <w:lang w:val="en-GB"/>
              </w:rPr>
              <w:t>s</w:t>
            </w:r>
            <w:r w:rsidRPr="001F6697">
              <w:rPr>
                <w:rFonts w:ascii="Tahoma" w:hAnsi="Tahoma" w:cs="Tahoma"/>
                <w:b/>
                <w:bCs/>
                <w:color w:val="243285"/>
                <w:sz w:val="44"/>
                <w:szCs w:val="44"/>
                <w:lang w:val="en-GB"/>
              </w:rPr>
              <w:t>imulation</w:t>
            </w:r>
          </w:p>
          <w:p w14:paraId="3376286A" w14:textId="77777777" w:rsidR="00C2441A" w:rsidRPr="006B55A9" w:rsidRDefault="00C2441A" w:rsidP="00D914FC">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C2441A" w:rsidRPr="00261D05" w14:paraId="1D4646EB" w14:textId="77777777" w:rsidTr="00D914FC">
        <w:tc>
          <w:tcPr>
            <w:tcW w:w="10089" w:type="dxa"/>
          </w:tcPr>
          <w:p w14:paraId="34697460" w14:textId="77777777" w:rsidR="00C2441A" w:rsidRPr="00BA7614" w:rsidRDefault="00C2441A" w:rsidP="00D914FC">
            <w:pPr>
              <w:spacing w:before="80" w:line="280" w:lineRule="exact"/>
              <w:ind w:right="640"/>
              <w:rPr>
                <w:rFonts w:ascii="Tahoma" w:hAnsi="Tahoma" w:cs="Tahoma"/>
                <w:b/>
                <w:bCs/>
                <w:iCs/>
                <w:color w:val="243285"/>
                <w:sz w:val="32"/>
                <w:szCs w:val="32"/>
                <w:lang w:val="en-US"/>
              </w:rPr>
            </w:pPr>
          </w:p>
          <w:p w14:paraId="4CA2534D" w14:textId="77777777" w:rsidR="00C2441A" w:rsidRPr="00BA7614" w:rsidRDefault="00C2441A" w:rsidP="00D914FC">
            <w:pPr>
              <w:spacing w:before="80" w:line="280" w:lineRule="exact"/>
              <w:ind w:right="640"/>
              <w:rPr>
                <w:rFonts w:ascii="Tahoma" w:hAnsi="Tahoma" w:cs="Tahoma"/>
                <w:b/>
                <w:bCs/>
                <w:iCs/>
                <w:color w:val="243285"/>
                <w:sz w:val="32"/>
                <w:szCs w:val="32"/>
                <w:lang w:val="en-US"/>
              </w:rPr>
            </w:pPr>
          </w:p>
          <w:p w14:paraId="0A62954E" w14:textId="77777777" w:rsidR="00C2441A" w:rsidRPr="00BA7614" w:rsidRDefault="00C2441A" w:rsidP="00D914FC">
            <w:pPr>
              <w:spacing w:before="80" w:after="180" w:line="360" w:lineRule="exact"/>
              <w:ind w:right="720"/>
              <w:rPr>
                <w:rFonts w:ascii="Tahoma" w:hAnsi="Tahoma" w:cs="Tahoma"/>
                <w:b/>
                <w:bCs/>
                <w:iCs/>
                <w:color w:val="243285"/>
                <w:sz w:val="36"/>
                <w:szCs w:val="36"/>
                <w:lang w:val="en-US"/>
              </w:rPr>
            </w:pPr>
          </w:p>
          <w:p w14:paraId="03068D22" w14:textId="77777777" w:rsidR="00C2441A" w:rsidRPr="006B55A9" w:rsidRDefault="00C2441A" w:rsidP="00D914FC">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14:paraId="2D6102E1" w14:textId="77777777" w:rsidR="00C2441A" w:rsidRPr="006B55A9" w:rsidRDefault="00C2441A" w:rsidP="00D914FC">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14:paraId="7DB84E0D" w14:textId="77777777" w:rsidR="00C2441A" w:rsidRPr="006B55A9" w:rsidRDefault="00C2441A" w:rsidP="00D914FC">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14:paraId="2297312D" w14:textId="77777777" w:rsidR="00C2441A" w:rsidRPr="006B55A9" w:rsidRDefault="00C2441A" w:rsidP="00D914FC">
            <w:pPr>
              <w:spacing w:before="80" w:line="360" w:lineRule="exact"/>
              <w:jc w:val="right"/>
              <w:rPr>
                <w:rFonts w:ascii="Tahoma" w:hAnsi="Tahoma" w:cs="Tahoma"/>
                <w:b/>
                <w:bCs/>
                <w:iCs/>
                <w:color w:val="243285"/>
                <w:sz w:val="32"/>
                <w:szCs w:val="32"/>
                <w:lang w:val="en-US"/>
              </w:rPr>
            </w:pPr>
          </w:p>
        </w:tc>
      </w:tr>
    </w:tbl>
    <w:p w14:paraId="2C1B685C" w14:textId="77777777" w:rsidR="00C2441A" w:rsidRDefault="00C2441A" w:rsidP="00C2441A">
      <w:pPr>
        <w:spacing w:before="80"/>
        <w:rPr>
          <w:i/>
          <w:sz w:val="22"/>
          <w:lang w:val="en-US"/>
        </w:rPr>
      </w:pPr>
    </w:p>
    <w:p w14:paraId="327F53BC" w14:textId="77777777" w:rsidR="00C2441A" w:rsidRDefault="00C2441A" w:rsidP="00C2441A">
      <w:pPr>
        <w:spacing w:before="80"/>
        <w:rPr>
          <w:i/>
          <w:sz w:val="22"/>
          <w:lang w:val="en-US"/>
        </w:rPr>
      </w:pPr>
    </w:p>
    <w:p w14:paraId="59BC239E" w14:textId="77777777" w:rsidR="00C2441A" w:rsidRDefault="00C2441A" w:rsidP="00C2441A">
      <w:pPr>
        <w:spacing w:before="80"/>
        <w:rPr>
          <w:i/>
          <w:sz w:val="22"/>
          <w:lang w:val="en-US"/>
        </w:rPr>
      </w:pPr>
    </w:p>
    <w:p w14:paraId="21AF59D0" w14:textId="77777777" w:rsidR="00C2441A" w:rsidRDefault="00C2441A" w:rsidP="00C2441A">
      <w:pPr>
        <w:spacing w:before="80"/>
        <w:rPr>
          <w:i/>
          <w:sz w:val="22"/>
          <w:lang w:val="en-US"/>
        </w:rPr>
      </w:pPr>
    </w:p>
    <w:p w14:paraId="5F154C3D" w14:textId="77777777" w:rsidR="00C2441A" w:rsidRDefault="00C2441A" w:rsidP="00C2441A">
      <w:pPr>
        <w:spacing w:before="80"/>
        <w:rPr>
          <w:i/>
          <w:sz w:val="22"/>
          <w:lang w:val="en-US"/>
        </w:rPr>
      </w:pPr>
    </w:p>
    <w:p w14:paraId="4F1AAB88" w14:textId="77777777" w:rsidR="00C2441A" w:rsidRDefault="00C2441A" w:rsidP="00C2441A">
      <w:pPr>
        <w:spacing w:before="80"/>
        <w:rPr>
          <w:i/>
          <w:sz w:val="22"/>
          <w:lang w:val="en-US"/>
        </w:rPr>
      </w:pPr>
    </w:p>
    <w:p w14:paraId="4D336569" w14:textId="77777777" w:rsidR="00C2441A" w:rsidRDefault="00C2441A" w:rsidP="00C2441A">
      <w:pPr>
        <w:pStyle w:val="Equation"/>
        <w:tabs>
          <w:tab w:val="clear" w:pos="4820"/>
          <w:tab w:val="clear" w:pos="9639"/>
          <w:tab w:val="left" w:pos="1191"/>
          <w:tab w:val="left" w:pos="1588"/>
          <w:tab w:val="left" w:pos="1985"/>
        </w:tabs>
        <w:rPr>
          <w:rFonts w:ascii="Palatino Linotype" w:hAnsi="Palatino Linotype"/>
          <w:lang w:val="en-US"/>
        </w:rPr>
        <w:sectPr w:rsidR="00C2441A">
          <w:headerReference w:type="even" r:id="rId11"/>
          <w:headerReference w:type="default" r:id="rId12"/>
          <w:pgSz w:w="11907" w:h="16840" w:code="9"/>
          <w:pgMar w:top="1089" w:right="1089" w:bottom="284" w:left="1089" w:header="567" w:footer="284" w:gutter="0"/>
          <w:pgNumType w:start="1"/>
          <w:cols w:space="720"/>
        </w:sectPr>
      </w:pPr>
    </w:p>
    <w:p w14:paraId="47C6414A" w14:textId="77777777" w:rsidR="00C2441A" w:rsidRPr="00586EF8" w:rsidRDefault="00C2441A" w:rsidP="00C244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1BC38D0D" w14:textId="77777777" w:rsidR="00C2441A" w:rsidRDefault="00C2441A" w:rsidP="00120F4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806E50B" w14:textId="77777777" w:rsidR="00C2441A" w:rsidRDefault="00C2441A" w:rsidP="00120F4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B8DAF1C" w14:textId="77777777" w:rsidR="00C2441A" w:rsidRPr="00B714F3" w:rsidRDefault="00C2441A" w:rsidP="00C2441A">
      <w:pPr>
        <w:pStyle w:val="Heading1"/>
        <w:spacing w:before="680"/>
        <w:jc w:val="center"/>
        <w:rPr>
          <w:szCs w:val="24"/>
          <w:lang w:val="en-US"/>
        </w:rPr>
      </w:pPr>
      <w:r w:rsidRPr="00B714F3">
        <w:rPr>
          <w:szCs w:val="24"/>
          <w:lang w:val="en-US"/>
        </w:rPr>
        <w:t>Policy on Intellectual Property Right (IPR)</w:t>
      </w:r>
    </w:p>
    <w:p w14:paraId="0583B664" w14:textId="77777777" w:rsidR="00C2441A" w:rsidRPr="00B714F3" w:rsidRDefault="00C2441A" w:rsidP="00B6042F">
      <w:pPr>
        <w:spacing w:before="240"/>
        <w:rPr>
          <w:sz w:val="20"/>
          <w:lang w:val="en-US"/>
        </w:rPr>
      </w:pPr>
      <w:r w:rsidRPr="00B714F3">
        <w:rPr>
          <w:sz w:val="20"/>
          <w:lang w:val="en-US"/>
        </w:rPr>
        <w:t>ITU-R policy on IPR is described in the Common Patent Policy for ITU-T/ITU-R/ISO/IEC referenced in Resolution ITU</w:t>
      </w:r>
      <w:r w:rsidR="00B6042F">
        <w:rPr>
          <w:sz w:val="20"/>
          <w:lang w:val="en-US"/>
        </w:rPr>
        <w:noBreakHyphen/>
      </w:r>
      <w:r w:rsidRPr="00B714F3">
        <w:rPr>
          <w:sz w:val="20"/>
          <w:lang w:val="en-US"/>
        </w:rPr>
        <w:t xml:space="preserve">R 1. Forms to be used for the submission of patent statements and licensing declarations by patent holders are available from </w:t>
      </w:r>
      <w:hyperlink r:id="rId13"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28F8DF7D" w14:textId="77777777" w:rsidR="00C2441A" w:rsidRDefault="00C2441A" w:rsidP="00C2441A">
      <w:pPr>
        <w:jc w:val="center"/>
        <w:rPr>
          <w:sz w:val="22"/>
          <w:lang w:val="en-US"/>
        </w:rPr>
      </w:pPr>
    </w:p>
    <w:p w14:paraId="6EA28AFC" w14:textId="77777777" w:rsidR="00C2441A" w:rsidRDefault="00C2441A" w:rsidP="00C2441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2441A" w:rsidRPr="00261D05" w14:paraId="3B4BA0E8" w14:textId="77777777" w:rsidTr="00D914FC">
        <w:tc>
          <w:tcPr>
            <w:tcW w:w="9360" w:type="dxa"/>
            <w:gridSpan w:val="2"/>
          </w:tcPr>
          <w:p w14:paraId="6CBAD7CF" w14:textId="77777777" w:rsidR="00C2441A" w:rsidRPr="00036EE3" w:rsidRDefault="00C2441A" w:rsidP="00D914FC">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56F6208D" w14:textId="77777777" w:rsidR="00C2441A" w:rsidRPr="00036EE3" w:rsidRDefault="00C2441A" w:rsidP="00D914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4" w:history="1">
              <w:r>
                <w:rPr>
                  <w:rStyle w:val="Hyperlink"/>
                  <w:b w:val="0"/>
                  <w:sz w:val="18"/>
                  <w:szCs w:val="18"/>
                  <w:lang w:val="en-US"/>
                </w:rPr>
                <w:t>http://www.itu.int/publ/R-REC/en</w:t>
              </w:r>
            </w:hyperlink>
            <w:r w:rsidRPr="00036EE3">
              <w:rPr>
                <w:b w:val="0"/>
                <w:sz w:val="18"/>
                <w:szCs w:val="18"/>
                <w:lang w:val="en-US"/>
              </w:rPr>
              <w:t>)</w:t>
            </w:r>
          </w:p>
        </w:tc>
      </w:tr>
      <w:tr w:rsidR="00C2441A" w:rsidRPr="00036EE3" w14:paraId="1F3C32BB" w14:textId="77777777" w:rsidTr="00D914FC">
        <w:tc>
          <w:tcPr>
            <w:tcW w:w="1140" w:type="dxa"/>
          </w:tcPr>
          <w:p w14:paraId="5F68BC65" w14:textId="77777777" w:rsidR="00C2441A" w:rsidRPr="00036EE3" w:rsidRDefault="00C2441A" w:rsidP="00D914FC">
            <w:pPr>
              <w:spacing w:before="200" w:after="100"/>
              <w:ind w:left="57"/>
              <w:rPr>
                <w:b/>
                <w:bCs/>
                <w:sz w:val="20"/>
                <w:lang w:val="en-US"/>
              </w:rPr>
            </w:pPr>
            <w:r w:rsidRPr="00036EE3">
              <w:rPr>
                <w:b/>
                <w:bCs/>
                <w:sz w:val="20"/>
                <w:lang w:val="en-US"/>
              </w:rPr>
              <w:t>Series</w:t>
            </w:r>
          </w:p>
        </w:tc>
        <w:tc>
          <w:tcPr>
            <w:tcW w:w="8220" w:type="dxa"/>
          </w:tcPr>
          <w:p w14:paraId="50105FE8" w14:textId="77777777" w:rsidR="00C2441A" w:rsidRPr="00036EE3" w:rsidRDefault="00C2441A" w:rsidP="00D914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2441A" w:rsidRPr="00036EE3" w14:paraId="33D4B8DB" w14:textId="77777777" w:rsidTr="00D914FC">
        <w:tc>
          <w:tcPr>
            <w:tcW w:w="1140" w:type="dxa"/>
          </w:tcPr>
          <w:p w14:paraId="6372F58A" w14:textId="77777777" w:rsidR="00C2441A" w:rsidRPr="00036EE3" w:rsidRDefault="00C2441A" w:rsidP="00D914FC">
            <w:pPr>
              <w:spacing w:before="30" w:after="30"/>
              <w:ind w:left="57"/>
              <w:rPr>
                <w:b/>
                <w:bCs/>
                <w:sz w:val="20"/>
                <w:lang w:val="en-US"/>
              </w:rPr>
            </w:pPr>
            <w:r w:rsidRPr="00036EE3">
              <w:rPr>
                <w:b/>
                <w:bCs/>
                <w:sz w:val="20"/>
                <w:lang w:val="en-US"/>
              </w:rPr>
              <w:t>BO</w:t>
            </w:r>
          </w:p>
        </w:tc>
        <w:tc>
          <w:tcPr>
            <w:tcW w:w="8220" w:type="dxa"/>
          </w:tcPr>
          <w:p w14:paraId="4C42A585" w14:textId="77777777" w:rsidR="00C2441A" w:rsidRPr="00036EE3" w:rsidRDefault="00C2441A" w:rsidP="00D914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2441A" w:rsidRPr="00261D05" w14:paraId="78C2D892" w14:textId="77777777" w:rsidTr="00D914FC">
        <w:tc>
          <w:tcPr>
            <w:tcW w:w="1140" w:type="dxa"/>
          </w:tcPr>
          <w:p w14:paraId="02C485B9" w14:textId="77777777" w:rsidR="00C2441A" w:rsidRPr="00036EE3" w:rsidRDefault="00C2441A" w:rsidP="00D914FC">
            <w:pPr>
              <w:spacing w:before="30" w:after="30"/>
              <w:ind w:left="57"/>
              <w:rPr>
                <w:b/>
                <w:bCs/>
                <w:sz w:val="20"/>
                <w:lang w:val="en-US"/>
              </w:rPr>
            </w:pPr>
            <w:r w:rsidRPr="00036EE3">
              <w:rPr>
                <w:b/>
                <w:bCs/>
                <w:sz w:val="20"/>
                <w:lang w:val="en-US"/>
              </w:rPr>
              <w:t>BR</w:t>
            </w:r>
          </w:p>
        </w:tc>
        <w:tc>
          <w:tcPr>
            <w:tcW w:w="8220" w:type="dxa"/>
          </w:tcPr>
          <w:p w14:paraId="484ACDB8" w14:textId="77777777" w:rsidR="00C2441A" w:rsidRPr="00036EE3" w:rsidRDefault="00C2441A" w:rsidP="00D914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2441A" w:rsidRPr="00036EE3" w14:paraId="75F558B5" w14:textId="77777777" w:rsidTr="00D914FC">
        <w:tc>
          <w:tcPr>
            <w:tcW w:w="1140" w:type="dxa"/>
            <w:tcBorders>
              <w:bottom w:val="nil"/>
            </w:tcBorders>
          </w:tcPr>
          <w:p w14:paraId="65FB49E1" w14:textId="77777777" w:rsidR="00C2441A" w:rsidRPr="00036EE3" w:rsidRDefault="00C2441A" w:rsidP="00D914FC">
            <w:pPr>
              <w:spacing w:before="30" w:after="30"/>
              <w:ind w:left="57"/>
              <w:rPr>
                <w:b/>
                <w:bCs/>
                <w:sz w:val="20"/>
                <w:lang w:val="en-US"/>
              </w:rPr>
            </w:pPr>
            <w:r w:rsidRPr="00036EE3">
              <w:rPr>
                <w:b/>
                <w:bCs/>
                <w:sz w:val="20"/>
                <w:lang w:val="en-US"/>
              </w:rPr>
              <w:t>BS</w:t>
            </w:r>
          </w:p>
        </w:tc>
        <w:tc>
          <w:tcPr>
            <w:tcW w:w="8220" w:type="dxa"/>
            <w:tcBorders>
              <w:bottom w:val="nil"/>
            </w:tcBorders>
          </w:tcPr>
          <w:p w14:paraId="744E2BDB" w14:textId="77777777" w:rsidR="00C2441A" w:rsidRPr="00036EE3" w:rsidRDefault="00C2441A" w:rsidP="00D914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C2441A" w:rsidRPr="00ED2695" w14:paraId="32A8E9F9" w14:textId="77777777" w:rsidTr="00D914FC">
        <w:tc>
          <w:tcPr>
            <w:tcW w:w="1140" w:type="dxa"/>
            <w:tcBorders>
              <w:top w:val="nil"/>
              <w:bottom w:val="nil"/>
            </w:tcBorders>
            <w:shd w:val="clear" w:color="auto" w:fill="F3F3F3"/>
          </w:tcPr>
          <w:p w14:paraId="6059042C" w14:textId="77777777" w:rsidR="00C2441A" w:rsidRPr="000F6905" w:rsidRDefault="00C2441A" w:rsidP="00D914FC">
            <w:pPr>
              <w:spacing w:before="30" w:after="30"/>
              <w:ind w:left="57"/>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14:paraId="520205E4" w14:textId="77777777" w:rsidR="00C2441A" w:rsidRPr="000F6905" w:rsidRDefault="00C2441A" w:rsidP="00D914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C2441A" w:rsidRPr="00036EE3" w14:paraId="5820E6E3" w14:textId="77777777" w:rsidTr="00D914FC">
        <w:tc>
          <w:tcPr>
            <w:tcW w:w="1140" w:type="dxa"/>
            <w:tcBorders>
              <w:top w:val="nil"/>
              <w:bottom w:val="nil"/>
            </w:tcBorders>
            <w:shd w:val="clear" w:color="auto" w:fill="auto"/>
          </w:tcPr>
          <w:p w14:paraId="1524CFC0" w14:textId="77777777" w:rsidR="00C2441A" w:rsidRPr="00036EE3" w:rsidRDefault="00C2441A" w:rsidP="00D914FC">
            <w:pPr>
              <w:spacing w:before="30" w:after="30"/>
              <w:ind w:left="57"/>
              <w:rPr>
                <w:b/>
                <w:bCs/>
                <w:sz w:val="20"/>
                <w:lang w:val="fr-CH"/>
              </w:rPr>
            </w:pPr>
            <w:r w:rsidRPr="00036EE3">
              <w:rPr>
                <w:b/>
                <w:bCs/>
                <w:sz w:val="20"/>
                <w:lang w:val="fr-CH"/>
              </w:rPr>
              <w:t>F</w:t>
            </w:r>
          </w:p>
        </w:tc>
        <w:tc>
          <w:tcPr>
            <w:tcW w:w="8220" w:type="dxa"/>
            <w:tcBorders>
              <w:top w:val="nil"/>
              <w:bottom w:val="nil"/>
            </w:tcBorders>
            <w:shd w:val="clear" w:color="auto" w:fill="auto"/>
          </w:tcPr>
          <w:p w14:paraId="4042A781" w14:textId="77777777" w:rsidR="00C2441A" w:rsidRPr="00036EE3" w:rsidRDefault="00C2441A" w:rsidP="00D914F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C2441A" w:rsidRPr="005E02E1" w14:paraId="5CB93FCD" w14:textId="77777777" w:rsidTr="00D914FC">
        <w:tc>
          <w:tcPr>
            <w:tcW w:w="1140" w:type="dxa"/>
            <w:tcBorders>
              <w:top w:val="nil"/>
              <w:bottom w:val="nil"/>
            </w:tcBorders>
            <w:shd w:val="clear" w:color="auto" w:fill="auto"/>
          </w:tcPr>
          <w:p w14:paraId="0146894E" w14:textId="77777777" w:rsidR="00C2441A" w:rsidRPr="007D3B79" w:rsidRDefault="00C2441A" w:rsidP="00D914FC">
            <w:pPr>
              <w:spacing w:before="30" w:after="30"/>
              <w:ind w:left="57"/>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14:paraId="0A0E2BF6" w14:textId="77777777" w:rsidR="00C2441A" w:rsidRPr="00220899" w:rsidRDefault="00C2441A" w:rsidP="00D914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C2441A" w:rsidRPr="00036EE3" w14:paraId="3FEC9429" w14:textId="77777777" w:rsidTr="00D914FC">
        <w:tc>
          <w:tcPr>
            <w:tcW w:w="1140" w:type="dxa"/>
            <w:tcBorders>
              <w:top w:val="nil"/>
            </w:tcBorders>
          </w:tcPr>
          <w:p w14:paraId="49D19318" w14:textId="77777777" w:rsidR="00C2441A" w:rsidRPr="00036EE3" w:rsidRDefault="00C2441A" w:rsidP="00D914FC">
            <w:pPr>
              <w:spacing w:before="30" w:after="30"/>
              <w:ind w:left="57"/>
              <w:rPr>
                <w:b/>
                <w:bCs/>
                <w:sz w:val="20"/>
                <w:lang w:val="fr-CH"/>
              </w:rPr>
            </w:pPr>
            <w:r w:rsidRPr="00036EE3">
              <w:rPr>
                <w:b/>
                <w:bCs/>
                <w:sz w:val="20"/>
                <w:lang w:val="fr-CH"/>
              </w:rPr>
              <w:t>P</w:t>
            </w:r>
          </w:p>
        </w:tc>
        <w:tc>
          <w:tcPr>
            <w:tcW w:w="8220" w:type="dxa"/>
            <w:tcBorders>
              <w:top w:val="nil"/>
            </w:tcBorders>
          </w:tcPr>
          <w:p w14:paraId="0804EC5E" w14:textId="77777777" w:rsidR="00C2441A" w:rsidRPr="00036EE3" w:rsidRDefault="00C2441A" w:rsidP="00D914FC">
            <w:pPr>
              <w:spacing w:before="30" w:after="30"/>
              <w:rPr>
                <w:sz w:val="20"/>
                <w:lang w:val="fr-CH"/>
              </w:rPr>
            </w:pPr>
            <w:r w:rsidRPr="00036EE3">
              <w:rPr>
                <w:sz w:val="20"/>
                <w:lang w:val="fr-CH"/>
              </w:rPr>
              <w:t>Radiowave propagation</w:t>
            </w:r>
          </w:p>
        </w:tc>
      </w:tr>
      <w:tr w:rsidR="00C2441A" w:rsidRPr="00036EE3" w14:paraId="00E59F24" w14:textId="77777777" w:rsidTr="00D914FC">
        <w:tc>
          <w:tcPr>
            <w:tcW w:w="1140" w:type="dxa"/>
          </w:tcPr>
          <w:p w14:paraId="71FCC3B4" w14:textId="77777777" w:rsidR="00C2441A" w:rsidRPr="00036EE3" w:rsidRDefault="00C2441A" w:rsidP="00D914FC">
            <w:pPr>
              <w:spacing w:before="30" w:after="30"/>
              <w:ind w:left="57"/>
              <w:rPr>
                <w:b/>
                <w:bCs/>
                <w:sz w:val="20"/>
                <w:lang w:val="en-US"/>
              </w:rPr>
            </w:pPr>
            <w:r w:rsidRPr="00036EE3">
              <w:rPr>
                <w:b/>
                <w:bCs/>
                <w:sz w:val="20"/>
                <w:lang w:val="en-US"/>
              </w:rPr>
              <w:t>RA</w:t>
            </w:r>
          </w:p>
        </w:tc>
        <w:tc>
          <w:tcPr>
            <w:tcW w:w="8220" w:type="dxa"/>
          </w:tcPr>
          <w:p w14:paraId="08ECD64B" w14:textId="77777777" w:rsidR="00C2441A" w:rsidRPr="00036EE3" w:rsidRDefault="00C2441A" w:rsidP="00D914F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2441A" w:rsidRPr="00036EE3" w14:paraId="4BA40E89" w14:textId="77777777" w:rsidTr="00D914FC">
        <w:tc>
          <w:tcPr>
            <w:tcW w:w="1140" w:type="dxa"/>
          </w:tcPr>
          <w:p w14:paraId="0416DBC8" w14:textId="77777777" w:rsidR="00C2441A" w:rsidRPr="00036EE3" w:rsidRDefault="00C2441A" w:rsidP="00D914FC">
            <w:pPr>
              <w:spacing w:before="30" w:after="30"/>
              <w:ind w:left="57"/>
              <w:rPr>
                <w:b/>
                <w:bCs/>
                <w:sz w:val="20"/>
                <w:lang w:val="en-US"/>
              </w:rPr>
            </w:pPr>
            <w:r w:rsidRPr="00036EE3">
              <w:rPr>
                <w:b/>
                <w:bCs/>
                <w:sz w:val="20"/>
                <w:lang w:val="en-US"/>
              </w:rPr>
              <w:t>RS</w:t>
            </w:r>
          </w:p>
        </w:tc>
        <w:tc>
          <w:tcPr>
            <w:tcW w:w="8220" w:type="dxa"/>
          </w:tcPr>
          <w:p w14:paraId="7BFA47DE" w14:textId="77777777" w:rsidR="00C2441A" w:rsidRPr="00036EE3" w:rsidRDefault="00C2441A" w:rsidP="00D914F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2441A" w:rsidRPr="00036EE3" w14:paraId="05FB9B64" w14:textId="77777777" w:rsidTr="00D914FC">
        <w:tc>
          <w:tcPr>
            <w:tcW w:w="1140" w:type="dxa"/>
          </w:tcPr>
          <w:p w14:paraId="6FCE7429" w14:textId="77777777" w:rsidR="00C2441A" w:rsidRPr="00036EE3" w:rsidRDefault="00C2441A" w:rsidP="00D914FC">
            <w:pPr>
              <w:spacing w:before="30" w:after="30"/>
              <w:ind w:left="57"/>
              <w:rPr>
                <w:b/>
                <w:bCs/>
                <w:sz w:val="20"/>
                <w:lang w:val="en-US"/>
              </w:rPr>
            </w:pPr>
            <w:r w:rsidRPr="00036EE3">
              <w:rPr>
                <w:b/>
                <w:bCs/>
                <w:sz w:val="20"/>
                <w:lang w:val="en-US"/>
              </w:rPr>
              <w:t>S</w:t>
            </w:r>
          </w:p>
        </w:tc>
        <w:tc>
          <w:tcPr>
            <w:tcW w:w="8220" w:type="dxa"/>
          </w:tcPr>
          <w:p w14:paraId="5E4B334B" w14:textId="77777777" w:rsidR="00C2441A" w:rsidRPr="00036EE3" w:rsidRDefault="00C2441A" w:rsidP="00D914FC">
            <w:pPr>
              <w:spacing w:before="30" w:after="30"/>
              <w:rPr>
                <w:sz w:val="20"/>
                <w:lang w:val="en-US"/>
              </w:rPr>
            </w:pPr>
            <w:r w:rsidRPr="00036EE3">
              <w:rPr>
                <w:sz w:val="20"/>
                <w:lang w:val="en-US"/>
              </w:rPr>
              <w:t>Fixed-satellite service</w:t>
            </w:r>
          </w:p>
        </w:tc>
      </w:tr>
      <w:tr w:rsidR="00C2441A" w:rsidRPr="00036EE3" w14:paraId="64FF3ABA" w14:textId="77777777" w:rsidTr="00D914FC">
        <w:tc>
          <w:tcPr>
            <w:tcW w:w="1140" w:type="dxa"/>
          </w:tcPr>
          <w:p w14:paraId="20850852" w14:textId="77777777" w:rsidR="00C2441A" w:rsidRPr="00036EE3" w:rsidRDefault="00C2441A" w:rsidP="00D914FC">
            <w:pPr>
              <w:spacing w:before="30" w:after="30"/>
              <w:ind w:left="57"/>
              <w:rPr>
                <w:b/>
                <w:bCs/>
                <w:sz w:val="20"/>
                <w:lang w:val="en-US"/>
              </w:rPr>
            </w:pPr>
            <w:r w:rsidRPr="00036EE3">
              <w:rPr>
                <w:b/>
                <w:bCs/>
                <w:sz w:val="20"/>
                <w:lang w:val="en-US"/>
              </w:rPr>
              <w:t>SA</w:t>
            </w:r>
          </w:p>
        </w:tc>
        <w:tc>
          <w:tcPr>
            <w:tcW w:w="8220" w:type="dxa"/>
          </w:tcPr>
          <w:p w14:paraId="2A9D0616" w14:textId="77777777" w:rsidR="00C2441A" w:rsidRPr="00036EE3" w:rsidRDefault="00C2441A" w:rsidP="00D914FC">
            <w:pPr>
              <w:spacing w:before="30" w:after="30"/>
              <w:rPr>
                <w:sz w:val="20"/>
                <w:lang w:val="en-US"/>
              </w:rPr>
            </w:pPr>
            <w:r w:rsidRPr="00036EE3">
              <w:rPr>
                <w:sz w:val="20"/>
                <w:lang w:val="en-US"/>
              </w:rPr>
              <w:t>Space applications and meteorology</w:t>
            </w:r>
          </w:p>
        </w:tc>
      </w:tr>
      <w:tr w:rsidR="00C2441A" w:rsidRPr="00261D05" w14:paraId="0C5A52D6" w14:textId="77777777" w:rsidTr="00D914FC">
        <w:tc>
          <w:tcPr>
            <w:tcW w:w="1140" w:type="dxa"/>
          </w:tcPr>
          <w:p w14:paraId="2E7CEF60" w14:textId="77777777" w:rsidR="00C2441A" w:rsidRPr="00036EE3" w:rsidRDefault="00C2441A" w:rsidP="00D914FC">
            <w:pPr>
              <w:spacing w:before="30" w:after="30"/>
              <w:ind w:left="57"/>
              <w:rPr>
                <w:b/>
                <w:bCs/>
                <w:sz w:val="20"/>
                <w:lang w:val="en-US"/>
              </w:rPr>
            </w:pPr>
            <w:r w:rsidRPr="00036EE3">
              <w:rPr>
                <w:b/>
                <w:bCs/>
                <w:sz w:val="20"/>
                <w:lang w:val="en-US"/>
              </w:rPr>
              <w:t>SF</w:t>
            </w:r>
          </w:p>
        </w:tc>
        <w:tc>
          <w:tcPr>
            <w:tcW w:w="8220" w:type="dxa"/>
          </w:tcPr>
          <w:p w14:paraId="09F80EBE" w14:textId="77777777" w:rsidR="00C2441A" w:rsidRPr="00036EE3" w:rsidRDefault="00C2441A" w:rsidP="00D914FC">
            <w:pPr>
              <w:spacing w:before="30" w:after="30"/>
              <w:rPr>
                <w:sz w:val="20"/>
                <w:lang w:val="en-US"/>
              </w:rPr>
            </w:pPr>
            <w:r w:rsidRPr="00036EE3">
              <w:rPr>
                <w:sz w:val="20"/>
                <w:lang w:val="en-US"/>
              </w:rPr>
              <w:t>Frequency sharing and coordination between fixed-satellite and fixed service systems</w:t>
            </w:r>
          </w:p>
        </w:tc>
      </w:tr>
      <w:tr w:rsidR="00C2441A" w:rsidRPr="00036EE3" w14:paraId="3660D44E" w14:textId="77777777" w:rsidTr="00D914FC">
        <w:tc>
          <w:tcPr>
            <w:tcW w:w="1140" w:type="dxa"/>
          </w:tcPr>
          <w:p w14:paraId="00289DFC" w14:textId="77777777" w:rsidR="00C2441A" w:rsidRPr="00036EE3" w:rsidRDefault="00C2441A" w:rsidP="00D914FC">
            <w:pPr>
              <w:spacing w:before="30" w:after="30"/>
              <w:ind w:left="57"/>
              <w:rPr>
                <w:b/>
                <w:bCs/>
                <w:sz w:val="20"/>
                <w:lang w:val="en-US"/>
              </w:rPr>
            </w:pPr>
            <w:r>
              <w:rPr>
                <w:b/>
                <w:bCs/>
                <w:sz w:val="20"/>
                <w:lang w:val="en-US"/>
              </w:rPr>
              <w:t>SM</w:t>
            </w:r>
          </w:p>
        </w:tc>
        <w:tc>
          <w:tcPr>
            <w:tcW w:w="8220" w:type="dxa"/>
          </w:tcPr>
          <w:p w14:paraId="31416F8A" w14:textId="77777777" w:rsidR="00C2441A" w:rsidRPr="00036EE3" w:rsidRDefault="00C2441A" w:rsidP="00D914FC">
            <w:pPr>
              <w:spacing w:before="30" w:after="30"/>
              <w:rPr>
                <w:sz w:val="20"/>
                <w:lang w:val="en-US"/>
              </w:rPr>
            </w:pPr>
            <w:r>
              <w:rPr>
                <w:sz w:val="20"/>
                <w:lang w:val="en-US"/>
              </w:rPr>
              <w:t>Spectrum management</w:t>
            </w:r>
          </w:p>
        </w:tc>
      </w:tr>
      <w:tr w:rsidR="00C2441A" w:rsidRPr="00036EE3" w14:paraId="47A6936D" w14:textId="77777777" w:rsidTr="00D914FC">
        <w:tc>
          <w:tcPr>
            <w:tcW w:w="1140" w:type="dxa"/>
          </w:tcPr>
          <w:p w14:paraId="3BBD8E07" w14:textId="77777777" w:rsidR="00C2441A" w:rsidRPr="00036EE3" w:rsidRDefault="00C2441A" w:rsidP="00D914FC">
            <w:pPr>
              <w:spacing w:before="30" w:after="30"/>
              <w:ind w:left="57"/>
              <w:rPr>
                <w:b/>
                <w:bCs/>
                <w:sz w:val="20"/>
                <w:lang w:val="en-US"/>
              </w:rPr>
            </w:pPr>
            <w:r w:rsidRPr="00036EE3">
              <w:rPr>
                <w:b/>
                <w:bCs/>
                <w:sz w:val="20"/>
                <w:lang w:val="en-US"/>
              </w:rPr>
              <w:t>SNG</w:t>
            </w:r>
          </w:p>
        </w:tc>
        <w:tc>
          <w:tcPr>
            <w:tcW w:w="8220" w:type="dxa"/>
          </w:tcPr>
          <w:p w14:paraId="71FE6647" w14:textId="77777777" w:rsidR="00C2441A" w:rsidRPr="00036EE3" w:rsidRDefault="00C2441A" w:rsidP="00D914FC">
            <w:pPr>
              <w:spacing w:before="30" w:after="30"/>
              <w:rPr>
                <w:sz w:val="20"/>
                <w:lang w:val="en-US"/>
              </w:rPr>
            </w:pPr>
            <w:r w:rsidRPr="00036EE3">
              <w:rPr>
                <w:sz w:val="20"/>
                <w:lang w:val="en-US"/>
              </w:rPr>
              <w:t>Satellite news gathering</w:t>
            </w:r>
          </w:p>
        </w:tc>
      </w:tr>
      <w:tr w:rsidR="00C2441A" w:rsidRPr="00261D05" w14:paraId="4D5184BE" w14:textId="77777777" w:rsidTr="00D914FC">
        <w:tc>
          <w:tcPr>
            <w:tcW w:w="1140" w:type="dxa"/>
          </w:tcPr>
          <w:p w14:paraId="5C728A26" w14:textId="77777777" w:rsidR="00C2441A" w:rsidRPr="00036EE3" w:rsidRDefault="00C2441A" w:rsidP="00D914FC">
            <w:pPr>
              <w:spacing w:before="30" w:after="30"/>
              <w:ind w:left="57"/>
              <w:rPr>
                <w:b/>
                <w:bCs/>
                <w:sz w:val="20"/>
                <w:lang w:val="en-US"/>
              </w:rPr>
            </w:pPr>
            <w:r w:rsidRPr="00036EE3">
              <w:rPr>
                <w:b/>
                <w:bCs/>
                <w:sz w:val="20"/>
                <w:lang w:val="en-US"/>
              </w:rPr>
              <w:t>TF</w:t>
            </w:r>
          </w:p>
        </w:tc>
        <w:tc>
          <w:tcPr>
            <w:tcW w:w="8220" w:type="dxa"/>
          </w:tcPr>
          <w:p w14:paraId="312AAD92" w14:textId="77777777" w:rsidR="00C2441A" w:rsidRPr="00036EE3" w:rsidRDefault="00C2441A" w:rsidP="00D914FC">
            <w:pPr>
              <w:spacing w:before="30" w:after="30"/>
              <w:rPr>
                <w:sz w:val="20"/>
                <w:lang w:val="en-US"/>
              </w:rPr>
            </w:pPr>
            <w:r w:rsidRPr="00036EE3">
              <w:rPr>
                <w:sz w:val="20"/>
                <w:lang w:val="en-US"/>
              </w:rPr>
              <w:t>Time signals and frequency standards emissions</w:t>
            </w:r>
          </w:p>
        </w:tc>
      </w:tr>
      <w:tr w:rsidR="00C2441A" w:rsidRPr="00036EE3" w14:paraId="68889E09" w14:textId="77777777" w:rsidTr="00D914FC">
        <w:tc>
          <w:tcPr>
            <w:tcW w:w="1140" w:type="dxa"/>
          </w:tcPr>
          <w:p w14:paraId="4B5E4A89" w14:textId="77777777" w:rsidR="00C2441A" w:rsidRPr="00036EE3" w:rsidRDefault="00C2441A" w:rsidP="00D914FC">
            <w:pPr>
              <w:spacing w:before="30" w:after="30"/>
              <w:ind w:left="57"/>
              <w:rPr>
                <w:b/>
                <w:bCs/>
                <w:sz w:val="20"/>
                <w:lang w:val="en-US"/>
              </w:rPr>
            </w:pPr>
            <w:r w:rsidRPr="00036EE3">
              <w:rPr>
                <w:b/>
                <w:bCs/>
                <w:sz w:val="20"/>
                <w:lang w:val="en-US"/>
              </w:rPr>
              <w:t>V</w:t>
            </w:r>
          </w:p>
        </w:tc>
        <w:tc>
          <w:tcPr>
            <w:tcW w:w="8220" w:type="dxa"/>
          </w:tcPr>
          <w:p w14:paraId="7B5E379E" w14:textId="77777777" w:rsidR="00C2441A" w:rsidRPr="00036EE3" w:rsidRDefault="00C2441A" w:rsidP="00D914FC">
            <w:pPr>
              <w:spacing w:before="30" w:after="180"/>
              <w:rPr>
                <w:sz w:val="20"/>
                <w:lang w:val="en-US"/>
              </w:rPr>
            </w:pPr>
            <w:r w:rsidRPr="00036EE3">
              <w:rPr>
                <w:sz w:val="20"/>
                <w:lang w:val="en-US"/>
              </w:rPr>
              <w:t>Vocabulary and related subjects</w:t>
            </w:r>
          </w:p>
        </w:tc>
      </w:tr>
    </w:tbl>
    <w:p w14:paraId="5C23A000" w14:textId="77777777" w:rsidR="00C2441A" w:rsidRPr="00036EE3" w:rsidRDefault="00C2441A" w:rsidP="00C2441A">
      <w:pPr>
        <w:spacing w:before="30" w:after="30"/>
        <w:jc w:val="center"/>
        <w:rPr>
          <w:sz w:val="20"/>
          <w:lang w:val="en-US"/>
        </w:rPr>
      </w:pPr>
    </w:p>
    <w:p w14:paraId="5DBE0CF2" w14:textId="77777777" w:rsidR="00C2441A" w:rsidRDefault="00C2441A" w:rsidP="00C2441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2441A" w:rsidRPr="00261D05" w14:paraId="23FDEBCE" w14:textId="77777777" w:rsidTr="00D914FC">
        <w:tc>
          <w:tcPr>
            <w:tcW w:w="9360" w:type="dxa"/>
          </w:tcPr>
          <w:p w14:paraId="5F037DCC" w14:textId="77777777" w:rsidR="00C2441A" w:rsidRPr="00522ADE" w:rsidRDefault="00C2441A" w:rsidP="00D914FC">
            <w:pPr>
              <w:spacing w:after="120"/>
              <w:jc w:val="center"/>
              <w:rPr>
                <w:spacing w:val="-8"/>
                <w:sz w:val="20"/>
                <w:lang w:val="en-US"/>
              </w:rPr>
            </w:pPr>
            <w:r w:rsidRPr="00522ADE">
              <w:rPr>
                <w:b/>
                <w:bCs/>
                <w:i/>
                <w:iCs/>
                <w:spacing w:val="-8"/>
                <w:sz w:val="20"/>
                <w:lang w:val="en-US"/>
              </w:rPr>
              <w:t>Note</w:t>
            </w:r>
            <w:r w:rsidRPr="00522ADE">
              <w:rPr>
                <w:spacing w:val="-8"/>
                <w:sz w:val="20"/>
                <w:lang w:val="en-US"/>
              </w:rPr>
              <w:t xml:space="preserve">: </w:t>
            </w:r>
            <w:r w:rsidRPr="00522ADE">
              <w:rPr>
                <w:i/>
                <w:iCs/>
                <w:spacing w:val="-8"/>
                <w:sz w:val="20"/>
                <w:lang w:val="en-US"/>
              </w:rPr>
              <w:t>This ITU-R Recommendation was approved in English under the procedure detailed in Resolution ITU-R 1.</w:t>
            </w:r>
          </w:p>
        </w:tc>
      </w:tr>
    </w:tbl>
    <w:p w14:paraId="5F4BF881" w14:textId="77777777" w:rsidR="00C2441A" w:rsidRDefault="00C2441A" w:rsidP="00C2441A">
      <w:pPr>
        <w:spacing w:before="0"/>
        <w:jc w:val="center"/>
        <w:rPr>
          <w:sz w:val="22"/>
          <w:lang w:val="en-US"/>
        </w:rPr>
      </w:pPr>
    </w:p>
    <w:p w14:paraId="00894F53" w14:textId="77777777" w:rsidR="00C2441A" w:rsidRPr="002F5199" w:rsidRDefault="00C2441A" w:rsidP="00C2441A">
      <w:pPr>
        <w:spacing w:before="0"/>
        <w:jc w:val="right"/>
        <w:rPr>
          <w:i/>
          <w:iCs/>
          <w:sz w:val="20"/>
          <w:lang w:val="en-US"/>
        </w:rPr>
      </w:pPr>
      <w:r w:rsidRPr="002F5199">
        <w:rPr>
          <w:i/>
          <w:iCs/>
          <w:sz w:val="20"/>
          <w:lang w:val="en-US"/>
        </w:rPr>
        <w:t>Electronic Publication</w:t>
      </w:r>
    </w:p>
    <w:p w14:paraId="2EB4CA31" w14:textId="77777777" w:rsidR="00C2441A" w:rsidRPr="002F5199" w:rsidRDefault="00C2441A" w:rsidP="00522AD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D07480">
        <w:rPr>
          <w:sz w:val="20"/>
          <w:lang w:val="en-US"/>
        </w:rPr>
        <w:t>20</w:t>
      </w:r>
    </w:p>
    <w:p w14:paraId="68BD85A1" w14:textId="77777777" w:rsidR="00C2441A" w:rsidRDefault="00C2441A" w:rsidP="00C2441A">
      <w:pPr>
        <w:jc w:val="center"/>
        <w:rPr>
          <w:sz w:val="22"/>
          <w:lang w:val="en-US"/>
        </w:rPr>
      </w:pPr>
    </w:p>
    <w:p w14:paraId="49BC4FEF" w14:textId="77777777" w:rsidR="00C2441A" w:rsidRPr="00470E28" w:rsidRDefault="00C2441A" w:rsidP="00522AD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D07480">
        <w:rPr>
          <w:sz w:val="20"/>
          <w:lang w:val="en-US"/>
        </w:rPr>
        <w:t>20</w:t>
      </w:r>
    </w:p>
    <w:p w14:paraId="58536F45" w14:textId="77777777" w:rsidR="00C2441A" w:rsidRPr="00470E28" w:rsidRDefault="00C2441A" w:rsidP="00C2441A">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13E0960B" w14:textId="77777777" w:rsidR="00C2441A" w:rsidRDefault="00C2441A" w:rsidP="00C2441A">
      <w:pPr>
        <w:spacing w:before="160"/>
        <w:rPr>
          <w:i/>
          <w:sz w:val="20"/>
          <w:lang w:val="en-US"/>
        </w:rPr>
        <w:sectPr w:rsidR="00C2441A" w:rsidSect="00D914FC">
          <w:headerReference w:type="even" r:id="rId15"/>
          <w:headerReference w:type="default" r:id="rId16"/>
          <w:pgSz w:w="11907" w:h="16834" w:code="9"/>
          <w:pgMar w:top="1418" w:right="1134" w:bottom="1134" w:left="1134" w:header="720" w:footer="482" w:gutter="0"/>
          <w:pgNumType w:fmt="lowerRoman" w:start="2"/>
          <w:cols w:space="720"/>
        </w:sectPr>
      </w:pPr>
    </w:p>
    <w:p w14:paraId="29E8CDA8" w14:textId="7B5BB0F5" w:rsidR="00C2441A" w:rsidRPr="00BF487A" w:rsidRDefault="00C2441A" w:rsidP="00C2441A">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2</w:t>
      </w:r>
      <w:r w:rsidR="003158CE">
        <w:rPr>
          <w:rStyle w:val="href"/>
          <w:lang w:val="en-US"/>
        </w:rPr>
        <w:t>13</w:t>
      </w:r>
      <w:r w:rsidR="00D07480">
        <w:rPr>
          <w:rStyle w:val="href"/>
          <w:lang w:val="en-US"/>
        </w:rPr>
        <w:t>6</w:t>
      </w:r>
      <w:r w:rsidR="00354649">
        <w:rPr>
          <w:rStyle w:val="href"/>
          <w:lang w:val="en-US"/>
        </w:rPr>
        <w:t>-0</w:t>
      </w:r>
      <w:r w:rsidR="00CB38CC" w:rsidRPr="00F86595">
        <w:rPr>
          <w:rStyle w:val="FootnoteReference"/>
          <w:lang w:val="en-GB"/>
        </w:rPr>
        <w:footnoteReference w:customMarkFollows="1" w:id="1"/>
        <w:sym w:font="Symbol" w:char="F02A"/>
      </w:r>
    </w:p>
    <w:p w14:paraId="63267F92" w14:textId="77777777" w:rsidR="00891C13" w:rsidRPr="00891C13" w:rsidRDefault="0060524B" w:rsidP="00891C13">
      <w:pPr>
        <w:pStyle w:val="Rectitle"/>
        <w:rPr>
          <w:lang w:val="en-US"/>
        </w:rPr>
      </w:pPr>
      <w:r w:rsidRPr="00F3470F">
        <w:rPr>
          <w:lang w:val="en-GB"/>
        </w:rPr>
        <w:t xml:space="preserve">Assessing interference into </w:t>
      </w:r>
      <w:r w:rsidR="00D00B97" w:rsidRPr="00F3470F">
        <w:rPr>
          <w:lang w:val="en-GB"/>
        </w:rPr>
        <w:t xml:space="preserve">digital terrestrial television broadcasting </w:t>
      </w:r>
      <w:r w:rsidRPr="00F3470F">
        <w:rPr>
          <w:lang w:val="en-GB"/>
        </w:rPr>
        <w:br/>
        <w:t xml:space="preserve">from other services by means of Monte Carlo </w:t>
      </w:r>
      <w:r w:rsidR="00D00B97" w:rsidRPr="00F3470F">
        <w:rPr>
          <w:lang w:val="en-GB"/>
        </w:rPr>
        <w:t>simulation</w:t>
      </w:r>
    </w:p>
    <w:p w14:paraId="56F8E033" w14:textId="77777777" w:rsidR="005D4A28" w:rsidRDefault="00352593" w:rsidP="00F3470F">
      <w:pPr>
        <w:pStyle w:val="Recdate"/>
        <w:rPr>
          <w:lang w:val="en-US" w:eastAsia="zh-CN"/>
        </w:rPr>
      </w:pPr>
      <w:r>
        <w:rPr>
          <w:lang w:val="en-US" w:eastAsia="zh-CN"/>
        </w:rPr>
        <w:t>(20</w:t>
      </w:r>
      <w:r w:rsidR="0060524B">
        <w:rPr>
          <w:lang w:val="en-US" w:eastAsia="zh-CN"/>
        </w:rPr>
        <w:t>20</w:t>
      </w:r>
      <w:r>
        <w:rPr>
          <w:lang w:val="en-US" w:eastAsia="zh-CN"/>
        </w:rPr>
        <w:t>)</w:t>
      </w:r>
    </w:p>
    <w:p w14:paraId="24BDEE67" w14:textId="77777777" w:rsidR="00EA758C" w:rsidRPr="00AB694E" w:rsidRDefault="00EA758C" w:rsidP="00B95E51">
      <w:pPr>
        <w:pStyle w:val="HeadingSum"/>
        <w:rPr>
          <w:szCs w:val="22"/>
          <w:lang w:val="en-GB"/>
        </w:rPr>
      </w:pPr>
      <w:r w:rsidRPr="00AB694E">
        <w:rPr>
          <w:szCs w:val="22"/>
          <w:lang w:val="en-GB"/>
        </w:rPr>
        <w:t>Scope</w:t>
      </w:r>
    </w:p>
    <w:p w14:paraId="256FB226" w14:textId="77777777" w:rsidR="005D6A42" w:rsidRPr="00AB694E" w:rsidRDefault="005D6A42" w:rsidP="00F3470F">
      <w:pPr>
        <w:pStyle w:val="Summary"/>
        <w:rPr>
          <w:szCs w:val="22"/>
          <w:lang w:val="en-GB"/>
        </w:rPr>
      </w:pPr>
      <w:r w:rsidRPr="00AB694E">
        <w:rPr>
          <w:szCs w:val="22"/>
          <w:lang w:val="en-GB"/>
        </w:rPr>
        <w:t xml:space="preserve">This Recommendation defines the methodology to be used to assess interference into </w:t>
      </w:r>
      <w:r w:rsidR="00D00B97" w:rsidRPr="00AB694E">
        <w:rPr>
          <w:szCs w:val="22"/>
          <w:lang w:val="en-GB"/>
        </w:rPr>
        <w:t>digital terrestrial television broadcastin</w:t>
      </w:r>
      <w:r w:rsidRPr="00AB694E">
        <w:rPr>
          <w:szCs w:val="22"/>
          <w:lang w:val="en-GB"/>
        </w:rPr>
        <w:t>g (DTTB) from other services, when Monte Carlo simulation is employed. It</w:t>
      </w:r>
      <w:r w:rsidR="00D00B97" w:rsidRPr="00AB694E">
        <w:rPr>
          <w:szCs w:val="22"/>
          <w:lang w:val="en-GB"/>
        </w:rPr>
        <w:t> </w:t>
      </w:r>
      <w:r w:rsidRPr="00AB694E">
        <w:rPr>
          <w:szCs w:val="22"/>
          <w:lang w:val="en-GB"/>
        </w:rPr>
        <w:t>also provides guidance on how the results o</w:t>
      </w:r>
      <w:bookmarkStart w:id="3" w:name="_GoBack"/>
      <w:bookmarkEnd w:id="3"/>
      <w:r w:rsidRPr="00AB694E">
        <w:rPr>
          <w:szCs w:val="22"/>
          <w:lang w:val="en-GB"/>
        </w:rPr>
        <w:t>f such Monte Carlo simulation can be interpreted against guideline protection criteria given in Recommendation ITU</w:t>
      </w:r>
      <w:r w:rsidRPr="00AB694E">
        <w:rPr>
          <w:szCs w:val="22"/>
          <w:lang w:val="en-GB"/>
        </w:rPr>
        <w:noBreakHyphen/>
        <w:t>R BT.1895.</w:t>
      </w:r>
    </w:p>
    <w:p w14:paraId="49120F48" w14:textId="77777777" w:rsidR="00EA758C" w:rsidRPr="00C53B8A" w:rsidRDefault="00EA758C" w:rsidP="00EA758C">
      <w:pPr>
        <w:pStyle w:val="Headingb"/>
        <w:rPr>
          <w:lang w:val="en-GB"/>
        </w:rPr>
      </w:pPr>
      <w:r w:rsidRPr="00C53B8A">
        <w:rPr>
          <w:lang w:val="en-GB"/>
        </w:rPr>
        <w:t>Keywords</w:t>
      </w:r>
    </w:p>
    <w:p w14:paraId="54E10ED4" w14:textId="77777777" w:rsidR="00103FDE" w:rsidRPr="00F3470F" w:rsidRDefault="00103FDE" w:rsidP="00103FDE">
      <w:pPr>
        <w:rPr>
          <w:lang w:val="en-GB"/>
        </w:rPr>
      </w:pPr>
      <w:r w:rsidRPr="00F3470F">
        <w:rPr>
          <w:lang w:val="en-GB"/>
        </w:rPr>
        <w:t>DTTB, Monte Carlo, Quality of Service, Time Window, Probability of Interference, Probability of Disruption</w:t>
      </w:r>
    </w:p>
    <w:p w14:paraId="5902B467" w14:textId="77777777" w:rsidR="00EA758C" w:rsidRPr="00C53B8A" w:rsidRDefault="00EA758C" w:rsidP="007B0189">
      <w:pPr>
        <w:pStyle w:val="Normalaftertitle"/>
        <w:rPr>
          <w:lang w:val="en-GB"/>
        </w:rPr>
      </w:pPr>
      <w:r w:rsidRPr="00C53B8A">
        <w:rPr>
          <w:lang w:val="en-GB"/>
        </w:rPr>
        <w:t>The ITU Radiocommunication Assembly,</w:t>
      </w:r>
    </w:p>
    <w:p w14:paraId="57CFC801" w14:textId="77777777" w:rsidR="00EA758C" w:rsidRPr="00C53B8A" w:rsidRDefault="00EA758C" w:rsidP="00EA758C">
      <w:pPr>
        <w:pStyle w:val="Call"/>
        <w:rPr>
          <w:lang w:val="en-GB"/>
        </w:rPr>
      </w:pPr>
      <w:r w:rsidRPr="00C53B8A">
        <w:rPr>
          <w:lang w:val="en-GB"/>
        </w:rPr>
        <w:t>considering</w:t>
      </w:r>
    </w:p>
    <w:p w14:paraId="5938C07A" w14:textId="77777777" w:rsidR="0013681D" w:rsidRPr="00F3470F" w:rsidRDefault="0013681D" w:rsidP="0013681D">
      <w:pPr>
        <w:rPr>
          <w:lang w:val="en-GB"/>
        </w:rPr>
      </w:pPr>
      <w:r w:rsidRPr="00F3470F">
        <w:rPr>
          <w:i/>
          <w:iCs/>
          <w:lang w:val="en-GB"/>
        </w:rPr>
        <w:t>a)</w:t>
      </w:r>
      <w:r w:rsidRPr="00F3470F">
        <w:rPr>
          <w:lang w:val="en-GB"/>
        </w:rPr>
        <w:tab/>
        <w:t xml:space="preserve">that Article </w:t>
      </w:r>
      <w:r w:rsidRPr="00AB694E">
        <w:rPr>
          <w:bCs/>
          <w:lang w:val="en-GB"/>
        </w:rPr>
        <w:t>5</w:t>
      </w:r>
      <w:r w:rsidRPr="00F3470F">
        <w:rPr>
          <w:lang w:val="en-GB"/>
        </w:rPr>
        <w:t xml:space="preserve"> of the Radio Regulations (RR) allocates frequency bands to the terrestrial broadcasting service on a primary basis;</w:t>
      </w:r>
    </w:p>
    <w:p w14:paraId="713CFAA9" w14:textId="77777777" w:rsidR="0013681D" w:rsidRPr="00F3470F" w:rsidRDefault="0013681D" w:rsidP="0013681D">
      <w:pPr>
        <w:rPr>
          <w:lang w:val="en-GB"/>
        </w:rPr>
      </w:pPr>
      <w:r w:rsidRPr="00F3470F">
        <w:rPr>
          <w:i/>
          <w:iCs/>
          <w:lang w:val="en-GB"/>
        </w:rPr>
        <w:t>b)</w:t>
      </w:r>
      <w:r w:rsidRPr="00F3470F">
        <w:rPr>
          <w:lang w:val="en-GB"/>
        </w:rPr>
        <w:tab/>
        <w:t xml:space="preserve">that the terrestrial broadcasting service is planned on a noise-limited basis, </w:t>
      </w:r>
      <w:r w:rsidRPr="00F3470F">
        <w:rPr>
          <w:lang w:val="en-GB" w:eastAsia="ja-JP"/>
        </w:rPr>
        <w:t>taking into account intrinsic receiver noise and external radio noise</w:t>
      </w:r>
      <w:r w:rsidRPr="00F3470F">
        <w:rPr>
          <w:lang w:val="en-GB"/>
        </w:rPr>
        <w:t>;</w:t>
      </w:r>
    </w:p>
    <w:p w14:paraId="4B690647" w14:textId="77777777" w:rsidR="0013681D" w:rsidRPr="00F3470F" w:rsidRDefault="0013681D" w:rsidP="0013681D">
      <w:pPr>
        <w:rPr>
          <w:lang w:val="en-GB"/>
        </w:rPr>
      </w:pPr>
      <w:r w:rsidRPr="00F3470F">
        <w:rPr>
          <w:i/>
          <w:iCs/>
          <w:lang w:val="en-GB"/>
        </w:rPr>
        <w:t>c)</w:t>
      </w:r>
      <w:r w:rsidRPr="00F3470F">
        <w:rPr>
          <w:lang w:val="en-GB"/>
        </w:rPr>
        <w:tab/>
        <w:t>that broadcasting services may also be planned on an interference-limited basis;</w:t>
      </w:r>
    </w:p>
    <w:p w14:paraId="1722A664" w14:textId="77777777" w:rsidR="0013681D" w:rsidRPr="00F3470F" w:rsidRDefault="0013681D" w:rsidP="0013681D">
      <w:pPr>
        <w:rPr>
          <w:lang w:val="en-GB"/>
        </w:rPr>
      </w:pPr>
      <w:r w:rsidRPr="00F3470F">
        <w:rPr>
          <w:i/>
          <w:iCs/>
          <w:lang w:val="en-GB"/>
        </w:rPr>
        <w:t>d)</w:t>
      </w:r>
      <w:r w:rsidRPr="00F3470F">
        <w:rPr>
          <w:lang w:val="en-GB"/>
        </w:rPr>
        <w:tab/>
        <w:t>that Recommendation ITU-R P.372 describes levels of external radio noise, which are applied to planning of broadcasting services;</w:t>
      </w:r>
    </w:p>
    <w:p w14:paraId="27560094" w14:textId="77777777" w:rsidR="0013681D" w:rsidRPr="00F3470F" w:rsidRDefault="0013681D" w:rsidP="0013681D">
      <w:pPr>
        <w:rPr>
          <w:lang w:val="en-GB"/>
        </w:rPr>
      </w:pPr>
      <w:r w:rsidRPr="00F3470F">
        <w:rPr>
          <w:i/>
          <w:iCs/>
          <w:lang w:val="en-GB"/>
        </w:rPr>
        <w:t>e)</w:t>
      </w:r>
      <w:r w:rsidRPr="00F3470F">
        <w:rPr>
          <w:lang w:val="en-GB"/>
        </w:rPr>
        <w:tab/>
        <w:t xml:space="preserve">that Recommendation ITU-R SM.1757 and Report ITU-R SM.2057 </w:t>
      </w:r>
      <w:r w:rsidRPr="00F3470F">
        <w:rPr>
          <w:snapToGrid w:val="0"/>
          <w:lang w:val="en-GB"/>
        </w:rPr>
        <w:t>provide guidance on the protection requirements for the various radiocommunication services in respect of the aggregate emissions from devices using ultra-wideband technology;</w:t>
      </w:r>
    </w:p>
    <w:p w14:paraId="2960F4B9" w14:textId="77777777" w:rsidR="0013681D" w:rsidRPr="00F3470F" w:rsidRDefault="0013681D" w:rsidP="0013681D">
      <w:pPr>
        <w:rPr>
          <w:sz w:val="22"/>
          <w:lang w:val="en-GB"/>
        </w:rPr>
      </w:pPr>
      <w:r w:rsidRPr="00F3470F">
        <w:rPr>
          <w:i/>
          <w:iCs/>
          <w:lang w:val="en-GB"/>
        </w:rPr>
        <w:t>f)</w:t>
      </w:r>
      <w:r w:rsidRPr="00F3470F">
        <w:rPr>
          <w:lang w:val="en-GB"/>
        </w:rPr>
        <w:tab/>
        <w:t xml:space="preserve">that Recommendation ITU-R BT.1895 recognises the principles above and </w:t>
      </w:r>
      <w:r w:rsidRPr="00F3470F">
        <w:rPr>
          <w:lang w:val="en-GB" w:eastAsia="ja-JP"/>
        </w:rPr>
        <w:t xml:space="preserve">provides guidelines to ensure </w:t>
      </w:r>
      <w:r w:rsidRPr="00F3470F">
        <w:rPr>
          <w:lang w:val="en-GB"/>
        </w:rPr>
        <w:t>that total interference at the broadcasting receiver from all radiations and emissions from radiocommunication services and other sources of radio-frequency emissions should not exceed specific limits of the total receiving system noise power thus degrading the performance of terrestrial broadcasting systems beyond acceptable levels</w:t>
      </w:r>
      <w:r w:rsidRPr="00F3470F">
        <w:rPr>
          <w:sz w:val="22"/>
          <w:lang w:val="en-GB"/>
        </w:rPr>
        <w:t>;</w:t>
      </w:r>
    </w:p>
    <w:p w14:paraId="07993793" w14:textId="77777777" w:rsidR="0013681D" w:rsidRPr="00F3470F" w:rsidRDefault="0013681D" w:rsidP="0013681D">
      <w:pPr>
        <w:rPr>
          <w:szCs w:val="24"/>
          <w:lang w:val="en-GB"/>
        </w:rPr>
      </w:pPr>
      <w:r w:rsidRPr="00F3470F">
        <w:rPr>
          <w:i/>
          <w:iCs/>
          <w:lang w:val="en-GB"/>
        </w:rPr>
        <w:t>g)</w:t>
      </w:r>
      <w:r w:rsidRPr="00F3470F">
        <w:rPr>
          <w:szCs w:val="24"/>
          <w:lang w:val="en-GB"/>
        </w:rPr>
        <w:tab/>
        <w:t>that protection criteria for intra-service broadcasting applications have been specified in ITU</w:t>
      </w:r>
      <w:r w:rsidR="00D00B97" w:rsidRPr="00F3470F">
        <w:rPr>
          <w:szCs w:val="24"/>
          <w:lang w:val="en-GB"/>
        </w:rPr>
        <w:noBreakHyphen/>
      </w:r>
      <w:r w:rsidRPr="00F3470F">
        <w:rPr>
          <w:szCs w:val="24"/>
          <w:lang w:val="en-GB"/>
        </w:rPr>
        <w:t>R Recommendations (for example Recommendations ITU-R BT.1368, ITU-R BT.2033) and Regional Agreements</w:t>
      </w:r>
      <w:r w:rsidR="00D00B97" w:rsidRPr="00F3470F">
        <w:rPr>
          <w:szCs w:val="24"/>
          <w:lang w:val="en-GB"/>
        </w:rPr>
        <w:t>,</w:t>
      </w:r>
      <w:r w:rsidRPr="00F3470F">
        <w:rPr>
          <w:szCs w:val="24"/>
          <w:lang w:val="en-GB"/>
        </w:rPr>
        <w:t xml:space="preserve"> e.g. GE-06;</w:t>
      </w:r>
    </w:p>
    <w:p w14:paraId="1BF5B821" w14:textId="77777777" w:rsidR="0013681D" w:rsidRPr="00F3470F" w:rsidRDefault="0013681D" w:rsidP="0013681D">
      <w:pPr>
        <w:rPr>
          <w:sz w:val="22"/>
          <w:lang w:val="en-GB"/>
        </w:rPr>
      </w:pPr>
      <w:r w:rsidRPr="00F3470F">
        <w:rPr>
          <w:i/>
          <w:lang w:val="en-GB"/>
        </w:rPr>
        <w:t>h)</w:t>
      </w:r>
      <w:r w:rsidRPr="00F3470F">
        <w:rPr>
          <w:lang w:val="en-GB"/>
        </w:rPr>
        <w:tab/>
        <w:t xml:space="preserve">that </w:t>
      </w:r>
      <w:r w:rsidRPr="00F3470F">
        <w:rPr>
          <w:lang w:val="en-GB" w:eastAsia="ja-JP"/>
        </w:rPr>
        <w:t xml:space="preserve">two approaches, </w:t>
      </w:r>
      <w:r w:rsidR="007B0189">
        <w:rPr>
          <w:lang w:val="en-GB" w:eastAsia="ja-JP"/>
        </w:rPr>
        <w:t>“</w:t>
      </w:r>
      <w:r w:rsidRPr="00F3470F">
        <w:rPr>
          <w:lang w:val="en-GB" w:eastAsia="ja-JP"/>
        </w:rPr>
        <w:t>deterministic</w:t>
      </w:r>
      <w:r w:rsidR="007B0189">
        <w:rPr>
          <w:lang w:val="en-GB" w:eastAsia="ja-JP"/>
        </w:rPr>
        <w:t>”</w:t>
      </w:r>
      <w:r w:rsidRPr="00F3470F">
        <w:rPr>
          <w:lang w:val="en-GB" w:eastAsia="ja-JP"/>
        </w:rPr>
        <w:t xml:space="preserve"> and </w:t>
      </w:r>
      <w:r w:rsidR="007B0189">
        <w:rPr>
          <w:lang w:val="en-GB" w:eastAsia="ja-JP"/>
        </w:rPr>
        <w:t>“</w:t>
      </w:r>
      <w:r w:rsidRPr="00F3470F">
        <w:rPr>
          <w:lang w:val="en-GB" w:eastAsia="ja-JP"/>
        </w:rPr>
        <w:t>probabilistic</w:t>
      </w:r>
      <w:r w:rsidR="007B0189">
        <w:rPr>
          <w:lang w:val="en-GB" w:eastAsia="ja-JP"/>
        </w:rPr>
        <w:t>”</w:t>
      </w:r>
      <w:r w:rsidRPr="00F3470F">
        <w:rPr>
          <w:lang w:val="en-GB" w:eastAsia="ja-JP"/>
        </w:rPr>
        <w:t xml:space="preserve"> can be used to assess interference into DTTB. Deterministic approaches, while being simple, do not always provide a complete assessment of the interference scenarios that may arise;</w:t>
      </w:r>
    </w:p>
    <w:p w14:paraId="3CA58688" w14:textId="77777777" w:rsidR="0013681D" w:rsidRPr="00F3470F" w:rsidRDefault="0013681D" w:rsidP="0013681D">
      <w:pPr>
        <w:rPr>
          <w:lang w:val="en-GB"/>
        </w:rPr>
      </w:pPr>
      <w:r w:rsidRPr="00F3470F">
        <w:rPr>
          <w:i/>
          <w:iCs/>
          <w:lang w:val="en-GB"/>
        </w:rPr>
        <w:t>i</w:t>
      </w:r>
      <w:r w:rsidRPr="00F3470F" w:rsidDel="008343F8">
        <w:rPr>
          <w:i/>
          <w:iCs/>
          <w:lang w:val="en-GB"/>
        </w:rPr>
        <w:t>)</w:t>
      </w:r>
      <w:r w:rsidRPr="00F3470F" w:rsidDel="008343F8">
        <w:rPr>
          <w:lang w:val="en-GB"/>
        </w:rPr>
        <w:tab/>
      </w:r>
      <w:r w:rsidRPr="00F3470F">
        <w:rPr>
          <w:lang w:val="en-GB"/>
        </w:rPr>
        <w:t xml:space="preserve">that </w:t>
      </w:r>
      <w:r w:rsidRPr="00F3470F">
        <w:rPr>
          <w:color w:val="000000"/>
          <w:lang w:val="en-GB"/>
        </w:rPr>
        <w:t>Monte Carlo simulation is increasingly being used within some services specifically to assess their compatibility with other radiocommunication systems</w:t>
      </w:r>
      <w:r w:rsidRPr="00F3470F">
        <w:rPr>
          <w:lang w:val="en-GB"/>
        </w:rPr>
        <w:t>;</w:t>
      </w:r>
    </w:p>
    <w:p w14:paraId="3526E041" w14:textId="77777777" w:rsidR="0013681D" w:rsidRPr="00F3470F" w:rsidRDefault="0013681D" w:rsidP="0013681D">
      <w:pPr>
        <w:rPr>
          <w:lang w:val="en-GB"/>
        </w:rPr>
      </w:pPr>
      <w:r w:rsidRPr="00F3470F">
        <w:rPr>
          <w:i/>
          <w:iCs/>
          <w:lang w:val="en-GB"/>
        </w:rPr>
        <w:lastRenderedPageBreak/>
        <w:t>j)</w:t>
      </w:r>
      <w:r w:rsidRPr="00F3470F">
        <w:rPr>
          <w:lang w:val="en-GB"/>
        </w:rPr>
        <w:tab/>
        <w:t xml:space="preserve">that the Monte Carlo simulation methodology, </w:t>
      </w:r>
      <w:r w:rsidRPr="00F3470F">
        <w:rPr>
          <w:color w:val="000000"/>
          <w:lang w:val="en-GB"/>
        </w:rPr>
        <w:t xml:space="preserve">used to assess the </w:t>
      </w:r>
      <w:r w:rsidRPr="00F3470F">
        <w:rPr>
          <w:lang w:val="en-GB"/>
        </w:rPr>
        <w:t xml:space="preserve">compatibility </w:t>
      </w:r>
      <w:r w:rsidRPr="00F3470F">
        <w:rPr>
          <w:color w:val="000000"/>
          <w:lang w:val="en-GB"/>
        </w:rPr>
        <w:t>between radiocommunications systems,</w:t>
      </w:r>
      <w:r w:rsidRPr="00F3470F">
        <w:rPr>
          <w:lang w:val="en-GB"/>
        </w:rPr>
        <w:t xml:space="preserve"> provides the average probability of interference or the average loss of throughput, at any one instant in time, and does not account for interference that may occur within a time window due to changes with time, for example in the relative position and/or power of transmitters within the interfering network;</w:t>
      </w:r>
    </w:p>
    <w:p w14:paraId="2F75F714" w14:textId="77777777" w:rsidR="0013681D" w:rsidRPr="00F3470F" w:rsidRDefault="0013681D" w:rsidP="0013681D">
      <w:pPr>
        <w:rPr>
          <w:lang w:val="en-GB"/>
        </w:rPr>
      </w:pPr>
      <w:r w:rsidRPr="00F3470F">
        <w:rPr>
          <w:i/>
          <w:iCs/>
          <w:lang w:val="en-GB"/>
        </w:rPr>
        <w:t>k)</w:t>
      </w:r>
      <w:r w:rsidRPr="00F3470F">
        <w:rPr>
          <w:lang w:val="en-GB"/>
        </w:rPr>
        <w:tab/>
        <w:t xml:space="preserve">that unlike some radiocommunications systems, the broadcasting service </w:t>
      </w:r>
      <w:r w:rsidRPr="00F3470F">
        <w:rPr>
          <w:rFonts w:cs="Arial"/>
          <w:lang w:val="en-GB" w:eastAsia="en-GB"/>
        </w:rPr>
        <w:t>cannot re-send data that has failed to be received and cannot adapt the bit rate to suit the state of the RF channel, so the quality of service (QoS) is therefore strongly dependent on the signal quality at the reception point</w:t>
      </w:r>
      <w:r w:rsidRPr="00F3470F">
        <w:rPr>
          <w:lang w:val="en-GB"/>
        </w:rPr>
        <w:t>;</w:t>
      </w:r>
    </w:p>
    <w:p w14:paraId="5B948F75" w14:textId="77777777" w:rsidR="0013681D" w:rsidRPr="00F3470F" w:rsidRDefault="0013681D" w:rsidP="0013681D">
      <w:pPr>
        <w:rPr>
          <w:rFonts w:cs="Arial"/>
          <w:lang w:val="en-GB" w:eastAsia="en-GB"/>
        </w:rPr>
      </w:pPr>
      <w:r w:rsidRPr="00F3470F">
        <w:rPr>
          <w:i/>
          <w:iCs/>
          <w:lang w:val="en-GB"/>
        </w:rPr>
        <w:t>l)</w:t>
      </w:r>
      <w:r w:rsidRPr="00F3470F">
        <w:rPr>
          <w:lang w:val="en-GB"/>
        </w:rPr>
        <w:tab/>
        <w:t>that the criterion for satisfactory reception of DTTB is that the received service is Quasi-Error Free (QEF) and that the probability of disruption to a DTTB service derived by a Monte Carlo simulation is the probability that one or more interference events occur to the received signal (e.g. picture) in an hour;</w:t>
      </w:r>
    </w:p>
    <w:p w14:paraId="6D50697F" w14:textId="77777777" w:rsidR="0013681D" w:rsidRPr="00F3470F" w:rsidRDefault="0013681D" w:rsidP="0013681D">
      <w:pPr>
        <w:rPr>
          <w:lang w:val="en-GB" w:eastAsia="ja-JP"/>
        </w:rPr>
      </w:pPr>
      <w:r w:rsidRPr="00F3470F">
        <w:rPr>
          <w:i/>
          <w:iCs/>
          <w:lang w:val="en-GB"/>
        </w:rPr>
        <w:t>m)</w:t>
      </w:r>
      <w:r w:rsidRPr="00F3470F">
        <w:rPr>
          <w:lang w:val="en-GB" w:eastAsia="ja-JP"/>
        </w:rPr>
        <w:tab/>
        <w:t>that, for the above reasons (</w:t>
      </w:r>
      <w:r w:rsidRPr="00F3470F">
        <w:rPr>
          <w:i/>
          <w:lang w:val="en-GB" w:eastAsia="ja-JP"/>
        </w:rPr>
        <w:t>j, k, l</w:t>
      </w:r>
      <w:r w:rsidRPr="00F3470F">
        <w:rPr>
          <w:lang w:val="en-GB" w:eastAsia="ja-JP"/>
        </w:rPr>
        <w:t xml:space="preserve">), in the case of DTTB </w:t>
      </w:r>
      <w:r w:rsidRPr="00F3470F">
        <w:rPr>
          <w:lang w:val="en-GB"/>
        </w:rPr>
        <w:t>the outcome of Monte Carlo simulation may need to be post-processed to take into account state changes occurring in the interfering network within a time window;</w:t>
      </w:r>
    </w:p>
    <w:p w14:paraId="40EC1FDA" w14:textId="77777777" w:rsidR="0013681D" w:rsidRPr="00F3470F" w:rsidRDefault="0013681D" w:rsidP="0013681D">
      <w:pPr>
        <w:rPr>
          <w:rFonts w:cs="Arial"/>
          <w:lang w:val="en-GB" w:eastAsia="en-GB"/>
        </w:rPr>
      </w:pPr>
      <w:r w:rsidRPr="00F3470F">
        <w:rPr>
          <w:i/>
          <w:iCs/>
          <w:lang w:val="en-GB"/>
        </w:rPr>
        <w:t>n)</w:t>
      </w:r>
      <w:r w:rsidRPr="00F3470F">
        <w:rPr>
          <w:rFonts w:cs="Arial"/>
          <w:lang w:val="en-GB" w:eastAsia="en-GB"/>
        </w:rPr>
        <w:tab/>
        <w:t>that sharing and compatibility studies between radiocommunications services are usually required in cases where new allocations are being considered;</w:t>
      </w:r>
    </w:p>
    <w:p w14:paraId="3D8ECBA2" w14:textId="77777777" w:rsidR="0013681D" w:rsidRPr="00F3470F" w:rsidRDefault="0013681D" w:rsidP="0013681D">
      <w:pPr>
        <w:rPr>
          <w:rFonts w:cs="Arial"/>
          <w:lang w:val="en-GB" w:eastAsia="en-GB"/>
        </w:rPr>
      </w:pPr>
      <w:r w:rsidRPr="00F3470F">
        <w:rPr>
          <w:i/>
          <w:iCs/>
          <w:lang w:val="en-GB"/>
        </w:rPr>
        <w:t>o)</w:t>
      </w:r>
      <w:r w:rsidRPr="00F3470F">
        <w:rPr>
          <w:rFonts w:cs="Arial"/>
          <w:i/>
          <w:iCs/>
          <w:lang w:val="en-GB" w:eastAsia="en-GB"/>
        </w:rPr>
        <w:tab/>
      </w:r>
      <w:r w:rsidRPr="00F3470F">
        <w:rPr>
          <w:rFonts w:cs="Arial"/>
          <w:lang w:val="en-GB" w:eastAsia="en-GB"/>
        </w:rPr>
        <w:t>that in such studies values of technical system parameters for both services under study need to be supplied,</w:t>
      </w:r>
    </w:p>
    <w:p w14:paraId="2A26CCBC" w14:textId="77777777" w:rsidR="0013681D" w:rsidRPr="00F3470F" w:rsidRDefault="0013681D" w:rsidP="00B333A5">
      <w:pPr>
        <w:pStyle w:val="Call"/>
        <w:rPr>
          <w:i w:val="0"/>
          <w:lang w:val="en-GB"/>
        </w:rPr>
      </w:pPr>
      <w:r w:rsidRPr="00F3470F">
        <w:rPr>
          <w:lang w:val="en-GB"/>
        </w:rPr>
        <w:t>recognizing</w:t>
      </w:r>
    </w:p>
    <w:p w14:paraId="2D891BB2" w14:textId="77777777" w:rsidR="0013681D" w:rsidRPr="00F3470F" w:rsidRDefault="0013681D" w:rsidP="0013681D">
      <w:pPr>
        <w:rPr>
          <w:lang w:val="en-GB"/>
        </w:rPr>
      </w:pPr>
      <w:r w:rsidRPr="00F3470F">
        <w:rPr>
          <w:lang w:val="en-GB"/>
        </w:rPr>
        <w:t>the obligations incumbent on administrations through Articles 42 and 45 of the ITU Constitution (Nos. CS 193, CS 197, CS 198 and CS 199) to ensure the continued availability of the RF spectrum and guard against harmful interference,</w:t>
      </w:r>
    </w:p>
    <w:p w14:paraId="7FF83581" w14:textId="77777777" w:rsidR="0013681D" w:rsidRPr="00F3470F" w:rsidRDefault="0013681D" w:rsidP="0013681D">
      <w:pPr>
        <w:pStyle w:val="Call"/>
        <w:rPr>
          <w:lang w:val="en-GB"/>
        </w:rPr>
      </w:pPr>
      <w:r w:rsidRPr="00F3470F">
        <w:rPr>
          <w:lang w:val="en-GB"/>
        </w:rPr>
        <w:t>noting</w:t>
      </w:r>
    </w:p>
    <w:p w14:paraId="70299EC1" w14:textId="77777777" w:rsidR="0013681D" w:rsidRPr="00F3470F" w:rsidRDefault="0013681D" w:rsidP="0013681D">
      <w:pPr>
        <w:rPr>
          <w:lang w:val="en-GB" w:eastAsia="ja-JP"/>
        </w:rPr>
      </w:pPr>
      <w:r w:rsidRPr="00F3470F">
        <w:rPr>
          <w:i/>
          <w:iCs/>
          <w:lang w:val="en-GB"/>
        </w:rPr>
        <w:t>a)</w:t>
      </w:r>
      <w:r w:rsidRPr="00F3470F">
        <w:rPr>
          <w:lang w:val="en-GB"/>
        </w:rPr>
        <w:tab/>
        <w:t xml:space="preserve">that Report ITU-R SM.2028 </w:t>
      </w:r>
      <w:r w:rsidR="00B333A5">
        <w:rPr>
          <w:lang w:val="en-GB"/>
        </w:rPr>
        <w:t>–</w:t>
      </w:r>
      <w:r w:rsidR="00F914A9" w:rsidRPr="00F3470F">
        <w:rPr>
          <w:lang w:val="en-GB"/>
        </w:rPr>
        <w:t xml:space="preserve"> </w:t>
      </w:r>
      <w:r w:rsidRPr="00F3470F">
        <w:rPr>
          <w:lang w:val="en-GB"/>
        </w:rPr>
        <w:t>Monte Carlo simulation methodology for the use in sharing and compatibility studies between different radio services or systems</w:t>
      </w:r>
      <w:r w:rsidR="00F914A9" w:rsidRPr="00F3470F">
        <w:rPr>
          <w:lang w:val="en-GB"/>
        </w:rPr>
        <w:t>,</w:t>
      </w:r>
      <w:r w:rsidRPr="00F3470F">
        <w:rPr>
          <w:lang w:val="en-GB"/>
        </w:rPr>
        <w:t xml:space="preserve"> describes </w:t>
      </w:r>
      <w:r w:rsidRPr="00F3470F">
        <w:rPr>
          <w:snapToGrid w:val="0"/>
          <w:lang w:val="en-GB"/>
        </w:rPr>
        <w:t>a Monte Carlo radio simulation methodology</w:t>
      </w:r>
      <w:r w:rsidRPr="00F3470F">
        <w:rPr>
          <w:lang w:val="en-GB" w:eastAsia="ja-JP"/>
        </w:rPr>
        <w:t>;</w:t>
      </w:r>
    </w:p>
    <w:p w14:paraId="07BC4CED" w14:textId="77777777" w:rsidR="0013681D" w:rsidRPr="00F3470F" w:rsidRDefault="0013681D" w:rsidP="0013681D">
      <w:pPr>
        <w:rPr>
          <w:lang w:val="en-GB"/>
        </w:rPr>
      </w:pPr>
      <w:r w:rsidRPr="00F3470F">
        <w:rPr>
          <w:i/>
          <w:iCs/>
          <w:lang w:val="en-GB"/>
        </w:rPr>
        <w:t>b)</w:t>
      </w:r>
      <w:r w:rsidRPr="00F3470F">
        <w:rPr>
          <w:lang w:val="en-GB"/>
        </w:rPr>
        <w:tab/>
        <w:t xml:space="preserve">that Report ITU-R BT.2469 </w:t>
      </w:r>
      <w:r w:rsidR="00B333A5">
        <w:rPr>
          <w:lang w:val="en-GB"/>
        </w:rPr>
        <w:t>–</w:t>
      </w:r>
      <w:r w:rsidR="00F914A9" w:rsidRPr="00F3470F">
        <w:rPr>
          <w:lang w:val="en-GB"/>
        </w:rPr>
        <w:t xml:space="preserve"> </w:t>
      </w:r>
      <w:r w:rsidRPr="00F3470F">
        <w:rPr>
          <w:lang w:val="en-GB"/>
        </w:rPr>
        <w:t>Characteristics of digital terrestrial broadcasting systems in the frequency band 174-230 MHz</w:t>
      </w:r>
      <w:r w:rsidR="00F914A9" w:rsidRPr="00F3470F">
        <w:rPr>
          <w:lang w:val="en-GB"/>
        </w:rPr>
        <w:t>,</w:t>
      </w:r>
      <w:r w:rsidRPr="00F3470F">
        <w:rPr>
          <w:lang w:val="en-GB"/>
        </w:rPr>
        <w:t xml:space="preserve"> and </w:t>
      </w:r>
      <w:r w:rsidR="004A3D77" w:rsidRPr="00F3470F">
        <w:rPr>
          <w:lang w:val="en-GB"/>
        </w:rPr>
        <w:t xml:space="preserve">Report </w:t>
      </w:r>
      <w:r w:rsidRPr="00F3470F">
        <w:rPr>
          <w:lang w:val="en-GB"/>
        </w:rPr>
        <w:t xml:space="preserve">ITU-R BT.2383 </w:t>
      </w:r>
      <w:r w:rsidR="00B333A5">
        <w:rPr>
          <w:lang w:val="en-GB"/>
        </w:rPr>
        <w:t>–</w:t>
      </w:r>
      <w:r w:rsidR="004A3D77" w:rsidRPr="00F3470F">
        <w:rPr>
          <w:lang w:val="en-GB"/>
        </w:rPr>
        <w:t xml:space="preserve"> </w:t>
      </w:r>
      <w:r w:rsidRPr="00F3470F">
        <w:rPr>
          <w:lang w:val="en-GB"/>
        </w:rPr>
        <w:t>Characteristics of digital terrestrial television broadcasting systems in the frequency band 470-862 MHz</w:t>
      </w:r>
      <w:r w:rsidR="004A3D77" w:rsidRPr="00F3470F">
        <w:rPr>
          <w:lang w:val="en-GB"/>
        </w:rPr>
        <w:t>,</w:t>
      </w:r>
      <w:r w:rsidRPr="00F3470F">
        <w:rPr>
          <w:lang w:val="en-GB"/>
        </w:rPr>
        <w:t xml:space="preserve"> contain parameters for the </w:t>
      </w:r>
      <w:r w:rsidR="001B6D51" w:rsidRPr="00F3470F">
        <w:rPr>
          <w:lang w:val="en-GB"/>
        </w:rPr>
        <w:t xml:space="preserve">broadcasting service </w:t>
      </w:r>
      <w:r w:rsidRPr="00F3470F">
        <w:rPr>
          <w:lang w:val="en-GB"/>
        </w:rPr>
        <w:t>for the purpose of use in sharing and compatibility studies;</w:t>
      </w:r>
    </w:p>
    <w:p w14:paraId="5DDFC87C" w14:textId="77777777" w:rsidR="0013681D" w:rsidRPr="00F3470F" w:rsidRDefault="0013681D" w:rsidP="0013681D">
      <w:pPr>
        <w:rPr>
          <w:lang w:val="en-GB"/>
        </w:rPr>
      </w:pPr>
      <w:r w:rsidRPr="00F3470F">
        <w:rPr>
          <w:i/>
          <w:iCs/>
          <w:lang w:val="en-GB"/>
        </w:rPr>
        <w:t>c)</w:t>
      </w:r>
      <w:r w:rsidRPr="00F3470F">
        <w:rPr>
          <w:lang w:val="en-GB"/>
        </w:rPr>
        <w:tab/>
        <w:t xml:space="preserve">that Report ITU-R BT.2470 </w:t>
      </w:r>
      <w:r w:rsidR="00B333A5">
        <w:rPr>
          <w:lang w:val="en-GB"/>
        </w:rPr>
        <w:t>–</w:t>
      </w:r>
      <w:r w:rsidR="00AF31BE" w:rsidRPr="00F3470F">
        <w:rPr>
          <w:lang w:val="en-GB"/>
        </w:rPr>
        <w:t xml:space="preserve"> </w:t>
      </w:r>
      <w:r w:rsidRPr="00F3470F">
        <w:rPr>
          <w:lang w:val="en-GB"/>
        </w:rPr>
        <w:t>Use of Monte Carlo simulation to model interference into DTTB</w:t>
      </w:r>
      <w:r w:rsidR="00AF31BE" w:rsidRPr="00F3470F">
        <w:rPr>
          <w:lang w:val="en-GB"/>
        </w:rPr>
        <w:t>,</w:t>
      </w:r>
      <w:r w:rsidRPr="00F3470F">
        <w:rPr>
          <w:lang w:val="en-GB"/>
        </w:rPr>
        <w:t xml:space="preserve"> provides additional information and examples on the use of Monte Carlo simulation to model interference into DTTB reception for use </w:t>
      </w:r>
      <w:r w:rsidRPr="00F3470F">
        <w:rPr>
          <w:szCs w:val="24"/>
          <w:lang w:val="en-GB"/>
        </w:rPr>
        <w:t>in sharing and compatibility studies between DTTB systems and other radiocommunications services</w:t>
      </w:r>
      <w:r w:rsidRPr="00F3470F">
        <w:rPr>
          <w:lang w:val="en-GB"/>
        </w:rPr>
        <w:t>;</w:t>
      </w:r>
    </w:p>
    <w:p w14:paraId="6D1B1336" w14:textId="77777777" w:rsidR="0013681D" w:rsidRPr="00F3470F" w:rsidRDefault="0013681D" w:rsidP="0013681D">
      <w:pPr>
        <w:rPr>
          <w:lang w:val="en-GB" w:eastAsia="ja-JP"/>
        </w:rPr>
      </w:pPr>
      <w:r w:rsidRPr="00F3470F">
        <w:rPr>
          <w:i/>
          <w:lang w:val="en-GB" w:eastAsia="ja-JP"/>
        </w:rPr>
        <w:t>d)</w:t>
      </w:r>
      <w:r w:rsidRPr="00F3470F">
        <w:rPr>
          <w:lang w:val="en-GB" w:eastAsia="ja-JP"/>
        </w:rPr>
        <w:tab/>
        <w:t xml:space="preserve">that Report ITU-R BT.2265 </w:t>
      </w:r>
      <w:r w:rsidR="00B333A5">
        <w:rPr>
          <w:lang w:val="en-GB"/>
        </w:rPr>
        <w:t>–</w:t>
      </w:r>
      <w:r w:rsidR="00AF31BE" w:rsidRPr="00F3470F">
        <w:rPr>
          <w:lang w:val="en-GB" w:eastAsia="ja-JP"/>
        </w:rPr>
        <w:t xml:space="preserve"> </w:t>
      </w:r>
      <w:r w:rsidRPr="00F3470F">
        <w:rPr>
          <w:lang w:val="en-GB" w:eastAsia="ja-JP"/>
        </w:rPr>
        <w:t>Guidelines for the assessment of interference into the broadcasting service</w:t>
      </w:r>
      <w:r w:rsidR="00AF31BE" w:rsidRPr="00F3470F">
        <w:rPr>
          <w:lang w:val="en-GB" w:eastAsia="ja-JP"/>
        </w:rPr>
        <w:t>,</w:t>
      </w:r>
      <w:r w:rsidRPr="00F3470F">
        <w:rPr>
          <w:lang w:val="en-GB" w:eastAsia="ja-JP"/>
        </w:rPr>
        <w:t xml:space="preserve"> outlines </w:t>
      </w:r>
      <w:r w:rsidRPr="00F3470F">
        <w:rPr>
          <w:lang w:val="en-GB" w:eastAsia="en-GB"/>
        </w:rPr>
        <w:t>possible approaches for protecting broadcasting from interference originating from other services and interference originating from devices/applications without a corresponding frequency allocation and provides guidance to assist administrations in planning the use of the spectrum in an  efficient manner;</w:t>
      </w:r>
    </w:p>
    <w:p w14:paraId="42BCFA79" w14:textId="77777777" w:rsidR="0013681D" w:rsidRPr="00F3470F" w:rsidRDefault="0013681D" w:rsidP="0013681D">
      <w:pPr>
        <w:rPr>
          <w:lang w:val="en-GB" w:eastAsia="ja-JP"/>
        </w:rPr>
      </w:pPr>
      <w:r w:rsidRPr="00F3470F">
        <w:rPr>
          <w:i/>
          <w:lang w:val="en-GB" w:eastAsia="ja-JP"/>
        </w:rPr>
        <w:t>e)</w:t>
      </w:r>
      <w:r w:rsidRPr="00F3470F">
        <w:rPr>
          <w:i/>
          <w:lang w:val="en-GB" w:eastAsia="ja-JP"/>
        </w:rPr>
        <w:tab/>
      </w:r>
      <w:r w:rsidRPr="00F3470F">
        <w:rPr>
          <w:lang w:val="en-GB" w:eastAsia="ja-JP"/>
        </w:rPr>
        <w:t xml:space="preserve">that Recommendation ITU-R M.1634 </w:t>
      </w:r>
      <w:r w:rsidR="00B333A5">
        <w:rPr>
          <w:lang w:val="en-GB"/>
        </w:rPr>
        <w:t>–</w:t>
      </w:r>
      <w:r w:rsidR="00AF31BE" w:rsidRPr="00F3470F">
        <w:rPr>
          <w:lang w:val="en-GB" w:eastAsia="ja-JP"/>
        </w:rPr>
        <w:t xml:space="preserve"> </w:t>
      </w:r>
      <w:r w:rsidRPr="00F3470F">
        <w:rPr>
          <w:lang w:val="en-GB"/>
        </w:rPr>
        <w:t>Interference protection of terrestrial mobile service systems using Monte Carlo simulation with application to frequency sharing</w:t>
      </w:r>
      <w:r w:rsidR="00AF31BE" w:rsidRPr="00F3470F">
        <w:rPr>
          <w:lang w:val="en-GB"/>
        </w:rPr>
        <w:t>,</w:t>
      </w:r>
      <w:r w:rsidRPr="00F3470F">
        <w:rPr>
          <w:lang w:val="en-GB"/>
        </w:rPr>
        <w:t xml:space="preserve"> is a source of information on the use of the Monte Carlo method of analysis and recommends the use of a probabilistic approach when assessing potential interference;</w:t>
      </w:r>
    </w:p>
    <w:p w14:paraId="66E1D789" w14:textId="77777777" w:rsidR="0013681D" w:rsidRPr="00F3470F" w:rsidRDefault="0013681D" w:rsidP="0013681D">
      <w:pPr>
        <w:rPr>
          <w:szCs w:val="24"/>
          <w:lang w:val="en-GB" w:eastAsia="en-AU"/>
        </w:rPr>
      </w:pPr>
      <w:r w:rsidRPr="00F3470F">
        <w:rPr>
          <w:i/>
          <w:lang w:val="en-GB" w:eastAsia="ja-JP"/>
        </w:rPr>
        <w:lastRenderedPageBreak/>
        <w:t>f)</w:t>
      </w:r>
      <w:r w:rsidRPr="00F3470F">
        <w:rPr>
          <w:i/>
          <w:lang w:val="en-GB" w:eastAsia="ja-JP"/>
        </w:rPr>
        <w:tab/>
      </w:r>
      <w:r w:rsidRPr="00F3470F">
        <w:rPr>
          <w:lang w:val="en-GB" w:eastAsia="ja-JP"/>
        </w:rPr>
        <w:t xml:space="preserve">that Recommendation ITU-R M.2101 </w:t>
      </w:r>
      <w:r w:rsidR="00B333A5">
        <w:rPr>
          <w:lang w:val="en-GB"/>
        </w:rPr>
        <w:t>–</w:t>
      </w:r>
      <w:r w:rsidR="00AF31BE" w:rsidRPr="00F3470F">
        <w:rPr>
          <w:lang w:val="en-GB" w:eastAsia="ja-JP"/>
        </w:rPr>
        <w:t xml:space="preserve"> </w:t>
      </w:r>
      <w:r w:rsidRPr="00F3470F">
        <w:rPr>
          <w:lang w:val="en-GB"/>
        </w:rPr>
        <w:t>Modelling and simulation of IMT networks and systems for use in sharing and compatibility studies</w:t>
      </w:r>
      <w:r w:rsidR="00AF31BE" w:rsidRPr="00F3470F">
        <w:rPr>
          <w:lang w:val="en-GB"/>
        </w:rPr>
        <w:t>,</w:t>
      </w:r>
      <w:r w:rsidRPr="00F3470F">
        <w:rPr>
          <w:i/>
          <w:lang w:val="en-GB"/>
        </w:rPr>
        <w:t xml:space="preserve"> </w:t>
      </w:r>
      <w:r w:rsidRPr="00F3470F">
        <w:rPr>
          <w:rFonts w:eastAsia="Batang"/>
          <w:lang w:val="en-GB"/>
        </w:rPr>
        <w:t>contains the methodology for modelling and simulation of IMT networks for use in sharing and compatibility studies between IMT and other systems and/or applications. As such, it does not make any assumptions on the system parameters or modelling of these other systems and/or applications and is strictly limited to providing information for the IMT systems,</w:t>
      </w:r>
    </w:p>
    <w:p w14:paraId="01168BF9" w14:textId="77777777" w:rsidR="0013681D" w:rsidRPr="00F3470F" w:rsidRDefault="0013681D" w:rsidP="0013681D">
      <w:pPr>
        <w:pStyle w:val="Call"/>
        <w:rPr>
          <w:lang w:val="en-GB"/>
        </w:rPr>
      </w:pPr>
      <w:r w:rsidRPr="00F3470F">
        <w:rPr>
          <w:lang w:val="en-GB"/>
        </w:rPr>
        <w:t>recommends</w:t>
      </w:r>
    </w:p>
    <w:p w14:paraId="590483D5" w14:textId="77777777" w:rsidR="0013681D" w:rsidRPr="00F3470F" w:rsidRDefault="0013681D" w:rsidP="0013681D">
      <w:pPr>
        <w:rPr>
          <w:lang w:val="en-GB"/>
        </w:rPr>
      </w:pPr>
      <w:r w:rsidRPr="00B333A5">
        <w:rPr>
          <w:b/>
          <w:lang w:val="en-GB"/>
        </w:rPr>
        <w:t>1</w:t>
      </w:r>
      <w:r w:rsidRPr="00F3470F">
        <w:rPr>
          <w:lang w:val="en-GB"/>
        </w:rPr>
        <w:tab/>
        <w:t>that the methodology outlined in Annex 1 of this Recommendation should be used in studies, based on Monte Carlo simulation, that assess interference into DTTB from other services;</w:t>
      </w:r>
    </w:p>
    <w:p w14:paraId="1D425AF3" w14:textId="77777777" w:rsidR="0013681D" w:rsidRPr="00F3470F" w:rsidRDefault="0013681D" w:rsidP="0013681D">
      <w:pPr>
        <w:rPr>
          <w:lang w:val="en-GB"/>
        </w:rPr>
      </w:pPr>
      <w:r w:rsidRPr="00B333A5">
        <w:rPr>
          <w:b/>
          <w:lang w:val="en-GB"/>
        </w:rPr>
        <w:t>2</w:t>
      </w:r>
      <w:r w:rsidRPr="00F3470F">
        <w:rPr>
          <w:lang w:val="en-GB"/>
        </w:rPr>
        <w:tab/>
        <w:t>that the parameters in Annex 2 concerning the broadcasting service should be used in such studies.</w:t>
      </w:r>
    </w:p>
    <w:p w14:paraId="15A7CFAE" w14:textId="77777777" w:rsidR="0013681D" w:rsidRPr="00F3470F" w:rsidRDefault="0013681D" w:rsidP="00B333A5">
      <w:pPr>
        <w:rPr>
          <w:lang w:val="en-GB"/>
        </w:rPr>
      </w:pPr>
      <w:r w:rsidRPr="00F3470F">
        <w:rPr>
          <w:lang w:val="en-GB"/>
        </w:rPr>
        <w:t>This Recommendation contains the following Annexes:</w:t>
      </w:r>
    </w:p>
    <w:p w14:paraId="61D710EA" w14:textId="29D90204" w:rsidR="0013681D" w:rsidRPr="00F3470F" w:rsidRDefault="0013681D" w:rsidP="0013681D">
      <w:pPr>
        <w:pStyle w:val="enumlev1"/>
        <w:rPr>
          <w:lang w:val="en-GB" w:eastAsia="ja-JP"/>
        </w:rPr>
      </w:pPr>
      <w:r w:rsidRPr="00F3470F">
        <w:rPr>
          <w:b/>
          <w:lang w:val="en-GB"/>
        </w:rPr>
        <w:t xml:space="preserve">Annex </w:t>
      </w:r>
      <w:r w:rsidRPr="00F3470F">
        <w:rPr>
          <w:b/>
          <w:lang w:val="en-GB" w:eastAsia="ja-JP"/>
        </w:rPr>
        <w:t>1</w:t>
      </w:r>
      <w:r w:rsidRPr="00F3470F">
        <w:rPr>
          <w:lang w:val="en-GB"/>
        </w:rPr>
        <w:t xml:space="preserve"> –</w:t>
      </w:r>
      <w:r w:rsidR="00B333A5">
        <w:rPr>
          <w:lang w:val="en-GB"/>
        </w:rPr>
        <w:t xml:space="preserve"> </w:t>
      </w:r>
      <w:r w:rsidRPr="00F3470F">
        <w:rPr>
          <w:lang w:val="en-GB"/>
        </w:rPr>
        <w:t>Methodology to be used in Monte Carlo simulation.</w:t>
      </w:r>
    </w:p>
    <w:p w14:paraId="12B0BE85" w14:textId="77777777" w:rsidR="0013681D" w:rsidRPr="00F3470F" w:rsidRDefault="0013681D" w:rsidP="0013681D">
      <w:pPr>
        <w:pStyle w:val="enumlev1"/>
        <w:rPr>
          <w:lang w:val="en-GB"/>
        </w:rPr>
      </w:pPr>
      <w:r w:rsidRPr="00F3470F">
        <w:rPr>
          <w:b/>
          <w:lang w:val="en-GB"/>
        </w:rPr>
        <w:t xml:space="preserve">Annex </w:t>
      </w:r>
      <w:r w:rsidRPr="00F3470F">
        <w:rPr>
          <w:b/>
          <w:lang w:val="en-GB" w:eastAsia="ja-JP"/>
        </w:rPr>
        <w:t>2</w:t>
      </w:r>
      <w:r w:rsidRPr="00F3470F">
        <w:rPr>
          <w:lang w:val="en-GB"/>
        </w:rPr>
        <w:t xml:space="preserve"> –</w:t>
      </w:r>
      <w:r w:rsidR="00B333A5">
        <w:rPr>
          <w:lang w:val="en-GB"/>
        </w:rPr>
        <w:t xml:space="preserve"> </w:t>
      </w:r>
      <w:r w:rsidRPr="00F3470F">
        <w:rPr>
          <w:lang w:val="en-GB"/>
        </w:rPr>
        <w:t>DTTB Parameters to be used in Monte Carlo simulation.</w:t>
      </w:r>
    </w:p>
    <w:p w14:paraId="2189C22B" w14:textId="77777777" w:rsidR="0013681D" w:rsidRPr="00F3470F" w:rsidRDefault="0013681D" w:rsidP="0013681D">
      <w:pPr>
        <w:pStyle w:val="enumlev1"/>
        <w:rPr>
          <w:lang w:val="en-GB"/>
        </w:rPr>
      </w:pPr>
    </w:p>
    <w:p w14:paraId="3CEABAE5" w14:textId="77777777" w:rsidR="0013681D" w:rsidRPr="00F3470F" w:rsidRDefault="0013681D" w:rsidP="0013681D">
      <w:pPr>
        <w:pStyle w:val="enumlev1"/>
        <w:rPr>
          <w:lang w:val="en-GB"/>
        </w:rPr>
      </w:pPr>
    </w:p>
    <w:p w14:paraId="1410C3C7" w14:textId="052F1505" w:rsidR="0013681D" w:rsidRPr="00054A3A" w:rsidRDefault="0013681D" w:rsidP="00B333A5">
      <w:pPr>
        <w:pStyle w:val="AnnexNoTitle"/>
        <w:rPr>
          <w:caps/>
          <w:lang w:val="en-GB"/>
        </w:rPr>
      </w:pPr>
      <w:r w:rsidRPr="00054A3A">
        <w:rPr>
          <w:lang w:val="en-GB"/>
        </w:rPr>
        <w:t>Annex 1</w:t>
      </w:r>
      <w:r w:rsidR="00B333A5" w:rsidRPr="00054A3A">
        <w:rPr>
          <w:lang w:val="en-GB"/>
        </w:rPr>
        <w:br/>
      </w:r>
      <w:r w:rsidR="00B333A5" w:rsidRPr="00054A3A">
        <w:rPr>
          <w:lang w:val="en-GB"/>
        </w:rPr>
        <w:br/>
      </w:r>
      <w:r w:rsidRPr="00054A3A">
        <w:rPr>
          <w:lang w:val="en-GB"/>
        </w:rPr>
        <w:t>Methodology to be used in Monte Carlo simulation</w:t>
      </w:r>
    </w:p>
    <w:p w14:paraId="623361F0" w14:textId="77777777" w:rsidR="0013681D" w:rsidRPr="00F3470F" w:rsidRDefault="0013681D" w:rsidP="0013681D">
      <w:pPr>
        <w:pStyle w:val="Heading1"/>
        <w:spacing w:before="360"/>
        <w:rPr>
          <w:lang w:val="en-GB" w:eastAsia="de-DE"/>
        </w:rPr>
      </w:pPr>
      <w:r w:rsidRPr="00F3470F">
        <w:rPr>
          <w:webHidden/>
          <w:lang w:val="en-GB" w:eastAsia="de-DE"/>
        </w:rPr>
        <w:t>1</w:t>
      </w:r>
      <w:r w:rsidRPr="00F3470F">
        <w:rPr>
          <w:webHidden/>
          <w:lang w:val="en-GB" w:eastAsia="de-DE"/>
        </w:rPr>
        <w:tab/>
        <w:t>Introduction</w:t>
      </w:r>
    </w:p>
    <w:p w14:paraId="68411A50" w14:textId="77777777" w:rsidR="0013681D" w:rsidRPr="00F3470F" w:rsidRDefault="0013681D" w:rsidP="0013681D">
      <w:pPr>
        <w:rPr>
          <w:lang w:val="en-GB"/>
        </w:rPr>
      </w:pPr>
      <w:r w:rsidRPr="00F3470F">
        <w:rPr>
          <w:lang w:val="en-GB"/>
        </w:rPr>
        <w:t>Monte Carlo simulation is a statistical method widely used to solve complex mathematical problems, to model physical phenomena or to understand complex real-life problems that cannot be easily modelled by analytical methods. Monte Carlo simulation is based on random sampling to generate a large number of events (experiments</w:t>
      </w:r>
      <w:r w:rsidRPr="00F3470F">
        <w:rPr>
          <w:rFonts w:cstheme="majorBidi"/>
          <w:szCs w:val="24"/>
          <w:lang w:val="en-GB"/>
        </w:rPr>
        <w:t>),</w:t>
      </w:r>
      <w:r w:rsidRPr="00F3470F">
        <w:rPr>
          <w:lang w:val="en-GB"/>
        </w:rPr>
        <w:t xml:space="preserve"> according to the model implemented to describe a physical phenomenon. </w:t>
      </w:r>
    </w:p>
    <w:p w14:paraId="249B5F02" w14:textId="77777777" w:rsidR="0013681D" w:rsidRPr="00F3470F" w:rsidRDefault="0013681D" w:rsidP="0013681D">
      <w:pPr>
        <w:rPr>
          <w:lang w:val="en-GB"/>
        </w:rPr>
      </w:pPr>
      <w:r w:rsidRPr="00F3470F">
        <w:rPr>
          <w:lang w:val="en-GB"/>
        </w:rPr>
        <w:t xml:space="preserve">Monte Carlo simulation is increasingly being used as the method for assessing interference in compatibility studies between mobile, fixed and broadcast services. The Monte Carlo simulation methods used to assess interference into and from bidirectional systems, provide information on the average probability of interference for any one moment in time. Usually, in bidirectional systems, this probability is mapped onto a loss of data throughput. Such simulations are ideal for assessing interference (blocking) in bidirectional systems that can re-send data not received. A method is required that suits assessing interference into broadcast systems of unidirectional design. </w:t>
      </w:r>
    </w:p>
    <w:p w14:paraId="77989170" w14:textId="77777777" w:rsidR="0013681D" w:rsidRPr="00F3470F" w:rsidRDefault="0013681D" w:rsidP="0013681D">
      <w:pPr>
        <w:rPr>
          <w:rFonts w:asciiTheme="majorBidi" w:hAnsiTheme="majorBidi" w:cstheme="majorBidi"/>
          <w:lang w:val="en-GB"/>
        </w:rPr>
      </w:pPr>
      <w:r w:rsidRPr="00F3470F">
        <w:rPr>
          <w:rFonts w:asciiTheme="majorBidi" w:hAnsiTheme="majorBidi" w:cstheme="majorBidi"/>
          <w:lang w:val="en-GB"/>
        </w:rPr>
        <w:t>Modelling the probability of interference into DTTB using Monte Carlo simulation</w:t>
      </w:r>
      <w:r w:rsidRPr="009F7D59">
        <w:rPr>
          <w:rStyle w:val="FootnoteReference"/>
          <w:rFonts w:asciiTheme="majorBidi" w:hAnsiTheme="majorBidi" w:cstheme="majorBidi"/>
        </w:rPr>
        <w:footnoteReference w:id="2"/>
      </w:r>
      <w:r w:rsidRPr="00F3470F">
        <w:rPr>
          <w:rFonts w:asciiTheme="majorBidi" w:hAnsiTheme="majorBidi" w:cstheme="majorBidi"/>
          <w:lang w:val="en-GB"/>
        </w:rPr>
        <w:t xml:space="preserve"> poses some unique problems as quality of service is measured in a one hour time window and Monte Carlo simulation provides a probability of interference at one moment in time. </w:t>
      </w:r>
    </w:p>
    <w:p w14:paraId="33105AFE" w14:textId="77777777" w:rsidR="0013681D" w:rsidRPr="00F3470F" w:rsidRDefault="0013681D" w:rsidP="0013681D">
      <w:pPr>
        <w:rPr>
          <w:lang w:val="en-GB"/>
        </w:rPr>
      </w:pPr>
      <w:r w:rsidRPr="00F3470F">
        <w:rPr>
          <w:rFonts w:asciiTheme="majorBidi" w:hAnsiTheme="majorBidi" w:cstheme="majorBidi"/>
          <w:lang w:val="en-GB"/>
        </w:rPr>
        <w:t xml:space="preserve">If the network being modelled does not change with time, i.e. the interferer position is fixed, and the transmitted power is constant, then there is a single event and the calculated probability of interference using a Monte Carlo simulation is valid for any time window. If, however, the network varies, in the </w:t>
      </w:r>
      <w:r w:rsidRPr="00F3470F">
        <w:rPr>
          <w:rFonts w:asciiTheme="majorBidi" w:hAnsiTheme="majorBidi" w:cstheme="majorBidi"/>
          <w:lang w:val="en-GB"/>
        </w:rPr>
        <w:lastRenderedPageBreak/>
        <w:t>case of fixed interferers the power varies between off and fully on, or there is movement or change in position of the interferers in the network, then the calculated probability of interference is only valid for one moment in time or state of the network. To understand the probability of one or more interference events occurring in a one hour time window, further processing is needed as follows</w:t>
      </w:r>
      <w:r w:rsidRPr="009F7D59">
        <w:rPr>
          <w:rStyle w:val="FootnoteReference"/>
          <w:rFonts w:asciiTheme="majorBidi" w:hAnsiTheme="majorBidi" w:cstheme="majorBidi"/>
        </w:rPr>
        <w:footnoteReference w:id="3"/>
      </w:r>
      <w:r w:rsidRPr="00F3470F">
        <w:rPr>
          <w:rFonts w:asciiTheme="majorBidi" w:hAnsiTheme="majorBidi" w:cstheme="majorBidi"/>
          <w:lang w:val="en-GB"/>
        </w:rPr>
        <w:t>.</w:t>
      </w:r>
    </w:p>
    <w:p w14:paraId="157F8BEE" w14:textId="77777777" w:rsidR="0013681D" w:rsidRPr="00F3470F" w:rsidRDefault="0013681D" w:rsidP="0013681D">
      <w:pPr>
        <w:pStyle w:val="Heading1"/>
        <w:rPr>
          <w:lang w:val="en-GB"/>
        </w:rPr>
      </w:pPr>
      <w:r w:rsidRPr="00F3470F">
        <w:rPr>
          <w:lang w:val="en-GB"/>
        </w:rPr>
        <w:t>2</w:t>
      </w:r>
      <w:r w:rsidRPr="00F3470F">
        <w:rPr>
          <w:rFonts w:eastAsia="SimSun"/>
          <w:lang w:val="en-GB"/>
        </w:rPr>
        <w:tab/>
      </w:r>
      <w:r w:rsidRPr="00F3470F">
        <w:rPr>
          <w:lang w:val="en-GB"/>
        </w:rPr>
        <w:t>Method</w:t>
      </w:r>
    </w:p>
    <w:p w14:paraId="5927F224" w14:textId="77777777" w:rsidR="0013681D" w:rsidRPr="00F3470F" w:rsidRDefault="0013681D" w:rsidP="0013681D">
      <w:pPr>
        <w:rPr>
          <w:lang w:val="en-GB"/>
        </w:rPr>
      </w:pPr>
      <w:r w:rsidRPr="00F3470F">
        <w:rPr>
          <w:lang w:val="en-GB"/>
        </w:rPr>
        <w:t>In Monte Carlo simulation, depending on the interference scenario, a large number (</w:t>
      </w:r>
      <w:r w:rsidRPr="00F3470F">
        <w:rPr>
          <w:i/>
          <w:lang w:val="en-GB"/>
        </w:rPr>
        <w:t>K</w:t>
      </w:r>
      <w:r w:rsidRPr="00F3470F">
        <w:rPr>
          <w:lang w:val="en-GB"/>
        </w:rPr>
        <w:t xml:space="preserve">) of events (experiments) may need to be generated to obtain a reliable result. The </w:t>
      </w:r>
      <w:r w:rsidRPr="00F3470F">
        <w:rPr>
          <w:rFonts w:eastAsiaTheme="minorHAnsi"/>
          <w:color w:val="000000"/>
          <w:lang w:val="en-GB"/>
        </w:rPr>
        <w:t xml:space="preserve">events generated by Monte Carlo simulation are </w:t>
      </w:r>
      <w:r w:rsidRPr="00F3470F">
        <w:rPr>
          <w:rFonts w:eastAsiaTheme="minorHAnsi"/>
          <w:lang w:val="en-GB"/>
        </w:rPr>
        <w:t xml:space="preserve">independent </w:t>
      </w:r>
      <w:r w:rsidR="00607F87">
        <w:rPr>
          <w:lang w:val="en-GB"/>
        </w:rPr>
        <w:t>–</w:t>
      </w:r>
      <w:r w:rsidRPr="00F3470F">
        <w:rPr>
          <w:rFonts w:eastAsiaTheme="minorHAnsi"/>
          <w:color w:val="000000"/>
          <w:lang w:val="en-GB"/>
        </w:rPr>
        <w:t xml:space="preserve"> the outcome of any one event having no effect on the probability of any other event. </w:t>
      </w:r>
    </w:p>
    <w:p w14:paraId="6C813042" w14:textId="77777777" w:rsidR="0013681D" w:rsidRPr="00F3470F" w:rsidRDefault="0013681D" w:rsidP="0013681D">
      <w:pPr>
        <w:rPr>
          <w:lang w:val="en-GB"/>
        </w:rPr>
      </w:pPr>
      <w:r w:rsidRPr="00F3470F">
        <w:rPr>
          <w:lang w:val="en-GB"/>
        </w:rPr>
        <w:t>The probability of interference (</w:t>
      </w:r>
      <w:r w:rsidRPr="00F3470F">
        <w:rPr>
          <w:i/>
          <w:lang w:val="en-GB"/>
        </w:rPr>
        <w:t>p</w:t>
      </w:r>
      <w:r w:rsidRPr="00F3470F">
        <w:rPr>
          <w:i/>
          <w:vertAlign w:val="subscript"/>
          <w:lang w:val="en-GB"/>
        </w:rPr>
        <w:t>I</w:t>
      </w:r>
      <w:r w:rsidRPr="00F3470F">
        <w:rPr>
          <w:lang w:val="en-GB"/>
        </w:rPr>
        <w:t xml:space="preserve">) is calculated from the generated data arrays of </w:t>
      </w:r>
      <w:r w:rsidRPr="00F3470F">
        <w:rPr>
          <w:rFonts w:eastAsia="Calibri"/>
          <w:lang w:val="en-GB"/>
        </w:rPr>
        <w:t xml:space="preserve">received useful and interfering signal levels, </w:t>
      </w:r>
      <w:r w:rsidRPr="00F3470F">
        <w:rPr>
          <w:rFonts w:eastAsia="Calibri"/>
          <w:i/>
          <w:lang w:val="en-GB"/>
        </w:rPr>
        <w:t>DRSS</w:t>
      </w:r>
      <w:r w:rsidRPr="00F3470F">
        <w:rPr>
          <w:rFonts w:eastAsia="Calibri"/>
          <w:lang w:val="en-GB"/>
        </w:rPr>
        <w:t xml:space="preserve"> and </w:t>
      </w:r>
      <w:r w:rsidRPr="00F3470F">
        <w:rPr>
          <w:rFonts w:eastAsia="Calibri"/>
          <w:i/>
          <w:lang w:val="en-GB"/>
        </w:rPr>
        <w:t>IRSS</w:t>
      </w:r>
      <w:r w:rsidRPr="00F3470F">
        <w:rPr>
          <w:lang w:val="en-GB"/>
        </w:rPr>
        <w:t>, based on a given interference criterion threshold (</w:t>
      </w:r>
      <w:r w:rsidRPr="00F3470F">
        <w:rPr>
          <w:i/>
          <w:lang w:val="en-GB"/>
        </w:rPr>
        <w:t>C</w:t>
      </w:r>
      <w:r w:rsidRPr="00F3470F">
        <w:rPr>
          <w:lang w:val="en-GB"/>
        </w:rPr>
        <w:t>/</w:t>
      </w:r>
      <w:r w:rsidRPr="00F3470F">
        <w:rPr>
          <w:i/>
          <w:lang w:val="en-GB"/>
        </w:rPr>
        <w:t>I</w:t>
      </w:r>
      <w:r w:rsidRPr="00F3470F">
        <w:rPr>
          <w:lang w:val="en-GB"/>
        </w:rPr>
        <w:t xml:space="preserve">, </w:t>
      </w:r>
      <w:r w:rsidRPr="00F3470F">
        <w:rPr>
          <w:i/>
          <w:lang w:val="en-GB"/>
        </w:rPr>
        <w:t>C</w:t>
      </w:r>
      <w:r w:rsidRPr="00F3470F">
        <w:rPr>
          <w:lang w:val="en-GB"/>
        </w:rPr>
        <w:t>/(</w:t>
      </w:r>
      <w:r w:rsidRPr="00F3470F">
        <w:rPr>
          <w:i/>
          <w:lang w:val="en-GB"/>
        </w:rPr>
        <w:t>I+N</w:t>
      </w:r>
      <w:r w:rsidRPr="00F3470F">
        <w:rPr>
          <w:lang w:val="en-GB"/>
        </w:rPr>
        <w:t>)</w:t>
      </w:r>
      <w:r w:rsidRPr="00F3470F">
        <w:rPr>
          <w:i/>
          <w:lang w:val="en-GB"/>
        </w:rPr>
        <w:t>, I</w:t>
      </w:r>
      <w:r w:rsidRPr="00F3470F">
        <w:rPr>
          <w:lang w:val="en-GB"/>
        </w:rPr>
        <w:t>/</w:t>
      </w:r>
      <w:r w:rsidRPr="00F3470F">
        <w:rPr>
          <w:i/>
          <w:lang w:val="en-GB"/>
        </w:rPr>
        <w:t>N</w:t>
      </w:r>
      <w:r w:rsidRPr="00F3470F">
        <w:rPr>
          <w:lang w:val="en-GB"/>
        </w:rPr>
        <w:t xml:space="preserve"> or (</w:t>
      </w:r>
      <w:r w:rsidRPr="00F3470F">
        <w:rPr>
          <w:i/>
          <w:lang w:val="en-GB"/>
        </w:rPr>
        <w:t>N</w:t>
      </w:r>
      <w:r w:rsidRPr="00F3470F">
        <w:rPr>
          <w:lang w:val="en-GB"/>
        </w:rPr>
        <w:t>+</w:t>
      </w:r>
      <w:r w:rsidRPr="00F3470F">
        <w:rPr>
          <w:i/>
          <w:lang w:val="en-GB"/>
        </w:rPr>
        <w:t>I</w:t>
      </w:r>
      <w:r w:rsidRPr="00F3470F">
        <w:rPr>
          <w:lang w:val="en-GB"/>
        </w:rPr>
        <w:t>)/</w:t>
      </w:r>
      <w:r w:rsidRPr="00F3470F">
        <w:rPr>
          <w:i/>
          <w:lang w:val="en-GB"/>
        </w:rPr>
        <w:t>I</w:t>
      </w:r>
      <w:r w:rsidRPr="00F3470F">
        <w:rPr>
          <w:lang w:val="en-GB"/>
        </w:rPr>
        <w:t xml:space="preserve">). The probability of interference calculated for </w:t>
      </w:r>
      <w:r w:rsidRPr="00F3470F">
        <w:rPr>
          <w:i/>
          <w:lang w:val="en-GB"/>
        </w:rPr>
        <w:t>K</w:t>
      </w:r>
      <w:r w:rsidRPr="00F3470F">
        <w:rPr>
          <w:lang w:val="en-GB"/>
        </w:rPr>
        <w:t xml:space="preserve"> events is expressed as</w:t>
      </w:r>
      <w:r w:rsidR="00607F87">
        <w:rPr>
          <w:lang w:val="en-GB"/>
        </w:rPr>
        <w:t>:</w:t>
      </w:r>
    </w:p>
    <w:p w14:paraId="3325445F" w14:textId="77777777" w:rsidR="0013681D" w:rsidRPr="00F3470F" w:rsidRDefault="0013681D" w:rsidP="0013681D">
      <w:pPr>
        <w:pStyle w:val="Equation"/>
        <w:rPr>
          <w:lang w:val="en-GB"/>
        </w:rPr>
      </w:pPr>
      <w:r w:rsidRPr="00F3470F">
        <w:rPr>
          <w:i/>
          <w:lang w:val="en-GB"/>
        </w:rPr>
        <w:tab/>
      </w:r>
      <w:r w:rsidRPr="00F3470F">
        <w:rPr>
          <w:i/>
          <w:lang w:val="en-GB"/>
        </w:rPr>
        <w:tab/>
        <w:t>p</w:t>
      </w:r>
      <w:r w:rsidRPr="00F3470F">
        <w:rPr>
          <w:i/>
          <w:vertAlign w:val="subscript"/>
          <w:lang w:val="en-GB"/>
        </w:rPr>
        <w:t>I</w:t>
      </w:r>
      <w:r w:rsidRPr="00F3470F">
        <w:rPr>
          <w:i/>
          <w:lang w:val="en-GB"/>
        </w:rPr>
        <w:t xml:space="preserve"> </w:t>
      </w:r>
      <w:r w:rsidRPr="00F3470F">
        <w:rPr>
          <w:lang w:val="en-GB"/>
        </w:rPr>
        <w:t xml:space="preserve">= 1 − </w:t>
      </w:r>
      <w:r w:rsidRPr="00F3470F">
        <w:rPr>
          <w:i/>
          <w:lang w:val="en-GB"/>
        </w:rPr>
        <w:t>p</w:t>
      </w:r>
      <w:r w:rsidRPr="00F3470F">
        <w:rPr>
          <w:i/>
          <w:vertAlign w:val="subscript"/>
          <w:lang w:val="en-GB"/>
        </w:rPr>
        <w:t>NI</w:t>
      </w:r>
      <w:r w:rsidRPr="00F3470F">
        <w:rPr>
          <w:lang w:val="en-GB"/>
        </w:rPr>
        <w:tab/>
        <w:t>(1)</w:t>
      </w:r>
    </w:p>
    <w:p w14:paraId="37BCB5AC" w14:textId="77777777" w:rsidR="0013681D" w:rsidRPr="00F3470F" w:rsidRDefault="0013681D" w:rsidP="0013681D">
      <w:pPr>
        <w:rPr>
          <w:lang w:val="en-GB"/>
        </w:rPr>
      </w:pPr>
      <w:r w:rsidRPr="00F3470F">
        <w:rPr>
          <w:lang w:val="en-GB"/>
        </w:rPr>
        <w:t xml:space="preserve">where </w:t>
      </w:r>
      <w:r w:rsidRPr="00F3470F">
        <w:rPr>
          <w:i/>
          <w:lang w:val="en-GB"/>
        </w:rPr>
        <w:t>p</w:t>
      </w:r>
      <w:r w:rsidRPr="00F3470F">
        <w:rPr>
          <w:i/>
          <w:vertAlign w:val="subscript"/>
          <w:lang w:val="en-GB"/>
        </w:rPr>
        <w:t>NI</w:t>
      </w:r>
      <w:r w:rsidRPr="00F3470F">
        <w:rPr>
          <w:lang w:val="en-GB"/>
        </w:rPr>
        <w:t xml:space="preserve"> is the probability of non-interference of the receiver. This probability can be calculated for different interference types (unwanted emissions, blocking, overloading and intermodulation) or combinations of them.</w:t>
      </w:r>
    </w:p>
    <w:p w14:paraId="5D92540F" w14:textId="77777777" w:rsidR="0013681D" w:rsidRPr="00F3470F" w:rsidRDefault="0013681D" w:rsidP="0013681D">
      <w:pPr>
        <w:rPr>
          <w:lang w:val="en-GB"/>
        </w:rPr>
      </w:pPr>
      <w:r w:rsidRPr="00F3470F">
        <w:rPr>
          <w:lang w:val="en-GB"/>
        </w:rPr>
        <w:t xml:space="preserve">The interference criterion </w:t>
      </w:r>
      <w:r w:rsidRPr="00F3470F">
        <w:rPr>
          <w:i/>
          <w:lang w:val="en-GB"/>
        </w:rPr>
        <w:t>C</w:t>
      </w:r>
      <w:r w:rsidRPr="00F3470F">
        <w:rPr>
          <w:lang w:val="en-GB"/>
        </w:rPr>
        <w:t>/(</w:t>
      </w:r>
      <w:r w:rsidRPr="00F3470F">
        <w:rPr>
          <w:i/>
          <w:lang w:val="en-GB"/>
        </w:rPr>
        <w:t>I</w:t>
      </w:r>
      <w:r w:rsidRPr="00F3470F">
        <w:rPr>
          <w:lang w:val="en-GB"/>
        </w:rPr>
        <w:t>+</w:t>
      </w:r>
      <w:r w:rsidRPr="00F3470F">
        <w:rPr>
          <w:i/>
          <w:lang w:val="en-GB"/>
        </w:rPr>
        <w:t>N</w:t>
      </w:r>
      <w:r w:rsidRPr="00F3470F">
        <w:rPr>
          <w:lang w:val="en-GB"/>
        </w:rPr>
        <w:t>) should be used for assessing the impact of the interfering transmitters on DTTB reception</w:t>
      </w:r>
      <w:bookmarkStart w:id="4" w:name="_Hlk50556031"/>
      <w:r w:rsidRPr="00F3470F">
        <w:rPr>
          <w:lang w:val="en-GB"/>
        </w:rPr>
        <w:t xml:space="preserve">, where </w:t>
      </w:r>
      <w:r w:rsidRPr="00F3470F">
        <w:rPr>
          <w:i/>
          <w:lang w:val="en-GB"/>
        </w:rPr>
        <w:t>C</w:t>
      </w:r>
      <w:r w:rsidRPr="00F3470F">
        <w:rPr>
          <w:lang w:val="en-GB"/>
        </w:rPr>
        <w:t>/(</w:t>
      </w:r>
      <w:r w:rsidRPr="00F3470F">
        <w:rPr>
          <w:i/>
          <w:lang w:val="en-GB"/>
        </w:rPr>
        <w:t>I</w:t>
      </w:r>
      <w:r w:rsidRPr="00F3470F">
        <w:rPr>
          <w:lang w:val="en-GB"/>
        </w:rPr>
        <w:t>+</w:t>
      </w:r>
      <w:r w:rsidRPr="00F3470F">
        <w:rPr>
          <w:i/>
          <w:lang w:val="en-GB"/>
        </w:rPr>
        <w:t>N</w:t>
      </w:r>
      <w:r w:rsidRPr="00F3470F">
        <w:rPr>
          <w:lang w:val="en-GB"/>
        </w:rPr>
        <w:t xml:space="preserve">) is equal to the DTTB system </w:t>
      </w:r>
      <w:r w:rsidRPr="00F3470F">
        <w:rPr>
          <w:i/>
          <w:lang w:val="en-GB"/>
        </w:rPr>
        <w:t>C</w:t>
      </w:r>
      <w:r w:rsidRPr="00F3470F">
        <w:rPr>
          <w:iCs/>
          <w:lang w:val="en-GB"/>
        </w:rPr>
        <w:t>/</w:t>
      </w:r>
      <w:r w:rsidRPr="00F3470F">
        <w:rPr>
          <w:i/>
          <w:lang w:val="en-GB"/>
        </w:rPr>
        <w:t>N</w:t>
      </w:r>
      <w:r w:rsidRPr="00F3470F">
        <w:rPr>
          <w:lang w:val="en-GB"/>
        </w:rPr>
        <w:t>.</w:t>
      </w:r>
      <w:bookmarkEnd w:id="4"/>
      <w:r w:rsidRPr="00F3470F">
        <w:rPr>
          <w:lang w:val="en-GB"/>
        </w:rPr>
        <w:t xml:space="preserve"> For a constant interferer transmit power </w:t>
      </w:r>
      <w:r w:rsidRPr="00F3470F">
        <w:rPr>
          <w:i/>
          <w:lang w:val="en-GB"/>
        </w:rPr>
        <w:t>p</w:t>
      </w:r>
      <w:r w:rsidRPr="00F3470F">
        <w:rPr>
          <w:i/>
          <w:vertAlign w:val="subscript"/>
          <w:lang w:val="en-GB"/>
        </w:rPr>
        <w:t>NI</w:t>
      </w:r>
      <w:r w:rsidRPr="00F3470F">
        <w:rPr>
          <w:lang w:val="en-GB"/>
        </w:rPr>
        <w:t xml:space="preserve"> can be calculated as follows:</w:t>
      </w:r>
    </w:p>
    <w:p w14:paraId="51AFB5B7" w14:textId="77777777" w:rsidR="0013681D" w:rsidRPr="009F7D59" w:rsidRDefault="0013681D" w:rsidP="0013681D">
      <w:pPr>
        <w:pStyle w:val="Equation"/>
        <w:rPr>
          <w:rFonts w:ascii="Arial" w:hAnsi="Arial"/>
        </w:rPr>
      </w:pPr>
      <w:r w:rsidRPr="00F3470F">
        <w:rPr>
          <w:lang w:val="en-GB"/>
        </w:rPr>
        <w:tab/>
      </w:r>
      <w:r w:rsidRPr="00F3470F">
        <w:rPr>
          <w:lang w:val="en-GB"/>
        </w:rPr>
        <w:tab/>
      </w:r>
      <m:oMath>
        <m:sSub>
          <m:sSubPr>
            <m:ctrlPr>
              <w:rPr>
                <w:rFonts w:ascii="Cambria Math" w:hAnsi="Cambria Math"/>
              </w:rPr>
            </m:ctrlPr>
          </m:sSubPr>
          <m:e>
            <m:r>
              <w:rPr>
                <w:rFonts w:ascii="Cambria Math" w:hAnsi="Cambria Math"/>
              </w:rPr>
              <m:t>p</m:t>
            </m:r>
          </m:e>
          <m:sub>
            <m:r>
              <w:rPr>
                <w:rFonts w:ascii="Cambria Math" w:hAnsi="Cambria Math"/>
              </w:rPr>
              <m:t>NI</m:t>
            </m:r>
          </m:sub>
        </m:sSub>
        <m:r>
          <m:rPr>
            <m:sty m:val="p"/>
          </m:rPr>
          <w:rPr>
            <w:rFonts w:ascii="Cambria Math" w:hAnsi="Cambria Math"/>
          </w:rPr>
          <m:t>=</m:t>
        </m:r>
        <m:r>
          <w:rPr>
            <w:rFonts w:ascii="Cambria Math" w:hAnsi="Cambria Math"/>
          </w:rPr>
          <m:t>P</m:t>
        </m:r>
        <m:d>
          <m:dPr>
            <m:ctrlPr>
              <w:rPr>
                <w:rFonts w:ascii="Cambria Math" w:hAnsi="Cambria Math"/>
              </w:rPr>
            </m:ctrlPr>
          </m:dPr>
          <m:e>
            <m:f>
              <m:fPr>
                <m:ctrlPr>
                  <w:rPr>
                    <w:rFonts w:ascii="Cambria Math" w:hAnsi="Cambria Math"/>
                  </w:rPr>
                </m:ctrlPr>
              </m:fPr>
              <m:num>
                <m:r>
                  <w:rPr>
                    <w:rFonts w:ascii="Cambria Math" w:hAnsi="Cambria Math"/>
                  </w:rPr>
                  <m:t>DRSS</m:t>
                </m:r>
              </m:num>
              <m:den>
                <m:sSub>
                  <m:sSubPr>
                    <m:ctrlPr>
                      <w:rPr>
                        <w:rFonts w:ascii="Cambria Math" w:hAnsi="Cambria Math"/>
                      </w:rPr>
                    </m:ctrlPr>
                  </m:sSubPr>
                  <m:e>
                    <m:r>
                      <w:rPr>
                        <w:rFonts w:ascii="Cambria Math" w:hAnsi="Cambria Math"/>
                      </w:rPr>
                      <m:t>IRSS</m:t>
                    </m:r>
                  </m:e>
                  <m:sub>
                    <m:r>
                      <w:rPr>
                        <w:rFonts w:ascii="Cambria Math" w:hAnsi="Cambria Math"/>
                      </w:rPr>
                      <m:t>composite</m:t>
                    </m:r>
                  </m:sub>
                </m:sSub>
                <m:r>
                  <m:rPr>
                    <m:sty m:val="p"/>
                  </m:rPr>
                  <w:rPr>
                    <w:rFonts w:ascii="Cambria Math" w:hAnsi="Cambria Math"/>
                  </w:rPr>
                  <m:t>+</m:t>
                </m:r>
                <m:r>
                  <w:rPr>
                    <w:rFonts w:ascii="Cambria Math" w:hAnsi="Cambria Math"/>
                  </w:rPr>
                  <m:t>N</m:t>
                </m:r>
              </m:den>
            </m:f>
            <m:r>
              <m:rPr>
                <m:sty m:val="p"/>
              </m:rP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I</m:t>
                </m:r>
                <m:r>
                  <m:rPr>
                    <m:sty m:val="p"/>
                  </m:rPr>
                  <w:rPr>
                    <w:rFonts w:ascii="Cambria Math" w:hAnsi="Cambria Math"/>
                  </w:rPr>
                  <m:t>+</m:t>
                </m:r>
                <m:r>
                  <w:rPr>
                    <w:rFonts w:ascii="Cambria Math" w:hAnsi="Cambria Math"/>
                  </w:rPr>
                  <m:t>N</m:t>
                </m:r>
              </m:den>
            </m:f>
          </m:e>
        </m:d>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DRSS</m:t>
        </m:r>
        <m:r>
          <m:rPr>
            <m:sty m:val="p"/>
          </m:rPr>
          <w:rPr>
            <w:rFonts w:ascii="Cambria Math" w:hAnsi="Cambria Math"/>
          </w:rPr>
          <m:t>&gt;</m:t>
        </m:r>
        <m:sSub>
          <m:sSubPr>
            <m:ctrlPr>
              <w:rPr>
                <w:rFonts w:ascii="Cambria Math" w:hAnsi="Cambria Math"/>
              </w:rPr>
            </m:ctrlPr>
          </m:sSubPr>
          <m:e>
            <m:r>
              <w:rPr>
                <w:rFonts w:ascii="Cambria Math" w:hAnsi="Cambria Math"/>
              </w:rPr>
              <m:t>Rx</m:t>
            </m:r>
          </m:e>
          <m:sub>
            <m:r>
              <w:rPr>
                <w:rFonts w:ascii="Cambria Math" w:hAnsi="Cambria Math"/>
              </w:rPr>
              <m:t>sens</m:t>
            </m:r>
          </m:sub>
        </m:sSub>
      </m:oMath>
    </w:p>
    <w:p w14:paraId="5CDB0765" w14:textId="77777777" w:rsidR="0013681D" w:rsidRPr="009F7D59" w:rsidRDefault="0013681D" w:rsidP="0013681D">
      <w:pPr>
        <w:pStyle w:val="Equation"/>
        <w:rPr>
          <w:rFonts w:ascii="Arial" w:hAnsi="Arial"/>
        </w:rPr>
      </w:pPr>
      <w:r w:rsidRPr="009F7D59">
        <w:rPr>
          <w:rFonts w:ascii="Arial" w:hAnsi="Arial"/>
        </w:rPr>
        <w:tab/>
      </w:r>
      <w:r w:rsidRPr="009F7D59">
        <w:rPr>
          <w:rFonts w:ascii="Arial" w:hAnsi="Arial"/>
        </w:rPr>
        <w:tab/>
      </w:r>
      <m:oMath>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r>
                  <m:rPr>
                    <m:sty m:val="p"/>
                  </m:rPr>
                  <w:rPr>
                    <w:rFonts w:ascii="Cambria Math" w:hAnsi="Cambria Math"/>
                  </w:rPr>
                  <m:t>1</m:t>
                </m:r>
                <m:d>
                  <m:dPr>
                    <m:begChr m:val="{"/>
                    <m:endChr m:val="}"/>
                    <m:ctrlPr>
                      <w:rPr>
                        <w:rFonts w:ascii="Cambria Math" w:hAnsi="Cambria Math"/>
                      </w:rPr>
                    </m:ctrlPr>
                  </m:dPr>
                  <m:e>
                    <m:f>
                      <m:fPr>
                        <m:ctrlPr>
                          <w:rPr>
                            <w:rFonts w:ascii="Cambria Math" w:hAnsi="Cambria Math"/>
                          </w:rPr>
                        </m:ctrlPr>
                      </m:fPr>
                      <m:num>
                        <m:r>
                          <w:rPr>
                            <w:rFonts w:ascii="Cambria Math" w:hAnsi="Cambria Math"/>
                          </w:rPr>
                          <m:t>DRSS</m:t>
                        </m:r>
                        <m:d>
                          <m:dPr>
                            <m:ctrlPr>
                              <w:rPr>
                                <w:rFonts w:ascii="Cambria Math" w:hAnsi="Cambria Math"/>
                              </w:rPr>
                            </m:ctrlPr>
                          </m:dPr>
                          <m:e>
                            <m:r>
                              <w:rPr>
                                <w:rFonts w:ascii="Cambria Math" w:hAnsi="Cambria Math"/>
                              </w:rPr>
                              <m:t>i</m:t>
                            </m:r>
                          </m:e>
                        </m:d>
                      </m:num>
                      <m:den>
                        <m:sSub>
                          <m:sSubPr>
                            <m:ctrlPr>
                              <w:rPr>
                                <w:rFonts w:ascii="Cambria Math" w:hAnsi="Cambria Math"/>
                              </w:rPr>
                            </m:ctrlPr>
                          </m:sSubPr>
                          <m:e>
                            <m:r>
                              <w:rPr>
                                <w:rFonts w:ascii="Cambria Math" w:hAnsi="Cambria Math"/>
                              </w:rPr>
                              <m:t>IRSS</m:t>
                            </m:r>
                          </m:e>
                          <m:sub>
                            <m:r>
                              <w:rPr>
                                <w:rFonts w:ascii="Cambria Math" w:hAnsi="Cambria Math"/>
                              </w:rPr>
                              <m:t>composite</m:t>
                            </m:r>
                          </m:sub>
                        </m:sSub>
                        <m:d>
                          <m:dPr>
                            <m:ctrlPr>
                              <w:rPr>
                                <w:rFonts w:ascii="Cambria Math" w:hAnsi="Cambria Math"/>
                              </w:rPr>
                            </m:ctrlPr>
                          </m:dPr>
                          <m:e>
                            <m:r>
                              <w:rPr>
                                <w:rFonts w:ascii="Cambria Math" w:hAnsi="Cambria Math"/>
                              </w:rPr>
                              <m:t>i</m:t>
                            </m:r>
                          </m:e>
                        </m:d>
                        <m:r>
                          <m:rPr>
                            <m:sty m:val="p"/>
                          </m:rPr>
                          <w:rPr>
                            <w:rFonts w:ascii="Cambria Math" w:hAnsi="Cambria Math"/>
                          </w:rPr>
                          <m:t>+</m:t>
                        </m:r>
                        <m:r>
                          <w:rPr>
                            <w:rFonts w:ascii="Cambria Math" w:hAnsi="Cambria Math"/>
                          </w:rPr>
                          <m:t>N</m:t>
                        </m:r>
                      </m:den>
                    </m:f>
                    <m:r>
                      <m:rPr>
                        <m:sty m:val="p"/>
                      </m:rP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I</m:t>
                        </m:r>
                        <m:r>
                          <m:rPr>
                            <m:sty m:val="p"/>
                          </m:rPr>
                          <w:rPr>
                            <w:rFonts w:ascii="Cambria Math" w:hAnsi="Cambria Math"/>
                          </w:rPr>
                          <m:t>+</m:t>
                        </m:r>
                        <m:r>
                          <w:rPr>
                            <w:rFonts w:ascii="Cambria Math" w:hAnsi="Cambria Math"/>
                          </w:rPr>
                          <m:t>N</m:t>
                        </m:r>
                      </m:den>
                    </m:f>
                  </m:e>
                </m:d>
              </m:e>
            </m:nary>
          </m:num>
          <m:den>
            <m:r>
              <w:rPr>
                <w:rFonts w:ascii="Cambria Math" w:hAnsi="Cambria Math"/>
              </w:rPr>
              <m:t>M</m:t>
            </m:r>
          </m:den>
        </m:f>
      </m:oMath>
      <w:r w:rsidRPr="009F7D59">
        <w:rPr>
          <w:rFonts w:ascii="Arial" w:hAnsi="Arial"/>
        </w:rPr>
        <w:tab/>
      </w:r>
      <w:r w:rsidRPr="009F7D59">
        <w:rPr>
          <w:rFonts w:asciiTheme="majorBidi" w:hAnsiTheme="majorBidi" w:cstheme="majorBidi"/>
        </w:rPr>
        <w:t>(2)</w:t>
      </w:r>
    </w:p>
    <w:p w14:paraId="59B78655" w14:textId="77777777" w:rsidR="0013681D" w:rsidRPr="009F7D59" w:rsidRDefault="0013681D" w:rsidP="0013681D">
      <w:r w:rsidRPr="009F7D59">
        <w:t>where:</w:t>
      </w:r>
    </w:p>
    <w:p w14:paraId="70A94025" w14:textId="77777777" w:rsidR="0013681D" w:rsidRPr="009F7D59" w:rsidRDefault="0013681D" w:rsidP="0013681D">
      <w:pPr>
        <w:pStyle w:val="Equation"/>
        <w:rPr>
          <w:rFonts w:ascii="Arial" w:hAnsi="Arial"/>
        </w:rPr>
      </w:pPr>
      <w:r w:rsidRPr="009F7D59">
        <w:tab/>
      </w:r>
      <w:r w:rsidRPr="009F7D59">
        <w:tab/>
      </w:r>
      <m:oMath>
        <m:r>
          <m:rPr>
            <m:sty m:val="p"/>
          </m:rPr>
          <w:rPr>
            <w:rFonts w:ascii="Cambria Math" w:hAnsi="Cambria Math"/>
          </w:rPr>
          <m:t>1</m:t>
        </m:r>
        <m:d>
          <m:dPr>
            <m:begChr m:val="{"/>
            <m:endChr m:val="}"/>
            <m:ctrlPr>
              <w:rPr>
                <w:rFonts w:ascii="Cambria Math" w:hAnsi="Cambria Math"/>
              </w:rPr>
            </m:ctrlPr>
          </m:dPr>
          <m:e>
            <m:r>
              <w:rPr>
                <w:rFonts w:ascii="Cambria Math" w:hAnsi="Cambria Math"/>
              </w:rPr>
              <m:t>condition</m:t>
            </m:r>
          </m:e>
        </m:d>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1,</m:t>
                  </m:r>
                </m:e>
                <m:e>
                  <m:r>
                    <w:rPr>
                      <w:rFonts w:ascii="Cambria Math" w:hAnsi="Cambria Math"/>
                    </w:rPr>
                    <m:t>if</m:t>
                  </m:r>
                  <m:r>
                    <m:rPr>
                      <m:sty m:val="p"/>
                    </m:rPr>
                    <w:rPr>
                      <w:rFonts w:ascii="Cambria Math" w:hAnsi="Cambria Math"/>
                    </w:rPr>
                    <m:t xml:space="preserve"> </m:t>
                  </m:r>
                  <m:r>
                    <w:rPr>
                      <w:rFonts w:ascii="Cambria Math" w:hAnsi="Cambria Math"/>
                    </w:rPr>
                    <m:t>condition</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satisfied</m:t>
                  </m:r>
                </m:e>
              </m:mr>
              <m:mr>
                <m:e>
                  <m:r>
                    <m:rPr>
                      <m:sty m:val="p"/>
                    </m:rPr>
                    <w:rPr>
                      <w:rFonts w:ascii="Cambria Math" w:hAnsi="Cambria Math"/>
                    </w:rPr>
                    <m:t>0,</m:t>
                  </m:r>
                </m:e>
                <m:e>
                  <m:r>
                    <w:rPr>
                      <w:rFonts w:ascii="Cambria Math" w:hAnsi="Cambria Math"/>
                    </w:rPr>
                    <m:t>else</m:t>
                  </m:r>
                </m:e>
              </m:mr>
            </m:m>
          </m:e>
        </m:d>
      </m:oMath>
    </w:p>
    <w:p w14:paraId="280EC068" w14:textId="77777777" w:rsidR="0013681D" w:rsidRPr="009F7D59" w:rsidRDefault="0013681D" w:rsidP="0013681D">
      <w:pPr>
        <w:pStyle w:val="Equation"/>
        <w:rPr>
          <w:rFonts w:ascii="Arial" w:hAnsi="Arial"/>
        </w:rPr>
      </w:pPr>
      <w:r w:rsidRPr="009F7D59">
        <w:rPr>
          <w:rFonts w:ascii="Arial" w:hAnsi="Arial"/>
        </w:rPr>
        <w:tab/>
      </w:r>
      <w:r w:rsidRPr="009F7D59">
        <w:rPr>
          <w:rFonts w:ascii="Arial" w:hAnsi="Arial"/>
        </w:rPr>
        <w:tab/>
      </w:r>
      <m:oMath>
        <m:sSub>
          <m:sSubPr>
            <m:ctrlPr>
              <w:rPr>
                <w:rFonts w:ascii="Cambria Math" w:hAnsi="Cambria Math"/>
              </w:rPr>
            </m:ctrlPr>
          </m:sSubPr>
          <m:e>
            <m:r>
              <w:rPr>
                <w:rFonts w:ascii="Cambria Math" w:hAnsi="Cambria Math"/>
              </w:rPr>
              <m:t>IRSS</m:t>
            </m:r>
          </m:e>
          <m:sub>
            <m:r>
              <w:rPr>
                <w:rFonts w:ascii="Cambria Math" w:hAnsi="Cambria Math"/>
              </w:rPr>
              <m:t>composite</m:t>
            </m:r>
          </m:sub>
        </m:sSub>
        <m:d>
          <m:dPr>
            <m:ctrlPr>
              <w:rPr>
                <w:rFonts w:ascii="Cambria Math" w:hAnsi="Cambria Math"/>
              </w:rPr>
            </m:ctrlPr>
          </m:dPr>
          <m:e>
            <m:r>
              <w:rPr>
                <w:rFonts w:ascii="Cambria Math" w:hAnsi="Cambria Math"/>
              </w:rPr>
              <m:t>i</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L</m:t>
            </m:r>
          </m:sup>
          <m:e>
            <m:sSubSup>
              <m:sSubSupPr>
                <m:ctrlPr>
                  <w:rPr>
                    <w:rFonts w:ascii="Cambria Math" w:hAnsi="Cambria Math"/>
                  </w:rPr>
                </m:ctrlPr>
              </m:sSubSupPr>
              <m:e>
                <m:r>
                  <w:rPr>
                    <w:rFonts w:ascii="Cambria Math" w:hAnsi="Cambria Math"/>
                  </w:rPr>
                  <m:t>IRSS</m:t>
                </m:r>
              </m:e>
              <m:sub>
                <m:d>
                  <m:dPr>
                    <m:ctrlPr>
                      <w:rPr>
                        <w:rFonts w:ascii="Cambria Math" w:hAnsi="Cambria Math"/>
                      </w:rPr>
                    </m:ctrlPr>
                  </m:dPr>
                  <m:e>
                    <m:r>
                      <w:rPr>
                        <w:rFonts w:ascii="Cambria Math" w:hAnsi="Cambria Math"/>
                      </w:rPr>
                      <m:t>j</m:t>
                    </m:r>
                  </m:e>
                </m:d>
              </m:sub>
              <m:sup>
                <m:d>
                  <m:dPr>
                    <m:ctrlPr>
                      <w:rPr>
                        <w:rFonts w:ascii="Cambria Math" w:hAnsi="Cambria Math"/>
                      </w:rPr>
                    </m:ctrlPr>
                  </m:dPr>
                  <m:e>
                    <m:r>
                      <w:rPr>
                        <w:rFonts w:ascii="Cambria Math" w:hAnsi="Cambria Math"/>
                      </w:rPr>
                      <m:t>i</m:t>
                    </m:r>
                  </m:e>
                </m:d>
              </m:sup>
            </m:sSubSup>
          </m:e>
        </m:nary>
      </m:oMath>
    </w:p>
    <w:p w14:paraId="58F81E16" w14:textId="77777777" w:rsidR="0013681D" w:rsidRPr="009F7D59" w:rsidRDefault="0013681D" w:rsidP="0013681D">
      <w:pPr>
        <w:pStyle w:val="Equationlegend"/>
        <w:rPr>
          <w:webHidden/>
        </w:rPr>
      </w:pPr>
      <w:r w:rsidRPr="009F7D59">
        <w:rPr>
          <w:i/>
          <w:webHidden/>
        </w:rPr>
        <w:tab/>
        <w:t>DRSS</w:t>
      </w:r>
      <w:r w:rsidRPr="009F7D59">
        <w:rPr>
          <w:webHidden/>
        </w:rPr>
        <w:t xml:space="preserve"> :</w:t>
      </w:r>
      <w:r w:rsidRPr="009F7D59">
        <w:rPr>
          <w:i/>
          <w:webHidden/>
        </w:rPr>
        <w:tab/>
      </w:r>
      <w:r w:rsidRPr="009F7D59">
        <w:rPr>
          <w:webHidden/>
        </w:rPr>
        <w:t>received useful signal level</w:t>
      </w:r>
    </w:p>
    <w:p w14:paraId="41A716B2" w14:textId="77777777" w:rsidR="0013681D" w:rsidRDefault="0013681D" w:rsidP="0013681D">
      <w:pPr>
        <w:pStyle w:val="Equationlegend"/>
        <w:rPr>
          <w:webHidden/>
        </w:rPr>
      </w:pPr>
      <w:r w:rsidRPr="009F7D59">
        <w:rPr>
          <w:i/>
          <w:webHidden/>
        </w:rPr>
        <w:tab/>
        <w:t>IRSS</w:t>
      </w:r>
      <w:r w:rsidRPr="009F7D59">
        <w:rPr>
          <w:webHidden/>
        </w:rPr>
        <w:t xml:space="preserve"> : </w:t>
      </w:r>
      <w:r w:rsidRPr="009F7D59">
        <w:rPr>
          <w:i/>
          <w:webHidden/>
        </w:rPr>
        <w:tab/>
      </w:r>
      <w:r w:rsidRPr="009F7D59">
        <w:rPr>
          <w:webHidden/>
        </w:rPr>
        <w:t>received interfering signal level</w:t>
      </w:r>
    </w:p>
    <w:p w14:paraId="421E894C" w14:textId="77777777" w:rsidR="00DC40DA" w:rsidRPr="009F7D59" w:rsidRDefault="00DC40DA" w:rsidP="0013681D">
      <w:pPr>
        <w:pStyle w:val="Equationlegend"/>
        <w:rPr>
          <w:webHidden/>
        </w:rPr>
      </w:pPr>
      <w:r>
        <w:rPr>
          <w:webHidden/>
        </w:rPr>
        <w:tab/>
      </w:r>
      <w:r w:rsidRPr="00AB694E">
        <w:rPr>
          <w:i/>
          <w:webHidden/>
        </w:rPr>
        <w:t>Rx</w:t>
      </w:r>
      <w:r w:rsidRPr="00AB694E">
        <w:rPr>
          <w:i/>
          <w:webHidden/>
          <w:vertAlign w:val="subscript"/>
        </w:rPr>
        <w:t>sens</w:t>
      </w:r>
      <w:r>
        <w:rPr>
          <w:webHidden/>
        </w:rPr>
        <w:t>:</w:t>
      </w:r>
      <w:r>
        <w:rPr>
          <w:webHidden/>
        </w:rPr>
        <w:tab/>
        <w:t>Receiver sensitiv</w:t>
      </w:r>
      <w:r w:rsidR="005B5903">
        <w:rPr>
          <w:webHidden/>
        </w:rPr>
        <w:t>i</w:t>
      </w:r>
      <w:r>
        <w:rPr>
          <w:webHidden/>
        </w:rPr>
        <w:t>ty</w:t>
      </w:r>
    </w:p>
    <w:p w14:paraId="28861243" w14:textId="77777777" w:rsidR="0013681D" w:rsidRPr="009F7D59" w:rsidRDefault="0013681D" w:rsidP="0013681D">
      <w:pPr>
        <w:pStyle w:val="Equationlegend"/>
      </w:pPr>
      <w:r w:rsidRPr="009F7D59">
        <w:rPr>
          <w:i/>
        </w:rPr>
        <w:tab/>
        <w:t xml:space="preserve">M </w:t>
      </w:r>
      <w:r w:rsidRPr="009F7D59">
        <w:t>:</w:t>
      </w:r>
      <w:r w:rsidRPr="009F7D59">
        <w:rPr>
          <w:i/>
        </w:rPr>
        <w:tab/>
      </w:r>
      <w:r w:rsidRPr="009F7D59">
        <w:t xml:space="preserve">number of events where </w:t>
      </w:r>
      <w:r w:rsidRPr="009F7D59">
        <w:rPr>
          <w:i/>
        </w:rPr>
        <w:t xml:space="preserve">DRSS </w:t>
      </w:r>
      <w:r w:rsidRPr="009F7D59">
        <w:t xml:space="preserve">&gt; </w:t>
      </w:r>
      <w:r w:rsidRPr="009F7D59">
        <w:rPr>
          <w:i/>
        </w:rPr>
        <w:t>Rx</w:t>
      </w:r>
      <w:r w:rsidRPr="009F7D59">
        <w:rPr>
          <w:i/>
          <w:vertAlign w:val="subscript"/>
        </w:rPr>
        <w:t>sens</w:t>
      </w:r>
      <w:r w:rsidRPr="009F7D59">
        <w:t>. Note that in most cases</w:t>
      </w:r>
      <w:r w:rsidRPr="009F7D59">
        <w:rPr>
          <w:i/>
        </w:rPr>
        <w:t xml:space="preserve"> M</w:t>
      </w:r>
      <w:r w:rsidRPr="009F7D59">
        <w:t xml:space="preserve"> &lt; </w:t>
      </w:r>
      <w:r w:rsidRPr="009F7D59">
        <w:rPr>
          <w:i/>
        </w:rPr>
        <w:t>K</w:t>
      </w:r>
      <w:r w:rsidRPr="009F7D59">
        <w:t xml:space="preserve"> (number of events generated)</w:t>
      </w:r>
    </w:p>
    <w:p w14:paraId="3A774C29" w14:textId="77777777" w:rsidR="0013681D" w:rsidRPr="009F7D59" w:rsidRDefault="0013681D" w:rsidP="0013681D">
      <w:pPr>
        <w:pStyle w:val="Equationlegend"/>
      </w:pPr>
      <w:r w:rsidRPr="009F7D59">
        <w:rPr>
          <w:i/>
        </w:rPr>
        <w:tab/>
        <w:t>L</w:t>
      </w:r>
      <w:r w:rsidRPr="009F7D59">
        <w:t xml:space="preserve"> :</w:t>
      </w:r>
      <w:r w:rsidRPr="009F7D59">
        <w:tab/>
        <w:t>number of interfering transmitters</w:t>
      </w:r>
    </w:p>
    <w:p w14:paraId="0DB1A71A" w14:textId="77777777" w:rsidR="0013681D" w:rsidRPr="00F3470F" w:rsidRDefault="0013681D" w:rsidP="0013681D">
      <w:pPr>
        <w:rPr>
          <w:lang w:val="en-GB"/>
        </w:rPr>
      </w:pPr>
      <w:r w:rsidRPr="00F3470F">
        <w:rPr>
          <w:webHidden/>
          <w:lang w:val="en-GB"/>
        </w:rPr>
        <w:t xml:space="preserve">Note that </w:t>
      </w:r>
      <m:oMath>
        <m:f>
          <m:fPr>
            <m:ctrlPr>
              <w:rPr>
                <w:rFonts w:ascii="Cambria Math" w:hAnsi="Cambria Math"/>
                <w:i/>
              </w:rPr>
            </m:ctrlPr>
          </m:fPr>
          <m:num>
            <m:r>
              <w:rPr>
                <w:rFonts w:ascii="Cambria Math" w:hAnsi="Cambria Math"/>
              </w:rPr>
              <m:t>DRSS</m:t>
            </m:r>
          </m:num>
          <m:den>
            <m:sSub>
              <m:sSubPr>
                <m:ctrlPr>
                  <w:rPr>
                    <w:rFonts w:ascii="Cambria Math" w:hAnsi="Cambria Math"/>
                    <w:i/>
                  </w:rPr>
                </m:ctrlPr>
              </m:sSubPr>
              <m:e>
                <m:r>
                  <w:rPr>
                    <w:rFonts w:ascii="Cambria Math" w:hAnsi="Cambria Math"/>
                  </w:rPr>
                  <m:t>IRSS</m:t>
                </m:r>
              </m:e>
              <m:sub>
                <m:r>
                  <w:rPr>
                    <w:rFonts w:ascii="Cambria Math" w:hAnsi="Cambria Math"/>
                  </w:rPr>
                  <m:t>composite</m:t>
                </m:r>
              </m:sub>
            </m:sSub>
            <m:r>
              <w:rPr>
                <w:rFonts w:ascii="Cambria Math" w:hAnsi="Cambria Math"/>
                <w:lang w:val="en-GB"/>
              </w:rPr>
              <m:t>+</m:t>
            </m:r>
            <m:r>
              <w:rPr>
                <w:rFonts w:ascii="Cambria Math" w:hAnsi="Cambria Math"/>
              </w:rPr>
              <m:t>N</m:t>
            </m:r>
          </m:den>
        </m:f>
        <m:r>
          <w:rPr>
            <w:rFonts w:ascii="Cambria Math" w:hAnsi="Cambria Math"/>
            <w:lang w:val="en-GB"/>
          </w:rPr>
          <m:t>≥</m:t>
        </m:r>
        <m:f>
          <m:fPr>
            <m:ctrlPr>
              <w:rPr>
                <w:rFonts w:ascii="Cambria Math" w:hAnsi="Cambria Math"/>
                <w:i/>
              </w:rPr>
            </m:ctrlPr>
          </m:fPr>
          <m:num>
            <m:r>
              <w:rPr>
                <w:rFonts w:ascii="Cambria Math" w:hAnsi="Cambria Math"/>
              </w:rPr>
              <m:t>C</m:t>
            </m:r>
          </m:num>
          <m:den>
            <m:r>
              <w:rPr>
                <w:rFonts w:ascii="Cambria Math" w:hAnsi="Cambria Math"/>
              </w:rPr>
              <m:t>I</m:t>
            </m:r>
            <m:r>
              <w:rPr>
                <w:rFonts w:ascii="Cambria Math" w:hAnsi="Cambria Math"/>
                <w:lang w:val="en-GB"/>
              </w:rPr>
              <m:t>+</m:t>
            </m:r>
            <m:r>
              <w:rPr>
                <w:rFonts w:ascii="Cambria Math" w:hAnsi="Cambria Math"/>
              </w:rPr>
              <m:t>N</m:t>
            </m:r>
          </m:den>
        </m:f>
      </m:oMath>
      <w:r w:rsidRPr="00F3470F">
        <w:rPr>
          <w:lang w:val="en-GB"/>
        </w:rPr>
        <w:t xml:space="preserve"> condition checks if the sum of the interfering signals received from different fixed interferes causes interference into DTTB receiver, at a time instance.</w:t>
      </w:r>
    </w:p>
    <w:p w14:paraId="73643AA1" w14:textId="77777777" w:rsidR="0013681D" w:rsidRPr="00F3470F" w:rsidRDefault="0013681D" w:rsidP="0013681D">
      <w:pPr>
        <w:rPr>
          <w:lang w:val="en-GB"/>
        </w:rPr>
      </w:pPr>
      <w:r w:rsidRPr="00F3470F">
        <w:rPr>
          <w:lang w:val="en-GB"/>
        </w:rPr>
        <w:t>The degradation of DTTB reception in the presence of interfering signals can easily be calculated as follows:</w:t>
      </w:r>
    </w:p>
    <w:p w14:paraId="672A1671" w14:textId="77777777" w:rsidR="0013681D" w:rsidRPr="00F3470F" w:rsidRDefault="0013681D" w:rsidP="0013681D">
      <w:pPr>
        <w:pStyle w:val="Equation"/>
        <w:rPr>
          <w:lang w:val="en-GB"/>
        </w:rPr>
      </w:pPr>
      <w:r w:rsidRPr="00F3470F">
        <w:rPr>
          <w:lang w:val="en-GB"/>
        </w:rPr>
        <w:lastRenderedPageBreak/>
        <w:tab/>
      </w:r>
      <w:r w:rsidRPr="00F3470F">
        <w:rPr>
          <w:lang w:val="en-GB"/>
        </w:rPr>
        <w:tab/>
      </w:r>
      <w:r w:rsidRPr="009F7D59">
        <w:rPr>
          <w:iCs/>
        </w:rPr>
        <w:sym w:font="Symbol" w:char="F044"/>
      </w:r>
      <w:r w:rsidRPr="00F3470F">
        <w:rPr>
          <w:i/>
          <w:lang w:val="en-GB"/>
        </w:rPr>
        <w:t>p</w:t>
      </w:r>
      <w:r w:rsidRPr="00F3470F">
        <w:rPr>
          <w:i/>
          <w:vertAlign w:val="subscript"/>
          <w:lang w:val="en-GB"/>
        </w:rPr>
        <w:t>I</w:t>
      </w:r>
      <w:r w:rsidRPr="00F3470F">
        <w:rPr>
          <w:lang w:val="en-GB"/>
        </w:rPr>
        <w:t xml:space="preserve"> = </w:t>
      </w:r>
      <w:r w:rsidRPr="00F3470F">
        <w:rPr>
          <w:i/>
          <w:lang w:val="en-GB"/>
        </w:rPr>
        <w:t>P</w:t>
      </w:r>
      <w:r w:rsidRPr="00F3470F">
        <w:rPr>
          <w:i/>
          <w:vertAlign w:val="subscript"/>
          <w:lang w:val="en-GB"/>
        </w:rPr>
        <w:t>I</w:t>
      </w:r>
      <w:r w:rsidRPr="00F3470F">
        <w:rPr>
          <w:i/>
          <w:lang w:val="en-GB"/>
        </w:rPr>
        <w:t xml:space="preserve"> </w:t>
      </w:r>
      <w:r w:rsidRPr="00F3470F">
        <w:rPr>
          <w:lang w:val="en-GB"/>
        </w:rPr>
        <w:t>(</w:t>
      </w:r>
      <w:r w:rsidRPr="00F3470F">
        <w:rPr>
          <w:i/>
          <w:lang w:val="en-GB"/>
        </w:rPr>
        <w:t>N+I</w:t>
      </w:r>
      <w:r w:rsidRPr="00F3470F">
        <w:rPr>
          <w:lang w:val="en-GB"/>
        </w:rPr>
        <w:t xml:space="preserve">) − </w:t>
      </w:r>
      <w:r w:rsidRPr="00F3470F">
        <w:rPr>
          <w:i/>
          <w:lang w:val="en-GB"/>
        </w:rPr>
        <w:t>P</w:t>
      </w:r>
      <w:r w:rsidRPr="00F3470F">
        <w:rPr>
          <w:i/>
          <w:vertAlign w:val="subscript"/>
          <w:lang w:val="en-GB"/>
        </w:rPr>
        <w:t>I</w:t>
      </w:r>
      <w:r w:rsidRPr="00F3470F">
        <w:rPr>
          <w:i/>
          <w:lang w:val="en-GB"/>
        </w:rPr>
        <w:t xml:space="preserve"> </w:t>
      </w:r>
      <w:r w:rsidRPr="00F3470F">
        <w:rPr>
          <w:lang w:val="en-GB"/>
        </w:rPr>
        <w:t>(</w:t>
      </w:r>
      <w:r w:rsidRPr="00F3470F">
        <w:rPr>
          <w:i/>
          <w:lang w:val="en-GB"/>
        </w:rPr>
        <w:t>N</w:t>
      </w:r>
      <w:r w:rsidRPr="00F3470F">
        <w:rPr>
          <w:lang w:val="en-GB"/>
        </w:rPr>
        <w:t>)</w:t>
      </w:r>
      <w:r w:rsidRPr="00F3470F">
        <w:rPr>
          <w:lang w:val="en-GB"/>
        </w:rPr>
        <w:tab/>
        <w:t>(3)</w:t>
      </w:r>
    </w:p>
    <w:p w14:paraId="54ABD2E1" w14:textId="77777777" w:rsidR="0013681D" w:rsidRPr="00F3470F" w:rsidRDefault="0013681D" w:rsidP="0013681D">
      <w:pPr>
        <w:rPr>
          <w:lang w:val="en-GB"/>
        </w:rPr>
      </w:pPr>
      <w:r w:rsidRPr="00F3470F">
        <w:rPr>
          <w:lang w:val="en-GB"/>
        </w:rPr>
        <w:t>where:</w:t>
      </w:r>
    </w:p>
    <w:p w14:paraId="5EC5D5CE" w14:textId="77777777" w:rsidR="0013681D" w:rsidRPr="009F7D59" w:rsidRDefault="0013681D" w:rsidP="0013681D">
      <w:pPr>
        <w:pStyle w:val="Equationlegend"/>
      </w:pPr>
      <w:r w:rsidRPr="009F7D59">
        <w:rPr>
          <w:i/>
        </w:rPr>
        <w:tab/>
        <w:t>P</w:t>
      </w:r>
      <w:r w:rsidRPr="009F7D59">
        <w:rPr>
          <w:i/>
          <w:vertAlign w:val="subscript"/>
        </w:rPr>
        <w:t>I</w:t>
      </w:r>
      <w:r w:rsidRPr="009F7D59">
        <w:rPr>
          <w:i/>
        </w:rPr>
        <w:t xml:space="preserve"> (N)</w:t>
      </w:r>
      <w:r w:rsidRPr="009F7D59">
        <w:t xml:space="preserve">: </w:t>
      </w:r>
      <w:r w:rsidRPr="009F7D59">
        <w:tab/>
      </w:r>
      <w:r w:rsidRPr="009F7D59">
        <w:rPr>
          <w:i/>
        </w:rPr>
        <w:t>p</w:t>
      </w:r>
      <w:r w:rsidRPr="009F7D59">
        <w:rPr>
          <w:i/>
          <w:vertAlign w:val="subscript"/>
        </w:rPr>
        <w:t>I</w:t>
      </w:r>
      <w:r w:rsidRPr="009F7D59">
        <w:t xml:space="preserve"> in the presence of noise only</w:t>
      </w:r>
    </w:p>
    <w:p w14:paraId="66A83865" w14:textId="77777777" w:rsidR="0013681D" w:rsidRPr="009F7D59" w:rsidRDefault="0013681D" w:rsidP="0013681D">
      <w:pPr>
        <w:pStyle w:val="Equationlegend"/>
      </w:pPr>
      <w:r w:rsidRPr="009F7D59">
        <w:rPr>
          <w:i/>
        </w:rPr>
        <w:tab/>
        <w:t>P</w:t>
      </w:r>
      <w:r w:rsidRPr="009F7D59">
        <w:rPr>
          <w:i/>
          <w:vertAlign w:val="subscript"/>
        </w:rPr>
        <w:t>I</w:t>
      </w:r>
      <w:r w:rsidRPr="009F7D59">
        <w:rPr>
          <w:i/>
        </w:rPr>
        <w:t xml:space="preserve"> (N+I)</w:t>
      </w:r>
      <w:r w:rsidRPr="009F7D59">
        <w:t xml:space="preserve">: </w:t>
      </w:r>
      <w:r w:rsidRPr="009F7D59">
        <w:tab/>
      </w:r>
      <w:r w:rsidRPr="009F7D59">
        <w:rPr>
          <w:i/>
        </w:rPr>
        <w:t>p</w:t>
      </w:r>
      <w:r w:rsidRPr="009F7D59">
        <w:rPr>
          <w:i/>
          <w:vertAlign w:val="subscript"/>
        </w:rPr>
        <w:t>I</w:t>
      </w:r>
      <w:r w:rsidRPr="009F7D59">
        <w:t xml:space="preserve"> in the presence of noise and interference.</w:t>
      </w:r>
    </w:p>
    <w:p w14:paraId="5E885E7F" w14:textId="77777777" w:rsidR="0013681D" w:rsidRPr="00F3470F" w:rsidRDefault="0013681D" w:rsidP="0013681D">
      <w:pPr>
        <w:rPr>
          <w:lang w:val="en-GB"/>
        </w:rPr>
      </w:pPr>
      <w:r w:rsidRPr="00F3470F">
        <w:rPr>
          <w:lang w:val="en-GB"/>
        </w:rPr>
        <w:t xml:space="preserve">From equation (2), it is obvious that </w:t>
      </w:r>
      <w:r w:rsidRPr="00F3470F">
        <w:rPr>
          <w:i/>
          <w:lang w:val="en-GB"/>
        </w:rPr>
        <w:t>P</w:t>
      </w:r>
      <w:r w:rsidRPr="00F3470F">
        <w:rPr>
          <w:i/>
          <w:vertAlign w:val="subscript"/>
          <w:lang w:val="en-GB"/>
        </w:rPr>
        <w:t>I</w:t>
      </w:r>
      <w:r w:rsidRPr="00F3470F">
        <w:rPr>
          <w:i/>
          <w:lang w:val="en-GB"/>
        </w:rPr>
        <w:t xml:space="preserve"> </w:t>
      </w:r>
      <w:r w:rsidRPr="00F3470F">
        <w:rPr>
          <w:lang w:val="en-GB"/>
        </w:rPr>
        <w:t>(</w:t>
      </w:r>
      <w:r w:rsidRPr="00F3470F">
        <w:rPr>
          <w:i/>
          <w:lang w:val="en-GB"/>
        </w:rPr>
        <w:t>N</w:t>
      </w:r>
      <w:r w:rsidRPr="00F3470F">
        <w:rPr>
          <w:lang w:val="en-GB"/>
        </w:rPr>
        <w:t>)</w:t>
      </w:r>
      <w:r w:rsidRPr="00F3470F">
        <w:rPr>
          <w:i/>
          <w:lang w:val="en-GB"/>
        </w:rPr>
        <w:t xml:space="preserve"> </w:t>
      </w:r>
      <w:r w:rsidRPr="00F3470F">
        <w:rPr>
          <w:lang w:val="en-GB"/>
        </w:rPr>
        <w:t>=</w:t>
      </w:r>
      <w:r w:rsidRPr="00F3470F">
        <w:rPr>
          <w:i/>
          <w:lang w:val="en-GB"/>
        </w:rPr>
        <w:t xml:space="preserve"> </w:t>
      </w:r>
      <w:r w:rsidRPr="00F3470F">
        <w:rPr>
          <w:lang w:val="en-GB"/>
        </w:rPr>
        <w:t>0. Then, the following can be written:</w:t>
      </w:r>
    </w:p>
    <w:p w14:paraId="309E05E1" w14:textId="77777777" w:rsidR="0013681D" w:rsidRPr="00F3470F" w:rsidRDefault="0013681D" w:rsidP="0013681D">
      <w:pPr>
        <w:pStyle w:val="Equation"/>
        <w:rPr>
          <w:lang w:val="en-GB"/>
        </w:rPr>
      </w:pPr>
      <w:r w:rsidRPr="00F3470F">
        <w:rPr>
          <w:lang w:val="en-GB"/>
        </w:rPr>
        <w:tab/>
      </w:r>
      <w:r w:rsidRPr="00F3470F">
        <w:rPr>
          <w:lang w:val="en-GB"/>
        </w:rPr>
        <w:tab/>
      </w:r>
      <w:r w:rsidRPr="009F7D59">
        <w:rPr>
          <w:iCs/>
        </w:rPr>
        <w:sym w:font="Symbol" w:char="F044"/>
      </w:r>
      <w:r w:rsidRPr="00F3470F">
        <w:rPr>
          <w:i/>
          <w:lang w:val="en-GB"/>
        </w:rPr>
        <w:t>p</w:t>
      </w:r>
      <w:r w:rsidRPr="00F3470F">
        <w:rPr>
          <w:i/>
          <w:vertAlign w:val="subscript"/>
          <w:lang w:val="en-GB"/>
        </w:rPr>
        <w:t>I</w:t>
      </w:r>
      <w:r w:rsidRPr="00F3470F">
        <w:rPr>
          <w:lang w:val="en-GB"/>
        </w:rPr>
        <w:t xml:space="preserve"> = </w:t>
      </w:r>
      <w:r w:rsidRPr="00F3470F">
        <w:rPr>
          <w:i/>
          <w:lang w:val="en-GB"/>
        </w:rPr>
        <w:t>P</w:t>
      </w:r>
      <w:r w:rsidRPr="00F3470F">
        <w:rPr>
          <w:i/>
          <w:vertAlign w:val="subscript"/>
          <w:lang w:val="en-GB"/>
        </w:rPr>
        <w:t>I</w:t>
      </w:r>
      <w:r w:rsidRPr="00F3470F">
        <w:rPr>
          <w:i/>
          <w:lang w:val="en-GB"/>
        </w:rPr>
        <w:t xml:space="preserve"> </w:t>
      </w:r>
      <w:r w:rsidRPr="00F3470F">
        <w:rPr>
          <w:lang w:val="en-GB"/>
        </w:rPr>
        <w:t>(</w:t>
      </w:r>
      <w:r w:rsidRPr="00F3470F">
        <w:rPr>
          <w:i/>
          <w:lang w:val="en-GB"/>
        </w:rPr>
        <w:t>N+I</w:t>
      </w:r>
      <w:r w:rsidRPr="00F3470F">
        <w:rPr>
          <w:lang w:val="en-GB"/>
        </w:rPr>
        <w:t>)</w:t>
      </w:r>
    </w:p>
    <w:p w14:paraId="3954571D" w14:textId="77777777" w:rsidR="0013681D" w:rsidRPr="00F3470F" w:rsidRDefault="0013681D" w:rsidP="0013681D">
      <w:pPr>
        <w:pStyle w:val="Equation"/>
        <w:rPr>
          <w:lang w:val="en-GB"/>
        </w:rPr>
      </w:pPr>
      <w:r w:rsidRPr="00F3470F">
        <w:rPr>
          <w:lang w:val="en-GB"/>
        </w:rPr>
        <w:tab/>
      </w:r>
      <w:r w:rsidRPr="00F3470F">
        <w:rPr>
          <w:lang w:val="en-GB"/>
        </w:rPr>
        <w:tab/>
        <w:t>=</w:t>
      </w:r>
      <w:r w:rsidRPr="00F3470F">
        <w:rPr>
          <w:i/>
          <w:lang w:val="en-GB"/>
        </w:rPr>
        <w:t xml:space="preserve"> p</w:t>
      </w:r>
      <w:r w:rsidRPr="00F3470F">
        <w:rPr>
          <w:i/>
          <w:vertAlign w:val="subscript"/>
          <w:lang w:val="en-GB"/>
        </w:rPr>
        <w:t>I</w:t>
      </w:r>
      <w:r w:rsidRPr="00F3470F">
        <w:rPr>
          <w:i/>
          <w:lang w:val="en-GB"/>
        </w:rPr>
        <w:tab/>
      </w:r>
      <w:r w:rsidRPr="00F3470F">
        <w:rPr>
          <w:lang w:val="en-GB"/>
        </w:rPr>
        <w:t>(4)</w:t>
      </w:r>
    </w:p>
    <w:p w14:paraId="739ECD39" w14:textId="77777777" w:rsidR="0013681D" w:rsidRPr="00F3470F" w:rsidRDefault="0013681D" w:rsidP="0013681D">
      <w:pPr>
        <w:rPr>
          <w:webHidden/>
          <w:lang w:val="en-GB"/>
        </w:rPr>
      </w:pPr>
      <w:r w:rsidRPr="00F3470F">
        <w:rPr>
          <w:lang w:val="en-GB"/>
        </w:rPr>
        <w:t xml:space="preserve">From equation (4) it can be concluded that the degradation of DTTB reception in the presence of interfering signals is simply </w:t>
      </w:r>
      <w:r w:rsidRPr="00F3470F">
        <w:rPr>
          <w:i/>
          <w:lang w:val="en-GB"/>
        </w:rPr>
        <w:t>p</w:t>
      </w:r>
      <w:r w:rsidRPr="00F3470F">
        <w:rPr>
          <w:i/>
          <w:vertAlign w:val="subscript"/>
          <w:lang w:val="en-GB"/>
        </w:rPr>
        <w:t>I</w:t>
      </w:r>
      <w:r w:rsidRPr="00F3470F">
        <w:rPr>
          <w:lang w:val="en-GB"/>
        </w:rPr>
        <w:t xml:space="preserve"> calculated in Monte Carlo simulation as described by equations (1) and (2).</w:t>
      </w:r>
    </w:p>
    <w:p w14:paraId="2E33EDCF" w14:textId="77777777" w:rsidR="0013681D" w:rsidRPr="00F3470F" w:rsidRDefault="0013681D" w:rsidP="0013681D">
      <w:pPr>
        <w:rPr>
          <w:lang w:val="en-GB"/>
        </w:rPr>
      </w:pPr>
      <w:r w:rsidRPr="00F3470F">
        <w:rPr>
          <w:lang w:val="en-GB"/>
        </w:rPr>
        <w:t xml:space="preserve">It should be noted that the </w:t>
      </w:r>
      <w:r w:rsidRPr="00F3470F">
        <w:rPr>
          <w:i/>
          <w:color w:val="000000"/>
          <w:lang w:val="en-GB"/>
        </w:rPr>
        <w:t>p</w:t>
      </w:r>
      <w:r w:rsidRPr="00F3470F">
        <w:rPr>
          <w:i/>
          <w:color w:val="000000"/>
          <w:vertAlign w:val="subscript"/>
          <w:lang w:val="en-GB"/>
        </w:rPr>
        <w:t>I</w:t>
      </w:r>
      <w:r w:rsidRPr="007A732E">
        <w:rPr>
          <w:iCs/>
          <w:lang w:val="en-GB"/>
        </w:rPr>
        <w:t>,</w:t>
      </w:r>
      <w:r w:rsidRPr="00F3470F">
        <w:rPr>
          <w:lang w:val="en-GB"/>
        </w:rPr>
        <w:t xml:space="preserve"> being an average probability over all samples across the area of the simulation, will be significantly influenced by the interference scenario being modelled. For example, the </w:t>
      </w:r>
      <w:r w:rsidRPr="00F3470F">
        <w:rPr>
          <w:i/>
          <w:color w:val="000000"/>
          <w:lang w:val="en-GB"/>
        </w:rPr>
        <w:t>p</w:t>
      </w:r>
      <w:r w:rsidRPr="00F3470F">
        <w:rPr>
          <w:i/>
          <w:color w:val="000000"/>
          <w:vertAlign w:val="subscript"/>
          <w:lang w:val="en-GB"/>
        </w:rPr>
        <w:t>I</w:t>
      </w:r>
      <w:r w:rsidRPr="00F3470F">
        <w:rPr>
          <w:lang w:val="en-GB"/>
        </w:rPr>
        <w:t xml:space="preserve"> calculated in a </w:t>
      </w:r>
      <w:bookmarkStart w:id="5" w:name="_Hlk50556717"/>
      <w:r w:rsidRPr="00F3470F">
        <w:rPr>
          <w:lang w:val="en-GB"/>
        </w:rPr>
        <w:t>100 m × 100 m</w:t>
      </w:r>
      <w:bookmarkEnd w:id="5"/>
      <w:r w:rsidRPr="00F3470F">
        <w:rPr>
          <w:lang w:val="en-GB"/>
        </w:rPr>
        <w:t xml:space="preserve"> pixel at the edge of the DTTB coverage area will be, because of low wanted signal levels, much higher than a </w:t>
      </w:r>
      <w:r w:rsidRPr="00F3470F">
        <w:rPr>
          <w:i/>
          <w:color w:val="000000"/>
          <w:lang w:val="en-GB"/>
        </w:rPr>
        <w:t>p</w:t>
      </w:r>
      <w:r w:rsidRPr="00F3470F">
        <w:rPr>
          <w:i/>
          <w:color w:val="000000"/>
          <w:vertAlign w:val="subscript"/>
          <w:lang w:val="en-GB"/>
        </w:rPr>
        <w:t>I</w:t>
      </w:r>
      <w:r w:rsidRPr="00F3470F">
        <w:rPr>
          <w:lang w:val="en-GB"/>
        </w:rPr>
        <w:t xml:space="preserve"> calculated across the overall DTTB coverage area.</w:t>
      </w:r>
    </w:p>
    <w:p w14:paraId="1936D978" w14:textId="77777777" w:rsidR="0013681D" w:rsidRPr="00F3470F" w:rsidRDefault="0013681D" w:rsidP="0013681D">
      <w:pPr>
        <w:rPr>
          <w:szCs w:val="24"/>
          <w:lang w:val="en-GB"/>
        </w:rPr>
      </w:pPr>
      <w:r w:rsidRPr="00F3470F">
        <w:rPr>
          <w:szCs w:val="24"/>
          <w:lang w:val="en-GB"/>
        </w:rPr>
        <w:t xml:space="preserve">It is also important to bear in mind that the </w:t>
      </w:r>
      <w:r w:rsidRPr="00F3470F">
        <w:rPr>
          <w:i/>
          <w:color w:val="000000"/>
          <w:szCs w:val="24"/>
          <w:lang w:val="en-GB"/>
        </w:rPr>
        <w:t>p</w:t>
      </w:r>
      <w:r w:rsidRPr="00F3470F">
        <w:rPr>
          <w:i/>
          <w:color w:val="000000"/>
          <w:szCs w:val="24"/>
          <w:vertAlign w:val="subscript"/>
          <w:lang w:val="en-GB"/>
        </w:rPr>
        <w:t>I</w:t>
      </w:r>
      <w:r w:rsidRPr="00F3470F">
        <w:rPr>
          <w:color w:val="000000"/>
          <w:szCs w:val="24"/>
          <w:lang w:val="en-GB"/>
        </w:rPr>
        <w:t xml:space="preserve"> is invariant in time. If the occurrence of interference (</w:t>
      </w:r>
      <w:r w:rsidRPr="00F3470F">
        <w:rPr>
          <w:i/>
          <w:color w:val="000000"/>
          <w:szCs w:val="24"/>
          <w:lang w:val="en-GB"/>
        </w:rPr>
        <w:t>I</w:t>
      </w:r>
      <w:r w:rsidRPr="00F3470F">
        <w:rPr>
          <w:color w:val="000000"/>
          <w:szCs w:val="24"/>
          <w:lang w:val="en-GB"/>
        </w:rPr>
        <w:t>) and non-occurrence of interference (</w:t>
      </w:r>
      <w:r w:rsidRPr="00F3470F">
        <w:rPr>
          <w:i/>
          <w:color w:val="000000"/>
          <w:szCs w:val="24"/>
          <w:lang w:val="en-GB"/>
        </w:rPr>
        <w:t>NI</w:t>
      </w:r>
      <w:r w:rsidRPr="00F3470F">
        <w:rPr>
          <w:color w:val="000000"/>
          <w:szCs w:val="24"/>
          <w:lang w:val="en-GB"/>
        </w:rPr>
        <w:t xml:space="preserve">) are considered as the two values of a </w:t>
      </w:r>
      <w:r w:rsidRPr="00F3470F">
        <w:rPr>
          <w:rFonts w:eastAsiaTheme="minorHAnsi"/>
          <w:szCs w:val="24"/>
          <w:lang w:val="en-GB"/>
        </w:rPr>
        <w:t>Bernoulli random variable</w:t>
      </w:r>
      <w:r w:rsidRPr="00F3470F">
        <w:rPr>
          <w:i/>
          <w:iCs/>
          <w:szCs w:val="24"/>
          <w:lang w:val="en-GB"/>
        </w:rPr>
        <w:t xml:space="preserve"> </w:t>
      </w:r>
      <w:r w:rsidRPr="00F3470F">
        <w:rPr>
          <w:i/>
          <w:iCs/>
          <w:color w:val="000000"/>
          <w:szCs w:val="24"/>
          <w:lang w:val="en-GB"/>
        </w:rPr>
        <w:t xml:space="preserve">X </w:t>
      </w:r>
      <w:r w:rsidRPr="00F3470F">
        <w:rPr>
          <w:color w:val="000000"/>
          <w:szCs w:val="24"/>
          <w:lang w:val="en-GB"/>
        </w:rPr>
        <w:t>that represents the state of interference, then it is possible to write:</w:t>
      </w:r>
    </w:p>
    <w:p w14:paraId="68419E11" w14:textId="77777777" w:rsidR="0013681D" w:rsidRPr="00F3470F" w:rsidRDefault="0013681D" w:rsidP="0013681D">
      <w:pPr>
        <w:pStyle w:val="Equation"/>
        <w:rPr>
          <w:lang w:val="en-GB"/>
        </w:rPr>
      </w:pPr>
      <w:r w:rsidRPr="00F3470F">
        <w:rPr>
          <w:i/>
          <w:lang w:val="en-GB"/>
        </w:rPr>
        <w:tab/>
      </w:r>
      <w:r w:rsidRPr="00F3470F">
        <w:rPr>
          <w:i/>
          <w:lang w:val="en-GB"/>
        </w:rPr>
        <w:tab/>
        <w:t>P</w:t>
      </w:r>
      <w:r w:rsidRPr="00F3470F">
        <w:rPr>
          <w:lang w:val="en-GB"/>
        </w:rPr>
        <w:t>(</w:t>
      </w:r>
      <w:r w:rsidRPr="00F3470F">
        <w:rPr>
          <w:i/>
          <w:lang w:val="en-GB"/>
        </w:rPr>
        <w:t>X</w:t>
      </w:r>
      <w:r w:rsidRPr="00F3470F">
        <w:rPr>
          <w:lang w:val="en-GB"/>
        </w:rPr>
        <w:t>=</w:t>
      </w:r>
      <w:r w:rsidRPr="00F3470F">
        <w:rPr>
          <w:i/>
          <w:lang w:val="en-GB"/>
        </w:rPr>
        <w:t>I</w:t>
      </w:r>
      <w:r w:rsidRPr="00F3470F">
        <w:rPr>
          <w:lang w:val="en-GB"/>
        </w:rPr>
        <w:t xml:space="preserve">) = </w:t>
      </w:r>
      <w:r w:rsidRPr="00F3470F">
        <w:rPr>
          <w:i/>
          <w:color w:val="000000"/>
          <w:lang w:val="en-GB"/>
        </w:rPr>
        <w:t>p</w:t>
      </w:r>
      <w:r w:rsidRPr="00F3470F">
        <w:rPr>
          <w:i/>
          <w:color w:val="000000"/>
          <w:vertAlign w:val="subscript"/>
          <w:lang w:val="en-GB"/>
        </w:rPr>
        <w:t>I</w:t>
      </w:r>
    </w:p>
    <w:p w14:paraId="3859EB56" w14:textId="77777777" w:rsidR="0013681D" w:rsidRPr="00F3470F" w:rsidRDefault="0013681D" w:rsidP="0013681D">
      <w:pPr>
        <w:pStyle w:val="Equation"/>
        <w:rPr>
          <w:lang w:val="en-GB"/>
        </w:rPr>
      </w:pPr>
      <w:r w:rsidRPr="00F3470F">
        <w:rPr>
          <w:i/>
          <w:lang w:val="en-GB"/>
        </w:rPr>
        <w:tab/>
      </w:r>
      <w:r w:rsidRPr="00F3470F">
        <w:rPr>
          <w:i/>
          <w:lang w:val="en-GB"/>
        </w:rPr>
        <w:tab/>
        <w:t>P</w:t>
      </w:r>
      <w:r w:rsidRPr="00F3470F">
        <w:rPr>
          <w:lang w:val="en-GB"/>
        </w:rPr>
        <w:t>(</w:t>
      </w:r>
      <w:r w:rsidRPr="00F3470F">
        <w:rPr>
          <w:i/>
          <w:lang w:val="en-GB"/>
        </w:rPr>
        <w:t>X</w:t>
      </w:r>
      <w:r w:rsidRPr="00F3470F">
        <w:rPr>
          <w:lang w:val="en-GB"/>
        </w:rPr>
        <w:t>=</w:t>
      </w:r>
      <w:r w:rsidRPr="00F3470F">
        <w:rPr>
          <w:i/>
          <w:lang w:val="en-GB"/>
        </w:rPr>
        <w:t>NI</w:t>
      </w:r>
      <w:r w:rsidRPr="00F3470F">
        <w:rPr>
          <w:lang w:val="en-GB"/>
        </w:rPr>
        <w:t>) = 1 − </w:t>
      </w:r>
      <w:r w:rsidRPr="00F3470F">
        <w:rPr>
          <w:i/>
          <w:color w:val="000000"/>
          <w:lang w:val="en-GB"/>
        </w:rPr>
        <w:t>p</w:t>
      </w:r>
      <w:r w:rsidRPr="00F3470F">
        <w:rPr>
          <w:i/>
          <w:color w:val="000000"/>
          <w:vertAlign w:val="subscript"/>
          <w:lang w:val="en-GB"/>
        </w:rPr>
        <w:t>I</w:t>
      </w:r>
    </w:p>
    <w:p w14:paraId="6CA61110" w14:textId="77777777" w:rsidR="0013681D" w:rsidRPr="00F3470F" w:rsidRDefault="0013681D" w:rsidP="0013681D">
      <w:pPr>
        <w:rPr>
          <w:lang w:val="en-GB"/>
        </w:rPr>
      </w:pPr>
      <w:r w:rsidRPr="00F3470F">
        <w:rPr>
          <w:lang w:val="en-GB"/>
        </w:rPr>
        <w:t>The degradation of the reception location probability (</w:t>
      </w:r>
      <w:r w:rsidRPr="009F7D59">
        <w:rPr>
          <w:iCs/>
        </w:rPr>
        <w:sym w:font="Symbol" w:char="F044"/>
      </w:r>
      <w:r w:rsidRPr="00F3470F">
        <w:rPr>
          <w:i/>
          <w:lang w:val="en-GB"/>
        </w:rPr>
        <w:t>p</w:t>
      </w:r>
      <w:r w:rsidRPr="00F3470F">
        <w:rPr>
          <w:i/>
          <w:vertAlign w:val="subscript"/>
          <w:lang w:val="en-GB"/>
        </w:rPr>
        <w:t>RL</w:t>
      </w:r>
      <w:r w:rsidRPr="00F3470F">
        <w:rPr>
          <w:lang w:val="en-GB"/>
        </w:rPr>
        <w:t>) of DTTB can be calculated as follows:</w:t>
      </w:r>
    </w:p>
    <w:p w14:paraId="39E99650" w14:textId="77777777" w:rsidR="0013681D" w:rsidRPr="00F3470F" w:rsidRDefault="0013681D" w:rsidP="0013681D">
      <w:pPr>
        <w:pStyle w:val="Equation"/>
        <w:rPr>
          <w:lang w:val="en-GB"/>
        </w:rPr>
      </w:pPr>
      <w:r w:rsidRPr="00F3470F">
        <w:rPr>
          <w:lang w:val="en-GB"/>
        </w:rPr>
        <w:tab/>
      </w:r>
      <w:r w:rsidRPr="00F3470F">
        <w:rPr>
          <w:lang w:val="en-GB"/>
        </w:rPr>
        <w:tab/>
      </w:r>
      <w:r w:rsidRPr="009F7D59">
        <w:rPr>
          <w:iCs/>
        </w:rPr>
        <w:sym w:font="Symbol" w:char="F044"/>
      </w:r>
      <w:r w:rsidRPr="00F3470F">
        <w:rPr>
          <w:i/>
          <w:lang w:val="en-GB"/>
        </w:rPr>
        <w:t>p</w:t>
      </w:r>
      <w:r w:rsidRPr="00F3470F">
        <w:rPr>
          <w:i/>
          <w:vertAlign w:val="subscript"/>
          <w:lang w:val="en-GB"/>
        </w:rPr>
        <w:t>RL</w:t>
      </w:r>
      <w:r w:rsidRPr="00F3470F">
        <w:rPr>
          <w:lang w:val="en-GB"/>
        </w:rPr>
        <w:t xml:space="preserve"> = </w:t>
      </w:r>
      <w:r w:rsidRPr="00F3470F">
        <w:rPr>
          <w:i/>
          <w:lang w:val="en-GB"/>
        </w:rPr>
        <w:t>p</w:t>
      </w:r>
      <w:r w:rsidRPr="00F3470F">
        <w:rPr>
          <w:i/>
          <w:vertAlign w:val="subscript"/>
          <w:lang w:val="en-GB"/>
        </w:rPr>
        <w:t>RL</w:t>
      </w:r>
      <w:r w:rsidRPr="00F3470F">
        <w:rPr>
          <w:lang w:val="en-GB"/>
        </w:rPr>
        <w:t xml:space="preserve"> − (</w:t>
      </w:r>
      <w:r w:rsidRPr="00F3470F">
        <w:rPr>
          <w:i/>
          <w:lang w:val="en-GB"/>
        </w:rPr>
        <w:t>p</w:t>
      </w:r>
      <w:r w:rsidRPr="00F3470F">
        <w:rPr>
          <w:i/>
          <w:vertAlign w:val="subscript"/>
          <w:lang w:val="en-GB"/>
        </w:rPr>
        <w:t>RL</w:t>
      </w:r>
      <w:r w:rsidRPr="00F3470F">
        <w:rPr>
          <w:lang w:val="en-GB"/>
        </w:rPr>
        <w:t xml:space="preserve"> − </w:t>
      </w:r>
      <w:r w:rsidRPr="00F3470F">
        <w:rPr>
          <w:i/>
          <w:lang w:val="en-GB"/>
        </w:rPr>
        <w:t>p</w:t>
      </w:r>
      <w:r w:rsidRPr="00F3470F">
        <w:rPr>
          <w:i/>
          <w:vertAlign w:val="subscript"/>
          <w:lang w:val="en-GB"/>
        </w:rPr>
        <w:t>I</w:t>
      </w:r>
      <w:r w:rsidRPr="00F3470F">
        <w:rPr>
          <w:lang w:val="en-GB"/>
        </w:rPr>
        <w:t>)</w:t>
      </w:r>
    </w:p>
    <w:p w14:paraId="51384C82" w14:textId="77777777" w:rsidR="0013681D" w:rsidRPr="00F3470F" w:rsidRDefault="0013681D" w:rsidP="0013681D">
      <w:pPr>
        <w:pStyle w:val="Equation"/>
        <w:rPr>
          <w:lang w:val="en-GB"/>
        </w:rPr>
      </w:pPr>
      <w:r w:rsidRPr="00F3470F">
        <w:rPr>
          <w:lang w:val="en-GB"/>
        </w:rPr>
        <w:tab/>
      </w:r>
      <w:r w:rsidRPr="00F3470F">
        <w:rPr>
          <w:lang w:val="en-GB"/>
        </w:rPr>
        <w:tab/>
        <w:t xml:space="preserve">= </w:t>
      </w:r>
      <w:r w:rsidRPr="00F3470F">
        <w:rPr>
          <w:i/>
          <w:lang w:val="en-GB"/>
        </w:rPr>
        <w:t>p</w:t>
      </w:r>
      <w:r w:rsidRPr="00F3470F">
        <w:rPr>
          <w:i/>
          <w:vertAlign w:val="subscript"/>
          <w:lang w:val="en-GB"/>
        </w:rPr>
        <w:t>I</w:t>
      </w:r>
      <w:r w:rsidRPr="00F3470F">
        <w:rPr>
          <w:i/>
          <w:lang w:val="en-GB"/>
        </w:rPr>
        <w:t xml:space="preserve"> </w:t>
      </w:r>
      <w:r w:rsidRPr="00F3470F">
        <w:rPr>
          <w:lang w:val="en-GB"/>
        </w:rPr>
        <w:tab/>
        <w:t>(5)</w:t>
      </w:r>
    </w:p>
    <w:p w14:paraId="77DC0212" w14:textId="77777777" w:rsidR="0013681D" w:rsidRPr="00F3470F" w:rsidRDefault="0013681D" w:rsidP="0013681D">
      <w:pPr>
        <w:rPr>
          <w:lang w:val="en-GB"/>
        </w:rPr>
      </w:pPr>
      <w:r w:rsidRPr="00F3470F">
        <w:rPr>
          <w:lang w:val="en-GB"/>
        </w:rPr>
        <w:t>where:</w:t>
      </w:r>
    </w:p>
    <w:p w14:paraId="4E486D7D" w14:textId="77777777" w:rsidR="0013681D" w:rsidRPr="009F7D59" w:rsidRDefault="0013681D" w:rsidP="0013681D">
      <w:pPr>
        <w:pStyle w:val="Equationlegend"/>
      </w:pPr>
      <w:r w:rsidRPr="009F7D59">
        <w:rPr>
          <w:i/>
        </w:rPr>
        <w:tab/>
        <w:t>p</w:t>
      </w:r>
      <w:r w:rsidRPr="009F7D59">
        <w:rPr>
          <w:i/>
          <w:vertAlign w:val="subscript"/>
        </w:rPr>
        <w:t>RL</w:t>
      </w:r>
      <w:r w:rsidRPr="009F7D59">
        <w:t xml:space="preserve">: </w:t>
      </w:r>
      <w:r w:rsidRPr="009F7D59">
        <w:tab/>
      </w:r>
      <w:r w:rsidRPr="009F7D59">
        <w:rPr>
          <w:webHidden/>
        </w:rPr>
        <w:t xml:space="preserve">target </w:t>
      </w:r>
      <w:r w:rsidRPr="009F7D59">
        <w:t>reception location probability</w:t>
      </w:r>
    </w:p>
    <w:p w14:paraId="4B9D457A" w14:textId="77777777" w:rsidR="0013681D" w:rsidRPr="009F7D59" w:rsidRDefault="0013681D" w:rsidP="0013681D">
      <w:pPr>
        <w:pStyle w:val="Equationlegend"/>
      </w:pPr>
      <w:r w:rsidRPr="009F7D59">
        <w:rPr>
          <w:i/>
        </w:rPr>
        <w:tab/>
        <w:t>p</w:t>
      </w:r>
      <w:r w:rsidRPr="009F7D59">
        <w:rPr>
          <w:i/>
          <w:vertAlign w:val="subscript"/>
        </w:rPr>
        <w:t>I </w:t>
      </w:r>
      <w:r w:rsidRPr="009F7D59">
        <w:t>= 1 − </w:t>
      </w:r>
      <w:r w:rsidRPr="009F7D59">
        <w:rPr>
          <w:i/>
        </w:rPr>
        <w:t>p</w:t>
      </w:r>
      <w:r w:rsidRPr="009F7D59">
        <w:rPr>
          <w:i/>
          <w:vertAlign w:val="subscript"/>
        </w:rPr>
        <w:t>NI</w:t>
      </w:r>
      <w:r w:rsidR="007A732E">
        <w:t>:</w:t>
      </w:r>
      <w:r w:rsidRPr="009F7D59">
        <w:t xml:space="preserve"> </w:t>
      </w:r>
      <w:r w:rsidRPr="009F7D59">
        <w:tab/>
        <w:t>which is the</w:t>
      </w:r>
      <w:r w:rsidRPr="009F7D59">
        <w:rPr>
          <w:i/>
          <w:vertAlign w:val="subscript"/>
        </w:rPr>
        <w:t xml:space="preserve"> </w:t>
      </w:r>
      <w:r w:rsidRPr="009F7D59">
        <w:t>probability of interference calculated using Monte Carlo simulation.</w:t>
      </w:r>
    </w:p>
    <w:p w14:paraId="6B7F36D4" w14:textId="77777777" w:rsidR="0013681D" w:rsidRPr="00F3470F" w:rsidRDefault="0013681D" w:rsidP="0013681D">
      <w:pPr>
        <w:pStyle w:val="Heading2"/>
        <w:rPr>
          <w:lang w:val="en-GB"/>
        </w:rPr>
      </w:pPr>
      <w:r w:rsidRPr="00F3470F">
        <w:rPr>
          <w:lang w:val="en-GB"/>
        </w:rPr>
        <w:t>2.1</w:t>
      </w:r>
      <w:r w:rsidRPr="00F3470F">
        <w:rPr>
          <w:rFonts w:eastAsia="SimSun"/>
          <w:lang w:val="en-GB"/>
        </w:rPr>
        <w:tab/>
      </w:r>
      <w:r w:rsidRPr="00F3470F">
        <w:rPr>
          <w:lang w:val="en-GB"/>
        </w:rPr>
        <w:t>Fixed interferer</w:t>
      </w:r>
    </w:p>
    <w:p w14:paraId="0A67573C" w14:textId="77777777" w:rsidR="0013681D" w:rsidRPr="00F3470F" w:rsidRDefault="0013681D" w:rsidP="0013681D">
      <w:pPr>
        <w:rPr>
          <w:lang w:val="en-GB"/>
        </w:rPr>
      </w:pPr>
      <w:r w:rsidRPr="00F3470F">
        <w:rPr>
          <w:lang w:val="en-GB"/>
        </w:rPr>
        <w:t xml:space="preserve">In the case of fixed interferers, that is if the source or sources of interference do not move (e.g. mobile base station), the impact of the interference on the DTTB coverage area most often appears as holes (or areas) where the required QoS can no longer be ensured due to the interference. Such holes are often near the interfering transmitters. </w:t>
      </w:r>
    </w:p>
    <w:p w14:paraId="398A41C9" w14:textId="77777777" w:rsidR="0013681D" w:rsidRPr="00F3470F" w:rsidRDefault="0013681D" w:rsidP="0013681D">
      <w:pPr>
        <w:pStyle w:val="Heading3"/>
        <w:rPr>
          <w:lang w:val="en-GB"/>
        </w:rPr>
      </w:pPr>
      <w:r w:rsidRPr="00F3470F">
        <w:rPr>
          <w:lang w:val="en-GB"/>
        </w:rPr>
        <w:t>2.1.1</w:t>
      </w:r>
      <w:r w:rsidRPr="00F3470F">
        <w:rPr>
          <w:lang w:val="en-GB"/>
        </w:rPr>
        <w:tab/>
        <w:t xml:space="preserve">Calculation of the </w:t>
      </w:r>
      <w:r w:rsidRPr="00F3470F">
        <w:rPr>
          <w:rFonts w:eastAsia="SimSun"/>
          <w:lang w:val="en-GB"/>
        </w:rPr>
        <w:t>probability of interference into DTTB reception in the case of fixed interferers with constant transmit power</w:t>
      </w:r>
    </w:p>
    <w:p w14:paraId="080A7D36" w14:textId="77777777" w:rsidR="0013681D" w:rsidRPr="00F3470F" w:rsidRDefault="0013681D" w:rsidP="0013681D">
      <w:pPr>
        <w:rPr>
          <w:lang w:val="en-GB"/>
        </w:rPr>
      </w:pPr>
      <w:r w:rsidRPr="00F3470F">
        <w:rPr>
          <w:lang w:val="en-GB"/>
        </w:rPr>
        <w:t xml:space="preserve">In the case of fixed interferers with constant (invariant in time) transmit power </w:t>
      </w:r>
      <w:r w:rsidRPr="00F3470F">
        <w:rPr>
          <w:rFonts w:asciiTheme="majorBidi" w:hAnsiTheme="majorBidi" w:cstheme="majorBidi"/>
          <w:lang w:val="en-GB"/>
        </w:rPr>
        <w:t>then there is a single event and the calculated probability of interference using a Monte Carlo simulation is valid for any time window.</w:t>
      </w:r>
      <w:r w:rsidRPr="00F3470F">
        <w:rPr>
          <w:lang w:val="en-GB"/>
        </w:rPr>
        <w:t xml:space="preserve"> </w:t>
      </w:r>
    </w:p>
    <w:p w14:paraId="15723525" w14:textId="77777777" w:rsidR="0013681D" w:rsidRPr="00F3470F" w:rsidRDefault="0013681D" w:rsidP="0013681D">
      <w:pPr>
        <w:pStyle w:val="Heading3"/>
        <w:spacing w:before="240"/>
        <w:rPr>
          <w:rFonts w:ascii="Arial" w:hAnsi="Arial"/>
          <w:sz w:val="20"/>
          <w:szCs w:val="24"/>
          <w:lang w:val="en-GB"/>
        </w:rPr>
      </w:pPr>
      <w:r w:rsidRPr="00F3470F">
        <w:rPr>
          <w:lang w:val="en-GB"/>
        </w:rPr>
        <w:t>2.1.2</w:t>
      </w:r>
      <w:r w:rsidRPr="00F3470F">
        <w:rPr>
          <w:lang w:val="en-GB"/>
        </w:rPr>
        <w:tab/>
        <w:t xml:space="preserve">Calculation of the </w:t>
      </w:r>
      <w:r w:rsidRPr="00F3470F">
        <w:rPr>
          <w:rFonts w:eastAsia="SimSun"/>
          <w:lang w:val="en-GB"/>
        </w:rPr>
        <w:t>probability of interference into DTTB reception in the case of fixed interferers with varying transmit power</w:t>
      </w:r>
    </w:p>
    <w:p w14:paraId="596D8C94" w14:textId="77777777" w:rsidR="0013681D" w:rsidRPr="00F3470F" w:rsidRDefault="0013681D" w:rsidP="0013681D">
      <w:pPr>
        <w:rPr>
          <w:color w:val="000000"/>
          <w:lang w:val="en-GB"/>
        </w:rPr>
      </w:pPr>
      <w:r w:rsidRPr="00F3470F">
        <w:rPr>
          <w:lang w:val="en-GB"/>
        </w:rPr>
        <w:t xml:space="preserve">If the transmitted power of the interferer varies in time according to a duty cycle or </w:t>
      </w:r>
      <w:r w:rsidRPr="00F3470F">
        <w:rPr>
          <w:szCs w:val="24"/>
          <w:lang w:val="en-GB" w:eastAsia="zh-CN"/>
        </w:rPr>
        <w:t>a given</w:t>
      </w:r>
      <w:r w:rsidRPr="00F3470F">
        <w:rPr>
          <w:color w:val="000000"/>
          <w:lang w:val="en-GB"/>
        </w:rPr>
        <w:t xml:space="preserve"> probability distribution, the </w:t>
      </w:r>
      <w:r w:rsidRPr="00F3470F">
        <w:rPr>
          <w:i/>
          <w:color w:val="000000"/>
          <w:lang w:val="en-GB"/>
        </w:rPr>
        <w:t>p</w:t>
      </w:r>
      <w:r w:rsidRPr="00F3470F">
        <w:rPr>
          <w:i/>
          <w:color w:val="000000"/>
          <w:vertAlign w:val="subscript"/>
          <w:lang w:val="en-GB"/>
        </w:rPr>
        <w:t>NI</w:t>
      </w:r>
      <w:r w:rsidRPr="00F3470F">
        <w:rPr>
          <w:color w:val="000000"/>
          <w:lang w:val="en-GB"/>
        </w:rPr>
        <w:t xml:space="preserve"> cannot be appropriately calculated from </w:t>
      </w:r>
      <w:r w:rsidRPr="00F3470F">
        <w:rPr>
          <w:rFonts w:eastAsiaTheme="minorEastAsia"/>
          <w:color w:val="000000"/>
          <w:szCs w:val="24"/>
          <w:lang w:val="en-GB"/>
        </w:rPr>
        <w:t xml:space="preserve">equation </w:t>
      </w:r>
      <w:r w:rsidRPr="00F3470F">
        <w:rPr>
          <w:color w:val="000000"/>
          <w:lang w:val="en-GB"/>
        </w:rPr>
        <w:t xml:space="preserve">(2), because </w:t>
      </w:r>
      <w:r w:rsidRPr="00F3470F">
        <w:rPr>
          <w:lang w:val="en-GB"/>
        </w:rPr>
        <w:t xml:space="preserve">DTTB quality of </w:t>
      </w:r>
      <w:r w:rsidRPr="00F3470F">
        <w:rPr>
          <w:lang w:val="en-GB"/>
        </w:rPr>
        <w:lastRenderedPageBreak/>
        <w:t>service is assessed in a one-hour time window (</w:t>
      </w:r>
      <w:r w:rsidRPr="00F3470F">
        <w:rPr>
          <w:i/>
          <w:lang w:val="en-GB"/>
        </w:rPr>
        <w:t>TW</w:t>
      </w:r>
      <w:r w:rsidRPr="00F3470F">
        <w:rPr>
          <w:lang w:val="en-GB"/>
        </w:rPr>
        <w:t xml:space="preserve">). </w:t>
      </w:r>
      <w:r w:rsidRPr="00F3470F">
        <w:rPr>
          <w:color w:val="000000"/>
          <w:lang w:val="en-GB"/>
        </w:rPr>
        <w:t xml:space="preserve">Equation (2) can only be used </w:t>
      </w:r>
      <w:r w:rsidRPr="00F3470F">
        <w:rPr>
          <w:lang w:val="en-GB"/>
        </w:rPr>
        <w:t>if the interferer transmit power is constant § 2.1.1.</w:t>
      </w:r>
    </w:p>
    <w:p w14:paraId="5AB6F630" w14:textId="77777777" w:rsidR="0013681D" w:rsidRPr="00F3470F" w:rsidRDefault="0013681D" w:rsidP="0013681D">
      <w:pPr>
        <w:rPr>
          <w:lang w:val="en-GB"/>
        </w:rPr>
      </w:pPr>
      <w:r w:rsidRPr="00F3470F">
        <w:rPr>
          <w:lang w:val="en-GB"/>
        </w:rPr>
        <w:t xml:space="preserve">For example, if a DTTB receiver at a given location is </w:t>
      </w:r>
      <w:r w:rsidRPr="00F3470F">
        <w:rPr>
          <w:rFonts w:asciiTheme="majorBidi" w:hAnsiTheme="majorBidi"/>
          <w:lang w:val="en-GB"/>
        </w:rPr>
        <w:t xml:space="preserve">interfered with by a fixed interfering transmitter transmitting at constant power for 100% of the time, then </w:t>
      </w:r>
      <w:r w:rsidRPr="00F3470F">
        <w:rPr>
          <w:rFonts w:asciiTheme="majorBidi" w:hAnsiTheme="majorBidi"/>
          <w:szCs w:val="24"/>
          <w:lang w:val="en-GB"/>
        </w:rPr>
        <w:t xml:space="preserve">the </w:t>
      </w:r>
      <w:r w:rsidRPr="00F3470F">
        <w:rPr>
          <w:rFonts w:asciiTheme="majorBidi" w:hAnsiTheme="majorBidi"/>
          <w:i/>
          <w:szCs w:val="24"/>
          <w:lang w:val="en-GB"/>
        </w:rPr>
        <w:t>p</w:t>
      </w:r>
      <w:r w:rsidRPr="00F3470F">
        <w:rPr>
          <w:rFonts w:asciiTheme="majorBidi" w:hAnsiTheme="majorBidi"/>
          <w:i/>
          <w:szCs w:val="24"/>
          <w:vertAlign w:val="subscript"/>
          <w:lang w:val="en-GB"/>
        </w:rPr>
        <w:t>I</w:t>
      </w:r>
      <w:r w:rsidRPr="00F3470F">
        <w:rPr>
          <w:rFonts w:asciiTheme="majorBidi" w:hAnsiTheme="majorBidi"/>
          <w:lang w:val="en-GB"/>
        </w:rPr>
        <w:t xml:space="preserve"> calculated from </w:t>
      </w:r>
      <w:r w:rsidRPr="00F3470F">
        <w:rPr>
          <w:rFonts w:asciiTheme="majorBidi" w:eastAsiaTheme="minorEastAsia" w:hAnsiTheme="majorBidi"/>
          <w:szCs w:val="24"/>
          <w:lang w:val="en-GB"/>
        </w:rPr>
        <w:t xml:space="preserve">equations </w:t>
      </w:r>
      <w:r w:rsidRPr="00F3470F">
        <w:rPr>
          <w:rFonts w:asciiTheme="majorBidi" w:hAnsiTheme="majorBidi"/>
          <w:lang w:val="en-GB"/>
        </w:rPr>
        <w:t xml:space="preserve">(1) and (2) will be 1 (100%). Now, if the same transmitter had a 50% duty cycle, i.e. is off for 50% of the time and on for the rest 50% of the time, the calculated </w:t>
      </w:r>
      <w:r w:rsidRPr="00F3470F">
        <w:rPr>
          <w:rFonts w:asciiTheme="majorBidi" w:hAnsiTheme="majorBidi"/>
          <w:i/>
          <w:lang w:val="en-GB"/>
        </w:rPr>
        <w:t>p</w:t>
      </w:r>
      <w:r w:rsidRPr="00F3470F">
        <w:rPr>
          <w:rFonts w:asciiTheme="majorBidi" w:hAnsiTheme="majorBidi"/>
          <w:i/>
          <w:vertAlign w:val="subscript"/>
          <w:lang w:val="en-GB"/>
        </w:rPr>
        <w:t>I</w:t>
      </w:r>
      <w:r w:rsidRPr="00F3470F">
        <w:rPr>
          <w:rFonts w:asciiTheme="majorBidi" w:hAnsiTheme="majorBidi"/>
          <w:lang w:val="en-GB"/>
        </w:rPr>
        <w:t xml:space="preserve"> would be 0.5 (50%). If the duty cycle was 10% then the calculated</w:t>
      </w:r>
      <w:r w:rsidRPr="00F3470F">
        <w:rPr>
          <w:rFonts w:asciiTheme="majorBidi" w:hAnsiTheme="majorBidi"/>
          <w:szCs w:val="24"/>
          <w:lang w:val="en-GB"/>
        </w:rPr>
        <w:t xml:space="preserve"> </w:t>
      </w:r>
      <w:r w:rsidRPr="00F3470F">
        <w:rPr>
          <w:rFonts w:asciiTheme="majorBidi" w:hAnsiTheme="majorBidi"/>
          <w:i/>
          <w:szCs w:val="24"/>
          <w:lang w:val="en-GB"/>
        </w:rPr>
        <w:t>p</w:t>
      </w:r>
      <w:r w:rsidRPr="00F3470F">
        <w:rPr>
          <w:rFonts w:asciiTheme="majorBidi" w:hAnsiTheme="majorBidi"/>
          <w:i/>
          <w:szCs w:val="24"/>
          <w:vertAlign w:val="subscript"/>
          <w:lang w:val="en-GB"/>
        </w:rPr>
        <w:t>I</w:t>
      </w:r>
      <w:r w:rsidRPr="00F3470F">
        <w:rPr>
          <w:rFonts w:asciiTheme="majorBidi" w:hAnsiTheme="majorBidi"/>
          <w:lang w:val="en-GB"/>
        </w:rPr>
        <w:t xml:space="preserve"> would be 0.1 (10%), etc. However, from the viewer’s point of view, the </w:t>
      </w:r>
      <w:r w:rsidRPr="00F3470F">
        <w:rPr>
          <w:rFonts w:asciiTheme="majorBidi" w:hAnsiTheme="majorBidi" w:cstheme="majorBidi"/>
          <w:lang w:val="en-GB"/>
        </w:rPr>
        <w:t>DTTB</w:t>
      </w:r>
      <w:r w:rsidRPr="00F3470F">
        <w:rPr>
          <w:rFonts w:asciiTheme="majorBidi" w:hAnsiTheme="majorBidi"/>
          <w:lang w:val="en-GB"/>
        </w:rPr>
        <w:t xml:space="preserve"> reception is systematically interfered with by the interfering transmitter, that is </w:t>
      </w:r>
      <w:r w:rsidRPr="00F3470F">
        <w:rPr>
          <w:rFonts w:asciiTheme="majorBidi" w:hAnsiTheme="majorBidi"/>
          <w:i/>
          <w:lang w:val="en-GB"/>
        </w:rPr>
        <w:t>p</w:t>
      </w:r>
      <w:r w:rsidRPr="00F3470F">
        <w:rPr>
          <w:rFonts w:asciiTheme="majorBidi" w:hAnsiTheme="majorBidi"/>
          <w:i/>
          <w:vertAlign w:val="subscript"/>
          <w:lang w:val="en-GB"/>
        </w:rPr>
        <w:t>I</w:t>
      </w:r>
      <w:r w:rsidRPr="00F3470F">
        <w:rPr>
          <w:rFonts w:asciiTheme="majorBidi" w:hAnsiTheme="majorBidi"/>
          <w:lang w:val="en-GB"/>
        </w:rPr>
        <w:t xml:space="preserve"> = 1 (100%) in all the cases. In fact, in a one</w:t>
      </w:r>
      <w:r w:rsidRPr="00F3470F">
        <w:rPr>
          <w:rFonts w:asciiTheme="majorBidi" w:hAnsiTheme="majorBidi"/>
          <w:lang w:val="en-GB"/>
        </w:rPr>
        <w:noBreakHyphen/>
        <w:t xml:space="preserve">hour </w:t>
      </w:r>
      <w:r w:rsidRPr="00F3470F">
        <w:rPr>
          <w:rFonts w:asciiTheme="majorBidi" w:hAnsiTheme="majorBidi"/>
          <w:i/>
          <w:lang w:val="en-GB"/>
        </w:rPr>
        <w:t>TW</w:t>
      </w:r>
      <w:r w:rsidRPr="00F3470F">
        <w:rPr>
          <w:rFonts w:asciiTheme="majorBidi" w:hAnsiTheme="majorBidi"/>
          <w:lang w:val="en-GB"/>
        </w:rPr>
        <w:t xml:space="preserve">, whether the </w:t>
      </w:r>
      <w:r w:rsidRPr="00F3470F">
        <w:rPr>
          <w:rFonts w:asciiTheme="majorBidi" w:hAnsiTheme="majorBidi" w:cstheme="majorBidi"/>
          <w:lang w:val="en-GB"/>
        </w:rPr>
        <w:t>DTTB</w:t>
      </w:r>
      <w:r w:rsidRPr="00F3470F">
        <w:rPr>
          <w:rFonts w:asciiTheme="majorBidi" w:hAnsiTheme="majorBidi"/>
          <w:lang w:val="en-GB"/>
        </w:rPr>
        <w:t xml:space="preserve"> reception is disrupted during 100% or for</w:t>
      </w:r>
      <w:r w:rsidRPr="00F3470F">
        <w:rPr>
          <w:lang w:val="en-GB"/>
        </w:rPr>
        <w:t xml:space="preserve"> only 10% of time does not change the perception of the viewer who experiences an unacceptable QoS in both cases.</w:t>
      </w:r>
    </w:p>
    <w:p w14:paraId="380F62E9" w14:textId="77777777" w:rsidR="0013681D" w:rsidRPr="00F3470F" w:rsidRDefault="0013681D" w:rsidP="0013681D">
      <w:pPr>
        <w:rPr>
          <w:lang w:val="en-GB"/>
        </w:rPr>
      </w:pPr>
      <w:r w:rsidRPr="00F3470F">
        <w:rPr>
          <w:lang w:val="en-GB"/>
        </w:rPr>
        <w:t xml:space="preserve">This duty cycle is also often modelled as an effective reduction in the base station transmitted power. A 50% duty cycle corresponds to a 50% activity factor which is modelled as a 3 dB reduction in power and a consequent reduction in a calculated </w:t>
      </w:r>
      <w:r w:rsidRPr="00F3470F">
        <w:rPr>
          <w:rFonts w:asciiTheme="majorBidi" w:hAnsiTheme="majorBidi"/>
          <w:i/>
          <w:lang w:val="en-GB"/>
        </w:rPr>
        <w:t>p</w:t>
      </w:r>
      <w:r w:rsidRPr="00F3470F">
        <w:rPr>
          <w:rFonts w:asciiTheme="majorBidi" w:hAnsiTheme="majorBidi"/>
          <w:i/>
          <w:vertAlign w:val="subscript"/>
          <w:lang w:val="en-GB"/>
        </w:rPr>
        <w:t>I</w:t>
      </w:r>
      <w:r w:rsidRPr="00F3470F">
        <w:rPr>
          <w:lang w:val="en-GB"/>
        </w:rPr>
        <w:t xml:space="preserve"> compared with that when the base station transmits at maximum power. This approach is not valid for studies involving DTTB, as with such a method the transmitter is never modelled at its maximum power in a one-hour time window.</w:t>
      </w:r>
    </w:p>
    <w:p w14:paraId="41524575" w14:textId="77777777" w:rsidR="0013681D" w:rsidRPr="00F3470F" w:rsidRDefault="0013681D" w:rsidP="0013681D">
      <w:pPr>
        <w:rPr>
          <w:lang w:val="en-GB"/>
        </w:rPr>
      </w:pPr>
      <w:r w:rsidRPr="00F3470F">
        <w:rPr>
          <w:lang w:val="en-GB"/>
        </w:rPr>
        <w:t>In the interference scenario considered above</w:t>
      </w:r>
      <w:r w:rsidR="0084641A">
        <w:rPr>
          <w:lang w:val="en-GB"/>
        </w:rPr>
        <w:t>,</w:t>
      </w:r>
      <w:r w:rsidRPr="00F3470F">
        <w:rPr>
          <w:lang w:val="en-GB"/>
        </w:rPr>
        <w:t xml:space="preserve"> a similar problem will occur when the interferer transmit power varies in time according to </w:t>
      </w:r>
      <w:r w:rsidRPr="00F3470F">
        <w:rPr>
          <w:szCs w:val="24"/>
          <w:lang w:val="en-GB" w:eastAsia="zh-CN"/>
        </w:rPr>
        <w:t>a given</w:t>
      </w:r>
      <w:r w:rsidRPr="00F3470F">
        <w:rPr>
          <w:color w:val="000000"/>
          <w:lang w:val="en-GB"/>
        </w:rPr>
        <w:t xml:space="preserve"> probability distribution. </w:t>
      </w:r>
      <w:r w:rsidRPr="00F3470F">
        <w:rPr>
          <w:szCs w:val="24"/>
          <w:lang w:val="en-GB"/>
        </w:rPr>
        <w:t>From</w:t>
      </w:r>
      <w:r w:rsidRPr="00F3470F">
        <w:rPr>
          <w:lang w:val="en-GB"/>
        </w:rPr>
        <w:t xml:space="preserve"> the point of view of actual interference into DTTB, information is required as to whether or not the interferer operates at full power at some point within the one-hour </w:t>
      </w:r>
      <w:r w:rsidRPr="00F3470F">
        <w:rPr>
          <w:i/>
          <w:lang w:val="en-GB"/>
        </w:rPr>
        <w:t>TW</w:t>
      </w:r>
      <w:r w:rsidRPr="00F3470F">
        <w:rPr>
          <w:lang w:val="en-GB"/>
        </w:rPr>
        <w:t xml:space="preserve">. If it does then the </w:t>
      </w:r>
      <w:r w:rsidRPr="00F3470F">
        <w:rPr>
          <w:i/>
          <w:lang w:val="en-GB"/>
        </w:rPr>
        <w:t>p</w:t>
      </w:r>
      <w:r w:rsidRPr="00F3470F">
        <w:rPr>
          <w:i/>
          <w:vertAlign w:val="subscript"/>
          <w:lang w:val="en-GB"/>
        </w:rPr>
        <w:t>I</w:t>
      </w:r>
      <w:r w:rsidRPr="00F3470F">
        <w:rPr>
          <w:lang w:val="en-GB"/>
        </w:rPr>
        <w:t xml:space="preserve"> that a DTTB receiver will be subject to one or more interference events from a single source of interference can be estimated by assuming that the interferer operates at maximum power. This is valid for the case of a single interferer. If however, there is more than one interferer, all operating at full power, this would, because of the power sum (</w:t>
      </w:r>
      <w:r w:rsidRPr="00F3470F">
        <w:rPr>
          <w:i/>
          <w:lang w:val="en-GB"/>
        </w:rPr>
        <w:t>IRSS</w:t>
      </w:r>
      <w:r w:rsidRPr="00F3470F">
        <w:rPr>
          <w:i/>
          <w:vertAlign w:val="subscript"/>
          <w:lang w:val="en-GB"/>
        </w:rPr>
        <w:t>composite</w:t>
      </w:r>
      <w:r w:rsidRPr="00F3470F">
        <w:rPr>
          <w:lang w:val="en-GB"/>
        </w:rPr>
        <w:t xml:space="preserve">), overestimate the probability of interference. In such a case the actual </w:t>
      </w:r>
      <w:r w:rsidRPr="00F3470F">
        <w:rPr>
          <w:i/>
          <w:lang w:val="en-GB"/>
        </w:rPr>
        <w:t>p</w:t>
      </w:r>
      <w:r w:rsidRPr="00F3470F">
        <w:rPr>
          <w:i/>
          <w:vertAlign w:val="subscript"/>
          <w:lang w:val="en-GB"/>
        </w:rPr>
        <w:t>I</w:t>
      </w:r>
      <w:r w:rsidRPr="00F3470F">
        <w:rPr>
          <w:lang w:val="en-GB"/>
        </w:rPr>
        <w:t xml:space="preserve"> would lie between that if there was one interferer and that if all interferers operated at full power (</w:t>
      </w:r>
      <w:r w:rsidRPr="00F3470F">
        <w:rPr>
          <w:i/>
          <w:lang w:val="en-GB"/>
        </w:rPr>
        <w:t>p</w:t>
      </w:r>
      <w:r w:rsidRPr="00F3470F">
        <w:rPr>
          <w:i/>
          <w:vertAlign w:val="subscript"/>
          <w:lang w:val="en-GB"/>
        </w:rPr>
        <w:t>I single</w:t>
      </w:r>
      <w:r w:rsidRPr="00F3470F">
        <w:rPr>
          <w:lang w:val="en-GB"/>
        </w:rPr>
        <w:t xml:space="preserve"> &lt; </w:t>
      </w:r>
      <w:r w:rsidRPr="00F3470F">
        <w:rPr>
          <w:i/>
          <w:lang w:val="en-GB"/>
        </w:rPr>
        <w:t>p</w:t>
      </w:r>
      <w:r w:rsidRPr="00F3470F">
        <w:rPr>
          <w:i/>
          <w:vertAlign w:val="subscript"/>
          <w:lang w:val="en-GB"/>
        </w:rPr>
        <w:t>I</w:t>
      </w:r>
      <w:r w:rsidRPr="00F3470F">
        <w:rPr>
          <w:lang w:val="en-GB"/>
        </w:rPr>
        <w:t xml:space="preserve"> &lt; </w:t>
      </w:r>
      <w:r w:rsidRPr="00F3470F">
        <w:rPr>
          <w:i/>
          <w:lang w:val="en-GB"/>
        </w:rPr>
        <w:t>p</w:t>
      </w:r>
      <w:r w:rsidRPr="00F3470F">
        <w:rPr>
          <w:i/>
          <w:vertAlign w:val="subscript"/>
          <w:lang w:val="en-GB"/>
        </w:rPr>
        <w:t>I multiple</w:t>
      </w:r>
      <w:r w:rsidRPr="00F3470F">
        <w:rPr>
          <w:lang w:val="en-GB"/>
        </w:rPr>
        <w:t>).</w:t>
      </w:r>
    </w:p>
    <w:p w14:paraId="0C3F77EB" w14:textId="77777777" w:rsidR="0013681D" w:rsidRPr="00F3470F" w:rsidRDefault="0013681D" w:rsidP="0013681D">
      <w:pPr>
        <w:rPr>
          <w:color w:val="000000"/>
          <w:lang w:val="en-GB"/>
        </w:rPr>
      </w:pPr>
      <w:r w:rsidRPr="00F3470F">
        <w:rPr>
          <w:color w:val="000000"/>
          <w:lang w:val="en-GB"/>
        </w:rPr>
        <w:t>Based on the above observations, equation (2) is modified to take into account the variation of the interferer transmit power in time, while taking into account the fact that a given interfering transmitter</w:t>
      </w:r>
      <w:r w:rsidRPr="00F3470F">
        <w:rPr>
          <w:lang w:val="en-GB"/>
        </w:rPr>
        <w:t xml:space="preserve"> operates at maximum power at some point </w:t>
      </w:r>
      <w:bookmarkStart w:id="6" w:name="_Hlk1030471"/>
      <w:r w:rsidRPr="00F3470F">
        <w:rPr>
          <w:lang w:val="en-GB"/>
        </w:rPr>
        <w:t xml:space="preserve">within the one-hour </w:t>
      </w:r>
      <w:r w:rsidRPr="00F3470F">
        <w:rPr>
          <w:i/>
          <w:lang w:val="en-GB"/>
        </w:rPr>
        <w:t>TW</w:t>
      </w:r>
      <w:r w:rsidRPr="00F3470F">
        <w:rPr>
          <w:lang w:val="en-GB"/>
        </w:rPr>
        <w:t>.</w:t>
      </w:r>
    </w:p>
    <w:bookmarkEnd w:id="6"/>
    <w:p w14:paraId="79E820C0" w14:textId="77777777" w:rsidR="0013681D" w:rsidRPr="00F3470F" w:rsidRDefault="0013681D" w:rsidP="0013681D">
      <w:pPr>
        <w:rPr>
          <w:lang w:val="en-GB"/>
        </w:rPr>
      </w:pPr>
      <w:r w:rsidRPr="00F3470F">
        <w:rPr>
          <w:lang w:val="en-GB"/>
        </w:rPr>
        <w:t xml:space="preserve">Consequently, when </w:t>
      </w:r>
      <w:r w:rsidRPr="00F3470F">
        <w:rPr>
          <w:rFonts w:asciiTheme="majorBidi" w:hAnsiTheme="majorBidi"/>
          <w:lang w:val="en-GB"/>
        </w:rPr>
        <w:t xml:space="preserve">assessing the interference from radio services or systems to </w:t>
      </w:r>
      <w:r w:rsidRPr="00F3470F">
        <w:rPr>
          <w:rFonts w:asciiTheme="majorBidi" w:hAnsiTheme="majorBidi" w:cstheme="majorBidi"/>
          <w:lang w:val="en-GB"/>
        </w:rPr>
        <w:t>DTTB</w:t>
      </w:r>
      <w:r w:rsidRPr="00F3470F">
        <w:rPr>
          <w:rFonts w:asciiTheme="majorBidi" w:hAnsiTheme="majorBidi"/>
          <w:lang w:val="en-GB"/>
        </w:rPr>
        <w:t xml:space="preserve"> in the presence of fixed interferers </w:t>
      </w:r>
      <w:r w:rsidRPr="00F3470F">
        <w:rPr>
          <w:rFonts w:asciiTheme="majorBidi" w:hAnsiTheme="majorBidi"/>
          <w:i/>
          <w:sz w:val="20"/>
          <w:lang w:val="en-GB"/>
        </w:rPr>
        <w:t>p</w:t>
      </w:r>
      <w:r w:rsidRPr="00F3470F">
        <w:rPr>
          <w:rFonts w:asciiTheme="majorBidi" w:hAnsiTheme="majorBidi"/>
          <w:i/>
          <w:sz w:val="20"/>
          <w:vertAlign w:val="subscript"/>
          <w:lang w:val="en-GB"/>
        </w:rPr>
        <w:t>NI</w:t>
      </w:r>
      <w:r w:rsidRPr="00F3470F">
        <w:rPr>
          <w:rFonts w:asciiTheme="majorBidi" w:hAnsiTheme="majorBidi"/>
          <w:sz w:val="20"/>
          <w:lang w:val="en-GB"/>
        </w:rPr>
        <w:t xml:space="preserve"> </w:t>
      </w:r>
      <w:r w:rsidRPr="00F3470F">
        <w:rPr>
          <w:rFonts w:asciiTheme="majorBidi" w:hAnsiTheme="majorBidi"/>
          <w:lang w:val="en-GB"/>
        </w:rPr>
        <w:t>is calculated including the logical checks required as follows:</w:t>
      </w:r>
    </w:p>
    <w:p w14:paraId="593D504C" w14:textId="77777777" w:rsidR="0013681D" w:rsidRPr="009F7D59" w:rsidRDefault="0013681D" w:rsidP="0013681D">
      <w:pPr>
        <w:pStyle w:val="Equation"/>
        <w:rPr>
          <w:rFonts w:ascii="Arial" w:hAnsi="Arial"/>
        </w:rPr>
      </w:pPr>
      <w:r w:rsidRPr="00F3470F">
        <w:rPr>
          <w:lang w:val="en-GB"/>
        </w:rPr>
        <w:tab/>
      </w:r>
      <w:r w:rsidRPr="00F3470F">
        <w:rPr>
          <w:lang w:val="en-GB"/>
        </w:rPr>
        <w:tab/>
      </w:r>
      <m:oMath>
        <m:sSub>
          <m:sSubPr>
            <m:ctrlPr>
              <w:rPr>
                <w:rFonts w:ascii="Cambria Math" w:hAnsi="Cambria Math"/>
              </w:rPr>
            </m:ctrlPr>
          </m:sSubPr>
          <m:e>
            <m:r>
              <w:rPr>
                <w:rFonts w:ascii="Cambria Math" w:hAnsi="Cambria Math"/>
              </w:rPr>
              <m:t>p</m:t>
            </m:r>
          </m:e>
          <m:sub>
            <m:r>
              <w:rPr>
                <w:rFonts w:ascii="Cambria Math" w:hAnsi="Cambria Math"/>
              </w:rPr>
              <m:t>NI</m:t>
            </m:r>
          </m:sub>
        </m:sSub>
        <m:r>
          <m:rPr>
            <m:sty m:val="p"/>
          </m:rPr>
          <w:rPr>
            <w:rFonts w:ascii="Cambria Math" w:hAnsi="Cambria Math"/>
          </w:rPr>
          <m:t>=</m:t>
        </m:r>
        <m:r>
          <w:rPr>
            <w:rFonts w:ascii="Cambria Math" w:hAnsi="Cambria Math"/>
          </w:rPr>
          <m:t>P</m:t>
        </m:r>
        <m:d>
          <m:dPr>
            <m:ctrlPr>
              <w:rPr>
                <w:rFonts w:ascii="Cambria Math" w:hAnsi="Cambria Math"/>
              </w:rPr>
            </m:ctrlPr>
          </m:dPr>
          <m:e>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DRSS</m:t>
                    </m:r>
                  </m:num>
                  <m:den>
                    <m:sSub>
                      <m:sSubPr>
                        <m:ctrlPr>
                          <w:rPr>
                            <w:rFonts w:ascii="Cambria Math" w:hAnsi="Cambria Math"/>
                          </w:rPr>
                        </m:ctrlPr>
                      </m:sSubPr>
                      <m:e>
                        <m:r>
                          <w:rPr>
                            <w:rFonts w:ascii="Cambria Math" w:hAnsi="Cambria Math"/>
                          </w:rPr>
                          <m:t>IRSS</m:t>
                        </m:r>
                      </m:e>
                      <m:sub>
                        <m:r>
                          <w:rPr>
                            <w:rFonts w:ascii="Cambria Math" w:hAnsi="Cambria Math"/>
                          </w:rPr>
                          <m:t>composite</m:t>
                        </m:r>
                      </m:sub>
                    </m:sSub>
                    <m:r>
                      <m:rPr>
                        <m:sty m:val="p"/>
                      </m:rPr>
                      <w:rPr>
                        <w:rFonts w:ascii="Cambria Math" w:hAnsi="Cambria Math"/>
                      </w:rPr>
                      <m:t>+</m:t>
                    </m:r>
                    <m:r>
                      <w:rPr>
                        <w:rFonts w:ascii="Cambria Math" w:hAnsi="Cambria Math"/>
                      </w:rPr>
                      <m:t>N</m:t>
                    </m:r>
                  </m:den>
                </m:f>
                <m:r>
                  <m:rPr>
                    <m:sty m:val="p"/>
                  </m:rP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I</m:t>
                    </m:r>
                    <m:r>
                      <m:rPr>
                        <m:sty m:val="p"/>
                      </m:rPr>
                      <w:rPr>
                        <w:rFonts w:ascii="Cambria Math" w:hAnsi="Cambria Math"/>
                      </w:rPr>
                      <m:t>+</m:t>
                    </m:r>
                    <m:r>
                      <w:rPr>
                        <w:rFonts w:ascii="Cambria Math" w:hAnsi="Cambria Math"/>
                      </w:rPr>
                      <m:t>N</m:t>
                    </m:r>
                  </m:den>
                </m:f>
              </m:e>
            </m:d>
            <m:r>
              <m:rPr>
                <m:sty m:val="p"/>
              </m:rPr>
              <w:rPr>
                <w:rFonts w:ascii="Cambria Math" w:hAnsi="Cambria Math"/>
              </w:rPr>
              <m:t xml:space="preserve"> </m:t>
            </m:r>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PMAX</m:t>
                    </m:r>
                  </m:e>
                  <m:sub>
                    <m:r>
                      <w:rPr>
                        <w:rFonts w:ascii="Cambria Math" w:hAnsi="Cambria Math"/>
                      </w:rPr>
                      <m:t>check</m:t>
                    </m:r>
                  </m:sub>
                </m:sSub>
                <m:r>
                  <m:rPr>
                    <m:sty m:val="p"/>
                  </m:rPr>
                  <w:rPr>
                    <w:rFonts w:ascii="Cambria Math" w:hAnsi="Cambria Math"/>
                  </w:rPr>
                  <m:t>=</m:t>
                </m:r>
                <m:r>
                  <w:rPr>
                    <w:rFonts w:ascii="Cambria Math" w:hAnsi="Cambria Math"/>
                  </w:rPr>
                  <m:t>L</m:t>
                </m:r>
              </m:e>
            </m:d>
          </m:e>
        </m:d>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DRSS</m:t>
        </m:r>
        <m:r>
          <m:rPr>
            <m:sty m:val="p"/>
          </m:rPr>
          <w:rPr>
            <w:rFonts w:ascii="Cambria Math" w:hAnsi="Cambria Math"/>
          </w:rPr>
          <m:t>&gt;</m:t>
        </m:r>
        <m:sSub>
          <m:sSubPr>
            <m:ctrlPr>
              <w:rPr>
                <w:rFonts w:ascii="Cambria Math" w:hAnsi="Cambria Math"/>
              </w:rPr>
            </m:ctrlPr>
          </m:sSubPr>
          <m:e>
            <m:r>
              <w:rPr>
                <w:rFonts w:ascii="Cambria Math" w:hAnsi="Cambria Math"/>
              </w:rPr>
              <m:t>Rx</m:t>
            </m:r>
          </m:e>
          <m:sub>
            <m:r>
              <w:rPr>
                <w:rFonts w:ascii="Cambria Math" w:hAnsi="Cambria Math"/>
              </w:rPr>
              <m:t>sens</m:t>
            </m:r>
          </m:sub>
        </m:sSub>
      </m:oMath>
    </w:p>
    <w:p w14:paraId="203E58D7" w14:textId="77777777" w:rsidR="0013681D" w:rsidRPr="009F7D59" w:rsidRDefault="0013681D" w:rsidP="0013681D">
      <w:pPr>
        <w:pStyle w:val="Equation"/>
        <w:rPr>
          <w:rFonts w:ascii="Arial" w:hAnsi="Arial"/>
        </w:rPr>
      </w:pPr>
      <w:r w:rsidRPr="009F7D59">
        <w:rPr>
          <w:rFonts w:ascii="Arial" w:hAnsi="Arial"/>
        </w:rPr>
        <w:tab/>
      </w:r>
      <w:r w:rsidRPr="009F7D59">
        <w:rPr>
          <w:rFonts w:ascii="Arial" w:hAnsi="Arial"/>
        </w:rPr>
        <w:tab/>
      </w:r>
      <m:oMath>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r>
                  <m:rPr>
                    <m:sty m:val="p"/>
                  </m:rPr>
                  <w:rPr>
                    <w:rFonts w:ascii="Cambria Math" w:hAnsi="Cambria Math"/>
                  </w:rPr>
                  <m:t>1</m:t>
                </m:r>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w:rPr>
                                <w:rFonts w:ascii="Cambria Math" w:hAnsi="Cambria Math"/>
                              </w:rPr>
                              <m:t>DRSS</m:t>
                            </m:r>
                            <m:d>
                              <m:dPr>
                                <m:ctrlPr>
                                  <w:rPr>
                                    <w:rFonts w:ascii="Cambria Math" w:hAnsi="Cambria Math"/>
                                  </w:rPr>
                                </m:ctrlPr>
                              </m:dPr>
                              <m:e>
                                <m:r>
                                  <w:rPr>
                                    <w:rFonts w:ascii="Cambria Math" w:hAnsi="Cambria Math"/>
                                  </w:rPr>
                                  <m:t>i</m:t>
                                </m:r>
                              </m:e>
                            </m:d>
                          </m:num>
                          <m:den>
                            <m:sSub>
                              <m:sSubPr>
                                <m:ctrlPr>
                                  <w:rPr>
                                    <w:rFonts w:ascii="Cambria Math" w:hAnsi="Cambria Math"/>
                                  </w:rPr>
                                </m:ctrlPr>
                              </m:sSubPr>
                              <m:e>
                                <m:r>
                                  <w:rPr>
                                    <w:rFonts w:ascii="Cambria Math" w:hAnsi="Cambria Math"/>
                                  </w:rPr>
                                  <m:t>IRSS</m:t>
                                </m:r>
                              </m:e>
                              <m:sub>
                                <m:r>
                                  <w:rPr>
                                    <w:rFonts w:ascii="Cambria Math" w:hAnsi="Cambria Math"/>
                                  </w:rPr>
                                  <m:t>composite</m:t>
                                </m:r>
                              </m:sub>
                            </m:sSub>
                            <m:d>
                              <m:dPr>
                                <m:ctrlPr>
                                  <w:rPr>
                                    <w:rFonts w:ascii="Cambria Math" w:hAnsi="Cambria Math"/>
                                  </w:rPr>
                                </m:ctrlPr>
                              </m:dPr>
                              <m:e>
                                <m:r>
                                  <w:rPr>
                                    <w:rFonts w:ascii="Cambria Math" w:hAnsi="Cambria Math"/>
                                  </w:rPr>
                                  <m:t>i</m:t>
                                </m:r>
                              </m:e>
                            </m:d>
                            <m:r>
                              <m:rPr>
                                <m:sty m:val="p"/>
                              </m:rPr>
                              <w:rPr>
                                <w:rFonts w:ascii="Cambria Math" w:hAnsi="Cambria Math"/>
                              </w:rPr>
                              <m:t>+</m:t>
                            </m:r>
                            <m:r>
                              <w:rPr>
                                <w:rFonts w:ascii="Cambria Math" w:hAnsi="Cambria Math"/>
                              </w:rPr>
                              <m:t>N</m:t>
                            </m:r>
                          </m:den>
                        </m:f>
                        <m:r>
                          <m:rPr>
                            <m:sty m:val="p"/>
                          </m:rP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I</m:t>
                            </m:r>
                            <m:r>
                              <m:rPr>
                                <m:sty m:val="p"/>
                              </m:rPr>
                              <w:rPr>
                                <w:rFonts w:ascii="Cambria Math" w:hAnsi="Cambria Math"/>
                              </w:rPr>
                              <m:t>+</m:t>
                            </m:r>
                            <m:r>
                              <w:rPr>
                                <w:rFonts w:ascii="Cambria Math" w:hAnsi="Cambria Math"/>
                              </w:rPr>
                              <m:t>N</m:t>
                            </m:r>
                          </m:den>
                        </m:f>
                      </m:e>
                    </m:d>
                    <m:r>
                      <m:rPr>
                        <m:sty m:val="p"/>
                      </m:rPr>
                      <w:rPr>
                        <w:rFonts w:ascii="Cambria Math" w:hAnsi="Cambria Math"/>
                      </w:rPr>
                      <m:t xml:space="preserve"> </m:t>
                    </m:r>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PMAX</m:t>
                            </m:r>
                          </m:e>
                          <m:sub>
                            <m:r>
                              <w:rPr>
                                <w:rFonts w:ascii="Cambria Math" w:hAnsi="Cambria Math"/>
                              </w:rPr>
                              <m:t>check</m:t>
                            </m:r>
                          </m:sub>
                        </m:sSub>
                        <m:d>
                          <m:dPr>
                            <m:ctrlPr>
                              <w:rPr>
                                <w:rFonts w:ascii="Cambria Math" w:hAnsi="Cambria Math"/>
                              </w:rPr>
                            </m:ctrlPr>
                          </m:dPr>
                          <m:e>
                            <m:r>
                              <w:rPr>
                                <w:rFonts w:ascii="Cambria Math" w:hAnsi="Cambria Math"/>
                              </w:rPr>
                              <m:t>i</m:t>
                            </m:r>
                          </m:e>
                        </m:d>
                        <m:r>
                          <m:rPr>
                            <m:sty m:val="p"/>
                          </m:rPr>
                          <w:rPr>
                            <w:rFonts w:ascii="Cambria Math" w:hAnsi="Cambria Math"/>
                          </w:rPr>
                          <m:t>=</m:t>
                        </m:r>
                        <m:r>
                          <w:rPr>
                            <w:rFonts w:ascii="Cambria Math" w:hAnsi="Cambria Math"/>
                          </w:rPr>
                          <m:t>L</m:t>
                        </m:r>
                      </m:e>
                    </m:d>
                    <m:r>
                      <m:rPr>
                        <m:sty m:val="p"/>
                      </m:rPr>
                      <w:rPr>
                        <w:rFonts w:ascii="Cambria Math" w:hAnsi="Cambria Math"/>
                      </w:rPr>
                      <m:t xml:space="preserve"> </m:t>
                    </m:r>
                  </m:e>
                </m:d>
              </m:e>
            </m:nary>
          </m:num>
          <m:den>
            <m:r>
              <w:rPr>
                <w:rFonts w:ascii="Cambria Math" w:hAnsi="Cambria Math"/>
              </w:rPr>
              <m:t>M</m:t>
            </m:r>
          </m:den>
        </m:f>
        <m:r>
          <m:rPr>
            <m:sty m:val="p"/>
          </m:rPr>
          <w:rPr>
            <w:rFonts w:ascii="Cambria Math" w:hAnsi="Cambria Math"/>
          </w:rPr>
          <m:t xml:space="preserve">   </m:t>
        </m:r>
      </m:oMath>
      <w:r w:rsidRPr="009F7D59">
        <w:rPr>
          <w:rFonts w:ascii="Arial" w:hAnsi="Arial"/>
        </w:rPr>
        <w:tab/>
      </w:r>
      <w:r w:rsidRPr="009F7D59">
        <w:rPr>
          <w:rFonts w:asciiTheme="majorBidi" w:hAnsiTheme="majorBidi" w:cstheme="majorBidi"/>
        </w:rPr>
        <w:t>(6)</w:t>
      </w:r>
    </w:p>
    <w:p w14:paraId="12E2F2CB" w14:textId="77777777" w:rsidR="0013681D" w:rsidRPr="009F7D59" w:rsidRDefault="0013681D" w:rsidP="0013681D">
      <w:r w:rsidRPr="009F7D59">
        <w:t>where:</w:t>
      </w:r>
    </w:p>
    <w:p w14:paraId="2789228D" w14:textId="77777777" w:rsidR="0013681D" w:rsidRPr="009F7D59" w:rsidRDefault="0013681D" w:rsidP="0013681D">
      <w:pPr>
        <w:pStyle w:val="Equation"/>
        <w:rPr>
          <w:rFonts w:ascii="Arial" w:hAnsi="Arial"/>
        </w:rPr>
      </w:pPr>
      <w:r w:rsidRPr="009F7D59">
        <w:tab/>
      </w:r>
      <w:r w:rsidRPr="009F7D59">
        <w:tab/>
      </w:r>
      <m:oMath>
        <m:r>
          <m:rPr>
            <m:sty m:val="p"/>
          </m:rPr>
          <w:rPr>
            <w:rFonts w:ascii="Cambria Math" w:hAnsi="Cambria Math"/>
          </w:rPr>
          <m:t>1</m:t>
        </m:r>
        <m:d>
          <m:dPr>
            <m:begChr m:val="{"/>
            <m:endChr m:val="}"/>
            <m:ctrlPr>
              <w:rPr>
                <w:rFonts w:ascii="Cambria Math" w:hAnsi="Cambria Math"/>
              </w:rPr>
            </m:ctrlPr>
          </m:dPr>
          <m:e>
            <m:r>
              <w:rPr>
                <w:rFonts w:ascii="Cambria Math" w:hAnsi="Cambria Math"/>
              </w:rPr>
              <m:t>condition</m:t>
            </m:r>
          </m:e>
        </m:d>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1,</m:t>
                  </m:r>
                </m:e>
                <m:e>
                  <m:r>
                    <w:rPr>
                      <w:rFonts w:ascii="Cambria Math" w:hAnsi="Cambria Math"/>
                    </w:rPr>
                    <m:t>if</m:t>
                  </m:r>
                  <m:r>
                    <m:rPr>
                      <m:sty m:val="p"/>
                    </m:rPr>
                    <w:rPr>
                      <w:rFonts w:ascii="Cambria Math" w:hAnsi="Cambria Math"/>
                    </w:rPr>
                    <m:t xml:space="preserve"> </m:t>
                  </m:r>
                  <m:r>
                    <w:rPr>
                      <w:rFonts w:ascii="Cambria Math" w:hAnsi="Cambria Math"/>
                    </w:rPr>
                    <m:t>condition</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satisfied</m:t>
                  </m:r>
                </m:e>
              </m:mr>
              <m:mr>
                <m:e>
                  <m:r>
                    <m:rPr>
                      <m:sty m:val="p"/>
                    </m:rPr>
                    <w:rPr>
                      <w:rFonts w:ascii="Cambria Math" w:hAnsi="Cambria Math"/>
                    </w:rPr>
                    <m:t>0,</m:t>
                  </m:r>
                </m:e>
                <m:e>
                  <m:r>
                    <w:rPr>
                      <w:rFonts w:ascii="Cambria Math" w:hAnsi="Cambria Math"/>
                    </w:rPr>
                    <m:t>else</m:t>
                  </m:r>
                </m:e>
              </m:mr>
            </m:m>
          </m:e>
        </m:d>
      </m:oMath>
    </w:p>
    <w:p w14:paraId="52FF35AA" w14:textId="77777777" w:rsidR="0013681D" w:rsidRPr="009F7D59" w:rsidRDefault="0013681D" w:rsidP="0013681D">
      <w:pPr>
        <w:pStyle w:val="Equation"/>
        <w:rPr>
          <w:rFonts w:ascii="Arial" w:hAnsi="Arial"/>
        </w:rPr>
      </w:pPr>
      <w:r w:rsidRPr="009F7D59">
        <w:rPr>
          <w:rFonts w:ascii="Arial" w:hAnsi="Arial"/>
        </w:rPr>
        <w:tab/>
      </w:r>
      <w:r w:rsidRPr="009F7D59">
        <w:rPr>
          <w:rFonts w:ascii="Arial" w:hAnsi="Arial"/>
        </w:rPr>
        <w:tab/>
      </w:r>
      <m:oMath>
        <m:sSub>
          <m:sSubPr>
            <m:ctrlPr>
              <w:rPr>
                <w:rFonts w:ascii="Cambria Math" w:hAnsi="Cambria Math"/>
              </w:rPr>
            </m:ctrlPr>
          </m:sSubPr>
          <m:e>
            <m:r>
              <w:rPr>
                <w:rFonts w:ascii="Cambria Math" w:hAnsi="Cambria Math"/>
              </w:rPr>
              <m:t>IRSS</m:t>
            </m:r>
          </m:e>
          <m:sub>
            <m:r>
              <w:rPr>
                <w:rFonts w:ascii="Cambria Math" w:hAnsi="Cambria Math"/>
              </w:rPr>
              <m:t>composite</m:t>
            </m:r>
          </m:sub>
        </m:sSub>
        <m:d>
          <m:dPr>
            <m:ctrlPr>
              <w:rPr>
                <w:rFonts w:ascii="Cambria Math" w:hAnsi="Cambria Math"/>
              </w:rPr>
            </m:ctrlPr>
          </m:dPr>
          <m:e>
            <m:r>
              <w:rPr>
                <w:rFonts w:ascii="Cambria Math" w:hAnsi="Cambria Math"/>
              </w:rPr>
              <m:t>i</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L</m:t>
            </m:r>
          </m:sup>
          <m:e>
            <m:sSubSup>
              <m:sSubSupPr>
                <m:ctrlPr>
                  <w:rPr>
                    <w:rFonts w:ascii="Cambria Math" w:hAnsi="Cambria Math"/>
                  </w:rPr>
                </m:ctrlPr>
              </m:sSubSupPr>
              <m:e>
                <m:r>
                  <w:rPr>
                    <w:rFonts w:ascii="Cambria Math" w:hAnsi="Cambria Math"/>
                  </w:rPr>
                  <m:t>IRSS</m:t>
                </m:r>
              </m:e>
              <m:sub>
                <m:d>
                  <m:dPr>
                    <m:ctrlPr>
                      <w:rPr>
                        <w:rFonts w:ascii="Cambria Math" w:hAnsi="Cambria Math"/>
                      </w:rPr>
                    </m:ctrlPr>
                  </m:dPr>
                  <m:e>
                    <m:r>
                      <w:rPr>
                        <w:rFonts w:ascii="Cambria Math" w:hAnsi="Cambria Math"/>
                      </w:rPr>
                      <m:t>j</m:t>
                    </m:r>
                  </m:e>
                </m:d>
              </m:sub>
              <m:sup>
                <m:d>
                  <m:dPr>
                    <m:ctrlPr>
                      <w:rPr>
                        <w:rFonts w:ascii="Cambria Math" w:hAnsi="Cambria Math"/>
                      </w:rPr>
                    </m:ctrlPr>
                  </m:dPr>
                  <m:e>
                    <m:r>
                      <w:rPr>
                        <w:rFonts w:ascii="Cambria Math" w:hAnsi="Cambria Math"/>
                      </w:rPr>
                      <m:t>i</m:t>
                    </m:r>
                  </m:e>
                </m:d>
              </m:sup>
            </m:sSubSup>
          </m:e>
        </m:nary>
      </m:oMath>
    </w:p>
    <w:p w14:paraId="23BAAEAD" w14:textId="77777777" w:rsidR="0013681D" w:rsidRPr="009F7D59" w:rsidRDefault="0013681D" w:rsidP="0013681D">
      <w:pPr>
        <w:pStyle w:val="Equation"/>
        <w:rPr>
          <w:rFonts w:ascii="Arial" w:hAnsi="Arial"/>
        </w:rPr>
      </w:pPr>
      <w:r w:rsidRPr="009F7D59">
        <w:rPr>
          <w:rFonts w:ascii="Arial" w:hAnsi="Arial"/>
        </w:rPr>
        <w:tab/>
      </w:r>
      <w:r w:rsidRPr="009F7D59">
        <w:rPr>
          <w:rFonts w:ascii="Arial" w:hAnsi="Arial"/>
        </w:rPr>
        <w:tab/>
      </w:r>
      <m:oMath>
        <m:sSub>
          <m:sSubPr>
            <m:ctrlPr>
              <w:rPr>
                <w:rFonts w:ascii="Cambria Math" w:hAnsi="Cambria Math"/>
              </w:rPr>
            </m:ctrlPr>
          </m:sSubPr>
          <m:e>
            <m:r>
              <w:rPr>
                <w:rFonts w:ascii="Cambria Math" w:hAnsi="Cambria Math"/>
              </w:rPr>
              <m:t>PMAX</m:t>
            </m:r>
          </m:e>
          <m:sub>
            <m:r>
              <w:rPr>
                <w:rFonts w:ascii="Cambria Math" w:hAnsi="Cambria Math"/>
              </w:rPr>
              <m:t>check</m:t>
            </m:r>
          </m:sub>
        </m:sSub>
        <m:d>
          <m:dPr>
            <m:ctrlPr>
              <w:rPr>
                <w:rFonts w:ascii="Cambria Math" w:hAnsi="Cambria Math"/>
              </w:rPr>
            </m:ctrlPr>
          </m:dPr>
          <m:e>
            <m:r>
              <w:rPr>
                <w:rFonts w:ascii="Cambria Math" w:hAnsi="Cambria Math"/>
              </w:rPr>
              <m:t>i</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L</m:t>
            </m:r>
          </m:sup>
          <m:e>
            <m:r>
              <m:rPr>
                <m:sty m:val="b"/>
              </m:rPr>
              <w:rPr>
                <w:rFonts w:ascii="Cambria Math" w:hAnsi="Cambria Math"/>
              </w:rPr>
              <m:t>1</m:t>
            </m:r>
            <m:d>
              <m:dPr>
                <m:begChr m:val="{"/>
                <m:endChr m:val="}"/>
                <m:ctrlPr>
                  <w:rPr>
                    <w:rFonts w:ascii="Cambria Math" w:hAnsi="Cambria Math"/>
                  </w:rPr>
                </m:ctrlPr>
              </m:dPr>
              <m:e>
                <m:f>
                  <m:fPr>
                    <m:ctrlPr>
                      <w:rPr>
                        <w:rFonts w:ascii="Cambria Math" w:hAnsi="Cambria Math"/>
                      </w:rPr>
                    </m:ctrlPr>
                  </m:fPr>
                  <m:num>
                    <m:r>
                      <w:rPr>
                        <w:rFonts w:ascii="Cambria Math" w:hAnsi="Cambria Math"/>
                      </w:rPr>
                      <m:t>DRSS</m:t>
                    </m:r>
                    <m:d>
                      <m:dPr>
                        <m:ctrlPr>
                          <w:rPr>
                            <w:rFonts w:ascii="Cambria Math" w:hAnsi="Cambria Math"/>
                          </w:rPr>
                        </m:ctrlPr>
                      </m:dPr>
                      <m:e>
                        <m:r>
                          <w:rPr>
                            <w:rFonts w:ascii="Cambria Math" w:hAnsi="Cambria Math"/>
                          </w:rPr>
                          <m:t>i</m:t>
                        </m:r>
                      </m:e>
                    </m:d>
                  </m:num>
                  <m:den>
                    <m:sSubSup>
                      <m:sSubSupPr>
                        <m:ctrlPr>
                          <w:rPr>
                            <w:rFonts w:ascii="Cambria Math" w:hAnsi="Cambria Math"/>
                          </w:rPr>
                        </m:ctrlPr>
                      </m:sSubSupPr>
                      <m:e>
                        <m:sSub>
                          <m:sSubPr>
                            <m:ctrlPr>
                              <w:rPr>
                                <w:rFonts w:ascii="Cambria Math" w:hAnsi="Cambria Math"/>
                              </w:rPr>
                            </m:ctrlPr>
                          </m:sSubPr>
                          <m:e>
                            <m:r>
                              <w:rPr>
                                <w:rFonts w:ascii="Cambria Math" w:hAnsi="Cambria Math"/>
                              </w:rPr>
                              <m:t>IRSS</m:t>
                            </m:r>
                          </m:e>
                          <m:sub>
                            <m:r>
                              <w:rPr>
                                <w:rFonts w:ascii="Cambria Math" w:hAnsi="Cambria Math"/>
                              </w:rPr>
                              <m:t>PMAX</m:t>
                            </m:r>
                          </m:sub>
                        </m:sSub>
                      </m:e>
                      <m:sub>
                        <m:d>
                          <m:dPr>
                            <m:ctrlPr>
                              <w:rPr>
                                <w:rFonts w:ascii="Cambria Math" w:hAnsi="Cambria Math"/>
                              </w:rPr>
                            </m:ctrlPr>
                          </m:dPr>
                          <m:e>
                            <m:r>
                              <w:rPr>
                                <w:rFonts w:ascii="Cambria Math" w:hAnsi="Cambria Math"/>
                              </w:rPr>
                              <m:t>j</m:t>
                            </m:r>
                          </m:e>
                        </m:d>
                      </m:sub>
                      <m:sup>
                        <m:d>
                          <m:dPr>
                            <m:ctrlPr>
                              <w:rPr>
                                <w:rFonts w:ascii="Cambria Math" w:hAnsi="Cambria Math"/>
                              </w:rPr>
                            </m:ctrlPr>
                          </m:dPr>
                          <m:e>
                            <m:r>
                              <w:rPr>
                                <w:rFonts w:ascii="Cambria Math" w:hAnsi="Cambria Math"/>
                              </w:rPr>
                              <m:t>i</m:t>
                            </m:r>
                          </m:e>
                        </m:d>
                      </m:sup>
                    </m:sSubSup>
                    <m:r>
                      <m:rPr>
                        <m:sty m:val="p"/>
                      </m:rPr>
                      <w:rPr>
                        <w:rFonts w:ascii="Cambria Math" w:hAnsi="Cambria Math"/>
                      </w:rPr>
                      <m:t>+</m:t>
                    </m:r>
                    <m:r>
                      <w:rPr>
                        <w:rFonts w:ascii="Cambria Math" w:hAnsi="Cambria Math"/>
                      </w:rPr>
                      <m:t>N</m:t>
                    </m:r>
                  </m:den>
                </m:f>
                <m:r>
                  <m:rPr>
                    <m:sty m:val="p"/>
                  </m:rP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I</m:t>
                    </m:r>
                    <m:r>
                      <m:rPr>
                        <m:sty m:val="p"/>
                      </m:rPr>
                      <w:rPr>
                        <w:rFonts w:ascii="Cambria Math" w:hAnsi="Cambria Math"/>
                      </w:rPr>
                      <m:t>+</m:t>
                    </m:r>
                    <m:r>
                      <w:rPr>
                        <w:rFonts w:ascii="Cambria Math" w:hAnsi="Cambria Math"/>
                      </w:rPr>
                      <m:t>N</m:t>
                    </m:r>
                  </m:den>
                </m:f>
              </m:e>
            </m:d>
          </m:e>
        </m:nary>
      </m:oMath>
    </w:p>
    <w:p w14:paraId="4BCBD640" w14:textId="77777777" w:rsidR="0013681D" w:rsidRPr="009F7D59" w:rsidRDefault="0013681D" w:rsidP="0013681D">
      <w:pPr>
        <w:pStyle w:val="Equationlegend"/>
        <w:rPr>
          <w:iCs/>
        </w:rPr>
      </w:pPr>
      <w:r w:rsidRPr="009F7D59">
        <w:rPr>
          <w:i/>
        </w:rPr>
        <w:tab/>
        <w:t>M</w:t>
      </w:r>
      <w:r w:rsidRPr="009F7D59">
        <w:t xml:space="preserve"> = </w:t>
      </w:r>
      <w:r w:rsidRPr="009F7D59">
        <w:tab/>
        <w:t xml:space="preserve">number of events where </w:t>
      </w:r>
      <w:r w:rsidRPr="009F7D59">
        <w:rPr>
          <w:i/>
        </w:rPr>
        <w:t xml:space="preserve">DRSS </w:t>
      </w:r>
      <w:r w:rsidRPr="009F7D59">
        <w:t xml:space="preserve">&gt; </w:t>
      </w:r>
      <w:r w:rsidRPr="009F7D59">
        <w:rPr>
          <w:i/>
        </w:rPr>
        <w:t>Rx</w:t>
      </w:r>
      <w:r w:rsidRPr="009F7D59">
        <w:rPr>
          <w:i/>
          <w:vertAlign w:val="subscript"/>
        </w:rPr>
        <w:t>sens</w:t>
      </w:r>
      <w:r w:rsidRPr="009F7D59">
        <w:t>. Note that in most cases</w:t>
      </w:r>
      <w:r w:rsidRPr="009F7D59">
        <w:rPr>
          <w:i/>
        </w:rPr>
        <w:t xml:space="preserve"> M</w:t>
      </w:r>
      <w:r w:rsidRPr="009F7D59">
        <w:t xml:space="preserve"> &lt; </w:t>
      </w:r>
      <w:r w:rsidRPr="009F7D59">
        <w:rPr>
          <w:i/>
        </w:rPr>
        <w:t>K</w:t>
      </w:r>
    </w:p>
    <w:p w14:paraId="65E71FF4" w14:textId="77777777" w:rsidR="0013681D" w:rsidRPr="009F7D59" w:rsidRDefault="0013681D" w:rsidP="0013681D">
      <w:pPr>
        <w:pStyle w:val="Equationlegend"/>
      </w:pPr>
      <w:r w:rsidRPr="009F7D59">
        <w:rPr>
          <w:i/>
        </w:rPr>
        <w:tab/>
        <w:t>L</w:t>
      </w:r>
      <w:r w:rsidRPr="009F7D59">
        <w:t xml:space="preserve"> = </w:t>
      </w:r>
      <w:r w:rsidRPr="009F7D59">
        <w:tab/>
        <w:t>number of interfering transmitters</w:t>
      </w:r>
    </w:p>
    <w:p w14:paraId="6EC1B126" w14:textId="77777777" w:rsidR="0013681D" w:rsidRPr="009F7D59" w:rsidRDefault="0013681D" w:rsidP="0013681D">
      <w:pPr>
        <w:pStyle w:val="Equationlegend"/>
        <w:rPr>
          <w:webHidden/>
        </w:rPr>
      </w:pPr>
      <w:r w:rsidRPr="009F7D59">
        <w:rPr>
          <w:i/>
          <w:webHidden/>
        </w:rPr>
        <w:lastRenderedPageBreak/>
        <w:tab/>
        <w:t>IRSS</w:t>
      </w:r>
      <w:r w:rsidRPr="009F7D59">
        <w:rPr>
          <w:i/>
          <w:webHidden/>
          <w:vertAlign w:val="subscript"/>
        </w:rPr>
        <w:t>PMAX</w:t>
      </w:r>
      <w:r w:rsidRPr="009F7D59">
        <w:rPr>
          <w:webHidden/>
        </w:rPr>
        <w:t xml:space="preserve">: </w:t>
      </w:r>
      <w:r w:rsidRPr="009F7D59">
        <w:rPr>
          <w:webHidden/>
        </w:rPr>
        <w:tab/>
        <w:t>received interfering signal level for the maximum transmit power invariant in time.</w:t>
      </w:r>
    </w:p>
    <w:p w14:paraId="17B5F305" w14:textId="77777777" w:rsidR="0013681D" w:rsidRPr="00F3470F" w:rsidRDefault="0013681D" w:rsidP="0013681D">
      <w:pPr>
        <w:rPr>
          <w:webHidden/>
          <w:lang w:val="en-GB"/>
        </w:rPr>
      </w:pPr>
      <w:r w:rsidRPr="00F3470F">
        <w:rPr>
          <w:webHidden/>
          <w:lang w:val="en-GB"/>
        </w:rPr>
        <w:t>Note that:</w:t>
      </w:r>
    </w:p>
    <w:p w14:paraId="3A38D62B" w14:textId="77777777" w:rsidR="0013681D" w:rsidRPr="00F3470F" w:rsidRDefault="0013681D" w:rsidP="0013681D">
      <w:pPr>
        <w:ind w:left="1134" w:hanging="1134"/>
        <w:rPr>
          <w:lang w:val="en-GB"/>
        </w:rPr>
      </w:pPr>
      <w:r w:rsidRPr="00F3470F">
        <w:rPr>
          <w:webHidden/>
          <w:lang w:val="en-GB"/>
        </w:rPr>
        <w:tab/>
      </w:r>
      <m:oMath>
        <m:f>
          <m:fPr>
            <m:ctrlPr>
              <w:rPr>
                <w:rFonts w:ascii="Cambria Math" w:hAnsi="Cambria Math"/>
                <w:i/>
              </w:rPr>
            </m:ctrlPr>
          </m:fPr>
          <m:num>
            <m:r>
              <w:rPr>
                <w:rFonts w:ascii="Cambria Math" w:hAnsi="Cambria Math"/>
              </w:rPr>
              <m:t>DRSS</m:t>
            </m:r>
          </m:num>
          <m:den>
            <m:sSub>
              <m:sSubPr>
                <m:ctrlPr>
                  <w:rPr>
                    <w:rFonts w:ascii="Cambria Math" w:hAnsi="Cambria Math"/>
                    <w:i/>
                  </w:rPr>
                </m:ctrlPr>
              </m:sSubPr>
              <m:e>
                <m:r>
                  <w:rPr>
                    <w:rFonts w:ascii="Cambria Math" w:hAnsi="Cambria Math"/>
                  </w:rPr>
                  <m:t>IRSS</m:t>
                </m:r>
              </m:e>
              <m:sub>
                <m:r>
                  <w:rPr>
                    <w:rFonts w:ascii="Cambria Math" w:hAnsi="Cambria Math"/>
                  </w:rPr>
                  <m:t>composite</m:t>
                </m:r>
              </m:sub>
            </m:sSub>
            <m:r>
              <w:rPr>
                <w:rFonts w:ascii="Cambria Math" w:hAnsi="Cambria Math"/>
                <w:lang w:val="en-GB"/>
              </w:rPr>
              <m:t>+</m:t>
            </m:r>
            <m:r>
              <w:rPr>
                <w:rFonts w:ascii="Cambria Math" w:hAnsi="Cambria Math"/>
              </w:rPr>
              <m:t>N</m:t>
            </m:r>
          </m:den>
        </m:f>
        <m:r>
          <w:rPr>
            <w:rFonts w:ascii="Cambria Math" w:hAnsi="Cambria Math"/>
            <w:lang w:val="en-GB"/>
          </w:rPr>
          <m:t>≥</m:t>
        </m:r>
        <m:f>
          <m:fPr>
            <m:ctrlPr>
              <w:rPr>
                <w:rFonts w:ascii="Cambria Math" w:hAnsi="Cambria Math"/>
                <w:i/>
              </w:rPr>
            </m:ctrlPr>
          </m:fPr>
          <m:num>
            <m:r>
              <w:rPr>
                <w:rFonts w:ascii="Cambria Math" w:hAnsi="Cambria Math"/>
              </w:rPr>
              <m:t>C</m:t>
            </m:r>
          </m:num>
          <m:den>
            <m:r>
              <w:rPr>
                <w:rFonts w:ascii="Cambria Math" w:hAnsi="Cambria Math"/>
              </w:rPr>
              <m:t>I</m:t>
            </m:r>
            <m:r>
              <w:rPr>
                <w:rFonts w:ascii="Cambria Math" w:hAnsi="Cambria Math"/>
                <w:lang w:val="en-GB"/>
              </w:rPr>
              <m:t>+</m:t>
            </m:r>
            <m:r>
              <w:rPr>
                <w:rFonts w:ascii="Cambria Math" w:hAnsi="Cambria Math"/>
              </w:rPr>
              <m:t>N</m:t>
            </m:r>
          </m:den>
        </m:f>
      </m:oMath>
      <w:r w:rsidRPr="00F3470F">
        <w:rPr>
          <w:lang w:val="en-GB"/>
        </w:rPr>
        <w:t xml:space="preserve"> checks if the sum of the interfering signals received from different fixed interferes causes interference into DTTB receiver, at a time instance T</w:t>
      </w:r>
      <w:r w:rsidRPr="00F3470F">
        <w:rPr>
          <w:vertAlign w:val="subscript"/>
          <w:lang w:val="en-GB"/>
        </w:rPr>
        <w:t>x</w:t>
      </w:r>
      <w:r w:rsidRPr="00F3470F">
        <w:rPr>
          <w:lang w:val="en-GB"/>
        </w:rPr>
        <w:t>.</w:t>
      </w:r>
    </w:p>
    <w:p w14:paraId="317CF0CF" w14:textId="77777777" w:rsidR="0013681D" w:rsidRPr="00F3470F" w:rsidRDefault="0013681D" w:rsidP="0013681D">
      <w:pPr>
        <w:ind w:left="1134" w:hanging="1134"/>
        <w:rPr>
          <w:rFonts w:asciiTheme="majorBidi" w:hAnsiTheme="majorBidi" w:cstheme="majorBidi"/>
          <w:lang w:val="en-GB"/>
        </w:rPr>
      </w:pPr>
      <w:r w:rsidRPr="00F3470F">
        <w:rPr>
          <w:webHidden/>
          <w:lang w:val="en-GB"/>
        </w:rPr>
        <w:tab/>
        <w:t xml:space="preserve"> </w:t>
      </w:r>
      <m:oMath>
        <m:f>
          <m:fPr>
            <m:ctrlPr>
              <w:rPr>
                <w:rFonts w:ascii="Cambria Math" w:hAnsi="Cambria Math"/>
                <w:i/>
              </w:rPr>
            </m:ctrlPr>
          </m:fPr>
          <m:num>
            <m:r>
              <w:rPr>
                <w:rFonts w:ascii="Cambria Math" w:hAnsi="Cambria Math"/>
              </w:rPr>
              <m:t>DRSS</m:t>
            </m:r>
            <m:d>
              <m:dPr>
                <m:ctrlPr>
                  <w:rPr>
                    <w:rFonts w:ascii="Cambria Math" w:hAnsi="Cambria Math"/>
                    <w:i/>
                  </w:rPr>
                </m:ctrlPr>
              </m:dPr>
              <m:e>
                <m:r>
                  <w:rPr>
                    <w:rFonts w:ascii="Cambria Math" w:hAnsi="Cambria Math"/>
                  </w:rPr>
                  <m:t>i</m:t>
                </m:r>
              </m:e>
            </m:d>
          </m:num>
          <m:den>
            <m:sSubSup>
              <m:sSubSupPr>
                <m:ctrlPr>
                  <w:rPr>
                    <w:rFonts w:ascii="Cambria Math" w:hAnsi="Cambria Math"/>
                    <w:i/>
                  </w:rPr>
                </m:ctrlPr>
              </m:sSubSupPr>
              <m:e>
                <m:sSub>
                  <m:sSubPr>
                    <m:ctrlPr>
                      <w:rPr>
                        <w:rFonts w:ascii="Cambria Math" w:hAnsi="Cambria Math"/>
                        <w:i/>
                      </w:rPr>
                    </m:ctrlPr>
                  </m:sSubPr>
                  <m:e>
                    <m:r>
                      <w:rPr>
                        <w:rFonts w:ascii="Cambria Math" w:hAnsi="Cambria Math"/>
                      </w:rPr>
                      <m:t>IRSS</m:t>
                    </m:r>
                  </m:e>
                  <m:sub>
                    <m:r>
                      <w:rPr>
                        <w:rFonts w:ascii="Cambria Math" w:hAnsi="Cambria Math"/>
                      </w:rPr>
                      <m:t>PMAX</m:t>
                    </m:r>
                  </m:sub>
                </m:sSub>
              </m:e>
              <m:sub>
                <m:d>
                  <m:dPr>
                    <m:ctrlPr>
                      <w:rPr>
                        <w:rFonts w:ascii="Cambria Math" w:hAnsi="Cambria Math"/>
                        <w:i/>
                      </w:rPr>
                    </m:ctrlPr>
                  </m:dPr>
                  <m:e>
                    <m:r>
                      <w:rPr>
                        <w:rFonts w:ascii="Cambria Math" w:hAnsi="Cambria Math"/>
                      </w:rPr>
                      <m:t>j</m:t>
                    </m:r>
                  </m:e>
                </m:d>
              </m:sub>
              <m:sup>
                <m:d>
                  <m:dPr>
                    <m:ctrlPr>
                      <w:rPr>
                        <w:rFonts w:ascii="Cambria Math" w:hAnsi="Cambria Math"/>
                        <w:i/>
                      </w:rPr>
                    </m:ctrlPr>
                  </m:dPr>
                  <m:e>
                    <m:r>
                      <w:rPr>
                        <w:rFonts w:ascii="Cambria Math" w:hAnsi="Cambria Math"/>
                      </w:rPr>
                      <m:t>i</m:t>
                    </m:r>
                  </m:e>
                </m:d>
              </m:sup>
            </m:sSubSup>
            <m:r>
              <w:rPr>
                <w:rFonts w:ascii="Cambria Math" w:hAnsi="Cambria Math"/>
                <w:lang w:val="en-GB"/>
              </w:rPr>
              <m:t>+</m:t>
            </m:r>
            <m:r>
              <w:rPr>
                <w:rFonts w:ascii="Cambria Math" w:hAnsi="Cambria Math"/>
              </w:rPr>
              <m:t>N</m:t>
            </m:r>
          </m:den>
        </m:f>
        <m:r>
          <w:rPr>
            <w:rFonts w:ascii="Cambria Math" w:hAnsi="Cambria Math"/>
            <w:lang w:val="en-GB"/>
          </w:rPr>
          <m:t>≥</m:t>
        </m:r>
        <m:f>
          <m:fPr>
            <m:ctrlPr>
              <w:rPr>
                <w:rFonts w:ascii="Cambria Math" w:hAnsi="Cambria Math"/>
                <w:i/>
              </w:rPr>
            </m:ctrlPr>
          </m:fPr>
          <m:num>
            <m:r>
              <w:rPr>
                <w:rFonts w:ascii="Cambria Math" w:hAnsi="Cambria Math"/>
              </w:rPr>
              <m:t>C</m:t>
            </m:r>
          </m:num>
          <m:den>
            <m:r>
              <w:rPr>
                <w:rFonts w:ascii="Cambria Math" w:hAnsi="Cambria Math"/>
              </w:rPr>
              <m:t>I</m:t>
            </m:r>
            <m:r>
              <w:rPr>
                <w:rFonts w:ascii="Cambria Math" w:hAnsi="Cambria Math"/>
                <w:lang w:val="en-GB"/>
              </w:rPr>
              <m:t>+</m:t>
            </m:r>
            <m:r>
              <w:rPr>
                <w:rFonts w:ascii="Cambria Math" w:hAnsi="Cambria Math"/>
              </w:rPr>
              <m:t>N</m:t>
            </m:r>
          </m:den>
        </m:f>
      </m:oMath>
      <w:r w:rsidRPr="00F3470F">
        <w:rPr>
          <w:webHidden/>
          <w:lang w:val="en-GB"/>
        </w:rPr>
        <w:t xml:space="preserve"> </w:t>
      </w:r>
      <w:r w:rsidRPr="00F3470F">
        <w:rPr>
          <w:rFonts w:asciiTheme="majorBidi" w:hAnsiTheme="majorBidi" w:cstheme="majorBidi"/>
          <w:lang w:val="en-GB"/>
        </w:rPr>
        <w:t xml:space="preserve">checks if </w:t>
      </w:r>
      <w:r w:rsidRPr="00F3470F">
        <w:rPr>
          <w:rFonts w:asciiTheme="majorBidi" w:hAnsiTheme="majorBidi" w:cstheme="majorBidi"/>
          <w:color w:val="000000"/>
          <w:lang w:val="en-GB"/>
        </w:rPr>
        <w:t>transmitter (j)</w:t>
      </w:r>
      <w:r w:rsidRPr="00F3470F">
        <w:rPr>
          <w:rFonts w:asciiTheme="majorBidi" w:hAnsiTheme="majorBidi" w:cstheme="majorBidi"/>
          <w:lang w:val="en-GB"/>
        </w:rPr>
        <w:t xml:space="preserve"> operating at maximum power causes interference into DTTB receiver within a time window.</w:t>
      </w:r>
    </w:p>
    <w:p w14:paraId="212F1017" w14:textId="77777777" w:rsidR="0013681D" w:rsidRPr="007B0189" w:rsidRDefault="0013681D" w:rsidP="0013681D">
      <w:pPr>
        <w:rPr>
          <w:iCs/>
          <w:lang w:val="en-GB"/>
        </w:rPr>
      </w:pPr>
      <w:r w:rsidRPr="00F3470F">
        <w:rPr>
          <w:snapToGrid w:val="0"/>
          <w:lang w:val="en-GB"/>
        </w:rPr>
        <w:t xml:space="preserve">Note also that for a given time instance </w:t>
      </w:r>
      <w:r w:rsidRPr="00F3470F">
        <w:rPr>
          <w:i/>
          <w:snapToGrid w:val="0"/>
          <w:lang w:val="en-GB"/>
        </w:rPr>
        <w:t>i</w:t>
      </w:r>
      <w:r w:rsidRPr="00F3470F">
        <w:rPr>
          <w:snapToGrid w:val="0"/>
          <w:lang w:val="en-GB"/>
        </w:rPr>
        <w:t xml:space="preserve">, the </w:t>
      </w:r>
      <w:r w:rsidRPr="00F3470F">
        <w:rPr>
          <w:i/>
          <w:snapToGrid w:val="0"/>
          <w:lang w:val="en-GB"/>
        </w:rPr>
        <w:t>L</w:t>
      </w:r>
      <w:r w:rsidRPr="00F3470F">
        <w:rPr>
          <w:snapToGrid w:val="0"/>
          <w:lang w:val="en-GB"/>
        </w:rPr>
        <w:t xml:space="preserve"> </w:t>
      </w:r>
      <w:r w:rsidRPr="00F3470F">
        <w:rPr>
          <w:i/>
          <w:snapToGrid w:val="0"/>
          <w:lang w:val="en-GB"/>
        </w:rPr>
        <w:t>iRSS</w:t>
      </w:r>
      <w:r w:rsidRPr="00F3470F">
        <w:rPr>
          <w:i/>
          <w:snapToGrid w:val="0"/>
          <w:vertAlign w:val="subscript"/>
          <w:lang w:val="en-GB"/>
        </w:rPr>
        <w:t>PMAX</w:t>
      </w:r>
      <w:r w:rsidRPr="00F3470F">
        <w:rPr>
          <w:i/>
          <w:snapToGrid w:val="0"/>
          <w:vertAlign w:val="superscript"/>
          <w:lang w:val="en-GB"/>
        </w:rPr>
        <w:t>i</w:t>
      </w:r>
      <w:r w:rsidRPr="00F3470F">
        <w:rPr>
          <w:i/>
          <w:snapToGrid w:val="0"/>
          <w:vertAlign w:val="subscript"/>
          <w:lang w:val="en-GB"/>
        </w:rPr>
        <w:t>j</w:t>
      </w:r>
      <w:r w:rsidRPr="00F3470F">
        <w:rPr>
          <w:snapToGrid w:val="0"/>
          <w:lang w:val="en-GB"/>
        </w:rPr>
        <w:t xml:space="preserve"> are independent variables, where the index </w:t>
      </w:r>
      <w:r w:rsidRPr="00F3470F">
        <w:rPr>
          <w:i/>
          <w:snapToGrid w:val="0"/>
          <w:lang w:val="en-GB"/>
        </w:rPr>
        <w:t xml:space="preserve">j </w:t>
      </w:r>
      <w:r w:rsidRPr="00F3470F">
        <w:rPr>
          <w:snapToGrid w:val="0"/>
          <w:lang w:val="en-GB"/>
        </w:rPr>
        <w:t xml:space="preserve">corresponds to the </w:t>
      </w:r>
      <w:r w:rsidRPr="00F3470F">
        <w:rPr>
          <w:i/>
          <w:snapToGrid w:val="0"/>
          <w:lang w:val="en-GB"/>
        </w:rPr>
        <w:t>j</w:t>
      </w:r>
      <w:r w:rsidRPr="00F3470F">
        <w:rPr>
          <w:snapToGrid w:val="0"/>
          <w:lang w:val="en-GB"/>
        </w:rPr>
        <w:t xml:space="preserve">-th interfering signal received by the victim receiver. Therefore, one of these </w:t>
      </w:r>
      <w:r w:rsidRPr="00F3470F">
        <w:rPr>
          <w:i/>
          <w:snapToGrid w:val="0"/>
          <w:lang w:val="en-GB"/>
        </w:rPr>
        <w:t>L</w:t>
      </w:r>
      <w:r w:rsidRPr="00F3470F">
        <w:rPr>
          <w:snapToGrid w:val="0"/>
          <w:lang w:val="en-GB"/>
        </w:rPr>
        <w:t xml:space="preserve"> </w:t>
      </w:r>
      <w:r w:rsidRPr="00F3470F">
        <w:rPr>
          <w:i/>
          <w:snapToGrid w:val="0"/>
          <w:lang w:val="en-GB"/>
        </w:rPr>
        <w:t>iRSS</w:t>
      </w:r>
      <w:r w:rsidRPr="00F3470F">
        <w:rPr>
          <w:i/>
          <w:snapToGrid w:val="0"/>
          <w:vertAlign w:val="subscript"/>
          <w:lang w:val="en-GB"/>
        </w:rPr>
        <w:t>PMAX</w:t>
      </w:r>
      <w:r w:rsidRPr="00F3470F">
        <w:rPr>
          <w:snapToGrid w:val="0"/>
          <w:lang w:val="en-GB"/>
        </w:rPr>
        <w:t xml:space="preserve"> interfering signals is always predominant with respect to all the others. </w:t>
      </w:r>
      <w:r w:rsidRPr="007B0189">
        <w:rPr>
          <w:snapToGrid w:val="0"/>
          <w:lang w:val="en-GB"/>
        </w:rPr>
        <w:t xml:space="preserve">The predominant </w:t>
      </w:r>
      <w:r w:rsidRPr="007B0189">
        <w:rPr>
          <w:i/>
          <w:snapToGrid w:val="0"/>
          <w:lang w:val="en-GB"/>
        </w:rPr>
        <w:t>iRSS</w:t>
      </w:r>
      <w:r w:rsidRPr="007B0189">
        <w:rPr>
          <w:i/>
          <w:snapToGrid w:val="0"/>
          <w:vertAlign w:val="subscript"/>
          <w:lang w:val="en-GB"/>
        </w:rPr>
        <w:t>PMAX</w:t>
      </w:r>
      <w:r w:rsidRPr="007B0189">
        <w:rPr>
          <w:i/>
          <w:snapToGrid w:val="0"/>
          <w:lang w:val="en-GB"/>
        </w:rPr>
        <w:t xml:space="preserve"> </w:t>
      </w:r>
      <w:r w:rsidRPr="007B0189">
        <w:rPr>
          <w:iCs/>
          <w:lang w:val="en-GB"/>
        </w:rPr>
        <w:t xml:space="preserve">level is called </w:t>
      </w:r>
      <w:r w:rsidRPr="007B0189">
        <w:rPr>
          <w:i/>
          <w:iCs/>
          <w:lang w:val="en-GB"/>
        </w:rPr>
        <w:t>iRSS_PMAX</w:t>
      </w:r>
      <w:r w:rsidRPr="007B0189">
        <w:rPr>
          <w:i/>
          <w:iCs/>
          <w:vertAlign w:val="subscript"/>
          <w:lang w:val="en-GB"/>
        </w:rPr>
        <w:t>max</w:t>
      </w:r>
      <w:r w:rsidRPr="007B0189">
        <w:rPr>
          <w:iCs/>
          <w:lang w:val="en-GB"/>
        </w:rPr>
        <w:t>.</w:t>
      </w:r>
    </w:p>
    <w:p w14:paraId="2589027F" w14:textId="77777777" w:rsidR="0013681D" w:rsidRPr="00F3470F" w:rsidRDefault="0013681D" w:rsidP="0013681D">
      <w:pPr>
        <w:rPr>
          <w:iCs/>
          <w:lang w:val="en-GB"/>
        </w:rPr>
      </w:pPr>
      <w:r w:rsidRPr="00F3470F">
        <w:rPr>
          <w:iCs/>
          <w:lang w:val="en-GB"/>
        </w:rPr>
        <w:t>F</w:t>
      </w:r>
      <w:r w:rsidRPr="00F3470F">
        <w:rPr>
          <w:snapToGrid w:val="0"/>
          <w:lang w:val="en-GB"/>
        </w:rPr>
        <w:t xml:space="preserve">or a given time instance </w:t>
      </w:r>
      <w:r w:rsidRPr="00F3470F">
        <w:rPr>
          <w:i/>
          <w:snapToGrid w:val="0"/>
          <w:lang w:val="en-GB"/>
        </w:rPr>
        <w:t>i</w:t>
      </w:r>
      <w:r w:rsidRPr="00F3470F">
        <w:rPr>
          <w:iCs/>
          <w:lang w:val="en-GB"/>
        </w:rPr>
        <w:t>:</w:t>
      </w:r>
    </w:p>
    <w:p w14:paraId="14318833" w14:textId="77777777" w:rsidR="0013681D" w:rsidRPr="00F3470F" w:rsidRDefault="0013681D" w:rsidP="0013681D">
      <w:pPr>
        <w:pStyle w:val="enumlev1"/>
        <w:rPr>
          <w:iCs/>
          <w:lang w:val="en-GB"/>
        </w:rPr>
      </w:pPr>
      <w:r w:rsidRPr="00F3470F">
        <w:rPr>
          <w:iCs/>
          <w:lang w:val="en-GB"/>
        </w:rPr>
        <w:t>–</w:t>
      </w:r>
      <w:r w:rsidRPr="00F3470F">
        <w:rPr>
          <w:iCs/>
          <w:lang w:val="en-GB"/>
        </w:rPr>
        <w:tab/>
        <w:t>if</w:t>
      </w:r>
      <w:r w:rsidRPr="00F3470F">
        <w:rPr>
          <w:iCs/>
          <w:lang w:val="en-GB"/>
        </w:rPr>
        <w:tab/>
      </w:r>
      <m:oMath>
        <m:f>
          <m:fPr>
            <m:ctrlPr>
              <w:rPr>
                <w:rFonts w:ascii="Cambria Math" w:hAnsi="Cambria Math"/>
              </w:rPr>
            </m:ctrlPr>
          </m:fPr>
          <m:num>
            <m:r>
              <w:rPr>
                <w:rFonts w:ascii="Cambria Math" w:hAnsi="Cambria Math"/>
              </w:rPr>
              <m:t>dRSS</m:t>
            </m:r>
            <m:d>
              <m:dPr>
                <m:ctrlPr>
                  <w:rPr>
                    <w:rFonts w:ascii="Cambria Math" w:hAnsi="Cambria Math"/>
                  </w:rPr>
                </m:ctrlPr>
              </m:dPr>
              <m:e>
                <m:r>
                  <w:rPr>
                    <w:rFonts w:ascii="Cambria Math" w:hAnsi="Cambria Math"/>
                  </w:rPr>
                  <m:t>i</m:t>
                </m:r>
              </m:e>
            </m:d>
          </m:num>
          <m:den>
            <m:sSub>
              <m:sSubPr>
                <m:ctrlPr>
                  <w:rPr>
                    <w:rFonts w:ascii="Cambria Math" w:hAnsi="Cambria Math"/>
                  </w:rPr>
                </m:ctrlPr>
              </m:sSubPr>
              <m:e>
                <m:r>
                  <w:rPr>
                    <w:rFonts w:ascii="Cambria Math" w:hAnsi="Cambria Math"/>
                  </w:rPr>
                  <m:t>iRSS</m:t>
                </m:r>
                <m:r>
                  <m:rPr>
                    <m:sty m:val="p"/>
                  </m:rPr>
                  <w:rPr>
                    <w:rFonts w:ascii="Cambria Math" w:hAnsi="Cambria Math"/>
                    <w:lang w:val="en-GB"/>
                  </w:rPr>
                  <m:t>_</m:t>
                </m:r>
                <m:r>
                  <w:rPr>
                    <w:rFonts w:ascii="Cambria Math" w:hAnsi="Cambria Math"/>
                  </w:rPr>
                  <m:t>PMAX</m:t>
                </m:r>
              </m:e>
              <m:sub>
                <m:r>
                  <w:rPr>
                    <w:rFonts w:ascii="Cambria Math" w:hAnsi="Cambria Math"/>
                  </w:rPr>
                  <m:t>max</m:t>
                </m:r>
              </m:sub>
            </m:sSub>
            <m:d>
              <m:dPr>
                <m:ctrlPr>
                  <w:rPr>
                    <w:rFonts w:ascii="Cambria Math" w:hAnsi="Cambria Math"/>
                  </w:rPr>
                </m:ctrlPr>
              </m:dPr>
              <m:e>
                <m:r>
                  <w:rPr>
                    <w:rFonts w:ascii="Cambria Math" w:hAnsi="Cambria Math"/>
                  </w:rPr>
                  <m:t>i</m:t>
                </m:r>
              </m:e>
            </m:d>
            <m:r>
              <m:rPr>
                <m:sty m:val="p"/>
              </m:rPr>
              <w:rPr>
                <w:rFonts w:ascii="Cambria Math" w:hAnsi="Cambria Math"/>
                <w:lang w:val="en-GB"/>
              </w:rPr>
              <m:t>+</m:t>
            </m:r>
            <m:r>
              <w:rPr>
                <w:rFonts w:ascii="Cambria Math" w:hAnsi="Cambria Math"/>
              </w:rPr>
              <m:t>N</m:t>
            </m:r>
          </m:den>
        </m:f>
        <m:r>
          <m:rPr>
            <m:sty m:val="p"/>
          </m:rPr>
          <w:rPr>
            <w:rFonts w:ascii="Cambria Math" w:hAnsi="Cambria Math"/>
            <w:lang w:val="en-GB"/>
          </w:rPr>
          <m:t>≥</m:t>
        </m:r>
        <m:f>
          <m:fPr>
            <m:ctrlPr>
              <w:rPr>
                <w:rFonts w:ascii="Cambria Math" w:hAnsi="Cambria Math"/>
              </w:rPr>
            </m:ctrlPr>
          </m:fPr>
          <m:num>
            <m:r>
              <w:rPr>
                <w:rFonts w:ascii="Cambria Math" w:hAnsi="Cambria Math"/>
              </w:rPr>
              <m:t>C</m:t>
            </m:r>
          </m:num>
          <m:den>
            <m:r>
              <w:rPr>
                <w:rFonts w:ascii="Cambria Math" w:hAnsi="Cambria Math"/>
              </w:rPr>
              <m:t>I</m:t>
            </m:r>
            <m:r>
              <m:rPr>
                <m:sty m:val="p"/>
              </m:rPr>
              <w:rPr>
                <w:rFonts w:ascii="Cambria Math" w:hAnsi="Cambria Math"/>
                <w:lang w:val="en-GB"/>
              </w:rPr>
              <m:t>+</m:t>
            </m:r>
            <m:r>
              <w:rPr>
                <w:rFonts w:ascii="Cambria Math" w:hAnsi="Cambria Math"/>
              </w:rPr>
              <m:t>N</m:t>
            </m:r>
          </m:den>
        </m:f>
      </m:oMath>
      <w:r w:rsidRPr="00F3470F">
        <w:rPr>
          <w:lang w:val="en-GB"/>
        </w:rPr>
        <w:t xml:space="preserve">, then </w:t>
      </w:r>
      <m:oMath>
        <m:sSub>
          <m:sSubPr>
            <m:ctrlPr>
              <w:rPr>
                <w:rFonts w:ascii="Cambria Math" w:hAnsi="Cambria Math"/>
              </w:rPr>
            </m:ctrlPr>
          </m:sSubPr>
          <m:e>
            <m:r>
              <w:rPr>
                <w:rFonts w:ascii="Cambria Math" w:hAnsi="Cambria Math"/>
              </w:rPr>
              <m:t>PMAX</m:t>
            </m:r>
          </m:e>
          <m:sub>
            <m:r>
              <w:rPr>
                <w:rFonts w:ascii="Cambria Math" w:hAnsi="Cambria Math"/>
              </w:rPr>
              <m:t>c</m:t>
            </m:r>
            <m:r>
              <w:rPr>
                <w:rFonts w:ascii="Cambria Math" w:hAnsi="Cambria Math"/>
                <w:lang w:val="en-GB"/>
              </w:rPr>
              <m:t>h</m:t>
            </m:r>
            <m:r>
              <w:rPr>
                <w:rFonts w:ascii="Cambria Math" w:hAnsi="Cambria Math"/>
              </w:rPr>
              <m:t>eck</m:t>
            </m:r>
          </m:sub>
        </m:sSub>
        <m:d>
          <m:dPr>
            <m:ctrlPr>
              <w:rPr>
                <w:rFonts w:ascii="Cambria Math" w:hAnsi="Cambria Math"/>
              </w:rPr>
            </m:ctrlPr>
          </m:dPr>
          <m:e>
            <m:r>
              <w:rPr>
                <w:rFonts w:ascii="Cambria Math" w:hAnsi="Cambria Math"/>
              </w:rPr>
              <m:t>i</m:t>
            </m:r>
          </m:e>
        </m:d>
        <m:r>
          <m:rPr>
            <m:sty m:val="p"/>
          </m:rPr>
          <w:rPr>
            <w:rFonts w:ascii="Cambria Math" w:hAnsi="Cambria Math"/>
            <w:lang w:val="en-GB"/>
          </w:rPr>
          <m:t>=L</m:t>
        </m:r>
      </m:oMath>
    </w:p>
    <w:p w14:paraId="4B42B9A2" w14:textId="77777777" w:rsidR="0013681D" w:rsidRPr="00F3470F" w:rsidRDefault="0013681D" w:rsidP="0013681D">
      <w:pPr>
        <w:pStyle w:val="enumlev1"/>
        <w:rPr>
          <w:iCs/>
          <w:lang w:val="en-GB"/>
        </w:rPr>
      </w:pPr>
      <w:r w:rsidRPr="00F3470F">
        <w:rPr>
          <w:iCs/>
          <w:lang w:val="en-GB"/>
        </w:rPr>
        <w:t>–</w:t>
      </w:r>
      <w:r w:rsidRPr="00F3470F">
        <w:rPr>
          <w:iCs/>
          <w:lang w:val="en-GB"/>
        </w:rPr>
        <w:tab/>
        <w:t>if</w:t>
      </w:r>
      <w:r w:rsidRPr="00F3470F">
        <w:rPr>
          <w:iCs/>
          <w:lang w:val="en-GB"/>
        </w:rPr>
        <w:tab/>
      </w:r>
      <m:oMath>
        <m:f>
          <m:fPr>
            <m:ctrlPr>
              <w:rPr>
                <w:rFonts w:ascii="Cambria Math" w:hAnsi="Cambria Math"/>
              </w:rPr>
            </m:ctrlPr>
          </m:fPr>
          <m:num>
            <m:r>
              <w:rPr>
                <w:rFonts w:ascii="Cambria Math" w:hAnsi="Cambria Math"/>
              </w:rPr>
              <m:t>dRSS</m:t>
            </m:r>
            <m:d>
              <m:dPr>
                <m:ctrlPr>
                  <w:rPr>
                    <w:rFonts w:ascii="Cambria Math" w:hAnsi="Cambria Math"/>
                  </w:rPr>
                </m:ctrlPr>
              </m:dPr>
              <m:e>
                <m:r>
                  <w:rPr>
                    <w:rFonts w:ascii="Cambria Math" w:hAnsi="Cambria Math"/>
                  </w:rPr>
                  <m:t>i</m:t>
                </m:r>
              </m:e>
            </m:d>
          </m:num>
          <m:den>
            <m:sSub>
              <m:sSubPr>
                <m:ctrlPr>
                  <w:rPr>
                    <w:rFonts w:ascii="Cambria Math" w:hAnsi="Cambria Math"/>
                  </w:rPr>
                </m:ctrlPr>
              </m:sSubPr>
              <m:e>
                <m:r>
                  <w:rPr>
                    <w:rFonts w:ascii="Cambria Math" w:hAnsi="Cambria Math"/>
                  </w:rPr>
                  <m:t>iRSS</m:t>
                </m:r>
                <m:r>
                  <m:rPr>
                    <m:sty m:val="p"/>
                  </m:rPr>
                  <w:rPr>
                    <w:rFonts w:ascii="Cambria Math" w:hAnsi="Cambria Math"/>
                    <w:lang w:val="en-GB"/>
                  </w:rPr>
                  <m:t>_</m:t>
                </m:r>
                <m:r>
                  <w:rPr>
                    <w:rFonts w:ascii="Cambria Math" w:hAnsi="Cambria Math"/>
                  </w:rPr>
                  <m:t>PMAX</m:t>
                </m:r>
              </m:e>
              <m:sub>
                <m:r>
                  <w:rPr>
                    <w:rFonts w:ascii="Cambria Math" w:hAnsi="Cambria Math"/>
                  </w:rPr>
                  <m:t>max</m:t>
                </m:r>
              </m:sub>
            </m:sSub>
            <m:d>
              <m:dPr>
                <m:ctrlPr>
                  <w:rPr>
                    <w:rFonts w:ascii="Cambria Math" w:hAnsi="Cambria Math"/>
                  </w:rPr>
                </m:ctrlPr>
              </m:dPr>
              <m:e>
                <m:r>
                  <w:rPr>
                    <w:rFonts w:ascii="Cambria Math" w:hAnsi="Cambria Math"/>
                  </w:rPr>
                  <m:t>i</m:t>
                </m:r>
              </m:e>
            </m:d>
            <m:r>
              <m:rPr>
                <m:sty m:val="p"/>
              </m:rPr>
              <w:rPr>
                <w:rFonts w:ascii="Cambria Math" w:hAnsi="Cambria Math"/>
                <w:lang w:val="en-GB"/>
              </w:rPr>
              <m:t>+</m:t>
            </m:r>
            <m:r>
              <w:rPr>
                <w:rFonts w:ascii="Cambria Math" w:hAnsi="Cambria Math"/>
              </w:rPr>
              <m:t>N</m:t>
            </m:r>
          </m:den>
        </m:f>
        <m:r>
          <m:rPr>
            <m:sty m:val="p"/>
          </m:rPr>
          <w:rPr>
            <w:rFonts w:ascii="Cambria Math" w:hAnsi="Cambria Math"/>
            <w:lang w:val="en-GB"/>
          </w:rPr>
          <m:t>&lt;</m:t>
        </m:r>
        <m:f>
          <m:fPr>
            <m:ctrlPr>
              <w:rPr>
                <w:rFonts w:ascii="Cambria Math" w:hAnsi="Cambria Math"/>
              </w:rPr>
            </m:ctrlPr>
          </m:fPr>
          <m:num>
            <m:r>
              <w:rPr>
                <w:rFonts w:ascii="Cambria Math" w:hAnsi="Cambria Math"/>
              </w:rPr>
              <m:t>C</m:t>
            </m:r>
          </m:num>
          <m:den>
            <m:r>
              <w:rPr>
                <w:rFonts w:ascii="Cambria Math" w:hAnsi="Cambria Math"/>
              </w:rPr>
              <m:t>I</m:t>
            </m:r>
            <m:r>
              <m:rPr>
                <m:sty m:val="p"/>
              </m:rPr>
              <w:rPr>
                <w:rFonts w:ascii="Cambria Math" w:hAnsi="Cambria Math"/>
                <w:lang w:val="en-GB"/>
              </w:rPr>
              <m:t>+</m:t>
            </m:r>
            <m:r>
              <w:rPr>
                <w:rFonts w:ascii="Cambria Math" w:hAnsi="Cambria Math"/>
              </w:rPr>
              <m:t>N</m:t>
            </m:r>
          </m:den>
        </m:f>
      </m:oMath>
      <w:r w:rsidRPr="00F3470F">
        <w:rPr>
          <w:lang w:val="en-GB"/>
        </w:rPr>
        <w:t xml:space="preserve">, then </w:t>
      </w:r>
      <m:oMath>
        <m:sSub>
          <m:sSubPr>
            <m:ctrlPr>
              <w:rPr>
                <w:rFonts w:ascii="Cambria Math" w:hAnsi="Cambria Math"/>
              </w:rPr>
            </m:ctrlPr>
          </m:sSubPr>
          <m:e>
            <m:r>
              <w:rPr>
                <w:rFonts w:ascii="Cambria Math" w:hAnsi="Cambria Math"/>
              </w:rPr>
              <m:t>PMAX</m:t>
            </m:r>
          </m:e>
          <m:sub>
            <m:r>
              <w:rPr>
                <w:rFonts w:ascii="Cambria Math" w:hAnsi="Cambria Math"/>
              </w:rPr>
              <m:t>c</m:t>
            </m:r>
            <m:r>
              <w:rPr>
                <w:rFonts w:ascii="Cambria Math" w:hAnsi="Cambria Math"/>
                <w:lang w:val="en-GB"/>
              </w:rPr>
              <m:t>h</m:t>
            </m:r>
            <m:r>
              <w:rPr>
                <w:rFonts w:ascii="Cambria Math" w:hAnsi="Cambria Math"/>
              </w:rPr>
              <m:t>eck</m:t>
            </m:r>
          </m:sub>
        </m:sSub>
        <m:d>
          <m:dPr>
            <m:ctrlPr>
              <w:rPr>
                <w:rFonts w:ascii="Cambria Math" w:hAnsi="Cambria Math"/>
              </w:rPr>
            </m:ctrlPr>
          </m:dPr>
          <m:e>
            <m:r>
              <w:rPr>
                <w:rFonts w:ascii="Cambria Math" w:hAnsi="Cambria Math"/>
              </w:rPr>
              <m:t>i</m:t>
            </m:r>
          </m:e>
        </m:d>
        <m:r>
          <m:rPr>
            <m:sty m:val="p"/>
          </m:rPr>
          <w:rPr>
            <w:rFonts w:ascii="Cambria Math" w:hAnsi="Cambria Math"/>
            <w:lang w:val="en-GB"/>
          </w:rPr>
          <m:t>=0</m:t>
        </m:r>
      </m:oMath>
    </w:p>
    <w:p w14:paraId="59D86307" w14:textId="77777777" w:rsidR="0013681D" w:rsidRPr="009F7D59" w:rsidRDefault="0013681D" w:rsidP="0013681D">
      <w:r w:rsidRPr="009F7D59">
        <w:t>Consequently,</w:t>
      </w:r>
    </w:p>
    <w:p w14:paraId="5D5BE1F3" w14:textId="77777777" w:rsidR="0013681D" w:rsidRPr="009F7D59" w:rsidRDefault="00DB5CBE" w:rsidP="0013681D">
      <w:pPr>
        <w:pStyle w:val="Equation"/>
        <w:spacing w:before="0"/>
        <w:rPr>
          <w:rFonts w:asciiTheme="minorHAnsi" w:hAnsiTheme="minorHAnsi"/>
          <w:sz w:val="22"/>
          <w:szCs w:val="22"/>
        </w:rPr>
      </w:pPr>
      <m:oMathPara>
        <m:oMath>
          <m:sSub>
            <m:sSubPr>
              <m:ctrlPr>
                <w:rPr>
                  <w:rFonts w:ascii="Cambria Math" w:hAnsi="Cambria Math"/>
                  <w:sz w:val="22"/>
                  <w:szCs w:val="22"/>
                </w:rPr>
              </m:ctrlPr>
            </m:sSubPr>
            <m:e>
              <m:r>
                <w:rPr>
                  <w:rFonts w:ascii="Cambria Math" w:hAnsi="Cambria Math"/>
                  <w:sz w:val="22"/>
                  <w:szCs w:val="22"/>
                </w:rPr>
                <m:t>PMAX</m:t>
              </m:r>
            </m:e>
            <m:sub>
              <m:r>
                <w:rPr>
                  <w:rFonts w:ascii="Cambria Math" w:hAnsi="Cambria Math"/>
                  <w:sz w:val="22"/>
                  <w:szCs w:val="22"/>
                </w:rPr>
                <m:t>check</m:t>
              </m:r>
            </m:sub>
          </m:sSub>
          <m:d>
            <m:dPr>
              <m:ctrlPr>
                <w:rPr>
                  <w:rFonts w:ascii="Cambria Math" w:hAnsi="Cambria Math"/>
                  <w:sz w:val="22"/>
                  <w:szCs w:val="22"/>
                </w:rPr>
              </m:ctrlPr>
            </m:dPr>
            <m:e>
              <m:r>
                <w:rPr>
                  <w:rFonts w:ascii="Cambria Math" w:hAnsi="Cambria Math"/>
                  <w:sz w:val="22"/>
                  <w:szCs w:val="22"/>
                </w:rPr>
                <m:t>i</m:t>
              </m:r>
            </m:e>
          </m:d>
          <m:r>
            <m:rPr>
              <m:sty m:val="p"/>
            </m:rPr>
            <w:rPr>
              <w:rFonts w:ascii="Cambria Math" w:hAnsi="Cambria Math"/>
              <w:sz w:val="22"/>
              <w:szCs w:val="22"/>
            </w:rPr>
            <m:t>=</m:t>
          </m:r>
          <m:nary>
            <m:naryPr>
              <m:chr m:val="∑"/>
              <m:limLoc m:val="undOvr"/>
              <m:ctrlPr>
                <w:rPr>
                  <w:rFonts w:ascii="Cambria Math" w:hAnsi="Cambria Math"/>
                  <w:sz w:val="22"/>
                  <w:szCs w:val="22"/>
                </w:rPr>
              </m:ctrlPr>
            </m:naryPr>
            <m:sub>
              <m:r>
                <w:rPr>
                  <w:rFonts w:ascii="Cambria Math" w:hAnsi="Cambria Math"/>
                  <w:sz w:val="22"/>
                  <w:szCs w:val="22"/>
                </w:rPr>
                <m:t>j</m:t>
              </m:r>
              <m:r>
                <m:rPr>
                  <m:sty m:val="p"/>
                </m:rPr>
                <w:rPr>
                  <w:rFonts w:ascii="Cambria Math" w:hAnsi="Cambria Math"/>
                  <w:sz w:val="22"/>
                  <w:szCs w:val="22"/>
                </w:rPr>
                <m:t>=1</m:t>
              </m:r>
            </m:sub>
            <m:sup>
              <m:r>
                <w:rPr>
                  <w:rFonts w:ascii="Cambria Math" w:hAnsi="Cambria Math"/>
                  <w:sz w:val="22"/>
                  <w:szCs w:val="22"/>
                </w:rPr>
                <m:t>L</m:t>
              </m:r>
            </m:sup>
            <m:e>
              <m:r>
                <m:rPr>
                  <m:sty m:val="b"/>
                </m:rPr>
                <w:rPr>
                  <w:rFonts w:ascii="Cambria Math" w:hAnsi="Cambria Math"/>
                  <w:sz w:val="22"/>
                  <w:szCs w:val="22"/>
                </w:rPr>
                <m:t>1</m:t>
              </m:r>
              <m:d>
                <m:dPr>
                  <m:begChr m:val="{"/>
                  <m:endChr m:val="}"/>
                  <m:ctrlPr>
                    <w:rPr>
                      <w:rFonts w:ascii="Cambria Math" w:hAnsi="Cambria Math"/>
                      <w:sz w:val="22"/>
                      <w:szCs w:val="22"/>
                    </w:rPr>
                  </m:ctrlPr>
                </m:dPr>
                <m:e>
                  <m:f>
                    <m:fPr>
                      <m:ctrlPr>
                        <w:rPr>
                          <w:rFonts w:ascii="Cambria Math" w:hAnsi="Cambria Math"/>
                        </w:rPr>
                      </m:ctrlPr>
                    </m:fPr>
                    <m:num>
                      <m:r>
                        <w:rPr>
                          <w:rFonts w:ascii="Cambria Math" w:hAnsi="Cambria Math"/>
                        </w:rPr>
                        <m:t>DRSS</m:t>
                      </m:r>
                      <m:d>
                        <m:dPr>
                          <m:ctrlPr>
                            <w:rPr>
                              <w:rFonts w:ascii="Cambria Math" w:hAnsi="Cambria Math"/>
                            </w:rPr>
                          </m:ctrlPr>
                        </m:dPr>
                        <m:e>
                          <m:r>
                            <w:rPr>
                              <w:rFonts w:ascii="Cambria Math" w:hAnsi="Cambria Math"/>
                            </w:rPr>
                            <m:t>i</m:t>
                          </m:r>
                        </m:e>
                      </m:d>
                    </m:num>
                    <m:den>
                      <m:sSubSup>
                        <m:sSubSupPr>
                          <m:ctrlPr>
                            <w:rPr>
                              <w:rFonts w:ascii="Cambria Math" w:hAnsi="Cambria Math"/>
                            </w:rPr>
                          </m:ctrlPr>
                        </m:sSubSupPr>
                        <m:e>
                          <m:sSub>
                            <m:sSubPr>
                              <m:ctrlPr>
                                <w:rPr>
                                  <w:rFonts w:ascii="Cambria Math" w:hAnsi="Cambria Math"/>
                                </w:rPr>
                              </m:ctrlPr>
                            </m:sSubPr>
                            <m:e>
                              <m:r>
                                <w:rPr>
                                  <w:rFonts w:ascii="Cambria Math" w:hAnsi="Cambria Math"/>
                                </w:rPr>
                                <m:t>IRSS</m:t>
                              </m:r>
                            </m:e>
                            <m:sub>
                              <m:r>
                                <w:rPr>
                                  <w:rFonts w:ascii="Cambria Math" w:hAnsi="Cambria Math"/>
                                </w:rPr>
                                <m:t>PMAX</m:t>
                              </m:r>
                            </m:sub>
                          </m:sSub>
                        </m:e>
                        <m:sub>
                          <m:d>
                            <m:dPr>
                              <m:ctrlPr>
                                <w:rPr>
                                  <w:rFonts w:ascii="Cambria Math" w:hAnsi="Cambria Math"/>
                                </w:rPr>
                              </m:ctrlPr>
                            </m:dPr>
                            <m:e>
                              <m:r>
                                <w:rPr>
                                  <w:rFonts w:ascii="Cambria Math" w:hAnsi="Cambria Math"/>
                                </w:rPr>
                                <m:t>j</m:t>
                              </m:r>
                            </m:e>
                          </m:d>
                        </m:sub>
                        <m:sup>
                          <m:d>
                            <m:dPr>
                              <m:ctrlPr>
                                <w:rPr>
                                  <w:rFonts w:ascii="Cambria Math" w:hAnsi="Cambria Math"/>
                                </w:rPr>
                              </m:ctrlPr>
                            </m:dPr>
                            <m:e>
                              <m:r>
                                <w:rPr>
                                  <w:rFonts w:ascii="Cambria Math" w:hAnsi="Cambria Math"/>
                                </w:rPr>
                                <m:t>i</m:t>
                              </m:r>
                            </m:e>
                          </m:d>
                        </m:sup>
                      </m:sSubSup>
                      <m:r>
                        <m:rPr>
                          <m:sty m:val="p"/>
                        </m:rPr>
                        <w:rPr>
                          <w:rFonts w:ascii="Cambria Math" w:hAnsi="Cambria Math"/>
                        </w:rPr>
                        <m:t>+</m:t>
                      </m:r>
                      <m:r>
                        <w:rPr>
                          <w:rFonts w:ascii="Cambria Math" w:hAnsi="Cambria Math"/>
                        </w:rPr>
                        <m:t>N</m:t>
                      </m:r>
                    </m:den>
                  </m:f>
                  <m:r>
                    <m:rPr>
                      <m:sty m:val="p"/>
                    </m:rP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I</m:t>
                      </m:r>
                      <m:r>
                        <m:rPr>
                          <m:sty m:val="p"/>
                        </m:rPr>
                        <w:rPr>
                          <w:rFonts w:ascii="Cambria Math" w:hAnsi="Cambria Math"/>
                        </w:rPr>
                        <m:t>+</m:t>
                      </m:r>
                      <m:r>
                        <w:rPr>
                          <w:rFonts w:ascii="Cambria Math" w:hAnsi="Cambria Math"/>
                        </w:rPr>
                        <m:t>N</m:t>
                      </m:r>
                    </m:den>
                  </m:f>
                </m:e>
              </m:d>
            </m:e>
          </m:nary>
        </m:oMath>
      </m:oMathPara>
    </w:p>
    <w:p w14:paraId="28F82263" w14:textId="77777777" w:rsidR="0013681D" w:rsidRPr="009F7D59" w:rsidRDefault="0013681D" w:rsidP="0013681D">
      <w:pPr>
        <w:pStyle w:val="Equation"/>
        <w:spacing w:before="0"/>
        <w:ind w:left="1701"/>
        <w:rPr>
          <w:rFonts w:asciiTheme="minorHAnsi" w:hAnsiTheme="minorHAnsi"/>
          <w:sz w:val="22"/>
          <w:szCs w:val="22"/>
        </w:rPr>
      </w:pPr>
      <m:oMathPara>
        <m:oMath>
          <m:r>
            <m:rPr>
              <m:sty m:val="p"/>
            </m:rPr>
            <w:rPr>
              <w:rFonts w:ascii="Cambria Math" w:hAnsi="Cambria Math"/>
              <w:sz w:val="22"/>
              <w:szCs w:val="22"/>
            </w:rPr>
            <m:t>=</m:t>
          </m:r>
          <m:r>
            <m:rPr>
              <m:sty m:val="b"/>
            </m:rPr>
            <w:rPr>
              <w:rFonts w:ascii="Cambria Math" w:hAnsi="Cambria Math"/>
              <w:sz w:val="22"/>
              <w:szCs w:val="22"/>
            </w:rPr>
            <m:t>1</m:t>
          </m:r>
          <m:d>
            <m:dPr>
              <m:begChr m:val="{"/>
              <m:endChr m:val="}"/>
              <m:ctrlPr>
                <w:rPr>
                  <w:rFonts w:ascii="Cambria Math" w:hAnsi="Cambria Math"/>
                  <w:sz w:val="22"/>
                  <w:szCs w:val="22"/>
                </w:rPr>
              </m:ctrlPr>
            </m:dPr>
            <m:e>
              <m:f>
                <m:fPr>
                  <m:ctrlPr>
                    <w:rPr>
                      <w:rFonts w:ascii="Cambria Math" w:hAnsi="Cambria Math"/>
                      <w:sz w:val="22"/>
                      <w:szCs w:val="22"/>
                    </w:rPr>
                  </m:ctrlPr>
                </m:fPr>
                <m:num>
                  <m:r>
                    <w:rPr>
                      <w:rFonts w:ascii="Cambria Math" w:hAnsi="Cambria Math"/>
                      <w:sz w:val="22"/>
                      <w:szCs w:val="22"/>
                    </w:rPr>
                    <m:t>DRSS</m:t>
                  </m:r>
                  <m:d>
                    <m:dPr>
                      <m:ctrlPr>
                        <w:rPr>
                          <w:rFonts w:ascii="Cambria Math" w:hAnsi="Cambria Math"/>
                          <w:sz w:val="22"/>
                          <w:szCs w:val="22"/>
                        </w:rPr>
                      </m:ctrlPr>
                    </m:dPr>
                    <m:e>
                      <m:r>
                        <w:rPr>
                          <w:rFonts w:ascii="Cambria Math" w:hAnsi="Cambria Math"/>
                          <w:sz w:val="22"/>
                          <w:szCs w:val="22"/>
                        </w:rPr>
                        <m:t>i</m:t>
                      </m:r>
                    </m:e>
                  </m:d>
                </m:num>
                <m:den>
                  <m:sSub>
                    <m:sSubPr>
                      <m:ctrlPr>
                        <w:rPr>
                          <w:rFonts w:ascii="Cambria Math" w:hAnsi="Cambria Math"/>
                          <w:i/>
                          <w:sz w:val="22"/>
                          <w:szCs w:val="22"/>
                        </w:rPr>
                      </m:ctrlPr>
                    </m:sSubPr>
                    <m:e>
                      <m:r>
                        <w:rPr>
                          <w:rFonts w:ascii="Cambria Math" w:hAnsi="Cambria Math"/>
                          <w:sz w:val="22"/>
                          <w:szCs w:val="22"/>
                        </w:rPr>
                        <m:t>IRSS_PMAX</m:t>
                      </m:r>
                    </m:e>
                    <m:sub>
                      <m:r>
                        <w:rPr>
                          <w:rFonts w:ascii="Cambria Math" w:hAnsi="Cambria Math"/>
                          <w:sz w:val="22"/>
                          <w:szCs w:val="22"/>
                        </w:rPr>
                        <m:t>max</m:t>
                      </m:r>
                    </m:sub>
                  </m:sSub>
                  <m:d>
                    <m:dPr>
                      <m:ctrlPr>
                        <w:rPr>
                          <w:rFonts w:ascii="Cambria Math" w:hAnsi="Cambria Math"/>
                          <w:sz w:val="22"/>
                          <w:szCs w:val="22"/>
                        </w:rPr>
                      </m:ctrlPr>
                    </m:dPr>
                    <m:e>
                      <m:r>
                        <w:rPr>
                          <w:rFonts w:ascii="Cambria Math" w:hAnsi="Cambria Math"/>
                          <w:sz w:val="22"/>
                          <w:szCs w:val="22"/>
                        </w:rPr>
                        <m:t>i</m:t>
                      </m:r>
                    </m:e>
                  </m:d>
                  <m:r>
                    <m:rPr>
                      <m:sty m:val="p"/>
                    </m:rPr>
                    <w:rPr>
                      <w:rFonts w:ascii="Cambria Math" w:hAnsi="Cambria Math"/>
                      <w:sz w:val="22"/>
                      <w:szCs w:val="22"/>
                    </w:rPr>
                    <m:t>+</m:t>
                  </m:r>
                  <m:r>
                    <w:rPr>
                      <w:rFonts w:ascii="Cambria Math" w:hAnsi="Cambria Math"/>
                      <w:sz w:val="22"/>
                      <w:szCs w:val="22"/>
                    </w:rPr>
                    <m:t>N</m:t>
                  </m:r>
                </m:den>
              </m:f>
              <m:r>
                <m:rPr>
                  <m:sty m:val="p"/>
                </m:rPr>
                <w:rPr>
                  <w:rFonts w:ascii="Cambria Math" w:hAnsi="Cambria Math"/>
                  <w:sz w:val="22"/>
                  <w:szCs w:val="22"/>
                </w:rPr>
                <m:t>≥</m:t>
              </m:r>
              <m:f>
                <m:fPr>
                  <m:ctrlPr>
                    <w:rPr>
                      <w:rFonts w:ascii="Cambria Math" w:hAnsi="Cambria Math"/>
                      <w:sz w:val="22"/>
                      <w:szCs w:val="22"/>
                    </w:rPr>
                  </m:ctrlPr>
                </m:fPr>
                <m:num>
                  <m:r>
                    <w:rPr>
                      <w:rFonts w:ascii="Cambria Math" w:hAnsi="Cambria Math"/>
                      <w:sz w:val="22"/>
                      <w:szCs w:val="22"/>
                    </w:rPr>
                    <m:t>C</m:t>
                  </m:r>
                </m:num>
                <m:den>
                  <m:r>
                    <w:rPr>
                      <w:rFonts w:ascii="Cambria Math" w:hAnsi="Cambria Math"/>
                      <w:sz w:val="22"/>
                      <w:szCs w:val="22"/>
                    </w:rPr>
                    <m:t>I</m:t>
                  </m:r>
                  <m:r>
                    <m:rPr>
                      <m:sty m:val="p"/>
                    </m:rPr>
                    <w:rPr>
                      <w:rFonts w:ascii="Cambria Math" w:hAnsi="Cambria Math"/>
                      <w:sz w:val="22"/>
                      <w:szCs w:val="22"/>
                    </w:rPr>
                    <m:t>+</m:t>
                  </m:r>
                  <m:r>
                    <w:rPr>
                      <w:rFonts w:ascii="Cambria Math" w:hAnsi="Cambria Math"/>
                      <w:sz w:val="22"/>
                      <w:szCs w:val="22"/>
                    </w:rPr>
                    <m:t>N</m:t>
                  </m:r>
                </m:den>
              </m:f>
            </m:e>
          </m:d>
        </m:oMath>
      </m:oMathPara>
    </w:p>
    <w:p w14:paraId="524BF426" w14:textId="77777777" w:rsidR="0013681D" w:rsidRPr="00F3470F" w:rsidRDefault="0013681D" w:rsidP="0013681D">
      <w:pPr>
        <w:rPr>
          <w:lang w:val="en-GB"/>
        </w:rPr>
      </w:pPr>
      <w:r w:rsidRPr="00F3470F">
        <w:rPr>
          <w:lang w:val="en-GB"/>
        </w:rPr>
        <w:t>Then, equation (6) can be rewritten including the logical checks required as:</w:t>
      </w:r>
    </w:p>
    <w:p w14:paraId="46E23AE2" w14:textId="77777777" w:rsidR="0013681D" w:rsidRPr="00F3470F" w:rsidRDefault="0013681D" w:rsidP="0013681D">
      <w:pPr>
        <w:pStyle w:val="Equation"/>
        <w:rPr>
          <w:rFonts w:asciiTheme="majorBidi" w:hAnsiTheme="majorBidi" w:cstheme="majorBidi"/>
          <w:lang w:val="en-GB"/>
        </w:rPr>
      </w:pPr>
      <w:r w:rsidRPr="00F3470F">
        <w:rPr>
          <w:lang w:val="en-GB"/>
        </w:rPr>
        <w:tab/>
      </w:r>
      <w:r w:rsidRPr="00F3470F">
        <w:rPr>
          <w:lang w:val="en-GB"/>
        </w:rPr>
        <w:tab/>
      </w:r>
      <m:oMath>
        <m:sSub>
          <m:sSubPr>
            <m:ctrlPr>
              <w:rPr>
                <w:rFonts w:ascii="Cambria Math" w:hAnsi="Cambria Math"/>
              </w:rPr>
            </m:ctrlPr>
          </m:sSubPr>
          <m:e>
            <m:r>
              <w:rPr>
                <w:rFonts w:ascii="Cambria Math" w:hAnsi="Cambria Math"/>
              </w:rPr>
              <m:t>p</m:t>
            </m:r>
          </m:e>
          <m:sub>
            <m:r>
              <w:rPr>
                <w:rFonts w:ascii="Cambria Math" w:hAnsi="Cambria Math"/>
              </w:rPr>
              <m:t>NI</m:t>
            </m:r>
          </m:sub>
        </m:sSub>
        <m:r>
          <m:rPr>
            <m:sty m:val="p"/>
          </m:rPr>
          <w:rPr>
            <w:rFonts w:ascii="Cambria Math" w:hAnsi="Cambria Math"/>
            <w:lang w:val="en-GB"/>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lang w:val="en-GB"/>
                  </w:rPr>
                  <m:t>=1</m:t>
                </m:r>
              </m:sub>
              <m:sup>
                <m:r>
                  <w:rPr>
                    <w:rFonts w:ascii="Cambria Math" w:hAnsi="Cambria Math"/>
                  </w:rPr>
                  <m:t>M</m:t>
                </m:r>
              </m:sup>
              <m:e>
                <m:r>
                  <m:rPr>
                    <m:sty m:val="p"/>
                  </m:rPr>
                  <w:rPr>
                    <w:rFonts w:ascii="Cambria Math" w:hAnsi="Cambria Math"/>
                    <w:lang w:val="en-GB"/>
                  </w:rPr>
                  <m:t>1</m:t>
                </m:r>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w:rPr>
                                <w:rFonts w:ascii="Cambria Math" w:hAnsi="Cambria Math"/>
                              </w:rPr>
                              <m:t>DRSS</m:t>
                            </m:r>
                            <m:d>
                              <m:dPr>
                                <m:ctrlPr>
                                  <w:rPr>
                                    <w:rFonts w:ascii="Cambria Math" w:hAnsi="Cambria Math"/>
                                  </w:rPr>
                                </m:ctrlPr>
                              </m:dPr>
                              <m:e>
                                <m:r>
                                  <w:rPr>
                                    <w:rFonts w:ascii="Cambria Math" w:hAnsi="Cambria Math"/>
                                  </w:rPr>
                                  <m:t>i</m:t>
                                </m:r>
                              </m:e>
                            </m:d>
                          </m:num>
                          <m:den>
                            <m:sSub>
                              <m:sSubPr>
                                <m:ctrlPr>
                                  <w:rPr>
                                    <w:rFonts w:ascii="Cambria Math" w:hAnsi="Cambria Math"/>
                                  </w:rPr>
                                </m:ctrlPr>
                              </m:sSubPr>
                              <m:e>
                                <m:r>
                                  <w:rPr>
                                    <w:rFonts w:ascii="Cambria Math" w:hAnsi="Cambria Math"/>
                                  </w:rPr>
                                  <m:t>IRSS</m:t>
                                </m:r>
                              </m:e>
                              <m:sub>
                                <m:r>
                                  <w:rPr>
                                    <w:rFonts w:ascii="Cambria Math" w:hAnsi="Cambria Math"/>
                                  </w:rPr>
                                  <m:t>composite</m:t>
                                </m:r>
                              </m:sub>
                            </m:sSub>
                            <m:d>
                              <m:dPr>
                                <m:ctrlPr>
                                  <w:rPr>
                                    <w:rFonts w:ascii="Cambria Math" w:hAnsi="Cambria Math"/>
                                  </w:rPr>
                                </m:ctrlPr>
                              </m:dPr>
                              <m:e>
                                <m:r>
                                  <w:rPr>
                                    <w:rFonts w:ascii="Cambria Math" w:hAnsi="Cambria Math"/>
                                  </w:rPr>
                                  <m:t>i</m:t>
                                </m:r>
                              </m:e>
                            </m:d>
                            <m:r>
                              <m:rPr>
                                <m:sty m:val="p"/>
                              </m:rPr>
                              <w:rPr>
                                <w:rFonts w:ascii="Cambria Math" w:hAnsi="Cambria Math"/>
                                <w:lang w:val="en-GB"/>
                              </w:rPr>
                              <m:t>+</m:t>
                            </m:r>
                            <m:r>
                              <w:rPr>
                                <w:rFonts w:ascii="Cambria Math" w:hAnsi="Cambria Math"/>
                              </w:rPr>
                              <m:t>N</m:t>
                            </m:r>
                          </m:den>
                        </m:f>
                        <m:r>
                          <m:rPr>
                            <m:sty m:val="p"/>
                          </m:rPr>
                          <w:rPr>
                            <w:rFonts w:ascii="Cambria Math" w:hAnsi="Cambria Math"/>
                            <w:lang w:val="en-GB"/>
                          </w:rPr>
                          <m:t>≥</m:t>
                        </m:r>
                        <m:f>
                          <m:fPr>
                            <m:ctrlPr>
                              <w:rPr>
                                <w:rFonts w:ascii="Cambria Math" w:hAnsi="Cambria Math"/>
                              </w:rPr>
                            </m:ctrlPr>
                          </m:fPr>
                          <m:num>
                            <m:r>
                              <w:rPr>
                                <w:rFonts w:ascii="Cambria Math" w:hAnsi="Cambria Math"/>
                              </w:rPr>
                              <m:t>C</m:t>
                            </m:r>
                          </m:num>
                          <m:den>
                            <m:r>
                              <w:rPr>
                                <w:rFonts w:ascii="Cambria Math" w:hAnsi="Cambria Math"/>
                              </w:rPr>
                              <m:t>I</m:t>
                            </m:r>
                            <m:r>
                              <m:rPr>
                                <m:sty m:val="p"/>
                              </m:rPr>
                              <w:rPr>
                                <w:rFonts w:ascii="Cambria Math" w:hAnsi="Cambria Math"/>
                                <w:lang w:val="en-GB"/>
                              </w:rPr>
                              <m:t>+</m:t>
                            </m:r>
                            <m:r>
                              <w:rPr>
                                <w:rFonts w:ascii="Cambria Math" w:hAnsi="Cambria Math"/>
                              </w:rPr>
                              <m:t>N</m:t>
                            </m:r>
                          </m:den>
                        </m:f>
                      </m:e>
                    </m:d>
                    <m:r>
                      <m:rPr>
                        <m:sty m:val="p"/>
                      </m:rPr>
                      <w:rPr>
                        <w:rFonts w:ascii="Cambria Math" w:hAnsi="Cambria Math"/>
                        <w:lang w:val="en-GB"/>
                      </w:rPr>
                      <m:t xml:space="preserve"> </m:t>
                    </m:r>
                    <m:r>
                      <m:rPr>
                        <m:sty m:val="p"/>
                      </m:rPr>
                      <w:rPr>
                        <w:rFonts w:ascii="Cambria Math" w:hAnsi="Cambria Math"/>
                        <w:color w:val="3333FF"/>
                        <w:lang w:val="en-GB"/>
                      </w:rPr>
                      <m:t>⋀</m:t>
                    </m:r>
                    <m:d>
                      <m:dPr>
                        <m:ctrlPr>
                          <w:rPr>
                            <w:rFonts w:ascii="Cambria Math" w:hAnsi="Cambria Math"/>
                          </w:rPr>
                        </m:ctrlPr>
                      </m:dPr>
                      <m:e>
                        <m:f>
                          <m:fPr>
                            <m:ctrlPr>
                              <w:rPr>
                                <w:rFonts w:ascii="Cambria Math" w:hAnsi="Cambria Math"/>
                              </w:rPr>
                            </m:ctrlPr>
                          </m:fPr>
                          <m:num>
                            <m:r>
                              <w:rPr>
                                <w:rFonts w:ascii="Cambria Math" w:hAnsi="Cambria Math"/>
                              </w:rPr>
                              <m:t>DRSS</m:t>
                            </m:r>
                            <m:d>
                              <m:dPr>
                                <m:ctrlPr>
                                  <w:rPr>
                                    <w:rFonts w:ascii="Cambria Math" w:hAnsi="Cambria Math"/>
                                  </w:rPr>
                                </m:ctrlPr>
                              </m:dPr>
                              <m:e>
                                <m:r>
                                  <w:rPr>
                                    <w:rFonts w:ascii="Cambria Math" w:hAnsi="Cambria Math"/>
                                  </w:rPr>
                                  <m:t>i</m:t>
                                </m:r>
                              </m:e>
                            </m:d>
                          </m:num>
                          <m:den>
                            <m:sSub>
                              <m:sSubPr>
                                <m:ctrlPr>
                                  <w:rPr>
                                    <w:rFonts w:ascii="Cambria Math" w:hAnsi="Cambria Math"/>
                                  </w:rPr>
                                </m:ctrlPr>
                              </m:sSubPr>
                              <m:e>
                                <m:r>
                                  <w:rPr>
                                    <w:rFonts w:ascii="Cambria Math" w:hAnsi="Cambria Math"/>
                                  </w:rPr>
                                  <m:t>IRSS</m:t>
                                </m:r>
                                <m:r>
                                  <m:rPr>
                                    <m:sty m:val="p"/>
                                  </m:rPr>
                                  <w:rPr>
                                    <w:rFonts w:ascii="Cambria Math" w:hAnsi="Cambria Math"/>
                                    <w:lang w:val="en-GB"/>
                                  </w:rPr>
                                  <m:t>_</m:t>
                                </m:r>
                                <m:r>
                                  <w:rPr>
                                    <w:rFonts w:ascii="Cambria Math" w:hAnsi="Cambria Math"/>
                                  </w:rPr>
                                  <m:t>PMAX</m:t>
                                </m:r>
                              </m:e>
                              <m:sub>
                                <m:r>
                                  <w:rPr>
                                    <w:rFonts w:ascii="Cambria Math" w:hAnsi="Cambria Math"/>
                                  </w:rPr>
                                  <m:t>max</m:t>
                                </m:r>
                              </m:sub>
                            </m:sSub>
                            <m:d>
                              <m:dPr>
                                <m:ctrlPr>
                                  <w:rPr>
                                    <w:rFonts w:ascii="Cambria Math" w:hAnsi="Cambria Math"/>
                                  </w:rPr>
                                </m:ctrlPr>
                              </m:dPr>
                              <m:e>
                                <m:r>
                                  <w:rPr>
                                    <w:rFonts w:ascii="Cambria Math" w:hAnsi="Cambria Math"/>
                                  </w:rPr>
                                  <m:t>i</m:t>
                                </m:r>
                              </m:e>
                            </m:d>
                            <m:r>
                              <m:rPr>
                                <m:sty m:val="p"/>
                              </m:rPr>
                              <w:rPr>
                                <w:rFonts w:ascii="Cambria Math" w:hAnsi="Cambria Math"/>
                                <w:lang w:val="en-GB"/>
                              </w:rPr>
                              <m:t>+</m:t>
                            </m:r>
                            <m:r>
                              <w:rPr>
                                <w:rFonts w:ascii="Cambria Math" w:hAnsi="Cambria Math"/>
                              </w:rPr>
                              <m:t>N</m:t>
                            </m:r>
                          </m:den>
                        </m:f>
                        <m:r>
                          <m:rPr>
                            <m:sty m:val="p"/>
                          </m:rPr>
                          <w:rPr>
                            <w:rFonts w:ascii="Cambria Math" w:hAnsi="Cambria Math"/>
                            <w:lang w:val="en-GB"/>
                          </w:rPr>
                          <m:t>≥</m:t>
                        </m:r>
                        <m:f>
                          <m:fPr>
                            <m:ctrlPr>
                              <w:rPr>
                                <w:rFonts w:ascii="Cambria Math" w:hAnsi="Cambria Math"/>
                              </w:rPr>
                            </m:ctrlPr>
                          </m:fPr>
                          <m:num>
                            <m:r>
                              <w:rPr>
                                <w:rFonts w:ascii="Cambria Math" w:hAnsi="Cambria Math"/>
                              </w:rPr>
                              <m:t>C</m:t>
                            </m:r>
                          </m:num>
                          <m:den>
                            <m:r>
                              <w:rPr>
                                <w:rFonts w:ascii="Cambria Math" w:hAnsi="Cambria Math"/>
                              </w:rPr>
                              <m:t>I</m:t>
                            </m:r>
                            <m:r>
                              <m:rPr>
                                <m:sty m:val="p"/>
                              </m:rPr>
                              <w:rPr>
                                <w:rFonts w:ascii="Cambria Math" w:hAnsi="Cambria Math"/>
                                <w:lang w:val="en-GB"/>
                              </w:rPr>
                              <m:t>+</m:t>
                            </m:r>
                            <m:r>
                              <w:rPr>
                                <w:rFonts w:ascii="Cambria Math" w:hAnsi="Cambria Math"/>
                              </w:rPr>
                              <m:t>N</m:t>
                            </m:r>
                          </m:den>
                        </m:f>
                      </m:e>
                    </m:d>
                    <m:r>
                      <m:rPr>
                        <m:sty m:val="p"/>
                      </m:rPr>
                      <w:rPr>
                        <w:rFonts w:ascii="Cambria Math" w:hAnsi="Cambria Math"/>
                        <w:lang w:val="en-GB"/>
                      </w:rPr>
                      <m:t xml:space="preserve"> </m:t>
                    </m:r>
                  </m:e>
                </m:d>
              </m:e>
            </m:nary>
          </m:num>
          <m:den>
            <m:r>
              <w:rPr>
                <w:rFonts w:ascii="Cambria Math" w:hAnsi="Cambria Math"/>
              </w:rPr>
              <m:t>M</m:t>
            </m:r>
          </m:den>
        </m:f>
        <m:r>
          <m:rPr>
            <m:sty m:val="p"/>
          </m:rPr>
          <w:rPr>
            <w:rFonts w:ascii="Cambria Math" w:hAnsi="Cambria Math"/>
            <w:lang w:val="en-GB"/>
          </w:rPr>
          <m:t xml:space="preserve">   </m:t>
        </m:r>
      </m:oMath>
      <w:r w:rsidRPr="00F3470F">
        <w:rPr>
          <w:lang w:val="en-GB"/>
        </w:rPr>
        <w:tab/>
      </w:r>
      <w:r w:rsidRPr="00F3470F">
        <w:rPr>
          <w:rFonts w:asciiTheme="majorBidi" w:hAnsiTheme="majorBidi" w:cstheme="majorBidi"/>
          <w:lang w:val="en-GB"/>
        </w:rPr>
        <w:t>(7)</w:t>
      </w:r>
    </w:p>
    <w:p w14:paraId="6FF9CB36" w14:textId="77777777" w:rsidR="0013681D" w:rsidRPr="00F3470F" w:rsidRDefault="0013681D" w:rsidP="0013681D">
      <w:pPr>
        <w:pStyle w:val="Heading3"/>
        <w:spacing w:before="240"/>
        <w:rPr>
          <w:lang w:val="en-GB"/>
        </w:rPr>
      </w:pPr>
      <w:r w:rsidRPr="00F3470F">
        <w:rPr>
          <w:lang w:val="en-GB"/>
        </w:rPr>
        <w:t>2.1.3</w:t>
      </w:r>
      <w:r w:rsidRPr="00F3470F">
        <w:rPr>
          <w:lang w:val="en-GB"/>
        </w:rPr>
        <w:tab/>
        <w:t xml:space="preserve">Relationship between </w:t>
      </w:r>
      <w:r w:rsidR="002563CC">
        <w:rPr>
          <w:rFonts w:eastAsia="SimSun"/>
          <w:lang w:val="en-GB"/>
        </w:rPr>
        <w:t>p</w:t>
      </w:r>
      <w:r w:rsidRPr="00F3470F">
        <w:rPr>
          <w:rFonts w:eastAsia="SimSun"/>
          <w:lang w:val="en-GB"/>
        </w:rPr>
        <w:t xml:space="preserve">robability of interference and </w:t>
      </w:r>
      <w:r w:rsidRPr="00175B16">
        <w:rPr>
          <w:rFonts w:eastAsia="SimSun"/>
          <w:i/>
          <w:iCs/>
          <w:lang w:val="en-GB"/>
        </w:rPr>
        <w:t>I</w:t>
      </w:r>
      <w:r w:rsidRPr="00F3470F">
        <w:rPr>
          <w:rFonts w:eastAsia="SimSun"/>
          <w:lang w:val="en-GB"/>
        </w:rPr>
        <w:t>/</w:t>
      </w:r>
      <w:r w:rsidRPr="00175B16">
        <w:rPr>
          <w:rFonts w:eastAsia="SimSun"/>
          <w:i/>
          <w:iCs/>
          <w:lang w:val="en-GB"/>
        </w:rPr>
        <w:t>N</w:t>
      </w:r>
    </w:p>
    <w:p w14:paraId="5CF5D206" w14:textId="77777777" w:rsidR="0013681D" w:rsidRPr="00F3470F" w:rsidRDefault="0013681D" w:rsidP="0013681D">
      <w:pPr>
        <w:rPr>
          <w:lang w:val="en-GB"/>
        </w:rPr>
      </w:pPr>
      <w:r w:rsidRPr="00F3470F">
        <w:rPr>
          <w:lang w:val="en-GB"/>
        </w:rPr>
        <w:t xml:space="preserve">The result of Monte Carlo simulation provides a probability of interference </w:t>
      </w:r>
      <w:r w:rsidRPr="00F3470F">
        <w:rPr>
          <w:i/>
          <w:lang w:val="en-GB"/>
        </w:rPr>
        <w:t>p</w:t>
      </w:r>
      <w:r w:rsidRPr="00F3470F">
        <w:rPr>
          <w:i/>
          <w:vertAlign w:val="subscript"/>
          <w:lang w:val="en-GB"/>
        </w:rPr>
        <w:t>i</w:t>
      </w:r>
      <w:r w:rsidRPr="00F3470F">
        <w:rPr>
          <w:lang w:val="en-GB"/>
        </w:rPr>
        <w:t>. Recommendation ITU</w:t>
      </w:r>
      <w:r w:rsidR="00B4190E" w:rsidRPr="00F3470F">
        <w:rPr>
          <w:lang w:val="en-GB"/>
        </w:rPr>
        <w:noBreakHyphen/>
      </w:r>
      <w:r w:rsidRPr="00F3470F">
        <w:rPr>
          <w:lang w:val="en-GB"/>
        </w:rPr>
        <w:t xml:space="preserve">R BT.1895 provides guideline information on the permissible increase in interference (10% or 1%) depending on whether the interferer is co-primary or not. The percentages provided in BT.1895 equate to </w:t>
      </w:r>
      <w:r w:rsidRPr="00F3470F">
        <w:rPr>
          <w:i/>
          <w:iCs/>
          <w:lang w:val="en-GB"/>
        </w:rPr>
        <w:t>I</w:t>
      </w:r>
      <w:r w:rsidRPr="00F3470F">
        <w:rPr>
          <w:lang w:val="en-GB"/>
        </w:rPr>
        <w:t>/</w:t>
      </w:r>
      <w:r w:rsidRPr="00F3470F">
        <w:rPr>
          <w:i/>
          <w:iCs/>
          <w:lang w:val="en-GB"/>
        </w:rPr>
        <w:t>N</w:t>
      </w:r>
      <w:r w:rsidRPr="00F3470F">
        <w:rPr>
          <w:lang w:val="en-GB"/>
        </w:rPr>
        <w:t xml:space="preserve"> of −10 dB and −20 dB respectively and have equivalent probability of interference, for 95% locations served at the edge of DTTB coverage, as shown in Table 1.</w:t>
      </w:r>
    </w:p>
    <w:p w14:paraId="3466AE48" w14:textId="77777777" w:rsidR="00AB694E" w:rsidRDefault="00AB694E" w:rsidP="0013681D">
      <w:pPr>
        <w:pStyle w:val="TableNo"/>
        <w:rPr>
          <w:szCs w:val="24"/>
          <w:lang w:val="en-GB" w:eastAsia="zh-CN"/>
        </w:rPr>
      </w:pPr>
      <w:r>
        <w:rPr>
          <w:szCs w:val="24"/>
          <w:lang w:val="en-GB" w:eastAsia="zh-CN"/>
        </w:rPr>
        <w:br w:type="page"/>
      </w:r>
    </w:p>
    <w:p w14:paraId="5D871050" w14:textId="080EA1ED" w:rsidR="0013681D" w:rsidRPr="007B0189" w:rsidRDefault="0013681D" w:rsidP="0013681D">
      <w:pPr>
        <w:pStyle w:val="TableNo"/>
        <w:rPr>
          <w:szCs w:val="24"/>
          <w:lang w:val="en-GB" w:eastAsia="zh-CN"/>
        </w:rPr>
      </w:pPr>
      <w:r w:rsidRPr="007B0189">
        <w:rPr>
          <w:szCs w:val="24"/>
          <w:lang w:val="en-GB" w:eastAsia="zh-CN"/>
        </w:rPr>
        <w:lastRenderedPageBreak/>
        <w:t>TABLE 1</w:t>
      </w:r>
    </w:p>
    <w:p w14:paraId="2189A8A1" w14:textId="77777777" w:rsidR="0013681D" w:rsidRPr="00F3470F" w:rsidRDefault="0013681D" w:rsidP="0013681D">
      <w:pPr>
        <w:pStyle w:val="Tabletitle"/>
        <w:rPr>
          <w:lang w:val="en-GB" w:eastAsia="zh-CN"/>
        </w:rPr>
      </w:pPr>
      <w:r w:rsidRPr="00F3470F">
        <w:rPr>
          <w:lang w:val="en-GB"/>
        </w:rPr>
        <w:t xml:space="preserve">Required probability of interference in a 100 m × 100 m pixel at the edge of DTTB coverage </w:t>
      </w:r>
    </w:p>
    <w:tbl>
      <w:tblPr>
        <w:tblStyle w:val="TableGrid"/>
        <w:tblW w:w="9639" w:type="dxa"/>
        <w:jc w:val="center"/>
        <w:tblLook w:val="04A0" w:firstRow="1" w:lastRow="0" w:firstColumn="1" w:lastColumn="0" w:noHBand="0" w:noVBand="1"/>
      </w:tblPr>
      <w:tblGrid>
        <w:gridCol w:w="3751"/>
        <w:gridCol w:w="1575"/>
        <w:gridCol w:w="1488"/>
        <w:gridCol w:w="2825"/>
      </w:tblGrid>
      <w:tr w:rsidR="0013681D" w:rsidRPr="009F7D59" w14:paraId="3CCDA6BB" w14:textId="77777777" w:rsidTr="00C40434">
        <w:trPr>
          <w:jc w:val="center"/>
        </w:trPr>
        <w:tc>
          <w:tcPr>
            <w:tcW w:w="9187" w:type="dxa"/>
            <w:gridSpan w:val="4"/>
            <w:vAlign w:val="center"/>
          </w:tcPr>
          <w:p w14:paraId="3916DA9E" w14:textId="77777777" w:rsidR="0013681D" w:rsidRPr="009F7D59" w:rsidRDefault="0013681D" w:rsidP="00D914FC">
            <w:pPr>
              <w:pStyle w:val="Tablehead"/>
            </w:pPr>
            <w:r w:rsidRPr="00F3470F">
              <w:rPr>
                <w:lang w:val="en-GB"/>
              </w:rPr>
              <w:t>Required probability of interference (</w:t>
            </w:r>
            <w:r w:rsidRPr="00F3470F">
              <w:rPr>
                <w:i/>
                <w:lang w:val="en-GB"/>
              </w:rPr>
              <w:t>p</w:t>
            </w:r>
            <w:r w:rsidRPr="00F3470F">
              <w:rPr>
                <w:i/>
                <w:vertAlign w:val="subscript"/>
                <w:lang w:val="en-GB"/>
              </w:rPr>
              <w:t>I</w:t>
            </w:r>
            <w:r w:rsidRPr="00F3470F">
              <w:rPr>
                <w:lang w:val="en-GB"/>
              </w:rPr>
              <w:t>)</w:t>
            </w:r>
            <w:r w:rsidRPr="00F3470F">
              <w:rPr>
                <w:rFonts w:eastAsia="MS Mincho"/>
                <w:lang w:val="en-GB"/>
              </w:rPr>
              <w:t xml:space="preserve"> for 95% locations equivalent to the protection </w:t>
            </w:r>
            <w:r w:rsidRPr="00F3470F">
              <w:rPr>
                <w:lang w:val="en-GB"/>
              </w:rPr>
              <w:t xml:space="preserve">in a 100 m × 100 m pixel at the edge of DTTB coverage provided in Rec. </w:t>
            </w:r>
            <w:r w:rsidRPr="009F7D59">
              <w:t>ITU-R BT.1895</w:t>
            </w:r>
          </w:p>
        </w:tc>
      </w:tr>
      <w:tr w:rsidR="0013681D" w:rsidRPr="009F7D59" w14:paraId="45A79075" w14:textId="77777777" w:rsidTr="00C40434">
        <w:trPr>
          <w:jc w:val="center"/>
        </w:trPr>
        <w:tc>
          <w:tcPr>
            <w:tcW w:w="3575" w:type="dxa"/>
            <w:vAlign w:val="center"/>
          </w:tcPr>
          <w:p w14:paraId="38822AC7" w14:textId="77777777" w:rsidR="0013681D" w:rsidRPr="009F7D59" w:rsidRDefault="0013681D" w:rsidP="00D914FC">
            <w:pPr>
              <w:pStyle w:val="Tabletext"/>
              <w:rPr>
                <w:b/>
                <w:lang w:eastAsia="fr-FR"/>
              </w:rPr>
            </w:pPr>
            <w:r w:rsidRPr="009F7D59">
              <w:rPr>
                <w:b/>
                <w:i/>
                <w:lang w:eastAsia="fr-FR"/>
              </w:rPr>
              <w:t>p</w:t>
            </w:r>
            <w:r w:rsidRPr="009F7D59">
              <w:rPr>
                <w:b/>
                <w:i/>
                <w:vertAlign w:val="subscript"/>
                <w:lang w:eastAsia="fr-FR"/>
              </w:rPr>
              <w:t>I</w:t>
            </w:r>
            <w:r w:rsidRPr="009F7D59">
              <w:rPr>
                <w:b/>
                <w:lang w:eastAsia="fr-FR"/>
              </w:rPr>
              <w:t xml:space="preserve"> = </w:t>
            </w:r>
            <w:r w:rsidRPr="009F7D59">
              <w:rPr>
                <w:b/>
                <w:iCs/>
              </w:rPr>
              <w:sym w:font="Symbol" w:char="F044"/>
            </w:r>
            <w:r w:rsidRPr="009F7D59">
              <w:rPr>
                <w:b/>
                <w:i/>
              </w:rPr>
              <w:t>p</w:t>
            </w:r>
            <w:r w:rsidRPr="009F7D59">
              <w:rPr>
                <w:b/>
                <w:i/>
                <w:vertAlign w:val="subscript"/>
              </w:rPr>
              <w:t>RL</w:t>
            </w:r>
            <w:r w:rsidRPr="009F7D59">
              <w:rPr>
                <w:b/>
                <w:lang w:eastAsia="fr-FR"/>
              </w:rPr>
              <w:t xml:space="preserve"> (%) (95% locations)</w:t>
            </w:r>
          </w:p>
        </w:tc>
        <w:tc>
          <w:tcPr>
            <w:tcW w:w="1501" w:type="dxa"/>
            <w:vAlign w:val="center"/>
          </w:tcPr>
          <w:p w14:paraId="74AFDBC6" w14:textId="77777777" w:rsidR="0013681D" w:rsidRPr="009F7D59" w:rsidRDefault="0013681D" w:rsidP="00D914FC">
            <w:pPr>
              <w:pStyle w:val="Tabletext"/>
              <w:jc w:val="center"/>
              <w:rPr>
                <w:lang w:eastAsia="fr-FR"/>
              </w:rPr>
            </w:pPr>
            <w:r w:rsidRPr="009F7D59">
              <w:rPr>
                <w:lang w:eastAsia="fr-FR"/>
              </w:rPr>
              <w:t>0.086</w:t>
            </w:r>
          </w:p>
        </w:tc>
        <w:tc>
          <w:tcPr>
            <w:tcW w:w="1418" w:type="dxa"/>
            <w:vAlign w:val="center"/>
          </w:tcPr>
          <w:p w14:paraId="198F1FB6" w14:textId="77777777" w:rsidR="0013681D" w:rsidRPr="009F7D59" w:rsidRDefault="0013681D" w:rsidP="00D914FC">
            <w:pPr>
              <w:pStyle w:val="Tabletext"/>
              <w:jc w:val="center"/>
              <w:rPr>
                <w:lang w:eastAsia="fr-FR"/>
              </w:rPr>
            </w:pPr>
            <w:r w:rsidRPr="009F7D59">
              <w:rPr>
                <w:lang w:eastAsia="fr-FR"/>
              </w:rPr>
              <w:t>0.869</w:t>
            </w:r>
          </w:p>
        </w:tc>
        <w:tc>
          <w:tcPr>
            <w:tcW w:w="2693" w:type="dxa"/>
            <w:vAlign w:val="center"/>
          </w:tcPr>
          <w:p w14:paraId="22C0486F" w14:textId="77777777" w:rsidR="0013681D" w:rsidRPr="009F7D59" w:rsidRDefault="0013681D" w:rsidP="00D914FC">
            <w:pPr>
              <w:pStyle w:val="Tabletext"/>
              <w:jc w:val="center"/>
              <w:rPr>
                <w:lang w:eastAsia="fr-FR"/>
              </w:rPr>
            </w:pPr>
            <w:r w:rsidRPr="009F7D59">
              <w:rPr>
                <w:lang w:eastAsia="fr-FR"/>
              </w:rPr>
              <w:t>2.22</w:t>
            </w:r>
          </w:p>
        </w:tc>
      </w:tr>
      <w:tr w:rsidR="0013681D" w:rsidRPr="009F7D59" w14:paraId="539B0B7E" w14:textId="77777777" w:rsidTr="002A1EE2">
        <w:trPr>
          <w:jc w:val="center"/>
        </w:trPr>
        <w:tc>
          <w:tcPr>
            <w:tcW w:w="3575" w:type="dxa"/>
            <w:tcBorders>
              <w:bottom w:val="single" w:sz="4" w:space="0" w:color="000000"/>
            </w:tcBorders>
            <w:vAlign w:val="center"/>
          </w:tcPr>
          <w:p w14:paraId="485DB2F1" w14:textId="77777777" w:rsidR="0013681D" w:rsidRPr="009F7D59" w:rsidRDefault="0013681D" w:rsidP="00D914FC">
            <w:pPr>
              <w:pStyle w:val="Tabletext"/>
              <w:rPr>
                <w:b/>
              </w:rPr>
            </w:pPr>
            <w:r w:rsidRPr="009F7D59">
              <w:rPr>
                <w:b/>
                <w:lang w:eastAsia="fr-FR"/>
              </w:rPr>
              <w:t xml:space="preserve">Equivalent </w:t>
            </w:r>
            <w:r w:rsidRPr="009F7D59">
              <w:rPr>
                <w:b/>
                <w:i/>
                <w:lang w:eastAsia="fr-FR"/>
              </w:rPr>
              <w:t>I</w:t>
            </w:r>
            <w:r w:rsidRPr="00B4190E">
              <w:rPr>
                <w:b/>
                <w:iCs/>
                <w:lang w:eastAsia="fr-FR"/>
              </w:rPr>
              <w:t>/</w:t>
            </w:r>
            <w:r w:rsidRPr="009F7D59">
              <w:rPr>
                <w:b/>
                <w:i/>
                <w:lang w:eastAsia="fr-FR"/>
              </w:rPr>
              <w:t>N</w:t>
            </w:r>
            <w:r w:rsidRPr="009F7D59">
              <w:rPr>
                <w:b/>
                <w:lang w:eastAsia="fr-FR"/>
              </w:rPr>
              <w:t xml:space="preserve"> (dB)</w:t>
            </w:r>
          </w:p>
        </w:tc>
        <w:tc>
          <w:tcPr>
            <w:tcW w:w="1501" w:type="dxa"/>
            <w:tcBorders>
              <w:bottom w:val="single" w:sz="4" w:space="0" w:color="000000"/>
            </w:tcBorders>
            <w:vAlign w:val="center"/>
          </w:tcPr>
          <w:p w14:paraId="4DA6AA9B" w14:textId="77777777" w:rsidR="0013681D" w:rsidRPr="009F7D59" w:rsidRDefault="0013681D" w:rsidP="00D914FC">
            <w:pPr>
              <w:pStyle w:val="Tabletext"/>
              <w:jc w:val="center"/>
              <w:rPr>
                <w:lang w:eastAsia="fr-FR"/>
              </w:rPr>
            </w:pPr>
            <w:r w:rsidRPr="009F7D59">
              <w:rPr>
                <w:lang w:eastAsia="fr-FR"/>
              </w:rPr>
              <w:t>−20</w:t>
            </w:r>
          </w:p>
        </w:tc>
        <w:tc>
          <w:tcPr>
            <w:tcW w:w="1418" w:type="dxa"/>
            <w:tcBorders>
              <w:bottom w:val="single" w:sz="4" w:space="0" w:color="000000"/>
            </w:tcBorders>
            <w:vAlign w:val="center"/>
          </w:tcPr>
          <w:p w14:paraId="0DEBDB19" w14:textId="77777777" w:rsidR="0013681D" w:rsidRPr="009F7D59" w:rsidRDefault="0013681D" w:rsidP="00D914FC">
            <w:pPr>
              <w:pStyle w:val="Tabletext"/>
              <w:jc w:val="center"/>
              <w:rPr>
                <w:lang w:eastAsia="fr-FR"/>
              </w:rPr>
            </w:pPr>
            <w:r w:rsidRPr="009F7D59">
              <w:rPr>
                <w:lang w:eastAsia="fr-FR"/>
              </w:rPr>
              <w:t>−10</w:t>
            </w:r>
          </w:p>
        </w:tc>
        <w:tc>
          <w:tcPr>
            <w:tcW w:w="2693" w:type="dxa"/>
            <w:tcBorders>
              <w:bottom w:val="single" w:sz="4" w:space="0" w:color="000000"/>
            </w:tcBorders>
            <w:vAlign w:val="center"/>
          </w:tcPr>
          <w:p w14:paraId="2C40F8F1" w14:textId="77777777" w:rsidR="0013681D" w:rsidRPr="009F7D59" w:rsidRDefault="0013681D" w:rsidP="00D914FC">
            <w:pPr>
              <w:pStyle w:val="Tabletext"/>
              <w:jc w:val="center"/>
              <w:rPr>
                <w:lang w:eastAsia="fr-FR"/>
              </w:rPr>
            </w:pPr>
            <w:r w:rsidRPr="009F7D59">
              <w:rPr>
                <w:lang w:eastAsia="fr-FR"/>
              </w:rPr>
              <w:t>−6</w:t>
            </w:r>
          </w:p>
        </w:tc>
      </w:tr>
      <w:tr w:rsidR="0013681D" w:rsidRPr="00261D05" w14:paraId="50265E15" w14:textId="77777777" w:rsidTr="002A1EE2">
        <w:trPr>
          <w:jc w:val="center"/>
        </w:trPr>
        <w:tc>
          <w:tcPr>
            <w:tcW w:w="9187" w:type="dxa"/>
            <w:gridSpan w:val="4"/>
            <w:tcBorders>
              <w:left w:val="nil"/>
              <w:bottom w:val="nil"/>
              <w:right w:val="nil"/>
            </w:tcBorders>
            <w:vAlign w:val="center"/>
          </w:tcPr>
          <w:p w14:paraId="7E14C7B9" w14:textId="77777777" w:rsidR="0013681D" w:rsidRPr="00F3470F" w:rsidRDefault="0013681D" w:rsidP="00D914FC">
            <w:pPr>
              <w:pStyle w:val="Tabletext"/>
              <w:rPr>
                <w:lang w:val="en-GB"/>
              </w:rPr>
            </w:pPr>
            <w:r w:rsidRPr="00C40434">
              <w:rPr>
                <w:i/>
                <w:iCs/>
                <w:lang w:val="en-GB" w:eastAsia="fr-FR"/>
              </w:rPr>
              <w:t>Note</w:t>
            </w:r>
            <w:r w:rsidRPr="00F3470F">
              <w:rPr>
                <w:lang w:val="en-GB" w:eastAsia="fr-FR"/>
              </w:rPr>
              <w:t xml:space="preserve"> 1: The </w:t>
            </w:r>
            <w:r w:rsidRPr="00F3470F">
              <w:rPr>
                <w:i/>
                <w:iCs/>
                <w:lang w:val="en-GB" w:eastAsia="fr-FR"/>
              </w:rPr>
              <w:t>I</w:t>
            </w:r>
            <w:r w:rsidRPr="00F3470F">
              <w:rPr>
                <w:lang w:val="en-GB" w:eastAsia="fr-FR"/>
              </w:rPr>
              <w:t>/</w:t>
            </w:r>
            <w:r w:rsidRPr="00F3470F">
              <w:rPr>
                <w:i/>
                <w:iCs/>
                <w:lang w:val="en-GB" w:eastAsia="fr-FR"/>
              </w:rPr>
              <w:t>N</w:t>
            </w:r>
            <w:r w:rsidRPr="00F3470F">
              <w:rPr>
                <w:lang w:val="en-GB" w:eastAsia="fr-FR"/>
              </w:rPr>
              <w:t xml:space="preserve"> of −20 and −10 dB are equivalent to guideline values provided in </w:t>
            </w:r>
            <w:r w:rsidRPr="00F3470F">
              <w:rPr>
                <w:lang w:val="en-GB"/>
              </w:rPr>
              <w:t>Rec. ITU</w:t>
            </w:r>
            <w:r w:rsidRPr="00F3470F">
              <w:rPr>
                <w:lang w:val="en-GB"/>
              </w:rPr>
              <w:noBreakHyphen/>
              <w:t xml:space="preserve">R BT.1895. The </w:t>
            </w:r>
            <w:r w:rsidRPr="00F3470F">
              <w:rPr>
                <w:i/>
                <w:iCs/>
                <w:lang w:val="en-GB"/>
              </w:rPr>
              <w:t>I</w:t>
            </w:r>
            <w:r w:rsidRPr="00F3470F">
              <w:rPr>
                <w:lang w:val="en-GB"/>
              </w:rPr>
              <w:t>/</w:t>
            </w:r>
            <w:r w:rsidRPr="00F3470F">
              <w:rPr>
                <w:i/>
                <w:iCs/>
                <w:lang w:val="en-GB"/>
              </w:rPr>
              <w:t>N</w:t>
            </w:r>
            <w:r w:rsidRPr="00F3470F">
              <w:rPr>
                <w:lang w:val="en-GB"/>
              </w:rPr>
              <w:t xml:space="preserve"> of </w:t>
            </w:r>
            <w:r w:rsidRPr="00F3470F">
              <w:rPr>
                <w:lang w:val="en-GB" w:eastAsia="fr-FR"/>
              </w:rPr>
              <w:t>−</w:t>
            </w:r>
            <w:r w:rsidRPr="00F3470F">
              <w:rPr>
                <w:lang w:val="en-GB"/>
              </w:rPr>
              <w:t>6 dB is a further value beyond BT.1895 that is often used in compatibility studies within some regions.</w:t>
            </w:r>
          </w:p>
          <w:p w14:paraId="7E3EF412" w14:textId="77777777" w:rsidR="0013681D" w:rsidRPr="00F3470F" w:rsidRDefault="0013681D" w:rsidP="00D914FC">
            <w:pPr>
              <w:pStyle w:val="Tabletext"/>
              <w:rPr>
                <w:lang w:val="en-GB" w:eastAsia="fr-FR"/>
              </w:rPr>
            </w:pPr>
            <w:r w:rsidRPr="00C40434">
              <w:rPr>
                <w:i/>
                <w:iCs/>
                <w:lang w:val="en-GB" w:eastAsia="fr-FR"/>
              </w:rPr>
              <w:t>Note</w:t>
            </w:r>
            <w:r w:rsidRPr="00F3470F">
              <w:rPr>
                <w:lang w:val="en-GB" w:eastAsia="fr-FR"/>
              </w:rPr>
              <w:t xml:space="preserve"> 2: 95% locations served at cell edge is equivalent to </w:t>
            </w:r>
            <w:r w:rsidRPr="00F3470F">
              <w:rPr>
                <w:lang w:val="en-GB"/>
              </w:rPr>
              <w:t>99.4 ≤</w:t>
            </w:r>
            <w:r w:rsidRPr="00F3470F">
              <w:rPr>
                <w:i/>
                <w:iCs/>
                <w:lang w:val="en-GB"/>
              </w:rPr>
              <w:t> X </w:t>
            </w:r>
            <w:r w:rsidRPr="00F3470F">
              <w:rPr>
                <w:lang w:val="en-GB"/>
              </w:rPr>
              <w:t>≤ 99.6 (see Report ITU</w:t>
            </w:r>
            <w:r w:rsidRPr="00F3470F">
              <w:rPr>
                <w:lang w:val="en-GB"/>
              </w:rPr>
              <w:noBreakHyphen/>
              <w:t xml:space="preserve">R BT.2470) </w:t>
            </w:r>
            <w:r w:rsidRPr="00F3470F">
              <w:rPr>
                <w:lang w:val="en-GB" w:eastAsia="fr-FR"/>
              </w:rPr>
              <w:t>by cell area</w:t>
            </w:r>
            <w:r w:rsidRPr="009F7D59">
              <w:rPr>
                <w:rStyle w:val="FootnoteReference"/>
                <w:sz w:val="14"/>
                <w:szCs w:val="14"/>
                <w:lang w:eastAsia="fr-FR"/>
              </w:rPr>
              <w:footnoteReference w:id="4"/>
            </w:r>
            <w:r w:rsidRPr="00F3470F">
              <w:rPr>
                <w:lang w:val="en-GB" w:eastAsia="fr-FR"/>
              </w:rPr>
              <w:t>.</w:t>
            </w:r>
          </w:p>
        </w:tc>
      </w:tr>
    </w:tbl>
    <w:p w14:paraId="6AF43C18" w14:textId="77777777" w:rsidR="0013681D" w:rsidRPr="009F7D59" w:rsidRDefault="0013681D" w:rsidP="0013681D">
      <w:pPr>
        <w:pStyle w:val="Tablefin"/>
        <w:rPr>
          <w:highlight w:val="yellow"/>
        </w:rPr>
      </w:pPr>
    </w:p>
    <w:p w14:paraId="36B25736" w14:textId="77777777" w:rsidR="0013681D" w:rsidRPr="007B0189" w:rsidRDefault="0013681D" w:rsidP="0013681D">
      <w:pPr>
        <w:pStyle w:val="Heading2"/>
        <w:spacing w:before="240"/>
        <w:rPr>
          <w:lang w:val="en-GB"/>
        </w:rPr>
      </w:pPr>
      <w:r w:rsidRPr="007B0189">
        <w:rPr>
          <w:lang w:val="en-GB"/>
        </w:rPr>
        <w:t>2.2</w:t>
      </w:r>
      <w:r w:rsidRPr="007B0189">
        <w:rPr>
          <w:rFonts w:eastAsia="SimSun"/>
          <w:lang w:val="en-GB"/>
        </w:rPr>
        <w:tab/>
      </w:r>
      <w:r w:rsidRPr="007B0189">
        <w:rPr>
          <w:lang w:val="en-GB"/>
        </w:rPr>
        <w:t>Moving interferer</w:t>
      </w:r>
    </w:p>
    <w:p w14:paraId="72C87B12" w14:textId="77777777" w:rsidR="0013681D" w:rsidRPr="00F3470F" w:rsidRDefault="0013681D" w:rsidP="0013681D">
      <w:pPr>
        <w:keepNext/>
        <w:keepLines/>
        <w:rPr>
          <w:webHidden/>
          <w:lang w:val="en-GB"/>
        </w:rPr>
      </w:pPr>
      <w:r w:rsidRPr="00F3470F">
        <w:rPr>
          <w:webHidden/>
          <w:lang w:val="en-GB"/>
        </w:rPr>
        <w:t>A moving interferer may change its:</w:t>
      </w:r>
    </w:p>
    <w:p w14:paraId="1026542F" w14:textId="77777777" w:rsidR="0013681D" w:rsidRPr="00F3470F" w:rsidRDefault="0013681D" w:rsidP="0013681D">
      <w:pPr>
        <w:pStyle w:val="enumlev1"/>
        <w:rPr>
          <w:webHidden/>
          <w:lang w:val="en-GB"/>
        </w:rPr>
      </w:pPr>
      <w:r w:rsidRPr="00F3470F">
        <w:rPr>
          <w:lang w:val="en-GB"/>
        </w:rPr>
        <w:t>–</w:t>
      </w:r>
      <w:r w:rsidRPr="00F3470F">
        <w:rPr>
          <w:lang w:val="en-GB"/>
        </w:rPr>
        <w:tab/>
        <w:t>power in time according to a power control scheme;</w:t>
      </w:r>
    </w:p>
    <w:p w14:paraId="29783F41" w14:textId="77777777" w:rsidR="0013681D" w:rsidRPr="00F3470F" w:rsidRDefault="0013681D" w:rsidP="0013681D">
      <w:pPr>
        <w:pStyle w:val="enumlev1"/>
        <w:rPr>
          <w:webHidden/>
          <w:lang w:val="en-GB"/>
        </w:rPr>
      </w:pPr>
      <w:r w:rsidRPr="00F3470F">
        <w:rPr>
          <w:lang w:val="en-GB"/>
        </w:rPr>
        <w:t>–</w:t>
      </w:r>
      <w:r w:rsidRPr="00F3470F">
        <w:rPr>
          <w:lang w:val="en-GB"/>
        </w:rPr>
        <w:tab/>
      </w:r>
      <w:r w:rsidRPr="00F3470F">
        <w:rPr>
          <w:webHidden/>
          <w:lang w:val="en-GB"/>
        </w:rPr>
        <w:t>position and location in time.</w:t>
      </w:r>
    </w:p>
    <w:p w14:paraId="051F7297" w14:textId="77777777" w:rsidR="0013681D" w:rsidRPr="00F3470F" w:rsidRDefault="0013681D" w:rsidP="0013681D">
      <w:pPr>
        <w:rPr>
          <w:webHidden/>
          <w:lang w:val="en-GB"/>
        </w:rPr>
      </w:pPr>
      <w:r w:rsidRPr="00F3470F">
        <w:rPr>
          <w:webHidden/>
          <w:lang w:val="en-GB"/>
        </w:rPr>
        <w:t>Change in position or location may cause interference successively to different DTTB receivers or may bring it into range of a particular receiver as shown in Fig</w:t>
      </w:r>
      <w:r w:rsidR="00152E0C" w:rsidRPr="00F3470F">
        <w:rPr>
          <w:webHidden/>
          <w:lang w:val="en-GB"/>
        </w:rPr>
        <w:t>.</w:t>
      </w:r>
      <w:r w:rsidRPr="00F3470F">
        <w:rPr>
          <w:webHidden/>
          <w:lang w:val="en-GB"/>
        </w:rPr>
        <w:t xml:space="preserve"> 1.</w:t>
      </w:r>
    </w:p>
    <w:p w14:paraId="227BB365" w14:textId="77777777" w:rsidR="0013681D" w:rsidRDefault="0013681D" w:rsidP="0013681D">
      <w:pPr>
        <w:rPr>
          <w:lang w:val="en-GB"/>
        </w:rPr>
      </w:pPr>
      <w:r w:rsidRPr="00F3470F">
        <w:rPr>
          <w:webHidden/>
          <w:lang w:val="en-GB"/>
        </w:rPr>
        <w:t xml:space="preserve">Obviously, </w:t>
      </w:r>
      <w:r w:rsidRPr="00F3470F">
        <w:rPr>
          <w:lang w:val="en-GB"/>
        </w:rPr>
        <w:t>the impact of such interferers on the DTTB coverage area does not appear as holes (or areas) where the required QoS cannot be ensured. Consequently, in the case of moving interferers (e.g. mobile user terminals), the impact of the interference on the reception location probability (</w:t>
      </w:r>
      <w:r w:rsidRPr="00F3470F">
        <w:rPr>
          <w:i/>
          <w:lang w:val="en-GB"/>
        </w:rPr>
        <w:t>P</w:t>
      </w:r>
      <w:r w:rsidRPr="00F3470F">
        <w:rPr>
          <w:i/>
          <w:vertAlign w:val="subscript"/>
          <w:lang w:val="en-GB"/>
        </w:rPr>
        <w:t>RL</w:t>
      </w:r>
      <w:r w:rsidRPr="00F3470F">
        <w:rPr>
          <w:lang w:val="en-GB"/>
        </w:rPr>
        <w:t>) cannot be estimated as described in equation (5).</w:t>
      </w:r>
    </w:p>
    <w:p w14:paraId="7E9DE76E" w14:textId="77777777" w:rsidR="0013681D" w:rsidRPr="00F3470F" w:rsidRDefault="0013681D" w:rsidP="0013681D">
      <w:pPr>
        <w:pStyle w:val="FigureNo"/>
        <w:rPr>
          <w:lang w:val="en-GB"/>
        </w:rPr>
      </w:pPr>
      <w:r w:rsidRPr="00F3470F">
        <w:rPr>
          <w:lang w:val="en-GB"/>
        </w:rPr>
        <w:t>FIGURE 1</w:t>
      </w:r>
    </w:p>
    <w:p w14:paraId="0AC45A94" w14:textId="77777777" w:rsidR="0013681D" w:rsidRPr="00F3470F" w:rsidRDefault="0013681D" w:rsidP="0013681D">
      <w:pPr>
        <w:pStyle w:val="Figuretitle"/>
        <w:rPr>
          <w:lang w:val="en-GB"/>
        </w:rPr>
      </w:pPr>
      <w:r w:rsidRPr="00F3470F">
        <w:rPr>
          <w:lang w:val="en-GB"/>
        </w:rPr>
        <w:t>Impact of a moving interferer (user terminal) on DTTB reception</w:t>
      </w:r>
    </w:p>
    <w:p w14:paraId="29D39DBC" w14:textId="77777777" w:rsidR="0013681D" w:rsidRPr="009F7D59" w:rsidRDefault="00054A3A" w:rsidP="0013681D">
      <w:pPr>
        <w:pStyle w:val="Figure"/>
      </w:pPr>
      <w:r>
        <w:rPr>
          <w:rFonts w:ascii="Arial" w:hAnsi="Arial"/>
          <w:noProof/>
          <w:sz w:val="20"/>
          <w:szCs w:val="24"/>
          <w:lang w:val="en-GB" w:eastAsia="en-GB"/>
        </w:rPr>
        <w:drawing>
          <wp:inline distT="0" distB="0" distL="0" distR="0" wp14:anchorId="30BEEF90" wp14:editId="27F92C40">
            <wp:extent cx="3115062" cy="2868174"/>
            <wp:effectExtent l="0" t="0" r="0" b="889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T.2136-01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15062" cy="2868174"/>
                    </a:xfrm>
                    <a:prstGeom prst="rect">
                      <a:avLst/>
                    </a:prstGeom>
                  </pic:spPr>
                </pic:pic>
              </a:graphicData>
            </a:graphic>
          </wp:inline>
        </w:drawing>
      </w:r>
    </w:p>
    <w:p w14:paraId="3656F117" w14:textId="77777777" w:rsidR="0013681D" w:rsidRPr="00F3470F" w:rsidRDefault="0013681D" w:rsidP="0095526C">
      <w:pPr>
        <w:pStyle w:val="Normalaftertitle"/>
        <w:rPr>
          <w:rFonts w:asciiTheme="majorBidi" w:hAnsiTheme="majorBidi" w:cstheme="majorBidi"/>
          <w:szCs w:val="24"/>
          <w:lang w:val="en-GB"/>
        </w:rPr>
      </w:pPr>
      <w:r w:rsidRPr="00F3470F">
        <w:rPr>
          <w:lang w:val="en-GB"/>
        </w:rPr>
        <w:lastRenderedPageBreak/>
        <w:t xml:space="preserve">Therefore, with moving interferers, when assessing their impact on DTTB reception, the problem becomes more complicated as their movement in time needs to be taken into account. It </w:t>
      </w:r>
      <w:r w:rsidRPr="00F3470F">
        <w:rPr>
          <w:rFonts w:asciiTheme="majorBidi" w:hAnsiTheme="majorBidi" w:cstheme="majorBidi"/>
          <w:szCs w:val="24"/>
          <w:lang w:val="en-GB"/>
        </w:rPr>
        <w:t xml:space="preserve">should be clear that the </w:t>
      </w:r>
      <w:r w:rsidRPr="00F3470F">
        <w:rPr>
          <w:rFonts w:asciiTheme="majorBidi" w:hAnsiTheme="majorBidi" w:cstheme="majorBidi"/>
          <w:i/>
          <w:szCs w:val="24"/>
          <w:lang w:val="en-GB"/>
        </w:rPr>
        <w:t>p</w:t>
      </w:r>
      <w:r w:rsidRPr="00F3470F">
        <w:rPr>
          <w:rFonts w:asciiTheme="majorBidi" w:hAnsiTheme="majorBidi" w:cstheme="majorBidi"/>
          <w:i/>
          <w:szCs w:val="24"/>
          <w:vertAlign w:val="subscript"/>
          <w:lang w:val="en-GB"/>
        </w:rPr>
        <w:t>I</w:t>
      </w:r>
      <w:r w:rsidRPr="00F3470F">
        <w:rPr>
          <w:rFonts w:asciiTheme="majorBidi" w:hAnsiTheme="majorBidi" w:cstheme="majorBidi"/>
          <w:szCs w:val="24"/>
          <w:lang w:val="en-GB"/>
        </w:rPr>
        <w:t xml:space="preserve"> calculated in Monte Carlo simulation, as described by </w:t>
      </w:r>
      <w:r w:rsidRPr="00F3470F">
        <w:rPr>
          <w:rFonts w:asciiTheme="majorBidi" w:eastAsiaTheme="minorEastAsia" w:hAnsiTheme="majorBidi" w:cstheme="majorBidi"/>
          <w:szCs w:val="24"/>
          <w:lang w:val="en-GB"/>
        </w:rPr>
        <w:t>equations</w:t>
      </w:r>
      <w:r w:rsidRPr="00F3470F">
        <w:rPr>
          <w:rFonts w:asciiTheme="majorBidi" w:hAnsiTheme="majorBidi" w:cstheme="majorBidi"/>
          <w:szCs w:val="24"/>
          <w:lang w:val="en-GB"/>
        </w:rPr>
        <w:t xml:space="preserve"> (1) and (2) or </w:t>
      </w:r>
      <w:r w:rsidRPr="00F3470F">
        <w:rPr>
          <w:rFonts w:asciiTheme="majorBidi" w:eastAsiaTheme="minorEastAsia" w:hAnsiTheme="majorBidi" w:cstheme="majorBidi"/>
          <w:szCs w:val="24"/>
          <w:lang w:val="en-GB"/>
        </w:rPr>
        <w:t xml:space="preserve">equations </w:t>
      </w:r>
      <w:r w:rsidRPr="00F3470F">
        <w:rPr>
          <w:rFonts w:asciiTheme="majorBidi" w:hAnsiTheme="majorBidi" w:cstheme="majorBidi"/>
          <w:szCs w:val="24"/>
          <w:lang w:val="en-GB"/>
        </w:rPr>
        <w:t xml:space="preserve">(1) and (6), cannot be directly used to assess the impact of moving interferers on DTTB reception due to the fact that </w:t>
      </w:r>
      <w:r w:rsidRPr="00F3470F">
        <w:rPr>
          <w:rFonts w:asciiTheme="majorBidi" w:hAnsiTheme="majorBidi" w:cstheme="majorBidi"/>
          <w:i/>
          <w:szCs w:val="24"/>
          <w:lang w:val="en-GB"/>
        </w:rPr>
        <w:t>p</w:t>
      </w:r>
      <w:r w:rsidRPr="00F3470F">
        <w:rPr>
          <w:rFonts w:asciiTheme="majorBidi" w:hAnsiTheme="majorBidi" w:cstheme="majorBidi"/>
          <w:i/>
          <w:szCs w:val="24"/>
          <w:vertAlign w:val="subscript"/>
          <w:lang w:val="en-GB"/>
        </w:rPr>
        <w:t>I</w:t>
      </w:r>
      <w:r w:rsidRPr="00F3470F">
        <w:rPr>
          <w:rFonts w:asciiTheme="majorBidi" w:hAnsiTheme="majorBidi" w:cstheme="majorBidi"/>
          <w:szCs w:val="24"/>
          <w:lang w:val="en-GB"/>
        </w:rPr>
        <w:t xml:space="preserve"> does not provide information on the probability that a DTTB receiver will be subject to one or more interference events within a given </w:t>
      </w:r>
      <w:r w:rsidRPr="00F3470F">
        <w:rPr>
          <w:rFonts w:asciiTheme="majorBidi" w:hAnsiTheme="majorBidi" w:cstheme="majorBidi"/>
          <w:i/>
          <w:szCs w:val="24"/>
          <w:lang w:val="en-GB"/>
        </w:rPr>
        <w:t>TW</w:t>
      </w:r>
      <w:r w:rsidRPr="00F3470F">
        <w:rPr>
          <w:rFonts w:asciiTheme="majorBidi" w:hAnsiTheme="majorBidi" w:cstheme="majorBidi"/>
          <w:szCs w:val="24"/>
          <w:lang w:val="en-GB"/>
        </w:rPr>
        <w:t>.</w:t>
      </w:r>
    </w:p>
    <w:p w14:paraId="406BD73F" w14:textId="77777777" w:rsidR="0013681D" w:rsidRPr="00F3470F" w:rsidRDefault="0013681D" w:rsidP="0013681D">
      <w:pPr>
        <w:pStyle w:val="Heading3"/>
        <w:spacing w:before="240"/>
        <w:rPr>
          <w:lang w:val="en-GB"/>
        </w:rPr>
      </w:pPr>
      <w:r w:rsidRPr="00F3470F">
        <w:rPr>
          <w:lang w:val="en-GB"/>
        </w:rPr>
        <w:t>2.2.1</w:t>
      </w:r>
      <w:r w:rsidRPr="00F3470F">
        <w:rPr>
          <w:lang w:val="en-GB"/>
        </w:rPr>
        <w:tab/>
        <w:t>Probability of disruption</w:t>
      </w:r>
    </w:p>
    <w:p w14:paraId="042D6834" w14:textId="77777777" w:rsidR="0013681D" w:rsidRPr="00F3470F" w:rsidRDefault="0013681D" w:rsidP="0013681D">
      <w:pPr>
        <w:rPr>
          <w:lang w:val="en-GB"/>
        </w:rPr>
      </w:pPr>
      <w:r w:rsidRPr="00F3470F">
        <w:rPr>
          <w:lang w:val="en-GB"/>
        </w:rPr>
        <w:t xml:space="preserve">As explained in the previous section, in the case of moving interferers the continuity in time should be taken into account by converting the </w:t>
      </w:r>
      <w:r w:rsidRPr="00F3470F">
        <w:rPr>
          <w:i/>
          <w:lang w:val="en-GB"/>
        </w:rPr>
        <w:t>p</w:t>
      </w:r>
      <w:r w:rsidRPr="00F3470F">
        <w:rPr>
          <w:i/>
          <w:vertAlign w:val="subscript"/>
          <w:lang w:val="en-GB"/>
        </w:rPr>
        <w:t>I</w:t>
      </w:r>
      <w:r w:rsidRPr="00F3470F">
        <w:rPr>
          <w:lang w:val="en-GB"/>
        </w:rPr>
        <w:t xml:space="preserve"> calculated in the Monte Carlo simulation into a probability which would better reflect the impact of interference on DTTB reception. This probability is called “</w:t>
      </w:r>
      <w:r w:rsidR="00CF0314" w:rsidRPr="00F3470F">
        <w:rPr>
          <w:lang w:val="en-GB"/>
        </w:rPr>
        <w:t xml:space="preserve">probability </w:t>
      </w:r>
      <w:r w:rsidRPr="00F3470F">
        <w:rPr>
          <w:lang w:val="en-GB"/>
        </w:rPr>
        <w:t>of disruption”. The method used to calculate this probability is described below.</w:t>
      </w:r>
    </w:p>
    <w:p w14:paraId="5D033DF9" w14:textId="77777777" w:rsidR="0013681D" w:rsidRPr="00F3470F" w:rsidRDefault="0013681D" w:rsidP="0013681D">
      <w:pPr>
        <w:rPr>
          <w:rFonts w:asciiTheme="majorBidi" w:hAnsiTheme="majorBidi" w:cstheme="majorBidi"/>
          <w:szCs w:val="24"/>
          <w:lang w:val="en-GB"/>
        </w:rPr>
      </w:pPr>
      <w:r w:rsidRPr="00F3470F">
        <w:rPr>
          <w:rFonts w:asciiTheme="majorBidi" w:hAnsiTheme="majorBidi" w:cstheme="majorBidi"/>
          <w:szCs w:val="24"/>
          <w:lang w:val="en-GB"/>
        </w:rPr>
        <w:t xml:space="preserve">The </w:t>
      </w:r>
      <w:r w:rsidRPr="00F3470F">
        <w:rPr>
          <w:rFonts w:asciiTheme="majorBidi" w:hAnsiTheme="majorBidi" w:cstheme="majorBidi"/>
          <w:i/>
          <w:szCs w:val="24"/>
          <w:lang w:val="en-GB"/>
        </w:rPr>
        <w:t>p</w:t>
      </w:r>
      <w:r w:rsidRPr="00F3470F">
        <w:rPr>
          <w:rFonts w:asciiTheme="majorBidi" w:hAnsiTheme="majorBidi" w:cstheme="majorBidi"/>
          <w:i/>
          <w:szCs w:val="24"/>
          <w:vertAlign w:val="subscript"/>
          <w:lang w:val="en-GB"/>
        </w:rPr>
        <w:t>I</w:t>
      </w:r>
      <w:r w:rsidRPr="00F3470F" w:rsidDel="00E65BE6">
        <w:rPr>
          <w:rFonts w:asciiTheme="majorBidi" w:hAnsiTheme="majorBidi" w:cstheme="majorBidi"/>
          <w:szCs w:val="24"/>
          <w:lang w:val="en-GB"/>
        </w:rPr>
        <w:t xml:space="preserve"> </w:t>
      </w:r>
      <w:r w:rsidRPr="00F3470F">
        <w:rPr>
          <w:rFonts w:asciiTheme="majorBidi" w:hAnsiTheme="majorBidi" w:cstheme="majorBidi"/>
          <w:szCs w:val="24"/>
          <w:lang w:val="en-GB"/>
        </w:rPr>
        <w:t xml:space="preserve">derived from Monte Carlo simulation, by using </w:t>
      </w:r>
      <w:r w:rsidRPr="00F3470F">
        <w:rPr>
          <w:rFonts w:asciiTheme="majorBidi" w:eastAsiaTheme="minorEastAsia" w:hAnsiTheme="majorBidi" w:cstheme="majorBidi"/>
          <w:szCs w:val="24"/>
          <w:lang w:val="en-GB"/>
        </w:rPr>
        <w:t>equations</w:t>
      </w:r>
      <w:r w:rsidRPr="00F3470F">
        <w:rPr>
          <w:rFonts w:asciiTheme="majorBidi" w:hAnsiTheme="majorBidi" w:cstheme="majorBidi"/>
          <w:szCs w:val="24"/>
          <w:lang w:val="en-GB"/>
        </w:rPr>
        <w:t xml:space="preserve"> (1) and (2) or </w:t>
      </w:r>
      <w:r w:rsidRPr="00F3470F">
        <w:rPr>
          <w:rFonts w:asciiTheme="majorBidi" w:eastAsiaTheme="minorEastAsia" w:hAnsiTheme="majorBidi" w:cstheme="majorBidi"/>
          <w:szCs w:val="24"/>
          <w:lang w:val="en-GB"/>
        </w:rPr>
        <w:t>equations</w:t>
      </w:r>
      <w:r w:rsidRPr="00F3470F">
        <w:rPr>
          <w:rFonts w:asciiTheme="majorBidi" w:hAnsiTheme="majorBidi" w:cstheme="majorBidi"/>
          <w:szCs w:val="24"/>
          <w:lang w:val="en-GB"/>
        </w:rPr>
        <w:t xml:space="preserve"> (1) and (6), provides information on the probability that a DTTB receiver would be subject to interference at any instant (moment) in time. It does not give the probability that a DTTB receiver will be subject to one or more interference events within a given time window. Thus, it is necessary to extend the result of Monte Carlo simulation to take account of the period in time over which DTTB QoS is assessed, one hour.</w:t>
      </w:r>
    </w:p>
    <w:p w14:paraId="606D644E" w14:textId="77777777" w:rsidR="0013681D" w:rsidRPr="00F3470F" w:rsidRDefault="0013681D" w:rsidP="0013681D">
      <w:pPr>
        <w:rPr>
          <w:lang w:val="en-GB"/>
        </w:rPr>
      </w:pPr>
      <w:r w:rsidRPr="00F3470F">
        <w:rPr>
          <w:lang w:val="en-GB"/>
        </w:rPr>
        <w:t>The probability of interference (</w:t>
      </w:r>
      <w:r w:rsidRPr="00F3470F">
        <w:rPr>
          <w:i/>
          <w:lang w:val="en-GB"/>
        </w:rPr>
        <w:t>p</w:t>
      </w:r>
      <w:r w:rsidRPr="00F3470F">
        <w:rPr>
          <w:i/>
          <w:vertAlign w:val="subscript"/>
          <w:lang w:val="en-GB"/>
        </w:rPr>
        <w:t>I</w:t>
      </w:r>
      <w:r w:rsidRPr="00F3470F">
        <w:rPr>
          <w:lang w:val="en-GB"/>
        </w:rPr>
        <w:t>) is invariant in time (constant). If the occurrence of interference (</w:t>
      </w:r>
      <w:r w:rsidRPr="00F3470F">
        <w:rPr>
          <w:i/>
          <w:lang w:val="en-GB"/>
        </w:rPr>
        <w:t>I</w:t>
      </w:r>
      <w:r w:rsidRPr="00F3470F">
        <w:rPr>
          <w:lang w:val="en-GB"/>
        </w:rPr>
        <w:t>) and non-occurrence of interference (</w:t>
      </w:r>
      <w:r w:rsidRPr="00F3470F">
        <w:rPr>
          <w:i/>
          <w:lang w:val="en-GB"/>
        </w:rPr>
        <w:t>NI</w:t>
      </w:r>
      <w:r w:rsidRPr="00F3470F">
        <w:rPr>
          <w:lang w:val="en-GB"/>
        </w:rPr>
        <w:t xml:space="preserve">) are considered as the two values of a </w:t>
      </w:r>
      <w:r w:rsidRPr="00F3470F">
        <w:rPr>
          <w:rFonts w:eastAsiaTheme="minorHAnsi"/>
          <w:lang w:val="en-GB"/>
        </w:rPr>
        <w:t>Bernoulli random variable</w:t>
      </w:r>
      <w:r w:rsidRPr="00F3470F">
        <w:rPr>
          <w:lang w:val="en-GB"/>
        </w:rPr>
        <w:t xml:space="preserve"> </w:t>
      </w:r>
      <w:r w:rsidRPr="00F3470F">
        <w:rPr>
          <w:i/>
          <w:iCs/>
          <w:lang w:val="en-GB"/>
        </w:rPr>
        <w:t>X</w:t>
      </w:r>
      <w:r w:rsidRPr="00F3470F">
        <w:rPr>
          <w:lang w:val="en-GB"/>
        </w:rPr>
        <w:t xml:space="preserve"> that represents the state of interference, then it is possible to write:</w:t>
      </w:r>
    </w:p>
    <w:p w14:paraId="5FADDEEC" w14:textId="77777777" w:rsidR="0013681D" w:rsidRPr="00F3470F" w:rsidRDefault="0013681D" w:rsidP="0013681D">
      <w:pPr>
        <w:pStyle w:val="Equation"/>
        <w:rPr>
          <w:lang w:val="en-GB"/>
        </w:rPr>
      </w:pPr>
      <w:r w:rsidRPr="00F3470F">
        <w:rPr>
          <w:i/>
          <w:lang w:val="en-GB"/>
        </w:rPr>
        <w:tab/>
      </w:r>
      <w:r w:rsidRPr="00F3470F">
        <w:rPr>
          <w:i/>
          <w:lang w:val="en-GB"/>
        </w:rPr>
        <w:tab/>
        <w:t>P</w:t>
      </w:r>
      <w:r w:rsidRPr="00F3470F">
        <w:rPr>
          <w:lang w:val="en-GB"/>
        </w:rPr>
        <w:t>(</w:t>
      </w:r>
      <w:r w:rsidRPr="00F3470F">
        <w:rPr>
          <w:i/>
          <w:lang w:val="en-GB"/>
        </w:rPr>
        <w:t>X</w:t>
      </w:r>
      <w:r w:rsidRPr="00F3470F">
        <w:rPr>
          <w:lang w:val="en-GB"/>
        </w:rPr>
        <w:t>=</w:t>
      </w:r>
      <w:r w:rsidRPr="00F3470F">
        <w:rPr>
          <w:i/>
          <w:lang w:val="en-GB"/>
        </w:rPr>
        <w:t>I</w:t>
      </w:r>
      <w:r w:rsidRPr="00F3470F">
        <w:rPr>
          <w:lang w:val="en-GB"/>
        </w:rPr>
        <w:t xml:space="preserve">) = </w:t>
      </w:r>
      <w:r w:rsidRPr="00F3470F">
        <w:rPr>
          <w:i/>
          <w:color w:val="000000"/>
          <w:lang w:val="en-GB"/>
        </w:rPr>
        <w:t>p</w:t>
      </w:r>
      <w:r w:rsidRPr="00F3470F">
        <w:rPr>
          <w:i/>
          <w:color w:val="000000"/>
          <w:vertAlign w:val="subscript"/>
          <w:lang w:val="en-GB"/>
        </w:rPr>
        <w:t>I</w:t>
      </w:r>
    </w:p>
    <w:p w14:paraId="2C4DF4BA" w14:textId="77777777" w:rsidR="0013681D" w:rsidRPr="00F3470F" w:rsidRDefault="0013681D" w:rsidP="0013681D">
      <w:pPr>
        <w:pStyle w:val="Equation"/>
        <w:rPr>
          <w:lang w:val="en-GB"/>
        </w:rPr>
      </w:pPr>
      <w:r w:rsidRPr="00F3470F">
        <w:rPr>
          <w:i/>
          <w:lang w:val="en-GB"/>
        </w:rPr>
        <w:tab/>
      </w:r>
      <w:r w:rsidRPr="00F3470F">
        <w:rPr>
          <w:i/>
          <w:lang w:val="en-GB"/>
        </w:rPr>
        <w:tab/>
        <w:t>P</w:t>
      </w:r>
      <w:r w:rsidRPr="00F3470F">
        <w:rPr>
          <w:lang w:val="en-GB"/>
        </w:rPr>
        <w:t>(</w:t>
      </w:r>
      <w:r w:rsidRPr="00F3470F">
        <w:rPr>
          <w:i/>
          <w:lang w:val="en-GB"/>
        </w:rPr>
        <w:t>X</w:t>
      </w:r>
      <w:r w:rsidRPr="00F3470F">
        <w:rPr>
          <w:lang w:val="en-GB"/>
        </w:rPr>
        <w:t>=</w:t>
      </w:r>
      <w:r w:rsidRPr="00F3470F">
        <w:rPr>
          <w:i/>
          <w:lang w:val="en-GB"/>
        </w:rPr>
        <w:t>NI</w:t>
      </w:r>
      <w:r w:rsidRPr="00F3470F">
        <w:rPr>
          <w:lang w:val="en-GB"/>
        </w:rPr>
        <w:t>) = 1</w:t>
      </w:r>
      <w:r w:rsidR="00F80EE5">
        <w:rPr>
          <w:lang w:val="en-GB"/>
        </w:rPr>
        <w:t xml:space="preserve"> − </w:t>
      </w:r>
      <w:r w:rsidRPr="00F3470F">
        <w:rPr>
          <w:i/>
          <w:color w:val="000000"/>
          <w:lang w:val="en-GB"/>
        </w:rPr>
        <w:t>p</w:t>
      </w:r>
      <w:r w:rsidRPr="00F3470F">
        <w:rPr>
          <w:i/>
          <w:color w:val="000000"/>
          <w:vertAlign w:val="subscript"/>
          <w:lang w:val="en-GB"/>
        </w:rPr>
        <w:t>I</w:t>
      </w:r>
    </w:p>
    <w:p w14:paraId="45B25A1D" w14:textId="77777777" w:rsidR="0013681D" w:rsidRPr="00F3470F" w:rsidRDefault="0013681D" w:rsidP="0013681D">
      <w:pPr>
        <w:rPr>
          <w:webHidden/>
          <w:lang w:val="en-GB"/>
        </w:rPr>
      </w:pPr>
      <w:r w:rsidRPr="00F3470F">
        <w:rPr>
          <w:webHidden/>
          <w:lang w:val="en-GB"/>
        </w:rPr>
        <w:t>where:</w:t>
      </w:r>
    </w:p>
    <w:p w14:paraId="6637DC81" w14:textId="77777777" w:rsidR="0013681D" w:rsidRPr="009F7D59" w:rsidRDefault="0013681D" w:rsidP="0013681D">
      <w:pPr>
        <w:pStyle w:val="Equationlegend"/>
        <w:rPr>
          <w:webHidden/>
        </w:rPr>
      </w:pPr>
      <w:r w:rsidRPr="009F7D59">
        <w:rPr>
          <w:i/>
          <w:webHidden/>
        </w:rPr>
        <w:tab/>
        <w:t>I</w:t>
      </w:r>
      <w:r w:rsidRPr="009F7D59">
        <w:rPr>
          <w:webHidden/>
        </w:rPr>
        <w:t xml:space="preserve">: </w:t>
      </w:r>
      <w:r w:rsidRPr="009F7D59">
        <w:rPr>
          <w:webHidden/>
        </w:rPr>
        <w:tab/>
        <w:t>interference</w:t>
      </w:r>
    </w:p>
    <w:p w14:paraId="08133621" w14:textId="77777777" w:rsidR="0013681D" w:rsidRPr="009F7D59" w:rsidRDefault="0013681D" w:rsidP="0013681D">
      <w:pPr>
        <w:pStyle w:val="Equationlegend"/>
        <w:rPr>
          <w:webHidden/>
        </w:rPr>
      </w:pPr>
      <w:r w:rsidRPr="009F7D59">
        <w:rPr>
          <w:i/>
          <w:webHidden/>
        </w:rPr>
        <w:tab/>
        <w:t>NI</w:t>
      </w:r>
      <w:r w:rsidRPr="009F7D59">
        <w:rPr>
          <w:webHidden/>
        </w:rPr>
        <w:t xml:space="preserve">: </w:t>
      </w:r>
      <w:r w:rsidRPr="009F7D59">
        <w:rPr>
          <w:webHidden/>
        </w:rPr>
        <w:tab/>
        <w:t>non-interference.</w:t>
      </w:r>
    </w:p>
    <w:p w14:paraId="64104DBA" w14:textId="77777777" w:rsidR="0013681D" w:rsidRPr="00F3470F" w:rsidRDefault="0013681D" w:rsidP="0013681D">
      <w:pPr>
        <w:rPr>
          <w:rFonts w:eastAsiaTheme="minorHAnsi"/>
          <w:lang w:val="en-GB"/>
        </w:rPr>
      </w:pPr>
      <w:r w:rsidRPr="00F3470F">
        <w:rPr>
          <w:lang w:val="en-GB"/>
        </w:rPr>
        <w:t xml:space="preserve">Now let us split a one-hour </w:t>
      </w:r>
      <w:r w:rsidRPr="00F3470F">
        <w:rPr>
          <w:i/>
          <w:lang w:val="en-GB"/>
        </w:rPr>
        <w:t>TW</w:t>
      </w:r>
      <w:r w:rsidRPr="00F3470F">
        <w:rPr>
          <w:lang w:val="en-GB"/>
        </w:rPr>
        <w:t xml:space="preserve"> in “</w:t>
      </w:r>
      <w:r w:rsidRPr="00F3470F">
        <w:rPr>
          <w:i/>
          <w:lang w:val="en-GB"/>
        </w:rPr>
        <w:t>n</w:t>
      </w:r>
      <w:r w:rsidRPr="00F3470F">
        <w:rPr>
          <w:lang w:val="en-GB"/>
        </w:rPr>
        <w:t xml:space="preserve">” time intervals. If the value of </w:t>
      </w:r>
      <w:r w:rsidRPr="00F3470F">
        <w:rPr>
          <w:i/>
          <w:lang w:val="en-GB"/>
        </w:rPr>
        <w:t>n</w:t>
      </w:r>
      <w:r w:rsidRPr="00F3470F">
        <w:rPr>
          <w:lang w:val="en-GB"/>
        </w:rPr>
        <w:t xml:space="preserve"> is appropriately chosen each time interval can be considered as a Bernoulli trial </w:t>
      </w:r>
      <w:r w:rsidRPr="00F3470F">
        <w:rPr>
          <w:rFonts w:eastAsiaTheme="minorHAnsi"/>
          <w:color w:val="000000"/>
          <w:lang w:val="en-GB"/>
        </w:rPr>
        <w:t>(a random experiment) with outcomes “</w:t>
      </w:r>
      <w:r w:rsidRPr="00F3470F">
        <w:rPr>
          <w:rFonts w:eastAsiaTheme="minorHAnsi"/>
          <w:i/>
          <w:color w:val="000000"/>
          <w:lang w:val="en-GB"/>
        </w:rPr>
        <w:t>I</w:t>
      </w:r>
      <w:r w:rsidRPr="00F3470F">
        <w:rPr>
          <w:rFonts w:eastAsiaTheme="minorHAnsi"/>
          <w:color w:val="000000"/>
          <w:lang w:val="en-GB"/>
        </w:rPr>
        <w:t>” and “</w:t>
      </w:r>
      <w:r w:rsidRPr="00F3470F">
        <w:rPr>
          <w:rFonts w:eastAsiaTheme="minorHAnsi"/>
          <w:i/>
          <w:color w:val="000000"/>
          <w:lang w:val="en-GB"/>
        </w:rPr>
        <w:t>NI</w:t>
      </w:r>
      <w:r w:rsidRPr="00F3470F">
        <w:rPr>
          <w:rFonts w:eastAsiaTheme="minorHAnsi"/>
          <w:color w:val="000000"/>
          <w:lang w:val="en-GB"/>
        </w:rPr>
        <w:t xml:space="preserve">” [7]. These outcomes are called “Interference events”. </w:t>
      </w:r>
      <w:r w:rsidRPr="00F3470F">
        <w:rPr>
          <w:lang w:val="en-GB" w:eastAsia="zh-CN"/>
        </w:rPr>
        <w:t>Within t</w:t>
      </w:r>
      <w:r w:rsidRPr="00F3470F">
        <w:rPr>
          <w:lang w:val="en-GB"/>
        </w:rPr>
        <w:t xml:space="preserve">he one-hour </w:t>
      </w:r>
      <w:r w:rsidRPr="00F3470F">
        <w:rPr>
          <w:i/>
          <w:lang w:val="en-GB"/>
        </w:rPr>
        <w:t>TW</w:t>
      </w:r>
      <w:r w:rsidRPr="00F3470F">
        <w:rPr>
          <w:lang w:val="en-GB" w:eastAsia="zh-CN"/>
        </w:rPr>
        <w:t xml:space="preserve"> it can be considered that “</w:t>
      </w:r>
      <w:r w:rsidRPr="00F3470F">
        <w:rPr>
          <w:i/>
          <w:lang w:val="en-GB" w:eastAsia="zh-CN"/>
        </w:rPr>
        <w:t>n</w:t>
      </w:r>
      <w:r w:rsidRPr="00F3470F">
        <w:rPr>
          <w:lang w:val="en-GB" w:eastAsia="zh-CN"/>
        </w:rPr>
        <w:t>” repeated Bernoulli trials occur</w:t>
      </w:r>
      <w:r w:rsidRPr="00F3470F">
        <w:rPr>
          <w:rFonts w:eastAsiaTheme="minorHAnsi"/>
          <w:color w:val="000000"/>
          <w:lang w:val="en-GB"/>
        </w:rPr>
        <w:t xml:space="preserve">, here it is obviously assumed that </w:t>
      </w:r>
      <w:r w:rsidRPr="00F3470F">
        <w:rPr>
          <w:rFonts w:eastAsiaTheme="minorHAnsi"/>
          <w:lang w:val="en-GB"/>
        </w:rPr>
        <w:t xml:space="preserve">each trial is independent, then the probability that a DTTB receiver is </w:t>
      </w:r>
      <w:r w:rsidRPr="00F3470F">
        <w:rPr>
          <w:lang w:val="en-GB"/>
        </w:rPr>
        <w:t xml:space="preserve">subject to </w:t>
      </w:r>
      <w:r w:rsidRPr="00F3470F">
        <w:rPr>
          <w:i/>
          <w:lang w:val="en-GB"/>
        </w:rPr>
        <w:t>k</w:t>
      </w:r>
      <w:r w:rsidRPr="00F3470F">
        <w:rPr>
          <w:lang w:val="en-GB"/>
        </w:rPr>
        <w:t xml:space="preserve"> interference events within the </w:t>
      </w:r>
      <w:r w:rsidRPr="00F3470F">
        <w:rPr>
          <w:i/>
          <w:lang w:val="en-GB"/>
        </w:rPr>
        <w:t>TW</w:t>
      </w:r>
      <w:r w:rsidRPr="00F3470F">
        <w:rPr>
          <w:lang w:val="en-GB"/>
        </w:rPr>
        <w:t xml:space="preserve"> is expressed as follows:</w:t>
      </w:r>
    </w:p>
    <w:p w14:paraId="6082CC2F" w14:textId="77777777" w:rsidR="0013681D" w:rsidRPr="00F3470F" w:rsidRDefault="0013681D" w:rsidP="0013681D">
      <w:pPr>
        <w:pStyle w:val="Equation"/>
        <w:rPr>
          <w:rFonts w:ascii="Arial" w:hAnsi="Arial"/>
          <w:lang w:val="en-GB"/>
        </w:rPr>
      </w:pPr>
      <w:r w:rsidRPr="00F3470F">
        <w:rPr>
          <w:rFonts w:eastAsiaTheme="minorEastAsia"/>
          <w:lang w:val="en-GB"/>
        </w:rPr>
        <w:tab/>
      </w:r>
      <w:r w:rsidRPr="00F3470F">
        <w:rPr>
          <w:rFonts w:eastAsiaTheme="minorEastAsia"/>
          <w:lang w:val="en-GB"/>
        </w:rPr>
        <w:tab/>
      </w:r>
      <m:oMath>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lang w:val="en-GB"/>
              </w:rPr>
              <m:t>=</m:t>
            </m:r>
            <m:r>
              <w:rPr>
                <w:rFonts w:ascii="Cambria Math" w:hAnsi="Cambria Math"/>
              </w:rPr>
              <m:t>k</m:t>
            </m:r>
          </m:e>
        </m:d>
        <m:r>
          <m:rPr>
            <m:sty m:val="p"/>
          </m:rPr>
          <w:rPr>
            <w:rFonts w:ascii="Cambria Math" w:hAnsi="Cambria Math"/>
            <w:lang w:val="en-GB"/>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k</m:t>
                  </m:r>
                </m:e>
              </m:mr>
            </m:m>
          </m:e>
        </m:d>
        <m:sSubSup>
          <m:sSubSupPr>
            <m:ctrlPr>
              <w:rPr>
                <w:rFonts w:ascii="Cambria Math" w:hAnsi="Cambria Math"/>
              </w:rPr>
            </m:ctrlPr>
          </m:sSubSupPr>
          <m:e>
            <m:r>
              <w:rPr>
                <w:rFonts w:ascii="Cambria Math" w:hAnsi="Cambria Math"/>
              </w:rPr>
              <m:t>p</m:t>
            </m:r>
          </m:e>
          <m:sub>
            <m:r>
              <w:rPr>
                <w:rFonts w:ascii="Cambria Math" w:hAnsi="Cambria Math"/>
              </w:rPr>
              <m:t>I</m:t>
            </m:r>
          </m:sub>
          <m:sup>
            <m:r>
              <w:rPr>
                <w:rFonts w:ascii="Cambria Math" w:hAnsi="Cambria Math"/>
              </w:rPr>
              <m:t>k</m:t>
            </m:r>
          </m:sup>
        </m:sSubSup>
        <m:sSup>
          <m:sSupPr>
            <m:ctrlPr>
              <w:rPr>
                <w:rFonts w:ascii="Cambria Math" w:hAnsi="Cambria Math"/>
              </w:rPr>
            </m:ctrlPr>
          </m:sSupPr>
          <m:e>
            <m:d>
              <m:dPr>
                <m:ctrlPr>
                  <w:rPr>
                    <w:rFonts w:ascii="Cambria Math" w:hAnsi="Cambria Math"/>
                  </w:rPr>
                </m:ctrlPr>
              </m:dPr>
              <m:e>
                <m:r>
                  <m:rPr>
                    <m:sty m:val="p"/>
                  </m:rPr>
                  <w:rPr>
                    <w:rFonts w:ascii="Cambria Math" w:hAnsi="Cambria Math"/>
                    <w:lang w:val="en-GB"/>
                  </w:rPr>
                  <m:t>1-</m:t>
                </m:r>
                <m:sSub>
                  <m:sSubPr>
                    <m:ctrlPr>
                      <w:rPr>
                        <w:rFonts w:ascii="Cambria Math" w:hAnsi="Cambria Math"/>
                      </w:rPr>
                    </m:ctrlPr>
                  </m:sSubPr>
                  <m:e>
                    <m:r>
                      <w:rPr>
                        <w:rFonts w:ascii="Cambria Math" w:hAnsi="Cambria Math"/>
                      </w:rPr>
                      <m:t>p</m:t>
                    </m:r>
                  </m:e>
                  <m:sub>
                    <m:r>
                      <w:rPr>
                        <w:rFonts w:ascii="Cambria Math" w:hAnsi="Cambria Math"/>
                      </w:rPr>
                      <m:t>I</m:t>
                    </m:r>
                  </m:sub>
                </m:sSub>
              </m:e>
            </m:d>
          </m:e>
          <m:sup>
            <m:r>
              <w:rPr>
                <w:rFonts w:ascii="Cambria Math" w:hAnsi="Cambria Math"/>
              </w:rPr>
              <m:t>n</m:t>
            </m:r>
            <m:r>
              <m:rPr>
                <m:sty m:val="p"/>
              </m:rPr>
              <w:rPr>
                <w:rFonts w:ascii="Cambria Math" w:hAnsi="Cambria Math"/>
                <w:lang w:val="en-GB"/>
              </w:rPr>
              <m:t>-</m:t>
            </m:r>
            <m:r>
              <w:rPr>
                <w:rFonts w:ascii="Cambria Math" w:hAnsi="Cambria Math"/>
              </w:rPr>
              <m:t>k</m:t>
            </m:r>
          </m:sup>
        </m:sSup>
      </m:oMath>
      <w:r w:rsidRPr="00F3470F">
        <w:rPr>
          <w:rFonts w:eastAsiaTheme="minorEastAsia"/>
          <w:lang w:val="en-GB"/>
        </w:rPr>
        <w:tab/>
        <w:t>(8)</w:t>
      </w:r>
    </w:p>
    <w:p w14:paraId="14E00B55" w14:textId="77777777" w:rsidR="0013681D" w:rsidRPr="00F3470F" w:rsidRDefault="0013681D" w:rsidP="0013681D">
      <w:pPr>
        <w:rPr>
          <w:lang w:val="en-GB"/>
        </w:rPr>
      </w:pPr>
      <w:r w:rsidRPr="00F3470F">
        <w:rPr>
          <w:lang w:val="en-GB"/>
        </w:rPr>
        <w:t>where:</w:t>
      </w:r>
    </w:p>
    <w:p w14:paraId="721F70B3" w14:textId="77777777" w:rsidR="0013681D" w:rsidRPr="009F7D59" w:rsidRDefault="0013681D" w:rsidP="0013681D">
      <w:pPr>
        <w:pStyle w:val="Equationlegend"/>
      </w:pPr>
      <w:r w:rsidRPr="009F7D59">
        <w:rPr>
          <w:i/>
        </w:rPr>
        <w:tab/>
        <w:t>p</w:t>
      </w:r>
      <w:r w:rsidRPr="009F7D59">
        <w:rPr>
          <w:i/>
          <w:vertAlign w:val="subscript"/>
        </w:rPr>
        <w:t>I</w:t>
      </w:r>
      <w:r w:rsidRPr="009F7D59">
        <w:t>:</w:t>
      </w:r>
      <w:r w:rsidRPr="009F7D59">
        <w:rPr>
          <w:i/>
          <w:vertAlign w:val="subscript"/>
        </w:rPr>
        <w:t xml:space="preserve"> </w:t>
      </w:r>
      <w:r w:rsidRPr="009F7D59">
        <w:rPr>
          <w:i/>
          <w:vertAlign w:val="subscript"/>
        </w:rPr>
        <w:tab/>
      </w:r>
      <w:r w:rsidRPr="009F7D59">
        <w:t>probability of interference calculated in Monte Carlo simulation as described by equations (1) and (2)</w:t>
      </w:r>
    </w:p>
    <w:p w14:paraId="3B338567" w14:textId="77777777" w:rsidR="0013681D" w:rsidRPr="009F7D59" w:rsidRDefault="0013681D" w:rsidP="0013681D">
      <w:pPr>
        <w:pStyle w:val="Equationlegend"/>
      </w:pPr>
      <w:r w:rsidRPr="009F7D59">
        <w:rPr>
          <w:i/>
        </w:rPr>
        <w:tab/>
        <w:t>n</w:t>
      </w:r>
      <w:r w:rsidRPr="009F7D59">
        <w:t xml:space="preserve">: </w:t>
      </w:r>
      <w:r w:rsidRPr="009F7D59">
        <w:tab/>
        <w:t>number of independent trials</w:t>
      </w:r>
    </w:p>
    <w:p w14:paraId="42919C5B" w14:textId="77777777" w:rsidR="0013681D" w:rsidRPr="009F7D59" w:rsidRDefault="0013681D" w:rsidP="0013681D">
      <w:pPr>
        <w:pStyle w:val="Equationlegend"/>
      </w:pPr>
      <w:r w:rsidRPr="009F7D59">
        <w:rPr>
          <w:i/>
        </w:rPr>
        <w:tab/>
        <w:t>k</w:t>
      </w:r>
      <w:r w:rsidRPr="009F7D59">
        <w:t xml:space="preserve">: </w:t>
      </w:r>
      <w:r w:rsidRPr="009F7D59">
        <w:tab/>
        <w:t>number of trials resulting in interference events.</w:t>
      </w:r>
    </w:p>
    <w:p w14:paraId="67282406" w14:textId="77777777" w:rsidR="0013681D" w:rsidRPr="00F3470F" w:rsidRDefault="0013681D" w:rsidP="0013681D">
      <w:pPr>
        <w:rPr>
          <w:lang w:val="en-GB"/>
        </w:rPr>
      </w:pPr>
      <w:r w:rsidRPr="00F3470F">
        <w:rPr>
          <w:rFonts w:eastAsiaTheme="minorHAnsi"/>
          <w:szCs w:val="24"/>
          <w:lang w:val="en-GB"/>
        </w:rPr>
        <w:t xml:space="preserve">The probability that a DTTB receiver is not </w:t>
      </w:r>
      <w:r w:rsidRPr="00F3470F">
        <w:rPr>
          <w:lang w:val="en-GB"/>
        </w:rPr>
        <w:t xml:space="preserve">subject to any interference events is given by setting </w:t>
      </w:r>
      <w:r w:rsidRPr="00F3470F">
        <w:rPr>
          <w:i/>
          <w:iCs/>
          <w:lang w:val="en-GB"/>
        </w:rPr>
        <w:t>k </w:t>
      </w:r>
      <w:r w:rsidRPr="00F3470F">
        <w:rPr>
          <w:lang w:val="en-GB"/>
        </w:rPr>
        <w:t xml:space="preserve">= 0 in </w:t>
      </w:r>
      <w:r w:rsidRPr="00F3470F">
        <w:rPr>
          <w:rFonts w:eastAsiaTheme="minorEastAsia"/>
          <w:szCs w:val="24"/>
          <w:lang w:val="en-GB"/>
        </w:rPr>
        <w:t>equation</w:t>
      </w:r>
      <w:r w:rsidRPr="00F3470F">
        <w:rPr>
          <w:lang w:val="en-GB"/>
        </w:rPr>
        <w:t xml:space="preserve"> (8):</w:t>
      </w:r>
    </w:p>
    <w:p w14:paraId="09FAF9A3" w14:textId="77777777" w:rsidR="0013681D" w:rsidRPr="009F7D59" w:rsidRDefault="0013681D" w:rsidP="0013681D">
      <w:pPr>
        <w:pStyle w:val="Equation"/>
      </w:pPr>
      <w:r w:rsidRPr="00F3470F">
        <w:rPr>
          <w:lang w:val="en-GB"/>
        </w:rPr>
        <w:tab/>
      </w:r>
      <w:r w:rsidRPr="00F3470F">
        <w:rPr>
          <w:lang w:val="en-GB"/>
        </w:rPr>
        <w:tab/>
      </w:r>
      <m:oMath>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=0</m:t>
            </m:r>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p</m:t>
                    </m:r>
                  </m:e>
                  <m:sub>
                    <m:r>
                      <w:rPr>
                        <w:rFonts w:ascii="Cambria Math" w:hAnsi="Cambria Math"/>
                      </w:rPr>
                      <m:t>I</m:t>
                    </m:r>
                  </m:sub>
                </m:sSub>
              </m:e>
            </m:d>
          </m:e>
          <m:sup>
            <m:r>
              <w:rPr>
                <w:rFonts w:ascii="Cambria Math" w:hAnsi="Cambria Math"/>
              </w:rPr>
              <m:t>n</m:t>
            </m:r>
          </m:sup>
        </m:sSup>
      </m:oMath>
    </w:p>
    <w:p w14:paraId="7C479490" w14:textId="77777777" w:rsidR="0013681D" w:rsidRPr="00F3470F" w:rsidRDefault="0013681D" w:rsidP="0013681D">
      <w:pPr>
        <w:rPr>
          <w:lang w:val="en-GB"/>
        </w:rPr>
      </w:pPr>
      <w:r w:rsidRPr="00F3470F">
        <w:rPr>
          <w:lang w:val="en-GB"/>
        </w:rPr>
        <w:t xml:space="preserve">And finally, </w:t>
      </w:r>
      <w:r w:rsidRPr="00F3470F">
        <w:rPr>
          <w:rFonts w:eastAsiaTheme="minorHAnsi"/>
          <w:szCs w:val="24"/>
          <w:lang w:val="en-GB"/>
        </w:rPr>
        <w:t xml:space="preserve">the probability that a DTTB receiver is </w:t>
      </w:r>
      <w:r w:rsidRPr="00F3470F">
        <w:rPr>
          <w:lang w:val="en-GB"/>
        </w:rPr>
        <w:t>subject to at least one interference event can be calculated from:</w:t>
      </w:r>
    </w:p>
    <w:p w14:paraId="611B5AE9" w14:textId="77777777" w:rsidR="0013681D" w:rsidRPr="009F7D59" w:rsidRDefault="0013681D" w:rsidP="0013681D">
      <w:pPr>
        <w:pStyle w:val="Equation"/>
      </w:pPr>
      <w:r w:rsidRPr="00F3470F">
        <w:rPr>
          <w:lang w:val="en-GB"/>
        </w:rPr>
        <w:tab/>
      </w:r>
      <w:r w:rsidRPr="00F3470F">
        <w:rPr>
          <w:lang w:val="en-GB"/>
        </w:rPr>
        <w:tab/>
      </w:r>
      <m:oMath>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&gt;</m:t>
            </m:r>
            <m:r>
              <w:rPr>
                <w:rFonts w:ascii="Cambria Math" w:hAnsi="Cambria Math"/>
              </w:rPr>
              <m:t>0</m:t>
            </m:r>
          </m:e>
        </m:d>
        <m:r>
          <m:rPr>
            <m:sty m:val="p"/>
          </m:rPr>
          <w:rPr>
            <w:rFonts w:ascii="Cambria Math" w:hAnsi="Cambria Math"/>
          </w:rPr>
          <m:t>=</m:t>
        </m:r>
        <m:sSup>
          <m:sSupPr>
            <m:ctrlPr>
              <w:rPr>
                <w:rFonts w:ascii="Cambria Math" w:hAnsi="Cambria Math"/>
              </w:rPr>
            </m:ctrlPr>
          </m:sSupPr>
          <m:e>
            <m:r>
              <m:rPr>
                <m:sty m:val="p"/>
              </m:rPr>
              <w:rPr>
                <w:rFonts w:ascii="Cambria Math" w:hAnsi="Cambria Math"/>
              </w:rPr>
              <m:t>1-</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p</m:t>
                    </m:r>
                  </m:e>
                  <m:sub>
                    <m:r>
                      <w:rPr>
                        <w:rFonts w:ascii="Cambria Math" w:hAnsi="Cambria Math"/>
                      </w:rPr>
                      <m:t>I</m:t>
                    </m:r>
                  </m:sub>
                </m:sSub>
              </m:e>
            </m:d>
          </m:e>
          <m:sup>
            <m:r>
              <w:rPr>
                <w:rFonts w:ascii="Cambria Math" w:hAnsi="Cambria Math"/>
              </w:rPr>
              <m:t>n</m:t>
            </m:r>
          </m:sup>
        </m:sSup>
      </m:oMath>
    </w:p>
    <w:p w14:paraId="717B8D8F" w14:textId="77777777" w:rsidR="0013681D" w:rsidRPr="00F3470F" w:rsidRDefault="0013681D" w:rsidP="0013681D">
      <w:pPr>
        <w:rPr>
          <w:lang w:val="en-GB"/>
        </w:rPr>
      </w:pPr>
      <w:r w:rsidRPr="00F3470F">
        <w:rPr>
          <w:lang w:val="en-GB"/>
        </w:rPr>
        <w:lastRenderedPageBreak/>
        <w:t>This probability is called probability of disruption (</w:t>
      </w:r>
      <w:r w:rsidRPr="00F3470F">
        <w:rPr>
          <w:i/>
          <w:lang w:val="en-GB"/>
        </w:rPr>
        <w:t>p</w:t>
      </w:r>
      <w:r w:rsidRPr="00F3470F">
        <w:rPr>
          <w:i/>
          <w:vertAlign w:val="subscript"/>
          <w:lang w:val="en-GB"/>
        </w:rPr>
        <w:t>d</w:t>
      </w:r>
      <w:r w:rsidRPr="00F3470F">
        <w:rPr>
          <w:lang w:val="en-GB"/>
        </w:rPr>
        <w:t>) and is expressed as follows:</w:t>
      </w:r>
    </w:p>
    <w:p w14:paraId="2BF29CE3" w14:textId="77777777" w:rsidR="0013681D" w:rsidRPr="00F3470F" w:rsidRDefault="0013681D" w:rsidP="0013681D">
      <w:pPr>
        <w:pStyle w:val="Equation"/>
        <w:rPr>
          <w:lang w:val="en-GB"/>
        </w:rPr>
      </w:pPr>
      <w:r w:rsidRPr="00F3470F">
        <w:rPr>
          <w:lang w:val="en-GB"/>
        </w:rPr>
        <w:tab/>
      </w:r>
      <w:r w:rsidRPr="00F3470F">
        <w:rPr>
          <w:lang w:val="en-GB"/>
        </w:rPr>
        <w:tab/>
      </w:r>
      <m:oMath>
        <m:sSub>
          <m:sSubPr>
            <m:ctrlPr>
              <w:rPr>
                <w:rFonts w:ascii="Cambria Math" w:hAnsi="Cambria Math"/>
              </w:rPr>
            </m:ctrlPr>
          </m:sSubPr>
          <m:e>
            <m:r>
              <w:rPr>
                <w:rFonts w:ascii="Cambria Math" w:hAnsi="Cambria Math"/>
              </w:rPr>
              <m:t>p</m:t>
            </m:r>
          </m:e>
          <m:sub>
            <m:r>
              <w:rPr>
                <w:rFonts w:ascii="Cambria Math" w:hAnsi="Cambria Math"/>
              </w:rPr>
              <m:t>d</m:t>
            </m:r>
          </m:sub>
        </m:sSub>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m:t>
            </m:r>
            <m:d>
              <m:dPr>
                <m:ctrlPr>
                  <w:rPr>
                    <w:rFonts w:ascii="Cambria Math" w:hAnsi="Cambria Math"/>
                  </w:rPr>
                </m:ctrlPr>
              </m:dPr>
              <m:e>
                <m:r>
                  <m:rPr>
                    <m:sty m:val="p"/>
                  </m:rPr>
                  <w:rPr>
                    <w:rFonts w:ascii="Cambria Math" w:hAnsi="Cambria Math"/>
                    <w:lang w:val="en-GB"/>
                  </w:rPr>
                  <m:t>1-</m:t>
                </m:r>
                <m:sSub>
                  <m:sSubPr>
                    <m:ctrlPr>
                      <w:rPr>
                        <w:rFonts w:ascii="Cambria Math" w:hAnsi="Cambria Math"/>
                      </w:rPr>
                    </m:ctrlPr>
                  </m:sSubPr>
                  <m:e>
                    <m:r>
                      <w:rPr>
                        <w:rFonts w:ascii="Cambria Math" w:hAnsi="Cambria Math"/>
                      </w:rPr>
                      <m:t>p</m:t>
                    </m:r>
                  </m:e>
                  <m:sub>
                    <m:r>
                      <w:rPr>
                        <w:rFonts w:ascii="Cambria Math" w:hAnsi="Cambria Math"/>
                      </w:rPr>
                      <m:t>I</m:t>
                    </m:r>
                  </m:sub>
                </m:sSub>
              </m:e>
            </m:d>
          </m:e>
          <m:sup>
            <m:r>
              <w:rPr>
                <w:rFonts w:ascii="Cambria Math" w:hAnsi="Cambria Math"/>
              </w:rPr>
              <m:t>n</m:t>
            </m:r>
          </m:sup>
        </m:sSup>
        <m:r>
          <m:rPr>
            <m:sty m:val="p"/>
          </m:rPr>
          <w:rPr>
            <w:rFonts w:ascii="Cambria Math" w:hAnsi="Cambria Math"/>
            <w:lang w:val="en-GB"/>
          </w:rPr>
          <m:t xml:space="preserve">  </m:t>
        </m:r>
      </m:oMath>
      <w:r w:rsidRPr="00F3470F">
        <w:rPr>
          <w:lang w:val="en-GB"/>
        </w:rPr>
        <w:tab/>
        <w:t>(9)</w:t>
      </w:r>
    </w:p>
    <w:p w14:paraId="157986B6" w14:textId="77777777" w:rsidR="0013681D" w:rsidRPr="00F3470F" w:rsidRDefault="0013681D" w:rsidP="0013681D">
      <w:pPr>
        <w:rPr>
          <w:lang w:val="en-GB"/>
        </w:rPr>
      </w:pPr>
      <w:r w:rsidRPr="00F3470F">
        <w:rPr>
          <w:lang w:val="en-GB"/>
        </w:rPr>
        <w:t xml:space="preserve">Such a probability </w:t>
      </w:r>
      <w:r w:rsidRPr="00F3470F">
        <w:rPr>
          <w:i/>
          <w:lang w:val="en-GB"/>
        </w:rPr>
        <w:t>p</w:t>
      </w:r>
      <w:r w:rsidRPr="00F3470F">
        <w:rPr>
          <w:i/>
          <w:vertAlign w:val="subscript"/>
          <w:lang w:val="en-GB"/>
        </w:rPr>
        <w:t>d</w:t>
      </w:r>
      <w:r w:rsidRPr="00F3470F">
        <w:rPr>
          <w:lang w:val="en-GB"/>
        </w:rPr>
        <w:t xml:space="preserve"> could be understood as the probability of having one or more uncorrelated disruptions to the DTTB service during a given time window. The time window should reflect what is used to assess the QoS for DTTB which is, in turn, considered acceptable for the TV viewer (one hour).</w:t>
      </w:r>
    </w:p>
    <w:p w14:paraId="7231AA36" w14:textId="77777777" w:rsidR="0013681D" w:rsidRPr="00F3470F" w:rsidRDefault="0013681D" w:rsidP="0013681D">
      <w:pPr>
        <w:pStyle w:val="Heading3"/>
        <w:rPr>
          <w:lang w:val="en-GB"/>
        </w:rPr>
      </w:pPr>
      <w:r w:rsidRPr="00F3470F">
        <w:rPr>
          <w:lang w:val="en-GB"/>
        </w:rPr>
        <w:t>2.2.2</w:t>
      </w:r>
      <w:r w:rsidRPr="00F3470F">
        <w:rPr>
          <w:lang w:val="en-GB"/>
        </w:rPr>
        <w:tab/>
        <w:t xml:space="preserve">Derivation of </w:t>
      </w:r>
      <w:r w:rsidR="00F80EE5" w:rsidRPr="00F3470F">
        <w:rPr>
          <w:lang w:val="en-GB"/>
        </w:rPr>
        <w:t xml:space="preserve">independent events </w:t>
      </w:r>
    </w:p>
    <w:p w14:paraId="765BDF5C" w14:textId="77777777" w:rsidR="0013681D" w:rsidRPr="00F3470F" w:rsidRDefault="0013681D" w:rsidP="0013681D">
      <w:pPr>
        <w:rPr>
          <w:lang w:val="en-GB"/>
        </w:rPr>
      </w:pPr>
      <w:r w:rsidRPr="00F3470F">
        <w:rPr>
          <w:lang w:val="en-GB"/>
        </w:rPr>
        <w:t>Independent events can be generated by either movement of interferers (user terminals) or by switching between different interfering sources (user terminals).</w:t>
      </w:r>
    </w:p>
    <w:p w14:paraId="3D94D577" w14:textId="77777777" w:rsidR="0013681D" w:rsidRPr="00F3470F" w:rsidRDefault="0013681D" w:rsidP="0013681D">
      <w:pPr>
        <w:pStyle w:val="Heading4"/>
        <w:rPr>
          <w:lang w:val="en-GB"/>
        </w:rPr>
      </w:pPr>
      <w:r w:rsidRPr="00F3470F">
        <w:rPr>
          <w:lang w:val="en-GB"/>
        </w:rPr>
        <w:t>2.2.2.1</w:t>
      </w:r>
      <w:r w:rsidRPr="00F3470F">
        <w:rPr>
          <w:lang w:val="en-GB"/>
        </w:rPr>
        <w:tab/>
        <w:t>Independent network configurations generated by moving user terminals</w:t>
      </w:r>
    </w:p>
    <w:p w14:paraId="11CE189D" w14:textId="77777777" w:rsidR="0013681D" w:rsidRPr="00F3470F" w:rsidRDefault="0013681D" w:rsidP="0013681D">
      <w:pPr>
        <w:rPr>
          <w:lang w:val="en-GB"/>
        </w:rPr>
      </w:pPr>
      <w:r w:rsidRPr="00F3470F">
        <w:rPr>
          <w:lang w:val="en-GB"/>
        </w:rPr>
        <w:t xml:space="preserve">For a given </w:t>
      </w:r>
      <w:r w:rsidRPr="00F3470F">
        <w:rPr>
          <w:i/>
          <w:lang w:val="en-GB"/>
        </w:rPr>
        <w:t>TW</w:t>
      </w:r>
      <w:r w:rsidRPr="00F3470F">
        <w:rPr>
          <w:lang w:val="en-GB"/>
        </w:rPr>
        <w:t xml:space="preserve"> and the distribution of UT velocity, the proportion of UT moving a certain distance can be readily calculated. From the distance UT move and the decorrelation distance, the number of uncorrelated states “</w:t>
      </w:r>
      <w:r w:rsidRPr="00F3470F">
        <w:rPr>
          <w:i/>
          <w:lang w:val="en-GB"/>
        </w:rPr>
        <w:t>n</w:t>
      </w:r>
      <w:r w:rsidRPr="00F3470F">
        <w:rPr>
          <w:lang w:val="en-GB"/>
        </w:rPr>
        <w:t xml:space="preserve">” generated in a </w:t>
      </w:r>
      <w:r w:rsidRPr="00F3470F">
        <w:rPr>
          <w:i/>
          <w:lang w:val="en-GB"/>
        </w:rPr>
        <w:t>TW</w:t>
      </w:r>
      <w:r w:rsidRPr="00F3470F">
        <w:rPr>
          <w:lang w:val="en-GB"/>
        </w:rPr>
        <w:t xml:space="preserve"> by UT can be derived as follows:</w:t>
      </w:r>
    </w:p>
    <w:p w14:paraId="2A930578" w14:textId="77777777" w:rsidR="0013681D" w:rsidRPr="00F3470F" w:rsidRDefault="0013681D" w:rsidP="0013681D">
      <w:pPr>
        <w:pStyle w:val="Equation"/>
        <w:spacing w:before="360"/>
        <w:rPr>
          <w:lang w:val="en-GB"/>
        </w:rPr>
      </w:pPr>
      <w:r w:rsidRPr="00F3470F">
        <w:rPr>
          <w:lang w:val="en-GB"/>
        </w:rPr>
        <w:tab/>
      </w:r>
      <w:r w:rsidRPr="00F3470F">
        <w:rPr>
          <w:lang w:val="en-GB"/>
        </w:rPr>
        <w:tab/>
      </w:r>
      <m:oMath>
        <m:r>
          <w:rPr>
            <w:rFonts w:ascii="Cambria Math" w:hAnsi="Cambria Math"/>
          </w:rPr>
          <m:t>n</m:t>
        </m:r>
        <m:r>
          <m:rPr>
            <m:sty m:val="p"/>
          </m:rPr>
          <w:rPr>
            <w:rFonts w:ascii="Cambria Math" w:hAnsi="Cambria Math"/>
            <w:lang w:val="en-GB"/>
          </w:rPr>
          <m:t>=</m:t>
        </m:r>
        <m:r>
          <w:rPr>
            <w:rFonts w:ascii="Cambria Math" w:hAnsi="Cambria Math"/>
          </w:rPr>
          <m:t>TW</m:t>
        </m:r>
        <m:r>
          <w:rPr>
            <w:rFonts w:ascii="Cambria Math" w:hAnsi="Cambria Math"/>
            <w:lang w:val="en-GB"/>
          </w:rPr>
          <m:t>*</m:t>
        </m:r>
        <m:nary>
          <m:naryPr>
            <m:chr m:val="∑"/>
            <m:limLoc m:val="undOvr"/>
            <m:ctrlPr>
              <w:rPr>
                <w:rFonts w:ascii="Cambria Math" w:hAnsi="Cambria Math"/>
              </w:rPr>
            </m:ctrlPr>
          </m:naryPr>
          <m:sub>
            <m:r>
              <w:rPr>
                <w:rFonts w:ascii="Cambria Math" w:hAnsi="Cambria Math"/>
              </w:rPr>
              <m:t>i</m:t>
            </m:r>
          </m:sub>
          <m:sup>
            <m:r>
              <w:rPr>
                <w:rFonts w:ascii="Cambria Math" w:hAnsi="Cambria Math"/>
              </w:rPr>
              <m:t>k</m:t>
            </m:r>
          </m:sup>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V</m:t>
                    </m:r>
                  </m:e>
                  <m:sub>
                    <m:r>
                      <w:rPr>
                        <w:rFonts w:ascii="Cambria Math" w:hAnsi="Cambria Math"/>
                      </w:rPr>
                      <m:t>i</m:t>
                    </m:r>
                  </m:sub>
                </m:sSub>
              </m:num>
              <m:den>
                <m:sSub>
                  <m:sSubPr>
                    <m:ctrlPr>
                      <w:rPr>
                        <w:rFonts w:ascii="Cambria Math" w:hAnsi="Cambria Math"/>
                        <w:i/>
                      </w:rPr>
                    </m:ctrlPr>
                  </m:sSubPr>
                  <m:e>
                    <m:r>
                      <w:rPr>
                        <w:rFonts w:ascii="Cambria Math" w:hAnsi="Cambria Math"/>
                      </w:rPr>
                      <m:t>D</m:t>
                    </m:r>
                  </m:e>
                  <m:sub>
                    <m:r>
                      <w:rPr>
                        <w:rFonts w:ascii="Cambria Math" w:hAnsi="Cambria Math"/>
                      </w:rPr>
                      <m:t>i</m:t>
                    </m:r>
                  </m:sub>
                </m:sSub>
              </m:den>
            </m:f>
          </m:e>
        </m:nary>
        <m:r>
          <m:rPr>
            <m:sty m:val="p"/>
          </m:rPr>
          <w:rPr>
            <w:rFonts w:ascii="Cambria Math" w:hAnsi="Cambria Math"/>
            <w:lang w:val="en-GB"/>
          </w:rPr>
          <m:t xml:space="preserve"> </m:t>
        </m:r>
      </m:oMath>
      <w:r w:rsidRPr="00F3470F">
        <w:rPr>
          <w:lang w:val="en-GB"/>
        </w:rPr>
        <w:tab/>
        <w:t>(10)</w:t>
      </w:r>
    </w:p>
    <w:p w14:paraId="65459C8A" w14:textId="77777777" w:rsidR="0013681D" w:rsidRPr="00F3470F" w:rsidRDefault="0013681D" w:rsidP="0013681D">
      <w:pPr>
        <w:rPr>
          <w:lang w:val="en-GB"/>
        </w:rPr>
      </w:pPr>
      <w:r w:rsidRPr="00F3470F">
        <w:rPr>
          <w:lang w:val="en-GB"/>
        </w:rPr>
        <w:t>where:</w:t>
      </w:r>
    </w:p>
    <w:p w14:paraId="3A935311" w14:textId="77777777" w:rsidR="0013681D" w:rsidRPr="009F7D59" w:rsidRDefault="0013681D" w:rsidP="0013681D">
      <w:pPr>
        <w:pStyle w:val="Equationlegend"/>
      </w:pPr>
      <w:r w:rsidRPr="009F7D59">
        <w:rPr>
          <w:i/>
        </w:rPr>
        <w:tab/>
        <w:t>D</w:t>
      </w:r>
      <w:r w:rsidRPr="009F7D59">
        <w:t>:</w:t>
      </w:r>
      <w:r w:rsidRPr="009F7D59">
        <w:tab/>
        <w:t>decorrelation distance in metres</w:t>
      </w:r>
    </w:p>
    <w:p w14:paraId="40E69375" w14:textId="77777777" w:rsidR="0013681D" w:rsidRPr="009F7D59" w:rsidRDefault="0013681D" w:rsidP="0013681D">
      <w:pPr>
        <w:pStyle w:val="Equationlegend"/>
      </w:pPr>
      <w:r w:rsidRPr="009F7D59">
        <w:rPr>
          <w:i/>
        </w:rPr>
        <w:tab/>
        <w:t>V</w:t>
      </w:r>
      <w:r w:rsidRPr="009F7D59">
        <w:t xml:space="preserve">: </w:t>
      </w:r>
      <w:r w:rsidRPr="009F7D59">
        <w:tab/>
        <w:t>velocity in metres/second of UT</w:t>
      </w:r>
    </w:p>
    <w:p w14:paraId="68B3D900" w14:textId="77777777" w:rsidR="0013681D" w:rsidRPr="009F7D59" w:rsidRDefault="0013681D" w:rsidP="0013681D">
      <w:pPr>
        <w:pStyle w:val="Equationlegend"/>
        <w:rPr>
          <w:iCs/>
        </w:rPr>
      </w:pPr>
      <w:r w:rsidRPr="009F7D59">
        <w:rPr>
          <w:i/>
        </w:rPr>
        <w:tab/>
        <w:t>P</w:t>
      </w:r>
      <w:r w:rsidRPr="009F7D59">
        <w:t xml:space="preserve">: </w:t>
      </w:r>
      <w:r w:rsidRPr="009F7D59">
        <w:tab/>
        <w:t xml:space="preserve">proportion of UT moving at velocity </w:t>
      </w:r>
      <w:r w:rsidRPr="009F7D59">
        <w:rPr>
          <w:i/>
        </w:rPr>
        <w:t>V</w:t>
      </w:r>
    </w:p>
    <w:p w14:paraId="5698CB9C" w14:textId="77777777" w:rsidR="0013681D" w:rsidRPr="009F7D59" w:rsidRDefault="0013681D" w:rsidP="0013681D">
      <w:pPr>
        <w:pStyle w:val="Equationlegend"/>
      </w:pPr>
      <w:r w:rsidRPr="009F7D59">
        <w:rPr>
          <w:i/>
        </w:rPr>
        <w:tab/>
        <w:t>k</w:t>
      </w:r>
      <w:r w:rsidRPr="009F7D59">
        <w:t xml:space="preserve">: </w:t>
      </w:r>
      <w:r w:rsidRPr="009F7D59">
        <w:tab/>
        <w:t>number of velocity values</w:t>
      </w:r>
    </w:p>
    <w:p w14:paraId="3EC80E1E" w14:textId="77777777" w:rsidR="0013681D" w:rsidRPr="009F7D59" w:rsidRDefault="0013681D" w:rsidP="0013681D">
      <w:pPr>
        <w:pStyle w:val="Equationlegend"/>
      </w:pPr>
      <w:r w:rsidRPr="009F7D59">
        <w:rPr>
          <w:i/>
        </w:rPr>
        <w:tab/>
        <w:t>TW</w:t>
      </w:r>
      <w:r w:rsidRPr="009F7D59">
        <w:t>:</w:t>
      </w:r>
      <w:r w:rsidRPr="009F7D59">
        <w:tab/>
        <w:t xml:space="preserve">time window in seconds (for DTTB </w:t>
      </w:r>
      <w:r w:rsidRPr="009F7D59">
        <w:rPr>
          <w:i/>
        </w:rPr>
        <w:t>TW</w:t>
      </w:r>
      <w:r w:rsidRPr="009F7D59">
        <w:t xml:space="preserve"> = 3 600 seconds).</w:t>
      </w:r>
    </w:p>
    <w:p w14:paraId="1BD264B3" w14:textId="77777777" w:rsidR="0013681D" w:rsidRPr="00F3470F" w:rsidRDefault="0013681D" w:rsidP="0013681D">
      <w:pPr>
        <w:pStyle w:val="Heading4"/>
        <w:rPr>
          <w:lang w:val="en-GB"/>
        </w:rPr>
      </w:pPr>
      <w:r w:rsidRPr="00F3470F">
        <w:rPr>
          <w:lang w:val="en-GB"/>
        </w:rPr>
        <w:t>2.2.2.2</w:t>
      </w:r>
      <w:r w:rsidRPr="00F3470F">
        <w:rPr>
          <w:lang w:val="en-GB"/>
        </w:rPr>
        <w:tab/>
        <w:t>Independent network configurations generated by the scheduler in OFDMA/SC</w:t>
      </w:r>
      <w:r w:rsidRPr="00F3470F">
        <w:rPr>
          <w:lang w:val="en-GB"/>
        </w:rPr>
        <w:noBreakHyphen/>
        <w:t>FDMA based mobile networks</w:t>
      </w:r>
    </w:p>
    <w:p w14:paraId="716DEBA9" w14:textId="77777777" w:rsidR="0013681D" w:rsidRPr="00F3470F" w:rsidRDefault="0013681D" w:rsidP="0013681D">
      <w:pPr>
        <w:overflowPunct/>
        <w:autoSpaceDE/>
        <w:autoSpaceDN/>
        <w:adjustRightInd/>
        <w:textAlignment w:val="auto"/>
        <w:rPr>
          <w:lang w:val="en-GB"/>
        </w:rPr>
      </w:pPr>
      <w:r w:rsidRPr="00F3470F">
        <w:rPr>
          <w:szCs w:val="24"/>
          <w:lang w:val="en-GB" w:eastAsia="fr-FR"/>
        </w:rPr>
        <w:t xml:space="preserve">Allocation of physical resource blocks (PRB) for uplink transmission is initiated at the request of UT and made per UT by the uplink scheduler. The </w:t>
      </w:r>
      <w:r w:rsidRPr="00F3470F">
        <w:rPr>
          <w:lang w:val="en-GB"/>
        </w:rPr>
        <w:t xml:space="preserve">allocation </w:t>
      </w:r>
      <w:r w:rsidRPr="00F3470F">
        <w:rPr>
          <w:szCs w:val="24"/>
          <w:lang w:val="en-GB" w:eastAsia="fr-FR"/>
        </w:rPr>
        <w:t>of PRB by the scheduler to a UT is independent</w:t>
      </w:r>
      <w:r w:rsidRPr="00F3470F">
        <w:rPr>
          <w:lang w:val="en-GB"/>
        </w:rPr>
        <w:t xml:space="preserve"> of the previous requests of the UT and consequently it can be considered as an independent state.</w:t>
      </w:r>
    </w:p>
    <w:p w14:paraId="20F69AEC" w14:textId="77777777" w:rsidR="0013681D" w:rsidRPr="00F3470F" w:rsidRDefault="0013681D" w:rsidP="0013681D">
      <w:pPr>
        <w:rPr>
          <w:lang w:val="en-GB"/>
        </w:rPr>
      </w:pPr>
      <w:r w:rsidRPr="00F3470F">
        <w:rPr>
          <w:lang w:val="en-GB"/>
        </w:rPr>
        <w:t xml:space="preserve">The number of independent states generated in a </w:t>
      </w:r>
      <w:r w:rsidRPr="00F3470F">
        <w:rPr>
          <w:i/>
          <w:lang w:val="en-GB"/>
        </w:rPr>
        <w:t>TW</w:t>
      </w:r>
      <w:r w:rsidRPr="00F3470F">
        <w:rPr>
          <w:lang w:val="en-GB"/>
        </w:rPr>
        <w:t xml:space="preserve"> by the scheduler as it cycles through UT registered in the cell is given by:</w:t>
      </w:r>
    </w:p>
    <w:p w14:paraId="2FA21232" w14:textId="77777777" w:rsidR="0013681D" w:rsidRPr="00F3470F" w:rsidRDefault="0013681D" w:rsidP="0013681D">
      <w:pPr>
        <w:pStyle w:val="Equation"/>
        <w:spacing w:before="360"/>
        <w:rPr>
          <w:lang w:val="en-GB"/>
        </w:rPr>
      </w:pPr>
      <w:r w:rsidRPr="00F3470F">
        <w:rPr>
          <w:lang w:val="en-GB"/>
        </w:rPr>
        <w:tab/>
      </w:r>
      <w:r w:rsidRPr="00F3470F">
        <w:rPr>
          <w:lang w:val="en-GB"/>
        </w:rPr>
        <w:tab/>
      </w:r>
      <m:oMath>
        <m:r>
          <w:rPr>
            <w:rFonts w:ascii="Cambria Math" w:hAnsi="Cambria Math"/>
          </w:rPr>
          <m:t>n</m:t>
        </m:r>
        <m:r>
          <m:rPr>
            <m:sty m:val="p"/>
          </m:rPr>
          <w:rPr>
            <w:rFonts w:ascii="Cambria Math" w:hAnsi="Cambria Math"/>
            <w:lang w:val="en-GB"/>
          </w:rPr>
          <m:t>=</m:t>
        </m:r>
        <m:f>
          <m:fPr>
            <m:ctrlPr>
              <w:rPr>
                <w:rFonts w:ascii="Cambria Math" w:hAnsi="Cambria Math"/>
                <w:i/>
              </w:rPr>
            </m:ctrlPr>
          </m:fPr>
          <m:num>
            <m:r>
              <w:rPr>
                <w:rFonts w:ascii="Cambria Math" w:hAnsi="Cambria Math"/>
              </w:rPr>
              <m:t>M</m:t>
            </m:r>
          </m:num>
          <m:den>
            <m:r>
              <w:rPr>
                <w:rFonts w:ascii="Cambria Math" w:hAnsi="Cambria Math"/>
              </w:rPr>
              <m:t>A</m:t>
            </m:r>
          </m:den>
        </m:f>
        <m:r>
          <m:rPr>
            <m:sty m:val="p"/>
          </m:rPr>
          <w:rPr>
            <w:rFonts w:ascii="Cambria Math" w:hAnsi="Cambria Math"/>
            <w:lang w:val="en-GB"/>
          </w:rPr>
          <m:t xml:space="preserve"> </m:t>
        </m:r>
      </m:oMath>
      <w:r w:rsidRPr="00F3470F">
        <w:rPr>
          <w:lang w:val="en-GB"/>
        </w:rPr>
        <w:tab/>
        <w:t>(11)</w:t>
      </w:r>
    </w:p>
    <w:p w14:paraId="77A0E66C" w14:textId="77777777" w:rsidR="0013681D" w:rsidRPr="00F3470F" w:rsidRDefault="0013681D" w:rsidP="0013681D">
      <w:pPr>
        <w:rPr>
          <w:lang w:val="en-GB"/>
        </w:rPr>
      </w:pPr>
      <w:r w:rsidRPr="00F3470F">
        <w:rPr>
          <w:lang w:val="en-GB"/>
        </w:rPr>
        <w:t>where:</w:t>
      </w:r>
    </w:p>
    <w:p w14:paraId="72B4AA67" w14:textId="77777777" w:rsidR="0013681D" w:rsidRPr="009F7D59" w:rsidRDefault="0013681D" w:rsidP="0013681D">
      <w:pPr>
        <w:pStyle w:val="Equationlegend"/>
        <w:rPr>
          <w:bCs/>
          <w:iCs/>
          <w:szCs w:val="24"/>
          <w:lang w:eastAsia="zh-CN"/>
        </w:rPr>
      </w:pPr>
      <w:r w:rsidRPr="009F7D59">
        <w:rPr>
          <w:i/>
          <w:szCs w:val="24"/>
        </w:rPr>
        <w:tab/>
        <w:t>M</w:t>
      </w:r>
      <w:r w:rsidRPr="009F7D59">
        <w:rPr>
          <w:szCs w:val="24"/>
        </w:rPr>
        <w:t xml:space="preserve">: </w:t>
      </w:r>
      <w:r w:rsidRPr="009F7D59">
        <w:rPr>
          <w:szCs w:val="24"/>
        </w:rPr>
        <w:tab/>
      </w:r>
      <w:r w:rsidRPr="009F7D59">
        <w:rPr>
          <w:bCs/>
          <w:szCs w:val="24"/>
          <w:lang w:eastAsia="zh-CN"/>
        </w:rPr>
        <w:t xml:space="preserve">maximum </w:t>
      </w:r>
      <w:r w:rsidRPr="009F7D59">
        <w:rPr>
          <w:szCs w:val="24"/>
        </w:rPr>
        <w:t xml:space="preserve">number of active UT </w:t>
      </w:r>
      <w:r w:rsidRPr="009F7D59">
        <w:rPr>
          <w:bCs/>
          <w:szCs w:val="24"/>
          <w:lang w:eastAsia="zh-CN"/>
        </w:rPr>
        <w:t xml:space="preserve">per sector (or cell) </w:t>
      </w:r>
      <w:r w:rsidRPr="009F7D59">
        <w:rPr>
          <w:szCs w:val="24"/>
        </w:rPr>
        <w:t xml:space="preserve">in </w:t>
      </w:r>
      <w:r w:rsidRPr="009F7D59">
        <w:rPr>
          <w:i/>
          <w:szCs w:val="24"/>
        </w:rPr>
        <w:t>TW</w:t>
      </w:r>
    </w:p>
    <w:p w14:paraId="17FA2449" w14:textId="77777777" w:rsidR="0013681D" w:rsidRPr="009F7D59" w:rsidRDefault="0013681D" w:rsidP="0013681D">
      <w:pPr>
        <w:pStyle w:val="Equationlegend"/>
      </w:pPr>
      <w:r w:rsidRPr="009F7D59">
        <w:rPr>
          <w:i/>
        </w:rPr>
        <w:tab/>
        <w:t>A</w:t>
      </w:r>
      <w:r w:rsidRPr="009F7D59">
        <w:t xml:space="preserve">: </w:t>
      </w:r>
      <w:r w:rsidRPr="009F7D59">
        <w:tab/>
        <w:t xml:space="preserve">average number of active UT </w:t>
      </w:r>
      <w:r w:rsidRPr="009F7D59">
        <w:rPr>
          <w:bCs/>
          <w:szCs w:val="24"/>
          <w:lang w:eastAsia="zh-CN"/>
        </w:rPr>
        <w:t>per sector (or cell)</w:t>
      </w:r>
      <w:r w:rsidRPr="009F7D59">
        <w:t xml:space="preserve"> in the Monte-Carlo simulation.</w:t>
      </w:r>
    </w:p>
    <w:p w14:paraId="724EC987" w14:textId="77777777" w:rsidR="0013681D" w:rsidRPr="00F3470F" w:rsidRDefault="0013681D" w:rsidP="0013681D">
      <w:pPr>
        <w:pStyle w:val="Heading3"/>
        <w:rPr>
          <w:lang w:val="en-GB"/>
        </w:rPr>
      </w:pPr>
      <w:r w:rsidRPr="00F3470F">
        <w:rPr>
          <w:lang w:val="en-GB"/>
        </w:rPr>
        <w:t>2.2.3</w:t>
      </w:r>
      <w:r w:rsidRPr="00F3470F">
        <w:rPr>
          <w:lang w:val="en-GB"/>
        </w:rPr>
        <w:tab/>
        <w:t>Determination of the</w:t>
      </w:r>
      <w:r w:rsidRPr="00F3470F">
        <w:rPr>
          <w:rFonts w:eastAsiaTheme="minorHAnsi"/>
          <w:color w:val="000000"/>
          <w:lang w:val="en-GB"/>
        </w:rPr>
        <w:t xml:space="preserve"> number of independent </w:t>
      </w:r>
      <w:r w:rsidRPr="00F3470F">
        <w:rPr>
          <w:lang w:val="en-GB"/>
        </w:rPr>
        <w:t>network configurations in the specified TW</w:t>
      </w:r>
      <w:r w:rsidRPr="00F3470F" w:rsidDel="007225C0">
        <w:rPr>
          <w:lang w:val="en-GB"/>
        </w:rPr>
        <w:t xml:space="preserve"> </w:t>
      </w:r>
    </w:p>
    <w:p w14:paraId="5396250C" w14:textId="77777777" w:rsidR="0013681D" w:rsidRPr="00F3470F" w:rsidRDefault="0013681D" w:rsidP="0013681D">
      <w:pPr>
        <w:rPr>
          <w:lang w:val="en-GB"/>
        </w:rPr>
      </w:pPr>
      <w:r w:rsidRPr="00F3470F">
        <w:rPr>
          <w:lang w:val="en-GB"/>
        </w:rPr>
        <w:t xml:space="preserve">As explained in the previous two sections, the number of independent state changes </w:t>
      </w:r>
      <w:r w:rsidRPr="00F3470F">
        <w:rPr>
          <w:i/>
          <w:lang w:val="en-GB"/>
        </w:rPr>
        <w:t>n</w:t>
      </w:r>
      <w:r w:rsidRPr="00F3470F">
        <w:rPr>
          <w:lang w:val="en-GB"/>
        </w:rPr>
        <w:t xml:space="preserve"> within the specified TW depends on the number of active interferers and the distance an interferer needs to move before an interference event caused by the interferer becomes independent relative to a previous event. The number of uncorrelated events “</w:t>
      </w:r>
      <w:r w:rsidRPr="00F3470F">
        <w:rPr>
          <w:i/>
          <w:lang w:val="en-GB"/>
        </w:rPr>
        <w:t>n</w:t>
      </w:r>
      <w:r w:rsidRPr="00F3470F">
        <w:rPr>
          <w:lang w:val="en-GB"/>
        </w:rPr>
        <w:t xml:space="preserve">” generated in a </w:t>
      </w:r>
      <w:r w:rsidRPr="00F3470F">
        <w:rPr>
          <w:i/>
          <w:lang w:val="en-GB"/>
        </w:rPr>
        <w:t>TW</w:t>
      </w:r>
      <w:r w:rsidRPr="00F3470F">
        <w:rPr>
          <w:lang w:val="en-GB"/>
        </w:rPr>
        <w:t xml:space="preserve"> by UT can be calculated using </w:t>
      </w:r>
      <w:r w:rsidRPr="00F3470F">
        <w:rPr>
          <w:rFonts w:asciiTheme="majorBidi" w:eastAsiaTheme="minorEastAsia" w:hAnsiTheme="majorBidi" w:cstheme="majorBidi"/>
          <w:szCs w:val="24"/>
          <w:lang w:val="en-GB"/>
        </w:rPr>
        <w:t>equations</w:t>
      </w:r>
      <w:r w:rsidRPr="00F3470F">
        <w:rPr>
          <w:lang w:val="en-GB"/>
        </w:rPr>
        <w:t xml:space="preserve"> (10) and (11):</w:t>
      </w:r>
    </w:p>
    <w:p w14:paraId="42181181" w14:textId="77777777" w:rsidR="0013681D" w:rsidRPr="00F3470F" w:rsidRDefault="0013681D" w:rsidP="0013681D">
      <w:pPr>
        <w:pStyle w:val="Equation"/>
        <w:spacing w:before="360"/>
        <w:rPr>
          <w:lang w:val="en-GB"/>
        </w:rPr>
      </w:pPr>
      <w:r w:rsidRPr="00F3470F">
        <w:rPr>
          <w:lang w:val="en-GB"/>
        </w:rPr>
        <w:lastRenderedPageBreak/>
        <w:tab/>
      </w:r>
      <w:r w:rsidRPr="00F3470F">
        <w:rPr>
          <w:lang w:val="en-GB"/>
        </w:rPr>
        <w:tab/>
      </w:r>
      <m:oMath>
        <m:r>
          <w:rPr>
            <w:rFonts w:ascii="Cambria Math" w:hAnsi="Cambria Math"/>
          </w:rPr>
          <m:t>n</m:t>
        </m:r>
        <m:r>
          <m:rPr>
            <m:sty m:val="p"/>
          </m:rPr>
          <w:rPr>
            <w:rFonts w:ascii="Cambria Math" w:hAnsi="Cambria Math"/>
            <w:lang w:val="en-GB"/>
          </w:rPr>
          <m:t>=</m:t>
        </m:r>
        <m:f>
          <m:fPr>
            <m:ctrlPr>
              <w:rPr>
                <w:rFonts w:ascii="Cambria Math" w:hAnsi="Cambria Math"/>
              </w:rPr>
            </m:ctrlPr>
          </m:fPr>
          <m:num>
            <m:r>
              <w:rPr>
                <w:rFonts w:ascii="Cambria Math" w:hAnsi="Cambria Math"/>
              </w:rPr>
              <m:t>M</m:t>
            </m:r>
          </m:num>
          <m:den>
            <m:r>
              <w:rPr>
                <w:rFonts w:ascii="Cambria Math" w:hAnsi="Cambria Math"/>
              </w:rPr>
              <m:t>A</m:t>
            </m:r>
          </m:den>
        </m:f>
        <m:r>
          <m:rPr>
            <m:sty m:val="p"/>
          </m:rPr>
          <w:rPr>
            <w:rFonts w:ascii="Cambria Math" w:hAnsi="Cambria Math"/>
            <w:lang w:val="en-GB"/>
          </w:rPr>
          <m:t>+</m:t>
        </m:r>
        <m:r>
          <w:rPr>
            <w:rFonts w:ascii="Cambria Math" w:hAnsi="Cambria Math"/>
          </w:rPr>
          <m:t>TW</m:t>
        </m:r>
        <m:r>
          <m:rPr>
            <m:sty m:val="p"/>
          </m:rPr>
          <w:rPr>
            <w:rFonts w:ascii="Cambria Math" w:hAnsi="Cambria Math"/>
            <w:lang w:val="en-GB"/>
          </w:rPr>
          <m:t>*</m:t>
        </m:r>
        <m:nary>
          <m:naryPr>
            <m:chr m:val="∑"/>
            <m:limLoc m:val="undOvr"/>
            <m:ctrlPr>
              <w:rPr>
                <w:rFonts w:ascii="Cambria Math" w:hAnsi="Cambria Math"/>
              </w:rPr>
            </m:ctrlPr>
          </m:naryPr>
          <m:sub>
            <m:r>
              <w:rPr>
                <w:rFonts w:ascii="Cambria Math" w:hAnsi="Cambria Math"/>
              </w:rPr>
              <m:t>i</m:t>
            </m:r>
          </m:sub>
          <m:sup>
            <m:r>
              <w:rPr>
                <w:rFonts w:ascii="Cambria Math" w:hAnsi="Cambria Math"/>
              </w:rPr>
              <m:t>k</m:t>
            </m:r>
          </m:sup>
          <m:e>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i</m:t>
                    </m:r>
                  </m:sub>
                </m:sSub>
                <m:sSub>
                  <m:sSubPr>
                    <m:ctrlPr>
                      <w:rPr>
                        <w:rFonts w:ascii="Cambria Math" w:hAnsi="Cambria Math"/>
                      </w:rPr>
                    </m:ctrlPr>
                  </m:sSubPr>
                  <m:e>
                    <m:r>
                      <w:rPr>
                        <w:rFonts w:ascii="Cambria Math" w:hAnsi="Cambria Math"/>
                      </w:rPr>
                      <m:t>V</m:t>
                    </m:r>
                  </m:e>
                  <m:sub>
                    <m:r>
                      <w:rPr>
                        <w:rFonts w:ascii="Cambria Math" w:hAnsi="Cambria Math"/>
                      </w:rPr>
                      <m:t>i</m:t>
                    </m:r>
                  </m:sub>
                </m:sSub>
              </m:num>
              <m:den>
                <m:sSub>
                  <m:sSubPr>
                    <m:ctrlPr>
                      <w:rPr>
                        <w:rFonts w:ascii="Cambria Math" w:hAnsi="Cambria Math"/>
                      </w:rPr>
                    </m:ctrlPr>
                  </m:sSubPr>
                  <m:e>
                    <m:r>
                      <w:rPr>
                        <w:rFonts w:ascii="Cambria Math" w:hAnsi="Cambria Math"/>
                      </w:rPr>
                      <m:t>D</m:t>
                    </m:r>
                  </m:e>
                  <m:sub>
                    <m:r>
                      <w:rPr>
                        <w:rFonts w:ascii="Cambria Math" w:hAnsi="Cambria Math"/>
                      </w:rPr>
                      <m:t>i</m:t>
                    </m:r>
                  </m:sub>
                </m:sSub>
              </m:den>
            </m:f>
          </m:e>
        </m:nary>
        <m:r>
          <m:rPr>
            <m:sty m:val="p"/>
          </m:rPr>
          <w:rPr>
            <w:rFonts w:ascii="Cambria Math" w:hAnsi="Cambria Math"/>
            <w:lang w:val="en-GB"/>
          </w:rPr>
          <m:t xml:space="preserve">   </m:t>
        </m:r>
      </m:oMath>
      <w:r w:rsidRPr="00F3470F">
        <w:rPr>
          <w:lang w:val="en-GB"/>
        </w:rPr>
        <w:tab/>
        <w:t>(12)</w:t>
      </w:r>
    </w:p>
    <w:p w14:paraId="30645B07" w14:textId="77777777" w:rsidR="0013681D" w:rsidRPr="009F7D59" w:rsidRDefault="0013681D" w:rsidP="0013681D">
      <w:pPr>
        <w:pStyle w:val="Equationlegend"/>
        <w:rPr>
          <w:bCs/>
          <w:iCs/>
          <w:szCs w:val="24"/>
          <w:lang w:eastAsia="zh-CN"/>
        </w:rPr>
      </w:pPr>
      <w:r w:rsidRPr="009F7D59">
        <w:rPr>
          <w:i/>
          <w:szCs w:val="24"/>
        </w:rPr>
        <w:tab/>
        <w:t>M</w:t>
      </w:r>
      <w:r w:rsidRPr="009F7D59">
        <w:rPr>
          <w:szCs w:val="24"/>
        </w:rPr>
        <w:t xml:space="preserve">: </w:t>
      </w:r>
      <w:r w:rsidRPr="009F7D59">
        <w:rPr>
          <w:szCs w:val="24"/>
        </w:rPr>
        <w:tab/>
      </w:r>
      <w:r w:rsidRPr="009F7D59">
        <w:rPr>
          <w:bCs/>
          <w:szCs w:val="24"/>
          <w:lang w:eastAsia="zh-CN"/>
        </w:rPr>
        <w:t xml:space="preserve">maximum </w:t>
      </w:r>
      <w:r w:rsidRPr="009F7D59">
        <w:rPr>
          <w:szCs w:val="24"/>
        </w:rPr>
        <w:t xml:space="preserve">number of active UT </w:t>
      </w:r>
      <w:r w:rsidRPr="009F7D59">
        <w:rPr>
          <w:bCs/>
          <w:szCs w:val="24"/>
          <w:lang w:eastAsia="zh-CN"/>
        </w:rPr>
        <w:t xml:space="preserve">per sector (or cell) </w:t>
      </w:r>
      <w:r w:rsidRPr="009F7D59">
        <w:rPr>
          <w:szCs w:val="24"/>
        </w:rPr>
        <w:t xml:space="preserve">in </w:t>
      </w:r>
      <w:r w:rsidRPr="009F7D59">
        <w:rPr>
          <w:i/>
          <w:szCs w:val="24"/>
        </w:rPr>
        <w:t>TW</w:t>
      </w:r>
    </w:p>
    <w:p w14:paraId="1504FB3B" w14:textId="77777777" w:rsidR="0013681D" w:rsidRPr="009F7D59" w:rsidRDefault="0013681D" w:rsidP="0013681D">
      <w:pPr>
        <w:pStyle w:val="Equationlegend"/>
      </w:pPr>
      <w:r w:rsidRPr="009F7D59">
        <w:rPr>
          <w:i/>
        </w:rPr>
        <w:tab/>
        <w:t>A</w:t>
      </w:r>
      <w:r w:rsidRPr="009F7D59">
        <w:t xml:space="preserve">: </w:t>
      </w:r>
      <w:r w:rsidRPr="009F7D59">
        <w:tab/>
        <w:t>average number of active UT per sector (or cell) in the Monte-Carlo simulation</w:t>
      </w:r>
    </w:p>
    <w:p w14:paraId="7B26B82F" w14:textId="77777777" w:rsidR="0013681D" w:rsidRPr="009F7D59" w:rsidRDefault="0013681D" w:rsidP="0013681D">
      <w:pPr>
        <w:pStyle w:val="Equationlegend"/>
      </w:pPr>
      <w:r w:rsidRPr="009F7D59">
        <w:rPr>
          <w:i/>
        </w:rPr>
        <w:tab/>
        <w:t>D</w:t>
      </w:r>
      <w:r w:rsidRPr="009F7D59">
        <w:t>:</w:t>
      </w:r>
      <w:r w:rsidRPr="009F7D59">
        <w:tab/>
        <w:t>decorrelation distance in metres</w:t>
      </w:r>
    </w:p>
    <w:p w14:paraId="1774D44B" w14:textId="77777777" w:rsidR="0013681D" w:rsidRPr="009F7D59" w:rsidRDefault="0013681D" w:rsidP="0013681D">
      <w:pPr>
        <w:pStyle w:val="Equationlegend"/>
      </w:pPr>
      <w:r w:rsidRPr="009F7D59">
        <w:rPr>
          <w:i/>
        </w:rPr>
        <w:tab/>
        <w:t>V</w:t>
      </w:r>
      <w:r w:rsidRPr="009F7D59">
        <w:t xml:space="preserve">: </w:t>
      </w:r>
      <w:r w:rsidRPr="009F7D59">
        <w:tab/>
        <w:t>velocity in metres/second of UT</w:t>
      </w:r>
    </w:p>
    <w:p w14:paraId="78010667" w14:textId="77777777" w:rsidR="0013681D" w:rsidRPr="009F7D59" w:rsidRDefault="0013681D" w:rsidP="0013681D">
      <w:pPr>
        <w:pStyle w:val="Equationlegend"/>
        <w:rPr>
          <w:iCs/>
        </w:rPr>
      </w:pPr>
      <w:r w:rsidRPr="009F7D59">
        <w:rPr>
          <w:i/>
        </w:rPr>
        <w:tab/>
        <w:t>P</w:t>
      </w:r>
      <w:r w:rsidRPr="009F7D59">
        <w:t xml:space="preserve">: </w:t>
      </w:r>
      <w:r w:rsidRPr="009F7D59">
        <w:tab/>
        <w:t xml:space="preserve">proportion of UT moving at velocity </w:t>
      </w:r>
      <w:r w:rsidRPr="009F7D59">
        <w:rPr>
          <w:i/>
        </w:rPr>
        <w:t>V</w:t>
      </w:r>
    </w:p>
    <w:p w14:paraId="5A5F905B" w14:textId="77777777" w:rsidR="0013681D" w:rsidRPr="009F7D59" w:rsidRDefault="0013681D" w:rsidP="0013681D">
      <w:pPr>
        <w:pStyle w:val="Equationlegend"/>
      </w:pPr>
      <w:r w:rsidRPr="009F7D59">
        <w:rPr>
          <w:i/>
        </w:rPr>
        <w:tab/>
        <w:t>k</w:t>
      </w:r>
      <w:r w:rsidRPr="009F7D59">
        <w:t xml:space="preserve">: </w:t>
      </w:r>
      <w:r w:rsidRPr="009F7D59">
        <w:tab/>
        <w:t>number of velocity values</w:t>
      </w:r>
    </w:p>
    <w:p w14:paraId="1F31E57A" w14:textId="77777777" w:rsidR="0013681D" w:rsidRPr="009F7D59" w:rsidRDefault="0013681D" w:rsidP="0013681D">
      <w:pPr>
        <w:pStyle w:val="Equationlegend"/>
      </w:pPr>
      <w:r w:rsidRPr="009F7D59">
        <w:rPr>
          <w:i/>
        </w:rPr>
        <w:tab/>
        <w:t>TW</w:t>
      </w:r>
      <w:r w:rsidRPr="009F7D59">
        <w:t>:</w:t>
      </w:r>
      <w:r w:rsidRPr="009F7D59">
        <w:tab/>
        <w:t xml:space="preserve">time window in seconds (for DTTB </w:t>
      </w:r>
      <w:r w:rsidRPr="009F7D59">
        <w:rPr>
          <w:i/>
        </w:rPr>
        <w:t>TW</w:t>
      </w:r>
      <w:r w:rsidRPr="009F7D59">
        <w:t xml:space="preserve"> = 3 600 seconds).</w:t>
      </w:r>
    </w:p>
    <w:p w14:paraId="583D3ACE" w14:textId="77777777" w:rsidR="0013681D" w:rsidRPr="00F3470F" w:rsidRDefault="0013681D" w:rsidP="0013681D">
      <w:pPr>
        <w:rPr>
          <w:lang w:val="en-GB"/>
        </w:rPr>
      </w:pPr>
      <w:r w:rsidRPr="00F3470F">
        <w:rPr>
          <w:lang w:val="en-GB"/>
        </w:rPr>
        <w:t xml:space="preserve">If there is no movement of UT in </w:t>
      </w:r>
      <w:r w:rsidRPr="00F3470F">
        <w:rPr>
          <w:i/>
          <w:lang w:val="en-GB"/>
        </w:rPr>
        <w:t>TW</w:t>
      </w:r>
      <w:r w:rsidRPr="00F3470F">
        <w:rPr>
          <w:lang w:val="en-GB"/>
        </w:rPr>
        <w:t xml:space="preserve">, either because UT are fixed, or the </w:t>
      </w:r>
      <w:r w:rsidRPr="00F3470F">
        <w:rPr>
          <w:i/>
          <w:lang w:val="en-GB"/>
        </w:rPr>
        <w:t>TW</w:t>
      </w:r>
      <w:r w:rsidRPr="00F3470F">
        <w:rPr>
          <w:lang w:val="en-GB"/>
        </w:rPr>
        <w:t xml:space="preserve"> is very short – for example 1 ms, the summation term will be zero, or very close to zero, and the number of events will be provided by </w:t>
      </w:r>
      <w:r w:rsidRPr="00F3470F">
        <w:rPr>
          <w:i/>
          <w:lang w:val="en-GB"/>
        </w:rPr>
        <w:t>M</w:t>
      </w:r>
      <w:r w:rsidRPr="00F3470F">
        <w:rPr>
          <w:lang w:val="en-GB"/>
        </w:rPr>
        <w:t>/</w:t>
      </w:r>
      <w:r w:rsidRPr="00F3470F">
        <w:rPr>
          <w:i/>
          <w:lang w:val="en-GB"/>
        </w:rPr>
        <w:t>A</w:t>
      </w:r>
      <w:r w:rsidRPr="00F3470F">
        <w:rPr>
          <w:lang w:val="en-GB"/>
        </w:rPr>
        <w:t xml:space="preserve">. Consequently, </w:t>
      </w:r>
      <w:r w:rsidRPr="00F3470F">
        <w:rPr>
          <w:i/>
          <w:lang w:val="en-GB"/>
        </w:rPr>
        <w:t>M</w:t>
      </w:r>
      <w:r w:rsidRPr="00F3470F">
        <w:rPr>
          <w:lang w:val="en-GB"/>
        </w:rPr>
        <w:t>/</w:t>
      </w:r>
      <w:r w:rsidRPr="00F3470F">
        <w:rPr>
          <w:i/>
          <w:lang w:val="en-GB"/>
        </w:rPr>
        <w:t>A</w:t>
      </w:r>
      <w:r w:rsidRPr="00F3470F">
        <w:rPr>
          <w:lang w:val="en-GB"/>
        </w:rPr>
        <w:t xml:space="preserve"> will vary between 1 and the number of UT active in </w:t>
      </w:r>
      <w:r w:rsidRPr="00F3470F">
        <w:rPr>
          <w:i/>
          <w:lang w:val="en-GB"/>
        </w:rPr>
        <w:t>TW</w:t>
      </w:r>
      <w:r w:rsidRPr="00F3470F">
        <w:rPr>
          <w:lang w:val="en-GB"/>
        </w:rPr>
        <w:t xml:space="preserve"> – in some case this may be the same.</w:t>
      </w:r>
    </w:p>
    <w:p w14:paraId="4005E799" w14:textId="77777777" w:rsidR="0013681D" w:rsidRPr="00F3470F" w:rsidRDefault="0013681D" w:rsidP="0013681D">
      <w:pPr>
        <w:tabs>
          <w:tab w:val="left" w:pos="720"/>
        </w:tabs>
        <w:spacing w:before="80"/>
        <w:rPr>
          <w:lang w:val="en-GB"/>
        </w:rPr>
      </w:pPr>
      <w:r w:rsidRPr="00F3470F">
        <w:rPr>
          <w:lang w:val="en-GB"/>
        </w:rPr>
        <w:t xml:space="preserve">For example, if the state of UT changes every 1 ms and </w:t>
      </w:r>
      <w:r w:rsidRPr="00F3470F">
        <w:rPr>
          <w:i/>
          <w:lang w:val="en-GB"/>
        </w:rPr>
        <w:t>TW</w:t>
      </w:r>
      <w:r w:rsidRPr="00F3470F">
        <w:rPr>
          <w:lang w:val="en-GB"/>
        </w:rPr>
        <w:t xml:space="preserve"> is short 1 ms, then </w:t>
      </w:r>
      <w:r w:rsidRPr="00F3470F">
        <w:rPr>
          <w:i/>
          <w:lang w:val="en-GB"/>
        </w:rPr>
        <w:t>M</w:t>
      </w:r>
      <w:r w:rsidRPr="00F3470F">
        <w:rPr>
          <w:lang w:val="en-GB"/>
        </w:rPr>
        <w:t xml:space="preserve"> = </w:t>
      </w:r>
      <w:r w:rsidRPr="00F3470F">
        <w:rPr>
          <w:i/>
          <w:lang w:val="en-GB"/>
        </w:rPr>
        <w:t>A</w:t>
      </w:r>
      <w:r w:rsidRPr="00F3470F">
        <w:rPr>
          <w:lang w:val="en-GB"/>
        </w:rPr>
        <w:t xml:space="preserve"> = 1 =</w:t>
      </w:r>
      <w:r w:rsidRPr="00F3470F">
        <w:rPr>
          <w:i/>
          <w:lang w:val="en-GB"/>
        </w:rPr>
        <w:t xml:space="preserve"> n </w:t>
      </w:r>
      <w:r w:rsidRPr="00F3470F">
        <w:rPr>
          <w:lang w:val="en-GB"/>
        </w:rPr>
        <w:t xml:space="preserve">and from </w:t>
      </w:r>
      <w:r w:rsidRPr="00F3470F">
        <w:rPr>
          <w:rFonts w:asciiTheme="majorBidi" w:eastAsiaTheme="minorEastAsia" w:hAnsiTheme="majorBidi" w:cstheme="majorBidi"/>
          <w:szCs w:val="24"/>
          <w:lang w:val="en-GB"/>
        </w:rPr>
        <w:t xml:space="preserve">equation </w:t>
      </w:r>
      <w:r w:rsidRPr="00F3470F">
        <w:rPr>
          <w:lang w:val="en-GB"/>
        </w:rPr>
        <w:t xml:space="preserve">(9) </w:t>
      </w:r>
      <w:r w:rsidRPr="00F3470F">
        <w:rPr>
          <w:i/>
          <w:lang w:val="en-GB"/>
        </w:rPr>
        <w:t>p</w:t>
      </w:r>
      <w:r w:rsidRPr="00F3470F">
        <w:rPr>
          <w:i/>
          <w:vertAlign w:val="subscript"/>
          <w:lang w:val="en-GB"/>
        </w:rPr>
        <w:t>d</w:t>
      </w:r>
      <w:r w:rsidRPr="00F3470F">
        <w:rPr>
          <w:lang w:val="en-GB"/>
        </w:rPr>
        <w:t xml:space="preserve"> will equal </w:t>
      </w:r>
      <w:r w:rsidRPr="00F3470F">
        <w:rPr>
          <w:i/>
          <w:lang w:val="en-GB"/>
        </w:rPr>
        <w:t>p</w:t>
      </w:r>
      <w:r w:rsidRPr="00F3470F">
        <w:rPr>
          <w:i/>
          <w:vertAlign w:val="subscript"/>
          <w:lang w:val="en-GB"/>
        </w:rPr>
        <w:t>I</w:t>
      </w:r>
      <w:r w:rsidRPr="00F3470F">
        <w:rPr>
          <w:lang w:val="en-GB"/>
        </w:rPr>
        <w:t>.</w:t>
      </w:r>
    </w:p>
    <w:p w14:paraId="3D92AE9A" w14:textId="77777777" w:rsidR="0013681D" w:rsidRPr="00F3470F" w:rsidRDefault="0013681D" w:rsidP="0013681D">
      <w:pPr>
        <w:rPr>
          <w:lang w:val="en-GB"/>
        </w:rPr>
      </w:pPr>
      <w:r w:rsidRPr="00F3470F">
        <w:rPr>
          <w:lang w:val="en-GB"/>
        </w:rPr>
        <w:t xml:space="preserve">If </w:t>
      </w:r>
      <w:r w:rsidRPr="00F3470F">
        <w:rPr>
          <w:i/>
          <w:lang w:val="en-GB"/>
        </w:rPr>
        <w:t>TW</w:t>
      </w:r>
      <w:r w:rsidRPr="00F3470F">
        <w:rPr>
          <w:lang w:val="en-GB"/>
        </w:rPr>
        <w:t xml:space="preserve"> is long relative to the time the network changes state, for example </w:t>
      </w:r>
      <w:r w:rsidRPr="00F3470F">
        <w:rPr>
          <w:i/>
          <w:lang w:val="en-GB"/>
        </w:rPr>
        <w:t>TW</w:t>
      </w:r>
      <w:r w:rsidRPr="00F3470F">
        <w:rPr>
          <w:lang w:val="en-GB"/>
        </w:rPr>
        <w:t xml:space="preserve"> is one hour (3 600 seconds), a large number of UT could be expected to be active. Within the one-hour </w:t>
      </w:r>
      <w:r w:rsidRPr="00F3470F">
        <w:rPr>
          <w:i/>
          <w:lang w:val="en-GB"/>
        </w:rPr>
        <w:t>TW</w:t>
      </w:r>
      <w:r w:rsidRPr="00F3470F">
        <w:rPr>
          <w:lang w:val="en-GB"/>
        </w:rPr>
        <w:t xml:space="preserve">, UT in the cell may remain stationary, some will move within the cell, others will move and leave the cell and some will enter the cell. The interest is the number of these UT that transmit at least once during </w:t>
      </w:r>
      <w:r w:rsidRPr="00F3470F">
        <w:rPr>
          <w:i/>
          <w:lang w:val="en-GB"/>
        </w:rPr>
        <w:t>TW</w:t>
      </w:r>
      <w:r w:rsidRPr="00F3470F">
        <w:rPr>
          <w:lang w:val="en-GB"/>
        </w:rPr>
        <w:t xml:space="preserve">. Every UT that transmits in </w:t>
      </w:r>
      <w:r w:rsidRPr="00F3470F">
        <w:rPr>
          <w:i/>
          <w:lang w:val="en-GB"/>
        </w:rPr>
        <w:t>TW</w:t>
      </w:r>
      <w:r w:rsidRPr="00F3470F">
        <w:rPr>
          <w:lang w:val="en-GB"/>
        </w:rPr>
        <w:t xml:space="preserve">, the number being </w:t>
      </w:r>
      <w:r w:rsidRPr="00F3470F">
        <w:rPr>
          <w:i/>
          <w:lang w:val="en-GB"/>
        </w:rPr>
        <w:t>M</w:t>
      </w:r>
      <w:r w:rsidRPr="00F3470F">
        <w:rPr>
          <w:lang w:val="en-GB"/>
        </w:rPr>
        <w:t xml:space="preserve">, generates or contributes to at least one event. It also needs to be considered how many UT, the number being </w:t>
      </w:r>
      <w:r w:rsidRPr="00F3470F">
        <w:rPr>
          <w:i/>
          <w:lang w:val="en-GB"/>
        </w:rPr>
        <w:t>A,</w:t>
      </w:r>
      <w:r w:rsidRPr="00F3470F">
        <w:rPr>
          <w:lang w:val="en-GB"/>
        </w:rPr>
        <w:t xml:space="preserve"> are considered in the Monte Carlo simulations. In the case that only one UT is considered, there would be </w:t>
      </w:r>
      <w:r w:rsidRPr="00F3470F">
        <w:rPr>
          <w:i/>
          <w:lang w:val="en-GB"/>
        </w:rPr>
        <w:t>M</w:t>
      </w:r>
      <w:r w:rsidRPr="00F3470F">
        <w:rPr>
          <w:lang w:val="en-GB"/>
        </w:rPr>
        <w:t xml:space="preserve"> events. If more than one UT is considered as active at any one time in the Monte Carlo simulations, then it needs to be considered in the number of events generated, hence </w:t>
      </w:r>
      <w:r w:rsidRPr="00F3470F">
        <w:rPr>
          <w:i/>
          <w:lang w:val="en-GB"/>
        </w:rPr>
        <w:t>M/A</w:t>
      </w:r>
      <w:r w:rsidRPr="00F3470F">
        <w:rPr>
          <w:lang w:val="en-GB"/>
        </w:rPr>
        <w:t>. M and A should be appropriate for the systems and environment being considered in sharing and compatibility studies.</w:t>
      </w:r>
    </w:p>
    <w:p w14:paraId="3F411181" w14:textId="77777777" w:rsidR="0013681D" w:rsidRPr="00F3470F" w:rsidRDefault="0013681D" w:rsidP="0013681D">
      <w:pPr>
        <w:pStyle w:val="Heading3"/>
        <w:spacing w:before="240"/>
        <w:rPr>
          <w:lang w:val="en-GB"/>
        </w:rPr>
      </w:pPr>
      <w:bookmarkStart w:id="7" w:name="_Hlk50544741"/>
      <w:r w:rsidRPr="00F3470F">
        <w:rPr>
          <w:rFonts w:eastAsia="SimSun"/>
          <w:lang w:val="en-GB"/>
        </w:rPr>
        <w:t>2.2.4</w:t>
      </w:r>
      <w:r w:rsidRPr="00F3470F">
        <w:rPr>
          <w:rFonts w:eastAsia="SimSun"/>
          <w:lang w:val="en-GB"/>
        </w:rPr>
        <w:tab/>
        <w:t>Probability of disruption and impact on DTTB coverage</w:t>
      </w:r>
    </w:p>
    <w:bookmarkEnd w:id="7"/>
    <w:p w14:paraId="3E49473F" w14:textId="77777777" w:rsidR="0013681D" w:rsidRPr="00F3470F" w:rsidRDefault="0013681D" w:rsidP="0013681D">
      <w:pPr>
        <w:rPr>
          <w:szCs w:val="24"/>
          <w:lang w:val="en-GB"/>
        </w:rPr>
      </w:pPr>
      <w:r w:rsidRPr="00F3470F">
        <w:rPr>
          <w:szCs w:val="24"/>
          <w:lang w:val="en-GB"/>
        </w:rPr>
        <w:t xml:space="preserve">In the case of fixed interferers, as demonstrated in </w:t>
      </w:r>
      <w:r w:rsidR="00DA34E8" w:rsidRPr="00F3470F">
        <w:rPr>
          <w:szCs w:val="24"/>
          <w:lang w:val="en-GB"/>
        </w:rPr>
        <w:t>§</w:t>
      </w:r>
      <w:r w:rsidRPr="00F3470F">
        <w:rPr>
          <w:szCs w:val="24"/>
          <w:lang w:val="en-GB"/>
        </w:rPr>
        <w:t xml:space="preserve"> 2, the </w:t>
      </w:r>
      <w:r w:rsidRPr="00F3470F">
        <w:rPr>
          <w:i/>
          <w:iCs/>
          <w:szCs w:val="24"/>
          <w:lang w:val="en-GB"/>
        </w:rPr>
        <w:t>p</w:t>
      </w:r>
      <w:r w:rsidRPr="00F3470F">
        <w:rPr>
          <w:i/>
          <w:iCs/>
          <w:szCs w:val="24"/>
          <w:vertAlign w:val="subscript"/>
          <w:lang w:val="en-GB"/>
        </w:rPr>
        <w:t>I</w:t>
      </w:r>
      <w:r w:rsidRPr="00F3470F">
        <w:rPr>
          <w:szCs w:val="24"/>
          <w:lang w:val="en-GB"/>
        </w:rPr>
        <w:t xml:space="preserve"> calculated by Monte Carlo simulation is an estimation of the degradation of the reception location probability (</w:t>
      </w:r>
      <w:r w:rsidRPr="00DA34E8">
        <w:rPr>
          <w:iCs/>
          <w:szCs w:val="24"/>
        </w:rPr>
        <w:sym w:font="Symbol" w:char="F044"/>
      </w:r>
      <w:r w:rsidRPr="00F3470F">
        <w:rPr>
          <w:i/>
          <w:iCs/>
          <w:szCs w:val="24"/>
          <w:lang w:val="en-GB"/>
        </w:rPr>
        <w:t>p</w:t>
      </w:r>
      <w:r w:rsidRPr="00F3470F">
        <w:rPr>
          <w:i/>
          <w:iCs/>
          <w:szCs w:val="24"/>
          <w:vertAlign w:val="subscript"/>
          <w:lang w:val="en-GB"/>
        </w:rPr>
        <w:t>RL</w:t>
      </w:r>
      <w:r w:rsidRPr="00F3470F">
        <w:rPr>
          <w:szCs w:val="24"/>
          <w:lang w:val="en-GB"/>
        </w:rPr>
        <w:t xml:space="preserve">). That is a </w:t>
      </w:r>
      <w:r w:rsidRPr="00F3470F">
        <w:rPr>
          <w:i/>
          <w:iCs/>
          <w:szCs w:val="24"/>
          <w:lang w:val="en-GB"/>
        </w:rPr>
        <w:t>p</w:t>
      </w:r>
      <w:r w:rsidRPr="00F3470F">
        <w:rPr>
          <w:i/>
          <w:iCs/>
          <w:szCs w:val="24"/>
          <w:vertAlign w:val="subscript"/>
          <w:lang w:val="en-GB"/>
        </w:rPr>
        <w:t>I</w:t>
      </w:r>
      <w:r w:rsidRPr="00F3470F">
        <w:rPr>
          <w:szCs w:val="24"/>
          <w:lang w:val="en-GB"/>
        </w:rPr>
        <w:t xml:space="preserve"> of 2% calculated in a pixel of 100 m × 100 m means that in the 2% of the area of the pixel all the DTTB receivers may be interfered with by the fixed interferers. The interfered areas appear as fixed holes (or areas) where the required QoS cannot be ensured, which shows directly the impact of the interference on DTTB coverage.</w:t>
      </w:r>
    </w:p>
    <w:p w14:paraId="1C3F1D5F" w14:textId="77777777" w:rsidR="0013681D" w:rsidRPr="00F3470F" w:rsidRDefault="0013681D" w:rsidP="0013681D">
      <w:pPr>
        <w:rPr>
          <w:iCs/>
          <w:szCs w:val="24"/>
          <w:lang w:val="en-GB"/>
        </w:rPr>
      </w:pPr>
      <w:r w:rsidRPr="00F3470F">
        <w:rPr>
          <w:szCs w:val="24"/>
          <w:lang w:val="en-GB"/>
        </w:rPr>
        <w:t xml:space="preserve">In the case of moving interferers, the </w:t>
      </w:r>
      <w:r w:rsidRPr="00F3470F">
        <w:rPr>
          <w:i/>
          <w:iCs/>
          <w:szCs w:val="24"/>
          <w:lang w:val="en-GB"/>
        </w:rPr>
        <w:t>p</w:t>
      </w:r>
      <w:r w:rsidRPr="00F3470F">
        <w:rPr>
          <w:i/>
          <w:iCs/>
          <w:szCs w:val="24"/>
          <w:vertAlign w:val="subscript"/>
          <w:lang w:val="en-GB"/>
        </w:rPr>
        <w:t>I</w:t>
      </w:r>
      <w:r w:rsidRPr="00F3470F">
        <w:rPr>
          <w:szCs w:val="24"/>
          <w:lang w:val="en-GB"/>
        </w:rPr>
        <w:t xml:space="preserve"> calculated by Monte Carlo simulation cannot be directly used to assess the impact of interference on the DTTB coverage as the impact of such interferers on the DTTB coverage area does not appear as fixed holes (or areas) where the required QoS cannot be ensured. This is the reason why the </w:t>
      </w:r>
      <w:r w:rsidRPr="00F3470F">
        <w:rPr>
          <w:i/>
          <w:iCs/>
          <w:szCs w:val="24"/>
          <w:lang w:val="en-GB"/>
        </w:rPr>
        <w:t>p</w:t>
      </w:r>
      <w:r w:rsidRPr="00F3470F">
        <w:rPr>
          <w:i/>
          <w:iCs/>
          <w:szCs w:val="24"/>
          <w:vertAlign w:val="subscript"/>
          <w:lang w:val="en-GB"/>
        </w:rPr>
        <w:t>d</w:t>
      </w:r>
      <w:r w:rsidRPr="00F3470F">
        <w:rPr>
          <w:szCs w:val="24"/>
          <w:lang w:val="en-GB"/>
        </w:rPr>
        <w:t xml:space="preserve"> was introduced in </w:t>
      </w:r>
      <w:r w:rsidR="00DA34E8" w:rsidRPr="00F3470F">
        <w:rPr>
          <w:szCs w:val="24"/>
          <w:lang w:val="en-GB"/>
        </w:rPr>
        <w:t>§</w:t>
      </w:r>
      <w:r w:rsidRPr="00F3470F">
        <w:rPr>
          <w:szCs w:val="24"/>
          <w:lang w:val="en-GB"/>
        </w:rPr>
        <w:t xml:space="preserve"> 2.2.1, which is the probability that at least one interference event occurs to the received signal (e.g. picture) in a time window (</w:t>
      </w:r>
      <w:r w:rsidRPr="00F3470F">
        <w:rPr>
          <w:i/>
          <w:iCs/>
          <w:szCs w:val="24"/>
          <w:lang w:val="en-GB"/>
        </w:rPr>
        <w:t>TW)</w:t>
      </w:r>
      <w:r w:rsidRPr="00F3470F">
        <w:rPr>
          <w:szCs w:val="24"/>
          <w:lang w:val="en-GB"/>
        </w:rPr>
        <w:t xml:space="preserve">. In other words, the </w:t>
      </w:r>
      <w:r w:rsidRPr="00F3470F">
        <w:rPr>
          <w:i/>
          <w:iCs/>
          <w:szCs w:val="24"/>
          <w:lang w:val="en-GB"/>
        </w:rPr>
        <w:t>p</w:t>
      </w:r>
      <w:r w:rsidRPr="00F3470F">
        <w:rPr>
          <w:i/>
          <w:iCs/>
          <w:szCs w:val="24"/>
          <w:vertAlign w:val="subscript"/>
          <w:lang w:val="en-GB"/>
        </w:rPr>
        <w:t>d</w:t>
      </w:r>
      <w:r w:rsidRPr="00F3470F">
        <w:rPr>
          <w:szCs w:val="24"/>
          <w:lang w:val="en-GB"/>
        </w:rPr>
        <w:t xml:space="preserve"> is the probability that the required QoS cannot be ensured in the </w:t>
      </w:r>
      <w:r w:rsidRPr="00F3470F">
        <w:rPr>
          <w:i/>
          <w:iCs/>
          <w:szCs w:val="24"/>
          <w:lang w:val="en-GB"/>
        </w:rPr>
        <w:t>TW</w:t>
      </w:r>
      <w:r w:rsidRPr="00F3470F">
        <w:rPr>
          <w:iCs/>
          <w:szCs w:val="24"/>
          <w:lang w:val="en-GB"/>
        </w:rPr>
        <w:t>.</w:t>
      </w:r>
    </w:p>
    <w:p w14:paraId="3C56850D" w14:textId="77777777" w:rsidR="0013681D" w:rsidRPr="00F3470F" w:rsidRDefault="0013681D" w:rsidP="0013681D">
      <w:pPr>
        <w:rPr>
          <w:szCs w:val="24"/>
          <w:lang w:val="en-GB"/>
        </w:rPr>
      </w:pPr>
      <w:r w:rsidRPr="00F3470F">
        <w:rPr>
          <w:szCs w:val="24"/>
          <w:lang w:val="en-GB"/>
        </w:rPr>
        <w:t xml:space="preserve">Nevertheless, it is possible to show that there is an equivalence between the </w:t>
      </w:r>
      <w:r w:rsidRPr="00F3470F">
        <w:rPr>
          <w:i/>
          <w:iCs/>
          <w:szCs w:val="24"/>
          <w:lang w:val="en-GB"/>
        </w:rPr>
        <w:t>p</w:t>
      </w:r>
      <w:r w:rsidRPr="00F3470F">
        <w:rPr>
          <w:i/>
          <w:iCs/>
          <w:szCs w:val="24"/>
          <w:vertAlign w:val="subscript"/>
          <w:lang w:val="en-GB"/>
        </w:rPr>
        <w:t>d</w:t>
      </w:r>
      <w:r w:rsidRPr="00F3470F">
        <w:rPr>
          <w:szCs w:val="24"/>
          <w:lang w:val="en-GB"/>
        </w:rPr>
        <w:t xml:space="preserve"> and the </w:t>
      </w:r>
      <w:r w:rsidRPr="00DA34E8">
        <w:rPr>
          <w:iCs/>
          <w:szCs w:val="24"/>
        </w:rPr>
        <w:sym w:font="Symbol" w:char="F044"/>
      </w:r>
      <w:r w:rsidRPr="00F3470F">
        <w:rPr>
          <w:i/>
          <w:iCs/>
          <w:szCs w:val="24"/>
          <w:lang w:val="en-GB"/>
        </w:rPr>
        <w:t>p</w:t>
      </w:r>
      <w:r w:rsidRPr="00F3470F">
        <w:rPr>
          <w:i/>
          <w:iCs/>
          <w:szCs w:val="24"/>
          <w:vertAlign w:val="subscript"/>
          <w:lang w:val="en-GB"/>
        </w:rPr>
        <w:t>RL</w:t>
      </w:r>
      <w:r w:rsidRPr="00F3470F">
        <w:rPr>
          <w:szCs w:val="24"/>
          <w:lang w:val="en-GB"/>
        </w:rPr>
        <w:t xml:space="preserve"> for </w:t>
      </w:r>
      <w:r w:rsidRPr="00F3470F">
        <w:rPr>
          <w:i/>
          <w:iCs/>
          <w:szCs w:val="24"/>
          <w:lang w:val="en-GB"/>
        </w:rPr>
        <w:t>p</w:t>
      </w:r>
      <w:r w:rsidRPr="00F3470F">
        <w:rPr>
          <w:i/>
          <w:iCs/>
          <w:szCs w:val="24"/>
          <w:vertAlign w:val="subscript"/>
          <w:lang w:val="en-GB"/>
        </w:rPr>
        <w:t>d</w:t>
      </w:r>
      <w:r w:rsidRPr="00F3470F">
        <w:rPr>
          <w:szCs w:val="24"/>
          <w:lang w:val="en-GB"/>
        </w:rPr>
        <w:t xml:space="preserve"> values lower than 1% and up to a </w:t>
      </w:r>
      <w:r w:rsidRPr="00F3470F">
        <w:rPr>
          <w:i/>
          <w:iCs/>
          <w:szCs w:val="24"/>
          <w:lang w:val="en-GB"/>
        </w:rPr>
        <w:t>p</w:t>
      </w:r>
      <w:r w:rsidRPr="00F3470F">
        <w:rPr>
          <w:i/>
          <w:iCs/>
          <w:szCs w:val="24"/>
          <w:vertAlign w:val="subscript"/>
          <w:lang w:val="en-GB"/>
        </w:rPr>
        <w:t>d</w:t>
      </w:r>
      <w:r w:rsidRPr="00F3470F">
        <w:rPr>
          <w:szCs w:val="24"/>
          <w:lang w:val="en-GB"/>
        </w:rPr>
        <w:t xml:space="preserve"> of 3% there is good correlation with </w:t>
      </w:r>
      <w:r w:rsidRPr="00DA34E8">
        <w:rPr>
          <w:iCs/>
          <w:szCs w:val="24"/>
        </w:rPr>
        <w:sym w:font="Symbol" w:char="F044"/>
      </w:r>
      <w:r w:rsidRPr="00F3470F">
        <w:rPr>
          <w:i/>
          <w:iCs/>
          <w:szCs w:val="24"/>
          <w:lang w:val="en-GB"/>
        </w:rPr>
        <w:t>p</w:t>
      </w:r>
      <w:r w:rsidRPr="00F3470F">
        <w:rPr>
          <w:i/>
          <w:iCs/>
          <w:szCs w:val="24"/>
          <w:vertAlign w:val="subscript"/>
          <w:lang w:val="en-GB"/>
        </w:rPr>
        <w:t xml:space="preserve">RL </w:t>
      </w:r>
      <w:r w:rsidRPr="00F3470F">
        <w:rPr>
          <w:szCs w:val="24"/>
          <w:lang w:val="en-GB"/>
        </w:rPr>
        <w:t xml:space="preserve">(see Report ITU-R BT.2470). For higher </w:t>
      </w:r>
      <w:r w:rsidRPr="00F3470F">
        <w:rPr>
          <w:i/>
          <w:iCs/>
          <w:szCs w:val="24"/>
          <w:lang w:val="en-GB"/>
        </w:rPr>
        <w:t>p</w:t>
      </w:r>
      <w:r w:rsidRPr="00F3470F">
        <w:rPr>
          <w:i/>
          <w:iCs/>
          <w:szCs w:val="24"/>
          <w:vertAlign w:val="subscript"/>
          <w:lang w:val="en-GB"/>
        </w:rPr>
        <w:t>d</w:t>
      </w:r>
      <w:r w:rsidRPr="00F3470F">
        <w:rPr>
          <w:szCs w:val="24"/>
          <w:lang w:val="en-GB"/>
        </w:rPr>
        <w:t xml:space="preserve"> values the high divergence between the </w:t>
      </w:r>
      <w:r w:rsidRPr="00F3470F">
        <w:rPr>
          <w:i/>
          <w:iCs/>
          <w:szCs w:val="24"/>
          <w:lang w:val="en-GB"/>
        </w:rPr>
        <w:t>p</w:t>
      </w:r>
      <w:r w:rsidRPr="00F3470F">
        <w:rPr>
          <w:i/>
          <w:iCs/>
          <w:szCs w:val="24"/>
          <w:vertAlign w:val="subscript"/>
          <w:lang w:val="en-GB"/>
        </w:rPr>
        <w:t>d</w:t>
      </w:r>
      <w:r w:rsidRPr="00F3470F">
        <w:rPr>
          <w:szCs w:val="24"/>
          <w:lang w:val="en-GB"/>
        </w:rPr>
        <w:t xml:space="preserve"> and the </w:t>
      </w:r>
      <w:r w:rsidRPr="00DA34E8">
        <w:rPr>
          <w:iCs/>
          <w:szCs w:val="24"/>
        </w:rPr>
        <w:sym w:font="Symbol" w:char="F044"/>
      </w:r>
      <w:r w:rsidRPr="00F3470F">
        <w:rPr>
          <w:i/>
          <w:iCs/>
          <w:szCs w:val="24"/>
          <w:lang w:val="en-GB"/>
        </w:rPr>
        <w:t>p</w:t>
      </w:r>
      <w:r w:rsidRPr="00F3470F">
        <w:rPr>
          <w:i/>
          <w:iCs/>
          <w:szCs w:val="24"/>
          <w:vertAlign w:val="subscript"/>
          <w:lang w:val="en-GB"/>
        </w:rPr>
        <w:t>RL</w:t>
      </w:r>
      <w:r w:rsidRPr="00F3470F">
        <w:rPr>
          <w:i/>
          <w:szCs w:val="24"/>
          <w:lang w:val="en-GB"/>
        </w:rPr>
        <w:t xml:space="preserve"> </w:t>
      </w:r>
      <w:r w:rsidRPr="00F3470F">
        <w:rPr>
          <w:szCs w:val="24"/>
          <w:lang w:val="en-GB"/>
        </w:rPr>
        <w:t xml:space="preserve">prevents their direct comparison for the benefit of </w:t>
      </w:r>
      <w:r w:rsidRPr="00F3470F">
        <w:rPr>
          <w:i/>
          <w:iCs/>
          <w:szCs w:val="24"/>
          <w:lang w:val="en-GB"/>
        </w:rPr>
        <w:t>p</w:t>
      </w:r>
      <w:r w:rsidRPr="00F3470F">
        <w:rPr>
          <w:i/>
          <w:iCs/>
          <w:szCs w:val="24"/>
          <w:vertAlign w:val="subscript"/>
          <w:lang w:val="en-GB"/>
        </w:rPr>
        <w:t>d</w:t>
      </w:r>
      <w:r w:rsidRPr="00F3470F">
        <w:rPr>
          <w:iCs/>
          <w:szCs w:val="24"/>
          <w:lang w:val="en-GB"/>
        </w:rPr>
        <w:t>.</w:t>
      </w:r>
    </w:p>
    <w:p w14:paraId="5E3B1EC2" w14:textId="77777777" w:rsidR="0013681D" w:rsidRPr="00F3470F" w:rsidRDefault="0013681D" w:rsidP="0013681D">
      <w:pPr>
        <w:rPr>
          <w:spacing w:val="-2"/>
          <w:lang w:val="en-GB"/>
        </w:rPr>
      </w:pPr>
      <w:r w:rsidRPr="00F3470F">
        <w:rPr>
          <w:spacing w:val="-2"/>
          <w:lang w:val="en-GB"/>
        </w:rPr>
        <w:t xml:space="preserve">However, when comparing the </w:t>
      </w:r>
      <w:r w:rsidRPr="00F3470F">
        <w:rPr>
          <w:i/>
          <w:iCs/>
          <w:spacing w:val="-2"/>
          <w:lang w:val="en-GB"/>
        </w:rPr>
        <w:t>p</w:t>
      </w:r>
      <w:r w:rsidRPr="00F3470F">
        <w:rPr>
          <w:i/>
          <w:iCs/>
          <w:spacing w:val="-2"/>
          <w:vertAlign w:val="subscript"/>
          <w:lang w:val="en-GB"/>
        </w:rPr>
        <w:t>I</w:t>
      </w:r>
      <w:r w:rsidRPr="00F3470F">
        <w:rPr>
          <w:spacing w:val="-2"/>
          <w:lang w:val="en-GB"/>
        </w:rPr>
        <w:t xml:space="preserve"> calculated in the case of fixed interferers and the </w:t>
      </w:r>
      <w:r w:rsidRPr="00F3470F">
        <w:rPr>
          <w:i/>
          <w:iCs/>
          <w:spacing w:val="-2"/>
          <w:lang w:val="en-GB"/>
        </w:rPr>
        <w:t>p</w:t>
      </w:r>
      <w:r w:rsidRPr="00F3470F">
        <w:rPr>
          <w:i/>
          <w:iCs/>
          <w:spacing w:val="-2"/>
          <w:vertAlign w:val="subscript"/>
          <w:lang w:val="en-GB"/>
        </w:rPr>
        <w:t>d</w:t>
      </w:r>
      <w:r w:rsidRPr="00F3470F">
        <w:rPr>
          <w:spacing w:val="-2"/>
          <w:lang w:val="en-GB"/>
        </w:rPr>
        <w:t xml:space="preserve"> calculated in the case of moving interferers, it is important to remember that in the latter case the interfered areas do not appear as fixed areas. These interfered areas are small areas appearing and disappearing anywhere in a </w:t>
      </w:r>
      <w:r w:rsidRPr="00F3470F">
        <w:rPr>
          <w:spacing w:val="-2"/>
          <w:lang w:val="en-GB"/>
        </w:rPr>
        <w:lastRenderedPageBreak/>
        <w:t xml:space="preserve">given DTTB coverage area. Such behaviour prevents </w:t>
      </w:r>
      <w:r w:rsidRPr="00F3470F">
        <w:rPr>
          <w:bCs/>
          <w:spacing w:val="-2"/>
          <w:szCs w:val="18"/>
          <w:lang w:val="en-GB" w:eastAsia="fr-CH"/>
        </w:rPr>
        <w:t xml:space="preserve">identifying the interfered areas and implementing an adequate </w:t>
      </w:r>
      <w:r w:rsidRPr="00F3470F">
        <w:rPr>
          <w:spacing w:val="-2"/>
          <w:lang w:val="en-GB"/>
        </w:rPr>
        <w:t>mitigation technique to solve or minimize the interference into DTTB.</w:t>
      </w:r>
    </w:p>
    <w:p w14:paraId="2EE252A9" w14:textId="77777777" w:rsidR="0013681D" w:rsidRPr="00054A3A" w:rsidRDefault="0013681D" w:rsidP="002A1EE2">
      <w:pPr>
        <w:pStyle w:val="AnnexNoTitle"/>
        <w:rPr>
          <w:lang w:val="en-GB"/>
        </w:rPr>
      </w:pPr>
      <w:r w:rsidRPr="00054A3A">
        <w:rPr>
          <w:lang w:val="en-GB"/>
        </w:rPr>
        <w:t>Annex 2</w:t>
      </w:r>
      <w:r w:rsidR="002A1EE2" w:rsidRPr="00054A3A">
        <w:rPr>
          <w:lang w:val="en-GB"/>
        </w:rPr>
        <w:br/>
      </w:r>
      <w:r w:rsidR="002A1EE2" w:rsidRPr="00054A3A">
        <w:rPr>
          <w:lang w:val="en-GB"/>
        </w:rPr>
        <w:br/>
      </w:r>
      <w:r w:rsidRPr="00054A3A">
        <w:rPr>
          <w:lang w:val="en-GB"/>
        </w:rPr>
        <w:t>DTTB parameters to be used in Monte Carlo simulation</w:t>
      </w:r>
    </w:p>
    <w:p w14:paraId="3B89D72A" w14:textId="77777777" w:rsidR="0013681D" w:rsidRPr="00F3470F" w:rsidRDefault="0013681D" w:rsidP="0013681D">
      <w:pPr>
        <w:pStyle w:val="TableNo"/>
        <w:rPr>
          <w:lang w:val="en-GB" w:eastAsia="zh-CN"/>
        </w:rPr>
      </w:pPr>
      <w:r w:rsidRPr="00F3470F">
        <w:rPr>
          <w:lang w:val="en-GB" w:eastAsia="zh-CN"/>
        </w:rPr>
        <w:t>TABLE 2</w:t>
      </w:r>
    </w:p>
    <w:p w14:paraId="321041D2" w14:textId="77777777" w:rsidR="0013681D" w:rsidRPr="00F3470F" w:rsidRDefault="0013681D" w:rsidP="0013681D">
      <w:pPr>
        <w:pStyle w:val="Tabletitle"/>
        <w:rPr>
          <w:lang w:val="en-GB" w:eastAsia="fr-FR"/>
        </w:rPr>
      </w:pPr>
      <w:r w:rsidRPr="00F3470F">
        <w:rPr>
          <w:lang w:val="en-GB"/>
        </w:rPr>
        <w:t>DTTB parameters</w:t>
      </w:r>
    </w:p>
    <w:p w14:paraId="34B9EDC8" w14:textId="2619194B" w:rsidR="0013681D" w:rsidRPr="00F3470F" w:rsidRDefault="0013681D" w:rsidP="0013681D">
      <w:pPr>
        <w:pStyle w:val="Tabletitle"/>
        <w:rPr>
          <w:lang w:val="en-GB"/>
        </w:rPr>
      </w:pPr>
      <w:r w:rsidRPr="00F3470F">
        <w:rPr>
          <w:lang w:val="en-GB"/>
        </w:rPr>
        <w:t>a) DTTB system independent</w:t>
      </w:r>
      <w:r w:rsidR="00B57FEB">
        <w:rPr>
          <w:lang w:val="en-GB"/>
        </w:rPr>
        <w:t xml:space="preserve"> </w:t>
      </w:r>
      <w:r w:rsidR="00B57FEB">
        <w:rPr>
          <w:vertAlign w:val="superscript"/>
          <w:lang w:val="en-GB"/>
        </w:rPr>
        <w:t>(1)</w:t>
      </w:r>
    </w:p>
    <w:tbl>
      <w:tblPr>
        <w:tblW w:w="9639" w:type="dxa"/>
        <w:jc w:val="center"/>
        <w:tblCellMar>
          <w:left w:w="70" w:type="dxa"/>
          <w:right w:w="70" w:type="dxa"/>
        </w:tblCellMar>
        <w:tblLook w:val="04A0" w:firstRow="1" w:lastRow="0" w:firstColumn="1" w:lastColumn="0" w:noHBand="0" w:noVBand="1"/>
      </w:tblPr>
      <w:tblGrid>
        <w:gridCol w:w="4432"/>
        <w:gridCol w:w="946"/>
        <w:gridCol w:w="4261"/>
      </w:tblGrid>
      <w:tr w:rsidR="0013681D" w:rsidRPr="009F7D59" w14:paraId="10A7AB00" w14:textId="77777777" w:rsidTr="002A1EE2">
        <w:trPr>
          <w:trHeight w:val="550"/>
          <w:jc w:val="center"/>
        </w:trPr>
        <w:tc>
          <w:tcPr>
            <w:tcW w:w="3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3D8FD" w14:textId="5385C2A1" w:rsidR="0013681D" w:rsidRPr="009F7D59" w:rsidRDefault="0013681D" w:rsidP="00D914FC">
            <w:pPr>
              <w:pStyle w:val="Tablehead"/>
            </w:pPr>
            <w:r w:rsidRPr="009F7D59">
              <w:t>Parameters</w:t>
            </w:r>
            <w:r w:rsidR="00B57FEB">
              <w:t xml:space="preserve"> </w:t>
            </w:r>
            <w:r w:rsidR="00B57FEB">
              <w:rPr>
                <w:vertAlign w:val="superscript"/>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F0838C0" w14:textId="77777777" w:rsidR="0013681D" w:rsidRPr="009F7D59" w:rsidRDefault="0013681D" w:rsidP="00D914FC">
            <w:pPr>
              <w:pStyle w:val="Tablehead"/>
              <w:rPr>
                <w:lang w:eastAsia="fr-FR"/>
              </w:rPr>
            </w:pPr>
            <w:r w:rsidRPr="009F7D59">
              <w:rPr>
                <w:lang w:eastAsia="fr-FR"/>
              </w:rPr>
              <w:t>Unit</w:t>
            </w:r>
          </w:p>
        </w:tc>
        <w:tc>
          <w:tcPr>
            <w:tcW w:w="3828" w:type="dxa"/>
            <w:tcBorders>
              <w:top w:val="single" w:sz="4" w:space="0" w:color="auto"/>
              <w:left w:val="nil"/>
              <w:bottom w:val="single" w:sz="4" w:space="0" w:color="auto"/>
              <w:right w:val="single" w:sz="4" w:space="0" w:color="auto"/>
            </w:tcBorders>
            <w:shd w:val="clear" w:color="auto" w:fill="auto"/>
            <w:vAlign w:val="center"/>
          </w:tcPr>
          <w:p w14:paraId="09760B99" w14:textId="77777777" w:rsidR="0013681D" w:rsidRPr="009F7D59" w:rsidRDefault="0013681D" w:rsidP="00D914FC">
            <w:pPr>
              <w:pStyle w:val="Tablehead"/>
              <w:rPr>
                <w:lang w:eastAsia="fr-FR"/>
              </w:rPr>
            </w:pPr>
            <w:r w:rsidRPr="009F7D59">
              <w:rPr>
                <w:lang w:eastAsia="fr-FR"/>
              </w:rPr>
              <w:t>Simulation requirement</w:t>
            </w:r>
          </w:p>
        </w:tc>
      </w:tr>
      <w:tr w:rsidR="0013681D" w:rsidRPr="009F7D59" w14:paraId="63AED7D1" w14:textId="77777777" w:rsidTr="002A1EE2">
        <w:trPr>
          <w:trHeight w:val="312"/>
          <w:jc w:val="center"/>
        </w:trPr>
        <w:tc>
          <w:tcPr>
            <w:tcW w:w="3981" w:type="dxa"/>
            <w:tcBorders>
              <w:top w:val="nil"/>
              <w:left w:val="single" w:sz="4" w:space="0" w:color="auto"/>
              <w:bottom w:val="single" w:sz="4" w:space="0" w:color="auto"/>
              <w:right w:val="single" w:sz="4" w:space="0" w:color="auto"/>
            </w:tcBorders>
            <w:shd w:val="clear" w:color="auto" w:fill="auto"/>
            <w:noWrap/>
          </w:tcPr>
          <w:p w14:paraId="0B57DE3E" w14:textId="77777777" w:rsidR="0013681D" w:rsidRPr="009F7D59" w:rsidRDefault="0013681D" w:rsidP="00D914FC">
            <w:pPr>
              <w:pStyle w:val="Tabletext"/>
              <w:rPr>
                <w:lang w:eastAsia="fr-FR"/>
              </w:rPr>
            </w:pPr>
            <w:r w:rsidRPr="009F7D59">
              <w:rPr>
                <w:lang w:eastAsia="fr-FR"/>
              </w:rPr>
              <w:t>e.i.r.p.</w:t>
            </w:r>
          </w:p>
        </w:tc>
        <w:tc>
          <w:tcPr>
            <w:tcW w:w="850" w:type="dxa"/>
            <w:tcBorders>
              <w:top w:val="nil"/>
              <w:left w:val="nil"/>
              <w:bottom w:val="single" w:sz="4" w:space="0" w:color="auto"/>
              <w:right w:val="single" w:sz="4" w:space="0" w:color="auto"/>
            </w:tcBorders>
            <w:shd w:val="clear" w:color="auto" w:fill="auto"/>
            <w:noWrap/>
          </w:tcPr>
          <w:p w14:paraId="44F5AFB0" w14:textId="77777777" w:rsidR="0013681D" w:rsidRPr="009F7D59" w:rsidRDefault="0013681D" w:rsidP="00D914FC">
            <w:pPr>
              <w:pStyle w:val="Tabletext"/>
              <w:jc w:val="center"/>
              <w:rPr>
                <w:lang w:eastAsia="fr-FR"/>
              </w:rPr>
            </w:pPr>
            <w:r w:rsidRPr="009F7D59">
              <w:rPr>
                <w:lang w:eastAsia="fr-FR"/>
              </w:rPr>
              <w:t>dBm</w:t>
            </w:r>
          </w:p>
        </w:tc>
        <w:tc>
          <w:tcPr>
            <w:tcW w:w="3828" w:type="dxa"/>
            <w:tcBorders>
              <w:top w:val="single" w:sz="4" w:space="0" w:color="auto"/>
              <w:left w:val="nil"/>
              <w:bottom w:val="single" w:sz="4" w:space="0" w:color="auto"/>
              <w:right w:val="single" w:sz="4" w:space="0" w:color="auto"/>
            </w:tcBorders>
            <w:shd w:val="clear" w:color="auto" w:fill="auto"/>
          </w:tcPr>
          <w:p w14:paraId="2061D180" w14:textId="77777777" w:rsidR="0013681D" w:rsidRPr="009F7D59" w:rsidRDefault="0013681D" w:rsidP="00D914FC">
            <w:pPr>
              <w:pStyle w:val="Tabletext"/>
            </w:pPr>
            <w:r w:rsidRPr="009F7D59">
              <w:rPr>
                <w:rFonts w:eastAsiaTheme="minorHAnsi"/>
              </w:rPr>
              <w:t>Required</w:t>
            </w:r>
          </w:p>
        </w:tc>
      </w:tr>
      <w:tr w:rsidR="0013681D" w:rsidRPr="009F7D59" w14:paraId="31B52458" w14:textId="77777777" w:rsidTr="002A1EE2">
        <w:trPr>
          <w:trHeight w:val="312"/>
          <w:jc w:val="center"/>
        </w:trPr>
        <w:tc>
          <w:tcPr>
            <w:tcW w:w="3981" w:type="dxa"/>
            <w:tcBorders>
              <w:top w:val="nil"/>
              <w:left w:val="single" w:sz="4" w:space="0" w:color="auto"/>
              <w:bottom w:val="single" w:sz="4" w:space="0" w:color="auto"/>
              <w:right w:val="single" w:sz="4" w:space="0" w:color="auto"/>
            </w:tcBorders>
            <w:shd w:val="clear" w:color="auto" w:fill="auto"/>
            <w:noWrap/>
          </w:tcPr>
          <w:p w14:paraId="459A4F3B" w14:textId="77777777" w:rsidR="0013681D" w:rsidRPr="009F7D59" w:rsidRDefault="0013681D" w:rsidP="00D914FC">
            <w:pPr>
              <w:pStyle w:val="Tabletext"/>
              <w:rPr>
                <w:lang w:eastAsia="fr-FR"/>
              </w:rPr>
            </w:pPr>
            <w:r w:rsidRPr="009F7D59">
              <w:rPr>
                <w:lang w:eastAsia="fr-FR"/>
              </w:rPr>
              <w:t>Transmitter antenna height</w:t>
            </w:r>
          </w:p>
        </w:tc>
        <w:tc>
          <w:tcPr>
            <w:tcW w:w="850" w:type="dxa"/>
            <w:tcBorders>
              <w:top w:val="nil"/>
              <w:left w:val="nil"/>
              <w:bottom w:val="single" w:sz="4" w:space="0" w:color="auto"/>
              <w:right w:val="single" w:sz="4" w:space="0" w:color="auto"/>
            </w:tcBorders>
            <w:shd w:val="clear" w:color="auto" w:fill="auto"/>
            <w:noWrap/>
          </w:tcPr>
          <w:p w14:paraId="4BDE7043" w14:textId="77777777" w:rsidR="0013681D" w:rsidRPr="009F7D59" w:rsidRDefault="0013681D" w:rsidP="00D914FC">
            <w:pPr>
              <w:pStyle w:val="Tabletext"/>
              <w:jc w:val="center"/>
              <w:rPr>
                <w:lang w:eastAsia="fr-FR"/>
              </w:rPr>
            </w:pPr>
            <w:r w:rsidRPr="009F7D59">
              <w:rPr>
                <w:lang w:eastAsia="fr-FR"/>
              </w:rPr>
              <w:t>m</w:t>
            </w:r>
          </w:p>
        </w:tc>
        <w:tc>
          <w:tcPr>
            <w:tcW w:w="3828" w:type="dxa"/>
            <w:tcBorders>
              <w:top w:val="single" w:sz="4" w:space="0" w:color="auto"/>
              <w:left w:val="nil"/>
              <w:bottom w:val="single" w:sz="4" w:space="0" w:color="auto"/>
              <w:right w:val="single" w:sz="4" w:space="0" w:color="auto"/>
            </w:tcBorders>
            <w:shd w:val="clear" w:color="auto" w:fill="auto"/>
          </w:tcPr>
          <w:p w14:paraId="2F858E69" w14:textId="77777777" w:rsidR="0013681D" w:rsidRPr="009F7D59" w:rsidRDefault="0013681D" w:rsidP="00D914FC">
            <w:pPr>
              <w:pStyle w:val="Tabletext"/>
              <w:rPr>
                <w:rFonts w:eastAsiaTheme="minorHAnsi"/>
              </w:rPr>
            </w:pPr>
            <w:r w:rsidRPr="009F7D59">
              <w:t>Required</w:t>
            </w:r>
          </w:p>
        </w:tc>
      </w:tr>
      <w:tr w:rsidR="0013681D" w:rsidRPr="009F7D59" w14:paraId="1359CBF3" w14:textId="77777777" w:rsidTr="002A1EE2">
        <w:trPr>
          <w:trHeight w:val="312"/>
          <w:jc w:val="center"/>
        </w:trPr>
        <w:tc>
          <w:tcPr>
            <w:tcW w:w="3981" w:type="dxa"/>
            <w:tcBorders>
              <w:top w:val="nil"/>
              <w:left w:val="single" w:sz="4" w:space="0" w:color="auto"/>
              <w:bottom w:val="single" w:sz="4" w:space="0" w:color="auto"/>
              <w:right w:val="single" w:sz="4" w:space="0" w:color="auto"/>
            </w:tcBorders>
            <w:shd w:val="clear" w:color="auto" w:fill="auto"/>
            <w:noWrap/>
          </w:tcPr>
          <w:p w14:paraId="0D40016A" w14:textId="77777777" w:rsidR="0013681D" w:rsidRPr="009F7D59" w:rsidRDefault="0013681D" w:rsidP="00D914FC">
            <w:pPr>
              <w:pStyle w:val="Tabletext"/>
              <w:rPr>
                <w:lang w:eastAsia="fr-FR"/>
              </w:rPr>
            </w:pPr>
            <w:r w:rsidRPr="009F7D59">
              <w:rPr>
                <w:lang w:eastAsia="fr-FR"/>
              </w:rPr>
              <w:t>Receiver antenna height</w:t>
            </w:r>
          </w:p>
        </w:tc>
        <w:tc>
          <w:tcPr>
            <w:tcW w:w="850" w:type="dxa"/>
            <w:tcBorders>
              <w:top w:val="nil"/>
              <w:left w:val="nil"/>
              <w:bottom w:val="single" w:sz="4" w:space="0" w:color="auto"/>
              <w:right w:val="single" w:sz="4" w:space="0" w:color="auto"/>
            </w:tcBorders>
            <w:shd w:val="clear" w:color="auto" w:fill="auto"/>
            <w:noWrap/>
          </w:tcPr>
          <w:p w14:paraId="6B82F0E2" w14:textId="77777777" w:rsidR="0013681D" w:rsidRPr="009F7D59" w:rsidRDefault="0013681D" w:rsidP="00D914FC">
            <w:pPr>
              <w:pStyle w:val="Tabletext"/>
              <w:jc w:val="center"/>
              <w:rPr>
                <w:lang w:eastAsia="fr-FR"/>
              </w:rPr>
            </w:pPr>
            <w:r w:rsidRPr="009F7D59">
              <w:rPr>
                <w:lang w:eastAsia="fr-FR"/>
              </w:rPr>
              <w:t>m</w:t>
            </w:r>
          </w:p>
        </w:tc>
        <w:tc>
          <w:tcPr>
            <w:tcW w:w="3828" w:type="dxa"/>
            <w:tcBorders>
              <w:top w:val="single" w:sz="4" w:space="0" w:color="auto"/>
              <w:left w:val="nil"/>
              <w:bottom w:val="single" w:sz="4" w:space="0" w:color="auto"/>
              <w:right w:val="single" w:sz="4" w:space="0" w:color="auto"/>
            </w:tcBorders>
            <w:shd w:val="clear" w:color="auto" w:fill="auto"/>
          </w:tcPr>
          <w:p w14:paraId="196002D8" w14:textId="77777777" w:rsidR="0013681D" w:rsidRPr="009F7D59" w:rsidRDefault="0013681D" w:rsidP="00D914FC">
            <w:pPr>
              <w:pStyle w:val="Tabletext"/>
              <w:rPr>
                <w:rFonts w:eastAsiaTheme="minorHAnsi"/>
              </w:rPr>
            </w:pPr>
            <w:r w:rsidRPr="009F7D59">
              <w:rPr>
                <w:rFonts w:eastAsiaTheme="minorHAnsi"/>
              </w:rPr>
              <w:t>Required</w:t>
            </w:r>
          </w:p>
        </w:tc>
      </w:tr>
      <w:tr w:rsidR="0013681D" w:rsidRPr="009F7D59" w14:paraId="34F50D24" w14:textId="77777777" w:rsidTr="002A1EE2">
        <w:trPr>
          <w:trHeight w:val="528"/>
          <w:jc w:val="center"/>
        </w:trPr>
        <w:tc>
          <w:tcPr>
            <w:tcW w:w="3981" w:type="dxa"/>
            <w:tcBorders>
              <w:top w:val="nil"/>
              <w:left w:val="single" w:sz="4" w:space="0" w:color="auto"/>
              <w:bottom w:val="single" w:sz="4" w:space="0" w:color="auto"/>
              <w:right w:val="single" w:sz="4" w:space="0" w:color="auto"/>
            </w:tcBorders>
            <w:shd w:val="clear" w:color="auto" w:fill="auto"/>
          </w:tcPr>
          <w:p w14:paraId="76F1D495" w14:textId="77777777" w:rsidR="0013681D" w:rsidRPr="009F7D59" w:rsidRDefault="0013681D" w:rsidP="00D914FC">
            <w:pPr>
              <w:pStyle w:val="Tabletext"/>
              <w:rPr>
                <w:lang w:eastAsia="fr-FR"/>
              </w:rPr>
            </w:pPr>
            <w:r w:rsidRPr="009F7D59">
              <w:rPr>
                <w:lang w:eastAsia="fr-FR"/>
              </w:rPr>
              <w:t>Center frequency</w:t>
            </w:r>
          </w:p>
        </w:tc>
        <w:tc>
          <w:tcPr>
            <w:tcW w:w="850" w:type="dxa"/>
            <w:tcBorders>
              <w:top w:val="nil"/>
              <w:left w:val="nil"/>
              <w:bottom w:val="single" w:sz="4" w:space="0" w:color="auto"/>
              <w:right w:val="single" w:sz="4" w:space="0" w:color="auto"/>
            </w:tcBorders>
            <w:shd w:val="clear" w:color="auto" w:fill="auto"/>
            <w:noWrap/>
          </w:tcPr>
          <w:p w14:paraId="367557E2" w14:textId="77777777" w:rsidR="0013681D" w:rsidRPr="009F7D59" w:rsidRDefault="0013681D" w:rsidP="00D914FC">
            <w:pPr>
              <w:pStyle w:val="Tabletext"/>
              <w:jc w:val="center"/>
              <w:rPr>
                <w:lang w:eastAsia="fr-FR"/>
              </w:rPr>
            </w:pPr>
            <w:r w:rsidRPr="009F7D59">
              <w:rPr>
                <w:lang w:eastAsia="fr-FR"/>
              </w:rPr>
              <w:t>MHz</w:t>
            </w:r>
          </w:p>
        </w:tc>
        <w:tc>
          <w:tcPr>
            <w:tcW w:w="3828" w:type="dxa"/>
            <w:tcBorders>
              <w:top w:val="single" w:sz="4" w:space="0" w:color="auto"/>
              <w:left w:val="nil"/>
              <w:bottom w:val="single" w:sz="4" w:space="0" w:color="auto"/>
              <w:right w:val="single" w:sz="4" w:space="0" w:color="auto"/>
            </w:tcBorders>
            <w:shd w:val="clear" w:color="auto" w:fill="auto"/>
          </w:tcPr>
          <w:p w14:paraId="4EB94767" w14:textId="77777777" w:rsidR="0013681D" w:rsidRPr="009F7D59" w:rsidRDefault="0013681D" w:rsidP="00D914FC">
            <w:pPr>
              <w:pStyle w:val="Tabletext"/>
              <w:rPr>
                <w:rFonts w:eastAsiaTheme="minorHAnsi"/>
              </w:rPr>
            </w:pPr>
            <w:r w:rsidRPr="009F7D59">
              <w:t>Required</w:t>
            </w:r>
          </w:p>
        </w:tc>
      </w:tr>
      <w:tr w:rsidR="0013681D" w:rsidRPr="00261D05" w14:paraId="5B207A86" w14:textId="77777777" w:rsidTr="002A1EE2">
        <w:trPr>
          <w:trHeight w:val="312"/>
          <w:jc w:val="center"/>
        </w:trPr>
        <w:tc>
          <w:tcPr>
            <w:tcW w:w="3981" w:type="dxa"/>
            <w:tcBorders>
              <w:top w:val="nil"/>
              <w:left w:val="single" w:sz="4" w:space="0" w:color="auto"/>
              <w:bottom w:val="single" w:sz="4" w:space="0" w:color="auto"/>
              <w:right w:val="single" w:sz="4" w:space="0" w:color="auto"/>
            </w:tcBorders>
            <w:shd w:val="clear" w:color="auto" w:fill="auto"/>
            <w:noWrap/>
          </w:tcPr>
          <w:p w14:paraId="3805E5EF" w14:textId="77777777" w:rsidR="0013681D" w:rsidRPr="009F7D59" w:rsidRDefault="0013681D" w:rsidP="00D914FC">
            <w:pPr>
              <w:pStyle w:val="Tabletext"/>
              <w:rPr>
                <w:lang w:eastAsia="fr-FR"/>
              </w:rPr>
            </w:pPr>
            <w:r w:rsidRPr="009F7D59">
              <w:rPr>
                <w:lang w:eastAsia="fr-FR"/>
              </w:rPr>
              <w:t>Channel BW</w:t>
            </w:r>
          </w:p>
        </w:tc>
        <w:tc>
          <w:tcPr>
            <w:tcW w:w="850" w:type="dxa"/>
            <w:tcBorders>
              <w:top w:val="nil"/>
              <w:left w:val="nil"/>
              <w:bottom w:val="single" w:sz="4" w:space="0" w:color="auto"/>
              <w:right w:val="single" w:sz="4" w:space="0" w:color="auto"/>
            </w:tcBorders>
            <w:shd w:val="clear" w:color="auto" w:fill="auto"/>
            <w:noWrap/>
          </w:tcPr>
          <w:p w14:paraId="5552E315" w14:textId="77777777" w:rsidR="0013681D" w:rsidRPr="009F7D59" w:rsidRDefault="0013681D" w:rsidP="00D914FC">
            <w:pPr>
              <w:pStyle w:val="Tabletext"/>
              <w:jc w:val="center"/>
              <w:rPr>
                <w:lang w:eastAsia="fr-FR"/>
              </w:rPr>
            </w:pPr>
            <w:r w:rsidRPr="009F7D59">
              <w:rPr>
                <w:lang w:eastAsia="fr-FR"/>
              </w:rPr>
              <w:t>MHz</w:t>
            </w:r>
          </w:p>
        </w:tc>
        <w:tc>
          <w:tcPr>
            <w:tcW w:w="3828" w:type="dxa"/>
            <w:tcBorders>
              <w:top w:val="single" w:sz="4" w:space="0" w:color="auto"/>
              <w:left w:val="nil"/>
              <w:bottom w:val="single" w:sz="4" w:space="0" w:color="auto"/>
              <w:right w:val="single" w:sz="4" w:space="0" w:color="auto"/>
            </w:tcBorders>
            <w:shd w:val="clear" w:color="auto" w:fill="auto"/>
          </w:tcPr>
          <w:p w14:paraId="67DE6DA0" w14:textId="77777777" w:rsidR="0013681D" w:rsidRPr="00F3470F" w:rsidRDefault="0013681D" w:rsidP="00D914FC">
            <w:pPr>
              <w:pStyle w:val="Tabletext"/>
              <w:rPr>
                <w:rFonts w:eastAsiaTheme="minorHAnsi"/>
                <w:lang w:val="en-GB"/>
              </w:rPr>
            </w:pPr>
            <w:r w:rsidRPr="00F3470F">
              <w:rPr>
                <w:rFonts w:eastAsiaTheme="minorHAnsi"/>
                <w:lang w:val="en-GB"/>
              </w:rPr>
              <w:t>Required for the determination of the effective BW</w:t>
            </w:r>
          </w:p>
        </w:tc>
      </w:tr>
      <w:tr w:rsidR="0013681D" w:rsidRPr="009F7D59" w14:paraId="03BCEB24" w14:textId="77777777" w:rsidTr="002A1EE2">
        <w:trPr>
          <w:trHeight w:val="312"/>
          <w:jc w:val="center"/>
        </w:trPr>
        <w:tc>
          <w:tcPr>
            <w:tcW w:w="3981" w:type="dxa"/>
            <w:tcBorders>
              <w:top w:val="nil"/>
              <w:left w:val="single" w:sz="4" w:space="0" w:color="auto"/>
              <w:bottom w:val="single" w:sz="4" w:space="0" w:color="auto"/>
              <w:right w:val="single" w:sz="4" w:space="0" w:color="auto"/>
            </w:tcBorders>
            <w:shd w:val="clear" w:color="auto" w:fill="auto"/>
            <w:noWrap/>
          </w:tcPr>
          <w:p w14:paraId="08095A00" w14:textId="77777777" w:rsidR="0013681D" w:rsidRPr="009F7D59" w:rsidRDefault="0013681D" w:rsidP="00D914FC">
            <w:pPr>
              <w:pStyle w:val="Tabletext"/>
              <w:rPr>
                <w:lang w:eastAsia="fr-FR"/>
              </w:rPr>
            </w:pPr>
            <w:r w:rsidRPr="009F7D59">
              <w:rPr>
                <w:lang w:eastAsia="fr-FR"/>
              </w:rPr>
              <w:t>Noise figure (F)</w:t>
            </w:r>
          </w:p>
        </w:tc>
        <w:tc>
          <w:tcPr>
            <w:tcW w:w="850" w:type="dxa"/>
            <w:tcBorders>
              <w:top w:val="nil"/>
              <w:left w:val="nil"/>
              <w:bottom w:val="single" w:sz="4" w:space="0" w:color="auto"/>
              <w:right w:val="single" w:sz="4" w:space="0" w:color="auto"/>
            </w:tcBorders>
            <w:shd w:val="clear" w:color="auto" w:fill="auto"/>
            <w:noWrap/>
          </w:tcPr>
          <w:p w14:paraId="69CE5404" w14:textId="77777777" w:rsidR="0013681D" w:rsidRPr="009F7D59" w:rsidRDefault="0013681D" w:rsidP="00D914FC">
            <w:pPr>
              <w:pStyle w:val="Tabletext"/>
              <w:jc w:val="center"/>
              <w:rPr>
                <w:lang w:eastAsia="fr-FR"/>
              </w:rPr>
            </w:pPr>
            <w:r w:rsidRPr="009F7D59">
              <w:rPr>
                <w:lang w:eastAsia="fr-FR"/>
              </w:rPr>
              <w:t>dB</w:t>
            </w:r>
          </w:p>
        </w:tc>
        <w:tc>
          <w:tcPr>
            <w:tcW w:w="3828" w:type="dxa"/>
            <w:tcBorders>
              <w:top w:val="single" w:sz="4" w:space="0" w:color="auto"/>
              <w:left w:val="nil"/>
              <w:bottom w:val="single" w:sz="4" w:space="0" w:color="auto"/>
              <w:right w:val="single" w:sz="4" w:space="0" w:color="auto"/>
            </w:tcBorders>
            <w:shd w:val="clear" w:color="auto" w:fill="auto"/>
          </w:tcPr>
          <w:p w14:paraId="2B7A0920" w14:textId="77777777" w:rsidR="0013681D" w:rsidRPr="009F7D59" w:rsidRDefault="0013681D" w:rsidP="00D914FC">
            <w:pPr>
              <w:pStyle w:val="Tabletext"/>
              <w:rPr>
                <w:rFonts w:eastAsiaTheme="minorHAnsi"/>
              </w:rPr>
            </w:pPr>
            <w:r w:rsidRPr="009F7D59">
              <w:rPr>
                <w:rFonts w:eastAsiaTheme="minorHAnsi"/>
              </w:rPr>
              <w:t>Required</w:t>
            </w:r>
          </w:p>
        </w:tc>
      </w:tr>
      <w:tr w:rsidR="0013681D" w:rsidRPr="009F7D59" w14:paraId="1DED38A3" w14:textId="77777777" w:rsidTr="002A1EE2">
        <w:trPr>
          <w:trHeight w:val="312"/>
          <w:jc w:val="center"/>
        </w:trPr>
        <w:tc>
          <w:tcPr>
            <w:tcW w:w="3981" w:type="dxa"/>
            <w:tcBorders>
              <w:top w:val="nil"/>
              <w:left w:val="single" w:sz="4" w:space="0" w:color="auto"/>
              <w:bottom w:val="single" w:sz="4" w:space="0" w:color="auto"/>
              <w:right w:val="single" w:sz="4" w:space="0" w:color="auto"/>
            </w:tcBorders>
            <w:shd w:val="clear" w:color="auto" w:fill="auto"/>
            <w:noWrap/>
          </w:tcPr>
          <w:p w14:paraId="019587BE" w14:textId="77777777" w:rsidR="0013681D" w:rsidRPr="009F7D59" w:rsidRDefault="0013681D" w:rsidP="00D914FC">
            <w:pPr>
              <w:pStyle w:val="Tabletext"/>
              <w:rPr>
                <w:lang w:eastAsia="fr-FR"/>
              </w:rPr>
            </w:pPr>
            <w:r w:rsidRPr="009F7D59">
              <w:rPr>
                <w:lang w:eastAsia="fr-FR"/>
              </w:rPr>
              <w:t>Noise power (Pn)</w:t>
            </w:r>
          </w:p>
        </w:tc>
        <w:tc>
          <w:tcPr>
            <w:tcW w:w="850" w:type="dxa"/>
            <w:tcBorders>
              <w:top w:val="nil"/>
              <w:left w:val="nil"/>
              <w:bottom w:val="single" w:sz="4" w:space="0" w:color="auto"/>
              <w:right w:val="single" w:sz="4" w:space="0" w:color="auto"/>
            </w:tcBorders>
            <w:shd w:val="clear" w:color="auto" w:fill="auto"/>
            <w:noWrap/>
          </w:tcPr>
          <w:p w14:paraId="60853852" w14:textId="77777777" w:rsidR="0013681D" w:rsidRPr="009F7D59" w:rsidRDefault="0013681D" w:rsidP="00D914FC">
            <w:pPr>
              <w:pStyle w:val="Tabletext"/>
              <w:jc w:val="center"/>
              <w:rPr>
                <w:lang w:eastAsia="fr-FR"/>
              </w:rPr>
            </w:pPr>
            <w:r w:rsidRPr="009F7D59">
              <w:rPr>
                <w:lang w:eastAsia="fr-FR"/>
              </w:rPr>
              <w:t>dBm</w:t>
            </w:r>
          </w:p>
        </w:tc>
        <w:tc>
          <w:tcPr>
            <w:tcW w:w="3828" w:type="dxa"/>
            <w:tcBorders>
              <w:top w:val="single" w:sz="4" w:space="0" w:color="auto"/>
              <w:left w:val="nil"/>
              <w:bottom w:val="single" w:sz="4" w:space="0" w:color="auto"/>
              <w:right w:val="single" w:sz="4" w:space="0" w:color="auto"/>
            </w:tcBorders>
            <w:shd w:val="clear" w:color="auto" w:fill="auto"/>
          </w:tcPr>
          <w:p w14:paraId="71CE99BF" w14:textId="77777777" w:rsidR="0013681D" w:rsidRPr="009F7D59" w:rsidRDefault="0013681D" w:rsidP="00D914FC">
            <w:pPr>
              <w:pStyle w:val="Tabletext"/>
              <w:rPr>
                <w:rFonts w:eastAsiaTheme="minorHAnsi"/>
              </w:rPr>
            </w:pPr>
            <w:r w:rsidRPr="009F7D59">
              <w:rPr>
                <w:rFonts w:eastAsiaTheme="minorHAnsi"/>
              </w:rPr>
              <w:t>Required</w:t>
            </w:r>
          </w:p>
        </w:tc>
      </w:tr>
      <w:tr w:rsidR="0013681D" w:rsidRPr="00261D05" w14:paraId="6EBEBD1A" w14:textId="77777777" w:rsidTr="002A1EE2">
        <w:trPr>
          <w:trHeight w:val="312"/>
          <w:jc w:val="center"/>
        </w:trPr>
        <w:tc>
          <w:tcPr>
            <w:tcW w:w="3981" w:type="dxa"/>
            <w:tcBorders>
              <w:top w:val="nil"/>
              <w:left w:val="single" w:sz="4" w:space="0" w:color="auto"/>
              <w:bottom w:val="single" w:sz="4" w:space="0" w:color="auto"/>
              <w:right w:val="single" w:sz="4" w:space="0" w:color="auto"/>
            </w:tcBorders>
            <w:shd w:val="clear" w:color="auto" w:fill="auto"/>
            <w:noWrap/>
          </w:tcPr>
          <w:p w14:paraId="30A28F9F" w14:textId="77777777" w:rsidR="0013681D" w:rsidRPr="00F3470F" w:rsidRDefault="0013681D" w:rsidP="00D914FC">
            <w:pPr>
              <w:pStyle w:val="Tabletext"/>
              <w:rPr>
                <w:lang w:val="en-GB" w:eastAsia="fr-FR"/>
              </w:rPr>
            </w:pPr>
            <w:r w:rsidRPr="00F3470F">
              <w:rPr>
                <w:lang w:val="en-GB" w:eastAsia="fr-FR"/>
              </w:rPr>
              <w:t>Cell edge location probability (LP)</w:t>
            </w:r>
          </w:p>
        </w:tc>
        <w:tc>
          <w:tcPr>
            <w:tcW w:w="850" w:type="dxa"/>
            <w:tcBorders>
              <w:top w:val="nil"/>
              <w:left w:val="nil"/>
              <w:bottom w:val="single" w:sz="4" w:space="0" w:color="auto"/>
              <w:right w:val="single" w:sz="4" w:space="0" w:color="auto"/>
            </w:tcBorders>
            <w:shd w:val="clear" w:color="auto" w:fill="auto"/>
            <w:noWrap/>
          </w:tcPr>
          <w:p w14:paraId="676C8866" w14:textId="77777777" w:rsidR="0013681D" w:rsidRPr="009F7D59" w:rsidRDefault="0013681D" w:rsidP="00D914FC">
            <w:pPr>
              <w:pStyle w:val="Tabletext"/>
              <w:jc w:val="center"/>
              <w:rPr>
                <w:lang w:eastAsia="fr-FR"/>
              </w:rPr>
            </w:pPr>
            <w:r w:rsidRPr="009F7D59">
              <w:rPr>
                <w:lang w:eastAsia="fr-FR"/>
              </w:rPr>
              <w:t>%</w:t>
            </w:r>
          </w:p>
        </w:tc>
        <w:tc>
          <w:tcPr>
            <w:tcW w:w="3828" w:type="dxa"/>
            <w:tcBorders>
              <w:top w:val="single" w:sz="4" w:space="0" w:color="auto"/>
              <w:left w:val="nil"/>
              <w:bottom w:val="single" w:sz="4" w:space="0" w:color="auto"/>
              <w:right w:val="single" w:sz="4" w:space="0" w:color="auto"/>
            </w:tcBorders>
            <w:shd w:val="clear" w:color="auto" w:fill="auto"/>
          </w:tcPr>
          <w:p w14:paraId="49B98F64" w14:textId="77777777" w:rsidR="0013681D" w:rsidRPr="00F3470F" w:rsidRDefault="0013681D" w:rsidP="00D914FC">
            <w:pPr>
              <w:pStyle w:val="Tabletext"/>
              <w:rPr>
                <w:rFonts w:eastAsiaTheme="minorHAnsi"/>
                <w:lang w:val="en-GB"/>
              </w:rPr>
            </w:pPr>
            <w:r w:rsidRPr="00F3470F">
              <w:rPr>
                <w:rFonts w:eastAsiaTheme="minorHAnsi"/>
                <w:lang w:val="en-GB"/>
              </w:rPr>
              <w:t>Required for the calculation of the coverage radius</w:t>
            </w:r>
          </w:p>
        </w:tc>
      </w:tr>
      <w:tr w:rsidR="0013681D" w:rsidRPr="00261D05" w14:paraId="5305CF49" w14:textId="77777777" w:rsidTr="002A1EE2">
        <w:trPr>
          <w:trHeight w:val="312"/>
          <w:jc w:val="center"/>
        </w:trPr>
        <w:tc>
          <w:tcPr>
            <w:tcW w:w="3981" w:type="dxa"/>
            <w:tcBorders>
              <w:top w:val="nil"/>
              <w:left w:val="single" w:sz="4" w:space="0" w:color="auto"/>
              <w:bottom w:val="single" w:sz="4" w:space="0" w:color="auto"/>
              <w:right w:val="single" w:sz="4" w:space="0" w:color="auto"/>
            </w:tcBorders>
            <w:shd w:val="clear" w:color="auto" w:fill="auto"/>
            <w:noWrap/>
          </w:tcPr>
          <w:p w14:paraId="26697D1E" w14:textId="77777777" w:rsidR="0013681D" w:rsidRPr="009F7D59" w:rsidRDefault="0013681D" w:rsidP="00D914FC">
            <w:pPr>
              <w:pStyle w:val="Tabletext"/>
              <w:rPr>
                <w:lang w:eastAsia="fr-FR"/>
              </w:rPr>
            </w:pPr>
            <w:r w:rsidRPr="009F7D59">
              <w:rPr>
                <w:lang w:eastAsia="fr-FR"/>
              </w:rPr>
              <w:t>Coverage-area location probability</w:t>
            </w:r>
          </w:p>
        </w:tc>
        <w:tc>
          <w:tcPr>
            <w:tcW w:w="850" w:type="dxa"/>
            <w:tcBorders>
              <w:top w:val="nil"/>
              <w:left w:val="nil"/>
              <w:bottom w:val="single" w:sz="4" w:space="0" w:color="auto"/>
              <w:right w:val="single" w:sz="4" w:space="0" w:color="auto"/>
            </w:tcBorders>
            <w:shd w:val="clear" w:color="auto" w:fill="auto"/>
            <w:noWrap/>
          </w:tcPr>
          <w:p w14:paraId="37F1A651" w14:textId="77777777" w:rsidR="0013681D" w:rsidRPr="009F7D59" w:rsidRDefault="0013681D" w:rsidP="00D914FC">
            <w:pPr>
              <w:pStyle w:val="Tabletext"/>
              <w:jc w:val="center"/>
              <w:rPr>
                <w:lang w:eastAsia="fr-FR"/>
              </w:rPr>
            </w:pPr>
            <w:r w:rsidRPr="009F7D59">
              <w:rPr>
                <w:lang w:eastAsia="fr-FR"/>
              </w:rPr>
              <w:t>%</w:t>
            </w:r>
          </w:p>
        </w:tc>
        <w:tc>
          <w:tcPr>
            <w:tcW w:w="3828" w:type="dxa"/>
            <w:tcBorders>
              <w:top w:val="single" w:sz="4" w:space="0" w:color="auto"/>
              <w:left w:val="nil"/>
              <w:bottom w:val="single" w:sz="4" w:space="0" w:color="auto"/>
              <w:right w:val="single" w:sz="4" w:space="0" w:color="auto"/>
            </w:tcBorders>
            <w:shd w:val="clear" w:color="auto" w:fill="auto"/>
          </w:tcPr>
          <w:p w14:paraId="4C8630AA" w14:textId="77777777" w:rsidR="0013681D" w:rsidRPr="00F3470F" w:rsidRDefault="0013681D" w:rsidP="002A1EE2">
            <w:pPr>
              <w:pStyle w:val="Tabletext"/>
              <w:jc w:val="left"/>
              <w:rPr>
                <w:rFonts w:eastAsiaTheme="minorHAnsi"/>
                <w:lang w:val="en-GB"/>
              </w:rPr>
            </w:pPr>
            <w:r w:rsidRPr="00F3470F">
              <w:rPr>
                <w:rFonts w:eastAsiaTheme="minorHAnsi"/>
                <w:lang w:val="en-GB"/>
              </w:rPr>
              <w:t xml:space="preserve">Required for the deteremination of the acceptable/permissible probability of interference </w:t>
            </w:r>
          </w:p>
        </w:tc>
      </w:tr>
      <w:tr w:rsidR="0013681D" w:rsidRPr="00261D05" w14:paraId="5B5ECB2C" w14:textId="77777777" w:rsidTr="002A1EE2">
        <w:trPr>
          <w:trHeight w:val="528"/>
          <w:jc w:val="center"/>
        </w:trPr>
        <w:tc>
          <w:tcPr>
            <w:tcW w:w="3981" w:type="dxa"/>
            <w:tcBorders>
              <w:top w:val="nil"/>
              <w:left w:val="single" w:sz="4" w:space="0" w:color="auto"/>
              <w:bottom w:val="single" w:sz="4" w:space="0" w:color="auto"/>
              <w:right w:val="single" w:sz="4" w:space="0" w:color="auto"/>
            </w:tcBorders>
            <w:shd w:val="clear" w:color="auto" w:fill="auto"/>
          </w:tcPr>
          <w:p w14:paraId="20EE0215" w14:textId="77777777" w:rsidR="0013681D" w:rsidRPr="00F3470F" w:rsidRDefault="0013681D" w:rsidP="002A1EE2">
            <w:pPr>
              <w:pStyle w:val="Tabletext"/>
              <w:jc w:val="left"/>
              <w:rPr>
                <w:lang w:val="en-GB" w:eastAsia="fr-FR"/>
              </w:rPr>
            </w:pPr>
            <w:r w:rsidRPr="00F3470F">
              <w:rPr>
                <w:lang w:val="en-GB" w:eastAsia="fr-FR"/>
              </w:rPr>
              <w:t>Gaussian confidence factor for cell edge coverage probability of 95% (</w:t>
            </w:r>
            <w:r w:rsidRPr="009F7D59">
              <w:rPr>
                <w:rFonts w:ascii="Symbol" w:hAnsi="Symbol"/>
                <w:lang w:eastAsia="fr-FR"/>
              </w:rPr>
              <w:t></w:t>
            </w:r>
            <w:r w:rsidRPr="00F3470F">
              <w:rPr>
                <w:vertAlign w:val="subscript"/>
                <w:lang w:val="en-GB" w:eastAsia="fr-FR"/>
              </w:rPr>
              <w:t>95%</w:t>
            </w:r>
            <w:r w:rsidRPr="00F3470F">
              <w:rPr>
                <w:lang w:val="en-GB" w:eastAsia="fr-FR"/>
              </w:rPr>
              <w:t>)</w:t>
            </w:r>
          </w:p>
        </w:tc>
        <w:tc>
          <w:tcPr>
            <w:tcW w:w="850" w:type="dxa"/>
            <w:tcBorders>
              <w:top w:val="nil"/>
              <w:left w:val="nil"/>
              <w:bottom w:val="single" w:sz="4" w:space="0" w:color="auto"/>
              <w:right w:val="single" w:sz="4" w:space="0" w:color="auto"/>
            </w:tcBorders>
            <w:shd w:val="clear" w:color="auto" w:fill="auto"/>
            <w:noWrap/>
          </w:tcPr>
          <w:p w14:paraId="65D29BF2" w14:textId="77777777" w:rsidR="0013681D" w:rsidRPr="009F7D59" w:rsidRDefault="0013681D" w:rsidP="00D914FC">
            <w:pPr>
              <w:pStyle w:val="Tabletext"/>
              <w:jc w:val="center"/>
              <w:rPr>
                <w:lang w:eastAsia="fr-FR"/>
              </w:rPr>
            </w:pPr>
            <w:r w:rsidRPr="009F7D59">
              <w:rPr>
                <w:lang w:eastAsia="fr-FR"/>
              </w:rPr>
              <w:t>%</w:t>
            </w:r>
          </w:p>
        </w:tc>
        <w:tc>
          <w:tcPr>
            <w:tcW w:w="3828" w:type="dxa"/>
            <w:tcBorders>
              <w:top w:val="single" w:sz="4" w:space="0" w:color="auto"/>
              <w:left w:val="nil"/>
              <w:bottom w:val="single" w:sz="4" w:space="0" w:color="auto"/>
              <w:right w:val="single" w:sz="4" w:space="0" w:color="auto"/>
            </w:tcBorders>
            <w:shd w:val="clear" w:color="auto" w:fill="auto"/>
          </w:tcPr>
          <w:p w14:paraId="5BB57538" w14:textId="77777777" w:rsidR="0013681D" w:rsidRPr="00F3470F" w:rsidRDefault="0013681D" w:rsidP="00D914FC">
            <w:pPr>
              <w:pStyle w:val="Tabletext"/>
              <w:rPr>
                <w:lang w:val="en-GB"/>
              </w:rPr>
            </w:pPr>
            <w:r w:rsidRPr="00F3470F">
              <w:rPr>
                <w:rFonts w:eastAsiaTheme="minorHAnsi"/>
                <w:lang w:val="en-GB"/>
              </w:rPr>
              <w:t>Required for the calculation of the log normal fading margin (lm) for 95%</w:t>
            </w:r>
          </w:p>
        </w:tc>
      </w:tr>
      <w:tr w:rsidR="0013681D" w:rsidRPr="009F7D59" w14:paraId="6180E81C" w14:textId="77777777" w:rsidTr="002A1EE2">
        <w:trPr>
          <w:trHeight w:val="528"/>
          <w:jc w:val="center"/>
        </w:trPr>
        <w:tc>
          <w:tcPr>
            <w:tcW w:w="3981" w:type="dxa"/>
            <w:tcBorders>
              <w:top w:val="nil"/>
              <w:left w:val="single" w:sz="4" w:space="0" w:color="auto"/>
              <w:bottom w:val="single" w:sz="4" w:space="0" w:color="auto"/>
              <w:right w:val="single" w:sz="4" w:space="0" w:color="auto"/>
            </w:tcBorders>
            <w:shd w:val="clear" w:color="auto" w:fill="auto"/>
            <w:hideMark/>
          </w:tcPr>
          <w:p w14:paraId="5EA52B0D" w14:textId="77777777" w:rsidR="0013681D" w:rsidRPr="009F7D59" w:rsidRDefault="0013681D" w:rsidP="00D914FC">
            <w:pPr>
              <w:pStyle w:val="Tabletext"/>
              <w:rPr>
                <w:lang w:eastAsia="fr-FR"/>
              </w:rPr>
            </w:pPr>
            <w:r w:rsidRPr="009F7D59">
              <w:rPr>
                <w:lang w:eastAsia="fr-FR"/>
              </w:rPr>
              <w:t>Shadowing loss standard deviation (</w:t>
            </w:r>
            <w:r w:rsidRPr="009F7D59">
              <w:rPr>
                <w:rFonts w:ascii="Symbol" w:hAnsi="Symbol"/>
                <w:lang w:eastAsia="fr-FR"/>
              </w:rPr>
              <w:t></w:t>
            </w:r>
            <w:r w:rsidRPr="009F7D59">
              <w:rPr>
                <w:lang w:eastAsia="fr-FR"/>
              </w:rPr>
              <w:t>)</w:t>
            </w:r>
          </w:p>
        </w:tc>
        <w:tc>
          <w:tcPr>
            <w:tcW w:w="850" w:type="dxa"/>
            <w:tcBorders>
              <w:top w:val="nil"/>
              <w:left w:val="nil"/>
              <w:bottom w:val="single" w:sz="4" w:space="0" w:color="auto"/>
              <w:right w:val="single" w:sz="4" w:space="0" w:color="auto"/>
            </w:tcBorders>
            <w:shd w:val="clear" w:color="auto" w:fill="auto"/>
            <w:noWrap/>
            <w:hideMark/>
          </w:tcPr>
          <w:p w14:paraId="01718A49" w14:textId="77777777" w:rsidR="0013681D" w:rsidRPr="009F7D59" w:rsidRDefault="0013681D" w:rsidP="00D914FC">
            <w:pPr>
              <w:pStyle w:val="Tabletext"/>
              <w:jc w:val="center"/>
              <w:rPr>
                <w:lang w:eastAsia="fr-FR"/>
              </w:rPr>
            </w:pPr>
            <w:r w:rsidRPr="009F7D59">
              <w:rPr>
                <w:lang w:eastAsia="fr-FR"/>
              </w:rPr>
              <w:t>dB</w:t>
            </w:r>
          </w:p>
        </w:tc>
        <w:tc>
          <w:tcPr>
            <w:tcW w:w="3828" w:type="dxa"/>
            <w:tcBorders>
              <w:top w:val="single" w:sz="4" w:space="0" w:color="auto"/>
              <w:left w:val="nil"/>
              <w:bottom w:val="single" w:sz="4" w:space="0" w:color="auto"/>
              <w:right w:val="single" w:sz="4" w:space="0" w:color="auto"/>
            </w:tcBorders>
            <w:shd w:val="clear" w:color="auto" w:fill="auto"/>
          </w:tcPr>
          <w:p w14:paraId="7BD2CFF5" w14:textId="77777777" w:rsidR="0013681D" w:rsidRPr="009F7D59" w:rsidRDefault="0013681D" w:rsidP="00D914FC">
            <w:pPr>
              <w:pStyle w:val="Tabletext"/>
            </w:pPr>
            <w:r w:rsidRPr="009F7D59">
              <w:t>Required</w:t>
            </w:r>
          </w:p>
        </w:tc>
      </w:tr>
      <w:tr w:rsidR="0013681D" w:rsidRPr="00261D05" w14:paraId="378BD811" w14:textId="77777777" w:rsidTr="002A1EE2">
        <w:trPr>
          <w:trHeight w:val="312"/>
          <w:jc w:val="center"/>
        </w:trPr>
        <w:tc>
          <w:tcPr>
            <w:tcW w:w="3981" w:type="dxa"/>
            <w:tcBorders>
              <w:top w:val="nil"/>
              <w:left w:val="single" w:sz="4" w:space="0" w:color="auto"/>
              <w:bottom w:val="single" w:sz="4" w:space="0" w:color="auto"/>
              <w:right w:val="single" w:sz="4" w:space="0" w:color="auto"/>
            </w:tcBorders>
            <w:shd w:val="clear" w:color="auto" w:fill="auto"/>
            <w:noWrap/>
            <w:hideMark/>
          </w:tcPr>
          <w:p w14:paraId="2955542A" w14:textId="77777777" w:rsidR="0013681D" w:rsidRPr="00F3470F" w:rsidRDefault="0013681D" w:rsidP="00D914FC">
            <w:pPr>
              <w:pStyle w:val="Tabletext"/>
              <w:rPr>
                <w:lang w:val="en-GB" w:eastAsia="fr-FR"/>
              </w:rPr>
            </w:pPr>
            <w:r w:rsidRPr="00F3470F">
              <w:rPr>
                <w:lang w:val="en-GB" w:eastAsia="fr-FR"/>
              </w:rPr>
              <w:t>Log normal fading margin (</w:t>
            </w:r>
            <w:r w:rsidRPr="00F3470F">
              <w:rPr>
                <w:i/>
                <w:iCs/>
                <w:lang w:val="en-GB" w:eastAsia="fr-FR"/>
              </w:rPr>
              <w:t>L</w:t>
            </w:r>
            <w:r w:rsidRPr="00F3470F">
              <w:rPr>
                <w:i/>
                <w:iCs/>
                <w:vertAlign w:val="subscript"/>
                <w:lang w:val="en-GB" w:eastAsia="fr-FR"/>
              </w:rPr>
              <w:t>m</w:t>
            </w:r>
            <w:r w:rsidRPr="00F3470F">
              <w:rPr>
                <w:lang w:val="en-GB" w:eastAsia="fr-FR"/>
              </w:rPr>
              <w:t>) for 95%</w:t>
            </w:r>
          </w:p>
        </w:tc>
        <w:tc>
          <w:tcPr>
            <w:tcW w:w="850" w:type="dxa"/>
            <w:tcBorders>
              <w:top w:val="nil"/>
              <w:left w:val="nil"/>
              <w:bottom w:val="single" w:sz="4" w:space="0" w:color="auto"/>
              <w:right w:val="single" w:sz="4" w:space="0" w:color="auto"/>
            </w:tcBorders>
            <w:shd w:val="clear" w:color="auto" w:fill="auto"/>
            <w:noWrap/>
            <w:hideMark/>
          </w:tcPr>
          <w:p w14:paraId="498A8881" w14:textId="77777777" w:rsidR="0013681D" w:rsidRPr="009F7D59" w:rsidRDefault="0013681D" w:rsidP="00D914FC">
            <w:pPr>
              <w:pStyle w:val="Tabletext"/>
              <w:jc w:val="center"/>
              <w:rPr>
                <w:lang w:eastAsia="fr-FR"/>
              </w:rPr>
            </w:pPr>
            <w:r w:rsidRPr="009F7D59">
              <w:rPr>
                <w:lang w:eastAsia="fr-FR"/>
              </w:rPr>
              <w:t>dB</w:t>
            </w:r>
          </w:p>
        </w:tc>
        <w:tc>
          <w:tcPr>
            <w:tcW w:w="3828" w:type="dxa"/>
            <w:tcBorders>
              <w:top w:val="single" w:sz="4" w:space="0" w:color="auto"/>
              <w:left w:val="nil"/>
              <w:bottom w:val="single" w:sz="4" w:space="0" w:color="auto"/>
              <w:right w:val="single" w:sz="4" w:space="0" w:color="auto"/>
            </w:tcBorders>
            <w:shd w:val="clear" w:color="auto" w:fill="auto"/>
          </w:tcPr>
          <w:p w14:paraId="62A38E02" w14:textId="77777777" w:rsidR="0013681D" w:rsidRPr="00F3470F" w:rsidRDefault="0013681D" w:rsidP="00D914FC">
            <w:pPr>
              <w:pStyle w:val="Tabletext"/>
              <w:rPr>
                <w:lang w:val="en-GB" w:eastAsia="fr-FR"/>
              </w:rPr>
            </w:pPr>
            <w:r w:rsidRPr="00F3470F">
              <w:rPr>
                <w:rFonts w:eastAsiaTheme="minorHAnsi"/>
                <w:lang w:val="en-GB"/>
              </w:rPr>
              <w:t>Required for the calculation of the Pmean for LP=95%</w:t>
            </w:r>
          </w:p>
        </w:tc>
      </w:tr>
      <w:tr w:rsidR="0013681D" w:rsidRPr="00261D05" w14:paraId="257C5880" w14:textId="77777777" w:rsidTr="002A1EE2">
        <w:trPr>
          <w:trHeight w:val="312"/>
          <w:jc w:val="center"/>
        </w:trPr>
        <w:tc>
          <w:tcPr>
            <w:tcW w:w="3981" w:type="dxa"/>
            <w:tcBorders>
              <w:top w:val="single" w:sz="4" w:space="0" w:color="auto"/>
              <w:left w:val="single" w:sz="4" w:space="0" w:color="auto"/>
              <w:bottom w:val="single" w:sz="4" w:space="0" w:color="auto"/>
              <w:right w:val="single" w:sz="4" w:space="0" w:color="auto"/>
            </w:tcBorders>
            <w:shd w:val="clear" w:color="auto" w:fill="auto"/>
            <w:noWrap/>
          </w:tcPr>
          <w:p w14:paraId="0AECC8E3" w14:textId="77777777" w:rsidR="0013681D" w:rsidRPr="009F7D59" w:rsidRDefault="0013681D" w:rsidP="00D914FC">
            <w:pPr>
              <w:pStyle w:val="Tabletext"/>
              <w:rPr>
                <w:lang w:eastAsia="fr-FR"/>
              </w:rPr>
            </w:pPr>
            <w:r w:rsidRPr="009F7D59">
              <w:rPr>
                <w:lang w:eastAsia="fr-FR"/>
              </w:rPr>
              <w:t>Pmean for LP = 95%</w:t>
            </w:r>
          </w:p>
        </w:tc>
        <w:tc>
          <w:tcPr>
            <w:tcW w:w="850" w:type="dxa"/>
            <w:tcBorders>
              <w:top w:val="single" w:sz="4" w:space="0" w:color="auto"/>
              <w:left w:val="nil"/>
              <w:bottom w:val="single" w:sz="4" w:space="0" w:color="auto"/>
              <w:right w:val="single" w:sz="4" w:space="0" w:color="auto"/>
            </w:tcBorders>
            <w:shd w:val="clear" w:color="auto" w:fill="auto"/>
            <w:noWrap/>
          </w:tcPr>
          <w:p w14:paraId="38E37598" w14:textId="77777777" w:rsidR="0013681D" w:rsidRPr="009F7D59" w:rsidRDefault="0013681D" w:rsidP="00D914FC">
            <w:pPr>
              <w:pStyle w:val="Tabletext"/>
              <w:jc w:val="center"/>
              <w:rPr>
                <w:lang w:eastAsia="fr-FR"/>
              </w:rPr>
            </w:pPr>
            <w:r w:rsidRPr="009F7D59">
              <w:rPr>
                <w:lang w:eastAsia="fr-FR"/>
              </w:rPr>
              <w:t>dBm</w:t>
            </w:r>
          </w:p>
        </w:tc>
        <w:tc>
          <w:tcPr>
            <w:tcW w:w="3828" w:type="dxa"/>
            <w:tcBorders>
              <w:top w:val="single" w:sz="4" w:space="0" w:color="auto"/>
              <w:left w:val="nil"/>
              <w:bottom w:val="single" w:sz="4" w:space="0" w:color="auto"/>
              <w:right w:val="single" w:sz="4" w:space="0" w:color="auto"/>
            </w:tcBorders>
            <w:shd w:val="clear" w:color="auto" w:fill="auto"/>
          </w:tcPr>
          <w:p w14:paraId="09232CDA" w14:textId="77777777" w:rsidR="0013681D" w:rsidRPr="00F3470F" w:rsidRDefault="0013681D" w:rsidP="00D914FC">
            <w:pPr>
              <w:pStyle w:val="Tabletext"/>
              <w:rPr>
                <w:rFonts w:eastAsiaTheme="minorHAnsi"/>
                <w:lang w:val="en-GB"/>
              </w:rPr>
            </w:pPr>
            <w:r w:rsidRPr="00F3470F">
              <w:rPr>
                <w:rFonts w:eastAsiaTheme="minorHAnsi"/>
                <w:lang w:val="en-GB"/>
              </w:rPr>
              <w:t>Required for the calculation of the coverage radius</w:t>
            </w:r>
          </w:p>
        </w:tc>
      </w:tr>
      <w:tr w:rsidR="0013681D" w:rsidRPr="009F7D59" w14:paraId="4E9D236B" w14:textId="77777777" w:rsidTr="002A1EE2">
        <w:trPr>
          <w:trHeight w:val="312"/>
          <w:jc w:val="center"/>
        </w:trPr>
        <w:tc>
          <w:tcPr>
            <w:tcW w:w="3981" w:type="dxa"/>
            <w:tcBorders>
              <w:top w:val="nil"/>
              <w:left w:val="single" w:sz="4" w:space="0" w:color="auto"/>
              <w:bottom w:val="single" w:sz="4" w:space="0" w:color="auto"/>
              <w:right w:val="single" w:sz="4" w:space="0" w:color="auto"/>
            </w:tcBorders>
            <w:shd w:val="clear" w:color="auto" w:fill="auto"/>
            <w:noWrap/>
          </w:tcPr>
          <w:p w14:paraId="2E5BEDE8" w14:textId="77777777" w:rsidR="0013681D" w:rsidRPr="009F7D59" w:rsidRDefault="0013681D" w:rsidP="00D914FC">
            <w:pPr>
              <w:pStyle w:val="Tabletext"/>
              <w:rPr>
                <w:lang w:eastAsia="fr-FR"/>
              </w:rPr>
            </w:pPr>
            <w:r w:rsidRPr="009F7D59">
              <w:rPr>
                <w:lang w:eastAsia="fr-FR"/>
              </w:rPr>
              <w:t>Cable loss (Lcable)</w:t>
            </w:r>
          </w:p>
        </w:tc>
        <w:tc>
          <w:tcPr>
            <w:tcW w:w="850" w:type="dxa"/>
            <w:tcBorders>
              <w:top w:val="nil"/>
              <w:left w:val="nil"/>
              <w:bottom w:val="single" w:sz="4" w:space="0" w:color="auto"/>
              <w:right w:val="single" w:sz="4" w:space="0" w:color="auto"/>
            </w:tcBorders>
            <w:shd w:val="clear" w:color="auto" w:fill="auto"/>
            <w:noWrap/>
          </w:tcPr>
          <w:p w14:paraId="17C2BB18" w14:textId="77777777" w:rsidR="0013681D" w:rsidRPr="009F7D59" w:rsidRDefault="0013681D" w:rsidP="00D914FC">
            <w:pPr>
              <w:pStyle w:val="Tabletext"/>
              <w:jc w:val="center"/>
              <w:rPr>
                <w:lang w:eastAsia="fr-FR"/>
              </w:rPr>
            </w:pPr>
            <w:r w:rsidRPr="009F7D59">
              <w:rPr>
                <w:lang w:eastAsia="fr-FR"/>
              </w:rPr>
              <w:t>dB</w:t>
            </w:r>
          </w:p>
        </w:tc>
        <w:tc>
          <w:tcPr>
            <w:tcW w:w="3828" w:type="dxa"/>
            <w:tcBorders>
              <w:top w:val="single" w:sz="4" w:space="0" w:color="auto"/>
              <w:left w:val="nil"/>
              <w:bottom w:val="single" w:sz="4" w:space="0" w:color="auto"/>
              <w:right w:val="single" w:sz="4" w:space="0" w:color="auto"/>
            </w:tcBorders>
            <w:shd w:val="clear" w:color="auto" w:fill="auto"/>
          </w:tcPr>
          <w:p w14:paraId="24904B15" w14:textId="77777777" w:rsidR="0013681D" w:rsidRPr="009F7D59" w:rsidRDefault="0013681D" w:rsidP="00D914FC">
            <w:pPr>
              <w:pStyle w:val="Tabletext"/>
              <w:rPr>
                <w:rFonts w:eastAsiaTheme="minorHAnsi"/>
              </w:rPr>
            </w:pPr>
            <w:r w:rsidRPr="009F7D59">
              <w:rPr>
                <w:rFonts w:eastAsiaTheme="minorHAnsi"/>
              </w:rPr>
              <w:t>Required</w:t>
            </w:r>
          </w:p>
        </w:tc>
      </w:tr>
      <w:tr w:rsidR="0013681D" w:rsidRPr="009F7D59" w14:paraId="0506E277" w14:textId="77777777" w:rsidTr="002A1EE2">
        <w:trPr>
          <w:trHeight w:val="312"/>
          <w:jc w:val="center"/>
        </w:trPr>
        <w:tc>
          <w:tcPr>
            <w:tcW w:w="3981" w:type="dxa"/>
            <w:tcBorders>
              <w:top w:val="nil"/>
              <w:left w:val="single" w:sz="4" w:space="0" w:color="auto"/>
              <w:bottom w:val="single" w:sz="4" w:space="0" w:color="auto"/>
              <w:right w:val="single" w:sz="4" w:space="0" w:color="auto"/>
            </w:tcBorders>
            <w:shd w:val="clear" w:color="auto" w:fill="auto"/>
            <w:noWrap/>
          </w:tcPr>
          <w:p w14:paraId="7D64A1F3" w14:textId="77777777" w:rsidR="0013681D" w:rsidRPr="009F7D59" w:rsidRDefault="0013681D" w:rsidP="00D914FC">
            <w:pPr>
              <w:pStyle w:val="Tabletext"/>
              <w:rPr>
                <w:lang w:eastAsia="fr-FR"/>
              </w:rPr>
            </w:pPr>
            <w:r w:rsidRPr="009F7D59">
              <w:rPr>
                <w:lang w:eastAsia="fr-FR"/>
              </w:rPr>
              <w:t>Receiver antenna gain (Giso)</w:t>
            </w:r>
          </w:p>
        </w:tc>
        <w:tc>
          <w:tcPr>
            <w:tcW w:w="850" w:type="dxa"/>
            <w:tcBorders>
              <w:top w:val="nil"/>
              <w:left w:val="nil"/>
              <w:bottom w:val="single" w:sz="4" w:space="0" w:color="auto"/>
              <w:right w:val="single" w:sz="4" w:space="0" w:color="auto"/>
            </w:tcBorders>
            <w:shd w:val="clear" w:color="auto" w:fill="auto"/>
            <w:noWrap/>
          </w:tcPr>
          <w:p w14:paraId="18A5DE91" w14:textId="77777777" w:rsidR="0013681D" w:rsidRPr="009F7D59" w:rsidRDefault="0013681D" w:rsidP="00D914FC">
            <w:pPr>
              <w:pStyle w:val="Tabletext"/>
              <w:jc w:val="center"/>
              <w:rPr>
                <w:lang w:eastAsia="fr-FR"/>
              </w:rPr>
            </w:pPr>
            <w:r w:rsidRPr="009F7D59">
              <w:rPr>
                <w:lang w:eastAsia="fr-FR"/>
              </w:rPr>
              <w:t>dBi</w:t>
            </w:r>
          </w:p>
        </w:tc>
        <w:tc>
          <w:tcPr>
            <w:tcW w:w="3828" w:type="dxa"/>
            <w:tcBorders>
              <w:top w:val="single" w:sz="4" w:space="0" w:color="auto"/>
              <w:left w:val="nil"/>
              <w:bottom w:val="single" w:sz="4" w:space="0" w:color="auto"/>
              <w:right w:val="single" w:sz="4" w:space="0" w:color="auto"/>
            </w:tcBorders>
            <w:shd w:val="clear" w:color="auto" w:fill="auto"/>
          </w:tcPr>
          <w:p w14:paraId="2E581ABF" w14:textId="77777777" w:rsidR="0013681D" w:rsidRPr="009F7D59" w:rsidRDefault="0013681D" w:rsidP="00D914FC">
            <w:pPr>
              <w:pStyle w:val="Tabletext"/>
              <w:rPr>
                <w:rFonts w:eastAsiaTheme="minorHAnsi"/>
              </w:rPr>
            </w:pPr>
            <w:r w:rsidRPr="009F7D59">
              <w:rPr>
                <w:rFonts w:eastAsiaTheme="minorHAnsi"/>
              </w:rPr>
              <w:t>Required</w:t>
            </w:r>
          </w:p>
        </w:tc>
      </w:tr>
      <w:tr w:rsidR="0013681D" w:rsidRPr="009F7D59" w14:paraId="705C40E0" w14:textId="77777777" w:rsidTr="002A1EE2">
        <w:trPr>
          <w:trHeight w:val="312"/>
          <w:jc w:val="center"/>
        </w:trPr>
        <w:tc>
          <w:tcPr>
            <w:tcW w:w="3981" w:type="dxa"/>
            <w:tcBorders>
              <w:top w:val="nil"/>
              <w:left w:val="single" w:sz="4" w:space="0" w:color="auto"/>
              <w:bottom w:val="single" w:sz="4" w:space="0" w:color="auto"/>
              <w:right w:val="single" w:sz="4" w:space="0" w:color="auto"/>
            </w:tcBorders>
            <w:shd w:val="clear" w:color="auto" w:fill="auto"/>
            <w:noWrap/>
          </w:tcPr>
          <w:p w14:paraId="742A90DF" w14:textId="77777777" w:rsidR="0013681D" w:rsidRPr="00F3470F" w:rsidRDefault="0013681D" w:rsidP="00D914FC">
            <w:pPr>
              <w:pStyle w:val="Tabletext"/>
              <w:rPr>
                <w:lang w:val="en-GB" w:eastAsia="fr-FR"/>
              </w:rPr>
            </w:pPr>
            <w:r w:rsidRPr="00F3470F">
              <w:rPr>
                <w:lang w:val="en-GB" w:eastAsia="fr-FR"/>
              </w:rPr>
              <w:t>Coverage radius calculated by ITU</w:t>
            </w:r>
            <w:r w:rsidRPr="00F3470F">
              <w:rPr>
                <w:lang w:val="en-GB" w:eastAsia="fr-FR"/>
              </w:rPr>
              <w:noBreakHyphen/>
              <w:t>R P.1546 propagation model (Beam tilts = 1° and 1.6°)</w:t>
            </w:r>
          </w:p>
        </w:tc>
        <w:tc>
          <w:tcPr>
            <w:tcW w:w="850" w:type="dxa"/>
            <w:tcBorders>
              <w:top w:val="nil"/>
              <w:left w:val="nil"/>
              <w:bottom w:val="single" w:sz="4" w:space="0" w:color="auto"/>
              <w:right w:val="single" w:sz="4" w:space="0" w:color="auto"/>
            </w:tcBorders>
            <w:shd w:val="clear" w:color="auto" w:fill="auto"/>
            <w:noWrap/>
          </w:tcPr>
          <w:p w14:paraId="2004AA35" w14:textId="77777777" w:rsidR="0013681D" w:rsidRPr="009F7D59" w:rsidRDefault="0013681D" w:rsidP="00D914FC">
            <w:pPr>
              <w:pStyle w:val="Tabletext"/>
              <w:jc w:val="center"/>
              <w:rPr>
                <w:lang w:eastAsia="fr-FR"/>
              </w:rPr>
            </w:pPr>
            <w:r w:rsidRPr="009F7D59">
              <w:rPr>
                <w:lang w:eastAsia="fr-FR"/>
              </w:rPr>
              <w:t>km</w:t>
            </w:r>
          </w:p>
        </w:tc>
        <w:tc>
          <w:tcPr>
            <w:tcW w:w="3828" w:type="dxa"/>
            <w:tcBorders>
              <w:top w:val="single" w:sz="4" w:space="0" w:color="auto"/>
              <w:left w:val="nil"/>
              <w:bottom w:val="single" w:sz="4" w:space="0" w:color="auto"/>
              <w:right w:val="single" w:sz="4" w:space="0" w:color="auto"/>
            </w:tcBorders>
            <w:shd w:val="clear" w:color="auto" w:fill="auto"/>
          </w:tcPr>
          <w:p w14:paraId="6E027C02" w14:textId="77777777" w:rsidR="0013681D" w:rsidRPr="009F7D59" w:rsidRDefault="0013681D" w:rsidP="00D914FC">
            <w:pPr>
              <w:pStyle w:val="Tabletext"/>
              <w:rPr>
                <w:rFonts w:eastAsiaTheme="minorHAnsi"/>
              </w:rPr>
            </w:pPr>
            <w:r w:rsidRPr="009F7D59">
              <w:rPr>
                <w:rFonts w:eastAsiaTheme="minorHAnsi"/>
              </w:rPr>
              <w:t>Required</w:t>
            </w:r>
          </w:p>
        </w:tc>
      </w:tr>
      <w:tr w:rsidR="0013681D" w:rsidRPr="009F7D59" w14:paraId="0D71A801" w14:textId="77777777" w:rsidTr="002A1EE2">
        <w:trPr>
          <w:trHeight w:val="312"/>
          <w:jc w:val="center"/>
        </w:trPr>
        <w:tc>
          <w:tcPr>
            <w:tcW w:w="3981" w:type="dxa"/>
            <w:tcBorders>
              <w:top w:val="nil"/>
              <w:left w:val="single" w:sz="4" w:space="0" w:color="auto"/>
              <w:bottom w:val="single" w:sz="4" w:space="0" w:color="auto"/>
              <w:right w:val="single" w:sz="4" w:space="0" w:color="auto"/>
            </w:tcBorders>
            <w:shd w:val="clear" w:color="auto" w:fill="auto"/>
            <w:noWrap/>
          </w:tcPr>
          <w:p w14:paraId="1E31BDCC" w14:textId="77777777" w:rsidR="0013681D" w:rsidRPr="009F7D59" w:rsidRDefault="0013681D" w:rsidP="00D914FC">
            <w:pPr>
              <w:pStyle w:val="Tabletext"/>
              <w:rPr>
                <w:lang w:eastAsia="fr-FR"/>
              </w:rPr>
            </w:pPr>
            <w:r w:rsidRPr="009F7D59">
              <w:t>Adjacent channel selectivity (ACS)</w:t>
            </w:r>
          </w:p>
        </w:tc>
        <w:tc>
          <w:tcPr>
            <w:tcW w:w="850" w:type="dxa"/>
            <w:tcBorders>
              <w:top w:val="nil"/>
              <w:left w:val="nil"/>
              <w:bottom w:val="single" w:sz="4" w:space="0" w:color="auto"/>
              <w:right w:val="single" w:sz="4" w:space="0" w:color="auto"/>
            </w:tcBorders>
            <w:shd w:val="clear" w:color="auto" w:fill="auto"/>
            <w:noWrap/>
          </w:tcPr>
          <w:p w14:paraId="754B0EA7" w14:textId="77777777" w:rsidR="0013681D" w:rsidRPr="009F7D59" w:rsidRDefault="0013681D" w:rsidP="00D914FC">
            <w:pPr>
              <w:pStyle w:val="Tabletext"/>
              <w:jc w:val="center"/>
              <w:rPr>
                <w:lang w:eastAsia="fr-FR"/>
              </w:rPr>
            </w:pPr>
            <w:r w:rsidRPr="009F7D59">
              <w:t>dB</w:t>
            </w:r>
          </w:p>
        </w:tc>
        <w:tc>
          <w:tcPr>
            <w:tcW w:w="3828" w:type="dxa"/>
            <w:tcBorders>
              <w:top w:val="single" w:sz="4" w:space="0" w:color="auto"/>
              <w:left w:val="nil"/>
              <w:bottom w:val="single" w:sz="4" w:space="0" w:color="auto"/>
              <w:right w:val="single" w:sz="4" w:space="0" w:color="auto"/>
            </w:tcBorders>
            <w:shd w:val="clear" w:color="auto" w:fill="auto"/>
          </w:tcPr>
          <w:p w14:paraId="5B7E0AD0" w14:textId="77777777" w:rsidR="0013681D" w:rsidRPr="009F7D59" w:rsidRDefault="0013681D" w:rsidP="00D914FC">
            <w:pPr>
              <w:pStyle w:val="Tabletext"/>
              <w:rPr>
                <w:rFonts w:eastAsiaTheme="minorHAnsi"/>
              </w:rPr>
            </w:pPr>
            <w:r w:rsidRPr="009F7D59">
              <w:t>Required</w:t>
            </w:r>
          </w:p>
        </w:tc>
      </w:tr>
      <w:tr w:rsidR="0013681D" w:rsidRPr="00261D05" w14:paraId="51DF25BD" w14:textId="77777777" w:rsidTr="002A1EE2">
        <w:trPr>
          <w:trHeight w:val="312"/>
          <w:jc w:val="center"/>
        </w:trPr>
        <w:tc>
          <w:tcPr>
            <w:tcW w:w="3981" w:type="dxa"/>
            <w:tcBorders>
              <w:top w:val="nil"/>
              <w:left w:val="single" w:sz="4" w:space="0" w:color="auto"/>
              <w:bottom w:val="single" w:sz="4" w:space="0" w:color="auto"/>
              <w:right w:val="single" w:sz="4" w:space="0" w:color="auto"/>
            </w:tcBorders>
            <w:shd w:val="clear" w:color="auto" w:fill="auto"/>
            <w:noWrap/>
          </w:tcPr>
          <w:p w14:paraId="5C46EB0E" w14:textId="77777777" w:rsidR="0013681D" w:rsidRPr="009F7D59" w:rsidRDefault="0013681D" w:rsidP="00D914FC">
            <w:pPr>
              <w:pStyle w:val="Tabletext"/>
              <w:rPr>
                <w:lang w:eastAsia="fr-FR"/>
              </w:rPr>
            </w:pPr>
            <w:r w:rsidRPr="009F7D59">
              <w:rPr>
                <w:lang w:eastAsia="fr-FR"/>
              </w:rPr>
              <w:t>Boltzmannʼs constant (k)</w:t>
            </w:r>
          </w:p>
        </w:tc>
        <w:tc>
          <w:tcPr>
            <w:tcW w:w="850" w:type="dxa"/>
            <w:tcBorders>
              <w:top w:val="nil"/>
              <w:left w:val="nil"/>
              <w:bottom w:val="single" w:sz="4" w:space="0" w:color="auto"/>
              <w:right w:val="single" w:sz="4" w:space="0" w:color="auto"/>
            </w:tcBorders>
            <w:shd w:val="clear" w:color="auto" w:fill="auto"/>
            <w:noWrap/>
          </w:tcPr>
          <w:p w14:paraId="27B456DF" w14:textId="7461B1EB" w:rsidR="0013681D" w:rsidRPr="009F7D59" w:rsidRDefault="00CB38CC" w:rsidP="00D914FC">
            <w:pPr>
              <w:pStyle w:val="Tabletext"/>
              <w:jc w:val="center"/>
              <w:rPr>
                <w:lang w:eastAsia="fr-FR"/>
              </w:rPr>
            </w:pPr>
            <w:r>
              <w:rPr>
                <w:lang w:eastAsia="fr-FR"/>
              </w:rPr>
              <w:t>J</w:t>
            </w:r>
            <w:r w:rsidR="0013681D" w:rsidRPr="009F7D59">
              <w:rPr>
                <w:lang w:eastAsia="fr-FR"/>
              </w:rPr>
              <w:t>/K</w:t>
            </w:r>
          </w:p>
        </w:tc>
        <w:tc>
          <w:tcPr>
            <w:tcW w:w="3828" w:type="dxa"/>
            <w:tcBorders>
              <w:top w:val="single" w:sz="4" w:space="0" w:color="auto"/>
              <w:left w:val="nil"/>
              <w:bottom w:val="single" w:sz="4" w:space="0" w:color="auto"/>
              <w:right w:val="single" w:sz="4" w:space="0" w:color="auto"/>
            </w:tcBorders>
            <w:shd w:val="clear" w:color="auto" w:fill="auto"/>
          </w:tcPr>
          <w:p w14:paraId="4C757A3C" w14:textId="77777777" w:rsidR="0013681D" w:rsidRPr="00F3470F" w:rsidRDefault="0013681D" w:rsidP="00D914FC">
            <w:pPr>
              <w:pStyle w:val="Tabletext"/>
              <w:rPr>
                <w:rFonts w:eastAsiaTheme="minorHAnsi"/>
                <w:lang w:val="en-GB"/>
              </w:rPr>
            </w:pPr>
            <w:r w:rsidRPr="00F3470F">
              <w:rPr>
                <w:rFonts w:eastAsiaTheme="minorHAnsi"/>
                <w:lang w:val="en-GB"/>
              </w:rPr>
              <w:t>Required for the calculation of the noise power</w:t>
            </w:r>
          </w:p>
        </w:tc>
      </w:tr>
      <w:tr w:rsidR="0013681D" w:rsidRPr="00261D05" w14:paraId="367D0275" w14:textId="77777777" w:rsidTr="002A1EE2">
        <w:trPr>
          <w:trHeight w:val="312"/>
          <w:jc w:val="center"/>
        </w:trPr>
        <w:tc>
          <w:tcPr>
            <w:tcW w:w="3981" w:type="dxa"/>
            <w:tcBorders>
              <w:top w:val="single" w:sz="4" w:space="0" w:color="auto"/>
              <w:left w:val="single" w:sz="4" w:space="0" w:color="auto"/>
              <w:bottom w:val="single" w:sz="4" w:space="0" w:color="auto"/>
              <w:right w:val="single" w:sz="4" w:space="0" w:color="auto"/>
            </w:tcBorders>
            <w:shd w:val="clear" w:color="auto" w:fill="auto"/>
            <w:noWrap/>
          </w:tcPr>
          <w:p w14:paraId="78B7AA9C" w14:textId="77777777" w:rsidR="0013681D" w:rsidRPr="009F7D59" w:rsidRDefault="0013681D" w:rsidP="00D914FC">
            <w:pPr>
              <w:pStyle w:val="Tabletext"/>
              <w:rPr>
                <w:lang w:eastAsia="fr-FR"/>
              </w:rPr>
            </w:pPr>
            <w:r w:rsidRPr="009F7D59">
              <w:rPr>
                <w:lang w:eastAsia="fr-FR"/>
              </w:rPr>
              <w:t>Absolute temperature (T)</w:t>
            </w:r>
          </w:p>
        </w:tc>
        <w:tc>
          <w:tcPr>
            <w:tcW w:w="850" w:type="dxa"/>
            <w:tcBorders>
              <w:top w:val="single" w:sz="4" w:space="0" w:color="auto"/>
              <w:left w:val="nil"/>
              <w:bottom w:val="single" w:sz="4" w:space="0" w:color="auto"/>
              <w:right w:val="single" w:sz="4" w:space="0" w:color="auto"/>
            </w:tcBorders>
            <w:shd w:val="clear" w:color="auto" w:fill="auto"/>
            <w:noWrap/>
          </w:tcPr>
          <w:p w14:paraId="3919128A" w14:textId="77777777" w:rsidR="0013681D" w:rsidRPr="009F7D59" w:rsidRDefault="0013681D" w:rsidP="00D914FC">
            <w:pPr>
              <w:pStyle w:val="Tabletext"/>
              <w:jc w:val="center"/>
              <w:rPr>
                <w:lang w:eastAsia="fr-FR"/>
              </w:rPr>
            </w:pPr>
            <w:r w:rsidRPr="009F7D59">
              <w:rPr>
                <w:lang w:eastAsia="fr-FR"/>
              </w:rPr>
              <w:t>K</w:t>
            </w:r>
          </w:p>
        </w:tc>
        <w:tc>
          <w:tcPr>
            <w:tcW w:w="3828" w:type="dxa"/>
            <w:tcBorders>
              <w:top w:val="single" w:sz="4" w:space="0" w:color="auto"/>
              <w:left w:val="nil"/>
              <w:bottom w:val="single" w:sz="4" w:space="0" w:color="auto"/>
              <w:right w:val="single" w:sz="4" w:space="0" w:color="auto"/>
            </w:tcBorders>
            <w:shd w:val="clear" w:color="auto" w:fill="auto"/>
          </w:tcPr>
          <w:p w14:paraId="11E91951" w14:textId="77777777" w:rsidR="0013681D" w:rsidRPr="00F3470F" w:rsidRDefault="0013681D" w:rsidP="00D914FC">
            <w:pPr>
              <w:pStyle w:val="Tabletext"/>
              <w:rPr>
                <w:rFonts w:eastAsiaTheme="minorHAnsi"/>
                <w:lang w:val="en-GB"/>
              </w:rPr>
            </w:pPr>
            <w:r w:rsidRPr="00F3470F">
              <w:rPr>
                <w:rFonts w:eastAsiaTheme="minorHAnsi"/>
                <w:lang w:val="en-GB"/>
              </w:rPr>
              <w:t xml:space="preserve"> Required for the calculation of the noise power</w:t>
            </w:r>
          </w:p>
        </w:tc>
      </w:tr>
      <w:tr w:rsidR="0013681D" w:rsidRPr="00261D05" w14:paraId="23099C4C" w14:textId="77777777" w:rsidTr="002A1EE2">
        <w:trPr>
          <w:trHeight w:val="312"/>
          <w:jc w:val="center"/>
        </w:trPr>
        <w:tc>
          <w:tcPr>
            <w:tcW w:w="8659" w:type="dxa"/>
            <w:gridSpan w:val="3"/>
            <w:tcBorders>
              <w:top w:val="single" w:sz="4" w:space="0" w:color="auto"/>
            </w:tcBorders>
            <w:shd w:val="clear" w:color="auto" w:fill="auto"/>
            <w:noWrap/>
          </w:tcPr>
          <w:p w14:paraId="74D407A9" w14:textId="5DB590F5" w:rsidR="0013681D" w:rsidRPr="00F3470F" w:rsidRDefault="00B57FEB" w:rsidP="002A1EE2">
            <w:pPr>
              <w:pStyle w:val="Tabletext"/>
              <w:ind w:left="284" w:hanging="284"/>
              <w:rPr>
                <w:lang w:val="en-GB"/>
              </w:rPr>
            </w:pPr>
            <w:r>
              <w:rPr>
                <w:vertAlign w:val="superscript"/>
                <w:lang w:val="en-GB"/>
              </w:rPr>
              <w:t>(</w:t>
            </w:r>
            <w:r w:rsidR="0013681D" w:rsidRPr="00F3470F">
              <w:rPr>
                <w:vertAlign w:val="superscript"/>
                <w:lang w:val="en-GB"/>
              </w:rPr>
              <w:t>1</w:t>
            </w:r>
            <w:r>
              <w:rPr>
                <w:vertAlign w:val="superscript"/>
                <w:lang w:val="en-GB"/>
              </w:rPr>
              <w:t>)</w:t>
            </w:r>
            <w:r w:rsidR="0013681D" w:rsidRPr="00F3470F">
              <w:rPr>
                <w:lang w:val="en-GB"/>
              </w:rPr>
              <w:tab/>
              <w:t xml:space="preserve">Different parameter values may be used </w:t>
            </w:r>
            <w:r w:rsidR="0013681D" w:rsidRPr="00F3470F">
              <w:rPr>
                <w:lang w:val="en-GB" w:eastAsia="ja-JP"/>
              </w:rPr>
              <w:t xml:space="preserve">for different DTTB systems and </w:t>
            </w:r>
            <w:r w:rsidR="0013681D" w:rsidRPr="00F3470F">
              <w:rPr>
                <w:lang w:val="en-GB"/>
              </w:rPr>
              <w:t>by individual countries/regions according to their requirements and planning scenarios.</w:t>
            </w:r>
          </w:p>
          <w:p w14:paraId="0536D157" w14:textId="5B0CB027" w:rsidR="0013681D" w:rsidRPr="00F3470F" w:rsidRDefault="00B57FEB" w:rsidP="002A1EE2">
            <w:pPr>
              <w:pStyle w:val="Tabletext"/>
              <w:rPr>
                <w:lang w:val="en-GB"/>
              </w:rPr>
            </w:pPr>
            <w:r>
              <w:rPr>
                <w:vertAlign w:val="superscript"/>
                <w:lang w:val="en-GB"/>
              </w:rPr>
              <w:t>(</w:t>
            </w:r>
            <w:r w:rsidR="0013681D" w:rsidRPr="00F3470F">
              <w:rPr>
                <w:vertAlign w:val="superscript"/>
                <w:lang w:val="en-GB"/>
              </w:rPr>
              <w:t>2</w:t>
            </w:r>
            <w:r>
              <w:rPr>
                <w:vertAlign w:val="superscript"/>
                <w:lang w:val="en-GB"/>
              </w:rPr>
              <w:t>)</w:t>
            </w:r>
            <w:r w:rsidR="0013681D" w:rsidRPr="00F3470F">
              <w:rPr>
                <w:lang w:val="en-GB"/>
              </w:rPr>
              <w:tab/>
              <w:t>Parameters for DTTB systems can be found in Report ITU-R BT.2383</w:t>
            </w:r>
            <w:r w:rsidR="00DA34E8" w:rsidRPr="00F3470F">
              <w:rPr>
                <w:lang w:val="en-GB"/>
              </w:rPr>
              <w:t>.</w:t>
            </w:r>
          </w:p>
        </w:tc>
      </w:tr>
    </w:tbl>
    <w:p w14:paraId="42BDD119" w14:textId="77777777" w:rsidR="0013681D" w:rsidRPr="009F7D59" w:rsidRDefault="0013681D" w:rsidP="0013681D">
      <w:pPr>
        <w:pStyle w:val="Tablefin"/>
      </w:pPr>
    </w:p>
    <w:p w14:paraId="070B7C7C" w14:textId="31CB7BB8" w:rsidR="0013681D" w:rsidRPr="009F7D59" w:rsidRDefault="0013681D" w:rsidP="0013681D">
      <w:pPr>
        <w:pStyle w:val="Tabletitle"/>
      </w:pPr>
      <w:r w:rsidRPr="009F7D59">
        <w:lastRenderedPageBreak/>
        <w:t>b) DTTB system dependent</w:t>
      </w:r>
      <w:r w:rsidR="00B57FEB">
        <w:t xml:space="preserve"> </w:t>
      </w:r>
      <w:r w:rsidR="00B57FEB">
        <w:rPr>
          <w:vertAlign w:val="superscript"/>
        </w:rPr>
        <w:t>(3)</w:t>
      </w:r>
    </w:p>
    <w:tbl>
      <w:tblPr>
        <w:tblW w:w="9639" w:type="dxa"/>
        <w:jc w:val="center"/>
        <w:tblCellMar>
          <w:left w:w="70" w:type="dxa"/>
          <w:right w:w="70" w:type="dxa"/>
        </w:tblCellMar>
        <w:tblLook w:val="04A0" w:firstRow="1" w:lastRow="0" w:firstColumn="1" w:lastColumn="0" w:noHBand="0" w:noVBand="1"/>
      </w:tblPr>
      <w:tblGrid>
        <w:gridCol w:w="4274"/>
        <w:gridCol w:w="1104"/>
        <w:gridCol w:w="4261"/>
      </w:tblGrid>
      <w:tr w:rsidR="0013681D" w:rsidRPr="009F7D59" w14:paraId="13F497E1" w14:textId="77777777" w:rsidTr="002A1EE2">
        <w:trPr>
          <w:trHeight w:val="550"/>
          <w:jc w:val="center"/>
        </w:trPr>
        <w:tc>
          <w:tcPr>
            <w:tcW w:w="3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350B3" w14:textId="77777777" w:rsidR="0013681D" w:rsidRPr="009F7D59" w:rsidRDefault="0013681D" w:rsidP="00D914FC">
            <w:pPr>
              <w:pStyle w:val="Tablehead"/>
            </w:pPr>
            <w:r w:rsidRPr="009F7D59">
              <w:t>Parameters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02BD0F3" w14:textId="77777777" w:rsidR="0013681D" w:rsidRPr="009F7D59" w:rsidRDefault="0013681D" w:rsidP="00D914FC">
            <w:pPr>
              <w:pStyle w:val="Tablehead"/>
              <w:rPr>
                <w:lang w:eastAsia="fr-FR"/>
              </w:rPr>
            </w:pPr>
            <w:r w:rsidRPr="009F7D59">
              <w:rPr>
                <w:lang w:eastAsia="fr-FR"/>
              </w:rPr>
              <w:t>Unit</w:t>
            </w:r>
          </w:p>
        </w:tc>
        <w:tc>
          <w:tcPr>
            <w:tcW w:w="3828" w:type="dxa"/>
            <w:tcBorders>
              <w:top w:val="single" w:sz="4" w:space="0" w:color="auto"/>
              <w:left w:val="nil"/>
              <w:bottom w:val="single" w:sz="4" w:space="0" w:color="auto"/>
              <w:right w:val="single" w:sz="4" w:space="0" w:color="auto"/>
            </w:tcBorders>
            <w:shd w:val="clear" w:color="auto" w:fill="auto"/>
            <w:vAlign w:val="center"/>
          </w:tcPr>
          <w:p w14:paraId="4BFBBFA9" w14:textId="77777777" w:rsidR="0013681D" w:rsidRPr="009F7D59" w:rsidRDefault="0013681D" w:rsidP="00D914FC">
            <w:pPr>
              <w:pStyle w:val="Tablehead"/>
              <w:rPr>
                <w:lang w:eastAsia="fr-FR"/>
              </w:rPr>
            </w:pPr>
            <w:r w:rsidRPr="009F7D59">
              <w:rPr>
                <w:lang w:eastAsia="fr-FR"/>
              </w:rPr>
              <w:t>Simulation requirement</w:t>
            </w:r>
          </w:p>
        </w:tc>
      </w:tr>
      <w:tr w:rsidR="0013681D" w:rsidRPr="009F7D59" w14:paraId="3A9C0352" w14:textId="77777777" w:rsidTr="002A1EE2">
        <w:trPr>
          <w:trHeight w:val="264"/>
          <w:jc w:val="center"/>
        </w:trPr>
        <w:tc>
          <w:tcPr>
            <w:tcW w:w="3839" w:type="dxa"/>
            <w:tcBorders>
              <w:top w:val="nil"/>
              <w:left w:val="single" w:sz="4" w:space="0" w:color="auto"/>
              <w:bottom w:val="single" w:sz="4" w:space="0" w:color="auto"/>
              <w:right w:val="single" w:sz="4" w:space="0" w:color="auto"/>
            </w:tcBorders>
            <w:shd w:val="clear" w:color="auto" w:fill="auto"/>
            <w:noWrap/>
            <w:vAlign w:val="center"/>
            <w:hideMark/>
          </w:tcPr>
          <w:p w14:paraId="29735247" w14:textId="77777777" w:rsidR="0013681D" w:rsidRPr="009F7D59" w:rsidRDefault="0013681D" w:rsidP="00D914FC">
            <w:pPr>
              <w:pStyle w:val="Tabletext"/>
              <w:rPr>
                <w:lang w:eastAsia="fr-FR"/>
              </w:rPr>
            </w:pPr>
            <w:r w:rsidRPr="009F7D59">
              <w:rPr>
                <w:lang w:eastAsia="fr-FR"/>
              </w:rPr>
              <w:t>Effective BW</w:t>
            </w:r>
          </w:p>
        </w:tc>
        <w:tc>
          <w:tcPr>
            <w:tcW w:w="992" w:type="dxa"/>
            <w:tcBorders>
              <w:top w:val="nil"/>
              <w:left w:val="nil"/>
              <w:bottom w:val="single" w:sz="4" w:space="0" w:color="auto"/>
              <w:right w:val="single" w:sz="4" w:space="0" w:color="auto"/>
            </w:tcBorders>
            <w:shd w:val="clear" w:color="auto" w:fill="auto"/>
            <w:noWrap/>
            <w:vAlign w:val="center"/>
            <w:hideMark/>
          </w:tcPr>
          <w:p w14:paraId="482848D5" w14:textId="77777777" w:rsidR="0013681D" w:rsidRPr="009F7D59" w:rsidRDefault="0013681D" w:rsidP="00D914FC">
            <w:pPr>
              <w:pStyle w:val="Tabletext"/>
              <w:jc w:val="center"/>
              <w:rPr>
                <w:lang w:eastAsia="fr-FR"/>
              </w:rPr>
            </w:pPr>
            <w:r w:rsidRPr="009F7D59">
              <w:rPr>
                <w:lang w:eastAsia="fr-FR"/>
              </w:rPr>
              <w:t>MHz</w:t>
            </w:r>
          </w:p>
        </w:tc>
        <w:tc>
          <w:tcPr>
            <w:tcW w:w="3828" w:type="dxa"/>
            <w:tcBorders>
              <w:top w:val="single" w:sz="4" w:space="0" w:color="auto"/>
              <w:left w:val="nil"/>
              <w:bottom w:val="single" w:sz="4" w:space="0" w:color="auto"/>
              <w:right w:val="single" w:sz="4" w:space="0" w:color="auto"/>
            </w:tcBorders>
            <w:shd w:val="clear" w:color="auto" w:fill="auto"/>
            <w:vAlign w:val="center"/>
          </w:tcPr>
          <w:p w14:paraId="4C7EE174" w14:textId="77777777" w:rsidR="0013681D" w:rsidRPr="009F7D59" w:rsidRDefault="0013681D" w:rsidP="00D914FC">
            <w:pPr>
              <w:pStyle w:val="Tabletext"/>
              <w:rPr>
                <w:rFonts w:eastAsiaTheme="minorHAnsi"/>
                <w:lang w:eastAsia="fr-FR"/>
              </w:rPr>
            </w:pPr>
            <w:r w:rsidRPr="009F7D59">
              <w:t>Required</w:t>
            </w:r>
          </w:p>
        </w:tc>
      </w:tr>
      <w:tr w:rsidR="0013681D" w:rsidRPr="00261D05" w14:paraId="726BA989" w14:textId="77777777" w:rsidTr="002A1EE2">
        <w:trPr>
          <w:trHeight w:val="264"/>
          <w:jc w:val="center"/>
        </w:trPr>
        <w:tc>
          <w:tcPr>
            <w:tcW w:w="3839" w:type="dxa"/>
            <w:tcBorders>
              <w:top w:val="nil"/>
              <w:left w:val="single" w:sz="4" w:space="0" w:color="auto"/>
              <w:bottom w:val="single" w:sz="4" w:space="0" w:color="auto"/>
              <w:right w:val="single" w:sz="4" w:space="0" w:color="auto"/>
            </w:tcBorders>
            <w:shd w:val="clear" w:color="auto" w:fill="auto"/>
            <w:noWrap/>
            <w:vAlign w:val="center"/>
            <w:hideMark/>
          </w:tcPr>
          <w:p w14:paraId="0E383503" w14:textId="77777777" w:rsidR="0013681D" w:rsidRPr="00F3470F" w:rsidRDefault="0013681D" w:rsidP="00D914FC">
            <w:pPr>
              <w:pStyle w:val="Tabletext"/>
              <w:rPr>
                <w:lang w:val="en-GB" w:eastAsia="fr-FR"/>
              </w:rPr>
            </w:pPr>
            <w:r w:rsidRPr="00F3470F">
              <w:rPr>
                <w:lang w:val="en-GB" w:eastAsia="fr-FR"/>
              </w:rPr>
              <w:t>Carrier to noise ratio (</w:t>
            </w:r>
            <w:r w:rsidRPr="00F3470F">
              <w:rPr>
                <w:i/>
                <w:iCs/>
                <w:lang w:val="en-GB" w:eastAsia="fr-FR"/>
              </w:rPr>
              <w:t>C</w:t>
            </w:r>
            <w:r w:rsidRPr="00F3470F">
              <w:rPr>
                <w:lang w:val="en-GB" w:eastAsia="fr-FR"/>
              </w:rPr>
              <w:t>/</w:t>
            </w:r>
            <w:r w:rsidRPr="00F3470F">
              <w:rPr>
                <w:i/>
                <w:iCs/>
                <w:lang w:val="en-GB" w:eastAsia="fr-FR"/>
              </w:rPr>
              <w:t>N</w:t>
            </w:r>
            <w:r w:rsidRPr="00F3470F">
              <w:rPr>
                <w:lang w:val="en-GB" w:eastAsia="fr-FR"/>
              </w:rPr>
              <w:t>) at cell edge</w:t>
            </w:r>
          </w:p>
        </w:tc>
        <w:tc>
          <w:tcPr>
            <w:tcW w:w="992" w:type="dxa"/>
            <w:tcBorders>
              <w:top w:val="nil"/>
              <w:left w:val="nil"/>
              <w:bottom w:val="single" w:sz="4" w:space="0" w:color="auto"/>
              <w:right w:val="single" w:sz="4" w:space="0" w:color="auto"/>
            </w:tcBorders>
            <w:shd w:val="clear" w:color="auto" w:fill="auto"/>
            <w:noWrap/>
            <w:vAlign w:val="center"/>
            <w:hideMark/>
          </w:tcPr>
          <w:p w14:paraId="1D566DDD" w14:textId="77777777" w:rsidR="0013681D" w:rsidRPr="009F7D59" w:rsidRDefault="0013681D" w:rsidP="00D914FC">
            <w:pPr>
              <w:pStyle w:val="Tabletext"/>
              <w:jc w:val="center"/>
              <w:rPr>
                <w:lang w:eastAsia="fr-FR"/>
              </w:rPr>
            </w:pPr>
            <w:r w:rsidRPr="009F7D59">
              <w:rPr>
                <w:lang w:eastAsia="fr-FR"/>
              </w:rPr>
              <w:t>dB</w:t>
            </w:r>
          </w:p>
        </w:tc>
        <w:tc>
          <w:tcPr>
            <w:tcW w:w="3828" w:type="dxa"/>
            <w:tcBorders>
              <w:top w:val="single" w:sz="4" w:space="0" w:color="auto"/>
              <w:left w:val="nil"/>
              <w:bottom w:val="single" w:sz="4" w:space="0" w:color="auto"/>
              <w:right w:val="single" w:sz="4" w:space="0" w:color="auto"/>
            </w:tcBorders>
            <w:shd w:val="clear" w:color="auto" w:fill="auto"/>
            <w:vAlign w:val="center"/>
          </w:tcPr>
          <w:p w14:paraId="17C16C7D" w14:textId="77777777" w:rsidR="0013681D" w:rsidRPr="00F3470F" w:rsidRDefault="0013681D" w:rsidP="00D914FC">
            <w:pPr>
              <w:pStyle w:val="Tabletext"/>
              <w:rPr>
                <w:rFonts w:eastAsiaTheme="minorHAnsi"/>
                <w:lang w:val="en-GB" w:eastAsia="fr-FR"/>
              </w:rPr>
            </w:pPr>
            <w:r w:rsidRPr="00F3470F">
              <w:rPr>
                <w:rFonts w:eastAsiaTheme="minorHAnsi"/>
                <w:lang w:val="en-GB"/>
              </w:rPr>
              <w:t>Required for the calculation of the coverage radius</w:t>
            </w:r>
          </w:p>
        </w:tc>
      </w:tr>
      <w:tr w:rsidR="0013681D" w:rsidRPr="009F7D59" w14:paraId="7A8D0260" w14:textId="77777777" w:rsidTr="002A1EE2">
        <w:trPr>
          <w:trHeight w:val="312"/>
          <w:jc w:val="center"/>
        </w:trPr>
        <w:tc>
          <w:tcPr>
            <w:tcW w:w="3839" w:type="dxa"/>
            <w:tcBorders>
              <w:top w:val="nil"/>
              <w:left w:val="single" w:sz="4" w:space="0" w:color="auto"/>
              <w:bottom w:val="single" w:sz="4" w:space="0" w:color="auto"/>
              <w:right w:val="single" w:sz="4" w:space="0" w:color="auto"/>
            </w:tcBorders>
            <w:shd w:val="clear" w:color="auto" w:fill="auto"/>
            <w:noWrap/>
            <w:vAlign w:val="center"/>
          </w:tcPr>
          <w:p w14:paraId="2753DA77" w14:textId="249D710A" w:rsidR="0013681D" w:rsidRPr="00F3470F" w:rsidRDefault="0013681D" w:rsidP="00D914FC">
            <w:pPr>
              <w:pStyle w:val="Tabletext"/>
              <w:rPr>
                <w:lang w:val="en-GB" w:eastAsia="fr-FR"/>
              </w:rPr>
            </w:pPr>
            <w:r w:rsidRPr="00F3470F">
              <w:rPr>
                <w:lang w:val="en-GB" w:eastAsia="fr-FR"/>
              </w:rPr>
              <w:t>Protection criterion (</w:t>
            </w:r>
            <w:r w:rsidRPr="00F3470F">
              <w:rPr>
                <w:i/>
                <w:iCs/>
                <w:lang w:val="en-GB" w:eastAsia="fr-FR"/>
              </w:rPr>
              <w:t>C</w:t>
            </w:r>
            <w:r w:rsidRPr="00F3470F">
              <w:rPr>
                <w:lang w:val="en-GB" w:eastAsia="fr-FR"/>
              </w:rPr>
              <w:t>/(</w:t>
            </w:r>
            <w:r w:rsidRPr="00F3470F">
              <w:rPr>
                <w:i/>
                <w:iCs/>
                <w:lang w:val="en-GB" w:eastAsia="fr-FR"/>
              </w:rPr>
              <w:t>N</w:t>
            </w:r>
            <w:r w:rsidRPr="00F3470F">
              <w:rPr>
                <w:lang w:val="en-GB" w:eastAsia="fr-FR"/>
              </w:rPr>
              <w:t>+</w:t>
            </w:r>
            <w:r w:rsidRPr="00F3470F">
              <w:rPr>
                <w:i/>
                <w:iCs/>
                <w:lang w:val="en-GB" w:eastAsia="fr-FR"/>
              </w:rPr>
              <w:t>I</w:t>
            </w:r>
            <w:r w:rsidRPr="00F3470F">
              <w:rPr>
                <w:lang w:val="en-GB" w:eastAsia="fr-FR"/>
              </w:rPr>
              <w:t>))</w:t>
            </w:r>
            <w:r w:rsidRPr="00F3470F" w:rsidDel="005B7822">
              <w:rPr>
                <w:vertAlign w:val="superscript"/>
                <w:lang w:val="en-GB" w:eastAsia="fr-FR"/>
              </w:rPr>
              <w:t xml:space="preserve"> </w:t>
            </w:r>
            <w:r w:rsidR="00B57FEB">
              <w:rPr>
                <w:vertAlign w:val="superscript"/>
                <w:lang w:val="en-GB" w:eastAsia="fr-FR"/>
              </w:rPr>
              <w:t>(</w:t>
            </w:r>
            <w:r w:rsidRPr="00F3470F">
              <w:rPr>
                <w:vertAlign w:val="superscript"/>
                <w:lang w:val="en-GB" w:eastAsia="fr-FR"/>
              </w:rPr>
              <w:t>4</w:t>
            </w:r>
            <w:r w:rsidR="00B57FEB">
              <w:rPr>
                <w:vertAlign w:val="superscript"/>
                <w:lang w:val="en-GB" w:eastAsia="fr-FR"/>
              </w:rPr>
              <w:t>)</w:t>
            </w:r>
          </w:p>
        </w:tc>
        <w:tc>
          <w:tcPr>
            <w:tcW w:w="992" w:type="dxa"/>
            <w:tcBorders>
              <w:top w:val="nil"/>
              <w:left w:val="nil"/>
              <w:bottom w:val="single" w:sz="4" w:space="0" w:color="auto"/>
              <w:right w:val="single" w:sz="4" w:space="0" w:color="auto"/>
            </w:tcBorders>
            <w:shd w:val="clear" w:color="auto" w:fill="auto"/>
            <w:noWrap/>
            <w:vAlign w:val="center"/>
          </w:tcPr>
          <w:p w14:paraId="56F0DE12" w14:textId="77777777" w:rsidR="0013681D" w:rsidRPr="009F7D59" w:rsidRDefault="0013681D" w:rsidP="00D914FC">
            <w:pPr>
              <w:pStyle w:val="Tabletext"/>
              <w:jc w:val="center"/>
              <w:rPr>
                <w:lang w:eastAsia="fr-FR"/>
              </w:rPr>
            </w:pPr>
            <w:r w:rsidRPr="009F7D59">
              <w:rPr>
                <w:lang w:eastAsia="fr-FR"/>
              </w:rPr>
              <w:t>dB</w:t>
            </w:r>
          </w:p>
        </w:tc>
        <w:tc>
          <w:tcPr>
            <w:tcW w:w="3828" w:type="dxa"/>
            <w:tcBorders>
              <w:top w:val="single" w:sz="4" w:space="0" w:color="auto"/>
              <w:left w:val="nil"/>
              <w:bottom w:val="single" w:sz="4" w:space="0" w:color="auto"/>
              <w:right w:val="single" w:sz="4" w:space="0" w:color="auto"/>
            </w:tcBorders>
            <w:shd w:val="clear" w:color="auto" w:fill="auto"/>
            <w:vAlign w:val="center"/>
          </w:tcPr>
          <w:p w14:paraId="71844662" w14:textId="77777777" w:rsidR="0013681D" w:rsidRPr="009F7D59" w:rsidRDefault="0013681D" w:rsidP="00D914FC">
            <w:pPr>
              <w:pStyle w:val="Tabletext"/>
              <w:rPr>
                <w:rFonts w:eastAsiaTheme="minorHAnsi"/>
              </w:rPr>
            </w:pPr>
            <w:r w:rsidRPr="009F7D59">
              <w:t>Required</w:t>
            </w:r>
          </w:p>
        </w:tc>
      </w:tr>
      <w:tr w:rsidR="0013681D" w:rsidRPr="009F7D59" w14:paraId="5CE656EB" w14:textId="77777777" w:rsidTr="002A1EE2">
        <w:trPr>
          <w:trHeight w:val="312"/>
          <w:jc w:val="center"/>
        </w:trPr>
        <w:tc>
          <w:tcPr>
            <w:tcW w:w="3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128EB" w14:textId="77777777" w:rsidR="0013681D" w:rsidRPr="009F7D59" w:rsidRDefault="0013681D" w:rsidP="00D914FC">
            <w:pPr>
              <w:pStyle w:val="Tabletext"/>
              <w:rPr>
                <w:lang w:eastAsia="fr-FR"/>
              </w:rPr>
            </w:pPr>
            <w:r w:rsidRPr="009F7D59">
              <w:rPr>
                <w:lang w:eastAsia="fr-FR"/>
              </w:rPr>
              <w:t>Receiver sensitivity (</w:t>
            </w:r>
            <w:r w:rsidRPr="009F7D59">
              <w:rPr>
                <w:i/>
                <w:iCs/>
                <w:lang w:eastAsia="fr-FR"/>
              </w:rPr>
              <w:t>P</w:t>
            </w:r>
            <w:r w:rsidRPr="009F7D59">
              <w:rPr>
                <w:i/>
                <w:iCs/>
                <w:vertAlign w:val="subscript"/>
                <w:lang w:eastAsia="fr-FR"/>
              </w:rPr>
              <w:t>min</w:t>
            </w:r>
            <w:r w:rsidRPr="009F7D59">
              <w:rPr>
                <w:lang w:eastAsia="fr-FR"/>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7AB8594" w14:textId="77777777" w:rsidR="0013681D" w:rsidRPr="009F7D59" w:rsidRDefault="0013681D" w:rsidP="00D914FC">
            <w:pPr>
              <w:pStyle w:val="Tabletext"/>
              <w:jc w:val="center"/>
              <w:rPr>
                <w:lang w:eastAsia="fr-FR"/>
              </w:rPr>
            </w:pPr>
            <w:r w:rsidRPr="009F7D59">
              <w:rPr>
                <w:lang w:eastAsia="fr-FR"/>
              </w:rPr>
              <w:t>dBm</w:t>
            </w:r>
          </w:p>
        </w:tc>
        <w:tc>
          <w:tcPr>
            <w:tcW w:w="3828" w:type="dxa"/>
            <w:tcBorders>
              <w:top w:val="single" w:sz="4" w:space="0" w:color="auto"/>
              <w:left w:val="nil"/>
              <w:bottom w:val="single" w:sz="4" w:space="0" w:color="auto"/>
              <w:right w:val="single" w:sz="4" w:space="0" w:color="auto"/>
            </w:tcBorders>
            <w:shd w:val="clear" w:color="auto" w:fill="auto"/>
            <w:vAlign w:val="center"/>
          </w:tcPr>
          <w:p w14:paraId="6A30602C" w14:textId="77777777" w:rsidR="0013681D" w:rsidRPr="009F7D59" w:rsidRDefault="0013681D" w:rsidP="00D914FC">
            <w:pPr>
              <w:pStyle w:val="Tabletext"/>
            </w:pPr>
            <w:r w:rsidRPr="009F7D59">
              <w:t>Required</w:t>
            </w:r>
          </w:p>
        </w:tc>
      </w:tr>
      <w:tr w:rsidR="0013681D" w:rsidRPr="00261D05" w14:paraId="4BC7FA82" w14:textId="77777777" w:rsidTr="002A1EE2">
        <w:trPr>
          <w:jc w:val="center"/>
        </w:trPr>
        <w:tc>
          <w:tcPr>
            <w:tcW w:w="8659" w:type="dxa"/>
            <w:gridSpan w:val="3"/>
            <w:tcBorders>
              <w:top w:val="single" w:sz="4" w:space="0" w:color="auto"/>
            </w:tcBorders>
            <w:shd w:val="clear" w:color="auto" w:fill="auto"/>
          </w:tcPr>
          <w:p w14:paraId="0BA15489" w14:textId="214700A4" w:rsidR="0013681D" w:rsidRPr="00F3470F" w:rsidRDefault="00B57FEB" w:rsidP="002A1EE2">
            <w:pPr>
              <w:pStyle w:val="Tabletext"/>
              <w:ind w:left="284" w:hanging="284"/>
              <w:rPr>
                <w:lang w:val="en-GB"/>
              </w:rPr>
            </w:pPr>
            <w:r>
              <w:rPr>
                <w:vertAlign w:val="superscript"/>
                <w:lang w:val="en-GB"/>
              </w:rPr>
              <w:t>(</w:t>
            </w:r>
            <w:r w:rsidR="0013681D" w:rsidRPr="00F3470F">
              <w:rPr>
                <w:vertAlign w:val="superscript"/>
                <w:lang w:val="en-GB"/>
              </w:rPr>
              <w:t>3</w:t>
            </w:r>
            <w:r>
              <w:rPr>
                <w:vertAlign w:val="superscript"/>
                <w:lang w:val="en-GB"/>
              </w:rPr>
              <w:t>)</w:t>
            </w:r>
            <w:r w:rsidR="0013681D" w:rsidRPr="00F3470F">
              <w:rPr>
                <w:lang w:val="en-GB"/>
              </w:rPr>
              <w:tab/>
              <w:t xml:space="preserve">Different parameter values may be used by individual countries/regions according to their requirements and planning </w:t>
            </w:r>
            <w:r w:rsidR="0013681D" w:rsidRPr="002A1EE2">
              <w:rPr>
                <w:lang w:val="en-GB" w:eastAsia="fr-FR"/>
              </w:rPr>
              <w:t>scenarios</w:t>
            </w:r>
            <w:r w:rsidR="0013681D" w:rsidRPr="00F3470F">
              <w:rPr>
                <w:lang w:val="en-GB"/>
              </w:rPr>
              <w:t>.</w:t>
            </w:r>
          </w:p>
          <w:p w14:paraId="4734B31B" w14:textId="1DF49790" w:rsidR="0013681D" w:rsidRPr="00F3470F" w:rsidRDefault="00B57FEB" w:rsidP="002A1EE2">
            <w:pPr>
              <w:pStyle w:val="Tabletext"/>
              <w:rPr>
                <w:lang w:val="en-GB"/>
              </w:rPr>
            </w:pPr>
            <w:r>
              <w:rPr>
                <w:vertAlign w:val="superscript"/>
                <w:lang w:val="en-GB"/>
              </w:rPr>
              <w:t>(</w:t>
            </w:r>
            <w:r w:rsidR="0013681D" w:rsidRPr="00F3470F">
              <w:rPr>
                <w:vertAlign w:val="superscript"/>
                <w:lang w:val="en-GB"/>
              </w:rPr>
              <w:t>4</w:t>
            </w:r>
            <w:r>
              <w:rPr>
                <w:vertAlign w:val="superscript"/>
                <w:lang w:val="en-GB"/>
              </w:rPr>
              <w:t>)</w:t>
            </w:r>
            <w:r w:rsidR="0013681D" w:rsidRPr="00F3470F">
              <w:rPr>
                <w:lang w:val="en-GB"/>
              </w:rPr>
              <w:tab/>
              <w:t xml:space="preserve">Other </w:t>
            </w:r>
            <w:r w:rsidR="0013681D" w:rsidRPr="00054A3A">
              <w:rPr>
                <w:lang w:val="en-GB" w:eastAsia="fr-FR"/>
              </w:rPr>
              <w:t>protection</w:t>
            </w:r>
            <w:r w:rsidR="0013681D" w:rsidRPr="00F3470F">
              <w:rPr>
                <w:lang w:val="en-GB"/>
              </w:rPr>
              <w:t xml:space="preserve"> criterion (e.g. </w:t>
            </w:r>
            <w:r w:rsidR="0013681D" w:rsidRPr="00F3470F">
              <w:rPr>
                <w:i/>
                <w:iCs/>
                <w:lang w:val="en-GB"/>
              </w:rPr>
              <w:t>C</w:t>
            </w:r>
            <w:r w:rsidR="0013681D" w:rsidRPr="00F3470F">
              <w:rPr>
                <w:lang w:val="en-GB"/>
              </w:rPr>
              <w:t>/</w:t>
            </w:r>
            <w:r w:rsidR="0013681D" w:rsidRPr="00F3470F">
              <w:rPr>
                <w:i/>
                <w:iCs/>
                <w:lang w:val="en-GB"/>
              </w:rPr>
              <w:t>I</w:t>
            </w:r>
            <w:r w:rsidR="0013681D" w:rsidRPr="00F3470F">
              <w:rPr>
                <w:lang w:val="en-GB"/>
              </w:rPr>
              <w:t xml:space="preserve"> or </w:t>
            </w:r>
            <w:r w:rsidR="0013681D" w:rsidRPr="00F3470F">
              <w:rPr>
                <w:i/>
                <w:iCs/>
                <w:lang w:val="en-GB"/>
              </w:rPr>
              <w:t>I</w:t>
            </w:r>
            <w:r w:rsidR="0013681D" w:rsidRPr="00F3470F">
              <w:rPr>
                <w:lang w:val="en-GB"/>
              </w:rPr>
              <w:t>/</w:t>
            </w:r>
            <w:r w:rsidR="0013681D" w:rsidRPr="00F3470F">
              <w:rPr>
                <w:i/>
                <w:iCs/>
                <w:lang w:val="en-GB"/>
              </w:rPr>
              <w:t>N</w:t>
            </w:r>
            <w:r w:rsidR="0013681D" w:rsidRPr="00F3470F">
              <w:rPr>
                <w:lang w:val="en-GB"/>
              </w:rPr>
              <w:t>) may be chosen by individual countries/regions.</w:t>
            </w:r>
          </w:p>
        </w:tc>
      </w:tr>
    </w:tbl>
    <w:p w14:paraId="51E2360D" w14:textId="77777777" w:rsidR="0013681D" w:rsidRPr="00F3470F" w:rsidRDefault="0013681D" w:rsidP="0013681D">
      <w:pPr>
        <w:rPr>
          <w:lang w:val="en-GB"/>
        </w:rPr>
      </w:pPr>
    </w:p>
    <w:p w14:paraId="6E406EFB" w14:textId="77777777" w:rsidR="00EA758C" w:rsidRPr="00F3470F" w:rsidRDefault="00EA758C" w:rsidP="007700EF">
      <w:pPr>
        <w:rPr>
          <w:lang w:val="en-GB" w:eastAsia="ko-KR"/>
        </w:rPr>
      </w:pPr>
    </w:p>
    <w:p w14:paraId="38EE805B" w14:textId="77777777" w:rsidR="005D4A28" w:rsidRDefault="005D4A28" w:rsidP="00EA758C">
      <w:pPr>
        <w:pStyle w:val="Line"/>
        <w:rPr>
          <w:lang w:eastAsia="zh-CN"/>
        </w:rPr>
      </w:pPr>
    </w:p>
    <w:sectPr w:rsidR="005D4A28" w:rsidSect="002F2EC3">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B53798" w14:textId="77777777" w:rsidR="00DB5CBE" w:rsidRDefault="00DB5CBE">
      <w:r>
        <w:separator/>
      </w:r>
    </w:p>
  </w:endnote>
  <w:endnote w:type="continuationSeparator" w:id="0">
    <w:p w14:paraId="1BF58939" w14:textId="77777777" w:rsidR="00DB5CBE" w:rsidRDefault="00DB5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9D0618" w14:textId="77777777" w:rsidR="00DB5CBE" w:rsidRDefault="00DB5CBE">
      <w:r>
        <w:separator/>
      </w:r>
    </w:p>
  </w:footnote>
  <w:footnote w:type="continuationSeparator" w:id="0">
    <w:p w14:paraId="25ED8910" w14:textId="77777777" w:rsidR="00DB5CBE" w:rsidRDefault="00DB5CBE">
      <w:r>
        <w:continuationSeparator/>
      </w:r>
    </w:p>
  </w:footnote>
  <w:footnote w:id="1">
    <w:p w14:paraId="07A0906F" w14:textId="10AA795A" w:rsidR="00DB5CBE" w:rsidRPr="00F86595" w:rsidRDefault="00DB5CBE" w:rsidP="00CB38CC">
      <w:pPr>
        <w:pStyle w:val="FootnoteText"/>
        <w:rPr>
          <w:lang w:val="en-US"/>
        </w:rPr>
      </w:pPr>
      <w:r w:rsidRPr="00F86595">
        <w:rPr>
          <w:rStyle w:val="FootnoteReference"/>
        </w:rPr>
        <w:sym w:font="Symbol" w:char="F02A"/>
      </w:r>
      <w:r w:rsidRPr="005F5678">
        <w:rPr>
          <w:lang w:val="en-GB"/>
        </w:rPr>
        <w:t xml:space="preserve"> </w:t>
      </w:r>
      <w:r>
        <w:rPr>
          <w:lang w:val="en-US"/>
        </w:rPr>
        <w:tab/>
      </w:r>
      <w:r w:rsidRPr="00EF3DFA">
        <w:rPr>
          <w:lang w:val="en-US"/>
        </w:rPr>
        <w:t xml:space="preserve">Radiocommunication Study Group </w:t>
      </w:r>
      <w:r>
        <w:rPr>
          <w:lang w:val="en-US"/>
        </w:rPr>
        <w:t>6</w:t>
      </w:r>
      <w:r w:rsidRPr="00EF3DFA">
        <w:rPr>
          <w:lang w:val="en-US"/>
        </w:rPr>
        <w:t xml:space="preserve"> made editorial amendments to this Recommendation in the year </w:t>
      </w:r>
      <w:r>
        <w:rPr>
          <w:lang w:val="en-US"/>
        </w:rPr>
        <w:t xml:space="preserve">2021 </w:t>
      </w:r>
      <w:r w:rsidRPr="00EF3DFA">
        <w:rPr>
          <w:lang w:val="en-US"/>
        </w:rPr>
        <w:t>in accordance with Resolution ITU-R 1</w:t>
      </w:r>
      <w:r>
        <w:rPr>
          <w:lang w:val="en-US"/>
        </w:rPr>
        <w:t>.</w:t>
      </w:r>
    </w:p>
  </w:footnote>
  <w:footnote w:id="2">
    <w:p w14:paraId="3945BEF4" w14:textId="77777777" w:rsidR="00DB5CBE" w:rsidRPr="00F3470F" w:rsidRDefault="00DB5CBE" w:rsidP="0013681D">
      <w:pPr>
        <w:pStyle w:val="FootnoteText"/>
        <w:rPr>
          <w:lang w:val="en-GB"/>
        </w:rPr>
      </w:pPr>
      <w:r>
        <w:rPr>
          <w:rStyle w:val="FootnoteReference"/>
        </w:rPr>
        <w:footnoteRef/>
      </w:r>
      <w:r w:rsidRPr="00F3470F">
        <w:rPr>
          <w:lang w:val="en-GB"/>
        </w:rPr>
        <w:t xml:space="preserve"> </w:t>
      </w:r>
      <w:r w:rsidRPr="00F3470F">
        <w:rPr>
          <w:lang w:val="en-GB"/>
        </w:rPr>
        <w:tab/>
      </w:r>
      <w:r w:rsidRPr="00F3470F">
        <w:rPr>
          <w:color w:val="000000"/>
          <w:lang w:val="en-GB"/>
        </w:rPr>
        <w:t>Report ITU-R SM.2028 provides background information on Monte Carlo simulation methodology for assessing compatibility between</w:t>
      </w:r>
      <w:r w:rsidRPr="00F3470F">
        <w:rPr>
          <w:snapToGrid w:val="0"/>
          <w:lang w:val="en-GB"/>
        </w:rPr>
        <w:t xml:space="preserve"> radio communication systems and their application in the Spectrum Engineering Advanced Monte Carlo Analysis Tool (SEAMCAT) software.</w:t>
      </w:r>
    </w:p>
  </w:footnote>
  <w:footnote w:id="3">
    <w:p w14:paraId="43BB5CD9" w14:textId="77777777" w:rsidR="00DB5CBE" w:rsidRPr="00F3470F" w:rsidRDefault="00DB5CBE" w:rsidP="0013681D">
      <w:pPr>
        <w:pStyle w:val="FootnoteText"/>
        <w:rPr>
          <w:lang w:val="en-GB"/>
        </w:rPr>
      </w:pPr>
      <w:r>
        <w:rPr>
          <w:rStyle w:val="FootnoteReference"/>
        </w:rPr>
        <w:footnoteRef/>
      </w:r>
      <w:r w:rsidRPr="00F3470F">
        <w:rPr>
          <w:lang w:val="en-GB"/>
        </w:rPr>
        <w:t xml:space="preserve"> </w:t>
      </w:r>
      <w:r w:rsidRPr="00F3470F">
        <w:rPr>
          <w:lang w:val="en-GB"/>
        </w:rPr>
        <w:tab/>
        <w:t>Report ITU-R BT.2470 provides further information on the Monte Carlo method described in this Recommendation along with example calculations.</w:t>
      </w:r>
    </w:p>
  </w:footnote>
  <w:footnote w:id="4">
    <w:p w14:paraId="05E5D23E" w14:textId="77777777" w:rsidR="00DB5CBE" w:rsidRPr="00F3470F" w:rsidRDefault="00DB5CBE" w:rsidP="0013681D">
      <w:pPr>
        <w:pStyle w:val="FootnoteText"/>
        <w:rPr>
          <w:lang w:val="en-GB"/>
        </w:rPr>
      </w:pPr>
      <w:r>
        <w:rPr>
          <w:rStyle w:val="FootnoteReference"/>
        </w:rPr>
        <w:footnoteRef/>
      </w:r>
      <w:r w:rsidRPr="00F3470F">
        <w:rPr>
          <w:lang w:val="en-GB"/>
        </w:rPr>
        <w:t xml:space="preserve"> </w:t>
      </w:r>
      <w:r w:rsidRPr="00F3470F">
        <w:rPr>
          <w:lang w:val="en-GB"/>
        </w:rPr>
        <w:tab/>
        <w:t>An estimate of the relationship between cell edge and area coverage is provided by Jakes, Microwave Mobile Communications, section 2.5.3, p. 126, IEEE press 1993.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90065" w14:textId="77777777" w:rsidR="00DB5CBE" w:rsidRDefault="00DB5CB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61F69" w14:textId="77777777" w:rsidR="00DB5CBE" w:rsidRDefault="00DB5CBE" w:rsidP="00D914FC">
    <w:pPr>
      <w:pStyle w:val="Header"/>
      <w:ind w:right="360" w:firstLine="360"/>
    </w:pPr>
    <w:r>
      <w:rPr>
        <w:noProof/>
        <w:lang w:val="en-GB" w:eastAsia="en-GB"/>
      </w:rPr>
      <w:drawing>
        <wp:anchor distT="0" distB="0" distL="114300" distR="114300" simplePos="0" relativeHeight="251659264" behindDoc="1" locked="0" layoutInCell="1" allowOverlap="1" wp14:anchorId="4B16FB08" wp14:editId="4BA94EE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E1790" w14:textId="2DDCFED4" w:rsidR="00DB5CBE" w:rsidRPr="00C2441A" w:rsidRDefault="00DB5CBE" w:rsidP="002F2EC3">
    <w:pPr>
      <w:pStyle w:val="Header"/>
      <w:jc w:val="left"/>
      <w:rPr>
        <w:lang w:val="fr-CH"/>
      </w:rPr>
    </w:pPr>
    <w:r>
      <w:rPr>
        <w:rStyle w:val="PageNumber"/>
        <w:b/>
        <w:bCs/>
      </w:rPr>
      <w:fldChar w:fldCharType="begin"/>
    </w:r>
    <w:r w:rsidRPr="00C2441A">
      <w:rPr>
        <w:rStyle w:val="PageNumber"/>
        <w:b/>
        <w:bCs/>
        <w:lang w:val="fr-CH"/>
      </w:rPr>
      <w:instrText xml:space="preserve"> PAGE </w:instrText>
    </w:r>
    <w:r>
      <w:rPr>
        <w:rStyle w:val="PageNumber"/>
        <w:b/>
        <w:bCs/>
      </w:rPr>
      <w:fldChar w:fldCharType="separate"/>
    </w:r>
    <w:r>
      <w:rPr>
        <w:rStyle w:val="PageNumber"/>
        <w:b/>
        <w:bCs/>
        <w:noProof/>
        <w:lang w:val="fr-CH"/>
      </w:rPr>
      <w:t>ii</w:t>
    </w:r>
    <w:r>
      <w:rPr>
        <w:rStyle w:val="PageNumber"/>
        <w:b/>
        <w:bCs/>
      </w:rPr>
      <w:fldChar w:fldCharType="end"/>
    </w:r>
    <w:r>
      <w:rPr>
        <w:lang w:val="fr-CH"/>
      </w:rPr>
      <w:tab/>
    </w:r>
    <w:r>
      <w:fldChar w:fldCharType="begin"/>
    </w:r>
    <w:r w:rsidRPr="00C2441A">
      <w:rPr>
        <w:lang w:val="fr-CH"/>
      </w:rPr>
      <w:instrText xml:space="preserve"> DOCPROPERTY "Header" \* MERGEFORMAT </w:instrText>
    </w:r>
    <w:r>
      <w:fldChar w:fldCharType="separate"/>
    </w:r>
    <w:r w:rsidRPr="00DB5CBE">
      <w:rPr>
        <w:b/>
        <w:bCs/>
        <w:lang w:val="fr-CH"/>
      </w:rPr>
      <w:t xml:space="preserve">Rec. </w:t>
    </w:r>
    <w:r>
      <w:rPr>
        <w:b/>
        <w:bCs/>
      </w:rPr>
      <w:fldChar w:fldCharType="end"/>
    </w:r>
    <w:r w:rsidRPr="00C2441A">
      <w:rPr>
        <w:b/>
        <w:bCs/>
        <w:lang w:val="fr-CH"/>
      </w:rPr>
      <w:t xml:space="preserve"> </w:t>
    </w:r>
    <w:r>
      <w:rPr>
        <w:b/>
        <w:bCs/>
      </w:rPr>
      <w:fldChar w:fldCharType="begin"/>
    </w:r>
    <w:r w:rsidRPr="00C2441A">
      <w:rPr>
        <w:b/>
        <w:bCs/>
        <w:lang w:val="fr-CH"/>
      </w:rPr>
      <w:instrText>styleref href</w:instrText>
    </w:r>
    <w:r>
      <w:rPr>
        <w:b/>
        <w:bCs/>
      </w:rPr>
      <w:fldChar w:fldCharType="separate"/>
    </w:r>
    <w:r w:rsidR="0079109D">
      <w:rPr>
        <w:b/>
        <w:bCs/>
        <w:noProof/>
        <w:lang w:val="fr-CH"/>
      </w:rPr>
      <w:t>ITU-R  BT.2136-0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C4860" w14:textId="5E6D523B" w:rsidR="00DB5CBE" w:rsidRDefault="00DB5CBE">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BT.2136-0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A67AD" w14:textId="053F779C" w:rsidR="00DB5CBE" w:rsidRDefault="00DB5CBE" w:rsidP="0022510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DB5CB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9109D">
      <w:rPr>
        <w:b/>
        <w:bCs/>
        <w:noProof/>
        <w:lang w:val="en-US"/>
      </w:rPr>
      <w:t>ITU-R  BT.2136-0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D8BC0" w14:textId="14A853D4" w:rsidR="00DB5CBE" w:rsidRDefault="00DB5CBE" w:rsidP="0022510A">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9109D">
      <w:rPr>
        <w:b/>
        <w:bCs/>
        <w:noProof/>
      </w:rPr>
      <w:t>ITU-R  BT.2136-0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06C66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9362F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3213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D2CE8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AEC19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262F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CEA4A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0458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8417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22F2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8C02CF"/>
    <w:multiLevelType w:val="hybridMultilevel"/>
    <w:tmpl w:val="E1C25E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1A55F44"/>
    <w:multiLevelType w:val="hybridMultilevel"/>
    <w:tmpl w:val="228EF944"/>
    <w:lvl w:ilvl="0" w:tplc="E55A32D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3E0A4F"/>
    <w:multiLevelType w:val="hybridMultilevel"/>
    <w:tmpl w:val="DAA45264"/>
    <w:lvl w:ilvl="0" w:tplc="BAC48BA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016"/>
    <w:rsid w:val="00054A3A"/>
    <w:rsid w:val="00074AD6"/>
    <w:rsid w:val="000B6016"/>
    <w:rsid w:val="00103FDE"/>
    <w:rsid w:val="00120F46"/>
    <w:rsid w:val="00135A34"/>
    <w:rsid w:val="00136502"/>
    <w:rsid w:val="0013681D"/>
    <w:rsid w:val="00152E0C"/>
    <w:rsid w:val="00175B16"/>
    <w:rsid w:val="001B216B"/>
    <w:rsid w:val="001B6D51"/>
    <w:rsid w:val="001F6697"/>
    <w:rsid w:val="00204A80"/>
    <w:rsid w:val="00217EBF"/>
    <w:rsid w:val="0022510A"/>
    <w:rsid w:val="00242AEE"/>
    <w:rsid w:val="002563CC"/>
    <w:rsid w:val="00261D05"/>
    <w:rsid w:val="00271700"/>
    <w:rsid w:val="002A1EE2"/>
    <w:rsid w:val="002D76C4"/>
    <w:rsid w:val="002E4300"/>
    <w:rsid w:val="002F2EC3"/>
    <w:rsid w:val="0031166E"/>
    <w:rsid w:val="003158CE"/>
    <w:rsid w:val="00342649"/>
    <w:rsid w:val="00352593"/>
    <w:rsid w:val="00354649"/>
    <w:rsid w:val="00374B81"/>
    <w:rsid w:val="00375C9F"/>
    <w:rsid w:val="004A3D77"/>
    <w:rsid w:val="00522ADE"/>
    <w:rsid w:val="0052442E"/>
    <w:rsid w:val="0052529D"/>
    <w:rsid w:val="0057264E"/>
    <w:rsid w:val="005B5903"/>
    <w:rsid w:val="005D4A28"/>
    <w:rsid w:val="005D6A42"/>
    <w:rsid w:val="00602D62"/>
    <w:rsid w:val="0060524B"/>
    <w:rsid w:val="00607D68"/>
    <w:rsid w:val="00607F87"/>
    <w:rsid w:val="00645872"/>
    <w:rsid w:val="006966DF"/>
    <w:rsid w:val="006F042F"/>
    <w:rsid w:val="007468DA"/>
    <w:rsid w:val="007700EF"/>
    <w:rsid w:val="0079109D"/>
    <w:rsid w:val="007913B2"/>
    <w:rsid w:val="007A732E"/>
    <w:rsid w:val="007B0189"/>
    <w:rsid w:val="00812A79"/>
    <w:rsid w:val="0084641A"/>
    <w:rsid w:val="00891C13"/>
    <w:rsid w:val="008B4711"/>
    <w:rsid w:val="008D2AF0"/>
    <w:rsid w:val="008E7D1F"/>
    <w:rsid w:val="0095526C"/>
    <w:rsid w:val="009967E4"/>
    <w:rsid w:val="00997F84"/>
    <w:rsid w:val="009C21A3"/>
    <w:rsid w:val="009E00A8"/>
    <w:rsid w:val="00A6617B"/>
    <w:rsid w:val="00AA5879"/>
    <w:rsid w:val="00AB0DC8"/>
    <w:rsid w:val="00AB694E"/>
    <w:rsid w:val="00AF31BE"/>
    <w:rsid w:val="00B333A5"/>
    <w:rsid w:val="00B4190E"/>
    <w:rsid w:val="00B44E24"/>
    <w:rsid w:val="00B57FEB"/>
    <w:rsid w:val="00B6042F"/>
    <w:rsid w:val="00B902DC"/>
    <w:rsid w:val="00B95E51"/>
    <w:rsid w:val="00C2441A"/>
    <w:rsid w:val="00C40434"/>
    <w:rsid w:val="00C53B8A"/>
    <w:rsid w:val="00CA7147"/>
    <w:rsid w:val="00CB38CC"/>
    <w:rsid w:val="00CB3E3B"/>
    <w:rsid w:val="00CF0314"/>
    <w:rsid w:val="00D00B97"/>
    <w:rsid w:val="00D07480"/>
    <w:rsid w:val="00D16C53"/>
    <w:rsid w:val="00D32312"/>
    <w:rsid w:val="00D60EDF"/>
    <w:rsid w:val="00D91424"/>
    <w:rsid w:val="00D914FC"/>
    <w:rsid w:val="00DA34E8"/>
    <w:rsid w:val="00DB5CBE"/>
    <w:rsid w:val="00DC40DA"/>
    <w:rsid w:val="00DF4176"/>
    <w:rsid w:val="00E016CA"/>
    <w:rsid w:val="00E639CF"/>
    <w:rsid w:val="00E97931"/>
    <w:rsid w:val="00EA758C"/>
    <w:rsid w:val="00ED13CD"/>
    <w:rsid w:val="00F3470F"/>
    <w:rsid w:val="00F80EE5"/>
    <w:rsid w:val="00F914A9"/>
    <w:rsid w:val="00FC1C49"/>
    <w:rsid w:val="00FD0FE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41">
      <v:textbox inset="5.85pt,.7pt,5.85pt,.7pt"/>
    </o:shapedefaults>
    <o:shapelayout v:ext="edit">
      <o:idmap v:ext="edit" data="1"/>
    </o:shapelayout>
  </w:shapeDefaults>
  <w:decimalSymbol w:val="."/>
  <w:listSeparator w:val=","/>
  <w14:docId w14:val="62E03570"/>
  <w15:docId w15:val="{AE328C1D-D650-4548-9DAC-0515C629F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231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B95E51"/>
    <w:pPr>
      <w:keepNext/>
      <w:keepLines/>
      <w:spacing w:before="480"/>
      <w:ind w:left="794" w:hanging="794"/>
      <w:outlineLvl w:val="0"/>
    </w:pPr>
    <w:rPr>
      <w:b/>
    </w:rPr>
  </w:style>
  <w:style w:type="paragraph" w:styleId="Heading2">
    <w:name w:val="heading 2"/>
    <w:basedOn w:val="Heading1"/>
    <w:next w:val="Normal"/>
    <w:link w:val="Heading2Char"/>
    <w:qFormat/>
    <w:rsid w:val="00B95E51"/>
    <w:pPr>
      <w:spacing w:before="320"/>
      <w:outlineLvl w:val="1"/>
    </w:pPr>
  </w:style>
  <w:style w:type="paragraph" w:styleId="Heading3">
    <w:name w:val="heading 3"/>
    <w:basedOn w:val="Heading1"/>
    <w:next w:val="Normal"/>
    <w:link w:val="Heading3Char"/>
    <w:qFormat/>
    <w:rsid w:val="00B95E51"/>
    <w:pPr>
      <w:spacing w:before="200"/>
      <w:outlineLvl w:val="2"/>
    </w:pPr>
  </w:style>
  <w:style w:type="paragraph" w:styleId="Heading4">
    <w:name w:val="heading 4"/>
    <w:basedOn w:val="Heading3"/>
    <w:next w:val="Normal"/>
    <w:link w:val="Heading4Char"/>
    <w:uiPriority w:val="9"/>
    <w:qFormat/>
    <w:rsid w:val="00B95E51"/>
    <w:pPr>
      <w:tabs>
        <w:tab w:val="clear" w:pos="794"/>
        <w:tab w:val="left" w:pos="992"/>
      </w:tabs>
      <w:ind w:left="992" w:hanging="992"/>
      <w:outlineLvl w:val="3"/>
    </w:pPr>
  </w:style>
  <w:style w:type="paragraph" w:styleId="Heading5">
    <w:name w:val="heading 5"/>
    <w:basedOn w:val="Heading4"/>
    <w:next w:val="Normal"/>
    <w:qFormat/>
    <w:rsid w:val="00B95E51"/>
    <w:pPr>
      <w:outlineLvl w:val="4"/>
    </w:pPr>
  </w:style>
  <w:style w:type="paragraph" w:styleId="Heading6">
    <w:name w:val="heading 6"/>
    <w:basedOn w:val="Heading4"/>
    <w:next w:val="Normal"/>
    <w:qFormat/>
    <w:rsid w:val="00B95E51"/>
    <w:pPr>
      <w:tabs>
        <w:tab w:val="clear" w:pos="992"/>
        <w:tab w:val="clear" w:pos="1191"/>
      </w:tabs>
      <w:ind w:left="1588" w:hanging="1588"/>
      <w:outlineLvl w:val="5"/>
    </w:pPr>
  </w:style>
  <w:style w:type="paragraph" w:styleId="Heading7">
    <w:name w:val="heading 7"/>
    <w:basedOn w:val="Heading6"/>
    <w:next w:val="Normal"/>
    <w:qFormat/>
    <w:rsid w:val="00B95E51"/>
    <w:pPr>
      <w:outlineLvl w:val="6"/>
    </w:pPr>
  </w:style>
  <w:style w:type="paragraph" w:styleId="Heading8">
    <w:name w:val="heading 8"/>
    <w:basedOn w:val="Heading6"/>
    <w:next w:val="Normal"/>
    <w:qFormat/>
    <w:rsid w:val="00B95E51"/>
    <w:pPr>
      <w:outlineLvl w:val="7"/>
    </w:pPr>
  </w:style>
  <w:style w:type="paragraph" w:styleId="Heading9">
    <w:name w:val="heading 9"/>
    <w:basedOn w:val="Heading6"/>
    <w:next w:val="Normal"/>
    <w:qFormat/>
    <w:rsid w:val="00B95E5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95E5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95E5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95E51"/>
  </w:style>
  <w:style w:type="paragraph" w:customStyle="1" w:styleId="Headingb">
    <w:name w:val="Heading_b"/>
    <w:basedOn w:val="Heading3"/>
    <w:next w:val="Normal"/>
    <w:link w:val="HeadingbChar"/>
    <w:qFormat/>
    <w:rsid w:val="00B95E51"/>
    <w:pPr>
      <w:spacing w:before="160"/>
      <w:ind w:left="0" w:firstLine="0"/>
      <w:outlineLvl w:val="9"/>
    </w:pPr>
  </w:style>
  <w:style w:type="paragraph" w:customStyle="1" w:styleId="Headingi">
    <w:name w:val="Heading_i"/>
    <w:basedOn w:val="Heading3"/>
    <w:next w:val="Normal"/>
    <w:qFormat/>
    <w:rsid w:val="00B95E51"/>
    <w:pPr>
      <w:spacing w:before="160"/>
      <w:ind w:left="0" w:firstLine="0"/>
    </w:pPr>
    <w:rPr>
      <w:b w:val="0"/>
      <w:i/>
    </w:rPr>
  </w:style>
  <w:style w:type="character" w:customStyle="1" w:styleId="href">
    <w:name w:val="href"/>
    <w:basedOn w:val="DefaultParagraphFont"/>
    <w:rsid w:val="00B95E51"/>
  </w:style>
  <w:style w:type="paragraph" w:customStyle="1" w:styleId="enumlev1">
    <w:name w:val="enumlev1"/>
    <w:basedOn w:val="Normal"/>
    <w:link w:val="enumlev1Char"/>
    <w:rsid w:val="00B95E51"/>
    <w:pPr>
      <w:spacing w:before="80"/>
      <w:ind w:left="794" w:hanging="794"/>
    </w:pPr>
  </w:style>
  <w:style w:type="paragraph" w:customStyle="1" w:styleId="enumlev2">
    <w:name w:val="enumlev2"/>
    <w:basedOn w:val="enumlev1"/>
    <w:rsid w:val="00B95E51"/>
    <w:pPr>
      <w:ind w:left="1191" w:hanging="397"/>
    </w:pPr>
  </w:style>
  <w:style w:type="paragraph" w:customStyle="1" w:styleId="enumlev3">
    <w:name w:val="enumlev3"/>
    <w:basedOn w:val="enumlev2"/>
    <w:rsid w:val="00B95E51"/>
    <w:pPr>
      <w:ind w:left="1588"/>
    </w:pPr>
  </w:style>
  <w:style w:type="paragraph" w:customStyle="1" w:styleId="Normalaftertitle">
    <w:name w:val="Normal_after_title"/>
    <w:basedOn w:val="Normal"/>
    <w:next w:val="Normal"/>
    <w:link w:val="NormalaftertitleChar"/>
    <w:rsid w:val="00B95E51"/>
    <w:pPr>
      <w:spacing w:before="320"/>
    </w:pPr>
  </w:style>
  <w:style w:type="paragraph" w:customStyle="1" w:styleId="Note">
    <w:name w:val="Note"/>
    <w:basedOn w:val="Normal"/>
    <w:rsid w:val="00B95E5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95E5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95E51"/>
    <w:pPr>
      <w:spacing w:before="240"/>
    </w:pPr>
    <w:rPr>
      <w:sz w:val="22"/>
      <w:lang w:val="es-ES_tradnl"/>
    </w:rPr>
  </w:style>
  <w:style w:type="paragraph" w:customStyle="1" w:styleId="Recref">
    <w:name w:val="Rec_ref"/>
    <w:basedOn w:val="Normal"/>
    <w:next w:val="Recdate"/>
    <w:rsid w:val="00B95E51"/>
    <w:pPr>
      <w:jc w:val="center"/>
    </w:pPr>
  </w:style>
  <w:style w:type="paragraph" w:customStyle="1" w:styleId="Recdate">
    <w:name w:val="Rec_date"/>
    <w:basedOn w:val="Recref"/>
    <w:next w:val="Normalaftertitle"/>
    <w:rsid w:val="00B95E51"/>
    <w:pPr>
      <w:jc w:val="right"/>
    </w:pPr>
  </w:style>
  <w:style w:type="paragraph" w:customStyle="1" w:styleId="AnnexNoTitle">
    <w:name w:val="Annex_NoTitle"/>
    <w:basedOn w:val="Normal"/>
    <w:next w:val="Normalaftertitle"/>
    <w:rsid w:val="00D32312"/>
    <w:pPr>
      <w:keepNext/>
      <w:keepLines/>
      <w:spacing w:before="480" w:after="80"/>
      <w:jc w:val="center"/>
      <w:outlineLvl w:val="0"/>
    </w:pPr>
    <w:rPr>
      <w:b/>
      <w:sz w:val="28"/>
    </w:rPr>
  </w:style>
  <w:style w:type="paragraph" w:customStyle="1" w:styleId="AppendixNoTitle">
    <w:name w:val="Appendix_NoTitle"/>
    <w:basedOn w:val="AnnexNoTitle"/>
    <w:next w:val="Normal"/>
    <w:rsid w:val="00B95E51"/>
  </w:style>
  <w:style w:type="paragraph" w:customStyle="1" w:styleId="Tablefin">
    <w:name w:val="Table_fin"/>
    <w:basedOn w:val="Normal"/>
    <w:next w:val="Normal"/>
    <w:rsid w:val="00B95E51"/>
    <w:pPr>
      <w:spacing w:before="0"/>
    </w:pPr>
    <w:rPr>
      <w:sz w:val="20"/>
      <w:lang w:val="en-GB"/>
    </w:rPr>
  </w:style>
  <w:style w:type="paragraph" w:customStyle="1" w:styleId="Tablehead">
    <w:name w:val="Table_head"/>
    <w:basedOn w:val="Normal"/>
    <w:next w:val="Normal"/>
    <w:rsid w:val="00B95E5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95E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95E51"/>
    <w:pPr>
      <w:keepNext/>
      <w:spacing w:before="360" w:after="120"/>
      <w:jc w:val="center"/>
    </w:pPr>
  </w:style>
  <w:style w:type="paragraph" w:customStyle="1" w:styleId="Tabletext">
    <w:name w:val="Table_text"/>
    <w:basedOn w:val="Normal"/>
    <w:link w:val="TabletextChar"/>
    <w:rsid w:val="00B95E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95E51"/>
    <w:pPr>
      <w:tabs>
        <w:tab w:val="clear" w:pos="1191"/>
        <w:tab w:val="clear" w:pos="1588"/>
        <w:tab w:val="clear" w:pos="1985"/>
        <w:tab w:val="center" w:pos="4820"/>
        <w:tab w:val="right" w:pos="9639"/>
      </w:tabs>
    </w:pPr>
  </w:style>
  <w:style w:type="paragraph" w:customStyle="1" w:styleId="Equationlegend">
    <w:name w:val="Equation_legend"/>
    <w:basedOn w:val="NormalIndent"/>
    <w:rsid w:val="00B95E5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B95E51"/>
    <w:pPr>
      <w:ind w:left="794"/>
    </w:pPr>
  </w:style>
  <w:style w:type="paragraph" w:customStyle="1" w:styleId="Figurelegend">
    <w:name w:val="Figure_legend"/>
    <w:basedOn w:val="Normal"/>
    <w:rsid w:val="00B95E5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95E51"/>
    <w:pPr>
      <w:keepNext/>
      <w:keepLines/>
      <w:spacing w:before="480" w:after="80"/>
      <w:jc w:val="center"/>
    </w:pPr>
    <w:rPr>
      <w:caps/>
      <w:sz w:val="18"/>
    </w:rPr>
  </w:style>
  <w:style w:type="paragraph" w:customStyle="1" w:styleId="tocpart">
    <w:name w:val="tocpart"/>
    <w:basedOn w:val="Normal"/>
    <w:rsid w:val="00B95E5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95E51"/>
    <w:pPr>
      <w:keepNext/>
      <w:keepLines/>
      <w:spacing w:before="480"/>
      <w:jc w:val="center"/>
    </w:pPr>
    <w:rPr>
      <w:sz w:val="28"/>
    </w:rPr>
  </w:style>
  <w:style w:type="paragraph" w:customStyle="1" w:styleId="Arttitle">
    <w:name w:val="Art_title"/>
    <w:basedOn w:val="Normal"/>
    <w:next w:val="Normalaftertitle"/>
    <w:rsid w:val="00B95E51"/>
    <w:pPr>
      <w:keepNext/>
      <w:keepLines/>
      <w:spacing w:before="240"/>
      <w:jc w:val="center"/>
    </w:pPr>
    <w:rPr>
      <w:b/>
      <w:sz w:val="28"/>
    </w:rPr>
  </w:style>
  <w:style w:type="paragraph" w:customStyle="1" w:styleId="Blanc">
    <w:name w:val="Blanc"/>
    <w:basedOn w:val="Normal"/>
    <w:next w:val="Tabletext"/>
    <w:rsid w:val="00B95E5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95E5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95E51"/>
    <w:pPr>
      <w:keepNext/>
      <w:keepLines/>
      <w:spacing w:before="160"/>
      <w:ind w:left="794"/>
    </w:pPr>
    <w:rPr>
      <w:i/>
    </w:rPr>
  </w:style>
  <w:style w:type="paragraph" w:customStyle="1" w:styleId="ChapNo">
    <w:name w:val="Chap_No"/>
    <w:basedOn w:val="ArtNo"/>
    <w:next w:val="Chaptitle"/>
    <w:rsid w:val="00B95E51"/>
    <w:rPr>
      <w:b/>
    </w:rPr>
  </w:style>
  <w:style w:type="paragraph" w:customStyle="1" w:styleId="Chaptitle">
    <w:name w:val="Chap_title"/>
    <w:basedOn w:val="Arttitle"/>
    <w:next w:val="Normalaftertitle"/>
    <w:rsid w:val="00B95E51"/>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rsid w:val="00B95E51"/>
    <w:rPr>
      <w:position w:val="6"/>
      <w:sz w:val="18"/>
    </w:rPr>
  </w:style>
  <w:style w:type="paragraph" w:styleId="FootnoteText">
    <w:name w:val="footnote text"/>
    <w:aliases w:val="footnote text,ALTS FOOTNOTE Char,ALTS FOOTNOTE,Footnote Text Char Char1,Footnote Text Char4 Char Char,Footnote Text Char1 Char1 Char1 Char,Footnote Text Char Char1 Char1 Char Char,Footnote Text Char1 Char1 Char1 Char Char Char1"/>
    <w:basedOn w:val="Normal"/>
    <w:link w:val="FootnoteTextChar"/>
    <w:rsid w:val="00B95E51"/>
    <w:pPr>
      <w:keepLines/>
      <w:tabs>
        <w:tab w:val="left" w:pos="255"/>
      </w:tabs>
      <w:ind w:left="255" w:hanging="255"/>
    </w:pPr>
    <w:rPr>
      <w:sz w:val="22"/>
    </w:rPr>
  </w:style>
  <w:style w:type="paragraph" w:styleId="Index1">
    <w:name w:val="index 1"/>
    <w:basedOn w:val="Normal"/>
    <w:next w:val="Normal"/>
    <w:semiHidden/>
    <w:rsid w:val="00B95E51"/>
  </w:style>
  <w:style w:type="paragraph" w:styleId="Index2">
    <w:name w:val="index 2"/>
    <w:basedOn w:val="Normal"/>
    <w:next w:val="Normal"/>
    <w:semiHidden/>
    <w:rsid w:val="00B95E51"/>
    <w:pPr>
      <w:ind w:left="283"/>
    </w:pPr>
  </w:style>
  <w:style w:type="paragraph" w:styleId="Index3">
    <w:name w:val="index 3"/>
    <w:basedOn w:val="Normal"/>
    <w:next w:val="Normal"/>
    <w:semiHidden/>
    <w:rsid w:val="00B95E51"/>
    <w:pPr>
      <w:ind w:left="566"/>
    </w:pPr>
  </w:style>
  <w:style w:type="paragraph" w:styleId="IndexHeading">
    <w:name w:val="index heading"/>
    <w:basedOn w:val="Normal"/>
    <w:next w:val="Index1"/>
    <w:rsid w:val="00B95E51"/>
  </w:style>
  <w:style w:type="paragraph" w:customStyle="1" w:styleId="Line">
    <w:name w:val="Line"/>
    <w:basedOn w:val="Normal"/>
    <w:next w:val="Normal"/>
    <w:rsid w:val="00B95E5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95E5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95E51"/>
  </w:style>
  <w:style w:type="paragraph" w:customStyle="1" w:styleId="Partref">
    <w:name w:val="Part_ref"/>
    <w:basedOn w:val="Normal"/>
    <w:next w:val="Normal"/>
    <w:rsid w:val="00B95E51"/>
    <w:pPr>
      <w:keepNext/>
      <w:keepLines/>
      <w:spacing w:after="280"/>
      <w:jc w:val="center"/>
    </w:pPr>
  </w:style>
  <w:style w:type="paragraph" w:customStyle="1" w:styleId="Parttitle">
    <w:name w:val="Part_title"/>
    <w:basedOn w:val="Normal"/>
    <w:next w:val="Normalaftertitle"/>
    <w:rsid w:val="00B95E5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95E51"/>
  </w:style>
  <w:style w:type="paragraph" w:customStyle="1" w:styleId="QuestionNo">
    <w:name w:val="Question_No"/>
    <w:basedOn w:val="RecNo"/>
    <w:next w:val="Normal"/>
    <w:rsid w:val="00B95E51"/>
  </w:style>
  <w:style w:type="paragraph" w:customStyle="1" w:styleId="Questionref">
    <w:name w:val="Question_ref"/>
    <w:basedOn w:val="Recref"/>
    <w:next w:val="Questiondate"/>
    <w:rsid w:val="00B95E51"/>
  </w:style>
  <w:style w:type="paragraph" w:customStyle="1" w:styleId="Questiontitle">
    <w:name w:val="Question_title"/>
    <w:basedOn w:val="Normal"/>
    <w:next w:val="Questionref"/>
    <w:rsid w:val="00B95E51"/>
  </w:style>
  <w:style w:type="paragraph" w:customStyle="1" w:styleId="Reftext">
    <w:name w:val="Ref_text"/>
    <w:basedOn w:val="Normal"/>
    <w:rsid w:val="00B95E51"/>
    <w:pPr>
      <w:ind w:left="794" w:hanging="794"/>
    </w:pPr>
    <w:rPr>
      <w:sz w:val="22"/>
    </w:rPr>
  </w:style>
  <w:style w:type="paragraph" w:customStyle="1" w:styleId="Reftitle">
    <w:name w:val="Ref_title"/>
    <w:basedOn w:val="Normal"/>
    <w:next w:val="Reftext"/>
    <w:rsid w:val="00B95E5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95E51"/>
  </w:style>
  <w:style w:type="paragraph" w:customStyle="1" w:styleId="RepNo">
    <w:name w:val="Rep_No"/>
    <w:basedOn w:val="RecNo"/>
    <w:next w:val="Reptitle"/>
    <w:rsid w:val="00B95E51"/>
  </w:style>
  <w:style w:type="paragraph" w:customStyle="1" w:styleId="Repref">
    <w:name w:val="Rep_ref"/>
    <w:basedOn w:val="Recref"/>
    <w:next w:val="Repdate"/>
    <w:rsid w:val="00B95E51"/>
  </w:style>
  <w:style w:type="paragraph" w:customStyle="1" w:styleId="Reptitle">
    <w:name w:val="Rep_title"/>
    <w:basedOn w:val="Rectitle"/>
    <w:next w:val="Repref"/>
    <w:rsid w:val="00B95E51"/>
  </w:style>
  <w:style w:type="paragraph" w:customStyle="1" w:styleId="Resdate">
    <w:name w:val="Res_date"/>
    <w:basedOn w:val="Recdate"/>
    <w:next w:val="Normalaftertitle"/>
    <w:rsid w:val="00B95E51"/>
  </w:style>
  <w:style w:type="paragraph" w:customStyle="1" w:styleId="ResNo">
    <w:name w:val="Res_No"/>
    <w:basedOn w:val="RecNo"/>
    <w:next w:val="Restitle"/>
    <w:rsid w:val="00B95E51"/>
  </w:style>
  <w:style w:type="paragraph" w:customStyle="1" w:styleId="Resref">
    <w:name w:val="Res_ref"/>
    <w:basedOn w:val="Recref"/>
    <w:next w:val="Resdate"/>
    <w:rsid w:val="00B95E51"/>
  </w:style>
  <w:style w:type="paragraph" w:customStyle="1" w:styleId="Restitle">
    <w:name w:val="Res_title"/>
    <w:basedOn w:val="Normal"/>
    <w:next w:val="Resref"/>
    <w:rsid w:val="00B95E51"/>
    <w:pPr>
      <w:spacing w:before="240"/>
      <w:jc w:val="center"/>
    </w:pPr>
    <w:rPr>
      <w:b/>
      <w:sz w:val="28"/>
    </w:rPr>
  </w:style>
  <w:style w:type="paragraph" w:customStyle="1" w:styleId="SectionNo">
    <w:name w:val="Section_No"/>
    <w:basedOn w:val="Normal"/>
    <w:next w:val="Normal"/>
    <w:rsid w:val="00B95E51"/>
  </w:style>
  <w:style w:type="paragraph" w:customStyle="1" w:styleId="Sectiontitle">
    <w:name w:val="Section_title"/>
    <w:basedOn w:val="Normal"/>
    <w:next w:val="Normalaftertitle"/>
    <w:rsid w:val="00B95E5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95E51"/>
    <w:pPr>
      <w:tabs>
        <w:tab w:val="clear" w:pos="794"/>
        <w:tab w:val="clear" w:pos="1191"/>
        <w:tab w:val="clear" w:pos="1588"/>
        <w:tab w:val="clear" w:pos="1985"/>
        <w:tab w:val="right" w:pos="9611"/>
      </w:tabs>
    </w:pPr>
    <w:rPr>
      <w:i/>
    </w:rPr>
  </w:style>
  <w:style w:type="paragraph" w:styleId="TOC1">
    <w:name w:val="toc 1"/>
    <w:basedOn w:val="Normal"/>
    <w:rsid w:val="00B95E5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95E51"/>
    <w:pPr>
      <w:tabs>
        <w:tab w:val="clear" w:pos="567"/>
        <w:tab w:val="left" w:pos="1276"/>
      </w:tabs>
      <w:spacing w:before="160"/>
      <w:ind w:left="1276" w:hanging="709"/>
    </w:pPr>
  </w:style>
  <w:style w:type="paragraph" w:styleId="TOC3">
    <w:name w:val="toc 3"/>
    <w:basedOn w:val="TOC2"/>
    <w:rsid w:val="00B95E51"/>
    <w:pPr>
      <w:tabs>
        <w:tab w:val="clear" w:pos="1276"/>
        <w:tab w:val="left" w:pos="2155"/>
      </w:tabs>
      <w:ind w:left="2155" w:hanging="879"/>
    </w:pPr>
  </w:style>
  <w:style w:type="paragraph" w:styleId="TOC4">
    <w:name w:val="toc 4"/>
    <w:basedOn w:val="TOC3"/>
    <w:rsid w:val="00B95E51"/>
    <w:pPr>
      <w:tabs>
        <w:tab w:val="left" w:pos="3261"/>
      </w:tabs>
      <w:spacing w:before="80"/>
      <w:ind w:left="3261" w:hanging="993"/>
    </w:pPr>
  </w:style>
  <w:style w:type="paragraph" w:styleId="TOC5">
    <w:name w:val="toc 5"/>
    <w:basedOn w:val="TOC4"/>
    <w:rsid w:val="00B95E51"/>
  </w:style>
  <w:style w:type="paragraph" w:styleId="TOC6">
    <w:name w:val="toc 6"/>
    <w:basedOn w:val="TOC4"/>
    <w:rsid w:val="00B95E51"/>
  </w:style>
  <w:style w:type="paragraph" w:styleId="TOC7">
    <w:name w:val="toc 7"/>
    <w:basedOn w:val="TOC4"/>
    <w:rsid w:val="00B95E51"/>
  </w:style>
  <w:style w:type="paragraph" w:styleId="TOC8">
    <w:name w:val="toc 8"/>
    <w:basedOn w:val="TOC4"/>
    <w:rsid w:val="00B95E51"/>
  </w:style>
  <w:style w:type="paragraph" w:customStyle="1" w:styleId="Rectitle">
    <w:name w:val="Rec_title"/>
    <w:basedOn w:val="Normal"/>
    <w:next w:val="Recref"/>
    <w:link w:val="RectitleChar"/>
    <w:rsid w:val="00B95E51"/>
    <w:pPr>
      <w:keepNext/>
      <w:keepLines/>
      <w:spacing w:before="240"/>
      <w:jc w:val="center"/>
    </w:pPr>
    <w:rPr>
      <w:b/>
      <w:sz w:val="28"/>
    </w:rPr>
  </w:style>
  <w:style w:type="paragraph" w:customStyle="1" w:styleId="Annexref">
    <w:name w:val="Annex_ref"/>
    <w:basedOn w:val="Normal"/>
    <w:next w:val="Normalaftertitle"/>
    <w:rsid w:val="00B95E51"/>
    <w:pPr>
      <w:keepNext/>
      <w:keepLines/>
      <w:spacing w:after="280"/>
      <w:jc w:val="center"/>
    </w:pPr>
  </w:style>
  <w:style w:type="paragraph" w:customStyle="1" w:styleId="Appendixref">
    <w:name w:val="Appendix_ref"/>
    <w:basedOn w:val="Annexref"/>
    <w:next w:val="Normalaftertitle"/>
    <w:rsid w:val="00B95E51"/>
  </w:style>
  <w:style w:type="paragraph" w:customStyle="1" w:styleId="Figuretitle">
    <w:name w:val="Figure_title"/>
    <w:basedOn w:val="Normal"/>
    <w:next w:val="Figure"/>
    <w:link w:val="FiguretitleChar"/>
    <w:uiPriority w:val="99"/>
    <w:rsid w:val="00B95E51"/>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B95E51"/>
    <w:pPr>
      <w:keepNext/>
      <w:spacing w:before="0" w:after="120"/>
      <w:jc w:val="center"/>
    </w:pPr>
    <w:rPr>
      <w:b/>
    </w:rPr>
  </w:style>
  <w:style w:type="paragraph" w:customStyle="1" w:styleId="Summary">
    <w:name w:val="Summary"/>
    <w:basedOn w:val="Normal"/>
    <w:next w:val="Normalaftertitle"/>
    <w:autoRedefine/>
    <w:rsid w:val="00B95E51"/>
    <w:pPr>
      <w:spacing w:after="480"/>
    </w:pPr>
    <w:rPr>
      <w:sz w:val="22"/>
      <w:lang w:val="es-ES_tradnl"/>
    </w:rPr>
  </w:style>
  <w:style w:type="paragraph" w:customStyle="1" w:styleId="TableLegendNote">
    <w:name w:val="Table_Legend_Note"/>
    <w:basedOn w:val="Tablelegend"/>
    <w:next w:val="Tablelegend"/>
    <w:rsid w:val="00B95E51"/>
    <w:pPr>
      <w:ind w:left="-85" w:firstLine="0"/>
    </w:pPr>
    <w:rPr>
      <w:lang w:val="en-US"/>
    </w:rPr>
  </w:style>
  <w:style w:type="paragraph" w:customStyle="1" w:styleId="Figure">
    <w:name w:val="Figure"/>
    <w:basedOn w:val="FigureNo"/>
    <w:next w:val="Normal"/>
    <w:rsid w:val="00B95E51"/>
    <w:pPr>
      <w:keepNext w:val="0"/>
      <w:spacing w:before="0" w:after="240"/>
    </w:pPr>
  </w:style>
  <w:style w:type="character" w:customStyle="1" w:styleId="FootnoteTextChar">
    <w:name w:val="Footnote Text Char"/>
    <w:aliases w:val="footnote text Char,ALTS FOOTNOTE Char Char,ALTS FOOTNOTE Char1,Footnote Text Char Char1 Char,Footnote Text Char4 Char Char Char,Footnote Text Char1 Char1 Char1 Char Char,Footnote Text Char Char1 Char1 Char Char Char"/>
    <w:basedOn w:val="DefaultParagraphFont"/>
    <w:link w:val="FootnoteText"/>
    <w:rsid w:val="00891C13"/>
    <w:rPr>
      <w:sz w:val="22"/>
      <w:lang w:val="fr-FR" w:eastAsia="en-US"/>
    </w:rPr>
  </w:style>
  <w:style w:type="paragraph" w:customStyle="1" w:styleId="Title1">
    <w:name w:val="Title 1"/>
    <w:basedOn w:val="Normal"/>
    <w:next w:val="Normal"/>
    <w:rsid w:val="00891C13"/>
    <w:pPr>
      <w:tabs>
        <w:tab w:val="left" w:pos="567"/>
        <w:tab w:val="left" w:pos="1701"/>
        <w:tab w:val="left" w:pos="2835"/>
      </w:tabs>
      <w:spacing w:before="240"/>
      <w:jc w:val="center"/>
    </w:pPr>
    <w:rPr>
      <w:caps/>
      <w:sz w:val="28"/>
    </w:rPr>
  </w:style>
  <w:style w:type="paragraph" w:customStyle="1" w:styleId="Normalaftertitle0">
    <w:name w:val="Normal after title"/>
    <w:basedOn w:val="Normal"/>
    <w:next w:val="Normal"/>
    <w:rsid w:val="00891C13"/>
    <w:pPr>
      <w:spacing w:before="280"/>
    </w:pPr>
  </w:style>
  <w:style w:type="character" w:customStyle="1" w:styleId="HeaderChar">
    <w:name w:val="Header Char"/>
    <w:basedOn w:val="DefaultParagraphFont"/>
    <w:link w:val="Header"/>
    <w:rsid w:val="00C2441A"/>
    <w:rPr>
      <w:sz w:val="24"/>
      <w:lang w:val="fr-FR" w:eastAsia="en-US"/>
    </w:rPr>
  </w:style>
  <w:style w:type="character" w:styleId="Hyperlink">
    <w:name w:val="Hyperlink"/>
    <w:aliases w:val="超级链接"/>
    <w:basedOn w:val="DefaultParagraphFont"/>
    <w:rsid w:val="00C2441A"/>
    <w:rPr>
      <w:color w:val="0000FF"/>
      <w:u w:val="single"/>
    </w:rPr>
  </w:style>
  <w:style w:type="paragraph" w:customStyle="1" w:styleId="Formal">
    <w:name w:val="Formal"/>
    <w:basedOn w:val="ASN1"/>
    <w:rsid w:val="00354649"/>
    <w:rPr>
      <w:rFonts w:ascii="Times New Roman Bold" w:hAnsi="Times New Roman Bold"/>
      <w:b w:val="0"/>
    </w:rPr>
  </w:style>
  <w:style w:type="paragraph" w:customStyle="1" w:styleId="Annextitle">
    <w:name w:val="Annex_title"/>
    <w:basedOn w:val="Normal"/>
    <w:next w:val="Normal"/>
    <w:rsid w:val="00EA758C"/>
    <w:pPr>
      <w:keepNext/>
      <w:keepLines/>
      <w:spacing w:before="240" w:after="280"/>
      <w:jc w:val="center"/>
    </w:pPr>
    <w:rPr>
      <w:rFonts w:ascii="Times New Roman Bold" w:hAnsi="Times New Roman Bold"/>
      <w:b/>
      <w:sz w:val="28"/>
    </w:rPr>
  </w:style>
  <w:style w:type="character" w:customStyle="1" w:styleId="HeadingbChar">
    <w:name w:val="Heading_b Char"/>
    <w:link w:val="Headingb"/>
    <w:locked/>
    <w:rsid w:val="00EA758C"/>
    <w:rPr>
      <w:b/>
      <w:sz w:val="24"/>
      <w:lang w:val="fr-FR" w:eastAsia="en-US"/>
    </w:rPr>
  </w:style>
  <w:style w:type="character" w:customStyle="1" w:styleId="Heading1Char">
    <w:name w:val="Heading 1 Char"/>
    <w:basedOn w:val="DefaultParagraphFont"/>
    <w:link w:val="Heading1"/>
    <w:uiPriority w:val="9"/>
    <w:locked/>
    <w:rsid w:val="0013681D"/>
    <w:rPr>
      <w:b/>
      <w:sz w:val="24"/>
      <w:lang w:val="fr-FR" w:eastAsia="en-US"/>
    </w:rPr>
  </w:style>
  <w:style w:type="character" w:customStyle="1" w:styleId="Heading2Char">
    <w:name w:val="Heading 2 Char"/>
    <w:basedOn w:val="DefaultParagraphFont"/>
    <w:link w:val="Heading2"/>
    <w:qFormat/>
    <w:locked/>
    <w:rsid w:val="0013681D"/>
    <w:rPr>
      <w:b/>
      <w:sz w:val="24"/>
      <w:lang w:val="fr-FR" w:eastAsia="en-US"/>
    </w:rPr>
  </w:style>
  <w:style w:type="character" w:customStyle="1" w:styleId="Heading3Char">
    <w:name w:val="Heading 3 Char"/>
    <w:basedOn w:val="DefaultParagraphFont"/>
    <w:link w:val="Heading3"/>
    <w:rsid w:val="0013681D"/>
    <w:rPr>
      <w:b/>
      <w:sz w:val="24"/>
      <w:lang w:val="fr-FR" w:eastAsia="en-US"/>
    </w:rPr>
  </w:style>
  <w:style w:type="character" w:customStyle="1" w:styleId="Heading4Char">
    <w:name w:val="Heading 4 Char"/>
    <w:basedOn w:val="DefaultParagraphFont"/>
    <w:link w:val="Heading4"/>
    <w:uiPriority w:val="9"/>
    <w:rsid w:val="0013681D"/>
    <w:rPr>
      <w:b/>
      <w:sz w:val="24"/>
      <w:lang w:val="fr-FR" w:eastAsia="en-US"/>
    </w:rPr>
  </w:style>
  <w:style w:type="character" w:customStyle="1" w:styleId="NormalaftertitleChar">
    <w:name w:val="Normal_after_title Char"/>
    <w:link w:val="Normalaftertitle"/>
    <w:locked/>
    <w:rsid w:val="0013681D"/>
    <w:rPr>
      <w:sz w:val="24"/>
      <w:lang w:val="fr-FR" w:eastAsia="en-US"/>
    </w:rPr>
  </w:style>
  <w:style w:type="paragraph" w:customStyle="1" w:styleId="Artheading">
    <w:name w:val="Art_heading"/>
    <w:basedOn w:val="Normal"/>
    <w:next w:val="Normal"/>
    <w:rsid w:val="0013681D"/>
    <w:pPr>
      <w:tabs>
        <w:tab w:val="clear" w:pos="794"/>
        <w:tab w:val="clear" w:pos="1191"/>
        <w:tab w:val="clear" w:pos="1588"/>
        <w:tab w:val="clear" w:pos="1985"/>
        <w:tab w:val="left" w:pos="1134"/>
        <w:tab w:val="left" w:pos="1871"/>
        <w:tab w:val="left" w:pos="2268"/>
      </w:tabs>
      <w:spacing w:before="480"/>
      <w:jc w:val="center"/>
    </w:pPr>
    <w:rPr>
      <w:rFonts w:ascii="Times New Roman Bold" w:eastAsia="Times New Roman" w:hAnsi="Times New Roman Bold"/>
      <w:b/>
      <w:sz w:val="28"/>
      <w:lang w:val="en-GB"/>
    </w:rPr>
  </w:style>
  <w:style w:type="character" w:styleId="EndnoteReference">
    <w:name w:val="endnote reference"/>
    <w:basedOn w:val="DefaultParagraphFont"/>
    <w:rsid w:val="0013681D"/>
    <w:rPr>
      <w:vertAlign w:val="superscript"/>
    </w:rPr>
  </w:style>
  <w:style w:type="character" w:customStyle="1" w:styleId="enumlev1Char">
    <w:name w:val="enumlev1 Char"/>
    <w:link w:val="enumlev1"/>
    <w:locked/>
    <w:rsid w:val="0013681D"/>
    <w:rPr>
      <w:sz w:val="24"/>
      <w:lang w:val="fr-FR" w:eastAsia="en-US"/>
    </w:rPr>
  </w:style>
  <w:style w:type="character" w:customStyle="1" w:styleId="EquationChar">
    <w:name w:val="Equation Char"/>
    <w:link w:val="Equation"/>
    <w:locked/>
    <w:rsid w:val="0013681D"/>
    <w:rPr>
      <w:sz w:val="24"/>
      <w:lang w:val="fr-FR" w:eastAsia="en-US"/>
    </w:rPr>
  </w:style>
  <w:style w:type="character" w:customStyle="1" w:styleId="TabletextChar">
    <w:name w:val="Table_text Char"/>
    <w:link w:val="Tabletext"/>
    <w:locked/>
    <w:rsid w:val="0013681D"/>
    <w:rPr>
      <w:sz w:val="22"/>
      <w:lang w:val="fr-FR" w:eastAsia="en-US"/>
    </w:rPr>
  </w:style>
  <w:style w:type="paragraph" w:customStyle="1" w:styleId="Figurewithouttitle">
    <w:name w:val="Figure_without_title"/>
    <w:basedOn w:val="FigureNo"/>
    <w:next w:val="Normal"/>
    <w:rsid w:val="0013681D"/>
    <w:pPr>
      <w:keepNext w:val="0"/>
      <w:tabs>
        <w:tab w:val="clear" w:pos="794"/>
        <w:tab w:val="clear" w:pos="1191"/>
        <w:tab w:val="clear" w:pos="1588"/>
        <w:tab w:val="clear" w:pos="1985"/>
        <w:tab w:val="left" w:pos="1134"/>
        <w:tab w:val="left" w:pos="1871"/>
        <w:tab w:val="left" w:pos="2268"/>
      </w:tabs>
      <w:spacing w:after="120"/>
    </w:pPr>
    <w:rPr>
      <w:rFonts w:eastAsia="Times New Roman"/>
      <w:sz w:val="20"/>
      <w:lang w:val="en-GB"/>
    </w:rPr>
  </w:style>
  <w:style w:type="character" w:customStyle="1" w:styleId="FigureNoChar">
    <w:name w:val="Figure_No Char"/>
    <w:basedOn w:val="DefaultParagraphFont"/>
    <w:link w:val="FigureNo"/>
    <w:rsid w:val="0013681D"/>
    <w:rPr>
      <w:caps/>
      <w:sz w:val="18"/>
      <w:lang w:val="fr-FR" w:eastAsia="en-US"/>
    </w:rPr>
  </w:style>
  <w:style w:type="character" w:customStyle="1" w:styleId="FooterChar">
    <w:name w:val="Footer Char"/>
    <w:basedOn w:val="DefaultParagraphFont"/>
    <w:link w:val="Footer"/>
    <w:rsid w:val="0013681D"/>
    <w:rPr>
      <w:noProof/>
      <w:sz w:val="18"/>
      <w:lang w:val="fr-FR" w:eastAsia="en-US"/>
    </w:rPr>
  </w:style>
  <w:style w:type="paragraph" w:customStyle="1" w:styleId="FirstFooter">
    <w:name w:val="FirstFooter"/>
    <w:basedOn w:val="Footer"/>
    <w:rsid w:val="0013681D"/>
    <w:pPr>
      <w:overflowPunct/>
      <w:autoSpaceDE/>
      <w:autoSpaceDN/>
      <w:adjustRightInd/>
      <w:spacing w:before="40"/>
      <w:jc w:val="left"/>
      <w:textAlignment w:val="auto"/>
    </w:pPr>
    <w:rPr>
      <w:rFonts w:eastAsia="Times New Roman"/>
      <w:noProof w:val="0"/>
      <w:sz w:val="16"/>
      <w:lang w:val="en-GB"/>
    </w:rPr>
  </w:style>
  <w:style w:type="paragraph" w:customStyle="1" w:styleId="AnnexNo">
    <w:name w:val="Annex_No"/>
    <w:basedOn w:val="Normal"/>
    <w:next w:val="Normal"/>
    <w:rsid w:val="0013681D"/>
    <w:pPr>
      <w:keepNext/>
      <w:keepLines/>
      <w:tabs>
        <w:tab w:val="clear" w:pos="794"/>
        <w:tab w:val="clear" w:pos="1191"/>
        <w:tab w:val="clear" w:pos="1588"/>
        <w:tab w:val="clear" w:pos="1985"/>
        <w:tab w:val="left" w:pos="1134"/>
        <w:tab w:val="left" w:pos="1871"/>
        <w:tab w:val="left" w:pos="2268"/>
      </w:tabs>
      <w:spacing w:before="480" w:after="80"/>
      <w:jc w:val="center"/>
    </w:pPr>
    <w:rPr>
      <w:rFonts w:eastAsia="Times New Roman"/>
      <w:caps/>
      <w:sz w:val="28"/>
      <w:lang w:val="en-GB"/>
    </w:rPr>
  </w:style>
  <w:style w:type="character" w:customStyle="1" w:styleId="RectitleChar">
    <w:name w:val="Rec_title Char"/>
    <w:link w:val="Rectitle"/>
    <w:locked/>
    <w:rsid w:val="0013681D"/>
    <w:rPr>
      <w:b/>
      <w:sz w:val="28"/>
      <w:lang w:val="fr-FR" w:eastAsia="en-US"/>
    </w:rPr>
  </w:style>
  <w:style w:type="paragraph" w:customStyle="1" w:styleId="Source">
    <w:name w:val="Source"/>
    <w:basedOn w:val="Normal"/>
    <w:next w:val="Normal"/>
    <w:rsid w:val="0013681D"/>
    <w:pPr>
      <w:tabs>
        <w:tab w:val="clear" w:pos="794"/>
        <w:tab w:val="clear" w:pos="1191"/>
        <w:tab w:val="clear" w:pos="1588"/>
        <w:tab w:val="clear" w:pos="1985"/>
        <w:tab w:val="left" w:pos="1134"/>
        <w:tab w:val="left" w:pos="1871"/>
        <w:tab w:val="left" w:pos="2268"/>
      </w:tabs>
      <w:spacing w:before="840"/>
      <w:jc w:val="center"/>
    </w:pPr>
    <w:rPr>
      <w:rFonts w:eastAsia="Times New Roman"/>
      <w:b/>
      <w:sz w:val="28"/>
      <w:lang w:val="en-GB"/>
    </w:rPr>
  </w:style>
  <w:style w:type="paragraph" w:customStyle="1" w:styleId="SpecialFooter">
    <w:name w:val="Special Footer"/>
    <w:basedOn w:val="Footer"/>
    <w:rsid w:val="0013681D"/>
    <w:pPr>
      <w:tabs>
        <w:tab w:val="left" w:pos="567"/>
        <w:tab w:val="left" w:pos="1134"/>
        <w:tab w:val="left" w:pos="1701"/>
        <w:tab w:val="left" w:pos="2268"/>
        <w:tab w:val="left" w:pos="2835"/>
        <w:tab w:val="left" w:pos="5954"/>
        <w:tab w:val="right" w:pos="9639"/>
      </w:tabs>
    </w:pPr>
    <w:rPr>
      <w:rFonts w:eastAsia="Times New Roman"/>
      <w:noProof w:val="0"/>
      <w:sz w:val="16"/>
      <w:lang w:val="en-GB"/>
    </w:rPr>
  </w:style>
  <w:style w:type="character" w:customStyle="1" w:styleId="TableNoChar">
    <w:name w:val="Table_No Char"/>
    <w:link w:val="TableNo"/>
    <w:locked/>
    <w:rsid w:val="0013681D"/>
    <w:rPr>
      <w:sz w:val="24"/>
      <w:lang w:val="fr-FR" w:eastAsia="en-US"/>
    </w:rPr>
  </w:style>
  <w:style w:type="character" w:customStyle="1" w:styleId="TabletitleChar">
    <w:name w:val="Table_title Char"/>
    <w:link w:val="Tabletitle"/>
    <w:locked/>
    <w:rsid w:val="0013681D"/>
    <w:rPr>
      <w:b/>
      <w:sz w:val="24"/>
      <w:lang w:val="fr-FR" w:eastAsia="en-US"/>
    </w:rPr>
  </w:style>
  <w:style w:type="paragraph" w:customStyle="1" w:styleId="Tableref">
    <w:name w:val="Table_ref"/>
    <w:basedOn w:val="Normal"/>
    <w:next w:val="Normal"/>
    <w:rsid w:val="0013681D"/>
    <w:pPr>
      <w:keepNext/>
      <w:tabs>
        <w:tab w:val="clear" w:pos="794"/>
        <w:tab w:val="clear" w:pos="1191"/>
        <w:tab w:val="clear" w:pos="1588"/>
        <w:tab w:val="clear" w:pos="1985"/>
        <w:tab w:val="left" w:pos="1134"/>
        <w:tab w:val="left" w:pos="1871"/>
        <w:tab w:val="left" w:pos="2268"/>
      </w:tabs>
      <w:spacing w:before="560"/>
      <w:jc w:val="center"/>
    </w:pPr>
    <w:rPr>
      <w:rFonts w:eastAsia="Times New Roman"/>
      <w:sz w:val="20"/>
      <w:lang w:val="en-GB"/>
    </w:rPr>
  </w:style>
  <w:style w:type="paragraph" w:customStyle="1" w:styleId="Title2">
    <w:name w:val="Title 2"/>
    <w:basedOn w:val="Source"/>
    <w:next w:val="Normal"/>
    <w:rsid w:val="0013681D"/>
    <w:pPr>
      <w:overflowPunct/>
      <w:autoSpaceDE/>
      <w:autoSpaceDN/>
      <w:adjustRightInd/>
      <w:spacing w:before="480"/>
      <w:textAlignment w:val="auto"/>
    </w:pPr>
    <w:rPr>
      <w:b w:val="0"/>
      <w:caps/>
    </w:rPr>
  </w:style>
  <w:style w:type="paragraph" w:customStyle="1" w:styleId="Title3">
    <w:name w:val="Title 3"/>
    <w:basedOn w:val="Title2"/>
    <w:next w:val="Normal"/>
    <w:rsid w:val="0013681D"/>
    <w:pPr>
      <w:spacing w:before="240"/>
    </w:pPr>
    <w:rPr>
      <w:caps w:val="0"/>
    </w:rPr>
  </w:style>
  <w:style w:type="paragraph" w:customStyle="1" w:styleId="Title4">
    <w:name w:val="Title 4"/>
    <w:basedOn w:val="Title3"/>
    <w:next w:val="Heading1"/>
    <w:rsid w:val="0013681D"/>
    <w:rPr>
      <w:b/>
    </w:rPr>
  </w:style>
  <w:style w:type="character" w:customStyle="1" w:styleId="Appdef">
    <w:name w:val="App_def"/>
    <w:basedOn w:val="DefaultParagraphFont"/>
    <w:rsid w:val="0013681D"/>
    <w:rPr>
      <w:rFonts w:ascii="Times New Roman" w:hAnsi="Times New Roman"/>
      <w:b/>
    </w:rPr>
  </w:style>
  <w:style w:type="character" w:customStyle="1" w:styleId="Appref">
    <w:name w:val="App_ref"/>
    <w:basedOn w:val="DefaultParagraphFont"/>
    <w:rsid w:val="0013681D"/>
  </w:style>
  <w:style w:type="character" w:customStyle="1" w:styleId="Artdef">
    <w:name w:val="Art_def"/>
    <w:basedOn w:val="DefaultParagraphFont"/>
    <w:rsid w:val="0013681D"/>
    <w:rPr>
      <w:rFonts w:ascii="Times New Roman" w:hAnsi="Times New Roman"/>
      <w:b/>
    </w:rPr>
  </w:style>
  <w:style w:type="character" w:customStyle="1" w:styleId="Artref">
    <w:name w:val="Art_ref"/>
    <w:basedOn w:val="DefaultParagraphFont"/>
    <w:rsid w:val="0013681D"/>
  </w:style>
  <w:style w:type="character" w:customStyle="1" w:styleId="Recdef">
    <w:name w:val="Rec_def"/>
    <w:basedOn w:val="DefaultParagraphFont"/>
    <w:rsid w:val="0013681D"/>
    <w:rPr>
      <w:b/>
    </w:rPr>
  </w:style>
  <w:style w:type="character" w:customStyle="1" w:styleId="Resdef">
    <w:name w:val="Res_def"/>
    <w:basedOn w:val="DefaultParagraphFont"/>
    <w:rsid w:val="0013681D"/>
    <w:rPr>
      <w:rFonts w:ascii="Times New Roman" w:hAnsi="Times New Roman"/>
      <w:b/>
    </w:rPr>
  </w:style>
  <w:style w:type="character" w:customStyle="1" w:styleId="Tablefreq">
    <w:name w:val="Table_freq"/>
    <w:basedOn w:val="DefaultParagraphFont"/>
    <w:rsid w:val="0013681D"/>
    <w:rPr>
      <w:b/>
      <w:color w:val="auto"/>
      <w:sz w:val="20"/>
    </w:rPr>
  </w:style>
  <w:style w:type="paragraph" w:customStyle="1" w:styleId="Section1">
    <w:name w:val="Section_1"/>
    <w:basedOn w:val="Normal"/>
    <w:rsid w:val="0013681D"/>
    <w:pPr>
      <w:tabs>
        <w:tab w:val="clear" w:pos="794"/>
        <w:tab w:val="clear" w:pos="1191"/>
        <w:tab w:val="clear" w:pos="1588"/>
        <w:tab w:val="clear" w:pos="1985"/>
        <w:tab w:val="center" w:pos="4820"/>
      </w:tabs>
      <w:spacing w:before="360"/>
      <w:jc w:val="center"/>
    </w:pPr>
    <w:rPr>
      <w:rFonts w:eastAsia="Times New Roman"/>
      <w:b/>
      <w:lang w:val="en-GB"/>
    </w:rPr>
  </w:style>
  <w:style w:type="paragraph" w:customStyle="1" w:styleId="Section2">
    <w:name w:val="Section_2"/>
    <w:basedOn w:val="Section1"/>
    <w:rsid w:val="0013681D"/>
    <w:rPr>
      <w:b w:val="0"/>
      <w:i/>
    </w:rPr>
  </w:style>
  <w:style w:type="character" w:customStyle="1" w:styleId="FiguretitleChar">
    <w:name w:val="Figure_title Char"/>
    <w:basedOn w:val="DefaultParagraphFont"/>
    <w:link w:val="Figuretitle"/>
    <w:uiPriority w:val="99"/>
    <w:rsid w:val="0013681D"/>
    <w:rPr>
      <w:rFonts w:ascii="Times New Roman Bold" w:hAnsi="Times New Roman Bold"/>
      <w:b/>
      <w:sz w:val="18"/>
      <w:lang w:val="fr-FR" w:eastAsia="en-US"/>
    </w:rPr>
  </w:style>
  <w:style w:type="paragraph" w:customStyle="1" w:styleId="AppendixNo">
    <w:name w:val="Appendix_No"/>
    <w:basedOn w:val="AnnexNo"/>
    <w:next w:val="Annexref"/>
    <w:rsid w:val="0013681D"/>
  </w:style>
  <w:style w:type="paragraph" w:customStyle="1" w:styleId="Appendixtitle">
    <w:name w:val="Appendix_title"/>
    <w:basedOn w:val="Annextitle"/>
    <w:next w:val="Normal"/>
    <w:rsid w:val="0013681D"/>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Border">
    <w:name w:val="Border"/>
    <w:basedOn w:val="Normal"/>
    <w:rsid w:val="0013681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imes New Roman"/>
      <w:b/>
      <w:noProof/>
      <w:sz w:val="20"/>
      <w:lang w:val="en-GB"/>
    </w:rPr>
  </w:style>
  <w:style w:type="paragraph" w:styleId="Index4">
    <w:name w:val="index 4"/>
    <w:basedOn w:val="Normal"/>
    <w:next w:val="Normal"/>
    <w:rsid w:val="0013681D"/>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rsid w:val="0013681D"/>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rsid w:val="0013681D"/>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rsid w:val="0013681D"/>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basedOn w:val="DefaultParagraphFont"/>
    <w:rsid w:val="0013681D"/>
  </w:style>
  <w:style w:type="paragraph" w:customStyle="1" w:styleId="Proposal">
    <w:name w:val="Proposal"/>
    <w:basedOn w:val="Normal"/>
    <w:next w:val="Normal"/>
    <w:rsid w:val="0013681D"/>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b/>
      <w:lang w:val="en-GB"/>
    </w:rPr>
  </w:style>
  <w:style w:type="paragraph" w:customStyle="1" w:styleId="Reasons">
    <w:name w:val="Reasons"/>
    <w:basedOn w:val="Normal"/>
    <w:rsid w:val="0013681D"/>
    <w:pPr>
      <w:tabs>
        <w:tab w:val="clear" w:pos="794"/>
        <w:tab w:val="clear" w:pos="1191"/>
        <w:tab w:val="left" w:pos="1134"/>
      </w:tabs>
      <w:jc w:val="left"/>
    </w:pPr>
    <w:rPr>
      <w:rFonts w:eastAsia="Times New Roman"/>
      <w:lang w:val="en-GB"/>
    </w:rPr>
  </w:style>
  <w:style w:type="paragraph" w:customStyle="1" w:styleId="Section3">
    <w:name w:val="Section_3"/>
    <w:basedOn w:val="Section1"/>
    <w:rsid w:val="0013681D"/>
    <w:rPr>
      <w:b w:val="0"/>
    </w:rPr>
  </w:style>
  <w:style w:type="paragraph" w:customStyle="1" w:styleId="TableTextS5">
    <w:name w:val="Table_TextS5"/>
    <w:basedOn w:val="Normal"/>
    <w:rsid w:val="0013681D"/>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imes New Roman"/>
      <w:sz w:val="20"/>
      <w:lang w:val="en-GB"/>
    </w:rPr>
  </w:style>
  <w:style w:type="paragraph" w:customStyle="1" w:styleId="Agendaitem">
    <w:name w:val="Agenda_item"/>
    <w:basedOn w:val="Normal"/>
    <w:next w:val="Normal"/>
    <w:qFormat/>
    <w:rsid w:val="0013681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lang w:val="es-ES_tradnl"/>
    </w:rPr>
  </w:style>
  <w:style w:type="paragraph" w:customStyle="1" w:styleId="AppArtNo">
    <w:name w:val="App_Art_No"/>
    <w:basedOn w:val="ArtNo"/>
    <w:qFormat/>
    <w:rsid w:val="0013681D"/>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Arttitle">
    <w:name w:val="App_Art_title"/>
    <w:basedOn w:val="Arttitle"/>
    <w:qFormat/>
    <w:rsid w:val="0013681D"/>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ApptoAnnex">
    <w:name w:val="App_to_Annex"/>
    <w:basedOn w:val="AppendixNo"/>
    <w:next w:val="Normal"/>
    <w:qFormat/>
    <w:rsid w:val="0013681D"/>
  </w:style>
  <w:style w:type="paragraph" w:customStyle="1" w:styleId="Committee">
    <w:name w:val="Committee"/>
    <w:basedOn w:val="Normal"/>
    <w:qFormat/>
    <w:rsid w:val="0013681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imes New Roman" w:hAnsiTheme="minorHAnsi" w:cstheme="minorHAnsi"/>
      <w:b/>
      <w:szCs w:val="24"/>
      <w:lang w:val="en-GB"/>
    </w:rPr>
  </w:style>
  <w:style w:type="paragraph" w:customStyle="1" w:styleId="Normalend">
    <w:name w:val="Normal_end"/>
    <w:basedOn w:val="Normal"/>
    <w:next w:val="Normal"/>
    <w:qFormat/>
    <w:rsid w:val="0013681D"/>
    <w:pPr>
      <w:tabs>
        <w:tab w:val="clear" w:pos="794"/>
        <w:tab w:val="clear" w:pos="1191"/>
        <w:tab w:val="clear" w:pos="1588"/>
        <w:tab w:val="clear" w:pos="1985"/>
        <w:tab w:val="left" w:pos="1134"/>
        <w:tab w:val="left" w:pos="1871"/>
        <w:tab w:val="left" w:pos="2268"/>
      </w:tabs>
      <w:jc w:val="left"/>
    </w:pPr>
    <w:rPr>
      <w:rFonts w:eastAsia="Times New Roman"/>
      <w:lang w:val="en-US"/>
    </w:rPr>
  </w:style>
  <w:style w:type="paragraph" w:customStyle="1" w:styleId="Part1">
    <w:name w:val="Part_1"/>
    <w:basedOn w:val="Section1"/>
    <w:next w:val="Section1"/>
    <w:qFormat/>
    <w:rsid w:val="0013681D"/>
  </w:style>
  <w:style w:type="paragraph" w:customStyle="1" w:styleId="Subsection1">
    <w:name w:val="Subsection_1"/>
    <w:basedOn w:val="Section1"/>
    <w:next w:val="Normalaftertitle0"/>
    <w:qFormat/>
    <w:rsid w:val="0013681D"/>
  </w:style>
  <w:style w:type="paragraph" w:customStyle="1" w:styleId="Volumetitle">
    <w:name w:val="Volume_title"/>
    <w:basedOn w:val="Normal"/>
    <w:qFormat/>
    <w:rsid w:val="0013681D"/>
    <w:pPr>
      <w:tabs>
        <w:tab w:val="clear" w:pos="794"/>
        <w:tab w:val="clear" w:pos="1191"/>
        <w:tab w:val="clear" w:pos="1588"/>
        <w:tab w:val="clear" w:pos="1985"/>
        <w:tab w:val="left" w:pos="1134"/>
        <w:tab w:val="left" w:pos="1871"/>
        <w:tab w:val="left" w:pos="2268"/>
      </w:tabs>
      <w:jc w:val="center"/>
    </w:pPr>
    <w:rPr>
      <w:rFonts w:eastAsia="Times New Roman"/>
      <w:b/>
      <w:bCs/>
      <w:sz w:val="28"/>
      <w:szCs w:val="28"/>
      <w:lang w:val="en-GB"/>
    </w:rPr>
  </w:style>
  <w:style w:type="paragraph" w:customStyle="1" w:styleId="Headingsplit">
    <w:name w:val="Heading_split"/>
    <w:basedOn w:val="Headingi"/>
    <w:qFormat/>
    <w:rsid w:val="0013681D"/>
    <w:pPr>
      <w:keepNext w:val="0"/>
      <w:keepLines w:val="0"/>
      <w:tabs>
        <w:tab w:val="clear" w:pos="794"/>
        <w:tab w:val="clear" w:pos="1191"/>
        <w:tab w:val="clear" w:pos="1588"/>
        <w:tab w:val="clear" w:pos="1985"/>
        <w:tab w:val="left" w:pos="1134"/>
        <w:tab w:val="left" w:pos="1871"/>
        <w:tab w:val="left" w:pos="2268"/>
      </w:tabs>
      <w:jc w:val="left"/>
      <w:outlineLvl w:val="9"/>
    </w:pPr>
    <w:rPr>
      <w:rFonts w:eastAsia="Times New Roman"/>
      <w:lang w:val="en-US"/>
    </w:rPr>
  </w:style>
  <w:style w:type="paragraph" w:customStyle="1" w:styleId="Normalsplit">
    <w:name w:val="Normal_split"/>
    <w:basedOn w:val="Normal"/>
    <w:qFormat/>
    <w:rsid w:val="0013681D"/>
    <w:pPr>
      <w:tabs>
        <w:tab w:val="clear" w:pos="794"/>
        <w:tab w:val="clear" w:pos="1191"/>
        <w:tab w:val="clear" w:pos="1588"/>
        <w:tab w:val="clear" w:pos="1985"/>
        <w:tab w:val="left" w:pos="1134"/>
        <w:tab w:val="left" w:pos="1871"/>
        <w:tab w:val="left" w:pos="2268"/>
      </w:tabs>
      <w:jc w:val="left"/>
    </w:pPr>
    <w:rPr>
      <w:rFonts w:eastAsia="Times New Roman"/>
      <w:lang w:val="en-GB"/>
    </w:rPr>
  </w:style>
  <w:style w:type="character" w:customStyle="1" w:styleId="Provsplit">
    <w:name w:val="Prov_split"/>
    <w:basedOn w:val="DefaultParagraphFont"/>
    <w:qFormat/>
    <w:rsid w:val="0013681D"/>
    <w:rPr>
      <w:rFonts w:ascii="Times New Roman" w:hAnsi="Times New Roman"/>
      <w:b w:val="0"/>
    </w:rPr>
  </w:style>
  <w:style w:type="paragraph" w:customStyle="1" w:styleId="Tablesplit">
    <w:name w:val="Table_split"/>
    <w:basedOn w:val="Tabletext"/>
    <w:qFormat/>
    <w:rsid w:val="0013681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sz w:val="20"/>
      <w:lang w:val="en-GB"/>
    </w:rPr>
  </w:style>
  <w:style w:type="paragraph" w:customStyle="1" w:styleId="Methodheading1">
    <w:name w:val="Method_heading1"/>
    <w:basedOn w:val="Heading1"/>
    <w:next w:val="Normal"/>
    <w:qFormat/>
    <w:rsid w:val="0013681D"/>
    <w:pPr>
      <w:tabs>
        <w:tab w:val="clear" w:pos="794"/>
        <w:tab w:val="clear" w:pos="1191"/>
        <w:tab w:val="clear" w:pos="1588"/>
        <w:tab w:val="clear" w:pos="1985"/>
        <w:tab w:val="left" w:pos="1134"/>
        <w:tab w:val="left" w:pos="1871"/>
        <w:tab w:val="left" w:pos="2268"/>
      </w:tabs>
      <w:spacing w:before="280"/>
      <w:ind w:left="1134" w:hanging="1134"/>
      <w:jc w:val="left"/>
    </w:pPr>
    <w:rPr>
      <w:rFonts w:eastAsia="Times New Roman"/>
      <w:sz w:val="28"/>
      <w:lang w:val="en-GB"/>
    </w:rPr>
  </w:style>
  <w:style w:type="paragraph" w:customStyle="1" w:styleId="Methodheading2">
    <w:name w:val="Method_heading2"/>
    <w:basedOn w:val="Heading2"/>
    <w:next w:val="Normal"/>
    <w:qFormat/>
    <w:rsid w:val="0013681D"/>
    <w:pPr>
      <w:tabs>
        <w:tab w:val="clear" w:pos="794"/>
        <w:tab w:val="clear" w:pos="1191"/>
        <w:tab w:val="clear" w:pos="1588"/>
        <w:tab w:val="clear" w:pos="1985"/>
        <w:tab w:val="left" w:pos="1134"/>
        <w:tab w:val="left" w:pos="1871"/>
        <w:tab w:val="left" w:pos="2268"/>
      </w:tabs>
      <w:spacing w:before="200"/>
      <w:ind w:left="1134" w:hanging="1134"/>
      <w:jc w:val="left"/>
    </w:pPr>
    <w:rPr>
      <w:rFonts w:eastAsia="Times New Roman"/>
      <w:lang w:val="en-GB"/>
    </w:rPr>
  </w:style>
  <w:style w:type="paragraph" w:customStyle="1" w:styleId="Methodheading3">
    <w:name w:val="Method_heading3"/>
    <w:basedOn w:val="Heading3"/>
    <w:next w:val="Normal"/>
    <w:qFormat/>
    <w:rsid w:val="0013681D"/>
    <w:pPr>
      <w:tabs>
        <w:tab w:val="clear" w:pos="794"/>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4">
    <w:name w:val="Method_heading4"/>
    <w:basedOn w:val="Heading4"/>
    <w:next w:val="Normal"/>
    <w:qFormat/>
    <w:rsid w:val="0013681D"/>
    <w:pPr>
      <w:tabs>
        <w:tab w:val="clear" w:pos="992"/>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b">
    <w:name w:val="Method_Headingb"/>
    <w:basedOn w:val="Headingb"/>
    <w:qFormat/>
    <w:rsid w:val="0013681D"/>
    <w:pPr>
      <w:tabs>
        <w:tab w:val="clear" w:pos="794"/>
        <w:tab w:val="clear" w:pos="1191"/>
        <w:tab w:val="clear" w:pos="1588"/>
        <w:tab w:val="clear" w:pos="1985"/>
      </w:tabs>
      <w:overflowPunct/>
      <w:autoSpaceDE/>
      <w:autoSpaceDN/>
      <w:adjustRightInd/>
      <w:spacing w:before="0"/>
      <w:jc w:val="left"/>
      <w:textAlignment w:val="auto"/>
    </w:pPr>
    <w:rPr>
      <w:rFonts w:ascii="Times New Roman Bold" w:eastAsia="Times New Roman" w:hAnsi="Times New Roman Bold" w:cs="Times New Roman Bold"/>
      <w:lang w:val="fr-CH"/>
    </w:rPr>
  </w:style>
  <w:style w:type="paragraph" w:styleId="ListParagraph">
    <w:name w:val="List Paragraph"/>
    <w:basedOn w:val="Normal"/>
    <w:uiPriority w:val="34"/>
    <w:qFormat/>
    <w:rsid w:val="0013681D"/>
    <w:pPr>
      <w:ind w:left="720"/>
      <w:contextualSpacing/>
    </w:pPr>
    <w:rPr>
      <w:rFonts w:eastAsia="Times New Roman"/>
      <w:lang w:val="en-GB"/>
    </w:rPr>
  </w:style>
  <w:style w:type="character" w:styleId="CommentReference">
    <w:name w:val="annotation reference"/>
    <w:basedOn w:val="DefaultParagraphFont"/>
    <w:uiPriority w:val="99"/>
    <w:semiHidden/>
    <w:unhideWhenUsed/>
    <w:rsid w:val="0013681D"/>
    <w:rPr>
      <w:sz w:val="16"/>
      <w:szCs w:val="16"/>
    </w:rPr>
  </w:style>
  <w:style w:type="paragraph" w:styleId="CommentText">
    <w:name w:val="annotation text"/>
    <w:basedOn w:val="Normal"/>
    <w:link w:val="CommentTextChar"/>
    <w:uiPriority w:val="99"/>
    <w:semiHidden/>
    <w:unhideWhenUsed/>
    <w:rsid w:val="0013681D"/>
    <w:rPr>
      <w:rFonts w:eastAsia="Times New Roman"/>
      <w:sz w:val="20"/>
      <w:lang w:val="en-GB"/>
    </w:rPr>
  </w:style>
  <w:style w:type="character" w:customStyle="1" w:styleId="CommentTextChar">
    <w:name w:val="Comment Text Char"/>
    <w:basedOn w:val="DefaultParagraphFont"/>
    <w:link w:val="CommentText"/>
    <w:uiPriority w:val="99"/>
    <w:semiHidden/>
    <w:rsid w:val="0013681D"/>
    <w:rPr>
      <w:rFonts w:eastAsia="Times New Roman"/>
      <w:lang w:val="en-GB" w:eastAsia="en-US"/>
    </w:rPr>
  </w:style>
  <w:style w:type="paragraph" w:styleId="BodyText">
    <w:name w:val="Body Text"/>
    <w:basedOn w:val="Normal"/>
    <w:link w:val="BodyTextChar"/>
    <w:uiPriority w:val="1"/>
    <w:qFormat/>
    <w:rsid w:val="0013681D"/>
    <w:pPr>
      <w:widowControl w:val="0"/>
      <w:tabs>
        <w:tab w:val="clear" w:pos="794"/>
        <w:tab w:val="clear" w:pos="1191"/>
        <w:tab w:val="clear" w:pos="1588"/>
        <w:tab w:val="clear" w:pos="1985"/>
      </w:tabs>
      <w:overflowPunct/>
      <w:adjustRightInd/>
      <w:spacing w:before="0"/>
      <w:jc w:val="left"/>
      <w:textAlignment w:val="auto"/>
    </w:pPr>
    <w:rPr>
      <w:rFonts w:eastAsia="Times New Roman"/>
      <w:sz w:val="20"/>
      <w:lang w:val="en-US"/>
    </w:rPr>
  </w:style>
  <w:style w:type="character" w:customStyle="1" w:styleId="BodyTextChar">
    <w:name w:val="Body Text Char"/>
    <w:basedOn w:val="DefaultParagraphFont"/>
    <w:link w:val="BodyText"/>
    <w:uiPriority w:val="1"/>
    <w:rsid w:val="0013681D"/>
    <w:rPr>
      <w:rFonts w:eastAsia="Times New Roman"/>
      <w:lang w:eastAsia="en-US"/>
    </w:rPr>
  </w:style>
  <w:style w:type="paragraph" w:customStyle="1" w:styleId="TableParagraph">
    <w:name w:val="Table Paragraph"/>
    <w:basedOn w:val="Normal"/>
    <w:uiPriority w:val="1"/>
    <w:qFormat/>
    <w:rsid w:val="0013681D"/>
    <w:pPr>
      <w:widowControl w:val="0"/>
      <w:tabs>
        <w:tab w:val="clear" w:pos="794"/>
        <w:tab w:val="clear" w:pos="1191"/>
        <w:tab w:val="clear" w:pos="1588"/>
        <w:tab w:val="clear" w:pos="1985"/>
      </w:tabs>
      <w:overflowPunct/>
      <w:adjustRightInd/>
      <w:spacing w:before="39"/>
      <w:jc w:val="center"/>
      <w:textAlignment w:val="auto"/>
    </w:pPr>
    <w:rPr>
      <w:rFonts w:eastAsia="Times New Roman"/>
      <w:sz w:val="22"/>
      <w:szCs w:val="22"/>
      <w:lang w:val="en-US"/>
    </w:rPr>
  </w:style>
  <w:style w:type="character" w:customStyle="1" w:styleId="UnresolvedMention1">
    <w:name w:val="Unresolved Mention1"/>
    <w:basedOn w:val="DefaultParagraphFont"/>
    <w:uiPriority w:val="99"/>
    <w:semiHidden/>
    <w:unhideWhenUsed/>
    <w:rsid w:val="0013681D"/>
    <w:rPr>
      <w:color w:val="605E5C"/>
      <w:shd w:val="clear" w:color="auto" w:fill="E1DFDD"/>
    </w:rPr>
  </w:style>
  <w:style w:type="paragraph" w:styleId="BalloonText">
    <w:name w:val="Balloon Text"/>
    <w:basedOn w:val="Normal"/>
    <w:link w:val="BalloonTextChar"/>
    <w:uiPriority w:val="99"/>
    <w:semiHidden/>
    <w:unhideWhenUsed/>
    <w:rsid w:val="0013681D"/>
    <w:pPr>
      <w:tabs>
        <w:tab w:val="clear" w:pos="794"/>
        <w:tab w:val="clear" w:pos="1191"/>
        <w:tab w:val="clear" w:pos="1588"/>
        <w:tab w:val="clear" w:pos="1985"/>
        <w:tab w:val="left" w:pos="1134"/>
        <w:tab w:val="left" w:pos="1871"/>
        <w:tab w:val="left" w:pos="2268"/>
      </w:tabs>
      <w:spacing w:before="0"/>
      <w:jc w:val="left"/>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semiHidden/>
    <w:rsid w:val="0013681D"/>
    <w:rPr>
      <w:rFonts w:ascii="Tahoma" w:eastAsia="Times New Roman" w:hAnsi="Tahoma" w:cs="Tahoma"/>
      <w:sz w:val="16"/>
      <w:szCs w:val="16"/>
      <w:lang w:val="en-GB" w:eastAsia="en-US"/>
    </w:rPr>
  </w:style>
  <w:style w:type="paragraph" w:styleId="CommentSubject">
    <w:name w:val="annotation subject"/>
    <w:basedOn w:val="CommentText"/>
    <w:next w:val="CommentText"/>
    <w:link w:val="CommentSubjectChar"/>
    <w:uiPriority w:val="99"/>
    <w:semiHidden/>
    <w:unhideWhenUsed/>
    <w:rsid w:val="0013681D"/>
    <w:pPr>
      <w:tabs>
        <w:tab w:val="clear" w:pos="794"/>
        <w:tab w:val="clear" w:pos="1191"/>
        <w:tab w:val="clear" w:pos="1588"/>
        <w:tab w:val="clear" w:pos="1985"/>
        <w:tab w:val="left" w:pos="1134"/>
        <w:tab w:val="left" w:pos="1871"/>
        <w:tab w:val="left" w:pos="2268"/>
      </w:tabs>
      <w:jc w:val="left"/>
    </w:pPr>
    <w:rPr>
      <w:b/>
      <w:bCs/>
    </w:rPr>
  </w:style>
  <w:style w:type="character" w:customStyle="1" w:styleId="CommentSubjectChar">
    <w:name w:val="Comment Subject Char"/>
    <w:basedOn w:val="CommentTextChar"/>
    <w:link w:val="CommentSubject"/>
    <w:uiPriority w:val="99"/>
    <w:semiHidden/>
    <w:rsid w:val="0013681D"/>
    <w:rPr>
      <w:rFonts w:eastAsia="Times New Roman"/>
      <w:b/>
      <w:bCs/>
      <w:lang w:val="en-GB" w:eastAsia="en-US"/>
    </w:rPr>
  </w:style>
  <w:style w:type="table" w:styleId="TableGrid">
    <w:name w:val="Table Grid"/>
    <w:basedOn w:val="TableNormal"/>
    <w:uiPriority w:val="39"/>
    <w:rsid w:val="0013681D"/>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sid w:val="0013681D"/>
    <w:rPr>
      <w:color w:val="605E5C"/>
      <w:shd w:val="clear" w:color="auto" w:fill="E1DFDD"/>
    </w:rPr>
  </w:style>
  <w:style w:type="character" w:customStyle="1" w:styleId="UnresolvedMention3">
    <w:name w:val="Unresolved Mention3"/>
    <w:basedOn w:val="DefaultParagraphFont"/>
    <w:uiPriority w:val="99"/>
    <w:semiHidden/>
    <w:unhideWhenUsed/>
    <w:rsid w:val="0013681D"/>
    <w:rPr>
      <w:color w:val="605E5C"/>
      <w:shd w:val="clear" w:color="auto" w:fill="E1DFDD"/>
    </w:rPr>
  </w:style>
  <w:style w:type="paragraph" w:styleId="Revision">
    <w:name w:val="Revision"/>
    <w:hidden/>
    <w:uiPriority w:val="99"/>
    <w:semiHidden/>
    <w:rsid w:val="00AB694E"/>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tu.int/ITU-R/go/patents/en" TargetMode="Externa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publ/R-REC/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417B9-629D-448D-AB92-E3801C563C7E}">
  <ds:schemaRefs>
    <ds:schemaRef ds:uri="http://schemas.microsoft.com/sharepoint/v3/contenttype/forms"/>
  </ds:schemaRefs>
</ds:datastoreItem>
</file>

<file path=customXml/itemProps2.xml><?xml version="1.0" encoding="utf-8"?>
<ds:datastoreItem xmlns:ds="http://schemas.openxmlformats.org/officeDocument/2006/customXml" ds:itemID="{BCD9D0FE-304B-4248-81C4-525E287564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B6FCE1-BB95-4D50-AAF7-9E25CE2F04E1}">
  <ds:schemaRefs>
    <ds:schemaRef ds:uri="http://purl.org/dc/dcmitype/"/>
    <ds:schemaRef ds:uri="http://purl.org/dc/elements/1.1/"/>
    <ds:schemaRef ds:uri="http://schemas.microsoft.com/office/2006/metadata/properties"/>
    <ds:schemaRef ds:uri="fcb6b58c-b914-4d07-b93f-e162996dcb8f"/>
    <ds:schemaRef ds:uri="http://schemas.microsoft.com/office/2006/documentManagement/types"/>
    <ds:schemaRef ds:uri="http://schemas.openxmlformats.org/package/2006/metadata/core-properties"/>
    <ds:schemaRef ds:uri="http://schemas.microsoft.com/office/infopath/2007/PartnerControls"/>
    <ds:schemaRef ds:uri="4c6a61cb-1973-4fc6-92ae-f4d7a4471404"/>
    <ds:schemaRef ds:uri="http://www.w3.org/XML/1998/namespace"/>
    <ds:schemaRef ds:uri="http://purl.org/dc/terms/"/>
  </ds:schemaRefs>
</ds:datastoreItem>
</file>

<file path=customXml/itemProps4.xml><?xml version="1.0" encoding="utf-8"?>
<ds:datastoreItem xmlns:ds="http://schemas.openxmlformats.org/officeDocument/2006/customXml" ds:itemID="{D0450332-5821-4724-93DE-43D9259A8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39</TotalTime>
  <Pages>15</Pages>
  <Words>5200</Words>
  <Characters>29107</Characters>
  <Application>Microsoft Office Word</Application>
  <DocSecurity>0</DocSecurity>
  <Lines>646</Lines>
  <Paragraphs>408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RECOMMENDATION  ITU-R  BT.2136-0( - Assessing interference into digital terrestrial television broadcasting  from other services by means of Monte Carlo simulation</vt:lpstr>
      <vt:lpstr>Template BR_Rec_2005.dot</vt:lpstr>
    </vt:vector>
  </TitlesOfParts>
  <Manager/>
  <Company>ITU</Company>
  <LinksUpToDate>false</LinksUpToDate>
  <CharactersWithSpaces>33899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BT.2136-0( - Assessing interference into digital terrestrial television broadcasting  from other services by means of Monte Carlo simulation</dc:title>
  <dc:subject>BT Series = Broadcasting service (television)</dc:subject>
  <dc:creator>ITU Radiocommunication Bureau (BR)</dc:creator>
  <cp:keywords>BT,2136-0(</cp:keywords>
  <dc:description>Gachetc, 16/11/2021, ITU51013811</dc:description>
  <cp:lastModifiedBy>Gachet, Christelle</cp:lastModifiedBy>
  <cp:revision>11</cp:revision>
  <cp:lastPrinted>2021-11-16T11:52:00Z</cp:lastPrinted>
  <dcterms:created xsi:type="dcterms:W3CDTF">2021-01-21T07:50:00Z</dcterms:created>
  <dcterms:modified xsi:type="dcterms:W3CDTF">2021-11-16T12:16:00Z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16 November 2020</vt:lpwstr>
  </property>
</Properties>
</file>