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CED" w:rsidRPr="00575CB8" w:rsidRDefault="00227CED" w:rsidP="009E1F8B">
      <w:pPr>
        <w:rPr>
          <w:lang w:val="en-US"/>
        </w:rPr>
      </w:pPr>
      <w:bookmarkStart w:id="0" w:name="dbreak"/>
      <w:bookmarkEnd w:id="0"/>
    </w:p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227CED" w:rsidRPr="001B220C" w:rsidTr="009E1F8B">
        <w:tc>
          <w:tcPr>
            <w:tcW w:w="10089" w:type="dxa"/>
          </w:tcPr>
          <w:p w:rsidR="00227CED" w:rsidRPr="0010336F" w:rsidRDefault="00227CED" w:rsidP="009E1F8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227CED" w:rsidRPr="0010336F" w:rsidRDefault="00227CED" w:rsidP="00A921C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Recomendación  UIT-R  B</w:t>
            </w:r>
            <w:r w:rsidR="009E1F8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07626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2111-1</w:t>
            </w:r>
          </w:p>
          <w:p w:rsidR="00227CED" w:rsidRPr="0010336F" w:rsidRDefault="00227CED" w:rsidP="00360BEA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07626C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11/2019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227CED" w:rsidRPr="00B43D37" w:rsidTr="009E1F8B">
        <w:tc>
          <w:tcPr>
            <w:tcW w:w="10089" w:type="dxa"/>
          </w:tcPr>
          <w:p w:rsidR="00227CED" w:rsidRPr="0010336F" w:rsidRDefault="00227CED" w:rsidP="009E1F8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227CED" w:rsidRPr="009E1F8B" w:rsidRDefault="0007626C" w:rsidP="00A5573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07626C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Especificación de la carta de ajuste de la barra de color para sistemas de televisión de elevada gama dinámica </w:t>
            </w:r>
          </w:p>
          <w:p w:rsidR="00227CED" w:rsidRPr="0010336F" w:rsidRDefault="00227CED" w:rsidP="009E1F8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227CED" w:rsidRPr="00B43D37" w:rsidTr="009E1F8B">
        <w:tc>
          <w:tcPr>
            <w:tcW w:w="10089" w:type="dxa"/>
          </w:tcPr>
          <w:p w:rsidR="00227CED" w:rsidRPr="0010336F" w:rsidRDefault="00227CED" w:rsidP="009E1F8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227CED" w:rsidRPr="0010336F" w:rsidRDefault="00227CED" w:rsidP="009E1F8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227CED" w:rsidRPr="0010336F" w:rsidRDefault="00227CED" w:rsidP="009E1F8B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227CED" w:rsidRPr="0010336F" w:rsidRDefault="00227CED" w:rsidP="009E1F8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 B</w:t>
            </w:r>
            <w:r w:rsidR="009E1F8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</w:t>
            </w:r>
          </w:p>
          <w:p w:rsidR="00227CED" w:rsidRPr="009E1F8B" w:rsidRDefault="009E1F8B" w:rsidP="00C225E7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25326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Servicio de radiodifusión</w:t>
            </w:r>
            <w:r w:rsidR="00C225E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</w:r>
            <w:r w:rsidRPr="0025326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(televisión</w:t>
            </w:r>
            <w:r w:rsidRPr="009E1F8B">
              <w:rPr>
                <w:rFonts w:ascii="Tahoma" w:hAnsi="Tahoma" w:cs="Tahoma"/>
                <w:b/>
                <w:bCs/>
                <w:color w:val="000080"/>
                <w:sz w:val="36"/>
                <w:szCs w:val="36"/>
                <w:lang w:val="es-ES_tradnl"/>
              </w:rPr>
              <w:t>)</w:t>
            </w:r>
          </w:p>
        </w:tc>
      </w:tr>
    </w:tbl>
    <w:p w:rsidR="00227CED" w:rsidRPr="0026666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26666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26666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26666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26666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26666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26666F" w:rsidRDefault="00227CED" w:rsidP="009E1F8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227CED" w:rsidRPr="0026666F" w:rsidSect="009E1F8B">
          <w:headerReference w:type="even" r:id="rId7"/>
          <w:headerReference w:type="default" r:id="rId8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227CED" w:rsidRPr="006C718C" w:rsidRDefault="00227CED" w:rsidP="009E1F8B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227CED" w:rsidRPr="006C718C" w:rsidRDefault="00227CED" w:rsidP="009E1F8B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227CED" w:rsidRPr="006C718C" w:rsidRDefault="00227CED" w:rsidP="009E1F8B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227CED" w:rsidRPr="00021E8A" w:rsidRDefault="00227CED" w:rsidP="009E1F8B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227CED" w:rsidRPr="00021E8A" w:rsidRDefault="00227CED" w:rsidP="00CF14CF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9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227CED" w:rsidRPr="007C36CA" w:rsidRDefault="00227CED" w:rsidP="009E1F8B">
      <w:pPr>
        <w:spacing w:before="0"/>
        <w:jc w:val="center"/>
        <w:rPr>
          <w:sz w:val="22"/>
          <w:lang w:val="es-ES_tradnl"/>
        </w:rPr>
      </w:pPr>
    </w:p>
    <w:p w:rsidR="00227CED" w:rsidRPr="007C36CA" w:rsidRDefault="00227CED" w:rsidP="009E1F8B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227CED" w:rsidRPr="00B43D37" w:rsidTr="009E1F8B">
        <w:tc>
          <w:tcPr>
            <w:tcW w:w="9360" w:type="dxa"/>
            <w:gridSpan w:val="2"/>
          </w:tcPr>
          <w:p w:rsidR="00227CED" w:rsidRPr="00021E8A" w:rsidRDefault="00227CED" w:rsidP="009E1F8B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227CED" w:rsidRPr="00763D08" w:rsidRDefault="00227CED" w:rsidP="00BA0BA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0" w:history="1">
              <w:hyperlink r:id="rId11" w:history="1">
                <w:r w:rsidR="006818DE" w:rsidRPr="006818DE">
                  <w:rPr>
                    <w:rStyle w:val="Hyperlink"/>
                    <w:b w:val="0"/>
                    <w:bCs/>
                    <w:sz w:val="18"/>
                    <w:szCs w:val="18"/>
                    <w:lang w:val="es-ES_tradnl"/>
                  </w:rPr>
                  <w:t>http://www.itu.int/publ/R-REC/es</w:t>
                </w:r>
              </w:hyperlink>
              <w:r w:rsidRPr="006818DE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)</w:t>
              </w:r>
            </w:hyperlink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227CED" w:rsidRPr="00036EE3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227CED" w:rsidRPr="00036EE3" w:rsidTr="009E1F8B">
        <w:tc>
          <w:tcPr>
            <w:tcW w:w="1140" w:type="dxa"/>
            <w:tcBorders>
              <w:bottom w:val="nil"/>
            </w:tcBorders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bottom w:val="nil"/>
            </w:tcBorders>
          </w:tcPr>
          <w:p w:rsidR="00227CED" w:rsidRPr="00021E8A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Distribución por satélite</w:t>
            </w:r>
          </w:p>
        </w:tc>
      </w:tr>
      <w:tr w:rsidR="00227CED" w:rsidRPr="00B43D37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27CED" w:rsidRPr="009E1F8B" w:rsidRDefault="00227CED" w:rsidP="009E1F8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9E1F8B">
              <w:rPr>
                <w:rFonts w:hAnsi="Times New Roman Bold"/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27CED" w:rsidRPr="009E1F8B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9E1F8B">
              <w:rPr>
                <w:b w:val="0"/>
                <w:sz w:val="20"/>
                <w:lang w:val="es-ES_tradnl"/>
              </w:rPr>
              <w:t>Registro para producci</w:t>
            </w:r>
            <w:r w:rsidR="009E1F8B" w:rsidRPr="009E1F8B">
              <w:rPr>
                <w:b w:val="0"/>
                <w:sz w:val="20"/>
                <w:lang w:val="es-ES_tradnl"/>
              </w:rPr>
              <w:t>ón</w:t>
            </w:r>
            <w:r w:rsidRPr="009E1F8B">
              <w:rPr>
                <w:b w:val="0"/>
                <w:sz w:val="20"/>
                <w:lang w:val="es-ES_tradnl"/>
              </w:rPr>
              <w:t>, archivo y reproducción; películas en televisión</w:t>
            </w:r>
          </w:p>
        </w:tc>
      </w:tr>
      <w:tr w:rsidR="00227CED" w:rsidRPr="00036EE3" w:rsidTr="009E1F8B">
        <w:tc>
          <w:tcPr>
            <w:tcW w:w="1140" w:type="dxa"/>
            <w:tcBorders>
              <w:top w:val="nil"/>
              <w:bottom w:val="nil"/>
            </w:tcBorders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227CED" w:rsidRPr="00021E8A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 xml:space="preserve">Servicio de radiodifusión </w:t>
            </w:r>
            <w:r w:rsidR="00B17542">
              <w:rPr>
                <w:b w:val="0"/>
                <w:bCs/>
                <w:sz w:val="20"/>
              </w:rPr>
              <w:t>(</w:t>
            </w:r>
            <w:r w:rsidRPr="00021E8A">
              <w:rPr>
                <w:b w:val="0"/>
                <w:bCs/>
                <w:sz w:val="20"/>
              </w:rPr>
              <w:t>sonora</w:t>
            </w:r>
            <w:r w:rsidR="00B17542">
              <w:rPr>
                <w:b w:val="0"/>
                <w:bCs/>
                <w:sz w:val="20"/>
              </w:rPr>
              <w:t>)</w:t>
            </w:r>
          </w:p>
        </w:tc>
      </w:tr>
      <w:tr w:rsidR="00227CED" w:rsidRPr="009E1F8B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227CED" w:rsidRPr="009E1F8B" w:rsidRDefault="00227CED" w:rsidP="009E1F8B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</w:pPr>
            <w:r w:rsidRPr="009E1F8B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227CED" w:rsidRPr="009E1F8B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Cs/>
                <w:color w:val="000080"/>
                <w:sz w:val="20"/>
                <w:lang w:val="en-US"/>
              </w:rPr>
            </w:pPr>
            <w:r w:rsidRPr="009E1F8B">
              <w:rPr>
                <w:rFonts w:ascii="Times New Roman Bold" w:hAnsi="Times New Roman Bold" w:cs="Times New Roman Bold"/>
                <w:bCs/>
                <w:color w:val="000080"/>
                <w:sz w:val="20"/>
              </w:rPr>
              <w:t>Servicio de radiodifusión (televisión)</w:t>
            </w:r>
          </w:p>
        </w:tc>
      </w:tr>
      <w:tr w:rsidR="00227CED" w:rsidRPr="00036EE3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27CED" w:rsidRPr="00021E8A" w:rsidRDefault="00227CED" w:rsidP="009E1F8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fr-CH"/>
              </w:rPr>
            </w:pPr>
            <w:r w:rsidRPr="00021E8A">
              <w:rPr>
                <w:bCs/>
                <w:sz w:val="20"/>
              </w:rPr>
              <w:t>Servicio fijo</w:t>
            </w:r>
          </w:p>
        </w:tc>
      </w:tr>
      <w:tr w:rsidR="00227CED" w:rsidRPr="00B43D37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27CED" w:rsidRPr="0010336F" w:rsidRDefault="00227CED" w:rsidP="009E1F8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27CED" w:rsidRPr="0010336F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227CED" w:rsidRPr="00B43D37" w:rsidTr="009E1F8B">
        <w:tc>
          <w:tcPr>
            <w:tcW w:w="1140" w:type="dxa"/>
            <w:tcBorders>
              <w:top w:val="nil"/>
            </w:tcBorders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227CED" w:rsidRPr="00021E8A" w:rsidRDefault="00227CED" w:rsidP="001B3F9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Radioastronomía</w:t>
            </w:r>
          </w:p>
        </w:tc>
      </w:tr>
      <w:tr w:rsidR="00227CED" w:rsidRPr="00B43D37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Servicio fijo por satélite</w:t>
            </w:r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Aplicaciones espaciales y meteorología</w:t>
            </w:r>
          </w:p>
        </w:tc>
      </w:tr>
      <w:tr w:rsidR="00227CED" w:rsidRPr="00B43D37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227CED" w:rsidRPr="00036EE3" w:rsidTr="009E1F8B">
        <w:tc>
          <w:tcPr>
            <w:tcW w:w="1140" w:type="dxa"/>
            <w:shd w:val="clear" w:color="auto" w:fill="auto"/>
          </w:tcPr>
          <w:p w:rsidR="00227CED" w:rsidRPr="001240BC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227CED" w:rsidRPr="001240BC" w:rsidRDefault="00227CED" w:rsidP="009E1F8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1240BC">
              <w:rPr>
                <w:sz w:val="20"/>
              </w:rPr>
              <w:t>Gestión del espectro</w:t>
            </w:r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227CED" w:rsidRPr="00B43D37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:rsidR="00227CED" w:rsidRPr="00036EE3" w:rsidRDefault="00227CED" w:rsidP="009E1F8B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227CED" w:rsidTr="009E1F8B">
        <w:tc>
          <w:tcPr>
            <w:tcW w:w="720" w:type="dxa"/>
          </w:tcPr>
          <w:p w:rsidR="00227CED" w:rsidRDefault="00227CED" w:rsidP="009E1F8B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227CED" w:rsidRPr="00B43D37" w:rsidTr="009E1F8B">
        <w:tc>
          <w:tcPr>
            <w:tcW w:w="9360" w:type="dxa"/>
          </w:tcPr>
          <w:p w:rsidR="00227CED" w:rsidRPr="00763D08" w:rsidRDefault="00227CED" w:rsidP="008E7BD7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="008E7BD7">
              <w:rPr>
                <w:i/>
                <w:iCs/>
                <w:sz w:val="20"/>
                <w:lang w:val="es-ES_tradnl"/>
              </w:rPr>
              <w:br/>
            </w:r>
            <w:r w:rsidRPr="00763D08">
              <w:rPr>
                <w:i/>
                <w:iCs/>
                <w:sz w:val="20"/>
                <w:lang w:val="es-ES_tradnl"/>
              </w:rPr>
              <w:t>Resolución UIT-R 1.</w:t>
            </w:r>
          </w:p>
        </w:tc>
      </w:tr>
    </w:tbl>
    <w:p w:rsidR="00227CED" w:rsidRPr="00763D08" w:rsidRDefault="00227CED" w:rsidP="009E1F8B">
      <w:pPr>
        <w:spacing w:before="0"/>
        <w:jc w:val="center"/>
        <w:rPr>
          <w:sz w:val="22"/>
          <w:lang w:val="es-ES_tradnl"/>
        </w:rPr>
      </w:pPr>
    </w:p>
    <w:p w:rsidR="00227CED" w:rsidRPr="00763D08" w:rsidRDefault="00227CED" w:rsidP="009E1F8B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227CED" w:rsidRPr="00763D08" w:rsidRDefault="00227CED" w:rsidP="00364BE9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 w:rsidR="00930489">
        <w:rPr>
          <w:sz w:val="20"/>
          <w:lang w:val="es-ES_tradnl"/>
        </w:rPr>
        <w:t>1</w:t>
      </w:r>
      <w:r w:rsidR="00CC583C">
        <w:rPr>
          <w:sz w:val="20"/>
          <w:lang w:val="es-ES_tradnl"/>
        </w:rPr>
        <w:t>9</w:t>
      </w:r>
    </w:p>
    <w:p w:rsidR="00227CED" w:rsidRPr="00763D08" w:rsidRDefault="00227CED" w:rsidP="009E1F8B">
      <w:pPr>
        <w:spacing w:before="0"/>
        <w:jc w:val="center"/>
        <w:rPr>
          <w:sz w:val="22"/>
          <w:lang w:val="es-ES_tradnl"/>
        </w:rPr>
      </w:pPr>
    </w:p>
    <w:p w:rsidR="00227CED" w:rsidRPr="00763D08" w:rsidRDefault="00227CED" w:rsidP="007A0B78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 w:rsidR="00930489">
        <w:rPr>
          <w:sz w:val="20"/>
          <w:lang w:val="es-ES_tradnl"/>
        </w:rPr>
        <w:t>1</w:t>
      </w:r>
      <w:r w:rsidR="00CC583C">
        <w:rPr>
          <w:sz w:val="20"/>
          <w:lang w:val="es-ES_tradnl"/>
        </w:rPr>
        <w:t>9</w:t>
      </w:r>
    </w:p>
    <w:p w:rsidR="00227CED" w:rsidRPr="006C718C" w:rsidRDefault="00227CED" w:rsidP="009E1F8B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227CED" w:rsidRPr="006C718C" w:rsidRDefault="00227CED" w:rsidP="009E1F8B">
      <w:pPr>
        <w:spacing w:before="160"/>
        <w:rPr>
          <w:i/>
          <w:sz w:val="20"/>
          <w:highlight w:val="yellow"/>
          <w:lang w:val="es-ES_tradnl"/>
        </w:rPr>
        <w:sectPr w:rsidR="00227CED" w:rsidRPr="006C718C" w:rsidSect="009E1F8B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07626C" w:rsidRDefault="0007626C" w:rsidP="0007626C">
      <w:pPr>
        <w:pStyle w:val="RecNo"/>
        <w:spacing w:before="0"/>
        <w:rPr>
          <w:lang w:val="es-ES_tradnl"/>
        </w:rPr>
      </w:pPr>
      <w:bookmarkStart w:id="3" w:name="irecnoe"/>
      <w:bookmarkEnd w:id="3"/>
      <w:r>
        <w:rPr>
          <w:lang w:val="es-ES_tradnl"/>
        </w:rPr>
        <w:lastRenderedPageBreak/>
        <w:t xml:space="preserve">RECOMENDACIÓN  </w:t>
      </w:r>
      <w:r>
        <w:rPr>
          <w:rStyle w:val="href"/>
          <w:lang w:val="es-ES_tradnl"/>
        </w:rPr>
        <w:t>UIT-R  BT.2111-1</w:t>
      </w:r>
    </w:p>
    <w:p w:rsidR="0007626C" w:rsidRPr="009F27EC" w:rsidRDefault="0007626C" w:rsidP="0007626C">
      <w:pPr>
        <w:pStyle w:val="Rectitle"/>
        <w:rPr>
          <w:lang w:val="es-ES_tradnl" w:eastAsia="zh-CN"/>
        </w:rPr>
      </w:pPr>
      <w:r w:rsidRPr="009F27EC">
        <w:rPr>
          <w:lang w:val="es-ES_tradnl" w:eastAsia="zh-CN"/>
        </w:rPr>
        <w:t xml:space="preserve">Especificación de la carta de ajuste de la barra de color para </w:t>
      </w:r>
      <w:r w:rsidRPr="009F27EC">
        <w:rPr>
          <w:lang w:val="es-ES_tradnl" w:eastAsia="zh-CN"/>
        </w:rPr>
        <w:br/>
        <w:t>sistemas de televisión de elevada gama dinámica</w:t>
      </w:r>
    </w:p>
    <w:p w:rsidR="0007626C" w:rsidRPr="009F27EC" w:rsidRDefault="0007626C" w:rsidP="0007626C">
      <w:pPr>
        <w:pStyle w:val="Recdate"/>
        <w:rPr>
          <w:lang w:val="es-ES_tradnl"/>
        </w:rPr>
      </w:pPr>
      <w:r w:rsidRPr="009F27EC">
        <w:rPr>
          <w:lang w:val="es-ES_tradnl"/>
        </w:rPr>
        <w:t>(2017</w:t>
      </w:r>
      <w:r>
        <w:rPr>
          <w:lang w:val="es-ES_tradnl"/>
        </w:rPr>
        <w:t>-2019</w:t>
      </w:r>
      <w:r w:rsidRPr="009F27EC">
        <w:rPr>
          <w:lang w:val="es-ES_tradnl"/>
        </w:rPr>
        <w:t>)</w:t>
      </w:r>
    </w:p>
    <w:p w:rsidR="0007626C" w:rsidRPr="009F27EC" w:rsidRDefault="0007626C" w:rsidP="0007626C">
      <w:pPr>
        <w:pStyle w:val="HeadingSum"/>
      </w:pPr>
      <w:r>
        <w:t>Cometido</w:t>
      </w:r>
    </w:p>
    <w:p w:rsidR="0007626C" w:rsidRPr="009F27EC" w:rsidRDefault="0007626C" w:rsidP="0007626C">
      <w:pPr>
        <w:pStyle w:val="Summary"/>
      </w:pPr>
      <w:r w:rsidRPr="009F27EC">
        <w:t>En esta Recomendación se especifican las cartas de juste de referencia para los sistemas de televisión de elevada gama dinámica especificados en la Recomendación UIT</w:t>
      </w:r>
      <w:r w:rsidRPr="009F27EC">
        <w:noBreakHyphen/>
        <w:t xml:space="preserve">R BT.2100. </w:t>
      </w:r>
    </w:p>
    <w:p w:rsidR="0007626C" w:rsidRPr="009F27EC" w:rsidRDefault="0007626C" w:rsidP="0007626C">
      <w:pPr>
        <w:pStyle w:val="Headingb"/>
        <w:rPr>
          <w:lang w:val="es-ES_tradnl"/>
        </w:rPr>
      </w:pPr>
      <w:r w:rsidRPr="009F27EC">
        <w:rPr>
          <w:lang w:val="es-ES_tradnl"/>
        </w:rPr>
        <w:t>Palabras clave</w:t>
      </w:r>
    </w:p>
    <w:p w:rsidR="0007626C" w:rsidRPr="009F27EC" w:rsidRDefault="0007626C" w:rsidP="0007626C">
      <w:pPr>
        <w:rPr>
          <w:lang w:val="es-ES_tradnl"/>
        </w:rPr>
      </w:pPr>
      <w:r>
        <w:rPr>
          <w:lang w:val="es-ES_tradnl"/>
        </w:rPr>
        <w:t>Barras de colores, HDR, HDR-TV, HLG, PQ, c</w:t>
      </w:r>
      <w:r w:rsidRPr="009F27EC">
        <w:rPr>
          <w:lang w:val="es-ES_tradnl"/>
        </w:rPr>
        <w:t>arta de ajuste, señal de prueba</w:t>
      </w:r>
    </w:p>
    <w:p w:rsidR="0007626C" w:rsidRPr="009F27EC" w:rsidRDefault="0007626C" w:rsidP="0007626C">
      <w:pPr>
        <w:pStyle w:val="Normalaftertitle"/>
        <w:rPr>
          <w:lang w:val="es-ES_tradnl"/>
        </w:rPr>
      </w:pPr>
      <w:r w:rsidRPr="009F27EC">
        <w:rPr>
          <w:lang w:val="es-ES_tradnl"/>
        </w:rPr>
        <w:t>La Asamblea de Radiocomunicaciones de la UIT,</w:t>
      </w:r>
    </w:p>
    <w:p w:rsidR="0007626C" w:rsidRPr="009F27EC" w:rsidRDefault="0007626C" w:rsidP="0007626C">
      <w:pPr>
        <w:pStyle w:val="Call"/>
        <w:rPr>
          <w:lang w:val="es-ES_tradnl"/>
        </w:rPr>
      </w:pPr>
      <w:r w:rsidRPr="009F27EC">
        <w:rPr>
          <w:lang w:val="es-ES_tradnl"/>
        </w:rPr>
        <w:t>considerando</w:t>
      </w:r>
    </w:p>
    <w:p w:rsidR="0007626C" w:rsidRPr="009F27EC" w:rsidRDefault="0007626C" w:rsidP="0007626C">
      <w:pPr>
        <w:rPr>
          <w:lang w:val="es-ES_tradnl"/>
        </w:rPr>
      </w:pPr>
      <w:r w:rsidRPr="009F27EC">
        <w:rPr>
          <w:i/>
          <w:iCs/>
          <w:lang w:val="es-ES_tradnl"/>
        </w:rPr>
        <w:t>a)</w:t>
      </w:r>
      <w:r w:rsidRPr="009F27EC">
        <w:rPr>
          <w:lang w:val="es-ES_tradnl"/>
        </w:rPr>
        <w:tab/>
        <w:t>que las cartas de ajuste constituyen un medio adecuado de evaluar la calidad de la crominancia y la luminancia de los sistemas de televisión;</w:t>
      </w:r>
    </w:p>
    <w:p w:rsidR="0007626C" w:rsidRPr="009F27EC" w:rsidRDefault="0007626C" w:rsidP="0007626C">
      <w:pPr>
        <w:rPr>
          <w:lang w:val="es-ES_tradnl"/>
        </w:rPr>
      </w:pPr>
      <w:r w:rsidRPr="009F27EC">
        <w:rPr>
          <w:i/>
          <w:iCs/>
          <w:lang w:val="es-ES_tradnl"/>
        </w:rPr>
        <w:t>b)</w:t>
      </w:r>
      <w:r w:rsidRPr="009F27EC">
        <w:rPr>
          <w:lang w:val="es-ES_tradnl"/>
        </w:rPr>
        <w:tab/>
        <w:t>que dicha carta de ajuste común puede utilizarse en la radiodifusión en distintos formatos o en la conversión entre formatos;</w:t>
      </w:r>
    </w:p>
    <w:p w:rsidR="0007626C" w:rsidRPr="009F27EC" w:rsidRDefault="0007626C" w:rsidP="0007626C">
      <w:pPr>
        <w:rPr>
          <w:lang w:val="es-ES_tradnl"/>
        </w:rPr>
      </w:pPr>
      <w:r w:rsidRPr="009F27EC">
        <w:rPr>
          <w:i/>
          <w:iCs/>
          <w:lang w:val="es-ES_tradnl"/>
        </w:rPr>
        <w:t>c)</w:t>
      </w:r>
      <w:r w:rsidRPr="009F27EC">
        <w:rPr>
          <w:lang w:val="es-ES_tradnl"/>
        </w:rPr>
        <w:tab/>
        <w:t>que la utilización de una carta de ajuste puede simplificar los procedimientos de prueba y reducir la posibilidad de interpretar erróneamente los parámetros de la señal y de ajustar incorrectamente los sistemas,</w:t>
      </w:r>
    </w:p>
    <w:p w:rsidR="0007626C" w:rsidRPr="009F27EC" w:rsidRDefault="0007626C" w:rsidP="0007626C">
      <w:pPr>
        <w:pStyle w:val="Call"/>
        <w:rPr>
          <w:lang w:val="es-ES_tradnl"/>
        </w:rPr>
      </w:pPr>
      <w:r w:rsidRPr="009F27EC">
        <w:rPr>
          <w:lang w:val="es-ES_tradnl"/>
        </w:rPr>
        <w:t>observando</w:t>
      </w:r>
    </w:p>
    <w:p w:rsidR="0007626C" w:rsidRPr="009F27EC" w:rsidRDefault="0007626C" w:rsidP="0007626C">
      <w:pPr>
        <w:rPr>
          <w:lang w:val="es-ES_tradnl"/>
        </w:rPr>
      </w:pPr>
      <w:r w:rsidRPr="009F27EC">
        <w:rPr>
          <w:lang w:val="es-ES_tradnl"/>
        </w:rPr>
        <w:t>que en la Recomendación UIT-R BT.2100 se especifican los valores de los parámetros de imagen para sistemas de televisión de elevada gama dinámica para su utilización en la producción y el intercambio internacional de programas,</w:t>
      </w:r>
    </w:p>
    <w:p w:rsidR="0007626C" w:rsidRPr="009F27EC" w:rsidRDefault="0007626C" w:rsidP="0007626C">
      <w:pPr>
        <w:pStyle w:val="Call"/>
        <w:rPr>
          <w:lang w:val="es-ES_tradnl"/>
        </w:rPr>
      </w:pPr>
      <w:r w:rsidRPr="009F27EC">
        <w:rPr>
          <w:lang w:val="es-ES_tradnl"/>
        </w:rPr>
        <w:t>recomienda</w:t>
      </w:r>
    </w:p>
    <w:p w:rsidR="0007626C" w:rsidRPr="009F27EC" w:rsidRDefault="0007626C" w:rsidP="0007626C">
      <w:pPr>
        <w:rPr>
          <w:lang w:val="es-ES_tradnl"/>
        </w:rPr>
      </w:pPr>
      <w:r w:rsidRPr="009F27EC">
        <w:rPr>
          <w:lang w:val="es-ES_tradnl"/>
        </w:rPr>
        <w:t>que las cartas de ajuste definidas en el Anexo 1 se apliquen y utilicen para la producción y la distribución en los sistemas de televisión de elevada gama dinámica (TV-HDR).</w:t>
      </w:r>
    </w:p>
    <w:p w:rsidR="0007626C" w:rsidRPr="009F27EC" w:rsidRDefault="0007626C" w:rsidP="0007626C">
      <w:pPr>
        <w:rPr>
          <w:lang w:val="es-ES_tradnl"/>
        </w:rPr>
      </w:pPr>
    </w:p>
    <w:p w:rsidR="0007626C" w:rsidRPr="009F27EC" w:rsidRDefault="0007626C" w:rsidP="00BA0BA8">
      <w:pPr>
        <w:pStyle w:val="AnnexNoTitle"/>
        <w:widowControl w:val="0"/>
        <w:rPr>
          <w:lang w:val="es-ES_tradnl"/>
        </w:rPr>
      </w:pPr>
      <w:r w:rsidRPr="009F27EC">
        <w:rPr>
          <w:lang w:val="es-ES_tradnl"/>
        </w:rPr>
        <w:lastRenderedPageBreak/>
        <w:t xml:space="preserve">Anexo 1 </w:t>
      </w:r>
      <w:r w:rsidRPr="009F27EC">
        <w:rPr>
          <w:lang w:val="es-ES_tradnl"/>
        </w:rPr>
        <w:br/>
        <w:t>(normativo)</w:t>
      </w:r>
      <w:r w:rsidRPr="009F27EC">
        <w:rPr>
          <w:lang w:val="es-ES_tradnl"/>
        </w:rPr>
        <w:br/>
      </w:r>
      <w:r w:rsidRPr="009F27EC">
        <w:rPr>
          <w:lang w:val="es-ES_tradnl"/>
        </w:rPr>
        <w:br/>
        <w:t xml:space="preserve">Especificaciones de la carta de ajuste </w:t>
      </w:r>
    </w:p>
    <w:p w:rsidR="0007626C" w:rsidRPr="009F27EC" w:rsidRDefault="0007626C" w:rsidP="00BA0BA8">
      <w:pPr>
        <w:pStyle w:val="Heading1"/>
        <w:widowControl w:val="0"/>
        <w:rPr>
          <w:lang w:val="es-ES_tradnl"/>
        </w:rPr>
      </w:pPr>
      <w:r w:rsidRPr="009F27EC">
        <w:rPr>
          <w:lang w:val="es-ES_tradnl"/>
        </w:rPr>
        <w:t>1</w:t>
      </w:r>
      <w:r w:rsidRPr="009F27EC">
        <w:rPr>
          <w:lang w:val="es-ES_tradnl"/>
        </w:rPr>
        <w:tab/>
        <w:t>Referencias normativas</w:t>
      </w:r>
    </w:p>
    <w:p w:rsidR="0007626C" w:rsidRPr="009F27EC" w:rsidRDefault="0007626C" w:rsidP="00BA0BA8">
      <w:pPr>
        <w:keepNext/>
        <w:keepLines/>
        <w:widowControl w:val="0"/>
        <w:rPr>
          <w:lang w:val="es-ES_tradnl"/>
        </w:rPr>
      </w:pPr>
      <w:r w:rsidRPr="009F27EC">
        <w:rPr>
          <w:lang w:val="es-ES_tradnl"/>
        </w:rPr>
        <w:t>Recomendación UIT-R BT.471</w:t>
      </w:r>
      <w:r w:rsidRPr="009F27EC">
        <w:rPr>
          <w:lang w:val="es-ES_tradnl"/>
        </w:rPr>
        <w:tab/>
        <w:t>Nomenclatura y descripción de las señales de barra de color</w:t>
      </w:r>
    </w:p>
    <w:p w:rsidR="0007626C" w:rsidRPr="009F27EC" w:rsidRDefault="0007626C" w:rsidP="00BA0BA8">
      <w:pPr>
        <w:keepNext/>
        <w:keepLines/>
        <w:widowControl w:val="0"/>
        <w:ind w:left="3600" w:hanging="3600"/>
        <w:rPr>
          <w:szCs w:val="24"/>
          <w:lang w:val="es-ES_tradnl"/>
        </w:rPr>
      </w:pPr>
      <w:r w:rsidRPr="009F27EC">
        <w:rPr>
          <w:szCs w:val="24"/>
          <w:lang w:val="es-ES_tradnl"/>
        </w:rPr>
        <w:t>Recomendación UIT-R BT.709</w:t>
      </w:r>
      <w:r w:rsidRPr="009F27EC">
        <w:rPr>
          <w:szCs w:val="24"/>
          <w:lang w:val="es-ES_tradnl"/>
        </w:rPr>
        <w:tab/>
        <w:t>Valores de los parámetros de la norma TVAD para la producción</w:t>
      </w:r>
      <w:r w:rsidRPr="009F27EC">
        <w:rPr>
          <w:lang w:val="es-ES_tradnl"/>
        </w:rPr>
        <w:t xml:space="preserve"> y el intercambio internacional de programas</w:t>
      </w:r>
    </w:p>
    <w:p w:rsidR="0007626C" w:rsidRPr="009F27EC" w:rsidRDefault="0007626C" w:rsidP="0007626C">
      <w:pPr>
        <w:ind w:left="3600" w:hanging="3600"/>
        <w:rPr>
          <w:szCs w:val="24"/>
          <w:lang w:val="es-ES_tradnl"/>
        </w:rPr>
      </w:pPr>
      <w:r w:rsidRPr="009F27EC">
        <w:rPr>
          <w:lang w:val="es-ES_tradnl"/>
        </w:rPr>
        <w:t>Recomendación UIT</w:t>
      </w:r>
      <w:r w:rsidRPr="009F27EC">
        <w:rPr>
          <w:szCs w:val="24"/>
          <w:lang w:val="es-ES_tradnl"/>
        </w:rPr>
        <w:t>-R BT.2100</w:t>
      </w:r>
      <w:r w:rsidRPr="009F27EC">
        <w:rPr>
          <w:lang w:val="es-ES_tradnl"/>
        </w:rPr>
        <w:tab/>
        <w:t>Valores de los parámetros de imagen de los sistemas de televisión de elevada gama dinámica para la producción y el intercambio internacional de programas</w:t>
      </w:r>
    </w:p>
    <w:p w:rsidR="0007626C" w:rsidRPr="009F27EC" w:rsidRDefault="0007626C" w:rsidP="00FB3FE3">
      <w:pPr>
        <w:pStyle w:val="Heading1"/>
        <w:rPr>
          <w:lang w:val="es-ES_tradnl"/>
        </w:rPr>
      </w:pPr>
      <w:r w:rsidRPr="009F27EC">
        <w:rPr>
          <w:lang w:val="es-ES_tradnl"/>
        </w:rPr>
        <w:t>2</w:t>
      </w:r>
      <w:r w:rsidRPr="009F27EC">
        <w:rPr>
          <w:lang w:val="es-ES_tradnl"/>
        </w:rPr>
        <w:tab/>
      </w:r>
      <w:r w:rsidRPr="00B43D37">
        <w:rPr>
          <w:lang w:val="es-ES"/>
        </w:rPr>
        <w:t>Objetivo</w:t>
      </w:r>
    </w:p>
    <w:p w:rsidR="0007626C" w:rsidRPr="009F27EC" w:rsidRDefault="0007626C" w:rsidP="0007626C">
      <w:pPr>
        <w:rPr>
          <w:lang w:val="es-ES_tradnl"/>
        </w:rPr>
      </w:pPr>
      <w:r w:rsidRPr="009F27EC">
        <w:rPr>
          <w:lang w:val="es-ES_tradnl"/>
        </w:rPr>
        <w:t xml:space="preserve">La carta de ajuste de referencia tiene diversos objetivos: </w:t>
      </w:r>
    </w:p>
    <w:p w:rsidR="0007626C" w:rsidRPr="009F27EC" w:rsidRDefault="0007626C" w:rsidP="0007626C">
      <w:pPr>
        <w:pStyle w:val="enumlev1"/>
        <w:rPr>
          <w:lang w:val="es-ES_tradnl"/>
        </w:rPr>
      </w:pPr>
      <w:r w:rsidRPr="009F27EC">
        <w:rPr>
          <w:lang w:val="es-ES_tradnl"/>
        </w:rPr>
        <w:t>–</w:t>
      </w:r>
      <w:r w:rsidRPr="009F27EC">
        <w:rPr>
          <w:lang w:val="es-ES_tradnl"/>
        </w:rPr>
        <w:tab/>
        <w:t>controlar la calidad de la crominancia y la luminancia en la cadena de producción;</w:t>
      </w:r>
    </w:p>
    <w:p w:rsidR="0007626C" w:rsidRPr="009F27EC" w:rsidRDefault="0007626C" w:rsidP="0007626C">
      <w:pPr>
        <w:pStyle w:val="enumlev1"/>
        <w:rPr>
          <w:lang w:val="es-ES_tradnl"/>
        </w:rPr>
      </w:pPr>
      <w:r w:rsidRPr="009F27EC">
        <w:rPr>
          <w:lang w:val="es-ES_tradnl"/>
        </w:rPr>
        <w:t>–</w:t>
      </w:r>
      <w:r w:rsidRPr="009F27EC">
        <w:rPr>
          <w:lang w:val="es-ES_tradnl"/>
        </w:rPr>
        <w:tab/>
        <w:t>verificar y ajustar la alineación de crominancia y luminancia del equipo de radiodifusión, en concreto de los monitores de vídeo;</w:t>
      </w:r>
    </w:p>
    <w:p w:rsidR="0007626C" w:rsidRPr="009F27EC" w:rsidRDefault="0007626C" w:rsidP="0007626C">
      <w:pPr>
        <w:pStyle w:val="enumlev1"/>
        <w:rPr>
          <w:lang w:val="es-ES_tradnl"/>
        </w:rPr>
      </w:pPr>
      <w:r w:rsidRPr="009F27EC">
        <w:rPr>
          <w:lang w:val="es-ES_tradnl"/>
        </w:rPr>
        <w:t>–</w:t>
      </w:r>
      <w:r w:rsidRPr="009F27EC">
        <w:rPr>
          <w:lang w:val="es-ES_tradnl"/>
        </w:rPr>
        <w:tab/>
        <w:t>realizar una prueba general del equipo de producción, emisión y presentación de vídeo;</w:t>
      </w:r>
    </w:p>
    <w:p w:rsidR="0007626C" w:rsidRPr="009F27EC" w:rsidRDefault="0007626C" w:rsidP="0007626C">
      <w:pPr>
        <w:pStyle w:val="enumlev1"/>
        <w:rPr>
          <w:lang w:val="es-ES_tradnl"/>
        </w:rPr>
      </w:pPr>
      <w:r w:rsidRPr="009F27EC">
        <w:rPr>
          <w:lang w:val="es-ES_tradnl"/>
        </w:rPr>
        <w:t>–</w:t>
      </w:r>
      <w:r w:rsidRPr="009F27EC">
        <w:rPr>
          <w:lang w:val="es-ES_tradnl"/>
        </w:rPr>
        <w:tab/>
        <w:t>determinar que un circuito de vídeo está activo y que se dispone del audio asociado.</w:t>
      </w:r>
    </w:p>
    <w:p w:rsidR="0007626C" w:rsidRPr="009F27EC" w:rsidRDefault="0007626C" w:rsidP="0007626C">
      <w:pPr>
        <w:rPr>
          <w:lang w:val="es-ES_tradnl"/>
        </w:rPr>
      </w:pPr>
      <w:r w:rsidRPr="009F27EC">
        <w:rPr>
          <w:lang w:val="es-ES_tradnl"/>
        </w:rPr>
        <w:t>Esta carta de ajuste no está prevista para ajustar el nivel de negro, para lo que es más conveniente utilizar una señal PLUGE.</w:t>
      </w:r>
    </w:p>
    <w:p w:rsidR="0007626C" w:rsidRPr="009F27EC" w:rsidRDefault="0007626C" w:rsidP="0007626C">
      <w:pPr>
        <w:pStyle w:val="Heading1"/>
        <w:rPr>
          <w:lang w:val="es-ES_tradnl"/>
        </w:rPr>
      </w:pPr>
      <w:r w:rsidRPr="009F27EC">
        <w:rPr>
          <w:lang w:val="es-ES_tradnl"/>
        </w:rPr>
        <w:t>3</w:t>
      </w:r>
      <w:r w:rsidRPr="009F27EC">
        <w:rPr>
          <w:lang w:val="es-ES_tradnl"/>
        </w:rPr>
        <w:tab/>
        <w:t>Tipos de sistemas</w:t>
      </w:r>
    </w:p>
    <w:p w:rsidR="0007626C" w:rsidRPr="009F27EC" w:rsidRDefault="0007626C" w:rsidP="0007626C">
      <w:pPr>
        <w:rPr>
          <w:lang w:val="es-ES_tradnl"/>
        </w:rPr>
      </w:pPr>
      <w:r w:rsidRPr="009F27EC">
        <w:rPr>
          <w:lang w:val="es-ES_tradnl"/>
        </w:rPr>
        <w:t>La carta de ajuste descrita en esta Recomendación está prevista para su utilización con la Recomendación UIT</w:t>
      </w:r>
      <w:r w:rsidRPr="009F27EC">
        <w:rPr>
          <w:lang w:val="es-ES_tradnl"/>
        </w:rPr>
        <w:noBreakHyphen/>
        <w:t>R BT.2100. Estos sistemas se distinguen por la proporción de la codificación de color (o «colorimetría») y por la resolución.</w:t>
      </w:r>
    </w:p>
    <w:p w:rsidR="0007626C" w:rsidRPr="009F27EC" w:rsidRDefault="0007626C" w:rsidP="0007626C">
      <w:pPr>
        <w:pStyle w:val="Heading1"/>
        <w:rPr>
          <w:lang w:val="es-ES_tradnl"/>
        </w:rPr>
      </w:pPr>
      <w:r w:rsidRPr="009F27EC">
        <w:rPr>
          <w:lang w:val="es-ES_tradnl"/>
        </w:rPr>
        <w:t>4</w:t>
      </w:r>
      <w:r w:rsidRPr="009F27EC">
        <w:rPr>
          <w:lang w:val="es-ES_tradnl"/>
        </w:rPr>
        <w:tab/>
        <w:t>Secciones de la carta de ajuste</w:t>
      </w:r>
      <w:r w:rsidRPr="009F27EC">
        <w:rPr>
          <w:rStyle w:val="FootnoteReference"/>
          <w:lang w:val="es-ES_tradnl"/>
        </w:rPr>
        <w:footnoteReference w:id="1"/>
      </w:r>
    </w:p>
    <w:p w:rsidR="0007626C" w:rsidRPr="009F27EC" w:rsidRDefault="0007626C" w:rsidP="0007626C">
      <w:pPr>
        <w:rPr>
          <w:lang w:val="es-ES_tradnl"/>
        </w:rPr>
      </w:pPr>
      <w:r w:rsidRPr="009F27EC">
        <w:rPr>
          <w:lang w:val="es-ES_tradnl"/>
        </w:rPr>
        <w:t>En la Figura</w:t>
      </w:r>
      <w:r>
        <w:rPr>
          <w:lang w:val="es-ES_tradnl"/>
        </w:rPr>
        <w:t> </w:t>
      </w:r>
      <w:r w:rsidRPr="009F27EC">
        <w:rPr>
          <w:lang w:val="es-ES_tradnl"/>
        </w:rPr>
        <w:t>1 se muestran las distintas secciones de la carta de ajuste para el sistema HLG con codificación de gama reducida. En la Figura</w:t>
      </w:r>
      <w:r>
        <w:rPr>
          <w:lang w:val="es-ES_tradnl"/>
        </w:rPr>
        <w:t> </w:t>
      </w:r>
      <w:r w:rsidRPr="009F27EC">
        <w:rPr>
          <w:lang w:val="es-ES_tradnl"/>
        </w:rPr>
        <w:t>2 se muestra la carta de ajuste para el sistema PQ con codificación de gama reducida y en la Figura</w:t>
      </w:r>
      <w:r>
        <w:rPr>
          <w:lang w:val="es-ES_tradnl"/>
        </w:rPr>
        <w:t> </w:t>
      </w:r>
      <w:r w:rsidRPr="009F27EC">
        <w:rPr>
          <w:lang w:val="es-ES_tradnl"/>
        </w:rPr>
        <w:t>3 se puede ver la carta de ajuste para el sistema PQ con codificación de gama completa. En la Figura</w:t>
      </w:r>
      <w:r>
        <w:rPr>
          <w:lang w:val="es-ES_tradnl"/>
        </w:rPr>
        <w:t> </w:t>
      </w:r>
      <w:r w:rsidRPr="009F27EC">
        <w:rPr>
          <w:lang w:val="es-ES_tradnl"/>
        </w:rPr>
        <w:t>4 se muestra un diagrama de color. Véanse también los Adjuntos</w:t>
      </w:r>
      <w:r>
        <w:rPr>
          <w:lang w:val="es-ES_tradnl"/>
        </w:rPr>
        <w:t> </w:t>
      </w:r>
      <w:r w:rsidRPr="009F27EC">
        <w:rPr>
          <w:lang w:val="es-ES_tradnl"/>
        </w:rPr>
        <w:t>1 y</w:t>
      </w:r>
      <w:r>
        <w:rPr>
          <w:lang w:val="es-ES_tradnl"/>
        </w:rPr>
        <w:t> </w:t>
      </w:r>
      <w:r w:rsidRPr="009F27EC">
        <w:rPr>
          <w:lang w:val="es-ES_tradnl"/>
        </w:rPr>
        <w:t>2.</w:t>
      </w:r>
    </w:p>
    <w:p w:rsidR="0007626C" w:rsidRPr="009F27EC" w:rsidRDefault="0007626C" w:rsidP="0007626C">
      <w:pPr>
        <w:pStyle w:val="FigureNo"/>
        <w:rPr>
          <w:lang w:val="es-ES_tradnl"/>
        </w:rPr>
      </w:pPr>
      <w:r w:rsidRPr="009F27EC">
        <w:rPr>
          <w:lang w:val="es-ES_tradnl"/>
        </w:rPr>
        <w:lastRenderedPageBreak/>
        <w:t>FIGURA 1</w:t>
      </w:r>
    </w:p>
    <w:p w:rsidR="0007626C" w:rsidRPr="009F27EC" w:rsidRDefault="0007626C" w:rsidP="0007626C">
      <w:pPr>
        <w:pStyle w:val="Figuretitle"/>
        <w:rPr>
          <w:lang w:val="es-ES_tradnl"/>
        </w:rPr>
      </w:pPr>
      <w:r w:rsidRPr="009F27EC">
        <w:rPr>
          <w:lang w:val="es-ES_tradnl"/>
        </w:rPr>
        <w:t>Carta de ajuste para HLG gama reducida</w:t>
      </w:r>
    </w:p>
    <w:p w:rsidR="0007626C" w:rsidRPr="009F27EC" w:rsidRDefault="0007626C" w:rsidP="0007626C">
      <w:pPr>
        <w:pStyle w:val="Figure"/>
        <w:rPr>
          <w:lang w:val="es-ES_tradnl" w:eastAsia="zh-CN"/>
        </w:rPr>
      </w:pPr>
      <w:r w:rsidRPr="009F27EC">
        <w:rPr>
          <w:lang w:val="es-ES_tradnl" w:eastAsia="zh-CN"/>
        </w:rPr>
        <w:object w:dxaOrig="7241" w:dyaOrig="50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15pt;height:306.45pt" o:ole="">
            <v:imagedata r:id="rId14" o:title=""/>
          </v:shape>
          <o:OLEObject Type="Embed" ProgID="CorelDraw.Graphic.16" ShapeID="_x0000_i1025" DrawAspect="Content" ObjectID="_1635677236" r:id="rId15"/>
        </w:object>
      </w:r>
    </w:p>
    <w:p w:rsidR="0007626C" w:rsidRPr="009F27EC" w:rsidRDefault="0007626C" w:rsidP="0007626C">
      <w:pPr>
        <w:pStyle w:val="FigureNo"/>
        <w:rPr>
          <w:lang w:val="es-ES_tradnl"/>
        </w:rPr>
      </w:pPr>
      <w:r w:rsidRPr="009F27EC">
        <w:rPr>
          <w:lang w:val="es-ES_tradnl"/>
        </w:rPr>
        <w:t>FIGURA 2</w:t>
      </w:r>
    </w:p>
    <w:p w:rsidR="0007626C" w:rsidRPr="009F27EC" w:rsidRDefault="0007626C" w:rsidP="0007626C">
      <w:pPr>
        <w:pStyle w:val="Figuretitle"/>
        <w:rPr>
          <w:lang w:val="es-ES_tradnl"/>
        </w:rPr>
      </w:pPr>
      <w:r w:rsidRPr="009F27EC">
        <w:rPr>
          <w:lang w:val="es-ES_tradnl"/>
        </w:rPr>
        <w:t>Carta de ajuste para PQ gama reducida</w:t>
      </w:r>
    </w:p>
    <w:p w:rsidR="0007626C" w:rsidRPr="009F27EC" w:rsidRDefault="0007626C" w:rsidP="0007626C">
      <w:pPr>
        <w:pStyle w:val="Figure"/>
        <w:rPr>
          <w:sz w:val="20"/>
          <w:lang w:val="es-ES_tradnl"/>
        </w:rPr>
      </w:pPr>
      <w:r w:rsidRPr="009F27EC">
        <w:rPr>
          <w:lang w:val="es-ES_tradnl"/>
        </w:rPr>
        <w:object w:dxaOrig="7171" w:dyaOrig="4977">
          <v:shape id="_x0000_i1026" type="#_x0000_t75" style="width:418.15pt;height:290.75pt" o:ole="">
            <v:imagedata r:id="rId16" o:title="" cropbottom="-718f" cropright="-801f"/>
          </v:shape>
          <o:OLEObject Type="Embed" ProgID="CorelDraw.Graphic.16" ShapeID="_x0000_i1026" DrawAspect="Content" ObjectID="_1635677237" r:id="rId17"/>
        </w:object>
      </w:r>
    </w:p>
    <w:p w:rsidR="0007626C" w:rsidRPr="009F27EC" w:rsidRDefault="0007626C" w:rsidP="0007626C">
      <w:pPr>
        <w:pStyle w:val="FigureNo"/>
        <w:rPr>
          <w:lang w:val="es-ES_tradnl"/>
        </w:rPr>
      </w:pPr>
      <w:r w:rsidRPr="009F27EC">
        <w:rPr>
          <w:lang w:val="es-ES_tradnl"/>
        </w:rPr>
        <w:lastRenderedPageBreak/>
        <w:t>FIGURA 3</w:t>
      </w:r>
    </w:p>
    <w:p w:rsidR="0007626C" w:rsidRPr="009F27EC" w:rsidRDefault="0007626C" w:rsidP="0007626C">
      <w:pPr>
        <w:pStyle w:val="Figuretitle"/>
        <w:rPr>
          <w:lang w:val="es-ES_tradnl"/>
        </w:rPr>
      </w:pPr>
      <w:r w:rsidRPr="009F27EC">
        <w:rPr>
          <w:lang w:val="es-ES_tradnl"/>
        </w:rPr>
        <w:t xml:space="preserve">Carta de ajuste para PQ gama completa </w:t>
      </w:r>
    </w:p>
    <w:p w:rsidR="0007626C" w:rsidRPr="009F27EC" w:rsidRDefault="0007626C" w:rsidP="0007626C">
      <w:pPr>
        <w:pStyle w:val="Figure"/>
        <w:rPr>
          <w:lang w:val="es-ES_tradnl"/>
        </w:rPr>
      </w:pPr>
      <w:r w:rsidRPr="009F27EC">
        <w:rPr>
          <w:lang w:val="es-ES_tradnl"/>
        </w:rPr>
        <w:object w:dxaOrig="7241" w:dyaOrig="5085">
          <v:shape id="_x0000_i1027" type="#_x0000_t75" style="width:414.45pt;height:291.7pt" o:ole="">
            <v:imagedata r:id="rId18" o:title=""/>
          </v:shape>
          <o:OLEObject Type="Embed" ProgID="CorelDraw.Graphic.16" ShapeID="_x0000_i1027" DrawAspect="Content" ObjectID="_1635677238" r:id="rId19"/>
        </w:object>
      </w:r>
    </w:p>
    <w:p w:rsidR="0007626C" w:rsidRPr="009F27EC" w:rsidRDefault="0007626C" w:rsidP="0007626C">
      <w:pPr>
        <w:pStyle w:val="TableNo"/>
        <w:rPr>
          <w:lang w:val="es-ES_tradnl"/>
        </w:rPr>
      </w:pPr>
      <w:r w:rsidRPr="009F27EC">
        <w:rPr>
          <w:lang w:val="es-ES_tradnl"/>
        </w:rPr>
        <w:t>CUADRO 1</w:t>
      </w:r>
    </w:p>
    <w:p w:rsidR="0007626C" w:rsidRPr="009F27EC" w:rsidRDefault="0007626C" w:rsidP="0007626C">
      <w:pPr>
        <w:pStyle w:val="Tabletitle"/>
        <w:rPr>
          <w:lang w:val="es-ES_tradnl"/>
        </w:rPr>
      </w:pPr>
      <w:r w:rsidRPr="009F27EC">
        <w:rPr>
          <w:lang w:val="es-ES_tradnl"/>
        </w:rPr>
        <w:t>Tamaño de la barra en formato 2K, 4K y 8K</w:t>
      </w:r>
    </w:p>
    <w:tbl>
      <w:tblPr>
        <w:tblW w:w="567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34"/>
        <w:gridCol w:w="1412"/>
        <w:gridCol w:w="1412"/>
        <w:gridCol w:w="1412"/>
      </w:tblGrid>
      <w:tr w:rsidR="0007626C" w:rsidRPr="009F27EC" w:rsidTr="008E7BD7">
        <w:trPr>
          <w:trHeight w:val="720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 xml:space="preserve">Tamaño de la barra </w:t>
            </w:r>
            <w:r w:rsidRPr="009F27EC">
              <w:rPr>
                <w:rFonts w:eastAsia="MS PGothic"/>
                <w:lang w:val="es-ES_tradnl" w:eastAsia="ja-JP"/>
              </w:rPr>
              <w:br/>
              <w:t>(píxel)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2K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4K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8K</w:t>
            </w:r>
          </w:p>
        </w:tc>
      </w:tr>
      <w:tr w:rsidR="0007626C" w:rsidRPr="009F27EC" w:rsidTr="008E7BD7">
        <w:trPr>
          <w:trHeight w:val="315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a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1920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3840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7680</w:t>
            </w:r>
          </w:p>
        </w:tc>
      </w:tr>
      <w:tr w:rsidR="0007626C" w:rsidRPr="009F27EC" w:rsidTr="008E7BD7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b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1080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2160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4320</w:t>
            </w:r>
          </w:p>
        </w:tc>
      </w:tr>
      <w:tr w:rsidR="0007626C" w:rsidRPr="009F27EC" w:rsidTr="008E7BD7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c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240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480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960</w:t>
            </w:r>
          </w:p>
        </w:tc>
      </w:tr>
      <w:tr w:rsidR="0007626C" w:rsidRPr="009F27EC" w:rsidTr="008E7BD7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d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206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412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824</w:t>
            </w:r>
          </w:p>
        </w:tc>
      </w:tr>
      <w:tr w:rsidR="0007626C" w:rsidRPr="009F27EC" w:rsidTr="008E7BD7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e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204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408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816</w:t>
            </w:r>
          </w:p>
        </w:tc>
      </w:tr>
      <w:tr w:rsidR="0007626C" w:rsidRPr="009F27EC" w:rsidTr="008E7BD7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f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136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272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544</w:t>
            </w:r>
          </w:p>
        </w:tc>
      </w:tr>
      <w:tr w:rsidR="0007626C" w:rsidRPr="009F27EC" w:rsidTr="008E7BD7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g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70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140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280</w:t>
            </w:r>
          </w:p>
        </w:tc>
      </w:tr>
      <w:tr w:rsidR="0007626C" w:rsidRPr="009F27EC" w:rsidTr="008E7BD7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h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68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136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272</w:t>
            </w:r>
          </w:p>
        </w:tc>
      </w:tr>
      <w:tr w:rsidR="0007626C" w:rsidRPr="009F27EC" w:rsidTr="008E7BD7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i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238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476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952</w:t>
            </w:r>
          </w:p>
        </w:tc>
      </w:tr>
      <w:tr w:rsidR="0007626C" w:rsidRPr="009F27EC" w:rsidTr="008E7BD7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j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438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876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1752</w:t>
            </w:r>
          </w:p>
        </w:tc>
      </w:tr>
      <w:tr w:rsidR="0007626C" w:rsidRPr="009F27EC" w:rsidTr="008E7BD7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k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282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564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lang w:val="es-ES_tradnl" w:eastAsia="ja-JP"/>
              </w:rPr>
              <w:t>1128</w:t>
            </w:r>
          </w:p>
        </w:tc>
      </w:tr>
    </w:tbl>
    <w:p w:rsidR="0007626C" w:rsidRPr="009F27EC" w:rsidRDefault="0007626C" w:rsidP="0007626C">
      <w:pPr>
        <w:pStyle w:val="Tablefin"/>
        <w:rPr>
          <w:lang w:val="es-ES_tradnl"/>
        </w:rPr>
      </w:pPr>
    </w:p>
    <w:p w:rsidR="0007626C" w:rsidRPr="009F27EC" w:rsidRDefault="0007626C" w:rsidP="0007626C">
      <w:pPr>
        <w:pStyle w:val="FigureNo"/>
        <w:rPr>
          <w:lang w:val="es-ES_tradnl"/>
        </w:rPr>
      </w:pPr>
      <w:r w:rsidRPr="009F27EC">
        <w:rPr>
          <w:lang w:val="es-ES_tradnl"/>
        </w:rPr>
        <w:lastRenderedPageBreak/>
        <w:t>FIGURA 4</w:t>
      </w:r>
    </w:p>
    <w:p w:rsidR="0007626C" w:rsidRPr="009F27EC" w:rsidRDefault="0007626C" w:rsidP="0007626C">
      <w:pPr>
        <w:pStyle w:val="Figuretitle"/>
        <w:rPr>
          <w:lang w:val="es-ES_tradnl"/>
        </w:rPr>
      </w:pPr>
      <w:r w:rsidRPr="009F27EC">
        <w:rPr>
          <w:lang w:val="es-ES_tradnl"/>
        </w:rPr>
        <w:t>Diagrama de color de la carta de ajuste</w:t>
      </w:r>
    </w:p>
    <w:p w:rsidR="0007626C" w:rsidRPr="009F27EC" w:rsidRDefault="0007626C" w:rsidP="0007626C">
      <w:pPr>
        <w:pStyle w:val="Figure"/>
        <w:rPr>
          <w:lang w:val="es-ES_tradnl" w:eastAsia="zh-CN"/>
        </w:rPr>
      </w:pPr>
      <w:r w:rsidRPr="009F27EC">
        <w:rPr>
          <w:lang w:val="es-ES_tradnl" w:eastAsia="ja-JP"/>
        </w:rPr>
        <w:t xml:space="preserve"> </w:t>
      </w:r>
      <w:r w:rsidRPr="009F27EC">
        <w:rPr>
          <w:lang w:val="es-ES_tradnl" w:eastAsia="zh-CN"/>
        </w:rPr>
        <w:object w:dxaOrig="6852" w:dyaOrig="4103">
          <v:shape id="_x0000_i1028" type="#_x0000_t75" style="width:372pt;height:223.4pt" o:ole="">
            <v:imagedata r:id="rId20" o:title=""/>
          </v:shape>
          <o:OLEObject Type="Embed" ProgID="CorelDraw.Graphic.16" ShapeID="_x0000_i1028" DrawAspect="Content" ObjectID="_1635677239" r:id="rId21"/>
        </w:object>
      </w:r>
    </w:p>
    <w:p w:rsidR="0007626C" w:rsidRPr="009F27EC" w:rsidRDefault="0007626C" w:rsidP="0007626C">
      <w:pPr>
        <w:pStyle w:val="TableNo"/>
        <w:rPr>
          <w:lang w:val="es-ES_tradnl" w:eastAsia="zh-CN"/>
        </w:rPr>
      </w:pPr>
      <w:r w:rsidRPr="009F27EC">
        <w:rPr>
          <w:lang w:val="es-ES_tradnl" w:eastAsia="zh-CN"/>
        </w:rPr>
        <w:t>CUADRO 2</w:t>
      </w:r>
    </w:p>
    <w:p w:rsidR="0007626C" w:rsidRPr="009F27EC" w:rsidRDefault="0007626C" w:rsidP="0007626C">
      <w:pPr>
        <w:pStyle w:val="Tabletitle"/>
        <w:rPr>
          <w:lang w:val="es-ES_tradnl" w:eastAsia="zh-CN"/>
        </w:rPr>
      </w:pPr>
      <w:r w:rsidRPr="009F27EC">
        <w:rPr>
          <w:lang w:val="es-ES_tradnl" w:eastAsia="zh-CN"/>
        </w:rPr>
        <w:t>Nivel de la señal para HLG gama reducida</w:t>
      </w:r>
    </w:p>
    <w:tbl>
      <w:tblPr>
        <w:tblW w:w="9639" w:type="dxa"/>
        <w:jc w:val="center"/>
        <w:tblLook w:val="0600" w:firstRow="0" w:lastRow="0" w:firstColumn="0" w:lastColumn="0" w:noHBand="1" w:noVBand="1"/>
      </w:tblPr>
      <w:tblGrid>
        <w:gridCol w:w="2222"/>
        <w:gridCol w:w="1215"/>
        <w:gridCol w:w="1215"/>
        <w:gridCol w:w="1289"/>
        <w:gridCol w:w="1337"/>
        <w:gridCol w:w="1128"/>
        <w:gridCol w:w="1233"/>
      </w:tblGrid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</w:p>
        </w:tc>
        <w:tc>
          <w:tcPr>
            <w:tcW w:w="3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color w:val="000000"/>
                <w:kern w:val="24"/>
                <w:lang w:val="es-ES_tradnl" w:eastAsia="ja-JP"/>
              </w:rPr>
              <w:t>10 bits</w:t>
            </w:r>
          </w:p>
        </w:tc>
        <w:tc>
          <w:tcPr>
            <w:tcW w:w="3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color w:val="000000"/>
                <w:kern w:val="24"/>
                <w:lang w:val="es-ES_tradnl" w:eastAsia="ja-JP"/>
              </w:rPr>
              <w:t>12 bits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color w:val="000000"/>
                <w:kern w:val="24"/>
                <w:lang w:val="es-ES_tradnl" w:eastAsia="ja-JP"/>
              </w:rPr>
              <w:t>Zona de imagen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color w:val="000000"/>
                <w:kern w:val="24"/>
                <w:lang w:val="es-ES_tradnl" w:eastAsia="ja-JP"/>
              </w:rPr>
              <w:t>R´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color w:val="000000"/>
                <w:kern w:val="24"/>
                <w:lang w:val="es-ES_tradnl" w:eastAsia="ja-JP"/>
              </w:rPr>
              <w:t>G´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color w:val="000000"/>
                <w:kern w:val="24"/>
                <w:lang w:val="es-ES_tradnl" w:eastAsia="ja-JP"/>
              </w:rPr>
              <w:t>B´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color w:val="000000"/>
                <w:kern w:val="24"/>
                <w:lang w:val="es-ES_tradnl" w:eastAsia="ja-JP"/>
              </w:rPr>
              <w:t>R´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color w:val="000000"/>
                <w:kern w:val="24"/>
                <w:lang w:val="es-ES_tradnl" w:eastAsia="ja-JP"/>
              </w:rPr>
              <w:t>G´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color w:val="000000"/>
                <w:kern w:val="24"/>
                <w:lang w:val="es-ES_tradnl" w:eastAsia="ja-JP"/>
              </w:rPr>
              <w:t>B´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 xml:space="preserve">100% 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B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lanco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760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760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760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 xml:space="preserve">100% 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A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marillo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760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760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100% Cian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760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760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100% Verde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760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100% Magenta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760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760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100% Rojo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760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 xml:space="preserve">100% 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A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zul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760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 xml:space="preserve">75% 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B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lanco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721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721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884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884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884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 xml:space="preserve">75% 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A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marillo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721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721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884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884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75% Cian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721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884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884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 xml:space="preserve">75% 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V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erde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721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884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75% Magenta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721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884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884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75% Rojo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721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884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 xml:space="preserve">75% 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A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zul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884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40% Gris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414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414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656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 xml:space="preserve">−7% 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E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16</w:t>
            </w:r>
          </w:p>
        </w:tc>
      </w:tr>
    </w:tbl>
    <w:p w:rsidR="0007626C" w:rsidRPr="009F27EC" w:rsidRDefault="0007626C" w:rsidP="00FB3FE3">
      <w:pPr>
        <w:pStyle w:val="Tablefin"/>
      </w:pPr>
    </w:p>
    <w:p w:rsidR="0007626C" w:rsidRPr="009F27EC" w:rsidRDefault="0007626C" w:rsidP="0007626C">
      <w:pPr>
        <w:pStyle w:val="TableNo"/>
        <w:rPr>
          <w:lang w:val="es-ES_tradnl" w:eastAsia="zh-CN"/>
        </w:rPr>
      </w:pPr>
      <w:r w:rsidRPr="009F27EC">
        <w:rPr>
          <w:lang w:val="es-ES_tradnl" w:eastAsia="zh-CN"/>
        </w:rPr>
        <w:lastRenderedPageBreak/>
        <w:t>CUADRO 2 (</w:t>
      </w:r>
      <w:r w:rsidRPr="009F27EC">
        <w:rPr>
          <w:i/>
          <w:iCs/>
          <w:lang w:val="es-ES_tradnl" w:eastAsia="zh-CN"/>
        </w:rPr>
        <w:t>fin</w:t>
      </w:r>
      <w:r w:rsidRPr="009F27EC">
        <w:rPr>
          <w:lang w:val="es-ES_tradnl" w:eastAsia="zh-CN"/>
        </w:rPr>
        <w:t>)</w:t>
      </w:r>
    </w:p>
    <w:tbl>
      <w:tblPr>
        <w:tblW w:w="9639" w:type="dxa"/>
        <w:jc w:val="center"/>
        <w:tblLook w:val="0600" w:firstRow="0" w:lastRow="0" w:firstColumn="0" w:lastColumn="0" w:noHBand="1" w:noVBand="1"/>
      </w:tblPr>
      <w:tblGrid>
        <w:gridCol w:w="2222"/>
        <w:gridCol w:w="1215"/>
        <w:gridCol w:w="1215"/>
        <w:gridCol w:w="1289"/>
        <w:gridCol w:w="1337"/>
        <w:gridCol w:w="1128"/>
        <w:gridCol w:w="1233"/>
      </w:tblGrid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</w:p>
        </w:tc>
        <w:tc>
          <w:tcPr>
            <w:tcW w:w="3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color w:val="000000"/>
                <w:kern w:val="24"/>
                <w:lang w:val="es-ES_tradnl" w:eastAsia="ja-JP"/>
              </w:rPr>
              <w:t>10 bits</w:t>
            </w:r>
          </w:p>
        </w:tc>
        <w:tc>
          <w:tcPr>
            <w:tcW w:w="3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color w:val="000000"/>
                <w:kern w:val="24"/>
                <w:lang w:val="es-ES_tradnl" w:eastAsia="ja-JP"/>
              </w:rPr>
              <w:t>12 bits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color w:val="000000"/>
                <w:kern w:val="24"/>
                <w:lang w:val="es-ES_tradnl" w:eastAsia="ja-JP"/>
              </w:rPr>
              <w:t>Zona de imagen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color w:val="000000"/>
                <w:kern w:val="24"/>
                <w:lang w:val="es-ES_tradnl" w:eastAsia="ja-JP"/>
              </w:rPr>
              <w:t>R´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color w:val="000000"/>
                <w:kern w:val="24"/>
                <w:lang w:val="es-ES_tradnl" w:eastAsia="ja-JP"/>
              </w:rPr>
              <w:t>G´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color w:val="000000"/>
                <w:kern w:val="24"/>
                <w:lang w:val="es-ES_tradnl" w:eastAsia="ja-JP"/>
              </w:rPr>
              <w:t>B´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color w:val="000000"/>
                <w:kern w:val="24"/>
                <w:lang w:val="es-ES_tradnl" w:eastAsia="ja-JP"/>
              </w:rPr>
              <w:t>R´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color w:val="000000"/>
                <w:kern w:val="24"/>
                <w:lang w:val="es-ES_tradnl" w:eastAsia="ja-JP"/>
              </w:rPr>
              <w:t>G´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color w:val="000000"/>
                <w:kern w:val="24"/>
                <w:lang w:val="es-ES_tradnl" w:eastAsia="ja-JP"/>
              </w:rPr>
              <w:t>B´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 xml:space="preserve">0% 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E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 xml:space="preserve">10% 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E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152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152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152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608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608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608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 xml:space="preserve">20% 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E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239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239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239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956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 xml:space="preserve">30% 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E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327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327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327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308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308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308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 xml:space="preserve">40% 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E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414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414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656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 xml:space="preserve">50% 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E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502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502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008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008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008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 xml:space="preserve">60% 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E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590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590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590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360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360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360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 xml:space="preserve">70% 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E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677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677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677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708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708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708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 xml:space="preserve">80% 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E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765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765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765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060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060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060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 xml:space="preserve">90% 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E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852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852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852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408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408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408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 xml:space="preserve">100% 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E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760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760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760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 xml:space="preserve">109% 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E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019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019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019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076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092634">
              <w:rPr>
                <w:rFonts w:eastAsia="MS PGothic"/>
              </w:rPr>
              <w:t>4</w:t>
            </w:r>
            <w:r>
              <w:rPr>
                <w:rFonts w:eastAsia="MS PGothic"/>
              </w:rPr>
              <w:t> </w:t>
            </w:r>
            <w:r w:rsidRPr="00092634">
              <w:rPr>
                <w:rFonts w:eastAsia="MS PGothic"/>
              </w:rPr>
              <w:t>076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076</w:t>
            </w:r>
          </w:p>
        </w:tc>
      </w:tr>
      <w:tr w:rsidR="0007626C" w:rsidRPr="00B43D3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</w:p>
        </w:tc>
        <w:tc>
          <w:tcPr>
            <w:tcW w:w="70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Véa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n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se la Figura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 xml:space="preserve"> y el Cuadro 5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 xml:space="preserve">75% BT.709 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A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marillo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713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719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852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876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264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75% BT.709 Cian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538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709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152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836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872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 xml:space="preserve">75% BT.709 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V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erde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512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706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296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048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824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184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75% BT.709 Magenta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651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286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604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144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820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75% BT.709 Rojo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639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269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076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656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 xml:space="preserve">75% BT.709 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A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zul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227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147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908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588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808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 xml:space="preserve">0% 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N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egro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 xml:space="preserve">−2% 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N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egro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48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48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192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192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192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 xml:space="preserve">+2% 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N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egro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80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80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80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320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320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320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 xml:space="preserve">+4% 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N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egro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99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396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396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396</w:t>
            </w:r>
          </w:p>
        </w:tc>
      </w:tr>
    </w:tbl>
    <w:p w:rsidR="0007626C" w:rsidRPr="009F27EC" w:rsidRDefault="0007626C" w:rsidP="0007626C">
      <w:pPr>
        <w:pStyle w:val="Tablefin"/>
        <w:rPr>
          <w:rFonts w:eastAsiaTheme="minorEastAsia"/>
          <w:lang w:val="es-ES_tradnl"/>
        </w:rPr>
      </w:pPr>
    </w:p>
    <w:p w:rsidR="0007626C" w:rsidRPr="009F27EC" w:rsidRDefault="0007626C" w:rsidP="0007626C">
      <w:pPr>
        <w:pStyle w:val="TableNo"/>
        <w:rPr>
          <w:lang w:val="es-ES_tradnl" w:eastAsia="zh-CN"/>
        </w:rPr>
      </w:pPr>
      <w:r w:rsidRPr="009F27EC">
        <w:rPr>
          <w:lang w:val="es-ES_tradnl" w:eastAsia="zh-CN"/>
        </w:rPr>
        <w:t>CUADRO 3</w:t>
      </w:r>
    </w:p>
    <w:p w:rsidR="0007626C" w:rsidRPr="009F27EC" w:rsidRDefault="0007626C" w:rsidP="0007626C">
      <w:pPr>
        <w:pStyle w:val="Tabletitle"/>
        <w:rPr>
          <w:lang w:val="es-ES_tradnl" w:eastAsia="zh-CN"/>
        </w:rPr>
      </w:pPr>
      <w:r w:rsidRPr="009F27EC">
        <w:rPr>
          <w:lang w:val="es-ES_tradnl" w:eastAsia="zh-CN"/>
        </w:rPr>
        <w:t>Nivel de la señal para PQ gama reducida</w:t>
      </w:r>
    </w:p>
    <w:tbl>
      <w:tblPr>
        <w:tblW w:w="9639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22"/>
        <w:gridCol w:w="1215"/>
        <w:gridCol w:w="1215"/>
        <w:gridCol w:w="1289"/>
        <w:gridCol w:w="1337"/>
        <w:gridCol w:w="1128"/>
        <w:gridCol w:w="1233"/>
      </w:tblGrid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</w:p>
        </w:tc>
        <w:tc>
          <w:tcPr>
            <w:tcW w:w="3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color w:val="000000"/>
                <w:kern w:val="24"/>
                <w:lang w:val="es-ES_tradnl" w:eastAsia="ja-JP"/>
              </w:rPr>
              <w:t>10 bits</w:t>
            </w:r>
          </w:p>
        </w:tc>
        <w:tc>
          <w:tcPr>
            <w:tcW w:w="3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color w:val="000000"/>
                <w:kern w:val="24"/>
                <w:lang w:val="es-ES_tradnl" w:eastAsia="ja-JP"/>
              </w:rPr>
              <w:t>12 bits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color w:val="000000"/>
                <w:kern w:val="24"/>
                <w:lang w:val="es-ES_tradnl" w:eastAsia="ja-JP"/>
              </w:rPr>
              <w:t>Zona de imagen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color w:val="000000"/>
                <w:kern w:val="24"/>
                <w:lang w:val="es-ES_tradnl" w:eastAsia="ja-JP"/>
              </w:rPr>
              <w:t>R´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color w:val="000000"/>
                <w:kern w:val="24"/>
                <w:lang w:val="es-ES_tradnl" w:eastAsia="ja-JP"/>
              </w:rPr>
              <w:t>G´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color w:val="000000"/>
                <w:kern w:val="24"/>
                <w:lang w:val="es-ES_tradnl" w:eastAsia="ja-JP"/>
              </w:rPr>
              <w:t>B´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color w:val="000000"/>
                <w:kern w:val="24"/>
                <w:lang w:val="es-ES_tradnl" w:eastAsia="ja-JP"/>
              </w:rPr>
              <w:t>R´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color w:val="000000"/>
                <w:kern w:val="24"/>
                <w:lang w:val="es-ES_tradnl" w:eastAsia="ja-JP"/>
              </w:rPr>
              <w:t>G´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color w:val="000000"/>
                <w:kern w:val="24"/>
                <w:lang w:val="es-ES_tradnl" w:eastAsia="ja-JP"/>
              </w:rPr>
              <w:t>B´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 xml:space="preserve">100% 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B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lanco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760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760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760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100% Amarillo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760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760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100% Cian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760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760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 xml:space="preserve">100% 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V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erde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760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100% Magenta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760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760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100% Rojo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760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 xml:space="preserve">100% 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A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zul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760</w:t>
            </w:r>
          </w:p>
        </w:tc>
      </w:tr>
    </w:tbl>
    <w:p w:rsidR="0007626C" w:rsidRPr="009F27EC" w:rsidRDefault="0007626C" w:rsidP="0007626C">
      <w:pPr>
        <w:pStyle w:val="TableNo"/>
        <w:rPr>
          <w:lang w:val="es-ES_tradnl" w:eastAsia="zh-CN"/>
        </w:rPr>
      </w:pPr>
      <w:r w:rsidRPr="009F27EC">
        <w:rPr>
          <w:lang w:val="es-ES_tradnl" w:eastAsia="zh-CN"/>
        </w:rPr>
        <w:lastRenderedPageBreak/>
        <w:t>CUADRO 3 (</w:t>
      </w:r>
      <w:r w:rsidRPr="009F27EC">
        <w:rPr>
          <w:i/>
          <w:iCs/>
          <w:lang w:val="es-ES_tradnl" w:eastAsia="zh-CN"/>
        </w:rPr>
        <w:t>fin</w:t>
      </w:r>
      <w:r w:rsidRPr="009F27EC">
        <w:rPr>
          <w:lang w:val="es-ES_tradnl" w:eastAsia="zh-CN"/>
        </w:rPr>
        <w:t>)</w:t>
      </w:r>
    </w:p>
    <w:tbl>
      <w:tblPr>
        <w:tblW w:w="9639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22"/>
        <w:gridCol w:w="1215"/>
        <w:gridCol w:w="1215"/>
        <w:gridCol w:w="1289"/>
        <w:gridCol w:w="1337"/>
        <w:gridCol w:w="1128"/>
        <w:gridCol w:w="1233"/>
      </w:tblGrid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</w:p>
        </w:tc>
        <w:tc>
          <w:tcPr>
            <w:tcW w:w="3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color w:val="000000"/>
                <w:kern w:val="24"/>
                <w:lang w:val="es-ES_tradnl" w:eastAsia="ja-JP"/>
              </w:rPr>
              <w:t>10 bits</w:t>
            </w:r>
          </w:p>
        </w:tc>
        <w:tc>
          <w:tcPr>
            <w:tcW w:w="3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color w:val="000000"/>
                <w:kern w:val="24"/>
                <w:lang w:val="es-ES_tradnl" w:eastAsia="ja-JP"/>
              </w:rPr>
              <w:t>12 bits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color w:val="000000"/>
                <w:kern w:val="24"/>
                <w:lang w:val="es-ES_tradnl" w:eastAsia="ja-JP"/>
              </w:rPr>
              <w:t>Zona de imagen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color w:val="000000"/>
                <w:kern w:val="24"/>
                <w:lang w:val="es-ES_tradnl" w:eastAsia="ja-JP"/>
              </w:rPr>
              <w:t>R´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color w:val="000000"/>
                <w:kern w:val="24"/>
                <w:lang w:val="es-ES_tradnl" w:eastAsia="ja-JP"/>
              </w:rPr>
              <w:t>G´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color w:val="000000"/>
                <w:kern w:val="24"/>
                <w:lang w:val="es-ES_tradnl" w:eastAsia="ja-JP"/>
              </w:rPr>
              <w:t>B´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color w:val="000000"/>
                <w:kern w:val="24"/>
                <w:lang w:val="es-ES_tradnl" w:eastAsia="ja-JP"/>
              </w:rPr>
              <w:t>R´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color w:val="000000"/>
                <w:kern w:val="24"/>
                <w:lang w:val="es-ES_tradnl" w:eastAsia="ja-JP"/>
              </w:rPr>
              <w:t>G´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8E7BD7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9F27EC">
              <w:rPr>
                <w:rFonts w:eastAsia="MS PGothic"/>
                <w:color w:val="000000"/>
                <w:kern w:val="24"/>
                <w:lang w:val="es-ES_tradnl" w:eastAsia="ja-JP"/>
              </w:rPr>
              <w:t>B´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 xml:space="preserve">58% 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B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lanco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572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572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572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288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288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288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58% Amarillo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572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572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288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288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256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58% Cian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572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572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288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288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58% Verde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572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288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256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58% Magenta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572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572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288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288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58% Rojo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572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288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256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58% Azul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572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288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40% Gris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414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414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656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−7% Escalón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16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0% Escalón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10% Escalón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152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152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152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608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608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608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20% Escalón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239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239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239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956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30% Escalón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327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327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327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308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308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308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40% Escalón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414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414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656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50% Escalón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502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502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008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008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008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60% Escalón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590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590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590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360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360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360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70% Escalón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677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677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677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708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708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708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80% Escalón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765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765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765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060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060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060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90% Escalón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852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852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852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408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408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408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100% Escalón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760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760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760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109% Escalón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019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019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019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076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076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076</w:t>
            </w:r>
          </w:p>
        </w:tc>
      </w:tr>
      <w:tr w:rsidR="0007626C" w:rsidRPr="00B43D37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Rampa</w:t>
            </w:r>
          </w:p>
        </w:tc>
        <w:tc>
          <w:tcPr>
            <w:tcW w:w="70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Véa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n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se la Figura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 xml:space="preserve"> y el Cuadro 5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58% BT.709 Amarillo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568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571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381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272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284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524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58% BT.709 Cian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484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566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571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936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264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284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58% BT.709 Verde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474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564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368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896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472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58% BT.709 Magenta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536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361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564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144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444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256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58% BT.709 Rojo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530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350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256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120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400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024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58% BT.709 Azul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317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236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562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268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944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lang w:val="es-ES_tradnl" w:eastAsia="ja-JP"/>
              </w:rPr>
              <w:t>248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0% Negro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256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−2% Negro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48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48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48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192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192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192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+2% Negro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80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80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80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320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320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320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+4% Negro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99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99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396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396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8E7BD7">
            <w:pPr>
              <w:pStyle w:val="Tabletext"/>
              <w:jc w:val="center"/>
              <w:rPr>
                <w:rFonts w:asciiTheme="majorBidi" w:eastAsia="MS PGothic" w:hAnsiTheme="majorBidi" w:cstheme="majorBidi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lang w:val="es-ES_tradnl" w:eastAsia="ja-JP"/>
              </w:rPr>
              <w:t>396</w:t>
            </w:r>
          </w:p>
        </w:tc>
      </w:tr>
    </w:tbl>
    <w:p w:rsidR="0007626C" w:rsidRPr="009F27EC" w:rsidRDefault="0007626C" w:rsidP="00FB3FE3">
      <w:pPr>
        <w:pStyle w:val="Tablefin"/>
        <w:rPr>
          <w:lang w:eastAsia="zh-CN"/>
        </w:rPr>
      </w:pPr>
    </w:p>
    <w:p w:rsidR="0007626C" w:rsidRPr="009F27EC" w:rsidRDefault="0007626C" w:rsidP="00FB3FE3">
      <w:pPr>
        <w:pStyle w:val="TableNo"/>
        <w:spacing w:before="240"/>
        <w:rPr>
          <w:lang w:val="es-ES_tradnl" w:eastAsia="zh-CN"/>
        </w:rPr>
      </w:pPr>
      <w:r w:rsidRPr="009F27EC">
        <w:rPr>
          <w:lang w:val="es-ES_tradnl" w:eastAsia="zh-CN"/>
        </w:rPr>
        <w:lastRenderedPageBreak/>
        <w:t>CUADRO 4</w:t>
      </w:r>
    </w:p>
    <w:p w:rsidR="0007626C" w:rsidRPr="009F27EC" w:rsidRDefault="0007626C" w:rsidP="0007626C">
      <w:pPr>
        <w:pStyle w:val="Tabletitle"/>
        <w:rPr>
          <w:lang w:val="es-ES_tradnl" w:eastAsia="zh-CN"/>
        </w:rPr>
      </w:pPr>
      <w:r w:rsidRPr="009F27EC">
        <w:rPr>
          <w:lang w:val="es-ES_tradnl" w:eastAsia="zh-CN"/>
        </w:rPr>
        <w:t>Nivel de la señal para PQ gama completa</w:t>
      </w:r>
    </w:p>
    <w:tbl>
      <w:tblPr>
        <w:tblW w:w="9639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22"/>
        <w:gridCol w:w="1215"/>
        <w:gridCol w:w="1215"/>
        <w:gridCol w:w="1289"/>
        <w:gridCol w:w="1337"/>
        <w:gridCol w:w="1128"/>
        <w:gridCol w:w="1233"/>
      </w:tblGrid>
      <w:tr w:rsidR="0007626C" w:rsidRPr="009F27EC" w:rsidTr="008E7BD7">
        <w:trPr>
          <w:cantSplit/>
          <w:jc w:val="center"/>
        </w:trPr>
        <w:tc>
          <w:tcPr>
            <w:tcW w:w="2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FB3FE3">
            <w:pPr>
              <w:pStyle w:val="Tablehead"/>
              <w:spacing w:after="20"/>
              <w:rPr>
                <w:rFonts w:eastAsia="MS PGothic"/>
                <w:sz w:val="21"/>
                <w:szCs w:val="21"/>
                <w:lang w:val="es-ES_tradnl" w:eastAsia="ja-JP"/>
              </w:rPr>
            </w:pPr>
          </w:p>
        </w:tc>
        <w:tc>
          <w:tcPr>
            <w:tcW w:w="3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FB3FE3">
            <w:pPr>
              <w:pStyle w:val="Tablehead"/>
              <w:spacing w:after="20"/>
              <w:rPr>
                <w:rFonts w:eastAsia="MS PGothic"/>
                <w:sz w:val="21"/>
                <w:szCs w:val="21"/>
                <w:lang w:val="es-ES_tradnl" w:eastAsia="ja-JP"/>
              </w:rPr>
            </w:pPr>
            <w:r w:rsidRPr="009F27EC">
              <w:rPr>
                <w:rFonts w:eastAsia="MS PGothic"/>
                <w:color w:val="000000"/>
                <w:kern w:val="24"/>
                <w:sz w:val="21"/>
                <w:szCs w:val="21"/>
                <w:lang w:val="es-ES_tradnl" w:eastAsia="ja-JP"/>
              </w:rPr>
              <w:t>10 bits</w:t>
            </w:r>
          </w:p>
        </w:tc>
        <w:tc>
          <w:tcPr>
            <w:tcW w:w="3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FB3FE3">
            <w:pPr>
              <w:pStyle w:val="Tablehead"/>
              <w:spacing w:after="20"/>
              <w:rPr>
                <w:rFonts w:eastAsia="MS PGothic"/>
                <w:sz w:val="21"/>
                <w:szCs w:val="21"/>
                <w:lang w:val="es-ES_tradnl" w:eastAsia="ja-JP"/>
              </w:rPr>
            </w:pPr>
            <w:r w:rsidRPr="009F27EC">
              <w:rPr>
                <w:rFonts w:eastAsia="MS PGothic"/>
                <w:color w:val="000000"/>
                <w:kern w:val="24"/>
                <w:sz w:val="21"/>
                <w:szCs w:val="21"/>
                <w:lang w:val="es-ES_tradnl" w:eastAsia="ja-JP"/>
              </w:rPr>
              <w:t>12 bits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FB3FE3">
            <w:pPr>
              <w:pStyle w:val="Tablehead"/>
              <w:spacing w:after="20"/>
              <w:rPr>
                <w:rFonts w:eastAsia="MS PGothic"/>
                <w:sz w:val="21"/>
                <w:szCs w:val="21"/>
                <w:lang w:val="es-ES_tradnl" w:eastAsia="ja-JP"/>
              </w:rPr>
            </w:pPr>
            <w:r w:rsidRPr="009F27EC">
              <w:rPr>
                <w:rFonts w:eastAsia="MS PGothic"/>
                <w:color w:val="000000"/>
                <w:kern w:val="24"/>
                <w:sz w:val="21"/>
                <w:szCs w:val="21"/>
                <w:lang w:val="es-ES_tradnl" w:eastAsia="ja-JP"/>
              </w:rPr>
              <w:t>Zona de imagen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FB3FE3">
            <w:pPr>
              <w:pStyle w:val="Tablehead"/>
              <w:spacing w:after="20"/>
              <w:rPr>
                <w:rFonts w:eastAsia="MS PGothic"/>
                <w:sz w:val="21"/>
                <w:szCs w:val="21"/>
                <w:lang w:val="es-ES_tradnl" w:eastAsia="ja-JP"/>
              </w:rPr>
            </w:pPr>
            <w:r w:rsidRPr="009F27EC">
              <w:rPr>
                <w:rFonts w:eastAsia="MS PGothic"/>
                <w:color w:val="000000"/>
                <w:kern w:val="24"/>
                <w:sz w:val="21"/>
                <w:szCs w:val="21"/>
                <w:lang w:val="es-ES_tradnl" w:eastAsia="ja-JP"/>
              </w:rPr>
              <w:t>R´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FB3FE3">
            <w:pPr>
              <w:pStyle w:val="Tablehead"/>
              <w:spacing w:after="20"/>
              <w:rPr>
                <w:rFonts w:eastAsia="MS PGothic"/>
                <w:sz w:val="21"/>
                <w:szCs w:val="21"/>
                <w:lang w:val="es-ES_tradnl" w:eastAsia="ja-JP"/>
              </w:rPr>
            </w:pPr>
            <w:r w:rsidRPr="009F27EC">
              <w:rPr>
                <w:rFonts w:eastAsia="MS PGothic"/>
                <w:color w:val="000000"/>
                <w:kern w:val="24"/>
                <w:sz w:val="21"/>
                <w:szCs w:val="21"/>
                <w:lang w:val="es-ES_tradnl" w:eastAsia="ja-JP"/>
              </w:rPr>
              <w:t>G´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FB3FE3">
            <w:pPr>
              <w:pStyle w:val="Tablehead"/>
              <w:spacing w:after="20"/>
              <w:rPr>
                <w:rFonts w:eastAsia="MS PGothic"/>
                <w:sz w:val="21"/>
                <w:szCs w:val="21"/>
                <w:lang w:val="es-ES_tradnl" w:eastAsia="ja-JP"/>
              </w:rPr>
            </w:pPr>
            <w:r w:rsidRPr="009F27EC">
              <w:rPr>
                <w:rFonts w:eastAsia="MS PGothic"/>
                <w:color w:val="000000"/>
                <w:kern w:val="24"/>
                <w:sz w:val="21"/>
                <w:szCs w:val="21"/>
                <w:lang w:val="es-ES_tradnl" w:eastAsia="ja-JP"/>
              </w:rPr>
              <w:t>B´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FB3FE3">
            <w:pPr>
              <w:pStyle w:val="Tablehead"/>
              <w:spacing w:after="20"/>
              <w:rPr>
                <w:rFonts w:eastAsia="MS PGothic"/>
                <w:sz w:val="21"/>
                <w:szCs w:val="21"/>
                <w:lang w:val="es-ES_tradnl" w:eastAsia="ja-JP"/>
              </w:rPr>
            </w:pPr>
            <w:r w:rsidRPr="009F27EC">
              <w:rPr>
                <w:rFonts w:eastAsia="MS PGothic"/>
                <w:color w:val="000000"/>
                <w:kern w:val="24"/>
                <w:sz w:val="21"/>
                <w:szCs w:val="21"/>
                <w:lang w:val="es-ES_tradnl" w:eastAsia="ja-JP"/>
              </w:rPr>
              <w:t>R´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FB3FE3">
            <w:pPr>
              <w:pStyle w:val="Tablehead"/>
              <w:spacing w:after="20"/>
              <w:rPr>
                <w:rFonts w:eastAsia="MS PGothic"/>
                <w:sz w:val="21"/>
                <w:szCs w:val="21"/>
                <w:lang w:val="es-ES_tradnl" w:eastAsia="ja-JP"/>
              </w:rPr>
            </w:pPr>
            <w:r w:rsidRPr="009F27EC">
              <w:rPr>
                <w:rFonts w:eastAsia="MS PGothic"/>
                <w:color w:val="000000"/>
                <w:kern w:val="24"/>
                <w:sz w:val="21"/>
                <w:szCs w:val="21"/>
                <w:lang w:val="es-ES_tradnl" w:eastAsia="ja-JP"/>
              </w:rPr>
              <w:t>G´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Pr="009F27EC" w:rsidRDefault="0007626C" w:rsidP="00FB3FE3">
            <w:pPr>
              <w:pStyle w:val="Tablehead"/>
              <w:spacing w:after="20"/>
              <w:rPr>
                <w:rFonts w:eastAsia="MS PGothic"/>
                <w:sz w:val="21"/>
                <w:szCs w:val="21"/>
                <w:lang w:val="es-ES_tradnl" w:eastAsia="ja-JP"/>
              </w:rPr>
            </w:pPr>
            <w:r w:rsidRPr="009F27EC">
              <w:rPr>
                <w:rFonts w:eastAsia="MS PGothic"/>
                <w:color w:val="000000"/>
                <w:kern w:val="24"/>
                <w:sz w:val="21"/>
                <w:szCs w:val="21"/>
                <w:lang w:val="es-ES_tradnl" w:eastAsia="ja-JP"/>
              </w:rPr>
              <w:t>B´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100% Blanco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023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023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023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095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095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>
              <w:rPr>
                <w:rFonts w:eastAsia="MS PGothic"/>
                <w:lang w:eastAsia="ja-JP"/>
              </w:rPr>
              <w:t>4 095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100% Amarillo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023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023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095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095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100% Cian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023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023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095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>
              <w:rPr>
                <w:rFonts w:eastAsia="MS PGothic"/>
                <w:lang w:eastAsia="ja-JP"/>
              </w:rPr>
              <w:t>4 095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100% Verde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023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095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100% Magenta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023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023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095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>
              <w:rPr>
                <w:rFonts w:eastAsia="MS PGothic"/>
                <w:lang w:eastAsia="ja-JP"/>
              </w:rPr>
              <w:t>4 095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100% Rojo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023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095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100% Azul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023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>
              <w:rPr>
                <w:rFonts w:eastAsia="MS PGothic"/>
                <w:lang w:eastAsia="ja-JP"/>
              </w:rPr>
              <w:t>4 095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58% Blanco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593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593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593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375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375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>
              <w:rPr>
                <w:rFonts w:eastAsia="MS PGothic"/>
                <w:lang w:eastAsia="ja-JP"/>
              </w:rPr>
              <w:t>2 375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58% Amarillo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593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593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375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375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58% Cian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593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593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375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>
              <w:rPr>
                <w:rFonts w:eastAsia="MS PGothic"/>
                <w:lang w:eastAsia="ja-JP"/>
              </w:rPr>
              <w:t>2 375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58% Verde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593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375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58% Magenta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593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593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375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>
              <w:rPr>
                <w:rFonts w:eastAsia="MS PGothic"/>
                <w:lang w:eastAsia="ja-JP"/>
              </w:rPr>
              <w:t>2 375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58% Rojo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593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375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58% Azul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593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>
              <w:rPr>
                <w:rFonts w:eastAsia="MS PGothic"/>
                <w:lang w:eastAsia="ja-JP"/>
              </w:rPr>
              <w:t>2 375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7626C" w:rsidRPr="009F27EC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40% Gris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409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409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409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638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638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>
              <w:rPr>
                <w:rFonts w:eastAsia="MS PGothic"/>
                <w:lang w:eastAsia="ja-JP"/>
              </w:rPr>
              <w:t>1 638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0% Escalón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>
              <w:rPr>
                <w:rFonts w:eastAsia="MS PGothic"/>
                <w:lang w:eastAsia="ja-JP"/>
              </w:rPr>
              <w:t>0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10% Escalón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102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102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102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410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410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>
              <w:rPr>
                <w:rFonts w:eastAsia="MS PGothic"/>
                <w:lang w:eastAsia="ja-JP"/>
              </w:rPr>
              <w:t>410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20% Escalón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205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205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205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819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819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>
              <w:rPr>
                <w:rFonts w:eastAsia="MS PGothic"/>
                <w:lang w:eastAsia="ja-JP"/>
              </w:rPr>
              <w:t>819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30% Escalón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307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307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307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229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229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>
              <w:rPr>
                <w:rFonts w:eastAsia="MS PGothic"/>
                <w:lang w:eastAsia="ja-JP"/>
              </w:rPr>
              <w:t>1 229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40% Escalón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409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409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409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638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638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>
              <w:rPr>
                <w:rFonts w:eastAsia="MS PGothic"/>
                <w:lang w:eastAsia="ja-JP"/>
              </w:rPr>
              <w:t>1 638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50% Escalón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512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512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512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048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048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>
              <w:rPr>
                <w:rFonts w:eastAsia="MS PGothic"/>
                <w:lang w:eastAsia="ja-JP"/>
              </w:rPr>
              <w:t>2 048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60% Escalón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614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614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614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457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457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>
              <w:rPr>
                <w:rFonts w:eastAsia="MS PGothic"/>
                <w:lang w:eastAsia="ja-JP"/>
              </w:rPr>
              <w:t>2 457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70% Escalón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716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716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716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867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867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>
              <w:rPr>
                <w:rFonts w:eastAsia="MS PGothic"/>
                <w:lang w:eastAsia="ja-JP"/>
              </w:rPr>
              <w:t>2 867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80% Escalón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818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818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818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3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276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3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276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>
              <w:rPr>
                <w:rFonts w:eastAsia="MS PGothic"/>
                <w:lang w:eastAsia="ja-JP"/>
              </w:rPr>
              <w:t>3 276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90% Escalón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921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921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921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3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686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3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686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>
              <w:rPr>
                <w:rFonts w:eastAsia="MS PGothic"/>
                <w:lang w:eastAsia="ja-JP"/>
              </w:rPr>
              <w:t>3 686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100% Escalón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023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023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023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095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</w:t>
            </w:r>
            <w:r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095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>
              <w:rPr>
                <w:rFonts w:eastAsia="MS PGothic"/>
                <w:lang w:eastAsia="ja-JP"/>
              </w:rPr>
              <w:t>4 095</w:t>
            </w:r>
          </w:p>
        </w:tc>
      </w:tr>
      <w:tr w:rsidR="0007626C" w:rsidRPr="00B43D37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Rampa</w:t>
            </w:r>
          </w:p>
        </w:tc>
        <w:tc>
          <w:tcPr>
            <w:tcW w:w="74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Véa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n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se la Figura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 </w:t>
            </w: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6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 xml:space="preserve"> y el Cuadro 6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58% BT.709 Amarillo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589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592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370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>
              <w:rPr>
                <w:rFonts w:eastAsia="MS PGothic"/>
                <w:lang w:eastAsia="ja-JP"/>
              </w:rPr>
              <w:t>2 356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>
              <w:rPr>
                <w:rFonts w:eastAsia="MS PGothic"/>
                <w:lang w:eastAsia="ja-JP"/>
              </w:rPr>
              <w:t>2 370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>
              <w:rPr>
                <w:rFonts w:eastAsia="MS PGothic"/>
                <w:lang w:eastAsia="ja-JP"/>
              </w:rPr>
              <w:t>1 480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58% BT.709 Cian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491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586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592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>
              <w:rPr>
                <w:rFonts w:eastAsia="MS PGothic"/>
                <w:lang w:eastAsia="ja-JP"/>
              </w:rPr>
              <w:t>1 964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>
              <w:rPr>
                <w:rFonts w:eastAsia="MS PGothic"/>
                <w:lang w:eastAsia="ja-JP"/>
              </w:rPr>
              <w:t>2 345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>
              <w:rPr>
                <w:rFonts w:eastAsia="MS PGothic"/>
                <w:lang w:eastAsia="ja-JP"/>
              </w:rPr>
              <w:t>2 368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58% BT.709 Verde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478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584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355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>
              <w:rPr>
                <w:rFonts w:eastAsia="MS PGothic"/>
                <w:lang w:eastAsia="ja-JP"/>
              </w:rPr>
              <w:t>1 915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>
              <w:rPr>
                <w:rFonts w:eastAsia="MS PGothic"/>
                <w:lang w:eastAsia="ja-JP"/>
              </w:rPr>
              <w:t>2 339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>
              <w:rPr>
                <w:rFonts w:eastAsia="MS PGothic"/>
                <w:lang w:eastAsia="ja-JP"/>
              </w:rPr>
              <w:t>1 420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58% BT.709 Magenta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551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347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584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>
              <w:rPr>
                <w:rFonts w:eastAsia="MS PGothic"/>
                <w:lang w:eastAsia="ja-JP"/>
              </w:rPr>
              <w:t>2 206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>
              <w:rPr>
                <w:rFonts w:eastAsia="MS PGothic"/>
                <w:lang w:eastAsia="ja-JP"/>
              </w:rPr>
              <w:t>1 389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>
              <w:rPr>
                <w:rFonts w:eastAsia="MS PGothic"/>
                <w:lang w:eastAsia="ja-JP"/>
              </w:rPr>
              <w:t>2 336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58% BT.709 Rojo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544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334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225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>
              <w:rPr>
                <w:rFonts w:eastAsia="MS PGothic"/>
                <w:lang w:eastAsia="ja-JP"/>
              </w:rPr>
              <w:t>2 178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>
              <w:rPr>
                <w:rFonts w:eastAsia="MS PGothic"/>
                <w:lang w:eastAsia="ja-JP"/>
              </w:rPr>
              <w:t>1 337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>
              <w:rPr>
                <w:rFonts w:eastAsia="MS PGothic"/>
                <w:lang w:eastAsia="ja-JP"/>
              </w:rPr>
              <w:t>900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58% BT.709 Azul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296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201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582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>
              <w:rPr>
                <w:rFonts w:eastAsia="MS PGothic"/>
                <w:lang w:eastAsia="ja-JP"/>
              </w:rPr>
              <w:t>1 184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>
              <w:rPr>
                <w:rFonts w:eastAsia="MS PGothic"/>
                <w:lang w:eastAsia="ja-JP"/>
              </w:rPr>
              <w:t>805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>
              <w:rPr>
                <w:rFonts w:eastAsia="MS PGothic"/>
                <w:lang w:eastAsia="ja-JP"/>
              </w:rPr>
              <w:t>2 328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0% Negro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0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+2% Negro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20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82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82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82</w:t>
            </w:r>
          </w:p>
        </w:tc>
      </w:tr>
      <w:tr w:rsidR="0007626C" w:rsidRPr="009F27EC" w:rsidTr="008E7BD7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7626C" w:rsidRPr="009F27EC" w:rsidRDefault="0007626C" w:rsidP="00FB3FE3">
            <w:pPr>
              <w:pStyle w:val="Tabletext"/>
              <w:spacing w:after="20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color w:val="000000"/>
                <w:kern w:val="24"/>
                <w:sz w:val="21"/>
                <w:szCs w:val="21"/>
                <w:lang w:val="es-ES_tradnl" w:eastAsia="ja-JP"/>
              </w:rPr>
              <w:t>+4% Negro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41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41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164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164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07626C" w:rsidRPr="009F27EC" w:rsidRDefault="0007626C" w:rsidP="00FB3FE3">
            <w:pPr>
              <w:pStyle w:val="Tabletext"/>
              <w:spacing w:after="20"/>
              <w:jc w:val="center"/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</w:pPr>
            <w:r w:rsidRPr="009F27EC">
              <w:rPr>
                <w:rFonts w:asciiTheme="majorBidi" w:eastAsia="MS PGothic" w:hAnsiTheme="majorBidi" w:cstheme="majorBidi"/>
                <w:sz w:val="21"/>
                <w:szCs w:val="21"/>
                <w:lang w:val="es-ES_tradnl" w:eastAsia="ja-JP"/>
              </w:rPr>
              <w:t>164</w:t>
            </w:r>
          </w:p>
        </w:tc>
      </w:tr>
    </w:tbl>
    <w:p w:rsidR="00FB3FE3" w:rsidRDefault="00FB3FE3" w:rsidP="00915060">
      <w:pPr>
        <w:pStyle w:val="Tablefin"/>
      </w:pPr>
    </w:p>
    <w:p w:rsidR="0007626C" w:rsidRPr="009F27EC" w:rsidRDefault="0007626C" w:rsidP="0007626C">
      <w:pPr>
        <w:pStyle w:val="FigureNo"/>
        <w:rPr>
          <w:lang w:val="es-ES_tradnl"/>
        </w:rPr>
      </w:pPr>
      <w:r w:rsidRPr="009F27EC">
        <w:rPr>
          <w:lang w:val="es-ES_tradnl"/>
        </w:rPr>
        <w:lastRenderedPageBreak/>
        <w:t>FIGURA 5</w:t>
      </w:r>
    </w:p>
    <w:p w:rsidR="0007626C" w:rsidRPr="009F27EC" w:rsidRDefault="0007626C" w:rsidP="0007626C">
      <w:pPr>
        <w:pStyle w:val="Figuretitle"/>
        <w:rPr>
          <w:lang w:val="es-ES_tradnl" w:eastAsia="ja-JP"/>
        </w:rPr>
      </w:pPr>
      <w:r w:rsidRPr="009F27EC">
        <w:rPr>
          <w:lang w:val="es-ES_tradnl" w:eastAsia="ja-JP"/>
        </w:rPr>
        <w:t xml:space="preserve">Niveles de la señal de la rampa para HLG/PQ gama reducida </w:t>
      </w:r>
    </w:p>
    <w:p w:rsidR="0007626C" w:rsidRPr="009F27EC" w:rsidRDefault="0007626C" w:rsidP="0007626C">
      <w:pPr>
        <w:pStyle w:val="Figure"/>
        <w:rPr>
          <w:lang w:val="es-ES_tradnl" w:eastAsia="ja-JP"/>
        </w:rPr>
      </w:pPr>
      <w:r>
        <w:rPr>
          <w:noProof/>
          <w:lang w:val="en-GB" w:eastAsia="en-GB"/>
        </w:rPr>
        <w:drawing>
          <wp:inline distT="0" distB="0" distL="0" distR="0" wp14:anchorId="16010575" wp14:editId="403B22C9">
            <wp:extent cx="4349505" cy="326136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T.2111-05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505" cy="326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26C" w:rsidRPr="009F27EC" w:rsidRDefault="0007626C" w:rsidP="0007626C">
      <w:pPr>
        <w:pStyle w:val="TableNo"/>
        <w:rPr>
          <w:lang w:val="es-ES_tradnl"/>
        </w:rPr>
      </w:pPr>
      <w:r w:rsidRPr="009F27EC">
        <w:rPr>
          <w:lang w:val="es-ES_tradnl"/>
        </w:rPr>
        <w:t xml:space="preserve">CUADRO 5 </w:t>
      </w:r>
    </w:p>
    <w:p w:rsidR="0007626C" w:rsidRDefault="0007626C" w:rsidP="0007626C">
      <w:pPr>
        <w:pStyle w:val="Tabletitle"/>
        <w:rPr>
          <w:lang w:val="es-ES_tradnl"/>
        </w:rPr>
      </w:pPr>
      <w:r w:rsidRPr="009F27EC">
        <w:rPr>
          <w:lang w:val="es-ES_tradnl" w:eastAsia="ja-JP"/>
        </w:rPr>
        <w:t>Ancho de la rampa para HLG/PQ gama reducida en formato</w:t>
      </w:r>
      <w:r w:rsidRPr="009F27EC">
        <w:rPr>
          <w:lang w:val="es-ES_tradnl"/>
        </w:rPr>
        <w:t xml:space="preserve"> 2K, 4K y 8K</w:t>
      </w:r>
    </w:p>
    <w:tbl>
      <w:tblPr>
        <w:tblW w:w="9639" w:type="dxa"/>
        <w:jc w:val="center"/>
        <w:tblLook w:val="0600" w:firstRow="0" w:lastRow="0" w:firstColumn="0" w:lastColumn="0" w:noHBand="1" w:noVBand="1"/>
      </w:tblPr>
      <w:tblGrid>
        <w:gridCol w:w="1262"/>
        <w:gridCol w:w="1403"/>
        <w:gridCol w:w="1388"/>
        <w:gridCol w:w="1405"/>
        <w:gridCol w:w="1388"/>
        <w:gridCol w:w="1405"/>
        <w:gridCol w:w="1388"/>
      </w:tblGrid>
      <w:tr w:rsidR="0007626C" w:rsidTr="00915060">
        <w:trPr>
          <w:cantSplit/>
          <w:jc w:val="center"/>
        </w:trPr>
        <w:tc>
          <w:tcPr>
            <w:tcW w:w="1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head"/>
            </w:pPr>
            <w:bookmarkStart w:id="4" w:name="_Hlk4334766"/>
            <w:r w:rsidRPr="009F27EC">
              <w:rPr>
                <w:rFonts w:eastAsia="MS PGothic"/>
                <w:lang w:val="es-ES_tradnl" w:eastAsia="ja-JP"/>
              </w:rPr>
              <w:t>Ancho</w:t>
            </w:r>
            <w:r w:rsidRPr="009F27EC">
              <w:rPr>
                <w:rFonts w:eastAsia="MS PGothic"/>
                <w:lang w:val="es-ES_tradnl" w:eastAsia="ja-JP"/>
              </w:rPr>
              <w:br/>
              <w:t>(píxel)</w:t>
            </w:r>
          </w:p>
        </w:tc>
        <w:tc>
          <w:tcPr>
            <w:tcW w:w="2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head"/>
            </w:pPr>
            <w:r>
              <w:t>2K</w:t>
            </w:r>
          </w:p>
        </w:tc>
        <w:tc>
          <w:tcPr>
            <w:tcW w:w="2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head"/>
            </w:pPr>
            <w:r>
              <w:t>4K</w:t>
            </w:r>
          </w:p>
        </w:tc>
        <w:tc>
          <w:tcPr>
            <w:tcW w:w="2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head"/>
            </w:pPr>
            <w:r>
              <w:t>8K</w:t>
            </w:r>
          </w:p>
        </w:tc>
      </w:tr>
      <w:tr w:rsidR="0007626C" w:rsidTr="00915060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626C" w:rsidRDefault="0007626C" w:rsidP="008E7BD7">
            <w:pPr>
              <w:overflowPunct/>
              <w:autoSpaceDE/>
              <w:autoSpaceDN/>
              <w:adjustRightInd/>
              <w:spacing w:before="0"/>
              <w:rPr>
                <w:rFonts w:ascii="Times New Roman Bold" w:hAnsi="Times New Roman Bold" w:cs="Times New Roman Bold"/>
                <w:b/>
                <w:sz w:val="20"/>
                <w:lang w:val="en-GB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head"/>
            </w:pPr>
            <w:r>
              <w:t>10 bits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26C" w:rsidRDefault="0007626C" w:rsidP="008E7BD7">
            <w:pPr>
              <w:pStyle w:val="Tablehead"/>
            </w:pPr>
            <w:r>
              <w:t>12 bits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head"/>
            </w:pPr>
            <w:r>
              <w:t>10 bits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26C" w:rsidRDefault="0007626C" w:rsidP="008E7BD7">
            <w:pPr>
              <w:pStyle w:val="Tablehead"/>
            </w:pPr>
            <w:r>
              <w:t>12 bits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head"/>
            </w:pPr>
            <w:r>
              <w:t>10 bits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26C" w:rsidRDefault="0007626C" w:rsidP="008E7BD7">
            <w:pPr>
              <w:pStyle w:val="Tablehead"/>
            </w:pPr>
            <w:r>
              <w:t>12 bits</w:t>
            </w:r>
          </w:p>
        </w:tc>
      </w:tr>
      <w:tr w:rsidR="0007626C" w:rsidTr="00915060">
        <w:trPr>
          <w:cantSplit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A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1 680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1 680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3 360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3 360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6 720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6 720</w:t>
            </w:r>
          </w:p>
        </w:tc>
      </w:tr>
      <w:tr w:rsidR="0007626C" w:rsidTr="00915060">
        <w:trPr>
          <w:cantSplit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B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559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559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1 118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1 117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2 236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2 233</w:t>
            </w:r>
          </w:p>
        </w:tc>
      </w:tr>
      <w:tr w:rsidR="0007626C" w:rsidTr="00915060">
        <w:trPr>
          <w:cantSplit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C</w:t>
            </w:r>
            <w:r>
              <w:rPr>
                <w:vertAlign w:val="superscript"/>
              </w:rPr>
              <w:t>(1)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1 014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1 015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2 028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2 031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4 056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4 062</w:t>
            </w:r>
          </w:p>
        </w:tc>
      </w:tr>
      <w:tr w:rsidR="0007626C" w:rsidTr="00915060">
        <w:trPr>
          <w:cantSplit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D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107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106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214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212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428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425</w:t>
            </w:r>
          </w:p>
        </w:tc>
      </w:tr>
      <w:tr w:rsidR="0007626C" w:rsidTr="00915060">
        <w:trPr>
          <w:cantSplit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E</w:t>
            </w:r>
            <w:r>
              <w:rPr>
                <w:vertAlign w:val="superscript"/>
              </w:rPr>
              <w:t>(2)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59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59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118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119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236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239</w:t>
            </w:r>
          </w:p>
        </w:tc>
      </w:tr>
      <w:tr w:rsidR="0007626C" w:rsidTr="00915060">
        <w:trPr>
          <w:cantSplit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F</w:t>
            </w:r>
            <w:r>
              <w:rPr>
                <w:vertAlign w:val="superscript"/>
              </w:rPr>
              <w:t>(3)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935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935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1 870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1 871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3 740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3 743</w:t>
            </w:r>
          </w:p>
        </w:tc>
      </w:tr>
      <w:tr w:rsidR="0007626C" w:rsidRPr="00B43D37" w:rsidTr="00915060">
        <w:trPr>
          <w:cantSplit/>
          <w:jc w:val="center"/>
        </w:trPr>
        <w:tc>
          <w:tcPr>
            <w:tcW w:w="9599" w:type="dxa"/>
            <w:gridSpan w:val="7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07626C" w:rsidRPr="00A449F5" w:rsidRDefault="0007626C" w:rsidP="008E7BD7">
            <w:pPr>
              <w:pStyle w:val="Tablelegend"/>
              <w:rPr>
                <w:lang w:val="es-ES"/>
              </w:rPr>
            </w:pPr>
            <w:r w:rsidRPr="00A449F5">
              <w:rPr>
                <w:vertAlign w:val="superscript"/>
                <w:lang w:val="es-ES"/>
              </w:rPr>
              <w:t>(1)</w:t>
            </w:r>
            <w:r w:rsidRPr="00A449F5">
              <w:rPr>
                <w:lang w:val="es-ES"/>
              </w:rPr>
              <w:tab/>
              <w:t xml:space="preserve">C corresponde a la gama de nivel de señal de 5 a 1 018 en 10 bits y de 17 a 4 078 en 8K 12 bit, 18 a </w:t>
            </w:r>
            <w:r w:rsidRPr="0007626C">
              <w:rPr>
                <w:lang w:val="es-ES"/>
              </w:rPr>
              <w:t>4 078</w:t>
            </w:r>
            <w:r w:rsidRPr="00A449F5">
              <w:rPr>
                <w:lang w:val="es-ES"/>
              </w:rPr>
              <w:t xml:space="preserve"> en 4K 12 bit, y 20 a 4</w:t>
            </w:r>
            <w:r>
              <w:rPr>
                <w:lang w:val="es-ES"/>
              </w:rPr>
              <w:t> </w:t>
            </w:r>
            <w:r w:rsidRPr="00A449F5">
              <w:rPr>
                <w:lang w:val="es-ES"/>
              </w:rPr>
              <w:t>076 en 2K 12 bits.</w:t>
            </w:r>
          </w:p>
          <w:p w:rsidR="0007626C" w:rsidRPr="00A449F5" w:rsidRDefault="0007626C" w:rsidP="008E7BD7">
            <w:pPr>
              <w:pStyle w:val="Tablelegend"/>
              <w:rPr>
                <w:lang w:val="es-ES"/>
              </w:rPr>
            </w:pPr>
            <w:r w:rsidRPr="00A449F5">
              <w:rPr>
                <w:vertAlign w:val="superscript"/>
                <w:lang w:val="es-ES"/>
              </w:rPr>
              <w:t>(2)</w:t>
            </w:r>
            <w:r w:rsidRPr="00A449F5">
              <w:rPr>
                <w:lang w:val="es-ES"/>
              </w:rPr>
              <w:tab/>
              <w:t>E corresponde a la gama de nivel de señal de 5 a 63 en 10 bits y de 17 a 255 en 8K 12 bit, 18 a 254 en 4K 12 bit, y 20 a 252 en 2K 12 bits.</w:t>
            </w:r>
          </w:p>
          <w:p w:rsidR="0007626C" w:rsidRPr="00A449F5" w:rsidRDefault="0007626C" w:rsidP="008E7BD7">
            <w:pPr>
              <w:pStyle w:val="Tablelegend"/>
              <w:rPr>
                <w:lang w:val="es-ES"/>
              </w:rPr>
            </w:pPr>
            <w:r w:rsidRPr="00A449F5">
              <w:rPr>
                <w:vertAlign w:val="superscript"/>
                <w:lang w:val="es-ES"/>
              </w:rPr>
              <w:t>(3)</w:t>
            </w:r>
            <w:r w:rsidRPr="00A449F5">
              <w:rPr>
                <w:lang w:val="es-ES"/>
              </w:rPr>
              <w:tab/>
              <w:t>F corresponde a la gama de nivel de señal de 5 a 939 en 10 bits y de 17 a 3 759 en 8K 12 bit, 18 a 3</w:t>
            </w:r>
            <w:r>
              <w:rPr>
                <w:lang w:val="es-ES"/>
              </w:rPr>
              <w:t> </w:t>
            </w:r>
            <w:r w:rsidRPr="00A449F5">
              <w:rPr>
                <w:lang w:val="es-ES"/>
              </w:rPr>
              <w:t>758 en 4K 12 bit, y 20 a 3</w:t>
            </w:r>
            <w:r>
              <w:rPr>
                <w:lang w:val="es-ES"/>
              </w:rPr>
              <w:t> </w:t>
            </w:r>
            <w:r w:rsidRPr="00A449F5">
              <w:rPr>
                <w:lang w:val="es-ES"/>
              </w:rPr>
              <w:t>756 en 2K 12 bits.</w:t>
            </w:r>
          </w:p>
        </w:tc>
      </w:tr>
    </w:tbl>
    <w:bookmarkEnd w:id="4"/>
    <w:p w:rsidR="0007626C" w:rsidRPr="009F27EC" w:rsidRDefault="0007626C" w:rsidP="0007626C">
      <w:pPr>
        <w:pStyle w:val="FigureNo"/>
        <w:rPr>
          <w:lang w:val="es-ES_tradnl"/>
        </w:rPr>
      </w:pPr>
      <w:r w:rsidRPr="009F27EC">
        <w:rPr>
          <w:lang w:val="es-ES_tradnl"/>
        </w:rPr>
        <w:lastRenderedPageBreak/>
        <w:t>FIGURA 6</w:t>
      </w:r>
    </w:p>
    <w:p w:rsidR="0007626C" w:rsidRDefault="0007626C" w:rsidP="0007626C">
      <w:pPr>
        <w:pStyle w:val="Figuretitle"/>
        <w:rPr>
          <w:lang w:val="es-ES_tradnl" w:eastAsia="ja-JP"/>
        </w:rPr>
      </w:pPr>
      <w:r w:rsidRPr="009F27EC">
        <w:rPr>
          <w:lang w:val="es-ES_tradnl" w:eastAsia="ja-JP"/>
        </w:rPr>
        <w:t xml:space="preserve">Nivel de la señal de la rampa para PQ gama completa </w:t>
      </w:r>
    </w:p>
    <w:p w:rsidR="00B43D37" w:rsidRPr="00B43D37" w:rsidRDefault="00B43D37" w:rsidP="00B43D37">
      <w:pPr>
        <w:pStyle w:val="Figure"/>
        <w:rPr>
          <w:lang w:val="en-US" w:eastAsia="ja-JP"/>
        </w:rPr>
      </w:pPr>
      <w:r>
        <w:rPr>
          <w:lang w:val="en-US" w:eastAsia="ja-JP"/>
        </w:rPr>
        <w:object w:dxaOrig="5402" w:dyaOrig="4213">
          <v:shape id="_x0000_i1035" type="#_x0000_t75" style="width:270pt;height:210.45pt" o:ole="">
            <v:imagedata r:id="rId23" o:title=""/>
          </v:shape>
          <o:OLEObject Type="Embed" ProgID="CorelDraw.Graphic.17" ShapeID="_x0000_i1035" DrawAspect="Content" ObjectID="_1635677240" r:id="rId24"/>
        </w:object>
      </w:r>
    </w:p>
    <w:p w:rsidR="0007626C" w:rsidRPr="009F27EC" w:rsidRDefault="0007626C" w:rsidP="0007626C">
      <w:pPr>
        <w:pStyle w:val="TableNo"/>
        <w:rPr>
          <w:lang w:val="es-ES_tradnl"/>
        </w:rPr>
      </w:pPr>
      <w:r w:rsidRPr="009F27EC">
        <w:rPr>
          <w:lang w:val="es-ES_tradnl"/>
        </w:rPr>
        <w:t>C</w:t>
      </w:r>
      <w:bookmarkStart w:id="5" w:name="_GoBack"/>
      <w:bookmarkEnd w:id="5"/>
      <w:r w:rsidRPr="009F27EC">
        <w:rPr>
          <w:lang w:val="es-ES_tradnl"/>
        </w:rPr>
        <w:t>UADRO 6</w:t>
      </w:r>
    </w:p>
    <w:p w:rsidR="0007626C" w:rsidRDefault="0007626C" w:rsidP="0007626C">
      <w:pPr>
        <w:pStyle w:val="Tabletitle"/>
        <w:rPr>
          <w:lang w:val="es-ES_tradnl"/>
        </w:rPr>
      </w:pPr>
      <w:r w:rsidRPr="009F27EC">
        <w:rPr>
          <w:lang w:val="es-ES_tradnl" w:eastAsia="ja-JP"/>
        </w:rPr>
        <w:t>Ancho de la rampa para PQ gama completa en formato</w:t>
      </w:r>
      <w:r w:rsidRPr="009F27EC">
        <w:rPr>
          <w:lang w:val="es-ES_tradnl"/>
        </w:rPr>
        <w:t xml:space="preserve"> 2K, 4K y 8K</w:t>
      </w:r>
    </w:p>
    <w:tbl>
      <w:tblPr>
        <w:tblW w:w="9639" w:type="dxa"/>
        <w:jc w:val="center"/>
        <w:tblLook w:val="0600" w:firstRow="0" w:lastRow="0" w:firstColumn="0" w:lastColumn="0" w:noHBand="1" w:noVBand="1"/>
      </w:tblPr>
      <w:tblGrid>
        <w:gridCol w:w="1139"/>
        <w:gridCol w:w="1423"/>
        <w:gridCol w:w="1409"/>
        <w:gridCol w:w="1424"/>
        <w:gridCol w:w="1409"/>
        <w:gridCol w:w="1426"/>
        <w:gridCol w:w="1409"/>
      </w:tblGrid>
      <w:tr w:rsidR="0007626C" w:rsidTr="00E2256A">
        <w:trPr>
          <w:cantSplit/>
          <w:jc w:val="center"/>
        </w:trPr>
        <w:tc>
          <w:tcPr>
            <w:tcW w:w="1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head"/>
            </w:pPr>
            <w:r w:rsidRPr="009F27EC">
              <w:rPr>
                <w:rFonts w:eastAsia="MS PGothic"/>
                <w:lang w:val="es-ES_tradnl" w:eastAsia="ja-JP"/>
              </w:rPr>
              <w:t>Ancho</w:t>
            </w:r>
            <w:r w:rsidRPr="009F27EC">
              <w:rPr>
                <w:rFonts w:eastAsia="MS PGothic"/>
                <w:lang w:val="es-ES_tradnl" w:eastAsia="ja-JP"/>
              </w:rPr>
              <w:br/>
              <w:t>(píxel)</w:t>
            </w:r>
          </w:p>
        </w:tc>
        <w:tc>
          <w:tcPr>
            <w:tcW w:w="2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head"/>
            </w:pPr>
            <w:r>
              <w:t>2K</w:t>
            </w:r>
          </w:p>
        </w:tc>
        <w:tc>
          <w:tcPr>
            <w:tcW w:w="2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head"/>
            </w:pPr>
            <w:r>
              <w:t>4K</w:t>
            </w:r>
          </w:p>
        </w:tc>
        <w:tc>
          <w:tcPr>
            <w:tcW w:w="2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head"/>
            </w:pPr>
            <w:r>
              <w:t>8K</w:t>
            </w:r>
          </w:p>
        </w:tc>
      </w:tr>
      <w:tr w:rsidR="0007626C" w:rsidTr="00E2256A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626C" w:rsidRDefault="0007626C" w:rsidP="008E7BD7">
            <w:pPr>
              <w:overflowPunct/>
              <w:autoSpaceDE/>
              <w:autoSpaceDN/>
              <w:adjustRightInd/>
              <w:spacing w:before="0"/>
              <w:rPr>
                <w:rFonts w:ascii="Times New Roman Bold" w:hAnsi="Times New Roman Bold" w:cs="Times New Roman Bold"/>
                <w:b/>
                <w:sz w:val="20"/>
                <w:lang w:val="en-GB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head"/>
            </w:pPr>
            <w:r>
              <w:t>10 bits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26C" w:rsidRDefault="0007626C" w:rsidP="008E7BD7">
            <w:pPr>
              <w:pStyle w:val="Tablehead"/>
            </w:pPr>
            <w:r>
              <w:t>12 bits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head"/>
            </w:pPr>
            <w:r>
              <w:t>10 bits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26C" w:rsidRDefault="0007626C" w:rsidP="008E7BD7">
            <w:pPr>
              <w:pStyle w:val="Tablehead"/>
            </w:pPr>
            <w:r>
              <w:t>12 bits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head"/>
            </w:pPr>
            <w:r>
              <w:t>10 bits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26C" w:rsidRDefault="0007626C" w:rsidP="008E7BD7">
            <w:pPr>
              <w:pStyle w:val="Tablehead"/>
            </w:pPr>
            <w:r>
              <w:t>12 bits</w:t>
            </w:r>
          </w:p>
        </w:tc>
      </w:tr>
      <w:tr w:rsidR="0007626C" w:rsidTr="00E2256A">
        <w:trPr>
          <w:cantSplit/>
          <w:jc w:val="center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A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1 680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1 680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3 360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3 360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6 720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6 720</w:t>
            </w:r>
          </w:p>
        </w:tc>
      </w:tr>
      <w:tr w:rsidR="0007626C" w:rsidTr="00E2256A">
        <w:trPr>
          <w:cantSplit/>
          <w:jc w:val="center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B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551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551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1 102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1 101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2 204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2 201</w:t>
            </w:r>
          </w:p>
        </w:tc>
      </w:tr>
      <w:tr w:rsidR="0007626C" w:rsidTr="00E2256A">
        <w:trPr>
          <w:cantSplit/>
          <w:jc w:val="center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C</w:t>
            </w:r>
            <w:r>
              <w:rPr>
                <w:vertAlign w:val="superscript"/>
              </w:rPr>
              <w:t>(1)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1 022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1 023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2 044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2 047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4 088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4 094</w:t>
            </w:r>
          </w:p>
        </w:tc>
      </w:tr>
      <w:tr w:rsidR="0007626C" w:rsidTr="00E2256A">
        <w:trPr>
          <w:cantSplit/>
          <w:jc w:val="center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D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107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106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214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212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428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626C" w:rsidRDefault="0007626C" w:rsidP="008E7BD7">
            <w:pPr>
              <w:pStyle w:val="Tabletext"/>
              <w:jc w:val="center"/>
            </w:pPr>
            <w:r>
              <w:t>425</w:t>
            </w:r>
          </w:p>
        </w:tc>
      </w:tr>
      <w:tr w:rsidR="0007626C" w:rsidRPr="00B43D37" w:rsidTr="00E2256A">
        <w:trPr>
          <w:cantSplit/>
          <w:jc w:val="center"/>
        </w:trPr>
        <w:tc>
          <w:tcPr>
            <w:tcW w:w="9457" w:type="dxa"/>
            <w:gridSpan w:val="7"/>
            <w:tcBorders>
              <w:top w:val="single" w:sz="4" w:space="0" w:color="000000"/>
              <w:left w:val="nil"/>
              <w:right w:val="nil"/>
            </w:tcBorders>
            <w:hideMark/>
          </w:tcPr>
          <w:p w:rsidR="0007626C" w:rsidRPr="00AA092B" w:rsidRDefault="0007626C" w:rsidP="008E7BD7">
            <w:pPr>
              <w:pStyle w:val="Tablelegend"/>
              <w:tabs>
                <w:tab w:val="clear" w:pos="1134"/>
                <w:tab w:val="left" w:pos="421"/>
              </w:tabs>
              <w:rPr>
                <w:bCs/>
                <w:lang w:val="es-ES"/>
              </w:rPr>
            </w:pPr>
            <w:r w:rsidRPr="00AA092B">
              <w:rPr>
                <w:vertAlign w:val="superscript"/>
                <w:lang w:val="es-ES"/>
              </w:rPr>
              <w:t>(1)</w:t>
            </w:r>
            <w:r w:rsidRPr="00AA092B">
              <w:rPr>
                <w:lang w:val="es-ES"/>
              </w:rPr>
              <w:tab/>
            </w:r>
            <w:r w:rsidRPr="00F25409">
              <w:rPr>
                <w:lang w:val="es-ES"/>
              </w:rPr>
              <w:t>C corresponde a la gama de nivel de señal de 1 a 1 022 en 10 bits y de 1 a 4 094 en 8K 12 bit, 2 a 4</w:t>
            </w:r>
            <w:r>
              <w:rPr>
                <w:lang w:val="es-ES"/>
              </w:rPr>
              <w:t> </w:t>
            </w:r>
            <w:r w:rsidRPr="00F25409">
              <w:rPr>
                <w:lang w:val="es-ES"/>
              </w:rPr>
              <w:t>094 en 4K 12 bit, y 4 a 4</w:t>
            </w:r>
            <w:r>
              <w:rPr>
                <w:lang w:val="es-ES"/>
              </w:rPr>
              <w:t> </w:t>
            </w:r>
            <w:r w:rsidRPr="00F25409">
              <w:rPr>
                <w:lang w:val="es-ES"/>
              </w:rPr>
              <w:t>092 en 2K 12 bits</w:t>
            </w:r>
            <w:r w:rsidRPr="00AA092B">
              <w:rPr>
                <w:lang w:val="es-ES"/>
              </w:rPr>
              <w:t>.</w:t>
            </w:r>
          </w:p>
        </w:tc>
      </w:tr>
    </w:tbl>
    <w:p w:rsidR="00E2256A" w:rsidRPr="00B43D37" w:rsidRDefault="00E2256A" w:rsidP="00E2256A">
      <w:pPr>
        <w:pStyle w:val="Tablefin"/>
        <w:rPr>
          <w:lang w:val="es-ES"/>
        </w:rPr>
      </w:pPr>
    </w:p>
    <w:p w:rsidR="0007626C" w:rsidRPr="009F27EC" w:rsidRDefault="0007626C" w:rsidP="0007626C">
      <w:pPr>
        <w:pStyle w:val="AnnexNoTitle"/>
        <w:spacing w:after="0"/>
        <w:rPr>
          <w:lang w:val="es-ES_tradnl"/>
        </w:rPr>
      </w:pPr>
      <w:r w:rsidRPr="009F27EC">
        <w:rPr>
          <w:lang w:val="es-ES_tradnl"/>
        </w:rPr>
        <w:lastRenderedPageBreak/>
        <w:t>Adjunto 1</w:t>
      </w:r>
      <w:r>
        <w:rPr>
          <w:lang w:val="es-ES_tradnl"/>
        </w:rPr>
        <w:br/>
        <w:t>al Anexo 1</w:t>
      </w:r>
      <w:r w:rsidRPr="009F27EC">
        <w:rPr>
          <w:lang w:val="es-ES_tradnl"/>
        </w:rPr>
        <w:br/>
        <w:t>(informativo)</w:t>
      </w:r>
      <w:r w:rsidRPr="009F27EC">
        <w:rPr>
          <w:lang w:val="es-ES_tradnl"/>
        </w:rPr>
        <w:br/>
      </w:r>
      <w:r w:rsidRPr="009F27EC">
        <w:rPr>
          <w:lang w:val="es-ES_tradnl"/>
        </w:rPr>
        <w:br/>
        <w:t>Secciones que forman la carta de ajuste HLG</w:t>
      </w:r>
    </w:p>
    <w:p w:rsidR="0007626C" w:rsidRPr="009F27EC" w:rsidRDefault="0007626C" w:rsidP="0007626C">
      <w:pPr>
        <w:pStyle w:val="FigureNo"/>
        <w:rPr>
          <w:lang w:val="es-ES_tradnl"/>
        </w:rPr>
      </w:pPr>
      <w:r w:rsidRPr="009F27EC">
        <w:rPr>
          <w:lang w:val="es-ES_tradnl"/>
        </w:rPr>
        <w:t>figurA 7</w:t>
      </w:r>
    </w:p>
    <w:p w:rsidR="0007626C" w:rsidRPr="009F27EC" w:rsidRDefault="0007626C" w:rsidP="0007626C">
      <w:pPr>
        <w:pStyle w:val="Figure"/>
        <w:rPr>
          <w:lang w:val="es-ES_tradnl"/>
        </w:rPr>
      </w:pPr>
      <w:r>
        <w:rPr>
          <w:noProof/>
          <w:lang w:val="en-GB" w:eastAsia="en-GB"/>
        </w:rPr>
        <w:drawing>
          <wp:inline distT="0" distB="0" distL="0" distR="0" wp14:anchorId="37B24539" wp14:editId="4D166B21">
            <wp:extent cx="4434849" cy="3578359"/>
            <wp:effectExtent l="0" t="0" r="381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T.2111-07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849" cy="357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26C" w:rsidRPr="009F27EC" w:rsidRDefault="0007626C" w:rsidP="0007626C">
      <w:pPr>
        <w:pStyle w:val="Normalaftertitle"/>
        <w:spacing w:before="240"/>
        <w:rPr>
          <w:lang w:val="es-ES_tradnl"/>
        </w:rPr>
      </w:pPr>
      <w:r w:rsidRPr="009F27EC">
        <w:rPr>
          <w:lang w:val="es-ES_tradnl"/>
        </w:rPr>
        <w:t>Barras de color: las principales barras de color son 75%HLG con barras de color 100%HLG en la parte superior.</w:t>
      </w:r>
    </w:p>
    <w:p w:rsidR="0007626C" w:rsidRPr="009F27EC" w:rsidRDefault="0007626C" w:rsidP="0007626C">
      <w:pPr>
        <w:rPr>
          <w:lang w:val="es-ES_tradnl"/>
        </w:rPr>
      </w:pPr>
      <w:r w:rsidRPr="009F27EC">
        <w:rPr>
          <w:lang w:val="es-ES_tradnl"/>
        </w:rPr>
        <w:t>Barras de color BT.709: Se generan utilizando HLG OETF y una matriz lineal. Las barras de color</w:t>
      </w:r>
      <w:r>
        <w:rPr>
          <w:lang w:val="es-ES_tradnl"/>
        </w:rPr>
        <w:t> </w:t>
      </w:r>
      <w:r w:rsidRPr="009F27EC">
        <w:rPr>
          <w:lang w:val="es-ES_tradnl"/>
        </w:rPr>
        <w:t>BT.709 se sitúan en las partes inferior izquierda e inferior derecho para evitar solapamientos con las barras de color principales en el monitor de forma de onda.</w:t>
      </w:r>
    </w:p>
    <w:p w:rsidR="0007626C" w:rsidRPr="009F27EC" w:rsidRDefault="0007626C" w:rsidP="0007626C">
      <w:pPr>
        <w:rPr>
          <w:lang w:val="es-ES_tradnl"/>
        </w:rPr>
      </w:pPr>
      <w:r w:rsidRPr="009F27EC">
        <w:rPr>
          <w:lang w:val="es-ES_tradnl"/>
        </w:rPr>
        <w:t>Rampa: Los niveles van de −7%HLG a 109%HLG. El nivel de vídeo 0% se sitúa en el borde izquierdo de la barra verde.</w:t>
      </w:r>
    </w:p>
    <w:p w:rsidR="0007626C" w:rsidRPr="009F27EC" w:rsidRDefault="0007626C" w:rsidP="0007626C">
      <w:pPr>
        <w:rPr>
          <w:lang w:val="es-ES_tradnl"/>
        </w:rPr>
      </w:pPr>
      <w:r w:rsidRPr="009F27EC">
        <w:rPr>
          <w:lang w:val="es-ES_tradnl"/>
        </w:rPr>
        <w:t>Escala: los niveles van de −7%HLG a 109%HLG. El borde izquierdo del escalón 0% se sitúa en el borde izquierdo de la barra amarilla. Intervalos del 10% entre 0%HLG y 100%HLG. El ancho de cada escalón es la mitad de la barra de color. La señal escalón y la señal rampa se sitúan de manera que no se solapen en el monitor de forma de onda.</w:t>
      </w:r>
    </w:p>
    <w:p w:rsidR="0007626C" w:rsidRPr="009F27EC" w:rsidRDefault="0007626C" w:rsidP="0007626C">
      <w:pPr>
        <w:rPr>
          <w:lang w:val="es-ES_tradnl"/>
        </w:rPr>
      </w:pPr>
      <w:r w:rsidRPr="009F27EC">
        <w:rPr>
          <w:lang w:val="es-ES_tradnl"/>
        </w:rPr>
        <w:t>Señal negra: formada por niveles de vídeo de 0%, −2%, 0%, +2%, 0%, +4% y 0% se sitúa en la parte inferior izquierda, lejos de las zonas brillantes para lograr una mejor visibilidad.</w:t>
      </w:r>
    </w:p>
    <w:p w:rsidR="0007626C" w:rsidRPr="009F27EC" w:rsidRDefault="0007626C" w:rsidP="0007626C">
      <w:pPr>
        <w:rPr>
          <w:lang w:val="es-ES_tradnl"/>
        </w:rPr>
      </w:pPr>
      <w:r w:rsidRPr="009F27EC">
        <w:rPr>
          <w:lang w:val="es-ES_tradnl"/>
        </w:rPr>
        <w:t>Barras grises (derecha e izquierda): estas zonas pueden utilizarse para incluir otros ajustes para necesidades especiales.</w:t>
      </w:r>
    </w:p>
    <w:p w:rsidR="0007626C" w:rsidRPr="009F27EC" w:rsidRDefault="0007626C" w:rsidP="0007626C">
      <w:pPr>
        <w:pStyle w:val="AnnexNoTitle"/>
        <w:spacing w:after="0"/>
        <w:rPr>
          <w:lang w:val="es-ES_tradnl"/>
        </w:rPr>
      </w:pPr>
      <w:r w:rsidRPr="009F27EC">
        <w:rPr>
          <w:lang w:val="es-ES_tradnl"/>
        </w:rPr>
        <w:lastRenderedPageBreak/>
        <w:t xml:space="preserve">Adjunto 2 </w:t>
      </w:r>
      <w:r>
        <w:rPr>
          <w:lang w:val="es-ES_tradnl"/>
        </w:rPr>
        <w:br/>
        <w:t>al Anexo 1</w:t>
      </w:r>
      <w:r w:rsidRPr="009F27EC">
        <w:rPr>
          <w:lang w:val="es-ES_tradnl"/>
        </w:rPr>
        <w:br/>
        <w:t>(informativo)</w:t>
      </w:r>
      <w:r w:rsidRPr="009F27EC">
        <w:rPr>
          <w:lang w:val="es-ES_tradnl"/>
        </w:rPr>
        <w:br/>
      </w:r>
      <w:r w:rsidRPr="009F27EC">
        <w:rPr>
          <w:lang w:val="es-ES_tradnl"/>
        </w:rPr>
        <w:br/>
        <w:t>Forma de onda HLG en un monitor de forma de onda</w:t>
      </w:r>
    </w:p>
    <w:p w:rsidR="0007626C" w:rsidRPr="009F27EC" w:rsidRDefault="0007626C" w:rsidP="0007626C">
      <w:pPr>
        <w:pStyle w:val="Normalaftertitle"/>
        <w:rPr>
          <w:lang w:val="es-ES_tradnl" w:eastAsia="ja-JP"/>
        </w:rPr>
      </w:pPr>
      <w:r w:rsidRPr="009F27EC">
        <w:rPr>
          <w:lang w:val="es-ES_tradnl" w:eastAsia="ja-JP"/>
        </w:rPr>
        <w:t>En la Figura 8 se muestra la forma de onda HLG de la carta de ajuste en un monitor de forma de onda.</w:t>
      </w:r>
    </w:p>
    <w:p w:rsidR="0007626C" w:rsidRPr="009F27EC" w:rsidRDefault="0007626C" w:rsidP="0007626C">
      <w:pPr>
        <w:pStyle w:val="FigureNo"/>
        <w:rPr>
          <w:lang w:val="es-ES_tradnl"/>
        </w:rPr>
      </w:pPr>
      <w:r w:rsidRPr="009F27EC">
        <w:rPr>
          <w:lang w:val="es-ES_tradnl"/>
        </w:rPr>
        <w:t>FIGURA 8</w:t>
      </w:r>
    </w:p>
    <w:p w:rsidR="0007626C" w:rsidRPr="009F27EC" w:rsidRDefault="0007626C" w:rsidP="0007626C">
      <w:pPr>
        <w:pStyle w:val="Figuretitle"/>
        <w:rPr>
          <w:lang w:val="es-ES_tradnl"/>
        </w:rPr>
      </w:pPr>
      <w:r w:rsidRPr="009F27EC">
        <w:rPr>
          <w:lang w:val="es-ES_tradnl"/>
        </w:rPr>
        <w:t>Forma de onda en un monitor de forma de onda</w:t>
      </w:r>
      <w:r>
        <w:rPr>
          <w:lang w:val="es-ES_tradnl"/>
        </w:rPr>
        <w:br/>
      </w:r>
      <w:r w:rsidRPr="009F27EC">
        <w:rPr>
          <w:lang w:val="es-ES_tradnl"/>
        </w:rPr>
        <w:t>(rojo, verde y azul, respectivamente)</w:t>
      </w:r>
    </w:p>
    <w:p w:rsidR="0007626C" w:rsidRPr="009F27EC" w:rsidRDefault="0007626C" w:rsidP="0007626C">
      <w:pPr>
        <w:pStyle w:val="Figure"/>
        <w:rPr>
          <w:lang w:val="es-ES_tradnl" w:eastAsia="ja-JP"/>
        </w:rPr>
      </w:pPr>
      <w:r>
        <w:rPr>
          <w:noProof/>
          <w:lang w:val="en-GB" w:eastAsia="en-GB"/>
        </w:rPr>
        <w:drawing>
          <wp:inline distT="0" distB="0" distL="0" distR="0" wp14:anchorId="7018BF81" wp14:editId="0077B4FF">
            <wp:extent cx="3834392" cy="2380493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T.2111-08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392" cy="238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26C" w:rsidRDefault="0007626C" w:rsidP="0007626C">
      <w:pPr>
        <w:pStyle w:val="Reasons"/>
      </w:pPr>
    </w:p>
    <w:p w:rsidR="0007626C" w:rsidRDefault="0007626C" w:rsidP="0007626C">
      <w:pPr>
        <w:jc w:val="center"/>
      </w:pPr>
      <w:r>
        <w:t>______________</w:t>
      </w:r>
    </w:p>
    <w:p w:rsidR="0007626C" w:rsidRPr="0007626C" w:rsidRDefault="0007626C" w:rsidP="0007626C">
      <w:pPr>
        <w:pStyle w:val="RecNo"/>
        <w:spacing w:before="0"/>
        <w:rPr>
          <w:lang w:val="es-ES_tradnl"/>
        </w:rPr>
      </w:pPr>
    </w:p>
    <w:sectPr w:rsidR="0007626C" w:rsidRPr="0007626C" w:rsidSect="008E7BD7">
      <w:headerReference w:type="even" r:id="rId27"/>
      <w:headerReference w:type="default" r:id="rId28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7BD7" w:rsidRDefault="008E7BD7">
      <w:r>
        <w:separator/>
      </w:r>
    </w:p>
  </w:endnote>
  <w:endnote w:type="continuationSeparator" w:id="0">
    <w:p w:rsidR="008E7BD7" w:rsidRDefault="008E7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7BD7" w:rsidRDefault="008E7BD7">
      <w:r>
        <w:separator/>
      </w:r>
    </w:p>
  </w:footnote>
  <w:footnote w:type="continuationSeparator" w:id="0">
    <w:p w:rsidR="008E7BD7" w:rsidRDefault="008E7BD7">
      <w:r>
        <w:continuationSeparator/>
      </w:r>
    </w:p>
  </w:footnote>
  <w:footnote w:id="1">
    <w:p w:rsidR="008E7BD7" w:rsidRPr="000E1AC0" w:rsidRDefault="008E7BD7" w:rsidP="0007626C">
      <w:pPr>
        <w:pStyle w:val="FootnoteText"/>
        <w:rPr>
          <w:lang w:val="es-ES_tradnl"/>
        </w:rPr>
      </w:pPr>
      <w:r>
        <w:rPr>
          <w:rStyle w:val="FootnoteReference"/>
        </w:rPr>
        <w:footnoteRef/>
      </w:r>
      <w:r w:rsidRPr="000E1AC0">
        <w:rPr>
          <w:lang w:val="es-ES_tradnl"/>
        </w:rPr>
        <w:t xml:space="preserve"> </w:t>
      </w:r>
      <w:r w:rsidRPr="000E1AC0">
        <w:rPr>
          <w:lang w:val="es-ES_tradnl"/>
        </w:rPr>
        <w:tab/>
        <w:t xml:space="preserve">Conviene que los implementadores incluyan en esta señal de prueba alguna identificación visual del formato de señal (HLG gama reducida, PQ </w:t>
      </w:r>
      <w:r>
        <w:rPr>
          <w:lang w:val="es-ES_tradnl"/>
        </w:rPr>
        <w:t>gama reducida</w:t>
      </w:r>
      <w:r w:rsidRPr="000E1AC0">
        <w:rPr>
          <w:lang w:val="es-ES_tradnl"/>
        </w:rPr>
        <w:t xml:space="preserve"> o</w:t>
      </w:r>
      <w:r>
        <w:rPr>
          <w:lang w:val="es-ES_tradnl"/>
        </w:rPr>
        <w:t xml:space="preserve"> PQ gama completa). La carta de ajuste incluye barras grises (superior izquierda y superior derecha) que pueden opcionalmente utilizarse para este y/o para otros fines</w:t>
      </w:r>
      <w:r w:rsidRPr="000E1AC0">
        <w:rPr>
          <w:lang w:val="es-ES_tradnl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BD7" w:rsidRDefault="008E7BD7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BD7" w:rsidRDefault="008E7BD7" w:rsidP="009E1F8B">
    <w:pPr>
      <w:pStyle w:val="Header"/>
      <w:ind w:right="360" w:firstLine="360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5701B1D6" wp14:editId="7710425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BD7" w:rsidRDefault="008E7BD7" w:rsidP="00091138">
    <w:pPr>
      <w:pStyle w:val="Header"/>
      <w:jc w:val="both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460045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 w:rsidR="00460045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460045">
      <w:rPr>
        <w:b/>
        <w:bCs/>
        <w:noProof/>
      </w:rPr>
      <w:t>UIT-R  BT.2111-1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BD7" w:rsidRDefault="008E7BD7">
    <w:pPr>
      <w:pStyle w:val="Header"/>
    </w:pPr>
    <w:r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 w:rsidR="00460045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460045">
      <w:rPr>
        <w:b/>
        <w:bCs/>
        <w:noProof/>
      </w:rPr>
      <w:t>UIT-R  BT.2111-1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BD7" w:rsidRDefault="008E7BD7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460045">
      <w:rPr>
        <w:rStyle w:val="PageNumber"/>
        <w:b/>
        <w:bCs/>
        <w:noProof/>
        <w:lang w:val="en-US"/>
      </w:rPr>
      <w:t>10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rPr>
        <w:b/>
        <w:bCs/>
        <w:lang w:val="en-US"/>
      </w:rPr>
      <w:fldChar w:fldCharType="begin"/>
    </w:r>
    <w:r>
      <w:rPr>
        <w:b/>
        <w:bCs/>
        <w:lang w:val="en-US"/>
      </w:rPr>
      <w:instrText xml:space="preserve"> DOCPROPERTY "Header" \* MERGEFORMAT </w:instrText>
    </w:r>
    <w:r>
      <w:rPr>
        <w:b/>
        <w:bCs/>
        <w:lang w:val="en-US"/>
      </w:rPr>
      <w:fldChar w:fldCharType="separate"/>
    </w:r>
    <w:r w:rsidR="00460045">
      <w:rPr>
        <w:b/>
        <w:bCs/>
        <w:lang w:val="en-US"/>
      </w:rPr>
      <w:t xml:space="preserve">Rec. </w:t>
    </w:r>
    <w:r>
      <w:rPr>
        <w:b/>
        <w:bCs/>
        <w:lang w:val="en-US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460045">
      <w:rPr>
        <w:b/>
        <w:bCs/>
        <w:noProof/>
        <w:lang w:val="en-US"/>
      </w:rPr>
      <w:t>UIT-R  BT.2111-1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BD7" w:rsidRDefault="008E7BD7">
    <w:pPr>
      <w:pStyle w:val="Header"/>
    </w:pPr>
    <w:r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 w:rsidR="00460045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460045">
      <w:rPr>
        <w:b/>
        <w:bCs/>
        <w:noProof/>
      </w:rPr>
      <w:t>UIT-R  BT.2111-1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460045">
      <w:rPr>
        <w:rStyle w:val="PageNumber"/>
        <w:b/>
        <w:bCs/>
        <w:noProof/>
      </w:rPr>
      <w:t>9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BDCEE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68E11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AE4F29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19EBA1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4A201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0F26C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F219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4AD14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7F8EA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CC6AF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02D669F"/>
    <w:multiLevelType w:val="singleLevel"/>
    <w:tmpl w:val="4A585F4E"/>
    <w:lvl w:ilvl="0">
      <w:start w:val="1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2" w15:restartNumberingAfterBreak="0">
    <w:nsid w:val="0CB243D9"/>
    <w:multiLevelType w:val="singleLevel"/>
    <w:tmpl w:val="C1404BDE"/>
    <w:lvl w:ilvl="0">
      <w:numFmt w:val="bullet"/>
      <w:lvlText w:val="–"/>
      <w:lvlJc w:val="left"/>
      <w:pPr>
        <w:tabs>
          <w:tab w:val="num" w:pos="360"/>
        </w:tabs>
        <w:ind w:left="284" w:hanging="284"/>
      </w:pPr>
      <w:rPr>
        <w:rFonts w:ascii="Times New Roman" w:eastAsia="MS Mincho" w:hAnsi="Times New Roman" w:hint="default"/>
      </w:rPr>
    </w:lvl>
  </w:abstractNum>
  <w:abstractNum w:abstractNumId="13" w15:restartNumberingAfterBreak="0">
    <w:nsid w:val="100712E9"/>
    <w:multiLevelType w:val="singleLevel"/>
    <w:tmpl w:val="42F87AF8"/>
    <w:lvl w:ilvl="0">
      <w:start w:val="3"/>
      <w:numFmt w:val="lowerLetter"/>
      <w:lvlText w:val="%1)"/>
      <w:legacy w:legacy="1" w:legacySpace="0" w:legacyIndent="795"/>
      <w:lvlJc w:val="left"/>
      <w:pPr>
        <w:ind w:left="795" w:hanging="795"/>
      </w:pPr>
    </w:lvl>
  </w:abstractNum>
  <w:abstractNum w:abstractNumId="14" w15:restartNumberingAfterBreak="0">
    <w:nsid w:val="16A160C2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15" w15:restartNumberingAfterBreak="0">
    <w:nsid w:val="17346CFE"/>
    <w:multiLevelType w:val="singleLevel"/>
    <w:tmpl w:val="702CA3D8"/>
    <w:lvl w:ilvl="0">
      <w:start w:val="1"/>
      <w:numFmt w:val="decimal"/>
      <w:lvlText w:val="(%1) "/>
      <w:legacy w:legacy="1" w:legacySpace="0" w:legacyIndent="425"/>
      <w:lvlJc w:val="left"/>
      <w:pPr>
        <w:ind w:left="1145" w:hanging="425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6" w15:restartNumberingAfterBreak="0">
    <w:nsid w:val="316A6E02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17" w15:restartNumberingAfterBreak="0">
    <w:nsid w:val="33DC35F5"/>
    <w:multiLevelType w:val="singleLevel"/>
    <w:tmpl w:val="74BE1188"/>
    <w:lvl w:ilvl="0">
      <w:start w:val="7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8" w15:restartNumberingAfterBreak="0">
    <w:nsid w:val="375D1754"/>
    <w:multiLevelType w:val="singleLevel"/>
    <w:tmpl w:val="35684DB0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2"/>
      </w:rPr>
    </w:lvl>
  </w:abstractNum>
  <w:abstractNum w:abstractNumId="19" w15:restartNumberingAfterBreak="0">
    <w:nsid w:val="39681A93"/>
    <w:multiLevelType w:val="singleLevel"/>
    <w:tmpl w:val="59BC0F5A"/>
    <w:lvl w:ilvl="0">
      <w:numFmt w:val="bullet"/>
      <w:lvlText w:val="–"/>
      <w:lvlJc w:val="left"/>
      <w:pPr>
        <w:tabs>
          <w:tab w:val="num" w:pos="360"/>
        </w:tabs>
        <w:ind w:left="227" w:hanging="227"/>
      </w:pPr>
      <w:rPr>
        <w:rFonts w:ascii="Times New Roman" w:eastAsia="MS Mincho" w:hAnsi="Times New Roman" w:hint="default"/>
      </w:rPr>
    </w:lvl>
  </w:abstractNum>
  <w:abstractNum w:abstractNumId="20" w15:restartNumberingAfterBreak="0">
    <w:nsid w:val="4705559E"/>
    <w:multiLevelType w:val="singleLevel"/>
    <w:tmpl w:val="C2D62D78"/>
    <w:lvl w:ilvl="0">
      <w:start w:val="4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21" w15:restartNumberingAfterBreak="0">
    <w:nsid w:val="4B153102"/>
    <w:multiLevelType w:val="singleLevel"/>
    <w:tmpl w:val="78188F3C"/>
    <w:lvl w:ilvl="0"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Times New Roman" w:eastAsia="MS Mincho" w:hAnsi="Times New Roman" w:hint="default"/>
      </w:rPr>
    </w:lvl>
  </w:abstractNum>
  <w:abstractNum w:abstractNumId="22" w15:restartNumberingAfterBreak="0">
    <w:nsid w:val="52EF5824"/>
    <w:multiLevelType w:val="singleLevel"/>
    <w:tmpl w:val="332EFC0E"/>
    <w:lvl w:ilvl="0">
      <w:start w:val="2"/>
      <w:numFmt w:val="lowerLetter"/>
      <w:lvlText w:val="%1)"/>
      <w:legacy w:legacy="1" w:legacySpace="0" w:legacyIndent="795"/>
      <w:lvlJc w:val="left"/>
      <w:pPr>
        <w:ind w:left="795" w:hanging="795"/>
      </w:pPr>
    </w:lvl>
  </w:abstractNum>
  <w:abstractNum w:abstractNumId="23" w15:restartNumberingAfterBreak="0">
    <w:nsid w:val="5D0A06E3"/>
    <w:multiLevelType w:val="singleLevel"/>
    <w:tmpl w:val="D1D8FB28"/>
    <w:lvl w:ilvl="0">
      <w:start w:val="6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24" w15:restartNumberingAfterBreak="0">
    <w:nsid w:val="637840FF"/>
    <w:multiLevelType w:val="singleLevel"/>
    <w:tmpl w:val="6A6E9A16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5" w15:restartNumberingAfterBreak="0">
    <w:nsid w:val="655B32C8"/>
    <w:multiLevelType w:val="singleLevel"/>
    <w:tmpl w:val="D4DC71EA"/>
    <w:lvl w:ilvl="0">
      <w:start w:val="2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26" w15:restartNumberingAfterBreak="0">
    <w:nsid w:val="6A940A5B"/>
    <w:multiLevelType w:val="singleLevel"/>
    <w:tmpl w:val="74BE1188"/>
    <w:lvl w:ilvl="0">
      <w:start w:val="7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27" w15:restartNumberingAfterBreak="0">
    <w:nsid w:val="70B929A6"/>
    <w:multiLevelType w:val="singleLevel"/>
    <w:tmpl w:val="1EF62A9A"/>
    <w:lvl w:ilvl="0">
      <w:start w:val="5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28" w15:restartNumberingAfterBreak="0">
    <w:nsid w:val="75CE3900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29" w15:restartNumberingAfterBreak="0">
    <w:nsid w:val="762D6617"/>
    <w:multiLevelType w:val="singleLevel"/>
    <w:tmpl w:val="ADF4FE94"/>
    <w:lvl w:ilvl="0">
      <w:start w:val="1"/>
      <w:numFmt w:val="decimal"/>
      <w:lvlText w:val="%1) "/>
      <w:legacy w:legacy="1" w:legacySpace="0" w:legacyIndent="425"/>
      <w:lvlJc w:val="left"/>
      <w:pPr>
        <w:ind w:left="425" w:hanging="425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0" w15:restartNumberingAfterBreak="0">
    <w:nsid w:val="78775134"/>
    <w:multiLevelType w:val="singleLevel"/>
    <w:tmpl w:val="163E8E58"/>
    <w:lvl w:ilvl="0">
      <w:start w:val="13"/>
      <w:numFmt w:val="decimal"/>
      <w:lvlText w:val="%1"/>
      <w:legacy w:legacy="1" w:legacySpace="0" w:legacyIndent="360"/>
      <w:lvlJc w:val="left"/>
      <w:pPr>
        <w:ind w:left="360" w:hanging="360"/>
      </w:pPr>
      <w:rPr>
        <w:b/>
      </w:rPr>
    </w:lvl>
  </w:abstractNum>
  <w:abstractNum w:abstractNumId="31" w15:restartNumberingAfterBreak="0">
    <w:nsid w:val="7C227CD8"/>
    <w:multiLevelType w:val="hybridMultilevel"/>
    <w:tmpl w:val="C6067610"/>
    <w:lvl w:ilvl="0" w:tplc="0D606FC8">
      <w:start w:val="1"/>
      <w:numFmt w:val="decimal"/>
      <w:lvlText w:val="(%1)"/>
      <w:lvlJc w:val="left"/>
      <w:pPr>
        <w:tabs>
          <w:tab w:val="num" w:pos="275"/>
        </w:tabs>
        <w:ind w:left="275" w:hanging="360"/>
      </w:pPr>
      <w:rPr>
        <w:rFonts w:hint="default"/>
        <w:sz w:val="1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95"/>
        </w:tabs>
        <w:ind w:left="9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5"/>
        </w:tabs>
        <w:ind w:left="17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35"/>
        </w:tabs>
        <w:ind w:left="24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55"/>
        </w:tabs>
        <w:ind w:left="31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75"/>
        </w:tabs>
        <w:ind w:left="38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95"/>
        </w:tabs>
        <w:ind w:left="45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15"/>
        </w:tabs>
        <w:ind w:left="53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35"/>
        </w:tabs>
        <w:ind w:left="6035" w:hanging="180"/>
      </w:pPr>
    </w:lvl>
  </w:abstractNum>
  <w:abstractNum w:abstractNumId="32" w15:restartNumberingAfterBreak="0">
    <w:nsid w:val="7CC2032A"/>
    <w:multiLevelType w:val="singleLevel"/>
    <w:tmpl w:val="37BA5D70"/>
    <w:lvl w:ilvl="0">
      <w:start w:val="1"/>
      <w:numFmt w:val="lowerLetter"/>
      <w:lvlText w:val="%1)"/>
      <w:legacy w:legacy="1" w:legacySpace="0" w:legacyIndent="720"/>
      <w:lvlJc w:val="left"/>
      <w:pPr>
        <w:ind w:left="720" w:hanging="720"/>
      </w:pPr>
    </w:lvl>
  </w:abstractNum>
  <w:num w:numId="1">
    <w:abstractNumId w:val="28"/>
  </w:num>
  <w:num w:numId="2">
    <w:abstractNumId w:val="16"/>
  </w:num>
  <w:num w:numId="3">
    <w:abstractNumId w:val="14"/>
  </w:num>
  <w:num w:numId="4">
    <w:abstractNumId w:val="21"/>
  </w:num>
  <w:num w:numId="5">
    <w:abstractNumId w:val="12"/>
  </w:num>
  <w:num w:numId="6">
    <w:abstractNumId w:val="19"/>
  </w:num>
  <w:num w:numId="7">
    <w:abstractNumId w:val="29"/>
  </w:num>
  <w:num w:numId="8">
    <w:abstractNumId w:val="15"/>
  </w:num>
  <w:num w:numId="9">
    <w:abstractNumId w:val="11"/>
  </w:num>
  <w:num w:numId="10">
    <w:abstractNumId w:val="22"/>
  </w:num>
  <w:num w:numId="11">
    <w:abstractNumId w:val="17"/>
  </w:num>
  <w:num w:numId="12">
    <w:abstractNumId w:val="32"/>
  </w:num>
  <w:num w:numId="13">
    <w:abstractNumId w:val="32"/>
    <w:lvlOverride w:ilvl="0">
      <w:lvl w:ilvl="0">
        <w:start w:val="2"/>
        <w:numFmt w:val="lowerLetter"/>
        <w:lvlText w:val="%1)"/>
        <w:legacy w:legacy="1" w:legacySpace="0" w:legacyIndent="720"/>
        <w:lvlJc w:val="left"/>
        <w:pPr>
          <w:ind w:left="720" w:hanging="720"/>
        </w:pPr>
      </w:lvl>
    </w:lvlOverride>
  </w:num>
  <w:num w:numId="14">
    <w:abstractNumId w:val="13"/>
  </w:num>
  <w:num w:numId="15">
    <w:abstractNumId w:val="30"/>
  </w:num>
  <w:num w:numId="16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7">
    <w:abstractNumId w:val="18"/>
  </w:num>
  <w:num w:numId="18">
    <w:abstractNumId w:val="25"/>
  </w:num>
  <w:num w:numId="19">
    <w:abstractNumId w:val="20"/>
  </w:num>
  <w:num w:numId="20">
    <w:abstractNumId w:val="1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  <w:rPr>
          <w:sz w:val="16"/>
        </w:rPr>
      </w:lvl>
    </w:lvlOverride>
  </w:num>
  <w:num w:numId="21">
    <w:abstractNumId w:val="27"/>
  </w:num>
  <w:num w:numId="22">
    <w:abstractNumId w:val="23"/>
  </w:num>
  <w:num w:numId="23">
    <w:abstractNumId w:val="24"/>
  </w:num>
  <w:num w:numId="24">
    <w:abstractNumId w:val="26"/>
  </w:num>
  <w:num w:numId="25">
    <w:abstractNumId w:val="31"/>
  </w:num>
  <w:num w:numId="26">
    <w:abstractNumId w:val="9"/>
  </w:num>
  <w:num w:numId="27">
    <w:abstractNumId w:val="7"/>
  </w:num>
  <w:num w:numId="28">
    <w:abstractNumId w:val="6"/>
  </w:num>
  <w:num w:numId="29">
    <w:abstractNumId w:val="5"/>
  </w:num>
  <w:num w:numId="30">
    <w:abstractNumId w:val="4"/>
  </w:num>
  <w:num w:numId="31">
    <w:abstractNumId w:val="8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mirrorMargins/>
  <w:hideSpellingErrors/>
  <w:hideGrammaticalErrors/>
  <w:activeWritingStyle w:appName="MSWord" w:lang="en-US" w:vendorID="64" w:dllVersion="131077" w:nlCheck="1" w:checkStyle="0"/>
  <w:activeWritingStyle w:appName="MSWord" w:lang="es-ES_tradnl" w:vendorID="64" w:dllVersion="131078" w:nlCheck="1" w:checkStyle="0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CH" w:vendorID="64" w:dllVersion="131078" w:nlCheck="1" w:checkStyle="0"/>
  <w:activeWritingStyle w:appName="MSWord" w:lang="es-ES" w:vendorID="64" w:dllVersion="131078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28"/>
    <w:rsid w:val="0007626C"/>
    <w:rsid w:val="000878FF"/>
    <w:rsid w:val="00091138"/>
    <w:rsid w:val="001B14A9"/>
    <w:rsid w:val="001B220C"/>
    <w:rsid w:val="001B3F9D"/>
    <w:rsid w:val="001E29DB"/>
    <w:rsid w:val="00227CED"/>
    <w:rsid w:val="0025326C"/>
    <w:rsid w:val="00284AF8"/>
    <w:rsid w:val="002D76C4"/>
    <w:rsid w:val="0032222F"/>
    <w:rsid w:val="00344123"/>
    <w:rsid w:val="00360BEA"/>
    <w:rsid w:val="00363854"/>
    <w:rsid w:val="00364BE9"/>
    <w:rsid w:val="003829F0"/>
    <w:rsid w:val="004156D2"/>
    <w:rsid w:val="004452A9"/>
    <w:rsid w:val="00460045"/>
    <w:rsid w:val="00474E13"/>
    <w:rsid w:val="004B5CC6"/>
    <w:rsid w:val="0055765C"/>
    <w:rsid w:val="005726A7"/>
    <w:rsid w:val="005777F3"/>
    <w:rsid w:val="005F43D1"/>
    <w:rsid w:val="00607D68"/>
    <w:rsid w:val="00633625"/>
    <w:rsid w:val="006553B9"/>
    <w:rsid w:val="006818DE"/>
    <w:rsid w:val="00684CC5"/>
    <w:rsid w:val="006C7692"/>
    <w:rsid w:val="00721270"/>
    <w:rsid w:val="007A0B78"/>
    <w:rsid w:val="008376E4"/>
    <w:rsid w:val="00841C89"/>
    <w:rsid w:val="008B6031"/>
    <w:rsid w:val="008E036A"/>
    <w:rsid w:val="008E7BD7"/>
    <w:rsid w:val="00915060"/>
    <w:rsid w:val="00930489"/>
    <w:rsid w:val="009400A5"/>
    <w:rsid w:val="00954D24"/>
    <w:rsid w:val="00965853"/>
    <w:rsid w:val="00987473"/>
    <w:rsid w:val="009940E7"/>
    <w:rsid w:val="009E1F8B"/>
    <w:rsid w:val="009E470E"/>
    <w:rsid w:val="00A26FDC"/>
    <w:rsid w:val="00A4171E"/>
    <w:rsid w:val="00A43420"/>
    <w:rsid w:val="00A55737"/>
    <w:rsid w:val="00A6617B"/>
    <w:rsid w:val="00A921CB"/>
    <w:rsid w:val="00AB0DC8"/>
    <w:rsid w:val="00AE798C"/>
    <w:rsid w:val="00AF6707"/>
    <w:rsid w:val="00B17542"/>
    <w:rsid w:val="00B37FDF"/>
    <w:rsid w:val="00B43D37"/>
    <w:rsid w:val="00B44E24"/>
    <w:rsid w:val="00B4535E"/>
    <w:rsid w:val="00B67E95"/>
    <w:rsid w:val="00BA0BA8"/>
    <w:rsid w:val="00C00F58"/>
    <w:rsid w:val="00C058C9"/>
    <w:rsid w:val="00C225E7"/>
    <w:rsid w:val="00C23DBD"/>
    <w:rsid w:val="00C86E03"/>
    <w:rsid w:val="00CC583C"/>
    <w:rsid w:val="00CC6858"/>
    <w:rsid w:val="00CD276D"/>
    <w:rsid w:val="00CF14CF"/>
    <w:rsid w:val="00DF4176"/>
    <w:rsid w:val="00E2256A"/>
    <w:rsid w:val="00E35FD1"/>
    <w:rsid w:val="00E40FF2"/>
    <w:rsid w:val="00EB1B24"/>
    <w:rsid w:val="00F16D82"/>
    <w:rsid w:val="00F35BEB"/>
    <w:rsid w:val="00F72F80"/>
    <w:rsid w:val="00F77F28"/>
    <w:rsid w:val="00FB3FE3"/>
    <w:rsid w:val="00FE4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3"/>
    <o:shapelayout v:ext="edit">
      <o:idmap v:ext="edit" data="1"/>
    </o:shapelayout>
  </w:shapeDefaults>
  <w:decimalSymbol w:val="."/>
  <w:listSeparator w:val=","/>
  <w14:docId w14:val="18C6FD26"/>
  <w15:docId w15:val="{D390A2B6-3CED-4010-9AAB-4A654C458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7BD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8E7BD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8E7BD7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8E7BD7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8E7BD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8E7BD7"/>
    <w:pPr>
      <w:outlineLvl w:val="4"/>
    </w:pPr>
  </w:style>
  <w:style w:type="paragraph" w:styleId="Heading6">
    <w:name w:val="heading 6"/>
    <w:basedOn w:val="Heading4"/>
    <w:next w:val="Normal"/>
    <w:qFormat/>
    <w:rsid w:val="008E7BD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8E7BD7"/>
    <w:pPr>
      <w:outlineLvl w:val="6"/>
    </w:pPr>
  </w:style>
  <w:style w:type="paragraph" w:styleId="Heading8">
    <w:name w:val="heading 8"/>
    <w:basedOn w:val="Heading6"/>
    <w:next w:val="Normal"/>
    <w:qFormat/>
    <w:rsid w:val="008E7BD7"/>
    <w:pPr>
      <w:outlineLvl w:val="7"/>
    </w:pPr>
  </w:style>
  <w:style w:type="paragraph" w:styleId="Heading9">
    <w:name w:val="heading 9"/>
    <w:basedOn w:val="Heading6"/>
    <w:next w:val="Normal"/>
    <w:qFormat/>
    <w:rsid w:val="008E7BD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E7BD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8E7BD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8E7BD7"/>
  </w:style>
  <w:style w:type="paragraph" w:customStyle="1" w:styleId="Headingb">
    <w:name w:val="Heading_b"/>
    <w:basedOn w:val="Heading3"/>
    <w:next w:val="Normal"/>
    <w:link w:val="HeadingbChar"/>
    <w:rsid w:val="008E7BD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8E7BD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8E7BD7"/>
  </w:style>
  <w:style w:type="paragraph" w:customStyle="1" w:styleId="enumlev1">
    <w:name w:val="enumlev1"/>
    <w:basedOn w:val="Normal"/>
    <w:link w:val="enumlev1Char"/>
    <w:rsid w:val="008E7BD7"/>
    <w:pPr>
      <w:spacing w:before="80"/>
      <w:ind w:left="794" w:hanging="794"/>
    </w:pPr>
  </w:style>
  <w:style w:type="paragraph" w:customStyle="1" w:styleId="enumlev2">
    <w:name w:val="enumlev2"/>
    <w:basedOn w:val="enumlev1"/>
    <w:rsid w:val="008E7BD7"/>
    <w:pPr>
      <w:ind w:left="1191" w:hanging="397"/>
    </w:pPr>
  </w:style>
  <w:style w:type="paragraph" w:customStyle="1" w:styleId="enumlev3">
    <w:name w:val="enumlev3"/>
    <w:basedOn w:val="enumlev2"/>
    <w:rsid w:val="008E7BD7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8E7BD7"/>
    <w:pPr>
      <w:spacing w:before="320"/>
    </w:pPr>
  </w:style>
  <w:style w:type="paragraph" w:customStyle="1" w:styleId="Note">
    <w:name w:val="Note"/>
    <w:basedOn w:val="Normal"/>
    <w:rsid w:val="008E7BD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8E7BD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link w:val="RectitleChar"/>
    <w:rsid w:val="008E7BD7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8E7BD7"/>
    <w:pPr>
      <w:jc w:val="center"/>
    </w:pPr>
  </w:style>
  <w:style w:type="paragraph" w:customStyle="1" w:styleId="Recdate">
    <w:name w:val="Rec_date"/>
    <w:basedOn w:val="Recref"/>
    <w:next w:val="Normalaftertitle"/>
    <w:rsid w:val="008E7BD7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8E7BD7"/>
    <w:pPr>
      <w:spacing w:before="240"/>
    </w:pPr>
    <w:rPr>
      <w:sz w:val="22"/>
      <w:lang w:val="es-ES_tradnl"/>
    </w:rPr>
  </w:style>
  <w:style w:type="paragraph" w:customStyle="1" w:styleId="AnnexNoTitle">
    <w:name w:val="Annex_NoTitle"/>
    <w:basedOn w:val="Normal"/>
    <w:next w:val="Normalaftertitle"/>
    <w:link w:val="AnnexNoTitleChar"/>
    <w:rsid w:val="008E7BD7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8E7BD7"/>
  </w:style>
  <w:style w:type="paragraph" w:customStyle="1" w:styleId="Tablefin">
    <w:name w:val="Table_fin"/>
    <w:basedOn w:val="Normal"/>
    <w:next w:val="Normal"/>
    <w:rsid w:val="008E7BD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8E7BD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8E7BD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Char"/>
    <w:rsid w:val="008E7BD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8E7BD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8E7BD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E7BD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8E7BD7"/>
    <w:pPr>
      <w:ind w:left="794"/>
    </w:pPr>
  </w:style>
  <w:style w:type="paragraph" w:customStyle="1" w:styleId="Figurelegend">
    <w:name w:val="Figure_legend"/>
    <w:basedOn w:val="Normal"/>
    <w:rsid w:val="008E7BD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8E7BD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8E7BD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8E7BD7"/>
    <w:pPr>
      <w:keepNext w:val="0"/>
      <w:spacing w:before="0" w:after="240"/>
    </w:pPr>
  </w:style>
  <w:style w:type="paragraph" w:customStyle="1" w:styleId="tocpart">
    <w:name w:val="tocpart"/>
    <w:basedOn w:val="Normal"/>
    <w:rsid w:val="008E7BD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8E7BD7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8E7BD7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8E7BD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8E7BD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8E7BD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8E7BD7"/>
    <w:rPr>
      <w:b/>
    </w:rPr>
  </w:style>
  <w:style w:type="paragraph" w:customStyle="1" w:styleId="Chaptitle">
    <w:name w:val="Chap_title"/>
    <w:basedOn w:val="Arttitle"/>
    <w:next w:val="Normalaftertitle"/>
    <w:rsid w:val="008E7BD7"/>
  </w:style>
  <w:style w:type="character" w:styleId="FootnoteReference">
    <w:name w:val="footnote reference"/>
    <w:basedOn w:val="DefaultParagraphFont"/>
    <w:rsid w:val="008E7BD7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8E7BD7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8E7BD7"/>
  </w:style>
  <w:style w:type="paragraph" w:styleId="Index2">
    <w:name w:val="index 2"/>
    <w:basedOn w:val="Normal"/>
    <w:next w:val="Normal"/>
    <w:semiHidden/>
    <w:rsid w:val="008E7BD7"/>
    <w:pPr>
      <w:ind w:left="283"/>
    </w:pPr>
  </w:style>
  <w:style w:type="paragraph" w:styleId="Index3">
    <w:name w:val="index 3"/>
    <w:basedOn w:val="Normal"/>
    <w:next w:val="Normal"/>
    <w:semiHidden/>
    <w:rsid w:val="008E7BD7"/>
    <w:pPr>
      <w:ind w:left="566"/>
    </w:pPr>
  </w:style>
  <w:style w:type="paragraph" w:styleId="IndexHeading">
    <w:name w:val="index heading"/>
    <w:basedOn w:val="Normal"/>
    <w:next w:val="Index1"/>
    <w:rsid w:val="008E7BD7"/>
  </w:style>
  <w:style w:type="paragraph" w:customStyle="1" w:styleId="Line">
    <w:name w:val="Line"/>
    <w:basedOn w:val="Normal"/>
    <w:next w:val="Normal"/>
    <w:rsid w:val="008E7BD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8E7BD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8E7BD7"/>
  </w:style>
  <w:style w:type="paragraph" w:customStyle="1" w:styleId="Partref">
    <w:name w:val="Part_ref"/>
    <w:basedOn w:val="Normal"/>
    <w:next w:val="Normal"/>
    <w:rsid w:val="008E7BD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8E7BD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8E7BD7"/>
  </w:style>
  <w:style w:type="paragraph" w:customStyle="1" w:styleId="QuestionNo">
    <w:name w:val="Question_No"/>
    <w:basedOn w:val="RecNo"/>
    <w:next w:val="Normal"/>
    <w:rsid w:val="008E7BD7"/>
  </w:style>
  <w:style w:type="paragraph" w:customStyle="1" w:styleId="Questionref">
    <w:name w:val="Question_ref"/>
    <w:basedOn w:val="Recref"/>
    <w:next w:val="Questiondate"/>
    <w:rsid w:val="008E7BD7"/>
  </w:style>
  <w:style w:type="paragraph" w:customStyle="1" w:styleId="Questiontitle">
    <w:name w:val="Question_title"/>
    <w:basedOn w:val="Normal"/>
    <w:next w:val="Questionref"/>
    <w:rsid w:val="008E7BD7"/>
  </w:style>
  <w:style w:type="paragraph" w:customStyle="1" w:styleId="Reftext">
    <w:name w:val="Ref_text"/>
    <w:basedOn w:val="Normal"/>
    <w:rsid w:val="008E7BD7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8E7BD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8E7BD7"/>
  </w:style>
  <w:style w:type="paragraph" w:customStyle="1" w:styleId="RepNo">
    <w:name w:val="Rep_No"/>
    <w:basedOn w:val="RecNo"/>
    <w:next w:val="Reptitle"/>
    <w:rsid w:val="008E7BD7"/>
  </w:style>
  <w:style w:type="paragraph" w:customStyle="1" w:styleId="Reptitle">
    <w:name w:val="Rep_title"/>
    <w:basedOn w:val="Rectitle"/>
    <w:next w:val="Repref"/>
    <w:rsid w:val="008E7BD7"/>
  </w:style>
  <w:style w:type="paragraph" w:customStyle="1" w:styleId="Repref">
    <w:name w:val="Rep_ref"/>
    <w:basedOn w:val="Recref"/>
    <w:next w:val="Repdate"/>
    <w:rsid w:val="008E7BD7"/>
  </w:style>
  <w:style w:type="paragraph" w:customStyle="1" w:styleId="Resdate">
    <w:name w:val="Res_date"/>
    <w:basedOn w:val="Recdate"/>
    <w:next w:val="Normalaftertitle"/>
    <w:rsid w:val="008E7BD7"/>
  </w:style>
  <w:style w:type="paragraph" w:customStyle="1" w:styleId="ResNo">
    <w:name w:val="Res_No"/>
    <w:basedOn w:val="RecNo"/>
    <w:next w:val="Restitle"/>
    <w:rsid w:val="008E7BD7"/>
  </w:style>
  <w:style w:type="paragraph" w:customStyle="1" w:styleId="Restitle">
    <w:name w:val="Res_title"/>
    <w:basedOn w:val="Normal"/>
    <w:next w:val="Resref"/>
    <w:rsid w:val="008E7BD7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8E7BD7"/>
  </w:style>
  <w:style w:type="paragraph" w:customStyle="1" w:styleId="SectionNo">
    <w:name w:val="Section_No"/>
    <w:basedOn w:val="Normal"/>
    <w:next w:val="Normal"/>
    <w:rsid w:val="008E7BD7"/>
  </w:style>
  <w:style w:type="paragraph" w:customStyle="1" w:styleId="Sectiontitle">
    <w:name w:val="Section_title"/>
    <w:basedOn w:val="Normal"/>
    <w:next w:val="Normalaftertitle"/>
    <w:rsid w:val="008E7BD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8E7BD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8E7BD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8E7BD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8E7BD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8E7BD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8E7BD7"/>
  </w:style>
  <w:style w:type="paragraph" w:styleId="TOC6">
    <w:name w:val="toc 6"/>
    <w:basedOn w:val="TOC4"/>
    <w:rsid w:val="008E7BD7"/>
  </w:style>
  <w:style w:type="paragraph" w:styleId="TOC7">
    <w:name w:val="toc 7"/>
    <w:basedOn w:val="TOC4"/>
    <w:rsid w:val="008E7BD7"/>
  </w:style>
  <w:style w:type="paragraph" w:styleId="TOC8">
    <w:name w:val="toc 8"/>
    <w:basedOn w:val="TOC4"/>
    <w:rsid w:val="008E7BD7"/>
  </w:style>
  <w:style w:type="paragraph" w:customStyle="1" w:styleId="Annexref">
    <w:name w:val="Annex_ref"/>
    <w:basedOn w:val="Normal"/>
    <w:next w:val="Normalaftertitle"/>
    <w:rsid w:val="008E7BD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8E7BD7"/>
  </w:style>
  <w:style w:type="paragraph" w:customStyle="1" w:styleId="Tabletitle">
    <w:name w:val="Table_title"/>
    <w:basedOn w:val="Normal"/>
    <w:next w:val="Tablehead"/>
    <w:link w:val="TabletitleChar"/>
    <w:rsid w:val="008E7BD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8E7BD7"/>
    <w:pPr>
      <w:spacing w:after="480"/>
    </w:pPr>
    <w:rPr>
      <w:sz w:val="22"/>
      <w:lang w:val="es-ES_tradnl"/>
    </w:rPr>
  </w:style>
  <w:style w:type="paragraph" w:customStyle="1" w:styleId="Part">
    <w:name w:val="Part"/>
    <w:basedOn w:val="Normal"/>
    <w:rsid w:val="00F77F28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overflowPunct/>
      <w:autoSpaceDE/>
      <w:autoSpaceDN/>
      <w:adjustRightInd/>
      <w:spacing w:before="200"/>
      <w:ind w:left="1701" w:hanging="1701"/>
      <w:jc w:val="left"/>
      <w:textAlignment w:val="auto"/>
    </w:pPr>
    <w:rPr>
      <w:caps/>
    </w:rPr>
  </w:style>
  <w:style w:type="paragraph" w:customStyle="1" w:styleId="headingb0">
    <w:name w:val="heading_b"/>
    <w:basedOn w:val="Heading3"/>
    <w:next w:val="Normal"/>
    <w:rsid w:val="00F77F28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ind w:left="0" w:firstLine="0"/>
      <w:jc w:val="left"/>
      <w:textAlignment w:val="auto"/>
      <w:outlineLvl w:val="9"/>
    </w:pPr>
  </w:style>
  <w:style w:type="character" w:styleId="Hyperlink">
    <w:name w:val="Hyperlink"/>
    <w:basedOn w:val="DefaultParagraphFont"/>
    <w:rsid w:val="00227CED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8E7BD7"/>
    <w:pPr>
      <w:ind w:left="-85" w:firstLine="0"/>
    </w:pPr>
    <w:rPr>
      <w:lang w:val="en-US"/>
    </w:rPr>
  </w:style>
  <w:style w:type="paragraph" w:customStyle="1" w:styleId="AnnexNo">
    <w:name w:val="Annex_No"/>
    <w:basedOn w:val="Normal"/>
    <w:next w:val="Normal"/>
    <w:rsid w:val="0007626C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rFonts w:eastAsia="MS Mincho"/>
      <w:caps/>
      <w:sz w:val="28"/>
      <w:lang w:val="en-GB"/>
    </w:rPr>
  </w:style>
  <w:style w:type="paragraph" w:customStyle="1" w:styleId="Artheading">
    <w:name w:val="Art_heading"/>
    <w:basedOn w:val="Normal"/>
    <w:next w:val="Normal"/>
    <w:rsid w:val="0007626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hAnsi="Times New Roman Bold"/>
      <w:b/>
      <w:sz w:val="28"/>
      <w:lang w:val="en-GB"/>
    </w:rPr>
  </w:style>
  <w:style w:type="character" w:styleId="EndnoteReference">
    <w:name w:val="endnote reference"/>
    <w:basedOn w:val="DefaultParagraphFont"/>
    <w:rsid w:val="0007626C"/>
    <w:rPr>
      <w:vertAlign w:val="superscript"/>
    </w:rPr>
  </w:style>
  <w:style w:type="paragraph" w:customStyle="1" w:styleId="Figurewithouttitle">
    <w:name w:val="Figure_without_title"/>
    <w:basedOn w:val="FigureNo"/>
    <w:next w:val="Normal"/>
    <w:rsid w:val="0007626C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sz w:val="20"/>
      <w:lang w:val="en-GB"/>
    </w:rPr>
  </w:style>
  <w:style w:type="paragraph" w:customStyle="1" w:styleId="FirstFooter">
    <w:name w:val="FirstFooter"/>
    <w:basedOn w:val="Footer"/>
    <w:rsid w:val="0007626C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  <w:lang w:val="en-GB"/>
    </w:rPr>
  </w:style>
  <w:style w:type="paragraph" w:customStyle="1" w:styleId="Source">
    <w:name w:val="Source"/>
    <w:basedOn w:val="Normal"/>
    <w:next w:val="Normal"/>
    <w:link w:val="SourceChar"/>
    <w:rsid w:val="0007626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b/>
      <w:sz w:val="28"/>
      <w:lang w:val="en-GB"/>
    </w:rPr>
  </w:style>
  <w:style w:type="paragraph" w:customStyle="1" w:styleId="SpecialFooter">
    <w:name w:val="Special Footer"/>
    <w:basedOn w:val="Footer"/>
    <w:rsid w:val="0007626C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  <w:lang w:val="en-GB"/>
    </w:rPr>
  </w:style>
  <w:style w:type="paragraph" w:customStyle="1" w:styleId="Tableref">
    <w:name w:val="Table_ref"/>
    <w:basedOn w:val="Normal"/>
    <w:next w:val="Normal"/>
    <w:rsid w:val="0007626C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sz w:val="20"/>
      <w:lang w:val="en-GB"/>
    </w:rPr>
  </w:style>
  <w:style w:type="paragraph" w:customStyle="1" w:styleId="Title1">
    <w:name w:val="Title 1"/>
    <w:basedOn w:val="Source"/>
    <w:next w:val="Normal"/>
    <w:link w:val="Title1Char"/>
    <w:rsid w:val="0007626C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07626C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07626C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07626C"/>
    <w:rPr>
      <w:b/>
    </w:rPr>
  </w:style>
  <w:style w:type="character" w:customStyle="1" w:styleId="Appdef">
    <w:name w:val="App_def"/>
    <w:basedOn w:val="DefaultParagraphFont"/>
    <w:rsid w:val="0007626C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07626C"/>
  </w:style>
  <w:style w:type="character" w:customStyle="1" w:styleId="Artdef">
    <w:name w:val="Art_def"/>
    <w:basedOn w:val="DefaultParagraphFont"/>
    <w:rsid w:val="0007626C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07626C"/>
  </w:style>
  <w:style w:type="character" w:customStyle="1" w:styleId="Recdef">
    <w:name w:val="Rec_def"/>
    <w:basedOn w:val="DefaultParagraphFont"/>
    <w:rsid w:val="0007626C"/>
    <w:rPr>
      <w:b/>
    </w:rPr>
  </w:style>
  <w:style w:type="character" w:customStyle="1" w:styleId="Resdef">
    <w:name w:val="Res_def"/>
    <w:basedOn w:val="DefaultParagraphFont"/>
    <w:rsid w:val="0007626C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07626C"/>
    <w:rPr>
      <w:b/>
      <w:color w:val="auto"/>
      <w:sz w:val="20"/>
    </w:rPr>
  </w:style>
  <w:style w:type="paragraph" w:customStyle="1" w:styleId="Formal">
    <w:name w:val="Formal"/>
    <w:basedOn w:val="ASN1"/>
    <w:rsid w:val="0007626C"/>
    <w:pPr>
      <w:tabs>
        <w:tab w:val="left" w:pos="1871"/>
      </w:tabs>
      <w:jc w:val="left"/>
    </w:pPr>
    <w:rPr>
      <w:rFonts w:ascii="Times New Roman Bold" w:hAnsi="Times New Roman Bold"/>
      <w:b w:val="0"/>
      <w:lang w:val="en-GB"/>
    </w:rPr>
  </w:style>
  <w:style w:type="paragraph" w:customStyle="1" w:styleId="Section1">
    <w:name w:val="Section_1"/>
    <w:basedOn w:val="Normal"/>
    <w:rsid w:val="0007626C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b/>
      <w:lang w:val="en-GB"/>
    </w:rPr>
  </w:style>
  <w:style w:type="paragraph" w:customStyle="1" w:styleId="Section2">
    <w:name w:val="Section_2"/>
    <w:basedOn w:val="Section1"/>
    <w:rsid w:val="0007626C"/>
    <w:rPr>
      <w:b w:val="0"/>
      <w:i/>
    </w:rPr>
  </w:style>
  <w:style w:type="paragraph" w:customStyle="1" w:styleId="Annextitle">
    <w:name w:val="Annex_title"/>
    <w:basedOn w:val="Normal"/>
    <w:next w:val="Normal"/>
    <w:rsid w:val="0007626C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paragraph" w:customStyle="1" w:styleId="AppendixNo">
    <w:name w:val="Appendix_No"/>
    <w:basedOn w:val="AnnexNo"/>
    <w:next w:val="Annexref"/>
    <w:rsid w:val="0007626C"/>
    <w:rPr>
      <w:rFonts w:eastAsia="Times New Roman"/>
    </w:rPr>
  </w:style>
  <w:style w:type="paragraph" w:customStyle="1" w:styleId="Appendixtitle">
    <w:name w:val="Appendix_title"/>
    <w:basedOn w:val="Annextitle"/>
    <w:next w:val="Normal"/>
    <w:rsid w:val="0007626C"/>
  </w:style>
  <w:style w:type="paragraph" w:customStyle="1" w:styleId="Border">
    <w:name w:val="Border"/>
    <w:basedOn w:val="Normal"/>
    <w:rsid w:val="0007626C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  <w:lang w:val="en-GB"/>
    </w:rPr>
  </w:style>
  <w:style w:type="paragraph" w:styleId="Index4">
    <w:name w:val="index 4"/>
    <w:basedOn w:val="Normal"/>
    <w:next w:val="Normal"/>
    <w:rsid w:val="0007626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lang w:val="en-GB"/>
    </w:rPr>
  </w:style>
  <w:style w:type="paragraph" w:styleId="Index5">
    <w:name w:val="index 5"/>
    <w:basedOn w:val="Normal"/>
    <w:next w:val="Normal"/>
    <w:rsid w:val="0007626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lang w:val="en-GB"/>
    </w:rPr>
  </w:style>
  <w:style w:type="paragraph" w:styleId="Index6">
    <w:name w:val="index 6"/>
    <w:basedOn w:val="Normal"/>
    <w:next w:val="Normal"/>
    <w:rsid w:val="0007626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lang w:val="en-GB"/>
    </w:rPr>
  </w:style>
  <w:style w:type="paragraph" w:styleId="Index7">
    <w:name w:val="index 7"/>
    <w:basedOn w:val="Normal"/>
    <w:next w:val="Normal"/>
    <w:rsid w:val="0007626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lang w:val="en-GB"/>
    </w:rPr>
  </w:style>
  <w:style w:type="character" w:styleId="LineNumber">
    <w:name w:val="line number"/>
    <w:basedOn w:val="DefaultParagraphFont"/>
    <w:rsid w:val="0007626C"/>
  </w:style>
  <w:style w:type="paragraph" w:customStyle="1" w:styleId="Normalaftertitle0">
    <w:name w:val="Normal after title"/>
    <w:basedOn w:val="Normal"/>
    <w:next w:val="Normal"/>
    <w:rsid w:val="0007626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lang w:val="en-GB"/>
    </w:rPr>
  </w:style>
  <w:style w:type="paragraph" w:customStyle="1" w:styleId="Proposal">
    <w:name w:val="Proposal"/>
    <w:basedOn w:val="Normal"/>
    <w:next w:val="Normal"/>
    <w:rsid w:val="0007626C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hAnsi="Times New Roman Bold"/>
      <w:b/>
      <w:lang w:val="en-GB"/>
    </w:rPr>
  </w:style>
  <w:style w:type="paragraph" w:customStyle="1" w:styleId="Reasons">
    <w:name w:val="Reasons"/>
    <w:basedOn w:val="Normal"/>
    <w:qFormat/>
    <w:rsid w:val="0007626C"/>
    <w:pPr>
      <w:tabs>
        <w:tab w:val="clear" w:pos="794"/>
        <w:tab w:val="clear" w:pos="1191"/>
        <w:tab w:val="left" w:pos="1134"/>
      </w:tabs>
      <w:jc w:val="left"/>
    </w:pPr>
    <w:rPr>
      <w:lang w:val="en-GB"/>
    </w:rPr>
  </w:style>
  <w:style w:type="paragraph" w:customStyle="1" w:styleId="Section3">
    <w:name w:val="Section_3"/>
    <w:basedOn w:val="Section1"/>
    <w:rsid w:val="0007626C"/>
    <w:rPr>
      <w:b w:val="0"/>
    </w:rPr>
  </w:style>
  <w:style w:type="paragraph" w:customStyle="1" w:styleId="TableTextS5">
    <w:name w:val="Table_TextS5"/>
    <w:basedOn w:val="Normal"/>
    <w:rsid w:val="0007626C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jc w:val="left"/>
    </w:pPr>
    <w:rPr>
      <w:sz w:val="20"/>
      <w:lang w:val="en-GB"/>
    </w:rPr>
  </w:style>
  <w:style w:type="paragraph" w:customStyle="1" w:styleId="Agendaitem">
    <w:name w:val="Agenda_item"/>
    <w:basedOn w:val="Normal"/>
    <w:next w:val="Normal"/>
    <w:qFormat/>
    <w:rsid w:val="0007626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07626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caps/>
      <w:lang w:val="en-GB"/>
    </w:rPr>
  </w:style>
  <w:style w:type="paragraph" w:customStyle="1" w:styleId="AppArttitle">
    <w:name w:val="App_Art_title"/>
    <w:basedOn w:val="Arttitle"/>
    <w:qFormat/>
    <w:rsid w:val="0007626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lang w:val="en-GB"/>
    </w:rPr>
  </w:style>
  <w:style w:type="paragraph" w:customStyle="1" w:styleId="ApptoAnnex">
    <w:name w:val="App_to_Annex"/>
    <w:basedOn w:val="AppendixNo"/>
    <w:next w:val="Normal"/>
    <w:qFormat/>
    <w:rsid w:val="0007626C"/>
  </w:style>
  <w:style w:type="paragraph" w:customStyle="1" w:styleId="Committee">
    <w:name w:val="Committee"/>
    <w:basedOn w:val="Normal"/>
    <w:qFormat/>
    <w:rsid w:val="0007626C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hAnsiTheme="minorHAnsi" w:cstheme="minorHAnsi"/>
      <w:b/>
      <w:szCs w:val="24"/>
      <w:lang w:val="en-GB"/>
    </w:rPr>
  </w:style>
  <w:style w:type="character" w:customStyle="1" w:styleId="FooterChar">
    <w:name w:val="Footer Char"/>
    <w:basedOn w:val="DefaultParagraphFont"/>
    <w:link w:val="Footer"/>
    <w:rsid w:val="0007626C"/>
    <w:rPr>
      <w:noProof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07626C"/>
    <w:rPr>
      <w:sz w:val="22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07626C"/>
    <w:rPr>
      <w:sz w:val="24"/>
      <w:lang w:val="fr-FR" w:eastAsia="en-US"/>
    </w:rPr>
  </w:style>
  <w:style w:type="paragraph" w:customStyle="1" w:styleId="Normalend">
    <w:name w:val="Normal_end"/>
    <w:basedOn w:val="Normal"/>
    <w:next w:val="Normal"/>
    <w:qFormat/>
    <w:rsid w:val="0007626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US"/>
    </w:rPr>
  </w:style>
  <w:style w:type="paragraph" w:customStyle="1" w:styleId="Part1">
    <w:name w:val="Part_1"/>
    <w:basedOn w:val="Section1"/>
    <w:next w:val="Section1"/>
    <w:qFormat/>
    <w:rsid w:val="0007626C"/>
  </w:style>
  <w:style w:type="paragraph" w:customStyle="1" w:styleId="Subsection1">
    <w:name w:val="Subsection_1"/>
    <w:basedOn w:val="Section1"/>
    <w:next w:val="Normalaftertitle0"/>
    <w:qFormat/>
    <w:rsid w:val="0007626C"/>
  </w:style>
  <w:style w:type="paragraph" w:customStyle="1" w:styleId="Volumetitle">
    <w:name w:val="Volume_title"/>
    <w:basedOn w:val="Normal"/>
    <w:qFormat/>
    <w:rsid w:val="0007626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b/>
      <w:bCs/>
      <w:sz w:val="28"/>
      <w:szCs w:val="28"/>
      <w:lang w:val="en-GB"/>
    </w:rPr>
  </w:style>
  <w:style w:type="paragraph" w:customStyle="1" w:styleId="Headingsplit">
    <w:name w:val="Heading_split"/>
    <w:basedOn w:val="Headingi"/>
    <w:qFormat/>
    <w:rsid w:val="0007626C"/>
    <w:pPr>
      <w:keepNext w:val="0"/>
      <w:keepLines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  <w:outlineLvl w:val="9"/>
    </w:pPr>
    <w:rPr>
      <w:lang w:val="en-US"/>
    </w:rPr>
  </w:style>
  <w:style w:type="paragraph" w:customStyle="1" w:styleId="Normalsplit">
    <w:name w:val="Normal_split"/>
    <w:basedOn w:val="Normal"/>
    <w:qFormat/>
    <w:rsid w:val="0007626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GB"/>
    </w:rPr>
  </w:style>
  <w:style w:type="character" w:customStyle="1" w:styleId="Provsplit">
    <w:name w:val="Prov_split"/>
    <w:basedOn w:val="DefaultParagraphFont"/>
    <w:qFormat/>
    <w:rsid w:val="0007626C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07626C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  <w:jc w:val="left"/>
    </w:pPr>
    <w:rPr>
      <w:b/>
      <w:sz w:val="20"/>
      <w:lang w:val="en-GB"/>
    </w:rPr>
  </w:style>
  <w:style w:type="character" w:customStyle="1" w:styleId="TableNoChar">
    <w:name w:val="Table_No Char"/>
    <w:basedOn w:val="DefaultParagraphFont"/>
    <w:link w:val="TableNo"/>
    <w:locked/>
    <w:rsid w:val="0007626C"/>
    <w:rPr>
      <w:sz w:val="24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07626C"/>
    <w:rPr>
      <w:b/>
      <w:sz w:val="24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07626C"/>
    <w:rPr>
      <w:i/>
      <w:sz w:val="24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07626C"/>
    <w:rPr>
      <w:sz w:val="24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07626C"/>
    <w:rPr>
      <w:b/>
      <w:sz w:val="24"/>
      <w:lang w:val="fr-FR" w:eastAsia="en-US"/>
    </w:rPr>
  </w:style>
  <w:style w:type="table" w:styleId="TableGrid">
    <w:name w:val="Table Grid"/>
    <w:basedOn w:val="TableNormal"/>
    <w:rsid w:val="0007626C"/>
    <w:rPr>
      <w:rFonts w:ascii="CG Times" w:eastAsia="Malgun Gothic" w:hAnsi="CG Times"/>
      <w:lang w:val="en-GB"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ormalaftertitleChar">
    <w:name w:val="Normal_after_title Char"/>
    <w:basedOn w:val="DefaultParagraphFont"/>
    <w:link w:val="Normalaftertitle"/>
    <w:rsid w:val="0007626C"/>
    <w:rPr>
      <w:sz w:val="24"/>
      <w:lang w:val="fr-FR" w:eastAsia="en-US"/>
    </w:rPr>
  </w:style>
  <w:style w:type="character" w:customStyle="1" w:styleId="SourceChar">
    <w:name w:val="Source Char"/>
    <w:basedOn w:val="DefaultParagraphFont"/>
    <w:link w:val="Source"/>
    <w:locked/>
    <w:rsid w:val="0007626C"/>
    <w:rPr>
      <w:b/>
      <w:sz w:val="28"/>
      <w:lang w:val="en-GB" w:eastAsia="en-US"/>
    </w:rPr>
  </w:style>
  <w:style w:type="character" w:customStyle="1" w:styleId="AnnexNoTitleChar">
    <w:name w:val="Annex_NoTitle Char"/>
    <w:basedOn w:val="DefaultParagraphFont"/>
    <w:link w:val="AnnexNoTitle"/>
    <w:rsid w:val="0007626C"/>
    <w:rPr>
      <w:b/>
      <w:sz w:val="28"/>
      <w:lang w:val="fr-FR" w:eastAsia="en-US"/>
    </w:rPr>
  </w:style>
  <w:style w:type="character" w:customStyle="1" w:styleId="Title1Char">
    <w:name w:val="Title 1 Char"/>
    <w:basedOn w:val="SourceChar"/>
    <w:link w:val="Title1"/>
    <w:locked/>
    <w:rsid w:val="0007626C"/>
    <w:rPr>
      <w:b w:val="0"/>
      <w:caps/>
      <w:sz w:val="28"/>
      <w:lang w:val="en-GB" w:eastAsia="en-US"/>
    </w:rPr>
  </w:style>
  <w:style w:type="character" w:customStyle="1" w:styleId="FiguretitleChar">
    <w:name w:val="Figure_title Char"/>
    <w:basedOn w:val="TabletitleChar"/>
    <w:link w:val="Figuretitle"/>
    <w:rsid w:val="0007626C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rsid w:val="0007626C"/>
    <w:rPr>
      <w:caps/>
      <w:sz w:val="18"/>
      <w:lang w:val="fr-FR" w:eastAsia="en-US"/>
    </w:rPr>
  </w:style>
  <w:style w:type="character" w:customStyle="1" w:styleId="RectitleChar">
    <w:name w:val="Rec_title Char"/>
    <w:link w:val="Rectitle"/>
    <w:locked/>
    <w:rsid w:val="0007626C"/>
    <w:rPr>
      <w:b/>
      <w:sz w:val="28"/>
      <w:lang w:val="fr-FR" w:eastAsia="en-US"/>
    </w:rPr>
  </w:style>
  <w:style w:type="paragraph" w:styleId="BalloonText">
    <w:name w:val="Balloon Text"/>
    <w:basedOn w:val="Normal"/>
    <w:link w:val="BalloonTextChar"/>
    <w:semiHidden/>
    <w:unhideWhenUsed/>
    <w:rsid w:val="0007626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  <w:jc w:val="left"/>
    </w:pPr>
    <w:rPr>
      <w:rFonts w:ascii="Segoe UI" w:hAnsi="Segoe UI" w:cs="Segoe UI"/>
      <w:sz w:val="18"/>
      <w:szCs w:val="18"/>
      <w:lang w:val="en-GB"/>
    </w:rPr>
  </w:style>
  <w:style w:type="character" w:customStyle="1" w:styleId="BalloonTextChar">
    <w:name w:val="Balloon Text Char"/>
    <w:basedOn w:val="DefaultParagraphFont"/>
    <w:link w:val="BalloonText"/>
    <w:semiHidden/>
    <w:rsid w:val="0007626C"/>
    <w:rPr>
      <w:rFonts w:ascii="Segoe UI" w:hAnsi="Segoe UI" w:cs="Segoe UI"/>
      <w:sz w:val="18"/>
      <w:szCs w:val="18"/>
      <w:lang w:val="en-GB" w:eastAsia="en-US"/>
    </w:rPr>
  </w:style>
  <w:style w:type="character" w:customStyle="1" w:styleId="TabletextChar">
    <w:name w:val="Table_text Char"/>
    <w:basedOn w:val="DefaultParagraphFont"/>
    <w:link w:val="Tabletext"/>
    <w:locked/>
    <w:rsid w:val="0007626C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image" Target="media/image4.emf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tu.int/publ/R-REC/es" TargetMode="External"/><Relationship Id="rId24" Type="http://schemas.openxmlformats.org/officeDocument/2006/relationships/oleObject" Target="embeddings/oleObject5.bin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7.emf"/><Relationship Id="rId28" Type="http://schemas.openxmlformats.org/officeDocument/2006/relationships/header" Target="header6.xml"/><Relationship Id="rId10" Type="http://schemas.openxmlformats.org/officeDocument/2006/relationships/hyperlink" Target="http://www.itu.int/publ/R-REC/es)" TargetMode="External"/><Relationship Id="rId19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s" TargetMode="External"/><Relationship Id="rId14" Type="http://schemas.openxmlformats.org/officeDocument/2006/relationships/image" Target="media/image2.emf"/><Relationship Id="rId22" Type="http://schemas.openxmlformats.org/officeDocument/2006/relationships/image" Target="media/image6.png"/><Relationship Id="rId27" Type="http://schemas.openxmlformats.org/officeDocument/2006/relationships/header" Target="header5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alano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61</TotalTime>
  <Pages>14</Pages>
  <Words>2163</Words>
  <Characters>12332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14467</CharactersWithSpaces>
  <SharedDoc>false</SharedDoc>
  <HLinks>
    <vt:vector size="18" baseType="variant">
      <vt:variant>
        <vt:i4>196692</vt:i4>
      </vt:variant>
      <vt:variant>
        <vt:i4>5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http://www.itu.int/publ/R-REC/es)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     23.07.09      SP</dc:description>
  <cp:lastModifiedBy>Catalano Moreira, Rossana</cp:lastModifiedBy>
  <cp:revision>15</cp:revision>
  <cp:lastPrinted>2019-11-19T12:58:00Z</cp:lastPrinted>
  <dcterms:created xsi:type="dcterms:W3CDTF">2019-11-19T10:17:00Z</dcterms:created>
  <dcterms:modified xsi:type="dcterms:W3CDTF">2019-11-19T12:58:00Z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