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4B4" w:rsidRDefault="007F64B4" w:rsidP="007F64B4">
      <w:bookmarkStart w:id="0" w:name="_GoBack"/>
      <w:bookmarkEnd w:id="0"/>
    </w:p>
    <w:p w:rsidR="007F64B4" w:rsidRDefault="007F64B4" w:rsidP="007F64B4"/>
    <w:p w:rsidR="007F64B4" w:rsidRDefault="007F64B4" w:rsidP="007F64B4"/>
    <w:p w:rsidR="007F64B4" w:rsidRDefault="007F64B4" w:rsidP="007F64B4"/>
    <w:p w:rsidR="007F64B4" w:rsidRDefault="007F64B4" w:rsidP="007F64B4"/>
    <w:p w:rsidR="007F64B4" w:rsidRDefault="007F64B4" w:rsidP="007F64B4"/>
    <w:p w:rsidR="007F64B4" w:rsidRDefault="007F64B4" w:rsidP="007F64B4"/>
    <w:p w:rsidR="007F64B4" w:rsidRDefault="007F64B4" w:rsidP="007F64B4"/>
    <w:p w:rsidR="007F64B4" w:rsidRDefault="007F64B4" w:rsidP="007F64B4"/>
    <w:p w:rsidR="007F64B4" w:rsidRDefault="007F64B4" w:rsidP="007F64B4"/>
    <w:p w:rsidR="007F64B4" w:rsidRDefault="007F64B4" w:rsidP="007F64B4"/>
    <w:p w:rsidR="007F64B4" w:rsidRDefault="007F64B4" w:rsidP="007F64B4"/>
    <w:tbl>
      <w:tblPr>
        <w:tblW w:w="10089" w:type="dxa"/>
        <w:tblLook w:val="01E0" w:firstRow="1" w:lastRow="1" w:firstColumn="1" w:lastColumn="1" w:noHBand="0" w:noVBand="0"/>
      </w:tblPr>
      <w:tblGrid>
        <w:gridCol w:w="10089"/>
      </w:tblGrid>
      <w:tr w:rsidR="007F64B4" w:rsidRPr="006B55A9" w:rsidTr="00A0439C">
        <w:tc>
          <w:tcPr>
            <w:tcW w:w="10089" w:type="dxa"/>
          </w:tcPr>
          <w:p w:rsidR="007F64B4" w:rsidRPr="006B55A9" w:rsidRDefault="007F64B4" w:rsidP="00A0439C">
            <w:pPr>
              <w:spacing w:before="380" w:line="280" w:lineRule="exact"/>
              <w:jc w:val="right"/>
              <w:rPr>
                <w:rFonts w:ascii="Tahoma" w:hAnsi="Tahoma" w:cs="Tahoma"/>
                <w:b/>
                <w:bCs/>
                <w:iCs/>
                <w:color w:val="243285"/>
                <w:sz w:val="32"/>
                <w:szCs w:val="32"/>
                <w:lang w:val="en-US"/>
              </w:rPr>
            </w:pPr>
          </w:p>
          <w:p w:rsidR="007F64B4" w:rsidRPr="006B55A9" w:rsidRDefault="007F64B4" w:rsidP="00A0439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A0439C">
              <w:rPr>
                <w:rFonts w:ascii="Tahoma" w:hAnsi="Tahoma" w:cs="Tahoma"/>
                <w:b/>
                <w:bCs/>
                <w:iCs/>
                <w:color w:val="243285"/>
                <w:sz w:val="36"/>
                <w:szCs w:val="36"/>
              </w:rPr>
              <w:t>2111-0</w:t>
            </w:r>
          </w:p>
          <w:p w:rsidR="007F64B4" w:rsidRPr="006B55A9" w:rsidRDefault="007F64B4" w:rsidP="00A0439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A0439C">
              <w:rPr>
                <w:rFonts w:ascii="Tahoma" w:hAnsi="Tahoma" w:cs="Tahoma"/>
                <w:b/>
                <w:bCs/>
                <w:iCs/>
                <w:color w:val="243285"/>
                <w:szCs w:val="24"/>
              </w:rPr>
              <w:t>12</w:t>
            </w:r>
            <w:r w:rsidRPr="006B55A9">
              <w:rPr>
                <w:rFonts w:ascii="Tahoma" w:hAnsi="Tahoma" w:cs="Tahoma"/>
                <w:b/>
                <w:bCs/>
                <w:iCs/>
                <w:color w:val="243285"/>
                <w:szCs w:val="24"/>
              </w:rPr>
              <w:t>/</w:t>
            </w:r>
            <w:r w:rsidR="00A0439C">
              <w:rPr>
                <w:rFonts w:ascii="Tahoma" w:hAnsi="Tahoma" w:cs="Tahoma"/>
                <w:b/>
                <w:bCs/>
                <w:iCs/>
                <w:color w:val="243285"/>
                <w:szCs w:val="24"/>
              </w:rPr>
              <w:t>2017</w:t>
            </w:r>
            <w:r w:rsidRPr="006B55A9">
              <w:rPr>
                <w:rFonts w:ascii="Tahoma" w:hAnsi="Tahoma" w:cs="Tahoma"/>
                <w:b/>
                <w:bCs/>
                <w:iCs/>
                <w:color w:val="243285"/>
                <w:szCs w:val="24"/>
              </w:rPr>
              <w:t>)</w:t>
            </w:r>
          </w:p>
        </w:tc>
      </w:tr>
      <w:tr w:rsidR="007F64B4" w:rsidRPr="00FA4CDB" w:rsidTr="00A0439C">
        <w:tc>
          <w:tcPr>
            <w:tcW w:w="10089" w:type="dxa"/>
          </w:tcPr>
          <w:p w:rsidR="007F64B4" w:rsidRPr="00A0439C" w:rsidRDefault="007F64B4" w:rsidP="00A0439C">
            <w:pPr>
              <w:spacing w:before="80" w:line="500" w:lineRule="exact"/>
              <w:jc w:val="right"/>
              <w:rPr>
                <w:rFonts w:ascii="Tahoma" w:hAnsi="Tahoma" w:cs="Tahoma"/>
                <w:b/>
                <w:bCs/>
                <w:iCs/>
                <w:color w:val="243285"/>
                <w:sz w:val="44"/>
                <w:szCs w:val="44"/>
                <w:lang w:val="en-US"/>
              </w:rPr>
            </w:pPr>
          </w:p>
          <w:p w:rsidR="007F64B4" w:rsidRPr="006B55A9" w:rsidRDefault="00A0439C" w:rsidP="00A0439C">
            <w:pPr>
              <w:spacing w:before="80" w:line="500" w:lineRule="exact"/>
              <w:jc w:val="right"/>
              <w:rPr>
                <w:rFonts w:ascii="Tahoma" w:hAnsi="Tahoma" w:cs="Tahoma"/>
                <w:b/>
                <w:bCs/>
                <w:color w:val="243285"/>
                <w:sz w:val="44"/>
                <w:szCs w:val="44"/>
                <w:lang w:val="en-US"/>
              </w:rPr>
            </w:pPr>
            <w:r w:rsidRPr="00A0439C">
              <w:rPr>
                <w:rFonts w:ascii="Tahoma" w:hAnsi="Tahoma" w:cs="Tahoma"/>
                <w:b/>
                <w:bCs/>
                <w:color w:val="243285"/>
                <w:sz w:val="44"/>
                <w:szCs w:val="44"/>
                <w:lang w:val="en-GB"/>
              </w:rPr>
              <w:t>Specification of colour bar test pattern for high dynamic range television systems</w:t>
            </w:r>
          </w:p>
          <w:p w:rsidR="007F64B4" w:rsidRPr="006B55A9" w:rsidRDefault="007F64B4" w:rsidP="00A0439C">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7F64B4" w:rsidRPr="00FA4CDB" w:rsidTr="00A0439C">
        <w:tc>
          <w:tcPr>
            <w:tcW w:w="10089" w:type="dxa"/>
          </w:tcPr>
          <w:p w:rsidR="007F64B4" w:rsidRPr="00BA7614" w:rsidRDefault="007F64B4" w:rsidP="00A0439C">
            <w:pPr>
              <w:spacing w:before="80" w:line="280" w:lineRule="exact"/>
              <w:ind w:right="640"/>
              <w:rPr>
                <w:rFonts w:ascii="Tahoma" w:hAnsi="Tahoma" w:cs="Tahoma"/>
                <w:b/>
                <w:bCs/>
                <w:iCs/>
                <w:color w:val="243285"/>
                <w:sz w:val="32"/>
                <w:szCs w:val="32"/>
                <w:lang w:val="en-US"/>
              </w:rPr>
            </w:pPr>
          </w:p>
          <w:p w:rsidR="007F64B4" w:rsidRPr="00BA7614" w:rsidRDefault="007F64B4" w:rsidP="00A0439C">
            <w:pPr>
              <w:spacing w:before="80" w:line="280" w:lineRule="exact"/>
              <w:ind w:right="640"/>
              <w:rPr>
                <w:rFonts w:ascii="Tahoma" w:hAnsi="Tahoma" w:cs="Tahoma"/>
                <w:b/>
                <w:bCs/>
                <w:iCs/>
                <w:color w:val="243285"/>
                <w:sz w:val="32"/>
                <w:szCs w:val="32"/>
                <w:lang w:val="en-US"/>
              </w:rPr>
            </w:pPr>
          </w:p>
          <w:p w:rsidR="007F64B4" w:rsidRPr="00BA7614" w:rsidRDefault="007F64B4" w:rsidP="00A0439C">
            <w:pPr>
              <w:spacing w:before="80" w:after="180" w:line="360" w:lineRule="exact"/>
              <w:ind w:right="720"/>
              <w:rPr>
                <w:rFonts w:ascii="Tahoma" w:hAnsi="Tahoma" w:cs="Tahoma"/>
                <w:b/>
                <w:bCs/>
                <w:iCs/>
                <w:color w:val="243285"/>
                <w:sz w:val="36"/>
                <w:szCs w:val="36"/>
                <w:lang w:val="en-US"/>
              </w:rPr>
            </w:pPr>
          </w:p>
          <w:p w:rsidR="007F64B4" w:rsidRPr="006B55A9" w:rsidRDefault="007F64B4" w:rsidP="00A0439C">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7F64B4" w:rsidRPr="006B55A9" w:rsidRDefault="007F64B4" w:rsidP="00A0439C">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7F64B4" w:rsidRPr="006B55A9" w:rsidRDefault="007F64B4" w:rsidP="00A0439C">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7F64B4" w:rsidRPr="006B55A9" w:rsidRDefault="007F64B4" w:rsidP="00A0439C">
            <w:pPr>
              <w:spacing w:before="80" w:line="360" w:lineRule="exact"/>
              <w:jc w:val="right"/>
              <w:rPr>
                <w:rFonts w:ascii="Tahoma" w:hAnsi="Tahoma" w:cs="Tahoma"/>
                <w:b/>
                <w:bCs/>
                <w:iCs/>
                <w:color w:val="243285"/>
                <w:sz w:val="32"/>
                <w:szCs w:val="32"/>
                <w:lang w:val="en-US"/>
              </w:rPr>
            </w:pPr>
          </w:p>
        </w:tc>
      </w:tr>
    </w:tbl>
    <w:p w:rsidR="007F64B4" w:rsidRDefault="007F64B4" w:rsidP="007F64B4">
      <w:pPr>
        <w:spacing w:before="80"/>
        <w:rPr>
          <w:i/>
          <w:sz w:val="22"/>
          <w:lang w:val="en-US"/>
        </w:rPr>
      </w:pPr>
    </w:p>
    <w:p w:rsidR="007F64B4" w:rsidRDefault="007F64B4" w:rsidP="007F64B4">
      <w:pPr>
        <w:spacing w:before="80"/>
        <w:rPr>
          <w:i/>
          <w:sz w:val="22"/>
          <w:lang w:val="en-US"/>
        </w:rPr>
      </w:pPr>
    </w:p>
    <w:p w:rsidR="007F64B4" w:rsidRDefault="007F64B4" w:rsidP="007F64B4">
      <w:pPr>
        <w:spacing w:before="80"/>
        <w:rPr>
          <w:i/>
          <w:sz w:val="22"/>
          <w:lang w:val="en-US"/>
        </w:rPr>
      </w:pPr>
    </w:p>
    <w:p w:rsidR="007F64B4" w:rsidRDefault="007F64B4" w:rsidP="007F64B4">
      <w:pPr>
        <w:spacing w:before="80"/>
        <w:rPr>
          <w:i/>
          <w:sz w:val="22"/>
          <w:lang w:val="en-US"/>
        </w:rPr>
      </w:pPr>
    </w:p>
    <w:p w:rsidR="007F64B4" w:rsidRDefault="007F64B4" w:rsidP="007F64B4">
      <w:pPr>
        <w:spacing w:before="80"/>
        <w:rPr>
          <w:i/>
          <w:sz w:val="22"/>
          <w:lang w:val="en-US"/>
        </w:rPr>
      </w:pPr>
    </w:p>
    <w:p w:rsidR="007F64B4" w:rsidRDefault="007F64B4" w:rsidP="007F64B4">
      <w:pPr>
        <w:spacing w:before="80"/>
        <w:rPr>
          <w:i/>
          <w:sz w:val="22"/>
          <w:lang w:val="en-US"/>
        </w:rPr>
      </w:pPr>
    </w:p>
    <w:p w:rsidR="007F64B4" w:rsidRDefault="007F64B4" w:rsidP="007F64B4">
      <w:pPr>
        <w:pStyle w:val="Equation"/>
        <w:tabs>
          <w:tab w:val="clear" w:pos="4820"/>
          <w:tab w:val="clear" w:pos="9639"/>
          <w:tab w:val="left" w:pos="1191"/>
          <w:tab w:val="left" w:pos="1588"/>
          <w:tab w:val="left" w:pos="1985"/>
        </w:tabs>
        <w:rPr>
          <w:rFonts w:ascii="Palatino Linotype" w:hAnsi="Palatino Linotype"/>
          <w:lang w:val="en-US"/>
        </w:rPr>
        <w:sectPr w:rsidR="007F64B4">
          <w:headerReference w:type="even" r:id="rId8"/>
          <w:headerReference w:type="default" r:id="rId9"/>
          <w:pgSz w:w="11907" w:h="16840" w:code="9"/>
          <w:pgMar w:top="1089" w:right="1089" w:bottom="284" w:left="1089" w:header="567" w:footer="284" w:gutter="0"/>
          <w:pgNumType w:start="1"/>
          <w:cols w:space="720"/>
        </w:sectPr>
      </w:pPr>
    </w:p>
    <w:p w:rsidR="007F64B4" w:rsidRPr="00586EF8" w:rsidRDefault="007F64B4" w:rsidP="007F64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F64B4" w:rsidRDefault="007F64B4" w:rsidP="007F64B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F64B4" w:rsidRDefault="007F64B4" w:rsidP="007F64B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F64B4" w:rsidRPr="00B714F3" w:rsidRDefault="007F64B4" w:rsidP="007F64B4">
      <w:pPr>
        <w:pStyle w:val="Heading1"/>
        <w:spacing w:before="680"/>
        <w:jc w:val="center"/>
        <w:rPr>
          <w:szCs w:val="24"/>
          <w:lang w:val="en-US"/>
        </w:rPr>
      </w:pPr>
      <w:r w:rsidRPr="00B714F3">
        <w:rPr>
          <w:szCs w:val="24"/>
          <w:lang w:val="en-US"/>
        </w:rPr>
        <w:t>Policy on Intellectual Property Right (IPR)</w:t>
      </w:r>
    </w:p>
    <w:p w:rsidR="007F64B4" w:rsidRPr="00B714F3" w:rsidRDefault="007F64B4" w:rsidP="007F64B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F64B4" w:rsidRDefault="007F64B4" w:rsidP="007F64B4">
      <w:pPr>
        <w:jc w:val="center"/>
        <w:rPr>
          <w:sz w:val="22"/>
          <w:lang w:val="en-US"/>
        </w:rPr>
      </w:pPr>
    </w:p>
    <w:p w:rsidR="007F64B4" w:rsidRDefault="007F64B4" w:rsidP="007F64B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64B4" w:rsidRPr="00FA4CDB" w:rsidTr="00A0439C">
        <w:tc>
          <w:tcPr>
            <w:tcW w:w="9360" w:type="dxa"/>
            <w:gridSpan w:val="2"/>
          </w:tcPr>
          <w:p w:rsidR="007F64B4" w:rsidRPr="00036EE3" w:rsidRDefault="007F64B4" w:rsidP="00A0439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F64B4" w:rsidRPr="00036EE3"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7F64B4" w:rsidRPr="00036EE3" w:rsidTr="00A0439C">
        <w:tc>
          <w:tcPr>
            <w:tcW w:w="1140" w:type="dxa"/>
          </w:tcPr>
          <w:p w:rsidR="007F64B4" w:rsidRPr="00036EE3" w:rsidRDefault="007F64B4" w:rsidP="00A0439C">
            <w:pPr>
              <w:spacing w:before="200" w:after="100"/>
              <w:ind w:left="57"/>
              <w:rPr>
                <w:b/>
                <w:bCs/>
                <w:sz w:val="20"/>
                <w:lang w:val="en-US"/>
              </w:rPr>
            </w:pPr>
            <w:r w:rsidRPr="00036EE3">
              <w:rPr>
                <w:b/>
                <w:bCs/>
                <w:sz w:val="20"/>
                <w:lang w:val="en-US"/>
              </w:rPr>
              <w:t>Series</w:t>
            </w:r>
          </w:p>
        </w:tc>
        <w:tc>
          <w:tcPr>
            <w:tcW w:w="8220" w:type="dxa"/>
          </w:tcPr>
          <w:p w:rsidR="007F64B4" w:rsidRPr="00036EE3"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BO</w:t>
            </w:r>
          </w:p>
        </w:tc>
        <w:tc>
          <w:tcPr>
            <w:tcW w:w="8220" w:type="dxa"/>
          </w:tcPr>
          <w:p w:rsidR="007F64B4" w:rsidRPr="00036EE3"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F64B4" w:rsidRPr="00FA4CDB"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BR</w:t>
            </w:r>
          </w:p>
        </w:tc>
        <w:tc>
          <w:tcPr>
            <w:tcW w:w="8220" w:type="dxa"/>
          </w:tcPr>
          <w:p w:rsidR="007F64B4" w:rsidRPr="00036EE3"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F64B4" w:rsidRPr="00036EE3" w:rsidTr="00A0439C">
        <w:tc>
          <w:tcPr>
            <w:tcW w:w="1140" w:type="dxa"/>
            <w:tcBorders>
              <w:bottom w:val="nil"/>
            </w:tcBorders>
          </w:tcPr>
          <w:p w:rsidR="007F64B4" w:rsidRPr="00036EE3" w:rsidRDefault="007F64B4" w:rsidP="00A0439C">
            <w:pPr>
              <w:spacing w:before="30" w:after="30"/>
              <w:ind w:left="57"/>
              <w:jc w:val="left"/>
              <w:rPr>
                <w:b/>
                <w:bCs/>
                <w:sz w:val="20"/>
                <w:lang w:val="en-US"/>
              </w:rPr>
            </w:pPr>
            <w:r w:rsidRPr="00036EE3">
              <w:rPr>
                <w:b/>
                <w:bCs/>
                <w:sz w:val="20"/>
                <w:lang w:val="en-US"/>
              </w:rPr>
              <w:t>BS</w:t>
            </w:r>
          </w:p>
        </w:tc>
        <w:tc>
          <w:tcPr>
            <w:tcW w:w="8220" w:type="dxa"/>
            <w:tcBorders>
              <w:bottom w:val="nil"/>
            </w:tcBorders>
          </w:tcPr>
          <w:p w:rsidR="007F64B4" w:rsidRPr="00036EE3"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F64B4" w:rsidRPr="00ED2695" w:rsidTr="00A0439C">
        <w:tc>
          <w:tcPr>
            <w:tcW w:w="1140" w:type="dxa"/>
            <w:tcBorders>
              <w:top w:val="nil"/>
              <w:bottom w:val="nil"/>
            </w:tcBorders>
            <w:shd w:val="clear" w:color="auto" w:fill="F3F3F3"/>
          </w:tcPr>
          <w:p w:rsidR="007F64B4" w:rsidRPr="000F6905" w:rsidRDefault="007F64B4" w:rsidP="00A0439C">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F64B4" w:rsidRPr="000F6905"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F64B4" w:rsidRPr="00036EE3" w:rsidTr="00A0439C">
        <w:tc>
          <w:tcPr>
            <w:tcW w:w="1140" w:type="dxa"/>
            <w:tcBorders>
              <w:top w:val="nil"/>
              <w:bottom w:val="nil"/>
            </w:tcBorders>
            <w:shd w:val="clear" w:color="auto" w:fill="auto"/>
          </w:tcPr>
          <w:p w:rsidR="007F64B4" w:rsidRPr="00036EE3" w:rsidRDefault="007F64B4" w:rsidP="00A0439C">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F64B4" w:rsidRPr="00036EE3" w:rsidRDefault="007F64B4" w:rsidP="00A043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F64B4" w:rsidRPr="005E02E1" w:rsidTr="00A0439C">
        <w:tc>
          <w:tcPr>
            <w:tcW w:w="1140" w:type="dxa"/>
            <w:tcBorders>
              <w:top w:val="nil"/>
              <w:bottom w:val="nil"/>
            </w:tcBorders>
            <w:shd w:val="clear" w:color="auto" w:fill="auto"/>
          </w:tcPr>
          <w:p w:rsidR="007F64B4" w:rsidRPr="007D3B79" w:rsidRDefault="007F64B4" w:rsidP="00A0439C">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F64B4" w:rsidRPr="00220899" w:rsidRDefault="007F64B4" w:rsidP="00A04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F64B4" w:rsidRPr="00036EE3" w:rsidTr="00A0439C">
        <w:tc>
          <w:tcPr>
            <w:tcW w:w="1140" w:type="dxa"/>
            <w:tcBorders>
              <w:top w:val="nil"/>
            </w:tcBorders>
          </w:tcPr>
          <w:p w:rsidR="007F64B4" w:rsidRPr="00036EE3" w:rsidRDefault="007F64B4" w:rsidP="00A0439C">
            <w:pPr>
              <w:spacing w:before="30" w:after="30"/>
              <w:ind w:left="57"/>
              <w:jc w:val="left"/>
              <w:rPr>
                <w:b/>
                <w:bCs/>
                <w:sz w:val="20"/>
                <w:lang w:val="fr-CH"/>
              </w:rPr>
            </w:pPr>
            <w:r w:rsidRPr="00036EE3">
              <w:rPr>
                <w:b/>
                <w:bCs/>
                <w:sz w:val="20"/>
                <w:lang w:val="fr-CH"/>
              </w:rPr>
              <w:t>P</w:t>
            </w:r>
          </w:p>
        </w:tc>
        <w:tc>
          <w:tcPr>
            <w:tcW w:w="8220" w:type="dxa"/>
            <w:tcBorders>
              <w:top w:val="nil"/>
            </w:tcBorders>
          </w:tcPr>
          <w:p w:rsidR="007F64B4" w:rsidRPr="00036EE3" w:rsidRDefault="007F64B4" w:rsidP="00A0439C">
            <w:pPr>
              <w:spacing w:before="30" w:after="30"/>
              <w:jc w:val="left"/>
              <w:rPr>
                <w:sz w:val="20"/>
                <w:lang w:val="fr-CH"/>
              </w:rPr>
            </w:pPr>
            <w:r w:rsidRPr="00036EE3">
              <w:rPr>
                <w:sz w:val="20"/>
                <w:lang w:val="fr-CH"/>
              </w:rPr>
              <w:t>Radiowave propagation</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RA</w:t>
            </w:r>
          </w:p>
        </w:tc>
        <w:tc>
          <w:tcPr>
            <w:tcW w:w="8220" w:type="dxa"/>
          </w:tcPr>
          <w:p w:rsidR="007F64B4" w:rsidRPr="00036EE3" w:rsidRDefault="007F64B4" w:rsidP="00A043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RS</w:t>
            </w:r>
          </w:p>
        </w:tc>
        <w:tc>
          <w:tcPr>
            <w:tcW w:w="8220" w:type="dxa"/>
          </w:tcPr>
          <w:p w:rsidR="007F64B4" w:rsidRPr="00036EE3" w:rsidRDefault="007F64B4" w:rsidP="00A043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S</w:t>
            </w:r>
          </w:p>
        </w:tc>
        <w:tc>
          <w:tcPr>
            <w:tcW w:w="8220" w:type="dxa"/>
          </w:tcPr>
          <w:p w:rsidR="007F64B4" w:rsidRPr="00036EE3" w:rsidRDefault="007F64B4" w:rsidP="00A0439C">
            <w:pPr>
              <w:spacing w:before="30" w:after="30"/>
              <w:jc w:val="left"/>
              <w:rPr>
                <w:sz w:val="20"/>
                <w:lang w:val="en-US"/>
              </w:rPr>
            </w:pPr>
            <w:r w:rsidRPr="00036EE3">
              <w:rPr>
                <w:sz w:val="20"/>
                <w:lang w:val="en-US"/>
              </w:rPr>
              <w:t>Fixed-satellite service</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SA</w:t>
            </w:r>
          </w:p>
        </w:tc>
        <w:tc>
          <w:tcPr>
            <w:tcW w:w="8220" w:type="dxa"/>
          </w:tcPr>
          <w:p w:rsidR="007F64B4" w:rsidRPr="00036EE3" w:rsidRDefault="007F64B4" w:rsidP="00A0439C">
            <w:pPr>
              <w:spacing w:before="30" w:after="30"/>
              <w:jc w:val="left"/>
              <w:rPr>
                <w:sz w:val="20"/>
                <w:lang w:val="en-US"/>
              </w:rPr>
            </w:pPr>
            <w:r w:rsidRPr="00036EE3">
              <w:rPr>
                <w:sz w:val="20"/>
                <w:lang w:val="en-US"/>
              </w:rPr>
              <w:t>Space applications and meteorology</w:t>
            </w:r>
          </w:p>
        </w:tc>
      </w:tr>
      <w:tr w:rsidR="007F64B4" w:rsidRPr="00FA4CDB"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SF</w:t>
            </w:r>
          </w:p>
        </w:tc>
        <w:tc>
          <w:tcPr>
            <w:tcW w:w="8220" w:type="dxa"/>
          </w:tcPr>
          <w:p w:rsidR="007F64B4" w:rsidRPr="00036EE3" w:rsidRDefault="007F64B4" w:rsidP="00A0439C">
            <w:pPr>
              <w:spacing w:before="30" w:after="30"/>
              <w:jc w:val="left"/>
              <w:rPr>
                <w:sz w:val="20"/>
                <w:lang w:val="en-US"/>
              </w:rPr>
            </w:pPr>
            <w:r w:rsidRPr="00036EE3">
              <w:rPr>
                <w:sz w:val="20"/>
                <w:lang w:val="en-US"/>
              </w:rPr>
              <w:t>Frequency sharing and coordination between fixed-satellite and fixed service systems</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Pr>
                <w:b/>
                <w:bCs/>
                <w:sz w:val="20"/>
                <w:lang w:val="en-US"/>
              </w:rPr>
              <w:t>SM</w:t>
            </w:r>
          </w:p>
        </w:tc>
        <w:tc>
          <w:tcPr>
            <w:tcW w:w="8220" w:type="dxa"/>
          </w:tcPr>
          <w:p w:rsidR="007F64B4" w:rsidRPr="00036EE3" w:rsidRDefault="007F64B4" w:rsidP="00A0439C">
            <w:pPr>
              <w:spacing w:before="30" w:after="30"/>
              <w:jc w:val="left"/>
              <w:rPr>
                <w:sz w:val="20"/>
                <w:lang w:val="en-US"/>
              </w:rPr>
            </w:pPr>
            <w:r>
              <w:rPr>
                <w:sz w:val="20"/>
                <w:lang w:val="en-US"/>
              </w:rPr>
              <w:t>Spectrum management</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SNG</w:t>
            </w:r>
          </w:p>
        </w:tc>
        <w:tc>
          <w:tcPr>
            <w:tcW w:w="8220" w:type="dxa"/>
          </w:tcPr>
          <w:p w:rsidR="007F64B4" w:rsidRPr="00036EE3" w:rsidRDefault="007F64B4" w:rsidP="00A0439C">
            <w:pPr>
              <w:spacing w:before="30" w:after="30"/>
              <w:jc w:val="left"/>
              <w:rPr>
                <w:sz w:val="20"/>
                <w:lang w:val="en-US"/>
              </w:rPr>
            </w:pPr>
            <w:r w:rsidRPr="00036EE3">
              <w:rPr>
                <w:sz w:val="20"/>
                <w:lang w:val="en-US"/>
              </w:rPr>
              <w:t>Satellite news gathering</w:t>
            </w:r>
          </w:p>
        </w:tc>
      </w:tr>
      <w:tr w:rsidR="007F64B4" w:rsidRPr="00FA4CDB"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TF</w:t>
            </w:r>
          </w:p>
        </w:tc>
        <w:tc>
          <w:tcPr>
            <w:tcW w:w="8220" w:type="dxa"/>
          </w:tcPr>
          <w:p w:rsidR="007F64B4" w:rsidRPr="00036EE3" w:rsidRDefault="007F64B4" w:rsidP="00A0439C">
            <w:pPr>
              <w:spacing w:before="30" w:after="30"/>
              <w:jc w:val="left"/>
              <w:rPr>
                <w:sz w:val="20"/>
                <w:lang w:val="en-US"/>
              </w:rPr>
            </w:pPr>
            <w:r w:rsidRPr="00036EE3">
              <w:rPr>
                <w:sz w:val="20"/>
                <w:lang w:val="en-US"/>
              </w:rPr>
              <w:t>Time signals and frequency standards emissions</w:t>
            </w:r>
          </w:p>
        </w:tc>
      </w:tr>
      <w:tr w:rsidR="007F64B4" w:rsidRPr="00036EE3" w:rsidTr="00A0439C">
        <w:tc>
          <w:tcPr>
            <w:tcW w:w="1140" w:type="dxa"/>
          </w:tcPr>
          <w:p w:rsidR="007F64B4" w:rsidRPr="00036EE3" w:rsidRDefault="007F64B4" w:rsidP="00A0439C">
            <w:pPr>
              <w:spacing w:before="30" w:after="30"/>
              <w:ind w:left="57"/>
              <w:jc w:val="left"/>
              <w:rPr>
                <w:b/>
                <w:bCs/>
                <w:sz w:val="20"/>
                <w:lang w:val="en-US"/>
              </w:rPr>
            </w:pPr>
            <w:r w:rsidRPr="00036EE3">
              <w:rPr>
                <w:b/>
                <w:bCs/>
                <w:sz w:val="20"/>
                <w:lang w:val="en-US"/>
              </w:rPr>
              <w:t>V</w:t>
            </w:r>
          </w:p>
        </w:tc>
        <w:tc>
          <w:tcPr>
            <w:tcW w:w="8220" w:type="dxa"/>
          </w:tcPr>
          <w:p w:rsidR="007F64B4" w:rsidRPr="00036EE3" w:rsidRDefault="007F64B4" w:rsidP="00A0439C">
            <w:pPr>
              <w:spacing w:before="30" w:after="180"/>
              <w:jc w:val="left"/>
              <w:rPr>
                <w:sz w:val="20"/>
                <w:lang w:val="en-US"/>
              </w:rPr>
            </w:pPr>
            <w:r w:rsidRPr="00036EE3">
              <w:rPr>
                <w:sz w:val="20"/>
                <w:lang w:val="en-US"/>
              </w:rPr>
              <w:t>Vocabulary and related subjects</w:t>
            </w:r>
          </w:p>
        </w:tc>
      </w:tr>
    </w:tbl>
    <w:p w:rsidR="007F64B4" w:rsidRPr="00036EE3" w:rsidRDefault="007F64B4" w:rsidP="007F64B4">
      <w:pPr>
        <w:spacing w:before="30" w:after="30"/>
        <w:jc w:val="center"/>
        <w:rPr>
          <w:sz w:val="20"/>
          <w:lang w:val="en-US"/>
        </w:rPr>
      </w:pPr>
    </w:p>
    <w:p w:rsidR="007F64B4" w:rsidRDefault="007F64B4" w:rsidP="007F64B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F64B4" w:rsidRPr="00FA4CDB" w:rsidTr="00A0439C">
        <w:tc>
          <w:tcPr>
            <w:tcW w:w="9360" w:type="dxa"/>
          </w:tcPr>
          <w:p w:rsidR="007F64B4" w:rsidRPr="00A0439C" w:rsidRDefault="007F64B4" w:rsidP="00A0439C">
            <w:pPr>
              <w:spacing w:after="120"/>
              <w:jc w:val="center"/>
              <w:rPr>
                <w:spacing w:val="-2"/>
                <w:sz w:val="20"/>
                <w:lang w:val="en-US"/>
              </w:rPr>
            </w:pPr>
            <w:r w:rsidRPr="00A0439C">
              <w:rPr>
                <w:b/>
                <w:bCs/>
                <w:i/>
                <w:iCs/>
                <w:spacing w:val="-2"/>
                <w:sz w:val="20"/>
                <w:lang w:val="en-US"/>
              </w:rPr>
              <w:t>Note</w:t>
            </w:r>
            <w:r w:rsidRPr="00A0439C">
              <w:rPr>
                <w:spacing w:val="-2"/>
                <w:sz w:val="20"/>
                <w:lang w:val="en-US"/>
              </w:rPr>
              <w:t xml:space="preserve">: </w:t>
            </w:r>
            <w:r w:rsidRPr="00A0439C">
              <w:rPr>
                <w:i/>
                <w:iCs/>
                <w:spacing w:val="-2"/>
                <w:sz w:val="20"/>
                <w:lang w:val="en-US"/>
              </w:rPr>
              <w:t>This ITU-R Recommendation was approved in English under the procedure detailed in Resolution ITU-R 1.</w:t>
            </w:r>
          </w:p>
        </w:tc>
      </w:tr>
    </w:tbl>
    <w:p w:rsidR="007F64B4" w:rsidRDefault="007F64B4" w:rsidP="007F64B4">
      <w:pPr>
        <w:spacing w:before="0"/>
        <w:jc w:val="center"/>
        <w:rPr>
          <w:sz w:val="22"/>
          <w:lang w:val="en-US"/>
        </w:rPr>
      </w:pPr>
    </w:p>
    <w:p w:rsidR="007F64B4" w:rsidRDefault="007F64B4" w:rsidP="007F64B4">
      <w:pPr>
        <w:spacing w:before="0"/>
        <w:jc w:val="center"/>
        <w:rPr>
          <w:sz w:val="22"/>
          <w:lang w:val="en-US"/>
        </w:rPr>
      </w:pPr>
    </w:p>
    <w:p w:rsidR="007F64B4" w:rsidRPr="002F5199" w:rsidRDefault="007F64B4" w:rsidP="007F64B4">
      <w:pPr>
        <w:spacing w:before="0"/>
        <w:jc w:val="right"/>
        <w:rPr>
          <w:i/>
          <w:iCs/>
          <w:sz w:val="20"/>
          <w:lang w:val="en-US"/>
        </w:rPr>
      </w:pPr>
      <w:r w:rsidRPr="002F5199">
        <w:rPr>
          <w:i/>
          <w:iCs/>
          <w:sz w:val="20"/>
          <w:lang w:val="en-US"/>
        </w:rPr>
        <w:t>Electronic Publication</w:t>
      </w:r>
    </w:p>
    <w:p w:rsidR="007F64B4" w:rsidRPr="002F5199" w:rsidRDefault="007F64B4" w:rsidP="007F64B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A0439C">
        <w:rPr>
          <w:sz w:val="20"/>
          <w:lang w:val="en-US"/>
        </w:rPr>
        <w:t>7</w:t>
      </w:r>
    </w:p>
    <w:p w:rsidR="007F64B4" w:rsidRPr="00470E28" w:rsidRDefault="007F64B4" w:rsidP="007F64B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A0439C">
        <w:rPr>
          <w:sz w:val="20"/>
          <w:lang w:val="en-US"/>
        </w:rPr>
        <w:t>7</w:t>
      </w:r>
    </w:p>
    <w:p w:rsidR="007F64B4" w:rsidRPr="00470E28" w:rsidRDefault="007F64B4" w:rsidP="007F64B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F64B4" w:rsidRDefault="007F64B4" w:rsidP="007F64B4">
      <w:pPr>
        <w:spacing w:before="160"/>
        <w:rPr>
          <w:i/>
          <w:sz w:val="20"/>
          <w:lang w:val="en-US"/>
        </w:rPr>
        <w:sectPr w:rsidR="007F64B4" w:rsidSect="00A0439C">
          <w:headerReference w:type="even" r:id="rId12"/>
          <w:headerReference w:type="default" r:id="rId13"/>
          <w:pgSz w:w="11907" w:h="16834" w:code="9"/>
          <w:pgMar w:top="1418" w:right="1134" w:bottom="1134" w:left="1134" w:header="720" w:footer="482" w:gutter="0"/>
          <w:pgNumType w:fmt="lowerRoman" w:start="2"/>
          <w:cols w:space="720"/>
        </w:sectPr>
      </w:pPr>
    </w:p>
    <w:p w:rsidR="007F64B4" w:rsidRPr="00BF487A" w:rsidRDefault="007F64B4" w:rsidP="00A0439C">
      <w:pPr>
        <w:pStyle w:val="RecNo"/>
        <w:rPr>
          <w:lang w:val="en-US"/>
        </w:rPr>
      </w:pPr>
      <w:bookmarkStart w:id="3" w:name="irecnoe"/>
      <w:bookmarkEnd w:id="3"/>
      <w:r w:rsidRPr="00691C26">
        <w:rPr>
          <w:lang w:val="en-GB"/>
        </w:rPr>
        <w:lastRenderedPageBreak/>
        <w:t xml:space="preserve">RECOMMENDATION  </w:t>
      </w:r>
      <w:r w:rsidRPr="00691C26">
        <w:rPr>
          <w:rStyle w:val="href"/>
          <w:lang w:val="en-GB"/>
        </w:rPr>
        <w:t>ITU-R  BT.</w:t>
      </w:r>
      <w:r w:rsidR="00A0439C">
        <w:rPr>
          <w:rStyle w:val="href"/>
          <w:lang w:val="en-US"/>
        </w:rPr>
        <w:t>2111-0</w:t>
      </w:r>
    </w:p>
    <w:p w:rsidR="00A6617B" w:rsidRDefault="00A0439C" w:rsidP="00A0439C">
      <w:pPr>
        <w:pStyle w:val="Rectitle"/>
        <w:rPr>
          <w:lang w:val="en-US" w:eastAsia="zh-CN"/>
        </w:rPr>
      </w:pPr>
      <w:r w:rsidRPr="00A0439C">
        <w:rPr>
          <w:lang w:val="en-US" w:eastAsia="zh-CN"/>
        </w:rPr>
        <w:t xml:space="preserve">Specification of colour bar test pattern for high dynamic </w:t>
      </w:r>
      <w:r>
        <w:rPr>
          <w:lang w:val="en-US" w:eastAsia="zh-CN"/>
        </w:rPr>
        <w:br/>
      </w:r>
      <w:r w:rsidRPr="00A0439C">
        <w:rPr>
          <w:lang w:val="en-US" w:eastAsia="zh-CN"/>
        </w:rPr>
        <w:t>range television systems</w:t>
      </w:r>
    </w:p>
    <w:p w:rsidR="00A0439C" w:rsidRPr="00A0439C" w:rsidRDefault="00A0439C" w:rsidP="00A0439C">
      <w:pPr>
        <w:pStyle w:val="Recref"/>
        <w:rPr>
          <w:lang w:val="en-US"/>
        </w:rPr>
      </w:pPr>
      <w:r w:rsidRPr="00A0439C">
        <w:rPr>
          <w:lang w:val="en-US"/>
        </w:rPr>
        <w:t>(Question 142-2/6)</w:t>
      </w:r>
    </w:p>
    <w:p w:rsidR="00A0439C" w:rsidRPr="00A0439C" w:rsidRDefault="00A0439C" w:rsidP="00A0439C">
      <w:pPr>
        <w:pStyle w:val="Recdate"/>
        <w:rPr>
          <w:lang w:val="en-US"/>
        </w:rPr>
      </w:pPr>
      <w:r w:rsidRPr="00A0439C">
        <w:rPr>
          <w:lang w:val="en-US"/>
        </w:rPr>
        <w:t>(2017)</w:t>
      </w:r>
    </w:p>
    <w:p w:rsidR="00A0439C" w:rsidRPr="00BF6A9E" w:rsidRDefault="00A0439C" w:rsidP="00A0439C">
      <w:pPr>
        <w:pStyle w:val="HeadingSum"/>
        <w:rPr>
          <w:lang w:val="en-GB"/>
        </w:rPr>
      </w:pPr>
      <w:r w:rsidRPr="00BF6A9E">
        <w:rPr>
          <w:lang w:val="en-GB"/>
        </w:rPr>
        <w:t>Scope</w:t>
      </w:r>
    </w:p>
    <w:p w:rsidR="00A0439C" w:rsidRPr="00691C26" w:rsidRDefault="00A0439C" w:rsidP="0084180E">
      <w:pPr>
        <w:pStyle w:val="Summary"/>
        <w:rPr>
          <w:lang w:val="en-GB"/>
        </w:rPr>
      </w:pPr>
      <w:r w:rsidRPr="00691C26">
        <w:rPr>
          <w:lang w:val="en-GB"/>
        </w:rPr>
        <w:t>This Recommendation specifies reference test patterns for the high dynamic range television systems specified in Recommendation ITU</w:t>
      </w:r>
      <w:r w:rsidRPr="00691C26">
        <w:rPr>
          <w:lang w:val="en-GB"/>
        </w:rPr>
        <w:noBreakHyphen/>
        <w:t xml:space="preserve">R BT.2100. </w:t>
      </w:r>
    </w:p>
    <w:p w:rsidR="00A0439C" w:rsidRPr="00BF6A9E" w:rsidRDefault="00A0439C" w:rsidP="00A0439C">
      <w:pPr>
        <w:pStyle w:val="Headingb"/>
        <w:rPr>
          <w:lang w:val="en-GB"/>
        </w:rPr>
      </w:pPr>
      <w:r w:rsidRPr="00BF6A9E">
        <w:rPr>
          <w:lang w:val="en-GB"/>
        </w:rPr>
        <w:t>Keywords</w:t>
      </w:r>
    </w:p>
    <w:p w:rsidR="00A0439C" w:rsidRPr="00A0439C" w:rsidRDefault="00A0439C" w:rsidP="00A0439C">
      <w:pPr>
        <w:rPr>
          <w:lang w:val="en-US"/>
        </w:rPr>
      </w:pPr>
      <w:r w:rsidRPr="00A0439C">
        <w:rPr>
          <w:lang w:val="en-US"/>
        </w:rPr>
        <w:t>Test pattern, test signal, HDR, HDR-TV, colour bars, PQ, HLG</w:t>
      </w:r>
    </w:p>
    <w:p w:rsidR="00A0439C" w:rsidRPr="00A0439C" w:rsidRDefault="00A0439C" w:rsidP="00A0439C">
      <w:pPr>
        <w:pStyle w:val="Normalaftertitle"/>
        <w:rPr>
          <w:lang w:val="en-US"/>
        </w:rPr>
      </w:pPr>
      <w:r w:rsidRPr="00A0439C">
        <w:rPr>
          <w:lang w:val="en-US"/>
        </w:rPr>
        <w:t>The ITU Radiocommunication Assembly,</w:t>
      </w:r>
    </w:p>
    <w:p w:rsidR="00A0439C" w:rsidRPr="00A0439C" w:rsidRDefault="00A0439C" w:rsidP="00A0439C">
      <w:pPr>
        <w:pStyle w:val="Call"/>
        <w:rPr>
          <w:lang w:val="en-US"/>
        </w:rPr>
      </w:pPr>
      <w:r w:rsidRPr="00A0439C">
        <w:rPr>
          <w:lang w:val="en-US"/>
        </w:rPr>
        <w:t>considering</w:t>
      </w:r>
    </w:p>
    <w:p w:rsidR="00A0439C" w:rsidRPr="00A0439C" w:rsidRDefault="00A0439C" w:rsidP="00A0439C">
      <w:pPr>
        <w:rPr>
          <w:lang w:val="en-US"/>
        </w:rPr>
      </w:pPr>
      <w:r w:rsidRPr="00A0439C">
        <w:rPr>
          <w:i/>
          <w:iCs/>
          <w:lang w:val="en-US"/>
        </w:rPr>
        <w:t>a)</w:t>
      </w:r>
      <w:r w:rsidRPr="00A0439C">
        <w:rPr>
          <w:lang w:val="en-US"/>
        </w:rPr>
        <w:tab/>
        <w:t>that test patterns provide a convenient means of assessing chrominance and luminance performance in a television system;</w:t>
      </w:r>
    </w:p>
    <w:p w:rsidR="00A0439C" w:rsidRPr="00A0439C" w:rsidRDefault="00A0439C" w:rsidP="00A0439C">
      <w:pPr>
        <w:rPr>
          <w:lang w:val="en-US"/>
        </w:rPr>
      </w:pPr>
      <w:r w:rsidRPr="00A0439C">
        <w:rPr>
          <w:i/>
          <w:iCs/>
          <w:lang w:val="en-US"/>
        </w:rPr>
        <w:t>b)</w:t>
      </w:r>
      <w:r w:rsidRPr="00A0439C">
        <w:rPr>
          <w:lang w:val="en-US"/>
        </w:rPr>
        <w:tab/>
        <w:t>that such a test pattern may be useful when broadcasting in multiple formats or when converting between formats;</w:t>
      </w:r>
    </w:p>
    <w:p w:rsidR="00A0439C" w:rsidRPr="00A0439C" w:rsidRDefault="00A0439C" w:rsidP="00A0439C">
      <w:pPr>
        <w:rPr>
          <w:lang w:val="en-US"/>
        </w:rPr>
      </w:pPr>
      <w:r w:rsidRPr="00A0439C">
        <w:rPr>
          <w:i/>
          <w:iCs/>
          <w:lang w:val="en-US"/>
        </w:rPr>
        <w:t>c)</w:t>
      </w:r>
      <w:r w:rsidRPr="00A0439C">
        <w:rPr>
          <w:lang w:val="en-US"/>
        </w:rPr>
        <w:tab/>
        <w:t>that the use of a test pattern can simplify test procedures and reduce the opportunity for misinterpretation of signal parameters and misalignment of systems,</w:t>
      </w:r>
    </w:p>
    <w:p w:rsidR="00A0439C" w:rsidRPr="00A0439C" w:rsidRDefault="00A0439C" w:rsidP="00A0439C">
      <w:pPr>
        <w:pStyle w:val="Call"/>
        <w:rPr>
          <w:lang w:val="en-US"/>
        </w:rPr>
      </w:pPr>
      <w:r w:rsidRPr="00A0439C">
        <w:rPr>
          <w:lang w:val="en-US"/>
        </w:rPr>
        <w:t>noting</w:t>
      </w:r>
    </w:p>
    <w:p w:rsidR="00A0439C" w:rsidRPr="00A0439C" w:rsidRDefault="00A0439C" w:rsidP="00A0439C">
      <w:pPr>
        <w:rPr>
          <w:lang w:val="en-US"/>
        </w:rPr>
      </w:pPr>
      <w:r w:rsidRPr="00A0439C">
        <w:rPr>
          <w:lang w:val="en-US"/>
        </w:rPr>
        <w:t>that Recommendation ITU-R BT.2100 specifies image parameter values for high dynamic range television for use in production and international programme exchange,</w:t>
      </w:r>
    </w:p>
    <w:p w:rsidR="00A0439C" w:rsidRPr="00A0439C" w:rsidRDefault="00A0439C" w:rsidP="00A0439C">
      <w:pPr>
        <w:pStyle w:val="Call"/>
        <w:rPr>
          <w:lang w:val="en-US"/>
        </w:rPr>
      </w:pPr>
      <w:r w:rsidRPr="00A0439C">
        <w:rPr>
          <w:lang w:val="en-US"/>
        </w:rPr>
        <w:t>recommends</w:t>
      </w:r>
    </w:p>
    <w:p w:rsidR="00A0439C" w:rsidRPr="00A0439C" w:rsidRDefault="00A0439C" w:rsidP="00A0439C">
      <w:pPr>
        <w:rPr>
          <w:lang w:val="en-US"/>
        </w:rPr>
      </w:pPr>
      <w:r w:rsidRPr="00A0439C">
        <w:rPr>
          <w:lang w:val="en-US"/>
        </w:rPr>
        <w:t>that the test patterns defined in Annex 1 should be implemented and may be used for production and distribution purposes in high dynamic range television (HDR-TV) systems.</w:t>
      </w:r>
    </w:p>
    <w:p w:rsidR="00A0439C" w:rsidRPr="00A0439C" w:rsidRDefault="00A0439C" w:rsidP="00A0439C">
      <w:pPr>
        <w:rPr>
          <w:lang w:val="en-US"/>
        </w:rPr>
      </w:pPr>
    </w:p>
    <w:p w:rsidR="00A0439C" w:rsidRPr="00A0439C" w:rsidRDefault="00A0439C" w:rsidP="00A0439C">
      <w:pPr>
        <w:overflowPunct/>
        <w:autoSpaceDE/>
        <w:autoSpaceDN/>
        <w:adjustRightInd/>
        <w:spacing w:before="0"/>
        <w:textAlignment w:val="auto"/>
        <w:rPr>
          <w:b/>
          <w:sz w:val="28"/>
          <w:lang w:val="en-US"/>
        </w:rPr>
      </w:pPr>
      <w:r w:rsidRPr="00A0439C">
        <w:rPr>
          <w:lang w:val="en-US"/>
        </w:rPr>
        <w:br w:type="page"/>
      </w:r>
    </w:p>
    <w:p w:rsidR="00A0439C" w:rsidRPr="00A0439C" w:rsidRDefault="00A0439C" w:rsidP="00A0439C">
      <w:pPr>
        <w:pStyle w:val="AnnexNoTitle"/>
        <w:rPr>
          <w:lang w:val="en-US"/>
        </w:rPr>
      </w:pPr>
      <w:r w:rsidRPr="00A0439C">
        <w:rPr>
          <w:lang w:val="en-US"/>
        </w:rPr>
        <w:lastRenderedPageBreak/>
        <w:t xml:space="preserve">Annex 1 </w:t>
      </w:r>
      <w:r w:rsidRPr="00A0439C">
        <w:rPr>
          <w:lang w:val="en-US"/>
        </w:rPr>
        <w:br/>
        <w:t>(normative)</w:t>
      </w:r>
      <w:r w:rsidRPr="00A0439C">
        <w:rPr>
          <w:lang w:val="en-US"/>
        </w:rPr>
        <w:br/>
      </w:r>
      <w:r w:rsidRPr="00A0439C">
        <w:rPr>
          <w:lang w:val="en-US"/>
        </w:rPr>
        <w:br/>
        <w:t xml:space="preserve">Specifications of test pattern </w:t>
      </w:r>
    </w:p>
    <w:p w:rsidR="00A0439C" w:rsidRPr="00A0439C" w:rsidRDefault="00A0439C" w:rsidP="00A0439C">
      <w:pPr>
        <w:pStyle w:val="Heading1"/>
        <w:rPr>
          <w:lang w:val="en-US"/>
        </w:rPr>
      </w:pPr>
      <w:r w:rsidRPr="00A0439C">
        <w:rPr>
          <w:lang w:val="en-US"/>
        </w:rPr>
        <w:t>1</w:t>
      </w:r>
      <w:r w:rsidRPr="00A0439C">
        <w:rPr>
          <w:lang w:val="en-US"/>
        </w:rPr>
        <w:tab/>
        <w:t>Normative references</w:t>
      </w:r>
    </w:p>
    <w:p w:rsidR="00A0439C" w:rsidRPr="00A0439C" w:rsidRDefault="00A0439C" w:rsidP="00A0439C">
      <w:pPr>
        <w:ind w:left="3600" w:hanging="3600"/>
        <w:rPr>
          <w:lang w:val="en-US"/>
        </w:rPr>
      </w:pPr>
      <w:r w:rsidRPr="00A0439C">
        <w:rPr>
          <w:lang w:val="en-US"/>
        </w:rPr>
        <w:t>Recommendation ITU-R BT.471 ‒ Nomenclature and description of colour bar signals</w:t>
      </w:r>
    </w:p>
    <w:p w:rsidR="00A0439C" w:rsidRPr="00A0439C" w:rsidRDefault="00A0439C" w:rsidP="00A0439C">
      <w:pPr>
        <w:ind w:left="3600" w:hanging="3600"/>
        <w:rPr>
          <w:szCs w:val="24"/>
          <w:lang w:val="en-US"/>
        </w:rPr>
      </w:pPr>
      <w:r w:rsidRPr="00A0439C">
        <w:rPr>
          <w:lang w:val="en-US"/>
        </w:rPr>
        <w:t>Recommendation</w:t>
      </w:r>
      <w:r w:rsidRPr="00A0439C">
        <w:rPr>
          <w:szCs w:val="24"/>
          <w:lang w:val="en-US"/>
        </w:rPr>
        <w:t xml:space="preserve"> ITU-R BT.2100 </w:t>
      </w:r>
      <w:r w:rsidRPr="00A0439C">
        <w:rPr>
          <w:lang w:val="en-US"/>
        </w:rPr>
        <w:t xml:space="preserve">‒ </w:t>
      </w:r>
      <w:r w:rsidRPr="00A0439C">
        <w:rPr>
          <w:szCs w:val="24"/>
          <w:lang w:val="en-US" w:eastAsia="zh-CN"/>
        </w:rPr>
        <w:t xml:space="preserve">Image parameter values for high dynamic range television for use in production and international programme </w:t>
      </w:r>
      <w:r w:rsidRPr="00A0439C">
        <w:rPr>
          <w:szCs w:val="24"/>
          <w:lang w:val="en-US"/>
        </w:rPr>
        <w:t>exchange</w:t>
      </w:r>
    </w:p>
    <w:p w:rsidR="00A0439C" w:rsidRPr="00A0439C" w:rsidRDefault="00A0439C" w:rsidP="00A0439C">
      <w:pPr>
        <w:ind w:left="3600" w:hanging="3600"/>
        <w:rPr>
          <w:szCs w:val="24"/>
          <w:lang w:val="en-US"/>
        </w:rPr>
      </w:pPr>
      <w:r w:rsidRPr="00A0439C">
        <w:rPr>
          <w:lang w:val="en-US"/>
        </w:rPr>
        <w:t>Recommendation</w:t>
      </w:r>
      <w:r w:rsidRPr="00A0439C">
        <w:rPr>
          <w:szCs w:val="24"/>
          <w:lang w:val="en-US"/>
        </w:rPr>
        <w:t xml:space="preserve"> ITU-R BT.709 </w:t>
      </w:r>
      <w:r w:rsidRPr="00A0439C">
        <w:rPr>
          <w:lang w:val="en-US"/>
        </w:rPr>
        <w:t>‒ Parameter values for the HDTV standards for production and international programme exchange.</w:t>
      </w:r>
    </w:p>
    <w:p w:rsidR="00A0439C" w:rsidRPr="00A0439C" w:rsidRDefault="00A0439C" w:rsidP="00A0439C">
      <w:pPr>
        <w:pStyle w:val="Heading1"/>
        <w:rPr>
          <w:lang w:val="en-US"/>
        </w:rPr>
      </w:pPr>
      <w:r w:rsidRPr="00A0439C">
        <w:rPr>
          <w:lang w:val="en-US"/>
        </w:rPr>
        <w:t>2</w:t>
      </w:r>
      <w:r w:rsidRPr="00A0439C">
        <w:rPr>
          <w:lang w:val="en-US"/>
        </w:rPr>
        <w:tab/>
        <w:t>Purpose</w:t>
      </w:r>
    </w:p>
    <w:p w:rsidR="00A0439C" w:rsidRPr="00A0439C" w:rsidRDefault="00A0439C" w:rsidP="00A0439C">
      <w:pPr>
        <w:rPr>
          <w:lang w:val="en-US"/>
        </w:rPr>
      </w:pPr>
      <w:r w:rsidRPr="00A0439C">
        <w:rPr>
          <w:lang w:val="en-US"/>
        </w:rPr>
        <w:t xml:space="preserve">The reference test pattern has several purposes: </w:t>
      </w:r>
    </w:p>
    <w:p w:rsidR="00A0439C" w:rsidRPr="00A0439C" w:rsidRDefault="00A0439C" w:rsidP="00A0439C">
      <w:pPr>
        <w:pStyle w:val="enumlev1"/>
        <w:rPr>
          <w:lang w:val="en-US"/>
        </w:rPr>
      </w:pPr>
      <w:r w:rsidRPr="00A0439C">
        <w:rPr>
          <w:lang w:val="en-US"/>
        </w:rPr>
        <w:t>–</w:t>
      </w:r>
      <w:r w:rsidRPr="00A0439C">
        <w:rPr>
          <w:lang w:val="en-US"/>
        </w:rPr>
        <w:tab/>
        <w:t>quality control of chrominance and luminance through the production chain;</w:t>
      </w:r>
    </w:p>
    <w:p w:rsidR="00A0439C" w:rsidRPr="00A0439C" w:rsidRDefault="00A0439C" w:rsidP="00A0439C">
      <w:pPr>
        <w:pStyle w:val="enumlev1"/>
        <w:rPr>
          <w:lang w:val="en-US"/>
        </w:rPr>
      </w:pPr>
      <w:r w:rsidRPr="00A0439C">
        <w:rPr>
          <w:lang w:val="en-US"/>
        </w:rPr>
        <w:t>–</w:t>
      </w:r>
      <w:r w:rsidRPr="00A0439C">
        <w:rPr>
          <w:lang w:val="en-US"/>
        </w:rPr>
        <w:tab/>
        <w:t>checking and adjusting the chrominance and luminance alignment of broadcast equipment, particularly video monitors;</w:t>
      </w:r>
    </w:p>
    <w:p w:rsidR="00A0439C" w:rsidRPr="00A0439C" w:rsidRDefault="00A0439C" w:rsidP="00A0439C">
      <w:pPr>
        <w:pStyle w:val="enumlev1"/>
        <w:rPr>
          <w:lang w:val="en-US"/>
        </w:rPr>
      </w:pPr>
      <w:r w:rsidRPr="00A0439C">
        <w:rPr>
          <w:lang w:val="en-US"/>
        </w:rPr>
        <w:t>–</w:t>
      </w:r>
      <w:r w:rsidRPr="00A0439C">
        <w:rPr>
          <w:lang w:val="en-US"/>
        </w:rPr>
        <w:tab/>
        <w:t>general testing of equipment for video production, emission and presentation;</w:t>
      </w:r>
    </w:p>
    <w:p w:rsidR="00A0439C" w:rsidRPr="00A0439C" w:rsidRDefault="00A0439C" w:rsidP="00A0439C">
      <w:pPr>
        <w:pStyle w:val="enumlev1"/>
        <w:rPr>
          <w:lang w:val="en-US"/>
        </w:rPr>
      </w:pPr>
      <w:r w:rsidRPr="00A0439C">
        <w:rPr>
          <w:lang w:val="en-US"/>
        </w:rPr>
        <w:t>–</w:t>
      </w:r>
      <w:r w:rsidRPr="00A0439C">
        <w:rPr>
          <w:lang w:val="en-US"/>
        </w:rPr>
        <w:tab/>
        <w:t>establishing that a video circuit is active and that associated audio is availab</w:t>
      </w:r>
      <w:r w:rsidR="00691C26">
        <w:rPr>
          <w:lang w:val="en-US"/>
        </w:rPr>
        <w:t>le.</w:t>
      </w:r>
    </w:p>
    <w:p w:rsidR="00A0439C" w:rsidRPr="00A0439C" w:rsidRDefault="00A0439C" w:rsidP="009D24E7">
      <w:pPr>
        <w:rPr>
          <w:lang w:val="en-US"/>
        </w:rPr>
      </w:pPr>
      <w:r w:rsidRPr="00A0439C">
        <w:rPr>
          <w:lang w:val="en-US"/>
        </w:rPr>
        <w:t>It is not intended that this test pattern be used for black level adjustment, which is best set using a PLUGE signal.</w:t>
      </w:r>
    </w:p>
    <w:p w:rsidR="00A0439C" w:rsidRPr="00A0439C" w:rsidRDefault="00A0439C" w:rsidP="00A0439C">
      <w:pPr>
        <w:pStyle w:val="Heading1"/>
        <w:rPr>
          <w:lang w:val="en-US"/>
        </w:rPr>
      </w:pPr>
      <w:r w:rsidRPr="00A0439C">
        <w:rPr>
          <w:lang w:val="en-US"/>
        </w:rPr>
        <w:t>3</w:t>
      </w:r>
      <w:r w:rsidRPr="00A0439C">
        <w:rPr>
          <w:lang w:val="en-US"/>
        </w:rPr>
        <w:tab/>
        <w:t>System types</w:t>
      </w:r>
    </w:p>
    <w:p w:rsidR="00A0439C" w:rsidRPr="00A0439C" w:rsidRDefault="00A0439C" w:rsidP="00A0439C">
      <w:pPr>
        <w:rPr>
          <w:lang w:val="en-US"/>
        </w:rPr>
      </w:pPr>
      <w:r w:rsidRPr="00A0439C">
        <w:rPr>
          <w:lang w:val="en-US"/>
        </w:rPr>
        <w:t>The pattern described in this Recommendation is intended for use with Recommendation ITU</w:t>
      </w:r>
      <w:r w:rsidRPr="00A0439C">
        <w:rPr>
          <w:lang w:val="en-US"/>
        </w:rPr>
        <w:noBreakHyphen/>
        <w:t>R BT.2100. These systems are distinguished by the proportions of their colour encoding (or “colorimetry”) and by their resolution.</w:t>
      </w:r>
    </w:p>
    <w:p w:rsidR="00A0439C" w:rsidRPr="00A0439C" w:rsidRDefault="00A0439C" w:rsidP="00691C26">
      <w:pPr>
        <w:pStyle w:val="Heading1"/>
        <w:rPr>
          <w:lang w:val="en-US"/>
        </w:rPr>
      </w:pPr>
      <w:r w:rsidRPr="00A0439C">
        <w:rPr>
          <w:lang w:val="en-US"/>
        </w:rPr>
        <w:t>4</w:t>
      </w:r>
      <w:r w:rsidRPr="00A0439C">
        <w:rPr>
          <w:lang w:val="en-US"/>
        </w:rPr>
        <w:tab/>
        <w:t>Sections of test pattern</w:t>
      </w:r>
      <w:r w:rsidR="00691C26">
        <w:rPr>
          <w:rStyle w:val="FootnoteReference"/>
          <w:lang w:val="en-US"/>
        </w:rPr>
        <w:footnoteReference w:id="1"/>
      </w:r>
    </w:p>
    <w:p w:rsidR="00A0439C" w:rsidRPr="00A0439C" w:rsidRDefault="00A0439C" w:rsidP="002F4FAB">
      <w:pPr>
        <w:rPr>
          <w:lang w:val="en-US"/>
        </w:rPr>
      </w:pPr>
      <w:r w:rsidRPr="00A0439C">
        <w:rPr>
          <w:lang w:val="en-US"/>
        </w:rPr>
        <w:t>The various sections of the test pattern for the HLG system with narrow range coding are shown in</w:t>
      </w:r>
      <w:r w:rsidR="002F4FAB">
        <w:rPr>
          <w:lang w:val="en-US"/>
        </w:rPr>
        <w:t> </w:t>
      </w:r>
      <w:r w:rsidRPr="00A0439C">
        <w:rPr>
          <w:lang w:val="en-US"/>
        </w:rPr>
        <w:t xml:space="preserve">Fig. 1; the pattern for the PQ system with narrow range coding is shown in Fig. 2, and the pattern for the PQ system with full range coding is shown in Fig. 3. A colour </w:t>
      </w:r>
      <w:r w:rsidR="002F4FAB">
        <w:rPr>
          <w:lang w:val="en-US"/>
        </w:rPr>
        <w:t>diagram is shown in Fig. 4. See </w:t>
      </w:r>
      <w:r w:rsidRPr="00A0439C">
        <w:rPr>
          <w:lang w:val="en-US"/>
        </w:rPr>
        <w:t>also Attachments 1 and 2.</w:t>
      </w:r>
    </w:p>
    <w:p w:rsidR="00A0439C" w:rsidRPr="00A0439C" w:rsidRDefault="00A0439C" w:rsidP="00A0439C">
      <w:pPr>
        <w:pStyle w:val="FigureNo"/>
        <w:rPr>
          <w:lang w:val="en-US"/>
        </w:rPr>
      </w:pPr>
      <w:r w:rsidRPr="00A0439C">
        <w:rPr>
          <w:lang w:val="en-US"/>
        </w:rPr>
        <w:lastRenderedPageBreak/>
        <w:t>FIGURE 1</w:t>
      </w:r>
    </w:p>
    <w:p w:rsidR="00A0439C" w:rsidRPr="00A0439C" w:rsidRDefault="00A0439C" w:rsidP="00A0439C">
      <w:pPr>
        <w:pStyle w:val="Figuretitle"/>
        <w:rPr>
          <w:lang w:val="en-US"/>
        </w:rPr>
      </w:pPr>
      <w:r w:rsidRPr="00A0439C">
        <w:rPr>
          <w:lang w:val="en-US"/>
        </w:rPr>
        <w:t>Test pattern details for HLG narrow range</w:t>
      </w:r>
    </w:p>
    <w:p w:rsidR="00A45A8F" w:rsidRPr="00A45A8F" w:rsidRDefault="00FA4CDB" w:rsidP="00A45A8F">
      <w:pPr>
        <w:pStyle w:val="Figure"/>
        <w:rPr>
          <w:lang w:eastAsia="zh-CN"/>
        </w:rPr>
      </w:pPr>
      <w:r>
        <w:rPr>
          <w:lang w:eastAsia="zh-CN"/>
        </w:rPr>
        <w:object w:dxaOrig="7242" w:dyaOrig="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306pt" o:ole="">
            <v:imagedata r:id="rId14" o:title=""/>
          </v:shape>
          <o:OLEObject Type="Embed" ProgID="CorelDraw.Graphic.16" ShapeID="_x0000_i1025" DrawAspect="Content" ObjectID="_1577518318" r:id="rId15"/>
        </w:object>
      </w:r>
    </w:p>
    <w:p w:rsidR="00A0439C" w:rsidRPr="00A0439C" w:rsidRDefault="00A0439C" w:rsidP="00A0439C">
      <w:pPr>
        <w:pStyle w:val="FigureNo"/>
        <w:rPr>
          <w:lang w:val="en-US"/>
        </w:rPr>
      </w:pPr>
      <w:r w:rsidRPr="00A0439C">
        <w:rPr>
          <w:lang w:val="en-US"/>
        </w:rPr>
        <w:t>FIGURE 2</w:t>
      </w:r>
    </w:p>
    <w:p w:rsidR="00A0439C" w:rsidRPr="00A0439C" w:rsidRDefault="00A0439C" w:rsidP="00A0439C">
      <w:pPr>
        <w:pStyle w:val="Figuretitle"/>
        <w:rPr>
          <w:lang w:val="en-US"/>
        </w:rPr>
      </w:pPr>
      <w:r w:rsidRPr="00A0439C">
        <w:rPr>
          <w:lang w:val="en-US"/>
        </w:rPr>
        <w:t xml:space="preserve">Test pattern details for PQ narrow range </w:t>
      </w:r>
    </w:p>
    <w:p w:rsidR="00A0439C" w:rsidRPr="00BF6A9E" w:rsidRDefault="00FA4CDB" w:rsidP="00A45A8F">
      <w:pPr>
        <w:pStyle w:val="Figure"/>
        <w:rPr>
          <w:sz w:val="20"/>
        </w:rPr>
      </w:pPr>
      <w:r>
        <w:object w:dxaOrig="7171" w:dyaOrig="4974">
          <v:shape id="_x0000_i1026" type="#_x0000_t75" style="width:414pt;height:286.5pt" o:ole="">
            <v:imagedata r:id="rId16" o:title=""/>
          </v:shape>
          <o:OLEObject Type="Embed" ProgID="CorelDraw.Graphic.16" ShapeID="_x0000_i1026" DrawAspect="Content" ObjectID="_1577518319" r:id="rId17"/>
        </w:object>
      </w:r>
    </w:p>
    <w:p w:rsidR="00A0439C" w:rsidRPr="00A0439C" w:rsidRDefault="00A0439C" w:rsidP="00A0439C">
      <w:pPr>
        <w:pStyle w:val="FigureNo"/>
        <w:rPr>
          <w:lang w:val="en-US"/>
        </w:rPr>
      </w:pPr>
      <w:r w:rsidRPr="00A0439C">
        <w:rPr>
          <w:lang w:val="en-US"/>
        </w:rPr>
        <w:lastRenderedPageBreak/>
        <w:t>FIGURE 3</w:t>
      </w:r>
    </w:p>
    <w:p w:rsidR="00A0439C" w:rsidRPr="00A0439C" w:rsidRDefault="00A0439C" w:rsidP="00A0439C">
      <w:pPr>
        <w:pStyle w:val="Figuretitle"/>
        <w:rPr>
          <w:lang w:val="en-US"/>
        </w:rPr>
      </w:pPr>
      <w:r w:rsidRPr="00A0439C">
        <w:rPr>
          <w:lang w:val="en-US"/>
        </w:rPr>
        <w:t xml:space="preserve">Test pattern details for PQ full range </w:t>
      </w:r>
    </w:p>
    <w:p w:rsidR="00A45A8F" w:rsidRPr="00A45A8F" w:rsidRDefault="00FA4CDB" w:rsidP="00A45A8F">
      <w:pPr>
        <w:pStyle w:val="Figure"/>
      </w:pPr>
      <w:r>
        <w:object w:dxaOrig="7242" w:dyaOrig="5081">
          <v:shape id="_x0000_i1027" type="#_x0000_t75" style="width:414.75pt;height:291.75pt" o:ole="">
            <v:imagedata r:id="rId18" o:title=""/>
          </v:shape>
          <o:OLEObject Type="Embed" ProgID="CorelDraw.Graphic.16" ShapeID="_x0000_i1027" DrawAspect="Content" ObjectID="_1577518320" r:id="rId19"/>
        </w:object>
      </w:r>
    </w:p>
    <w:p w:rsidR="00A0439C" w:rsidRPr="00A0439C" w:rsidRDefault="00A0439C" w:rsidP="00A0439C">
      <w:pPr>
        <w:pStyle w:val="TableNo"/>
        <w:rPr>
          <w:lang w:val="en-US"/>
        </w:rPr>
      </w:pPr>
      <w:r w:rsidRPr="00A0439C">
        <w:rPr>
          <w:lang w:val="en-US"/>
        </w:rPr>
        <w:t xml:space="preserve">TABLE 1 </w:t>
      </w:r>
    </w:p>
    <w:p w:rsidR="00A0439C" w:rsidRPr="00A0439C" w:rsidRDefault="00A0439C" w:rsidP="00A0439C">
      <w:pPr>
        <w:pStyle w:val="Tabletitle"/>
        <w:rPr>
          <w:lang w:val="en-US"/>
        </w:rPr>
      </w:pPr>
      <w:r w:rsidRPr="00A0439C">
        <w:rPr>
          <w:lang w:val="en-US"/>
        </w:rPr>
        <w:t>Bar size to 2K, 4K and 8K format</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A0439C" w:rsidRPr="00BF6A9E" w:rsidTr="00EA39E9">
        <w:trPr>
          <w:trHeight w:val="7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head"/>
              <w:rPr>
                <w:rFonts w:eastAsia="MS PGothic"/>
                <w:lang w:eastAsia="ja-JP"/>
              </w:rPr>
            </w:pPr>
            <w:r w:rsidRPr="00BF6A9E">
              <w:rPr>
                <w:rFonts w:eastAsia="MS PGothic"/>
                <w:lang w:eastAsia="ja-JP"/>
              </w:rPr>
              <w:t>Bar size</w:t>
            </w:r>
            <w:r w:rsidRPr="00BF6A9E">
              <w:rPr>
                <w:rFonts w:eastAsia="MS PGothic"/>
                <w:lang w:eastAsia="ja-JP"/>
              </w:rPr>
              <w:br/>
              <w:t>(pixel)</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2K</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4K</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8K</w:t>
            </w:r>
          </w:p>
        </w:tc>
      </w:tr>
      <w:tr w:rsidR="00A0439C" w:rsidRPr="00BF6A9E" w:rsidTr="00EA39E9">
        <w:trPr>
          <w:trHeight w:val="315"/>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a</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7680</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b</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4320</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c</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960</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d</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824</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e</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816</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f</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544</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g</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280</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h</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272</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i</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952</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j</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1752</w:t>
            </w:r>
          </w:p>
        </w:tc>
      </w:tr>
      <w:tr w:rsidR="00A0439C" w:rsidRPr="00BF6A9E" w:rsidTr="00EA39E9">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k</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1128</w:t>
            </w:r>
          </w:p>
        </w:tc>
      </w:tr>
    </w:tbl>
    <w:p w:rsidR="00A0439C" w:rsidRPr="00BF6A9E" w:rsidRDefault="00A0439C" w:rsidP="00A0439C">
      <w:pPr>
        <w:pStyle w:val="Tablefin"/>
      </w:pPr>
    </w:p>
    <w:p w:rsidR="00A0439C" w:rsidRPr="00BF6A9E" w:rsidRDefault="00A0439C" w:rsidP="00A0439C">
      <w:pPr>
        <w:pStyle w:val="FigureNo"/>
      </w:pPr>
      <w:r w:rsidRPr="00BF6A9E">
        <w:lastRenderedPageBreak/>
        <w:t>FIGURE 4</w:t>
      </w:r>
    </w:p>
    <w:p w:rsidR="00A0439C" w:rsidRPr="00A0439C" w:rsidRDefault="00A0439C" w:rsidP="00A0439C">
      <w:pPr>
        <w:pStyle w:val="Figuretitle"/>
        <w:rPr>
          <w:lang w:val="en-US"/>
        </w:rPr>
      </w:pPr>
      <w:r w:rsidRPr="00A0439C">
        <w:rPr>
          <w:lang w:val="en-US"/>
        </w:rPr>
        <w:t>Colour diagram of the test pattern</w:t>
      </w:r>
    </w:p>
    <w:p w:rsidR="00A45A8F" w:rsidRDefault="00A0439C" w:rsidP="00A45A8F">
      <w:pPr>
        <w:pStyle w:val="Figure"/>
        <w:rPr>
          <w:lang w:val="en-US" w:eastAsia="zh-CN"/>
        </w:rPr>
      </w:pPr>
      <w:r w:rsidRPr="00BF6A9E">
        <w:rPr>
          <w:lang w:val="en-GB" w:eastAsia="ja-JP"/>
        </w:rPr>
        <w:t xml:space="preserve"> </w:t>
      </w:r>
      <w:r w:rsidR="00FA4CDB">
        <w:rPr>
          <w:lang w:val="en-US" w:eastAsia="zh-CN"/>
        </w:rPr>
        <w:object w:dxaOrig="6852" w:dyaOrig="4103">
          <v:shape id="_x0000_i1028" type="#_x0000_t75" style="width:372.75pt;height:222.75pt" o:ole="">
            <v:imagedata r:id="rId20" o:title=""/>
          </v:shape>
          <o:OLEObject Type="Embed" ProgID="CorelDraw.Graphic.16" ShapeID="_x0000_i1028" DrawAspect="Content" ObjectID="_1577518321" r:id="rId21"/>
        </w:object>
      </w:r>
    </w:p>
    <w:p w:rsidR="00A0439C" w:rsidRPr="00A0439C" w:rsidRDefault="00A0439C" w:rsidP="00A0439C">
      <w:pPr>
        <w:pStyle w:val="TableNo"/>
        <w:rPr>
          <w:lang w:val="en-US" w:eastAsia="zh-CN"/>
        </w:rPr>
      </w:pPr>
      <w:r w:rsidRPr="00A0439C">
        <w:rPr>
          <w:lang w:val="en-US" w:eastAsia="zh-CN"/>
        </w:rPr>
        <w:t>TABLE 2</w:t>
      </w:r>
    </w:p>
    <w:p w:rsidR="00A0439C" w:rsidRPr="00A0439C" w:rsidRDefault="00A0439C" w:rsidP="00A0439C">
      <w:pPr>
        <w:pStyle w:val="Tabletitle"/>
        <w:rPr>
          <w:lang w:val="en-US" w:eastAsia="zh-CN"/>
        </w:rPr>
      </w:pPr>
      <w:r w:rsidRPr="00A0439C">
        <w:rPr>
          <w:lang w:val="en-US" w:eastAsia="zh-CN"/>
        </w:rPr>
        <w:t>Signal level for HLG narrow range</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A0439C" w:rsidRPr="00BF6A9E" w:rsidTr="00047D10">
        <w:trPr>
          <w:cantSplit/>
          <w:jc w:val="center"/>
        </w:trPr>
        <w:tc>
          <w:tcPr>
            <w:tcW w:w="2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A0439C" w:rsidRDefault="00A0439C" w:rsidP="00A0439C">
            <w:pPr>
              <w:pStyle w:val="Tablehead"/>
              <w:rPr>
                <w:rFonts w:eastAsia="MS PGothic"/>
                <w:lang w:val="en-US" w:eastAsia="ja-JP"/>
              </w:rPr>
            </w:pPr>
          </w:p>
        </w:tc>
        <w:tc>
          <w:tcPr>
            <w:tcW w:w="35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10</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12</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Image Area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G´</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R´</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G´</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B´</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White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White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2884</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 Grey</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9D24E7" w:rsidP="009D24E7">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w:t>
            </w:r>
            <w:r w:rsidR="00A0439C" w:rsidRPr="00BF6A9E">
              <w:rPr>
                <w:rFonts w:asciiTheme="majorBidi" w:eastAsia="MS PGothic" w:hAnsiTheme="majorBidi" w:cstheme="majorBidi"/>
                <w:color w:val="000000"/>
                <w:kern w:val="24"/>
                <w:lang w:eastAsia="ja-JP"/>
              </w:rPr>
              <w:t>7%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r>
    </w:tbl>
    <w:p w:rsidR="00EA39E9" w:rsidRDefault="00EA39E9"/>
    <w:p w:rsidR="00EA39E9" w:rsidRPr="00A0439C" w:rsidRDefault="00EA39E9" w:rsidP="00EA39E9">
      <w:pPr>
        <w:pStyle w:val="TableNo"/>
        <w:rPr>
          <w:lang w:val="en-US" w:eastAsia="zh-CN"/>
        </w:rPr>
      </w:pPr>
      <w:r w:rsidRPr="00A0439C">
        <w:rPr>
          <w:lang w:val="en-US" w:eastAsia="zh-CN"/>
        </w:rPr>
        <w:lastRenderedPageBreak/>
        <w:t>TABLE 2</w:t>
      </w:r>
      <w:r>
        <w:rPr>
          <w:lang w:val="en-US" w:eastAsia="zh-CN"/>
        </w:rPr>
        <w:t xml:space="preserve"> (</w:t>
      </w:r>
      <w:r w:rsidRPr="00EA39E9">
        <w:rPr>
          <w:i/>
          <w:iCs/>
          <w:lang w:val="en-US" w:eastAsia="zh-CN"/>
        </w:rPr>
        <w:t>end</w:t>
      </w:r>
      <w:r>
        <w:rPr>
          <w:lang w:val="en-US"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A39E9" w:rsidRPr="00BF6A9E" w:rsidTr="00047D10">
        <w:trPr>
          <w:cantSplit/>
          <w:jc w:val="center"/>
        </w:trPr>
        <w:tc>
          <w:tcPr>
            <w:tcW w:w="2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A0439C" w:rsidRDefault="00EA39E9" w:rsidP="008D0616">
            <w:pPr>
              <w:pStyle w:val="Tablehead"/>
              <w:rPr>
                <w:rFonts w:eastAsia="MS PGothic"/>
                <w:lang w:val="en-US" w:eastAsia="ja-JP"/>
              </w:rPr>
            </w:pPr>
          </w:p>
        </w:tc>
        <w:tc>
          <w:tcPr>
            <w:tcW w:w="35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10</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12</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r>
      <w:tr w:rsidR="00EA39E9"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Image Area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G´</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R´</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G´</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B´</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152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152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1308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1308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1308</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2008</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590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590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677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677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2708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2708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2708</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765</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765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852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852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3408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3408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3408</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109%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1019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1019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4076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4076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4076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Ramp</w:t>
            </w:r>
          </w:p>
        </w:tc>
        <w:tc>
          <w:tcPr>
            <w:tcW w:w="7080"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See Figure 5</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BT.709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713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719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2852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2876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1264</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BT.709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538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709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2152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2836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2872</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BT.709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512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706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2048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2824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1184</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BT.709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651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2604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1144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2820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BT.709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639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269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1076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75% BT.709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227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147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2808</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0%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9D24E7" w:rsidP="00A0439C">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w:t>
            </w:r>
            <w:r w:rsidR="00A0439C" w:rsidRPr="00BF6A9E">
              <w:rPr>
                <w:rFonts w:asciiTheme="majorBidi" w:eastAsia="MS PGothic" w:hAnsiTheme="majorBidi" w:cstheme="majorBidi"/>
                <w:color w:val="000000"/>
                <w:kern w:val="24"/>
                <w:lang w:eastAsia="ja-JP"/>
              </w:rPr>
              <w:t>2%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r>
      <w:tr w:rsidR="00A0439C" w:rsidRPr="00BF6A9E" w:rsidTr="00047D10">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r>
    </w:tbl>
    <w:p w:rsidR="00A0439C" w:rsidRPr="00BF6A9E" w:rsidRDefault="00A0439C" w:rsidP="00A0439C">
      <w:pPr>
        <w:pStyle w:val="Tablefin"/>
        <w:rPr>
          <w:rFonts w:eastAsiaTheme="minorEastAsia"/>
        </w:rPr>
      </w:pPr>
    </w:p>
    <w:p w:rsidR="00A0439C" w:rsidRPr="00BF6A9E" w:rsidRDefault="00A0439C" w:rsidP="00A0439C">
      <w:pPr>
        <w:pStyle w:val="TableNo"/>
        <w:rPr>
          <w:lang w:eastAsia="zh-CN"/>
        </w:rPr>
      </w:pPr>
      <w:r w:rsidRPr="00BF6A9E">
        <w:rPr>
          <w:lang w:eastAsia="zh-CN"/>
        </w:rPr>
        <w:t>TABLE 3</w:t>
      </w:r>
    </w:p>
    <w:p w:rsidR="00A0439C" w:rsidRPr="00A0439C" w:rsidRDefault="00A0439C" w:rsidP="00A0439C">
      <w:pPr>
        <w:pStyle w:val="Tabletitle"/>
        <w:rPr>
          <w:lang w:val="en-US" w:eastAsia="zh-CN"/>
        </w:rPr>
      </w:pPr>
      <w:r w:rsidRPr="00A0439C">
        <w:rPr>
          <w:lang w:val="en-US" w:eastAsia="zh-CN"/>
        </w:rPr>
        <w:t>Signal level for PQ narrow range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A0439C" w:rsidRPr="00BF6A9E" w:rsidTr="0040310B">
        <w:trPr>
          <w:cantSplit/>
          <w:jc w:val="center"/>
        </w:trPr>
        <w:tc>
          <w:tcPr>
            <w:tcW w:w="2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A0439C" w:rsidRDefault="00A0439C" w:rsidP="00A0439C">
            <w:pPr>
              <w:pStyle w:val="Tablehead"/>
              <w:rPr>
                <w:rFonts w:eastAsia="MS PGothic"/>
                <w:lang w:val="en-US" w:eastAsia="ja-JP"/>
              </w:rPr>
            </w:pPr>
          </w:p>
        </w:tc>
        <w:tc>
          <w:tcPr>
            <w:tcW w:w="35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10</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12</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Image Area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G´</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R´</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G´</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color w:val="000000"/>
                <w:kern w:val="24"/>
                <w:lang w:eastAsia="ja-JP"/>
              </w:rPr>
              <w:t>B´</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White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40310B">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bl>
    <w:p w:rsidR="00EA39E9" w:rsidRPr="00EA39E9" w:rsidRDefault="00EA39E9" w:rsidP="00EA39E9">
      <w:pPr>
        <w:pStyle w:val="TableNo"/>
        <w:rPr>
          <w:lang w:eastAsia="zh-CN"/>
        </w:rPr>
      </w:pPr>
      <w:r w:rsidRPr="00BF6A9E">
        <w:rPr>
          <w:lang w:eastAsia="zh-CN"/>
        </w:rPr>
        <w:lastRenderedPageBreak/>
        <w:t>TABLE 3</w:t>
      </w:r>
      <w:r>
        <w:rPr>
          <w:lang w:eastAsia="zh-CN"/>
        </w:rPr>
        <w:t xml:space="preserve"> (</w:t>
      </w:r>
      <w:r w:rsidRPr="00EA39E9">
        <w:rPr>
          <w:i/>
          <w:iCs/>
          <w:lang w:eastAsia="zh-CN"/>
        </w:rPr>
        <w:t>end</w:t>
      </w:r>
      <w:r>
        <w:rPr>
          <w:lang w:eastAsia="zh-CN"/>
        </w:rPr>
        <w:t>)</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A39E9" w:rsidRPr="00BF6A9E" w:rsidTr="001F786F">
        <w:trPr>
          <w:cantSplit/>
          <w:jc w:val="center"/>
        </w:trPr>
        <w:tc>
          <w:tcPr>
            <w:tcW w:w="2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A0439C" w:rsidRDefault="00EA39E9" w:rsidP="008D0616">
            <w:pPr>
              <w:pStyle w:val="Tablehead"/>
              <w:rPr>
                <w:rFonts w:eastAsia="MS PGothic"/>
                <w:lang w:val="en-US" w:eastAsia="ja-JP"/>
              </w:rPr>
            </w:pPr>
          </w:p>
        </w:tc>
        <w:tc>
          <w:tcPr>
            <w:tcW w:w="35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10</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12</w:t>
            </w:r>
            <w:r w:rsidR="00047D10">
              <w:rPr>
                <w:rFonts w:eastAsia="MS PGothic"/>
                <w:color w:val="000000"/>
                <w:kern w:val="24"/>
                <w:lang w:eastAsia="ja-JP"/>
              </w:rPr>
              <w:t xml:space="preserve"> </w:t>
            </w:r>
            <w:r w:rsidRPr="00BF6A9E">
              <w:rPr>
                <w:rFonts w:eastAsia="MS PGothic"/>
                <w:color w:val="000000"/>
                <w:kern w:val="24"/>
                <w:lang w:eastAsia="ja-JP"/>
              </w:rPr>
              <w:t>bit</w:t>
            </w:r>
            <w:r w:rsidR="00047D10">
              <w:rPr>
                <w:rFonts w:eastAsia="MS PGothic"/>
                <w:color w:val="000000"/>
                <w:kern w:val="24"/>
                <w:lang w:eastAsia="ja-JP"/>
              </w:rPr>
              <w:t>s</w:t>
            </w:r>
          </w:p>
        </w:tc>
      </w:tr>
      <w:tr w:rsidR="00EA39E9"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Image Area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G´</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R´</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G´</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A39E9" w:rsidRPr="00BF6A9E" w:rsidRDefault="00EA39E9" w:rsidP="008D0616">
            <w:pPr>
              <w:pStyle w:val="Tablehead"/>
              <w:rPr>
                <w:rFonts w:eastAsia="MS PGothic"/>
                <w:lang w:eastAsia="ja-JP"/>
              </w:rPr>
            </w:pPr>
            <w:r w:rsidRPr="00BF6A9E">
              <w:rPr>
                <w:rFonts w:eastAsia="MS PGothic"/>
                <w:color w:val="000000"/>
                <w:kern w:val="24"/>
                <w:lang w:eastAsia="ja-JP"/>
              </w:rPr>
              <w:t>B´</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White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 Grey</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9D24E7" w:rsidP="00A0439C">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w:t>
            </w:r>
            <w:r w:rsidR="00A0439C" w:rsidRPr="00BF6A9E">
              <w:rPr>
                <w:rFonts w:asciiTheme="majorBidi" w:eastAsia="MS PGothic" w:hAnsiTheme="majorBidi" w:cstheme="majorBidi"/>
                <w:color w:val="000000"/>
                <w:kern w:val="24"/>
                <w:lang w:eastAsia="ja-JP"/>
              </w:rPr>
              <w:t>7%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152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152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1308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1308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1308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1656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2008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590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590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2360</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677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677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677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2708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2708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2708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765</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765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765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3060</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852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852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3408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3408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3408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3760</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109%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1019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1019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1019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4076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4076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4076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Ramp</w:t>
            </w:r>
          </w:p>
        </w:tc>
        <w:tc>
          <w:tcPr>
            <w:tcW w:w="7080"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See Figure 5</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BT.709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568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381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2272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1524</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BT.709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484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566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1936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2264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2284</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BT.709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474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368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1896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1472</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BT.709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536</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361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2144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1444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BT.709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530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350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2120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1400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1024</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58% BT.709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317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236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562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1268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944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lang w:eastAsia="ja-JP"/>
              </w:rPr>
              <w:t>2248</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0%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256</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9D24E7" w:rsidP="009D24E7">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w:t>
            </w:r>
            <w:r w:rsidR="00A0439C" w:rsidRPr="00BF6A9E">
              <w:rPr>
                <w:rFonts w:asciiTheme="majorBidi" w:eastAsia="MS PGothic" w:hAnsiTheme="majorBidi" w:cstheme="majorBidi"/>
                <w:color w:val="000000"/>
                <w:kern w:val="24"/>
                <w:lang w:eastAsia="ja-JP"/>
              </w:rPr>
              <w:t>2%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192</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+2%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320</w:t>
            </w:r>
          </w:p>
        </w:tc>
      </w:tr>
      <w:tr w:rsidR="00A0439C" w:rsidRPr="00BF6A9E"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+4%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99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BF6A9E" w:rsidRDefault="00A0439C" w:rsidP="00A0439C">
            <w:pPr>
              <w:pStyle w:val="Tabletext"/>
              <w:jc w:val="center"/>
              <w:rPr>
                <w:rFonts w:asciiTheme="majorBidi" w:eastAsia="MS PGothic" w:hAnsiTheme="majorBidi" w:cstheme="majorBidi"/>
                <w:lang w:eastAsia="ja-JP"/>
              </w:rPr>
            </w:pPr>
            <w:r w:rsidRPr="00BF6A9E">
              <w:rPr>
                <w:rFonts w:asciiTheme="majorBidi" w:eastAsia="MS PGothic" w:hAnsiTheme="majorBidi" w:cstheme="majorBidi"/>
                <w:color w:val="000000"/>
                <w:kern w:val="24"/>
                <w:lang w:eastAsia="ja-JP"/>
              </w:rPr>
              <w:t>396</w:t>
            </w:r>
          </w:p>
        </w:tc>
      </w:tr>
    </w:tbl>
    <w:p w:rsidR="00A0439C" w:rsidRPr="00BF6A9E" w:rsidRDefault="00A0439C" w:rsidP="00A0439C">
      <w:pPr>
        <w:pStyle w:val="Tabletext"/>
        <w:rPr>
          <w:lang w:eastAsia="zh-CN"/>
        </w:rPr>
      </w:pPr>
    </w:p>
    <w:p w:rsidR="00A0439C" w:rsidRPr="00BF6A9E" w:rsidRDefault="00A0439C" w:rsidP="00A0439C">
      <w:pPr>
        <w:overflowPunct/>
        <w:autoSpaceDE/>
        <w:autoSpaceDN/>
        <w:adjustRightInd/>
        <w:spacing w:before="0"/>
        <w:textAlignment w:val="auto"/>
        <w:rPr>
          <w:caps/>
          <w:sz w:val="20"/>
          <w:lang w:eastAsia="zh-CN"/>
        </w:rPr>
      </w:pPr>
      <w:r w:rsidRPr="00BF6A9E">
        <w:rPr>
          <w:lang w:eastAsia="zh-CN"/>
        </w:rPr>
        <w:br w:type="page"/>
      </w:r>
    </w:p>
    <w:p w:rsidR="00A0439C" w:rsidRPr="00BF6A9E" w:rsidRDefault="00A0439C" w:rsidP="00A0439C">
      <w:pPr>
        <w:pStyle w:val="TableNo"/>
        <w:rPr>
          <w:lang w:eastAsia="zh-CN"/>
        </w:rPr>
      </w:pPr>
      <w:r w:rsidRPr="00BF6A9E">
        <w:rPr>
          <w:lang w:eastAsia="zh-CN"/>
        </w:rPr>
        <w:lastRenderedPageBreak/>
        <w:t>TABLE 4</w:t>
      </w:r>
    </w:p>
    <w:p w:rsidR="00A0439C" w:rsidRPr="00A0439C" w:rsidRDefault="00A0439C" w:rsidP="00A0439C">
      <w:pPr>
        <w:pStyle w:val="Tabletitle"/>
        <w:rPr>
          <w:lang w:val="en-US" w:eastAsia="zh-CN"/>
        </w:rPr>
      </w:pPr>
      <w:r w:rsidRPr="00A0439C">
        <w:rPr>
          <w:lang w:val="en-US" w:eastAsia="zh-CN"/>
        </w:rPr>
        <w:t>Signal level for PQ full range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A0439C" w:rsidRPr="001F786F" w:rsidTr="001F786F">
        <w:trPr>
          <w:cantSplit/>
          <w:jc w:val="center"/>
        </w:trPr>
        <w:tc>
          <w:tcPr>
            <w:tcW w:w="2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val="en-US" w:eastAsia="ja-JP"/>
              </w:rPr>
            </w:pPr>
          </w:p>
        </w:tc>
        <w:tc>
          <w:tcPr>
            <w:tcW w:w="35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10</w:t>
            </w:r>
            <w:r w:rsidR="0040310B">
              <w:rPr>
                <w:rFonts w:eastAsia="MS PGothic"/>
                <w:color w:val="000000"/>
                <w:kern w:val="24"/>
                <w:sz w:val="21"/>
                <w:szCs w:val="21"/>
                <w:lang w:eastAsia="ja-JP"/>
              </w:rPr>
              <w:t xml:space="preserve"> </w:t>
            </w:r>
            <w:r w:rsidRPr="001F786F">
              <w:rPr>
                <w:rFonts w:eastAsia="MS PGothic"/>
                <w:color w:val="000000"/>
                <w:kern w:val="24"/>
                <w:sz w:val="21"/>
                <w:szCs w:val="21"/>
                <w:lang w:eastAsia="ja-JP"/>
              </w:rPr>
              <w:t>bit</w:t>
            </w:r>
            <w:r w:rsidR="0040310B">
              <w:rPr>
                <w:rFonts w:eastAsia="MS PGothic"/>
                <w:color w:val="000000"/>
                <w:kern w:val="24"/>
                <w:sz w:val="21"/>
                <w:szCs w:val="21"/>
                <w:lang w:eastAsia="ja-JP"/>
              </w:rPr>
              <w:t>s</w:t>
            </w:r>
          </w:p>
        </w:tc>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12</w:t>
            </w:r>
            <w:r w:rsidR="0040310B">
              <w:rPr>
                <w:rFonts w:eastAsia="MS PGothic"/>
                <w:color w:val="000000"/>
                <w:kern w:val="24"/>
                <w:sz w:val="21"/>
                <w:szCs w:val="21"/>
                <w:lang w:eastAsia="ja-JP"/>
              </w:rPr>
              <w:t xml:space="preserve"> </w:t>
            </w:r>
            <w:r w:rsidRPr="001F786F">
              <w:rPr>
                <w:rFonts w:eastAsia="MS PGothic"/>
                <w:color w:val="000000"/>
                <w:kern w:val="24"/>
                <w:sz w:val="21"/>
                <w:szCs w:val="21"/>
                <w:lang w:eastAsia="ja-JP"/>
              </w:rPr>
              <w:t>bit</w:t>
            </w:r>
            <w:r w:rsidR="0040310B">
              <w:rPr>
                <w:rFonts w:eastAsia="MS PGothic"/>
                <w:color w:val="000000"/>
                <w:kern w:val="24"/>
                <w:sz w:val="21"/>
                <w:szCs w:val="21"/>
                <w:lang w:eastAsia="ja-JP"/>
              </w:rPr>
              <w:t>s</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Image Area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G´</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B´</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R´</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G´</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1F786F" w:rsidRDefault="00A0439C" w:rsidP="00A0439C">
            <w:pPr>
              <w:pStyle w:val="Tablehead"/>
              <w:rPr>
                <w:rFonts w:eastAsia="MS PGothic"/>
                <w:sz w:val="21"/>
                <w:szCs w:val="21"/>
                <w:lang w:eastAsia="ja-JP"/>
              </w:rPr>
            </w:pPr>
            <w:r w:rsidRPr="001F786F">
              <w:rPr>
                <w:rFonts w:eastAsia="MS PGothic"/>
                <w:color w:val="000000"/>
                <w:kern w:val="24"/>
                <w:sz w:val="21"/>
                <w:szCs w:val="21"/>
                <w:lang w:eastAsia="ja-JP"/>
              </w:rPr>
              <w:t>B´</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White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White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40% Grey</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1638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1638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1638</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410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410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410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20%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205</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205</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819</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819</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819</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30%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307</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307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1229</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1229</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1229</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40%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1638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1638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1638</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512</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512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2048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2048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2048</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60%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614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614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614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2457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2457</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2457</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70%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716</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716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716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2867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2867</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2867</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80%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818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818</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3276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3276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3276</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90%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921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921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921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3686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3686</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3686</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100% Step</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4095</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Ramp</w:t>
            </w:r>
          </w:p>
        </w:tc>
        <w:tc>
          <w:tcPr>
            <w:tcW w:w="7080"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See Figure 6</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BT.709 Yellow</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589</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592</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370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2356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2370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1480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BT.709 Cyan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491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586</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592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1964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2345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2368</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BT.709 Green</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478</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584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1915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2339</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1420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BT.709 Magenta</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551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347</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2206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1389</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2336</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BT.709 Red</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544</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334</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2178</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1337</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900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58% BT.709 Blue</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296</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582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1184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805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2328</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0%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0</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+2%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82</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82</w:t>
            </w:r>
          </w:p>
        </w:tc>
      </w:tr>
      <w:tr w:rsidR="00A0439C" w:rsidRPr="001F786F" w:rsidTr="001F786F">
        <w:trPr>
          <w:cantSplit/>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A0439C" w:rsidRPr="001F786F" w:rsidRDefault="00A0439C" w:rsidP="00A0439C">
            <w:pPr>
              <w:pStyle w:val="Tabletext"/>
              <w:rPr>
                <w:rFonts w:asciiTheme="majorBidi" w:eastAsia="MS PGothic" w:hAnsiTheme="majorBidi" w:cstheme="majorBidi"/>
                <w:sz w:val="21"/>
                <w:szCs w:val="21"/>
                <w:lang w:eastAsia="ja-JP"/>
              </w:rPr>
            </w:pPr>
            <w:r w:rsidRPr="001F786F">
              <w:rPr>
                <w:rFonts w:asciiTheme="majorBidi" w:eastAsia="MS PGothic" w:hAnsiTheme="majorBidi" w:cstheme="majorBidi"/>
                <w:color w:val="000000"/>
                <w:kern w:val="24"/>
                <w:sz w:val="21"/>
                <w:szCs w:val="21"/>
                <w:lang w:eastAsia="ja-JP"/>
              </w:rPr>
              <w:t>+4% Black</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41</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41</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A0439C" w:rsidRPr="001F786F" w:rsidRDefault="00A0439C" w:rsidP="00A0439C">
            <w:pPr>
              <w:pStyle w:val="Tabletext"/>
              <w:jc w:val="center"/>
              <w:rPr>
                <w:rFonts w:asciiTheme="majorBidi" w:eastAsia="MS PGothic" w:hAnsiTheme="majorBidi" w:cstheme="majorBidi"/>
                <w:sz w:val="21"/>
                <w:szCs w:val="21"/>
                <w:lang w:eastAsia="ja-JP"/>
              </w:rPr>
            </w:pPr>
            <w:r w:rsidRPr="001F786F">
              <w:rPr>
                <w:rFonts w:asciiTheme="majorBidi" w:eastAsia="MS PGothic" w:hAnsiTheme="majorBidi" w:cstheme="majorBidi"/>
                <w:sz w:val="21"/>
                <w:szCs w:val="21"/>
                <w:lang w:eastAsia="ja-JP"/>
              </w:rPr>
              <w:t>164</w:t>
            </w:r>
          </w:p>
        </w:tc>
      </w:tr>
    </w:tbl>
    <w:p w:rsidR="00A0439C" w:rsidRPr="00BF6A9E" w:rsidRDefault="00A0439C" w:rsidP="00A0439C">
      <w:pPr>
        <w:pStyle w:val="FigureNo"/>
      </w:pPr>
      <w:r w:rsidRPr="00BF6A9E">
        <w:lastRenderedPageBreak/>
        <w:t>FIGURE 5</w:t>
      </w:r>
    </w:p>
    <w:p w:rsidR="00A0439C" w:rsidRPr="00A0439C" w:rsidRDefault="00A0439C" w:rsidP="00A0439C">
      <w:pPr>
        <w:pStyle w:val="Figuretitle"/>
        <w:rPr>
          <w:lang w:val="en-US" w:eastAsia="ja-JP"/>
        </w:rPr>
      </w:pPr>
      <w:r w:rsidRPr="00A0439C">
        <w:rPr>
          <w:lang w:val="en-US" w:eastAsia="ja-JP"/>
        </w:rPr>
        <w:t xml:space="preserve">HLG/PQ narrow range signal levels of the ramp </w:t>
      </w:r>
    </w:p>
    <w:p w:rsidR="00A45A8F" w:rsidRPr="00A45A8F" w:rsidRDefault="00FA4CDB" w:rsidP="00A45A8F">
      <w:pPr>
        <w:pStyle w:val="Figure"/>
        <w:rPr>
          <w:lang w:val="en-GB" w:eastAsia="ja-JP"/>
        </w:rPr>
      </w:pPr>
      <w:r>
        <w:rPr>
          <w:lang w:val="en-GB" w:eastAsia="ja-JP"/>
        </w:rPr>
        <w:object w:dxaOrig="5166" w:dyaOrig="4030">
          <v:shape id="_x0000_i1029" type="#_x0000_t75" style="width:408pt;height:319.5pt" o:ole="">
            <v:imagedata r:id="rId22" o:title=""/>
          </v:shape>
          <o:OLEObject Type="Embed" ProgID="CorelDraw.Graphic.16" ShapeID="_x0000_i1029" DrawAspect="Content" ObjectID="_1577518322" r:id="rId23"/>
        </w:object>
      </w:r>
    </w:p>
    <w:p w:rsidR="00A0439C" w:rsidRPr="00A0439C" w:rsidRDefault="00A0439C" w:rsidP="00A0439C">
      <w:pPr>
        <w:pStyle w:val="TableNo"/>
        <w:rPr>
          <w:lang w:val="en-US"/>
        </w:rPr>
      </w:pPr>
      <w:r w:rsidRPr="00A0439C">
        <w:rPr>
          <w:lang w:val="en-US"/>
        </w:rPr>
        <w:t xml:space="preserve">TABLE 5 </w:t>
      </w:r>
    </w:p>
    <w:p w:rsidR="00A0439C" w:rsidRPr="00A0439C" w:rsidRDefault="00A0439C" w:rsidP="00A0439C">
      <w:pPr>
        <w:pStyle w:val="Tabletitle"/>
        <w:rPr>
          <w:lang w:val="en-US"/>
        </w:rPr>
      </w:pPr>
      <w:r w:rsidRPr="00A0439C">
        <w:rPr>
          <w:lang w:val="en-US" w:eastAsia="ja-JP"/>
        </w:rPr>
        <w:t>HLG/PQ Narrow Range Ramp width</w:t>
      </w:r>
      <w:r w:rsidRPr="00A0439C">
        <w:rPr>
          <w:lang w:val="en-US"/>
        </w:rPr>
        <w:t xml:space="preserve"> to 2K, 4K and 8K format</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Width</w:t>
            </w:r>
            <w:r w:rsidRPr="00BF6A9E">
              <w:rPr>
                <w:rFonts w:eastAsia="MS PGothic"/>
                <w:lang w:eastAsia="ja-JP"/>
              </w:rPr>
              <w:br/>
              <w:t>(pixel)</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2K</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4K</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8K</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A</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1680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3360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6720</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B</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559</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1118</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2236</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C</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1015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2030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4060</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D</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106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212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424</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60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120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240</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F</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936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1872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3744</w:t>
            </w:r>
          </w:p>
        </w:tc>
      </w:tr>
    </w:tbl>
    <w:p w:rsidR="00A0439C" w:rsidRPr="00BF6A9E" w:rsidRDefault="00A0439C" w:rsidP="00A0439C"/>
    <w:p w:rsidR="00A0439C" w:rsidRPr="00BF6A9E" w:rsidRDefault="00A0439C" w:rsidP="00A0439C">
      <w:pPr>
        <w:overflowPunct/>
        <w:autoSpaceDE/>
        <w:autoSpaceDN/>
        <w:adjustRightInd/>
        <w:spacing w:before="0"/>
        <w:textAlignment w:val="auto"/>
        <w:rPr>
          <w:caps/>
          <w:sz w:val="20"/>
        </w:rPr>
      </w:pPr>
      <w:r w:rsidRPr="00BF6A9E">
        <w:br w:type="page"/>
      </w:r>
    </w:p>
    <w:p w:rsidR="00A0439C" w:rsidRPr="00BF6A9E" w:rsidRDefault="00A0439C" w:rsidP="00A0439C">
      <w:pPr>
        <w:pStyle w:val="FigureNo"/>
      </w:pPr>
      <w:r w:rsidRPr="00BF6A9E">
        <w:lastRenderedPageBreak/>
        <w:t>FIGURE 6</w:t>
      </w:r>
    </w:p>
    <w:p w:rsidR="00A0439C" w:rsidRPr="00A0439C" w:rsidRDefault="00A0439C" w:rsidP="00A0439C">
      <w:pPr>
        <w:pStyle w:val="Figuretitle"/>
        <w:rPr>
          <w:lang w:val="en-US" w:eastAsia="ja-JP"/>
        </w:rPr>
      </w:pPr>
      <w:r w:rsidRPr="00A0439C">
        <w:rPr>
          <w:lang w:val="en-US" w:eastAsia="ja-JP"/>
        </w:rPr>
        <w:t xml:space="preserve">PQ full range signal levels of the ramp </w:t>
      </w:r>
    </w:p>
    <w:p w:rsidR="00A45A8F" w:rsidRPr="00BF6A9E" w:rsidRDefault="00FA4CDB" w:rsidP="00A0439C">
      <w:pPr>
        <w:jc w:val="center"/>
      </w:pPr>
      <w:r>
        <w:object w:dxaOrig="5166" w:dyaOrig="4030">
          <v:shape id="_x0000_i1030" type="#_x0000_t75" style="width:342.75pt;height:267.75pt" o:ole="">
            <v:imagedata r:id="rId24" o:title=""/>
          </v:shape>
          <o:OLEObject Type="Embed" ProgID="CorelDraw.Graphic.16" ShapeID="_x0000_i1030" DrawAspect="Content" ObjectID="_1577518323" r:id="rId25"/>
        </w:object>
      </w:r>
    </w:p>
    <w:p w:rsidR="00A0439C" w:rsidRPr="00A0439C" w:rsidRDefault="00A0439C" w:rsidP="00A0439C">
      <w:pPr>
        <w:pStyle w:val="TableNo"/>
        <w:rPr>
          <w:lang w:val="en-US"/>
        </w:rPr>
      </w:pPr>
      <w:r w:rsidRPr="00A0439C">
        <w:rPr>
          <w:lang w:val="en-US"/>
        </w:rPr>
        <w:t>TABLE 6</w:t>
      </w:r>
    </w:p>
    <w:p w:rsidR="00A0439C" w:rsidRPr="00A0439C" w:rsidRDefault="00A0439C" w:rsidP="00A0439C">
      <w:pPr>
        <w:pStyle w:val="Tabletitle"/>
        <w:rPr>
          <w:lang w:val="en-US"/>
        </w:rPr>
      </w:pPr>
      <w:r w:rsidRPr="00A0439C">
        <w:rPr>
          <w:lang w:val="en-US" w:eastAsia="ja-JP"/>
        </w:rPr>
        <w:t>PQ Full Range Ramp width</w:t>
      </w:r>
      <w:r w:rsidRPr="00A0439C">
        <w:rPr>
          <w:lang w:val="en-US"/>
        </w:rPr>
        <w:t xml:space="preserve"> to 2K, 4K and 8K format</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Width</w:t>
            </w:r>
            <w:r w:rsidRPr="00BF6A9E">
              <w:rPr>
                <w:rFonts w:eastAsia="MS PGothic"/>
                <w:lang w:eastAsia="ja-JP"/>
              </w:rPr>
              <w:br/>
              <w:t>(pixel)</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2K</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4K</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head"/>
              <w:rPr>
                <w:rFonts w:eastAsia="MS PGothic"/>
                <w:lang w:eastAsia="ja-JP"/>
              </w:rPr>
            </w:pPr>
            <w:r w:rsidRPr="00BF6A9E">
              <w:rPr>
                <w:rFonts w:eastAsia="MS PGothic"/>
                <w:lang w:eastAsia="ja-JP"/>
              </w:rPr>
              <w:t>8K</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A</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1680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3360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6720</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B</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551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1102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2204</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C</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1023</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2046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4092</w:t>
            </w:r>
          </w:p>
        </w:tc>
      </w:tr>
      <w:tr w:rsidR="00A0439C" w:rsidRPr="00BF6A9E" w:rsidTr="001F786F">
        <w:trPr>
          <w:cantSplit/>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D</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106</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212</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439C" w:rsidRPr="00BF6A9E" w:rsidRDefault="00A0439C" w:rsidP="00A0439C">
            <w:pPr>
              <w:pStyle w:val="Tabletext"/>
              <w:jc w:val="center"/>
              <w:rPr>
                <w:rFonts w:eastAsia="MS PGothic"/>
                <w:lang w:eastAsia="ja-JP"/>
              </w:rPr>
            </w:pPr>
            <w:r w:rsidRPr="00BF6A9E">
              <w:rPr>
                <w:rFonts w:eastAsia="MS PGothic"/>
                <w:lang w:eastAsia="ja-JP"/>
              </w:rPr>
              <w:t>424</w:t>
            </w:r>
          </w:p>
        </w:tc>
      </w:tr>
    </w:tbl>
    <w:p w:rsidR="00A0439C" w:rsidRPr="00BF6A9E" w:rsidRDefault="00A0439C" w:rsidP="00A0439C">
      <w:pPr>
        <w:jc w:val="center"/>
      </w:pPr>
    </w:p>
    <w:p w:rsidR="00A0439C" w:rsidRPr="00A0439C" w:rsidRDefault="00A0439C" w:rsidP="00A0439C">
      <w:pPr>
        <w:pStyle w:val="AnnexNoTitle"/>
        <w:spacing w:after="240"/>
        <w:rPr>
          <w:lang w:val="en-US"/>
        </w:rPr>
      </w:pPr>
      <w:r w:rsidRPr="00A0439C">
        <w:rPr>
          <w:lang w:val="en-US"/>
        </w:rPr>
        <w:lastRenderedPageBreak/>
        <w:t xml:space="preserve">Attachment 1 </w:t>
      </w:r>
      <w:r w:rsidRPr="00A0439C">
        <w:rPr>
          <w:lang w:val="en-US"/>
        </w:rPr>
        <w:br/>
        <w:t>(</w:t>
      </w:r>
      <w:r w:rsidR="00FA4CDB" w:rsidRPr="00A0439C">
        <w:rPr>
          <w:lang w:val="en-US"/>
        </w:rPr>
        <w:t>informative</w:t>
      </w:r>
      <w:r w:rsidRPr="00A0439C">
        <w:rPr>
          <w:lang w:val="en-US"/>
        </w:rPr>
        <w:t xml:space="preserve">) </w:t>
      </w:r>
      <w:r w:rsidRPr="00A0439C">
        <w:rPr>
          <w:lang w:val="en-US"/>
        </w:rPr>
        <w:br/>
      </w:r>
      <w:r w:rsidRPr="00A0439C">
        <w:rPr>
          <w:lang w:val="en-US"/>
        </w:rPr>
        <w:br/>
        <w:t>Sections comprising the HLG test pattern</w:t>
      </w:r>
    </w:p>
    <w:p w:rsidR="00A0439C" w:rsidRPr="00BF6A9E" w:rsidRDefault="00A0439C" w:rsidP="00A0439C">
      <w:pPr>
        <w:pStyle w:val="FigureNo"/>
      </w:pPr>
      <w:r>
        <w:t>figure 7</w:t>
      </w:r>
    </w:p>
    <w:p w:rsidR="00A45A8F" w:rsidRDefault="00FA4CDB" w:rsidP="00A45A8F">
      <w:pPr>
        <w:pStyle w:val="Figure"/>
        <w:rPr>
          <w:lang w:val="en-US"/>
        </w:rPr>
      </w:pPr>
      <w:r>
        <w:rPr>
          <w:lang w:val="en-US"/>
        </w:rPr>
        <w:object w:dxaOrig="5269" w:dyaOrig="4254">
          <v:shape id="_x0000_i1031" type="#_x0000_t75" style="width:369pt;height:297pt" o:ole="">
            <v:imagedata r:id="rId26" o:title=""/>
          </v:shape>
          <o:OLEObject Type="Embed" ProgID="CorelDraw.Graphic.16" ShapeID="_x0000_i1031" DrawAspect="Content" ObjectID="_1577518324" r:id="rId27"/>
        </w:object>
      </w:r>
    </w:p>
    <w:p w:rsidR="00A0439C" w:rsidRPr="00A0439C" w:rsidRDefault="00A0439C" w:rsidP="001F786F">
      <w:pPr>
        <w:pStyle w:val="Normalaftertitle"/>
        <w:rPr>
          <w:lang w:val="en-US"/>
        </w:rPr>
      </w:pPr>
      <w:r w:rsidRPr="00A0439C">
        <w:rPr>
          <w:lang w:val="en-US"/>
        </w:rPr>
        <w:t>Colour Bars: The main colour bars are 75%HLG, with 100%HLG colour bars at the top.</w:t>
      </w:r>
    </w:p>
    <w:p w:rsidR="00A0439C" w:rsidRPr="00A0439C" w:rsidRDefault="00A0439C" w:rsidP="00A0439C">
      <w:pPr>
        <w:rPr>
          <w:lang w:val="en-US"/>
        </w:rPr>
      </w:pPr>
      <w:r w:rsidRPr="00A0439C">
        <w:rPr>
          <w:lang w:val="en-US"/>
        </w:rPr>
        <w:t>BT.709 Colour Bars: Generated by using the HLG OETF and a linear matrix. BT.709 colour bars are placed at the left and right bottom to avoid overlaps with the main colour bars on a waveform monitor.</w:t>
      </w:r>
    </w:p>
    <w:p w:rsidR="00A0439C" w:rsidRPr="00A0439C" w:rsidRDefault="00A0439C" w:rsidP="009D24E7">
      <w:pPr>
        <w:rPr>
          <w:lang w:val="en-US"/>
        </w:rPr>
      </w:pPr>
      <w:r w:rsidRPr="00A0439C">
        <w:rPr>
          <w:lang w:val="en-US"/>
        </w:rPr>
        <w:t xml:space="preserve">Ramp: Levels are from </w:t>
      </w:r>
      <w:r w:rsidR="009D24E7">
        <w:rPr>
          <w:lang w:val="en-US"/>
        </w:rPr>
        <w:t>−</w:t>
      </w:r>
      <w:r w:rsidRPr="00A0439C">
        <w:rPr>
          <w:lang w:val="en-US"/>
        </w:rPr>
        <w:t>7%HLG to 109%HLG. 0% video level is at the left edge of the Green bar.</w:t>
      </w:r>
    </w:p>
    <w:p w:rsidR="00A0439C" w:rsidRPr="00A0439C" w:rsidRDefault="00A0439C" w:rsidP="009D24E7">
      <w:pPr>
        <w:rPr>
          <w:lang w:val="en-US"/>
        </w:rPr>
      </w:pPr>
      <w:r w:rsidRPr="00A0439C">
        <w:rPr>
          <w:lang w:val="en-US"/>
        </w:rPr>
        <w:t xml:space="preserve">Stair: Levels are from </w:t>
      </w:r>
      <w:r w:rsidR="009D24E7">
        <w:rPr>
          <w:lang w:val="en-US"/>
        </w:rPr>
        <w:t>−</w:t>
      </w:r>
      <w:r w:rsidRPr="00A0439C">
        <w:rPr>
          <w:lang w:val="en-US"/>
        </w:rPr>
        <w:t>7%HLG to 109%HLG. Left edge of the 0% step is at the left edge of the Yellow bar. 10% interval between 0%HLG and 100%HLG. The width of each step is a half of the colour bar. The step signal and the ramp signal are placed not to overlap on a waveform monitor.</w:t>
      </w:r>
    </w:p>
    <w:p w:rsidR="00A0439C" w:rsidRPr="00A0439C" w:rsidRDefault="00A0439C" w:rsidP="00A0439C">
      <w:pPr>
        <w:rPr>
          <w:lang w:val="en-US"/>
        </w:rPr>
      </w:pPr>
      <w:r w:rsidRPr="00A0439C">
        <w:rPr>
          <w:lang w:val="en-US"/>
        </w:rPr>
        <w:t>B</w:t>
      </w:r>
      <w:r w:rsidR="009D24E7">
        <w:rPr>
          <w:lang w:val="en-US"/>
        </w:rPr>
        <w:t>lack signal: consisting of 0%, −</w:t>
      </w:r>
      <w:r w:rsidRPr="00A0439C">
        <w:rPr>
          <w:lang w:val="en-US"/>
        </w:rPr>
        <w:t>2%, 0%, +2%, 0%, +4% and 0% video levels are placed at the lower left away from the bright areas for better visibility.</w:t>
      </w:r>
    </w:p>
    <w:p w:rsidR="00A0439C" w:rsidRPr="00A0439C" w:rsidRDefault="00A0439C" w:rsidP="00A0439C">
      <w:pPr>
        <w:rPr>
          <w:lang w:val="en-US"/>
        </w:rPr>
      </w:pPr>
      <w:r w:rsidRPr="00A0439C">
        <w:rPr>
          <w:lang w:val="en-US"/>
        </w:rPr>
        <w:t>Grey bars (right and left): These areas may optionally be used to include other patterns for specific needs.</w:t>
      </w:r>
    </w:p>
    <w:p w:rsidR="001F786F" w:rsidRDefault="001F786F">
      <w:pPr>
        <w:tabs>
          <w:tab w:val="clear" w:pos="794"/>
          <w:tab w:val="clear" w:pos="1191"/>
          <w:tab w:val="clear" w:pos="1588"/>
          <w:tab w:val="clear" w:pos="1985"/>
        </w:tabs>
        <w:overflowPunct/>
        <w:autoSpaceDE/>
        <w:autoSpaceDN/>
        <w:adjustRightInd/>
        <w:spacing w:before="0"/>
        <w:jc w:val="left"/>
        <w:textAlignment w:val="auto"/>
        <w:rPr>
          <w:b/>
          <w:sz w:val="28"/>
          <w:lang w:val="en-US"/>
        </w:rPr>
      </w:pPr>
      <w:r>
        <w:rPr>
          <w:b/>
          <w:sz w:val="28"/>
          <w:lang w:val="en-US"/>
        </w:rPr>
        <w:br w:type="page"/>
      </w:r>
    </w:p>
    <w:p w:rsidR="00A0439C" w:rsidRPr="00A0439C" w:rsidRDefault="00A0439C" w:rsidP="00A0439C">
      <w:pPr>
        <w:pStyle w:val="AnnexNoTitle"/>
        <w:rPr>
          <w:lang w:val="en-US"/>
        </w:rPr>
      </w:pPr>
      <w:r w:rsidRPr="00A0439C">
        <w:rPr>
          <w:lang w:val="en-US"/>
        </w:rPr>
        <w:lastRenderedPageBreak/>
        <w:t xml:space="preserve">Attachment 2 </w:t>
      </w:r>
      <w:r w:rsidRPr="00A0439C">
        <w:rPr>
          <w:lang w:val="en-US"/>
        </w:rPr>
        <w:br/>
        <w:t>(</w:t>
      </w:r>
      <w:r w:rsidR="00FA4CDB" w:rsidRPr="00A0439C">
        <w:rPr>
          <w:lang w:val="en-US"/>
        </w:rPr>
        <w:t>informative</w:t>
      </w:r>
      <w:r w:rsidRPr="00A0439C">
        <w:rPr>
          <w:lang w:val="en-US"/>
        </w:rPr>
        <w:t xml:space="preserve">) </w:t>
      </w:r>
      <w:r w:rsidRPr="00A0439C">
        <w:rPr>
          <w:lang w:val="en-US"/>
        </w:rPr>
        <w:br/>
      </w:r>
      <w:r w:rsidRPr="00A0439C">
        <w:rPr>
          <w:lang w:val="en-US"/>
        </w:rPr>
        <w:br/>
        <w:t>HLG waveform on a waveform monitor</w:t>
      </w:r>
    </w:p>
    <w:p w:rsidR="00A0439C" w:rsidRPr="00A0439C" w:rsidRDefault="00A0439C" w:rsidP="00A0439C">
      <w:pPr>
        <w:pStyle w:val="Normalaftertitle"/>
        <w:rPr>
          <w:lang w:val="en-US" w:eastAsia="ja-JP"/>
        </w:rPr>
      </w:pPr>
      <w:r w:rsidRPr="00A0439C">
        <w:rPr>
          <w:lang w:val="en-US" w:eastAsia="ja-JP"/>
        </w:rPr>
        <w:t>Figure 8 shows the HLG waveform of the test pattern on a waveform monitor.</w:t>
      </w:r>
    </w:p>
    <w:p w:rsidR="00A0439C" w:rsidRPr="00691C26" w:rsidRDefault="00A0439C" w:rsidP="00A0439C">
      <w:pPr>
        <w:pStyle w:val="FigureNo"/>
        <w:rPr>
          <w:lang w:val="en-GB"/>
        </w:rPr>
      </w:pPr>
      <w:r w:rsidRPr="00691C26">
        <w:rPr>
          <w:lang w:val="en-GB"/>
        </w:rPr>
        <w:t>FIGURE 8</w:t>
      </w:r>
    </w:p>
    <w:p w:rsidR="00A0439C" w:rsidRPr="00A0439C" w:rsidRDefault="00A0439C" w:rsidP="00A0439C">
      <w:pPr>
        <w:pStyle w:val="Figuretitle"/>
        <w:rPr>
          <w:lang w:val="en-US"/>
        </w:rPr>
      </w:pPr>
      <w:r w:rsidRPr="00A0439C">
        <w:rPr>
          <w:lang w:val="en-US"/>
        </w:rPr>
        <w:t>Waveform on waveform monitor (Red, Green, and Blue, respectively)</w:t>
      </w:r>
    </w:p>
    <w:p w:rsidR="00A45A8F" w:rsidRPr="00A45A8F" w:rsidRDefault="00FA4CDB" w:rsidP="00A45A8F">
      <w:pPr>
        <w:pStyle w:val="Figure"/>
        <w:rPr>
          <w:lang w:val="en-GB" w:eastAsia="ja-JP"/>
        </w:rPr>
      </w:pPr>
      <w:r>
        <w:rPr>
          <w:lang w:val="en-GB" w:eastAsia="ja-JP"/>
        </w:rPr>
        <w:object w:dxaOrig="4561" w:dyaOrig="2840">
          <v:shape id="_x0000_i1032" type="#_x0000_t75" style="width:334.5pt;height:208.5pt" o:ole="">
            <v:imagedata r:id="rId28" o:title=""/>
          </v:shape>
          <o:OLEObject Type="Embed" ProgID="CorelDraw.Graphic.16" ShapeID="_x0000_i1032" DrawAspect="Content" ObjectID="_1577518325" r:id="rId29"/>
        </w:object>
      </w:r>
    </w:p>
    <w:p w:rsidR="00A0439C" w:rsidRPr="00BF6A9E" w:rsidRDefault="00A0439C" w:rsidP="00A0439C">
      <w:pPr>
        <w:rPr>
          <w:lang w:eastAsia="zh-CN"/>
        </w:rPr>
      </w:pPr>
    </w:p>
    <w:p w:rsidR="00A0439C" w:rsidRPr="00A0439C" w:rsidRDefault="00A0439C" w:rsidP="00A0439C">
      <w:pPr>
        <w:pStyle w:val="Line"/>
        <w:rPr>
          <w:lang w:eastAsia="zh-CN"/>
        </w:rPr>
      </w:pPr>
    </w:p>
    <w:sectPr w:rsidR="00A0439C" w:rsidRPr="00A0439C" w:rsidSect="00A0439C">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39C" w:rsidRDefault="00A0439C">
      <w:r>
        <w:separator/>
      </w:r>
    </w:p>
  </w:endnote>
  <w:endnote w:type="continuationSeparator" w:id="0">
    <w:p w:rsidR="00A0439C" w:rsidRDefault="00A0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39C" w:rsidRDefault="00A0439C">
      <w:r>
        <w:separator/>
      </w:r>
    </w:p>
  </w:footnote>
  <w:footnote w:type="continuationSeparator" w:id="0">
    <w:p w:rsidR="00A0439C" w:rsidRDefault="00A0439C">
      <w:r>
        <w:continuationSeparator/>
      </w:r>
    </w:p>
  </w:footnote>
  <w:footnote w:id="1">
    <w:p w:rsidR="00691C26" w:rsidRPr="00691C26" w:rsidRDefault="00691C26">
      <w:pPr>
        <w:pStyle w:val="FootnoteText"/>
        <w:rPr>
          <w:lang w:val="en-GB"/>
        </w:rPr>
      </w:pPr>
      <w:r>
        <w:rPr>
          <w:rStyle w:val="FootnoteReference"/>
        </w:rPr>
        <w:footnoteRef/>
      </w:r>
      <w:r w:rsidRPr="00691C26">
        <w:rPr>
          <w:lang w:val="en-GB"/>
        </w:rPr>
        <w:t xml:space="preserve"> </w:t>
      </w:r>
      <w:r w:rsidRPr="00691C26">
        <w:rPr>
          <w:lang w:val="en-GB"/>
        </w:rPr>
        <w:tab/>
      </w:r>
      <w:r w:rsidRPr="00A0439C">
        <w:rPr>
          <w:lang w:val="en-US"/>
        </w:rPr>
        <w:t>It is desirable that implementers should include in this test signal some visual identification of the signal format (HLG narrow range, PQ narrow range, or PQ full range). The test pattern includes grey bars (top right and top left) that may optionally be used for this and/or other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9C" w:rsidRDefault="00A0439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9C" w:rsidRDefault="00A0439C" w:rsidP="00A0439C">
    <w:pPr>
      <w:pStyle w:val="Header"/>
      <w:ind w:right="360" w:firstLine="360"/>
    </w:pPr>
    <w:r>
      <w:rPr>
        <w:noProof/>
        <w:lang w:val="en-GB" w:eastAsia="en-GB"/>
      </w:rPr>
      <w:drawing>
        <wp:anchor distT="0" distB="0" distL="114300" distR="114300" simplePos="0" relativeHeight="251659264" behindDoc="1" locked="0" layoutInCell="1" allowOverlap="1" wp14:anchorId="6EAD4855" wp14:editId="08BCC64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9C" w:rsidRPr="000F6905" w:rsidRDefault="00A0439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B766F">
      <w:rPr>
        <w:rStyle w:val="PageNumber"/>
        <w:b/>
        <w:bCs/>
        <w:noProof/>
      </w:rPr>
      <w:t>ii</w:t>
    </w:r>
    <w:r>
      <w:rPr>
        <w:rStyle w:val="PageNumber"/>
        <w:b/>
        <w:bCs/>
      </w:rPr>
      <w:fldChar w:fldCharType="end"/>
    </w:r>
    <w:r w:rsidRPr="000F6905">
      <w:tab/>
    </w:r>
    <w:fldSimple w:instr=" DOCPROPERTY &quot;Header&quot; \* MERGEFORMAT ">
      <w:r w:rsidR="000B766F" w:rsidRPr="000B766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B766F">
      <w:rPr>
        <w:b/>
        <w:bCs/>
        <w:noProof/>
      </w:rPr>
      <w:t>ITU-R  BT.2111-0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9C" w:rsidRDefault="00A0439C">
    <w:pPr>
      <w:pStyle w:val="Header"/>
    </w:pPr>
    <w:r>
      <w:tab/>
    </w:r>
    <w:fldSimple w:instr=" DOCPROPERTY &quot;Header&quot; \* MERGEFORMAT ">
      <w:r w:rsidR="000B766F" w:rsidRPr="000B76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766F">
      <w:rPr>
        <w:b/>
        <w:bCs/>
        <w:noProof/>
      </w:rPr>
      <w:t>ITU-R  BT.2111-0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9C" w:rsidRDefault="00A043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766F">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B766F" w:rsidRPr="000B766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766F">
      <w:rPr>
        <w:b/>
        <w:bCs/>
        <w:noProof/>
      </w:rPr>
      <w:t>ITU-R  BT.2111-0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39C" w:rsidRDefault="00A0439C">
    <w:pPr>
      <w:pStyle w:val="Header"/>
    </w:pPr>
    <w:r>
      <w:tab/>
    </w:r>
    <w:fldSimple w:instr=" DOCPROPERTY &quot;Header&quot; \* MERGEFORMAT ">
      <w:r w:rsidR="000B766F" w:rsidRPr="000B76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766F">
      <w:rPr>
        <w:b/>
        <w:bCs/>
        <w:noProof/>
      </w:rPr>
      <w:t>ITU-R  BT.2111-0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766F">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DCEE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8E1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E4F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9EBA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A201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F26C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F219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D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F8EA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C6AF7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4B4"/>
    <w:rsid w:val="00047D10"/>
    <w:rsid w:val="000B766F"/>
    <w:rsid w:val="001F786F"/>
    <w:rsid w:val="00217EBF"/>
    <w:rsid w:val="00242AEE"/>
    <w:rsid w:val="002D76C4"/>
    <w:rsid w:val="002F4FAB"/>
    <w:rsid w:val="0040310B"/>
    <w:rsid w:val="0042644F"/>
    <w:rsid w:val="0052529D"/>
    <w:rsid w:val="00607D68"/>
    <w:rsid w:val="00691C26"/>
    <w:rsid w:val="007468DA"/>
    <w:rsid w:val="007F64B4"/>
    <w:rsid w:val="0084180E"/>
    <w:rsid w:val="009D24E7"/>
    <w:rsid w:val="009E00A8"/>
    <w:rsid w:val="00A0439C"/>
    <w:rsid w:val="00A45A8F"/>
    <w:rsid w:val="00A62AE6"/>
    <w:rsid w:val="00A6617B"/>
    <w:rsid w:val="00AB0DC8"/>
    <w:rsid w:val="00B44E24"/>
    <w:rsid w:val="00C50C60"/>
    <w:rsid w:val="00DF4176"/>
    <w:rsid w:val="00EA39E9"/>
    <w:rsid w:val="00FA4C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4"/>
    <o:shapelayout v:ext="edit">
      <o:idmap v:ext="edit" data="1"/>
    </o:shapelayout>
  </w:shapeDefaults>
  <w:decimalSymbol w:val="."/>
  <w:listSeparator w:val=","/>
  <w15:docId w15:val="{10D447DB-3404-41EA-BD6C-6BE5D2E0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C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691C2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F64B4"/>
    <w:rPr>
      <w:color w:val="0000FF"/>
      <w:u w:val="single"/>
    </w:rPr>
  </w:style>
  <w:style w:type="paragraph" w:customStyle="1" w:styleId="AnnexNo">
    <w:name w:val="Annex_No"/>
    <w:basedOn w:val="Normal"/>
    <w:next w:val="Normal"/>
    <w:rsid w:val="007F64B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rtheading">
    <w:name w:val="Art_heading"/>
    <w:basedOn w:val="Normal"/>
    <w:next w:val="Normal"/>
    <w:rsid w:val="00A0439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0439C"/>
    <w:rPr>
      <w:vertAlign w:val="superscript"/>
    </w:rPr>
  </w:style>
  <w:style w:type="paragraph" w:customStyle="1" w:styleId="Figurewithouttitle">
    <w:name w:val="Figure_without_title"/>
    <w:basedOn w:val="FigureNo"/>
    <w:next w:val="Normal"/>
    <w:rsid w:val="00A0439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0439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A0439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0439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0439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A0439C"/>
    <w:pPr>
      <w:tabs>
        <w:tab w:val="left" w:pos="567"/>
        <w:tab w:val="left" w:pos="1701"/>
        <w:tab w:val="left" w:pos="2835"/>
      </w:tabs>
      <w:spacing w:before="240"/>
    </w:pPr>
    <w:rPr>
      <w:b w:val="0"/>
      <w:caps/>
    </w:rPr>
  </w:style>
  <w:style w:type="paragraph" w:customStyle="1" w:styleId="Title2">
    <w:name w:val="Title 2"/>
    <w:basedOn w:val="Source"/>
    <w:next w:val="Normal"/>
    <w:rsid w:val="00A0439C"/>
    <w:pPr>
      <w:overflowPunct/>
      <w:autoSpaceDE/>
      <w:autoSpaceDN/>
      <w:adjustRightInd/>
      <w:spacing w:before="480"/>
      <w:textAlignment w:val="auto"/>
    </w:pPr>
    <w:rPr>
      <w:b w:val="0"/>
      <w:caps/>
    </w:rPr>
  </w:style>
  <w:style w:type="paragraph" w:customStyle="1" w:styleId="Title3">
    <w:name w:val="Title 3"/>
    <w:basedOn w:val="Title2"/>
    <w:next w:val="Normal"/>
    <w:rsid w:val="00A0439C"/>
    <w:pPr>
      <w:spacing w:before="240"/>
    </w:pPr>
    <w:rPr>
      <w:caps w:val="0"/>
    </w:rPr>
  </w:style>
  <w:style w:type="paragraph" w:customStyle="1" w:styleId="Title4">
    <w:name w:val="Title 4"/>
    <w:basedOn w:val="Title3"/>
    <w:next w:val="Heading1"/>
    <w:rsid w:val="00A0439C"/>
    <w:rPr>
      <w:b/>
    </w:rPr>
  </w:style>
  <w:style w:type="character" w:customStyle="1" w:styleId="Appdef">
    <w:name w:val="App_def"/>
    <w:basedOn w:val="DefaultParagraphFont"/>
    <w:rsid w:val="00A0439C"/>
    <w:rPr>
      <w:rFonts w:ascii="Times New Roman" w:hAnsi="Times New Roman"/>
      <w:b/>
    </w:rPr>
  </w:style>
  <w:style w:type="character" w:customStyle="1" w:styleId="Appref">
    <w:name w:val="App_ref"/>
    <w:basedOn w:val="DefaultParagraphFont"/>
    <w:rsid w:val="00A0439C"/>
  </w:style>
  <w:style w:type="character" w:customStyle="1" w:styleId="Artdef">
    <w:name w:val="Art_def"/>
    <w:basedOn w:val="DefaultParagraphFont"/>
    <w:rsid w:val="00A0439C"/>
    <w:rPr>
      <w:rFonts w:ascii="Times New Roman" w:hAnsi="Times New Roman"/>
      <w:b/>
    </w:rPr>
  </w:style>
  <w:style w:type="character" w:customStyle="1" w:styleId="Artref">
    <w:name w:val="Art_ref"/>
    <w:basedOn w:val="DefaultParagraphFont"/>
    <w:rsid w:val="00A0439C"/>
  </w:style>
  <w:style w:type="character" w:customStyle="1" w:styleId="Recdef">
    <w:name w:val="Rec_def"/>
    <w:basedOn w:val="DefaultParagraphFont"/>
    <w:rsid w:val="00A0439C"/>
    <w:rPr>
      <w:b/>
    </w:rPr>
  </w:style>
  <w:style w:type="character" w:customStyle="1" w:styleId="Resdef">
    <w:name w:val="Res_def"/>
    <w:basedOn w:val="DefaultParagraphFont"/>
    <w:rsid w:val="00A0439C"/>
    <w:rPr>
      <w:rFonts w:ascii="Times New Roman" w:hAnsi="Times New Roman"/>
      <w:b/>
    </w:rPr>
  </w:style>
  <w:style w:type="character" w:customStyle="1" w:styleId="Tablefreq">
    <w:name w:val="Table_freq"/>
    <w:basedOn w:val="DefaultParagraphFont"/>
    <w:rsid w:val="00A0439C"/>
    <w:rPr>
      <w:b/>
      <w:color w:val="auto"/>
      <w:sz w:val="20"/>
    </w:rPr>
  </w:style>
  <w:style w:type="paragraph" w:customStyle="1" w:styleId="Formal">
    <w:name w:val="Formal"/>
    <w:basedOn w:val="ASN1"/>
    <w:rsid w:val="00A0439C"/>
    <w:pPr>
      <w:tabs>
        <w:tab w:val="left" w:pos="1871"/>
      </w:tabs>
      <w:jc w:val="left"/>
    </w:pPr>
    <w:rPr>
      <w:rFonts w:ascii="Times New Roman Bold" w:hAnsi="Times New Roman Bold"/>
      <w:b w:val="0"/>
      <w:lang w:val="en-GB"/>
    </w:rPr>
  </w:style>
  <w:style w:type="paragraph" w:customStyle="1" w:styleId="Section1">
    <w:name w:val="Section_1"/>
    <w:basedOn w:val="Normal"/>
    <w:rsid w:val="00A0439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0439C"/>
    <w:rPr>
      <w:b w:val="0"/>
      <w:i/>
    </w:rPr>
  </w:style>
  <w:style w:type="paragraph" w:customStyle="1" w:styleId="Annextitle">
    <w:name w:val="Annex_title"/>
    <w:basedOn w:val="Normal"/>
    <w:next w:val="Normal"/>
    <w:rsid w:val="00A0439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0439C"/>
    <w:rPr>
      <w:rFonts w:eastAsia="Times New Roman"/>
    </w:rPr>
  </w:style>
  <w:style w:type="paragraph" w:customStyle="1" w:styleId="Appendixtitle">
    <w:name w:val="Appendix_title"/>
    <w:basedOn w:val="Annextitle"/>
    <w:next w:val="Normal"/>
    <w:rsid w:val="00A0439C"/>
  </w:style>
  <w:style w:type="paragraph" w:customStyle="1" w:styleId="Border">
    <w:name w:val="Border"/>
    <w:basedOn w:val="Normal"/>
    <w:rsid w:val="00A0439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0439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0439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0439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0439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0439C"/>
  </w:style>
  <w:style w:type="paragraph" w:customStyle="1" w:styleId="Normalaftertitle0">
    <w:name w:val="Normal after title"/>
    <w:basedOn w:val="Normal"/>
    <w:next w:val="Normal"/>
    <w:rsid w:val="00A0439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0439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0439C"/>
    <w:pPr>
      <w:tabs>
        <w:tab w:val="clear" w:pos="794"/>
        <w:tab w:val="clear" w:pos="1191"/>
        <w:tab w:val="left" w:pos="1134"/>
      </w:tabs>
      <w:jc w:val="left"/>
    </w:pPr>
    <w:rPr>
      <w:lang w:val="en-GB"/>
    </w:rPr>
  </w:style>
  <w:style w:type="paragraph" w:customStyle="1" w:styleId="Section3">
    <w:name w:val="Section_3"/>
    <w:basedOn w:val="Section1"/>
    <w:rsid w:val="00A0439C"/>
    <w:rPr>
      <w:b w:val="0"/>
    </w:rPr>
  </w:style>
  <w:style w:type="paragraph" w:customStyle="1" w:styleId="TableTextS5">
    <w:name w:val="Table_TextS5"/>
    <w:basedOn w:val="Normal"/>
    <w:rsid w:val="00A0439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043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0439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0439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0439C"/>
  </w:style>
  <w:style w:type="paragraph" w:customStyle="1" w:styleId="Committee">
    <w:name w:val="Committee"/>
    <w:basedOn w:val="Normal"/>
    <w:qFormat/>
    <w:rsid w:val="00A0439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A0439C"/>
    <w:rPr>
      <w:noProof/>
      <w:sz w:val="18"/>
      <w:lang w:val="fr-FR" w:eastAsia="en-US"/>
    </w:rPr>
  </w:style>
  <w:style w:type="character" w:customStyle="1" w:styleId="FootnoteTextChar">
    <w:name w:val="Footnote Text Char"/>
    <w:basedOn w:val="DefaultParagraphFont"/>
    <w:link w:val="FootnoteText"/>
    <w:rsid w:val="00A0439C"/>
    <w:rPr>
      <w:sz w:val="22"/>
      <w:lang w:val="fr-FR" w:eastAsia="en-US"/>
    </w:rPr>
  </w:style>
  <w:style w:type="character" w:customStyle="1" w:styleId="HeaderChar">
    <w:name w:val="Header Char"/>
    <w:basedOn w:val="DefaultParagraphFont"/>
    <w:link w:val="Header"/>
    <w:rsid w:val="00A0439C"/>
    <w:rPr>
      <w:sz w:val="24"/>
      <w:lang w:val="fr-FR" w:eastAsia="en-US"/>
    </w:rPr>
  </w:style>
  <w:style w:type="paragraph" w:customStyle="1" w:styleId="Normalend">
    <w:name w:val="Normal_end"/>
    <w:basedOn w:val="Normal"/>
    <w:next w:val="Normal"/>
    <w:qFormat/>
    <w:rsid w:val="00A0439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0439C"/>
  </w:style>
  <w:style w:type="paragraph" w:customStyle="1" w:styleId="Subsection1">
    <w:name w:val="Subsection_1"/>
    <w:basedOn w:val="Section1"/>
    <w:next w:val="Normalaftertitle0"/>
    <w:qFormat/>
    <w:rsid w:val="00A0439C"/>
  </w:style>
  <w:style w:type="paragraph" w:customStyle="1" w:styleId="Volumetitle">
    <w:name w:val="Volume_title"/>
    <w:basedOn w:val="Normal"/>
    <w:qFormat/>
    <w:rsid w:val="00A0439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0439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0439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0439C"/>
    <w:rPr>
      <w:rFonts w:ascii="Times New Roman" w:hAnsi="Times New Roman"/>
      <w:b w:val="0"/>
    </w:rPr>
  </w:style>
  <w:style w:type="paragraph" w:customStyle="1" w:styleId="Tablesplit">
    <w:name w:val="Table_split"/>
    <w:basedOn w:val="Tabletext"/>
    <w:qFormat/>
    <w:rsid w:val="00A0439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TableNoChar">
    <w:name w:val="Table_No Char"/>
    <w:basedOn w:val="DefaultParagraphFont"/>
    <w:link w:val="TableNo"/>
    <w:locked/>
    <w:rsid w:val="00A0439C"/>
    <w:rPr>
      <w:sz w:val="24"/>
      <w:lang w:val="fr-FR" w:eastAsia="en-US"/>
    </w:rPr>
  </w:style>
  <w:style w:type="character" w:customStyle="1" w:styleId="TabletitleChar">
    <w:name w:val="Table_title Char"/>
    <w:basedOn w:val="DefaultParagraphFont"/>
    <w:link w:val="Tabletitle"/>
    <w:locked/>
    <w:rsid w:val="00A0439C"/>
    <w:rPr>
      <w:b/>
      <w:sz w:val="24"/>
      <w:lang w:val="fr-FR" w:eastAsia="en-US"/>
    </w:rPr>
  </w:style>
  <w:style w:type="character" w:customStyle="1" w:styleId="CallChar">
    <w:name w:val="Call Char"/>
    <w:basedOn w:val="DefaultParagraphFont"/>
    <w:link w:val="Call"/>
    <w:locked/>
    <w:rsid w:val="00A0439C"/>
    <w:rPr>
      <w:i/>
      <w:sz w:val="24"/>
      <w:lang w:val="fr-FR" w:eastAsia="en-US"/>
    </w:rPr>
  </w:style>
  <w:style w:type="character" w:customStyle="1" w:styleId="enumlev1Char">
    <w:name w:val="enumlev1 Char"/>
    <w:basedOn w:val="DefaultParagraphFont"/>
    <w:link w:val="enumlev1"/>
    <w:locked/>
    <w:rsid w:val="00A0439C"/>
    <w:rPr>
      <w:sz w:val="24"/>
      <w:lang w:val="fr-FR" w:eastAsia="en-US"/>
    </w:rPr>
  </w:style>
  <w:style w:type="character" w:customStyle="1" w:styleId="HeadingbChar">
    <w:name w:val="Heading_b Char"/>
    <w:basedOn w:val="DefaultParagraphFont"/>
    <w:link w:val="Headingb"/>
    <w:locked/>
    <w:rsid w:val="00A0439C"/>
    <w:rPr>
      <w:b/>
      <w:sz w:val="24"/>
      <w:lang w:val="fr-FR" w:eastAsia="en-US"/>
    </w:rPr>
  </w:style>
  <w:style w:type="table" w:styleId="TableGrid">
    <w:name w:val="Table Grid"/>
    <w:basedOn w:val="TableNormal"/>
    <w:rsid w:val="00A0439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aftertitleChar">
    <w:name w:val="Normal_after_title Char"/>
    <w:basedOn w:val="DefaultParagraphFont"/>
    <w:link w:val="Normalaftertitle"/>
    <w:rsid w:val="00A0439C"/>
    <w:rPr>
      <w:sz w:val="24"/>
      <w:lang w:val="fr-FR" w:eastAsia="en-US"/>
    </w:rPr>
  </w:style>
  <w:style w:type="character" w:customStyle="1" w:styleId="SourceChar">
    <w:name w:val="Source Char"/>
    <w:basedOn w:val="DefaultParagraphFont"/>
    <w:link w:val="Source"/>
    <w:locked/>
    <w:rsid w:val="00A0439C"/>
    <w:rPr>
      <w:b/>
      <w:sz w:val="28"/>
      <w:lang w:val="en-GB" w:eastAsia="en-US"/>
    </w:rPr>
  </w:style>
  <w:style w:type="character" w:customStyle="1" w:styleId="AnnexNoTitleChar">
    <w:name w:val="Annex_NoTitle Char"/>
    <w:basedOn w:val="DefaultParagraphFont"/>
    <w:link w:val="AnnexNoTitle"/>
    <w:rsid w:val="00691C26"/>
    <w:rPr>
      <w:b/>
      <w:sz w:val="28"/>
      <w:lang w:val="fr-FR" w:eastAsia="en-US"/>
    </w:rPr>
  </w:style>
  <w:style w:type="character" w:customStyle="1" w:styleId="Title1Char">
    <w:name w:val="Title 1 Char"/>
    <w:basedOn w:val="SourceChar"/>
    <w:link w:val="Title1"/>
    <w:locked/>
    <w:rsid w:val="00A0439C"/>
    <w:rPr>
      <w:b w:val="0"/>
      <w:caps/>
      <w:sz w:val="28"/>
      <w:lang w:val="en-GB" w:eastAsia="en-US"/>
    </w:rPr>
  </w:style>
  <w:style w:type="character" w:customStyle="1" w:styleId="FiguretitleChar">
    <w:name w:val="Figure_title Char"/>
    <w:basedOn w:val="TabletitleChar"/>
    <w:link w:val="Figuretitle"/>
    <w:rsid w:val="00A0439C"/>
    <w:rPr>
      <w:rFonts w:ascii="Times New Roman Bold" w:hAnsi="Times New Roman Bold"/>
      <w:b/>
      <w:sz w:val="18"/>
      <w:lang w:val="fr-FR" w:eastAsia="en-US"/>
    </w:rPr>
  </w:style>
  <w:style w:type="character" w:customStyle="1" w:styleId="FigureNoChar">
    <w:name w:val="Figure_No Char"/>
    <w:basedOn w:val="DefaultParagraphFont"/>
    <w:link w:val="FigureNo"/>
    <w:rsid w:val="00A0439C"/>
    <w:rPr>
      <w:caps/>
      <w:sz w:val="18"/>
      <w:lang w:val="fr-FR" w:eastAsia="en-US"/>
    </w:rPr>
  </w:style>
  <w:style w:type="character" w:customStyle="1" w:styleId="RectitleChar">
    <w:name w:val="Rec_title Char"/>
    <w:link w:val="Rectitle"/>
    <w:locked/>
    <w:rsid w:val="00A0439C"/>
    <w:rPr>
      <w:b/>
      <w:sz w:val="28"/>
      <w:lang w:val="fr-FR" w:eastAsia="en-US"/>
    </w:rPr>
  </w:style>
  <w:style w:type="paragraph" w:styleId="BalloonText">
    <w:name w:val="Balloon Text"/>
    <w:basedOn w:val="Normal"/>
    <w:link w:val="BalloonTextChar"/>
    <w:semiHidden/>
    <w:unhideWhenUsed/>
    <w:rsid w:val="00A0439C"/>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A0439C"/>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A5EE8-D929-4098-93B8-CA707D8E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14</Pages>
  <Words>1762</Words>
  <Characters>10132</Characters>
  <Application>Microsoft Office Word</Application>
  <DocSecurity>0</DocSecurity>
  <Lines>361</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Gachet, Christelle</cp:lastModifiedBy>
  <cp:revision>14</cp:revision>
  <cp:lastPrinted>2018-01-15T09:39:00Z</cp:lastPrinted>
  <dcterms:created xsi:type="dcterms:W3CDTF">2017-12-05T10:16:00Z</dcterms:created>
  <dcterms:modified xsi:type="dcterms:W3CDTF">2018-01-15T09:39:00Z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