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35FF0" w14:textId="77777777" w:rsidR="00F2291D" w:rsidRDefault="00F2291D" w:rsidP="00F2291D">
      <w:bookmarkStart w:id="0" w:name="Doc_title"/>
      <w:bookmarkStart w:id="1" w:name="_GoBack"/>
      <w:bookmarkEnd w:id="1"/>
    </w:p>
    <w:p w14:paraId="2A046ABB" w14:textId="77777777" w:rsidR="00F2291D" w:rsidRDefault="00F2291D" w:rsidP="00F2291D"/>
    <w:p w14:paraId="067F5B2F" w14:textId="77777777" w:rsidR="00F2291D" w:rsidRDefault="00F2291D" w:rsidP="00F2291D"/>
    <w:p w14:paraId="5ED9C5FB" w14:textId="77777777" w:rsidR="00F2291D" w:rsidRDefault="00F2291D" w:rsidP="00F2291D"/>
    <w:p w14:paraId="638D18F4" w14:textId="77777777" w:rsidR="00F2291D" w:rsidRDefault="00F2291D" w:rsidP="00F2291D"/>
    <w:p w14:paraId="370342A0" w14:textId="77777777" w:rsidR="00F2291D" w:rsidRDefault="00F2291D" w:rsidP="00F2291D"/>
    <w:p w14:paraId="131FC2E1" w14:textId="77777777" w:rsidR="00F2291D" w:rsidRDefault="00F2291D" w:rsidP="00F2291D"/>
    <w:p w14:paraId="4483E18B" w14:textId="77777777" w:rsidR="00F2291D" w:rsidRDefault="00F2291D" w:rsidP="00F2291D"/>
    <w:p w14:paraId="127066FE" w14:textId="77777777" w:rsidR="00F2291D" w:rsidRDefault="00F2291D" w:rsidP="00F2291D"/>
    <w:p w14:paraId="7D2BDB69" w14:textId="77777777" w:rsidR="00F2291D" w:rsidRDefault="00F2291D" w:rsidP="00F2291D"/>
    <w:p w14:paraId="168D53BE" w14:textId="77777777" w:rsidR="00F2291D" w:rsidRDefault="00F2291D" w:rsidP="00F2291D"/>
    <w:p w14:paraId="46D25898" w14:textId="77777777" w:rsidR="00F2291D" w:rsidRDefault="00F2291D" w:rsidP="00F2291D"/>
    <w:tbl>
      <w:tblPr>
        <w:tblW w:w="10089" w:type="dxa"/>
        <w:tblLook w:val="01E0" w:firstRow="1" w:lastRow="1" w:firstColumn="1" w:lastColumn="1" w:noHBand="0" w:noVBand="0"/>
      </w:tblPr>
      <w:tblGrid>
        <w:gridCol w:w="10089"/>
      </w:tblGrid>
      <w:tr w:rsidR="00F2291D" w:rsidRPr="00A443C2" w14:paraId="045C2F4B" w14:textId="77777777" w:rsidTr="00331856">
        <w:tc>
          <w:tcPr>
            <w:tcW w:w="10089" w:type="dxa"/>
          </w:tcPr>
          <w:p w14:paraId="0E9D9E62" w14:textId="77777777" w:rsidR="00F2291D" w:rsidRPr="00B033C8" w:rsidRDefault="00F2291D" w:rsidP="00331856">
            <w:pPr>
              <w:spacing w:before="380" w:line="280" w:lineRule="exact"/>
              <w:jc w:val="right"/>
              <w:rPr>
                <w:rFonts w:ascii="Tahoma" w:hAnsi="Tahoma" w:cs="Tahoma"/>
                <w:b/>
                <w:bCs/>
                <w:iCs/>
                <w:color w:val="243285"/>
                <w:sz w:val="32"/>
                <w:szCs w:val="32"/>
                <w:lang w:val="en-US"/>
              </w:rPr>
            </w:pPr>
          </w:p>
          <w:p w14:paraId="4FD1BCF0" w14:textId="0244B8B2" w:rsidR="00F2291D" w:rsidRDefault="00F2291D" w:rsidP="00F2291D">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Recommandation  UIT</w:t>
            </w:r>
            <w:proofErr w:type="gramEnd"/>
            <w:r w:rsidRPr="00A443C2">
              <w:rPr>
                <w:rFonts w:ascii="Tahoma" w:hAnsi="Tahoma" w:cs="Tahoma"/>
                <w:b/>
                <w:bCs/>
                <w:iCs/>
                <w:color w:val="243285"/>
                <w:sz w:val="36"/>
                <w:szCs w:val="36"/>
              </w:rPr>
              <w:t xml:space="preserve">-R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2075-</w:t>
            </w:r>
            <w:r w:rsidR="00331856">
              <w:rPr>
                <w:rFonts w:ascii="Tahoma" w:hAnsi="Tahoma" w:cs="Tahoma"/>
                <w:b/>
                <w:bCs/>
                <w:iCs/>
                <w:color w:val="243285"/>
                <w:sz w:val="36"/>
                <w:szCs w:val="36"/>
              </w:rPr>
              <w:t>3</w:t>
            </w:r>
          </w:p>
          <w:p w14:paraId="3C4A2AE4" w14:textId="39FA79D3" w:rsidR="00F2291D" w:rsidRPr="00A443C2" w:rsidRDefault="00F2291D" w:rsidP="00F2291D">
            <w:pPr>
              <w:spacing w:before="80" w:line="280" w:lineRule="exact"/>
              <w:jc w:val="right"/>
              <w:rPr>
                <w:rFonts w:ascii="Tahoma" w:hAnsi="Tahoma" w:cs="Tahoma"/>
                <w:b/>
                <w:bCs/>
                <w:iCs/>
                <w:color w:val="243285"/>
                <w:szCs w:val="24"/>
              </w:rPr>
            </w:pPr>
            <w:r>
              <w:rPr>
                <w:rFonts w:ascii="Tahoma" w:hAnsi="Tahoma" w:cs="Tahoma"/>
                <w:b/>
                <w:bCs/>
                <w:iCs/>
                <w:color w:val="243285"/>
                <w:szCs w:val="24"/>
              </w:rPr>
              <w:t>(1</w:t>
            </w:r>
            <w:r w:rsidR="00331856">
              <w:rPr>
                <w:rFonts w:ascii="Tahoma" w:hAnsi="Tahoma" w:cs="Tahoma"/>
                <w:b/>
                <w:bCs/>
                <w:iCs/>
                <w:color w:val="243285"/>
                <w:szCs w:val="24"/>
              </w:rPr>
              <w:t>2</w:t>
            </w:r>
            <w:r>
              <w:rPr>
                <w:rFonts w:ascii="Tahoma" w:hAnsi="Tahoma" w:cs="Tahoma"/>
                <w:b/>
                <w:bCs/>
                <w:iCs/>
                <w:color w:val="243285"/>
                <w:szCs w:val="24"/>
              </w:rPr>
              <w:t>/20</w:t>
            </w:r>
            <w:r w:rsidR="00331856">
              <w:rPr>
                <w:rFonts w:ascii="Tahoma" w:hAnsi="Tahoma" w:cs="Tahoma"/>
                <w:b/>
                <w:bCs/>
                <w:iCs/>
                <w:color w:val="243285"/>
                <w:szCs w:val="24"/>
              </w:rPr>
              <w:t>20</w:t>
            </w:r>
            <w:r>
              <w:rPr>
                <w:rFonts w:ascii="Tahoma" w:hAnsi="Tahoma" w:cs="Tahoma"/>
                <w:b/>
                <w:bCs/>
                <w:iCs/>
                <w:color w:val="243285"/>
                <w:szCs w:val="24"/>
              </w:rPr>
              <w:t>)</w:t>
            </w:r>
          </w:p>
        </w:tc>
      </w:tr>
      <w:tr w:rsidR="00F2291D" w:rsidRPr="00F54FBD" w14:paraId="6EF2522D" w14:textId="77777777" w:rsidTr="00331856">
        <w:tc>
          <w:tcPr>
            <w:tcW w:w="10089" w:type="dxa"/>
          </w:tcPr>
          <w:p w14:paraId="5F8F0824" w14:textId="77777777" w:rsidR="00F2291D" w:rsidRPr="0043089F" w:rsidRDefault="00F2291D" w:rsidP="00331856">
            <w:pPr>
              <w:spacing w:before="80" w:line="500" w:lineRule="exact"/>
              <w:jc w:val="right"/>
              <w:rPr>
                <w:rFonts w:ascii="Tahoma" w:hAnsi="Tahoma" w:cs="Tahoma"/>
                <w:b/>
                <w:bCs/>
                <w:iCs/>
                <w:color w:val="243285"/>
                <w:sz w:val="44"/>
                <w:szCs w:val="44"/>
              </w:rPr>
            </w:pPr>
          </w:p>
          <w:p w14:paraId="0D383A41" w14:textId="77777777" w:rsidR="00F2291D" w:rsidRDefault="00F2291D" w:rsidP="00F2291D">
            <w:pPr>
              <w:spacing w:before="80" w:line="500" w:lineRule="exact"/>
              <w:jc w:val="right"/>
              <w:rPr>
                <w:rFonts w:ascii="Tahoma" w:hAnsi="Tahoma" w:cs="Tahoma"/>
                <w:b/>
                <w:bCs/>
                <w:color w:val="243285"/>
                <w:sz w:val="44"/>
                <w:szCs w:val="44"/>
              </w:rPr>
            </w:pPr>
            <w:r w:rsidRPr="00F2291D">
              <w:rPr>
                <w:rFonts w:ascii="Tahoma" w:hAnsi="Tahoma" w:cs="Tahoma"/>
                <w:b/>
                <w:bCs/>
                <w:color w:val="243285"/>
                <w:sz w:val="44"/>
                <w:szCs w:val="44"/>
              </w:rPr>
              <w:t>Sy</w:t>
            </w:r>
            <w:r w:rsidR="004F0517">
              <w:rPr>
                <w:rFonts w:ascii="Tahoma" w:hAnsi="Tahoma" w:cs="Tahoma"/>
                <w:b/>
                <w:bCs/>
                <w:color w:val="243285"/>
                <w:sz w:val="44"/>
                <w:szCs w:val="44"/>
              </w:rPr>
              <w:t>stème intégré de radiodiffusion</w:t>
            </w:r>
            <w:r w:rsidR="004F0517">
              <w:rPr>
                <w:rFonts w:ascii="Tahoma" w:hAnsi="Tahoma" w:cs="Tahoma"/>
                <w:b/>
                <w:bCs/>
                <w:color w:val="243285"/>
                <w:sz w:val="44"/>
                <w:szCs w:val="44"/>
              </w:rPr>
              <w:br/>
            </w:r>
            <w:r w:rsidRPr="00F2291D">
              <w:rPr>
                <w:rFonts w:ascii="Tahoma" w:hAnsi="Tahoma" w:cs="Tahoma"/>
                <w:b/>
                <w:bCs/>
                <w:color w:val="243285"/>
                <w:sz w:val="44"/>
                <w:szCs w:val="44"/>
              </w:rPr>
              <w:t>et</w:t>
            </w:r>
            <w:r w:rsidR="004F0517">
              <w:rPr>
                <w:rFonts w:ascii="Tahoma" w:hAnsi="Tahoma" w:cs="Tahoma"/>
                <w:b/>
                <w:bCs/>
                <w:color w:val="243285"/>
                <w:sz w:val="44"/>
                <w:szCs w:val="44"/>
              </w:rPr>
              <w:t xml:space="preserve"> </w:t>
            </w:r>
            <w:r w:rsidRPr="00F2291D">
              <w:rPr>
                <w:rFonts w:ascii="Tahoma" w:hAnsi="Tahoma" w:cs="Tahoma"/>
                <w:b/>
                <w:bCs/>
                <w:color w:val="243285"/>
                <w:sz w:val="44"/>
                <w:szCs w:val="44"/>
              </w:rPr>
              <w:t>large</w:t>
            </w:r>
            <w:r w:rsidR="004F0517">
              <w:rPr>
                <w:rFonts w:ascii="Tahoma" w:hAnsi="Tahoma" w:cs="Tahoma"/>
                <w:b/>
                <w:bCs/>
                <w:color w:val="243285"/>
                <w:sz w:val="44"/>
                <w:szCs w:val="44"/>
              </w:rPr>
              <w:t xml:space="preserve"> </w:t>
            </w:r>
            <w:r w:rsidRPr="00F2291D">
              <w:rPr>
                <w:rFonts w:ascii="Tahoma" w:hAnsi="Tahoma" w:cs="Tahoma"/>
                <w:b/>
                <w:bCs/>
                <w:color w:val="243285"/>
                <w:sz w:val="44"/>
                <w:szCs w:val="44"/>
              </w:rPr>
              <w:t>bande</w:t>
            </w:r>
          </w:p>
          <w:p w14:paraId="411F75AD" w14:textId="77777777" w:rsidR="00F2291D" w:rsidRPr="0043089F" w:rsidRDefault="00F2291D" w:rsidP="00331856">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F2291D" w:rsidRPr="00F54FBD" w14:paraId="36C8ACBE" w14:textId="77777777" w:rsidTr="00331856">
        <w:tc>
          <w:tcPr>
            <w:tcW w:w="10089" w:type="dxa"/>
          </w:tcPr>
          <w:p w14:paraId="61476A81" w14:textId="77777777" w:rsidR="00F2291D" w:rsidRPr="00F54FBD" w:rsidRDefault="00F2291D" w:rsidP="00331856">
            <w:pPr>
              <w:spacing w:before="80" w:line="280" w:lineRule="exact"/>
              <w:ind w:right="640"/>
              <w:rPr>
                <w:rFonts w:ascii="Tahoma" w:hAnsi="Tahoma" w:cs="Tahoma"/>
                <w:b/>
                <w:bCs/>
                <w:iCs/>
                <w:color w:val="243285"/>
                <w:sz w:val="32"/>
                <w:szCs w:val="32"/>
              </w:rPr>
            </w:pPr>
          </w:p>
          <w:p w14:paraId="0BCDAEE8" w14:textId="77777777" w:rsidR="00F2291D" w:rsidRPr="00F54FBD" w:rsidRDefault="00F2291D" w:rsidP="00331856">
            <w:pPr>
              <w:spacing w:before="80" w:line="280" w:lineRule="exact"/>
              <w:ind w:right="640"/>
              <w:rPr>
                <w:rFonts w:ascii="Tahoma" w:hAnsi="Tahoma" w:cs="Tahoma"/>
                <w:b/>
                <w:bCs/>
                <w:iCs/>
                <w:color w:val="243285"/>
                <w:sz w:val="32"/>
                <w:szCs w:val="32"/>
              </w:rPr>
            </w:pPr>
          </w:p>
          <w:p w14:paraId="6CBBBE2A" w14:textId="77777777" w:rsidR="00F2291D" w:rsidRPr="00F54FBD" w:rsidRDefault="00F2291D" w:rsidP="00331856">
            <w:pPr>
              <w:spacing w:before="80" w:after="180" w:line="360" w:lineRule="exact"/>
              <w:ind w:right="720"/>
              <w:rPr>
                <w:rFonts w:ascii="Tahoma" w:hAnsi="Tahoma" w:cs="Tahoma"/>
                <w:b/>
                <w:bCs/>
                <w:iCs/>
                <w:color w:val="243285"/>
                <w:sz w:val="36"/>
                <w:szCs w:val="36"/>
              </w:rPr>
            </w:pPr>
          </w:p>
          <w:p w14:paraId="797B40D3" w14:textId="77777777" w:rsidR="00F2291D" w:rsidRPr="00F54FBD" w:rsidRDefault="00F2291D" w:rsidP="00331856">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14:paraId="0872CA54" w14:textId="77777777" w:rsidR="00F2291D" w:rsidRPr="0043089F" w:rsidRDefault="00F2291D" w:rsidP="00331856">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14:paraId="4B97BFA7" w14:textId="77777777" w:rsidR="00F2291D" w:rsidRPr="00F54FBD" w:rsidRDefault="00F2291D" w:rsidP="00F2291D">
      <w:pPr>
        <w:spacing w:before="80"/>
        <w:rPr>
          <w:i/>
          <w:sz w:val="22"/>
        </w:rPr>
      </w:pPr>
    </w:p>
    <w:p w14:paraId="17A04037" w14:textId="77777777" w:rsidR="00F2291D" w:rsidRPr="00F54FBD" w:rsidRDefault="00F2291D" w:rsidP="00F2291D">
      <w:pPr>
        <w:spacing w:before="80"/>
        <w:rPr>
          <w:i/>
          <w:sz w:val="22"/>
        </w:rPr>
      </w:pPr>
    </w:p>
    <w:p w14:paraId="79CC2996" w14:textId="77777777" w:rsidR="00F2291D" w:rsidRPr="00F54FBD" w:rsidRDefault="00F2291D" w:rsidP="00F2291D">
      <w:pPr>
        <w:spacing w:before="80"/>
        <w:rPr>
          <w:i/>
          <w:sz w:val="22"/>
        </w:rPr>
      </w:pPr>
    </w:p>
    <w:p w14:paraId="286454C2" w14:textId="77777777" w:rsidR="00F2291D" w:rsidRPr="00F54FBD" w:rsidRDefault="00F2291D" w:rsidP="00F2291D">
      <w:pPr>
        <w:spacing w:before="80"/>
        <w:rPr>
          <w:i/>
          <w:sz w:val="22"/>
        </w:rPr>
      </w:pPr>
    </w:p>
    <w:p w14:paraId="2C14544B" w14:textId="77777777" w:rsidR="00F2291D" w:rsidRPr="00F54FBD" w:rsidRDefault="00F2291D" w:rsidP="00F2291D">
      <w:pPr>
        <w:spacing w:before="80"/>
        <w:rPr>
          <w:i/>
          <w:sz w:val="22"/>
        </w:rPr>
      </w:pPr>
    </w:p>
    <w:p w14:paraId="22F29578" w14:textId="77777777" w:rsidR="00F2291D" w:rsidRPr="00F54FBD" w:rsidRDefault="00F2291D" w:rsidP="00F2291D">
      <w:pPr>
        <w:spacing w:before="80"/>
        <w:rPr>
          <w:i/>
          <w:sz w:val="22"/>
        </w:rPr>
      </w:pPr>
    </w:p>
    <w:p w14:paraId="4F5CD65D" w14:textId="77777777" w:rsidR="00F2291D" w:rsidRPr="00F54FBD" w:rsidRDefault="00F2291D" w:rsidP="00F2291D">
      <w:pPr>
        <w:pStyle w:val="Equation"/>
        <w:tabs>
          <w:tab w:val="clear" w:pos="4820"/>
          <w:tab w:val="clear" w:pos="9639"/>
          <w:tab w:val="left" w:pos="1191"/>
          <w:tab w:val="left" w:pos="1588"/>
          <w:tab w:val="left" w:pos="1985"/>
        </w:tabs>
        <w:rPr>
          <w:rFonts w:ascii="Palatino Linotype" w:hAnsi="Palatino Linotype"/>
        </w:rPr>
        <w:sectPr w:rsidR="00F2291D" w:rsidRPr="00F54FBD" w:rsidSect="00331856">
          <w:headerReference w:type="even" r:id="rId7"/>
          <w:headerReference w:type="default" r:id="rId8"/>
          <w:pgSz w:w="11907" w:h="16834" w:code="9"/>
          <w:pgMar w:top="1418" w:right="1134" w:bottom="1134" w:left="1134" w:header="720" w:footer="482" w:gutter="0"/>
          <w:paperSrc w:first="15" w:other="15"/>
          <w:cols w:space="720"/>
        </w:sectPr>
      </w:pPr>
    </w:p>
    <w:p w14:paraId="37988959" w14:textId="77777777" w:rsidR="00F2291D" w:rsidRPr="00F54FBD" w:rsidRDefault="00F2291D" w:rsidP="00F229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14:paraId="71D9F3D2" w14:textId="77777777" w:rsidR="00F2291D" w:rsidRPr="00F54FBD" w:rsidRDefault="00F2291D" w:rsidP="00F2291D">
      <w:pPr>
        <w:spacing w:before="240"/>
        <w:rPr>
          <w:sz w:val="20"/>
        </w:rPr>
      </w:pPr>
      <w:r w:rsidRPr="00F54FBD">
        <w:rPr>
          <w:sz w:val="20"/>
        </w:rPr>
        <w:t>Le rôle du Secteur des radi</w:t>
      </w:r>
      <w:r w:rsidR="00F26C8E">
        <w:rPr>
          <w:sz w:val="20"/>
        </w:rPr>
        <w:t>ocommunications est d'assurer l'</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516BACFC" w14:textId="77777777" w:rsidR="00F2291D" w:rsidRPr="00F54FBD" w:rsidRDefault="00F2291D" w:rsidP="00F2291D">
      <w:pPr>
        <w:rPr>
          <w:sz w:val="20"/>
        </w:rPr>
      </w:pPr>
      <w:r w:rsidRPr="00F54FBD">
        <w:rPr>
          <w:sz w:val="20"/>
        </w:rPr>
        <w:t xml:space="preserve">Les </w:t>
      </w:r>
      <w:r>
        <w:rPr>
          <w:sz w:val="20"/>
        </w:rPr>
        <w:t>fo</w:t>
      </w:r>
      <w:r w:rsidRPr="00F54FBD">
        <w:rPr>
          <w:sz w:val="20"/>
        </w:rPr>
        <w:t>nctions réglementaires et politiques du Secteur des ra</w:t>
      </w:r>
      <w:r>
        <w:rPr>
          <w:sz w:val="20"/>
        </w:rPr>
        <w:t xml:space="preserve">diocommunications sont remplies par les Conférences mondiales et régionales des radiocommunications et par les Assemblées des radiocommunications </w:t>
      </w:r>
      <w:r w:rsidR="00F26C8E">
        <w:rPr>
          <w:sz w:val="20"/>
        </w:rPr>
        <w:t>assistées par les Commissions d'</w:t>
      </w:r>
      <w:r>
        <w:rPr>
          <w:sz w:val="20"/>
        </w:rPr>
        <w:t>études.</w:t>
      </w:r>
    </w:p>
    <w:p w14:paraId="2AD81664" w14:textId="77777777" w:rsidR="00F2291D" w:rsidRPr="00E44CBB" w:rsidRDefault="00F2291D" w:rsidP="00F2291D">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3EDFC1CF" w14:textId="1F8822EB" w:rsidR="00F2291D" w:rsidRPr="00E44CBB" w:rsidRDefault="00F2291D" w:rsidP="00F2291D">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CD2967">
        <w:rPr>
          <w:sz w:val="20"/>
        </w:rPr>
        <w:t>«</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xml:space="preserve">, où l'on trouvera également les Lignes directrices pour la mise en </w:t>
      </w:r>
      <w:r w:rsidR="00CD2967" w:rsidRPr="00E44CBB">
        <w:rPr>
          <w:sz w:val="20"/>
        </w:rPr>
        <w:t>œuvre</w:t>
      </w:r>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291B06FB" w14:textId="77777777" w:rsidR="00F2291D" w:rsidRPr="00C57597" w:rsidRDefault="00F2291D" w:rsidP="00F2291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2291D" w:rsidRPr="009454F8" w14:paraId="4E5FB566" w14:textId="77777777" w:rsidTr="00331856">
        <w:tc>
          <w:tcPr>
            <w:tcW w:w="9360" w:type="dxa"/>
            <w:gridSpan w:val="2"/>
          </w:tcPr>
          <w:p w14:paraId="0CE78A6D" w14:textId="77777777" w:rsidR="00F2291D" w:rsidRPr="009454F8" w:rsidRDefault="00F2291D" w:rsidP="0033185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29B636C4" w14:textId="16A718D4" w:rsidR="00F2291D" w:rsidRPr="009454F8" w:rsidRDefault="00F2291D" w:rsidP="003318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CD2967" w:rsidRPr="009454F8">
              <w:rPr>
                <w:b w:val="0"/>
                <w:sz w:val="18"/>
                <w:szCs w:val="18"/>
              </w:rPr>
              <w:t>Également</w:t>
            </w:r>
            <w:r w:rsidRPr="009454F8">
              <w:rPr>
                <w:b w:val="0"/>
                <w:sz w:val="18"/>
                <w:szCs w:val="18"/>
              </w:rPr>
              <w:t xml:space="preserve"> disponible en </w:t>
            </w:r>
            <w:proofErr w:type="gramStart"/>
            <w:r w:rsidRPr="009454F8">
              <w:rPr>
                <w:b w:val="0"/>
                <w:sz w:val="18"/>
                <w:szCs w:val="18"/>
              </w:rPr>
              <w:t>ligne:</w:t>
            </w:r>
            <w:proofErr w:type="gramEnd"/>
            <w:r w:rsidRPr="009454F8">
              <w:rPr>
                <w:b w:val="0"/>
                <w:sz w:val="18"/>
                <w:szCs w:val="18"/>
              </w:rPr>
              <w:t xml:space="preserve"> </w:t>
            </w:r>
            <w:hyperlink r:id="rId10" w:history="1">
              <w:r>
                <w:rPr>
                  <w:rStyle w:val="Hyperlink"/>
                  <w:bCs/>
                  <w:sz w:val="18"/>
                  <w:szCs w:val="18"/>
                </w:rPr>
                <w:t>http://www.itu.int/publ/R-REC/fr</w:t>
              </w:r>
            </w:hyperlink>
            <w:r w:rsidRPr="00BC0651">
              <w:rPr>
                <w:b w:val="0"/>
                <w:bCs/>
                <w:sz w:val="18"/>
                <w:szCs w:val="18"/>
              </w:rPr>
              <w:t>)</w:t>
            </w:r>
          </w:p>
        </w:tc>
      </w:tr>
      <w:tr w:rsidR="00F2291D" w:rsidRPr="00036EE3" w14:paraId="37455BC6" w14:textId="77777777" w:rsidTr="00331856">
        <w:tc>
          <w:tcPr>
            <w:tcW w:w="1140" w:type="dxa"/>
          </w:tcPr>
          <w:p w14:paraId="48BEECBC" w14:textId="77777777" w:rsidR="00F2291D" w:rsidRPr="00614CC6" w:rsidRDefault="00F2291D" w:rsidP="00331856">
            <w:pPr>
              <w:spacing w:before="90" w:after="100"/>
              <w:ind w:left="57"/>
              <w:rPr>
                <w:b/>
                <w:bCs/>
                <w:sz w:val="20"/>
                <w:lang w:val="en-US"/>
              </w:rPr>
            </w:pPr>
            <w:r w:rsidRPr="00614CC6">
              <w:rPr>
                <w:b/>
                <w:bCs/>
                <w:sz w:val="20"/>
                <w:lang w:val="en-US"/>
              </w:rPr>
              <w:t>Séries</w:t>
            </w:r>
          </w:p>
        </w:tc>
        <w:tc>
          <w:tcPr>
            <w:tcW w:w="8220" w:type="dxa"/>
          </w:tcPr>
          <w:p w14:paraId="5F8CCA9A" w14:textId="77777777" w:rsidR="00F2291D" w:rsidRPr="00614CC6" w:rsidRDefault="00F2291D" w:rsidP="003318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2291D" w:rsidRPr="00036EE3" w14:paraId="4F39F30B" w14:textId="77777777" w:rsidTr="00331856">
        <w:tc>
          <w:tcPr>
            <w:tcW w:w="1140" w:type="dxa"/>
            <w:tcBorders>
              <w:bottom w:val="nil"/>
            </w:tcBorders>
          </w:tcPr>
          <w:p w14:paraId="7ADE8EFF" w14:textId="77777777" w:rsidR="00F2291D" w:rsidRPr="00614CC6" w:rsidRDefault="00F2291D" w:rsidP="00331856">
            <w:pPr>
              <w:spacing w:before="30" w:after="30"/>
              <w:ind w:left="57"/>
              <w:rPr>
                <w:b/>
                <w:bCs/>
                <w:sz w:val="20"/>
                <w:lang w:val="en-US"/>
              </w:rPr>
            </w:pPr>
            <w:r w:rsidRPr="00614CC6">
              <w:rPr>
                <w:b/>
                <w:bCs/>
                <w:sz w:val="20"/>
                <w:lang w:val="en-US"/>
              </w:rPr>
              <w:t>BO</w:t>
            </w:r>
          </w:p>
        </w:tc>
        <w:tc>
          <w:tcPr>
            <w:tcW w:w="8220" w:type="dxa"/>
            <w:tcBorders>
              <w:bottom w:val="nil"/>
            </w:tcBorders>
          </w:tcPr>
          <w:p w14:paraId="4720C532" w14:textId="77777777" w:rsidR="00F2291D" w:rsidRPr="00614CC6" w:rsidRDefault="00F2291D" w:rsidP="003318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2291D" w:rsidRPr="009454F8" w14:paraId="721C8BDD" w14:textId="77777777" w:rsidTr="00331856">
        <w:tc>
          <w:tcPr>
            <w:tcW w:w="1140" w:type="dxa"/>
            <w:tcBorders>
              <w:top w:val="nil"/>
              <w:bottom w:val="nil"/>
            </w:tcBorders>
            <w:shd w:val="clear" w:color="auto" w:fill="auto"/>
          </w:tcPr>
          <w:p w14:paraId="7D2DCBB4" w14:textId="77777777" w:rsidR="00F2291D" w:rsidRPr="0014322C" w:rsidRDefault="00F2291D" w:rsidP="00331856">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14:paraId="60ECA902" w14:textId="77777777" w:rsidR="00F2291D" w:rsidRPr="0014322C" w:rsidRDefault="00F2291D" w:rsidP="003318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 xml:space="preserve">Enregistrement pour la production, l'archivage et la </w:t>
            </w:r>
            <w:proofErr w:type="gramStart"/>
            <w:r w:rsidRPr="0014322C">
              <w:rPr>
                <w:rFonts w:hAnsi="Times New Roman Bold"/>
                <w:b w:val="0"/>
                <w:sz w:val="20"/>
              </w:rPr>
              <w:t>diffusion;</w:t>
            </w:r>
            <w:proofErr w:type="gramEnd"/>
            <w:r w:rsidRPr="0014322C">
              <w:rPr>
                <w:rFonts w:hAnsi="Times New Roman Bold"/>
                <w:b w:val="0"/>
                <w:sz w:val="20"/>
              </w:rPr>
              <w:t xml:space="preserve">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F2291D" w:rsidRPr="00036EE3" w14:paraId="3F7F3DFC" w14:textId="77777777" w:rsidTr="00331856">
        <w:tc>
          <w:tcPr>
            <w:tcW w:w="1140" w:type="dxa"/>
            <w:tcBorders>
              <w:top w:val="nil"/>
              <w:bottom w:val="nil"/>
            </w:tcBorders>
          </w:tcPr>
          <w:p w14:paraId="4C2E8AD4" w14:textId="77777777" w:rsidR="00F2291D" w:rsidRPr="00614CC6" w:rsidRDefault="00F2291D" w:rsidP="00331856">
            <w:pPr>
              <w:spacing w:before="30" w:after="30"/>
              <w:ind w:left="57"/>
              <w:rPr>
                <w:b/>
                <w:bCs/>
                <w:sz w:val="20"/>
                <w:lang w:val="en-US"/>
              </w:rPr>
            </w:pPr>
            <w:r w:rsidRPr="00614CC6">
              <w:rPr>
                <w:b/>
                <w:bCs/>
                <w:sz w:val="20"/>
                <w:lang w:val="en-US"/>
              </w:rPr>
              <w:t>BS</w:t>
            </w:r>
          </w:p>
        </w:tc>
        <w:tc>
          <w:tcPr>
            <w:tcW w:w="8220" w:type="dxa"/>
            <w:tcBorders>
              <w:top w:val="nil"/>
              <w:bottom w:val="nil"/>
            </w:tcBorders>
          </w:tcPr>
          <w:p w14:paraId="3090D66F" w14:textId="77777777" w:rsidR="00F2291D" w:rsidRPr="00614CC6" w:rsidRDefault="00F2291D" w:rsidP="003318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2291D" w:rsidRPr="00ED2695" w14:paraId="09EC28C4" w14:textId="77777777" w:rsidTr="00331856">
        <w:tc>
          <w:tcPr>
            <w:tcW w:w="1140" w:type="dxa"/>
            <w:tcBorders>
              <w:top w:val="nil"/>
              <w:bottom w:val="nil"/>
            </w:tcBorders>
            <w:shd w:val="clear" w:color="auto" w:fill="F3F3F3"/>
          </w:tcPr>
          <w:p w14:paraId="0F79C856" w14:textId="77777777" w:rsidR="00F2291D" w:rsidRPr="0014322C" w:rsidRDefault="00F2291D" w:rsidP="00331856">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14:paraId="4E075246" w14:textId="77777777" w:rsidR="00F2291D" w:rsidRPr="0014322C" w:rsidRDefault="00F2291D" w:rsidP="003318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F2291D" w:rsidRPr="00036EE3" w14:paraId="73761E39" w14:textId="77777777" w:rsidTr="00331856">
        <w:tc>
          <w:tcPr>
            <w:tcW w:w="1140" w:type="dxa"/>
            <w:tcBorders>
              <w:top w:val="nil"/>
              <w:bottom w:val="nil"/>
            </w:tcBorders>
            <w:shd w:val="clear" w:color="auto" w:fill="auto"/>
          </w:tcPr>
          <w:p w14:paraId="43E498CE" w14:textId="77777777" w:rsidR="00F2291D" w:rsidRPr="00614CC6" w:rsidRDefault="00F2291D" w:rsidP="00331856">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14:paraId="33C6FA1E" w14:textId="77777777" w:rsidR="00F2291D" w:rsidRPr="00614CC6" w:rsidRDefault="00F2291D" w:rsidP="003318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2291D" w:rsidRPr="00592F9F" w14:paraId="57E1474D" w14:textId="77777777" w:rsidTr="00331856">
        <w:tc>
          <w:tcPr>
            <w:tcW w:w="1140" w:type="dxa"/>
            <w:tcBorders>
              <w:top w:val="nil"/>
              <w:bottom w:val="nil"/>
            </w:tcBorders>
            <w:shd w:val="clear" w:color="auto" w:fill="auto"/>
          </w:tcPr>
          <w:p w14:paraId="15725BEF" w14:textId="77777777" w:rsidR="00F2291D" w:rsidRPr="00766861" w:rsidRDefault="00F2291D" w:rsidP="00331856">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14:paraId="5F3D909A" w14:textId="77777777" w:rsidR="00F2291D" w:rsidRPr="00766861" w:rsidRDefault="00F2291D" w:rsidP="003318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766861">
              <w:rPr>
                <w:b w:val="0"/>
                <w:sz w:val="20"/>
              </w:rPr>
              <w:t>Services mobile</w:t>
            </w:r>
            <w:proofErr w:type="gramEnd"/>
            <w:r w:rsidRPr="00766861">
              <w:rPr>
                <w:b w:val="0"/>
                <w:sz w:val="20"/>
              </w:rPr>
              <w:t>, de radiorepérage et d'amateur y compris les services par satellite associés</w:t>
            </w:r>
          </w:p>
        </w:tc>
      </w:tr>
      <w:tr w:rsidR="00F2291D" w:rsidRPr="00036EE3" w14:paraId="015F4248" w14:textId="77777777" w:rsidTr="00331856">
        <w:tc>
          <w:tcPr>
            <w:tcW w:w="1140" w:type="dxa"/>
            <w:tcBorders>
              <w:top w:val="nil"/>
            </w:tcBorders>
          </w:tcPr>
          <w:p w14:paraId="78792944" w14:textId="77777777" w:rsidR="00F2291D" w:rsidRPr="00614CC6" w:rsidRDefault="00F2291D" w:rsidP="00331856">
            <w:pPr>
              <w:spacing w:before="30" w:after="30"/>
              <w:ind w:left="57"/>
              <w:rPr>
                <w:b/>
                <w:bCs/>
                <w:sz w:val="20"/>
                <w:lang w:val="fr-CH"/>
              </w:rPr>
            </w:pPr>
            <w:r w:rsidRPr="00614CC6">
              <w:rPr>
                <w:b/>
                <w:bCs/>
                <w:sz w:val="20"/>
                <w:lang w:val="fr-CH"/>
              </w:rPr>
              <w:t>P</w:t>
            </w:r>
          </w:p>
        </w:tc>
        <w:tc>
          <w:tcPr>
            <w:tcW w:w="8220" w:type="dxa"/>
            <w:tcBorders>
              <w:top w:val="nil"/>
            </w:tcBorders>
          </w:tcPr>
          <w:p w14:paraId="5B30FCCE" w14:textId="77777777" w:rsidR="00F2291D" w:rsidRPr="00614CC6" w:rsidRDefault="00F2291D" w:rsidP="00331856">
            <w:pPr>
              <w:spacing w:before="30" w:after="30"/>
              <w:rPr>
                <w:sz w:val="20"/>
                <w:lang w:val="fr-CH"/>
              </w:rPr>
            </w:pPr>
            <w:r w:rsidRPr="00614CC6">
              <w:rPr>
                <w:sz w:val="20"/>
              </w:rPr>
              <w:t>Propagation des ondes radioélectriques</w:t>
            </w:r>
          </w:p>
        </w:tc>
      </w:tr>
      <w:tr w:rsidR="00F2291D" w:rsidRPr="00036EE3" w14:paraId="17BDBFF5" w14:textId="77777777" w:rsidTr="00331856">
        <w:tc>
          <w:tcPr>
            <w:tcW w:w="1140" w:type="dxa"/>
          </w:tcPr>
          <w:p w14:paraId="3E7E76A9" w14:textId="77777777" w:rsidR="00F2291D" w:rsidRPr="00614CC6" w:rsidRDefault="00F2291D" w:rsidP="00331856">
            <w:pPr>
              <w:spacing w:before="30" w:after="30"/>
              <w:ind w:left="57"/>
              <w:rPr>
                <w:b/>
                <w:bCs/>
                <w:sz w:val="20"/>
                <w:lang w:val="en-US"/>
              </w:rPr>
            </w:pPr>
            <w:r w:rsidRPr="00614CC6">
              <w:rPr>
                <w:b/>
                <w:bCs/>
                <w:sz w:val="20"/>
                <w:lang w:val="en-US"/>
              </w:rPr>
              <w:t>RA</w:t>
            </w:r>
          </w:p>
        </w:tc>
        <w:tc>
          <w:tcPr>
            <w:tcW w:w="8220" w:type="dxa"/>
          </w:tcPr>
          <w:p w14:paraId="149AF535" w14:textId="77777777" w:rsidR="00F2291D" w:rsidRPr="00614CC6" w:rsidRDefault="00F2291D" w:rsidP="003318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2291D" w:rsidRPr="00036EE3" w14:paraId="55D23738" w14:textId="77777777" w:rsidTr="00331856">
        <w:tc>
          <w:tcPr>
            <w:tcW w:w="1140" w:type="dxa"/>
          </w:tcPr>
          <w:p w14:paraId="6579DB57" w14:textId="77777777" w:rsidR="00F2291D" w:rsidRPr="00614CC6" w:rsidRDefault="00F2291D" w:rsidP="00331856">
            <w:pPr>
              <w:spacing w:before="30" w:after="30"/>
              <w:ind w:left="57"/>
              <w:rPr>
                <w:b/>
                <w:bCs/>
                <w:sz w:val="20"/>
                <w:lang w:val="en-US"/>
              </w:rPr>
            </w:pPr>
            <w:r w:rsidRPr="00614CC6">
              <w:rPr>
                <w:b/>
                <w:bCs/>
                <w:sz w:val="20"/>
                <w:lang w:val="en-US"/>
              </w:rPr>
              <w:t>RS</w:t>
            </w:r>
          </w:p>
        </w:tc>
        <w:tc>
          <w:tcPr>
            <w:tcW w:w="8220" w:type="dxa"/>
          </w:tcPr>
          <w:p w14:paraId="0EE0816F" w14:textId="77777777" w:rsidR="00F2291D" w:rsidRPr="00614CC6" w:rsidRDefault="00F2291D" w:rsidP="003318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2291D" w:rsidRPr="00036EE3" w14:paraId="7885DD90" w14:textId="77777777" w:rsidTr="00331856">
        <w:tc>
          <w:tcPr>
            <w:tcW w:w="1140" w:type="dxa"/>
          </w:tcPr>
          <w:p w14:paraId="7C9D4C83" w14:textId="77777777" w:rsidR="00F2291D" w:rsidRPr="00614CC6" w:rsidRDefault="00F2291D" w:rsidP="00331856">
            <w:pPr>
              <w:spacing w:before="30" w:after="30"/>
              <w:ind w:left="57"/>
              <w:rPr>
                <w:b/>
                <w:bCs/>
                <w:sz w:val="20"/>
                <w:lang w:val="en-US"/>
              </w:rPr>
            </w:pPr>
            <w:r w:rsidRPr="00614CC6">
              <w:rPr>
                <w:b/>
                <w:bCs/>
                <w:sz w:val="20"/>
                <w:lang w:val="en-US"/>
              </w:rPr>
              <w:t>S</w:t>
            </w:r>
          </w:p>
        </w:tc>
        <w:tc>
          <w:tcPr>
            <w:tcW w:w="8220" w:type="dxa"/>
          </w:tcPr>
          <w:p w14:paraId="398D3061" w14:textId="77777777" w:rsidR="00F2291D" w:rsidRPr="00614CC6" w:rsidRDefault="00F2291D" w:rsidP="00331856">
            <w:pPr>
              <w:spacing w:before="30" w:after="30"/>
              <w:rPr>
                <w:sz w:val="20"/>
                <w:lang w:val="en-US"/>
              </w:rPr>
            </w:pPr>
            <w:r w:rsidRPr="00614CC6">
              <w:rPr>
                <w:sz w:val="20"/>
              </w:rPr>
              <w:t>Service fixe par satellite</w:t>
            </w:r>
          </w:p>
        </w:tc>
      </w:tr>
      <w:tr w:rsidR="00F2291D" w:rsidRPr="00036EE3" w14:paraId="74EF971E" w14:textId="77777777" w:rsidTr="00331856">
        <w:tc>
          <w:tcPr>
            <w:tcW w:w="1140" w:type="dxa"/>
          </w:tcPr>
          <w:p w14:paraId="4291E5D5" w14:textId="77777777" w:rsidR="00F2291D" w:rsidRPr="00614CC6" w:rsidRDefault="00F2291D" w:rsidP="00331856">
            <w:pPr>
              <w:spacing w:before="30" w:after="30"/>
              <w:ind w:left="57"/>
              <w:rPr>
                <w:b/>
                <w:bCs/>
                <w:sz w:val="20"/>
                <w:lang w:val="en-US"/>
              </w:rPr>
            </w:pPr>
            <w:r w:rsidRPr="00614CC6">
              <w:rPr>
                <w:b/>
                <w:bCs/>
                <w:sz w:val="20"/>
                <w:lang w:val="en-US"/>
              </w:rPr>
              <w:t>SA</w:t>
            </w:r>
          </w:p>
        </w:tc>
        <w:tc>
          <w:tcPr>
            <w:tcW w:w="8220" w:type="dxa"/>
          </w:tcPr>
          <w:p w14:paraId="722AF46B" w14:textId="77777777" w:rsidR="00F2291D" w:rsidRPr="00614CC6" w:rsidRDefault="00F2291D" w:rsidP="00331856">
            <w:pPr>
              <w:spacing w:before="30" w:after="30"/>
              <w:rPr>
                <w:sz w:val="20"/>
                <w:lang w:val="en-US"/>
              </w:rPr>
            </w:pPr>
            <w:r w:rsidRPr="00614CC6">
              <w:rPr>
                <w:sz w:val="20"/>
              </w:rPr>
              <w:t>Applications spatiales et météorologie</w:t>
            </w:r>
          </w:p>
        </w:tc>
      </w:tr>
      <w:tr w:rsidR="00F2291D" w:rsidRPr="00614CC6" w14:paraId="7EF35D36" w14:textId="77777777" w:rsidTr="00331856">
        <w:tc>
          <w:tcPr>
            <w:tcW w:w="1140" w:type="dxa"/>
          </w:tcPr>
          <w:p w14:paraId="2685499E" w14:textId="77777777" w:rsidR="00F2291D" w:rsidRPr="00614CC6" w:rsidRDefault="00F2291D" w:rsidP="00331856">
            <w:pPr>
              <w:spacing w:before="30" w:after="30"/>
              <w:ind w:left="57"/>
              <w:rPr>
                <w:b/>
                <w:bCs/>
                <w:sz w:val="20"/>
                <w:lang w:val="en-US"/>
              </w:rPr>
            </w:pPr>
            <w:r w:rsidRPr="00614CC6">
              <w:rPr>
                <w:b/>
                <w:bCs/>
                <w:sz w:val="20"/>
                <w:lang w:val="en-US"/>
              </w:rPr>
              <w:t>SF</w:t>
            </w:r>
          </w:p>
        </w:tc>
        <w:tc>
          <w:tcPr>
            <w:tcW w:w="8220" w:type="dxa"/>
          </w:tcPr>
          <w:p w14:paraId="626605A4" w14:textId="77777777" w:rsidR="00F2291D" w:rsidRPr="00614CC6" w:rsidRDefault="00F2291D" w:rsidP="00331856">
            <w:pPr>
              <w:spacing w:before="30" w:after="30"/>
              <w:rPr>
                <w:sz w:val="20"/>
              </w:rPr>
            </w:pPr>
            <w:r w:rsidRPr="00614CC6">
              <w:rPr>
                <w:sz w:val="20"/>
              </w:rPr>
              <w:t>Partage des fréquences et coordination entre les systèmes du service fixe par satellite et du service fixe</w:t>
            </w:r>
          </w:p>
        </w:tc>
      </w:tr>
      <w:tr w:rsidR="00F2291D" w:rsidRPr="00036EE3" w14:paraId="1B69AEE6" w14:textId="77777777" w:rsidTr="00331856">
        <w:tc>
          <w:tcPr>
            <w:tcW w:w="1140" w:type="dxa"/>
            <w:shd w:val="clear" w:color="auto" w:fill="auto"/>
          </w:tcPr>
          <w:p w14:paraId="594BCB64" w14:textId="77777777" w:rsidR="00F2291D" w:rsidRPr="00592F9F" w:rsidRDefault="00F2291D" w:rsidP="00331856">
            <w:pPr>
              <w:spacing w:before="30" w:after="30"/>
              <w:ind w:left="57"/>
              <w:rPr>
                <w:b/>
                <w:bCs/>
                <w:sz w:val="20"/>
                <w:lang w:val="en-US"/>
              </w:rPr>
            </w:pPr>
            <w:r w:rsidRPr="00592F9F">
              <w:rPr>
                <w:b/>
                <w:bCs/>
                <w:sz w:val="20"/>
                <w:lang w:val="en-US"/>
              </w:rPr>
              <w:t>SM</w:t>
            </w:r>
          </w:p>
        </w:tc>
        <w:tc>
          <w:tcPr>
            <w:tcW w:w="8220" w:type="dxa"/>
            <w:shd w:val="clear" w:color="auto" w:fill="auto"/>
          </w:tcPr>
          <w:p w14:paraId="4BC68F06" w14:textId="77777777" w:rsidR="00F2291D" w:rsidRPr="00592F9F" w:rsidRDefault="00F2291D" w:rsidP="00331856">
            <w:pPr>
              <w:spacing w:before="30" w:after="30"/>
              <w:rPr>
                <w:sz w:val="20"/>
                <w:lang w:val="en-US"/>
              </w:rPr>
            </w:pPr>
            <w:r w:rsidRPr="00592F9F">
              <w:rPr>
                <w:sz w:val="20"/>
              </w:rPr>
              <w:t>Gestion du spectre</w:t>
            </w:r>
          </w:p>
        </w:tc>
      </w:tr>
      <w:tr w:rsidR="00F2291D" w:rsidRPr="00036EE3" w14:paraId="06D3678D" w14:textId="77777777" w:rsidTr="00331856">
        <w:tc>
          <w:tcPr>
            <w:tcW w:w="1140" w:type="dxa"/>
          </w:tcPr>
          <w:p w14:paraId="40677F9A" w14:textId="77777777" w:rsidR="00F2291D" w:rsidRPr="00614CC6" w:rsidRDefault="00F2291D" w:rsidP="00331856">
            <w:pPr>
              <w:spacing w:before="30" w:after="30"/>
              <w:ind w:left="57"/>
              <w:rPr>
                <w:b/>
                <w:bCs/>
                <w:sz w:val="20"/>
                <w:lang w:val="en-US"/>
              </w:rPr>
            </w:pPr>
            <w:r w:rsidRPr="00614CC6">
              <w:rPr>
                <w:b/>
                <w:bCs/>
                <w:sz w:val="20"/>
                <w:lang w:val="en-US"/>
              </w:rPr>
              <w:t>SNG</w:t>
            </w:r>
          </w:p>
        </w:tc>
        <w:tc>
          <w:tcPr>
            <w:tcW w:w="8220" w:type="dxa"/>
          </w:tcPr>
          <w:p w14:paraId="5D970CD0" w14:textId="77777777" w:rsidR="00F2291D" w:rsidRPr="00614CC6" w:rsidRDefault="00F2291D" w:rsidP="00331856">
            <w:pPr>
              <w:spacing w:before="30" w:after="30"/>
              <w:rPr>
                <w:sz w:val="20"/>
                <w:lang w:val="en-US"/>
              </w:rPr>
            </w:pPr>
            <w:r w:rsidRPr="00614CC6">
              <w:rPr>
                <w:sz w:val="20"/>
              </w:rPr>
              <w:t>Reportage d'actualités par satellite</w:t>
            </w:r>
          </w:p>
        </w:tc>
      </w:tr>
      <w:tr w:rsidR="00F2291D" w:rsidRPr="00614CC6" w14:paraId="46BD4B50" w14:textId="77777777" w:rsidTr="00331856">
        <w:tc>
          <w:tcPr>
            <w:tcW w:w="1140" w:type="dxa"/>
          </w:tcPr>
          <w:p w14:paraId="7738337B" w14:textId="77777777" w:rsidR="00F2291D" w:rsidRPr="00614CC6" w:rsidRDefault="00F2291D" w:rsidP="00331856">
            <w:pPr>
              <w:spacing w:before="30" w:after="30"/>
              <w:ind w:left="57"/>
              <w:rPr>
                <w:b/>
                <w:bCs/>
                <w:sz w:val="20"/>
                <w:lang w:val="en-US"/>
              </w:rPr>
            </w:pPr>
            <w:r w:rsidRPr="00614CC6">
              <w:rPr>
                <w:b/>
                <w:bCs/>
                <w:sz w:val="20"/>
                <w:lang w:val="en-US"/>
              </w:rPr>
              <w:t>TF</w:t>
            </w:r>
          </w:p>
        </w:tc>
        <w:tc>
          <w:tcPr>
            <w:tcW w:w="8220" w:type="dxa"/>
          </w:tcPr>
          <w:p w14:paraId="421BFCC8" w14:textId="53CE79C5" w:rsidR="00F2291D" w:rsidRPr="00614CC6" w:rsidRDefault="00CD2967" w:rsidP="00331856">
            <w:pPr>
              <w:spacing w:before="30" w:after="30"/>
              <w:rPr>
                <w:sz w:val="20"/>
              </w:rPr>
            </w:pPr>
            <w:r w:rsidRPr="00614CC6">
              <w:rPr>
                <w:sz w:val="20"/>
              </w:rPr>
              <w:t>Émissions</w:t>
            </w:r>
            <w:r w:rsidR="00F2291D" w:rsidRPr="00614CC6">
              <w:rPr>
                <w:sz w:val="20"/>
              </w:rPr>
              <w:t xml:space="preserve"> de fréquences étalon et de signaux horaires</w:t>
            </w:r>
          </w:p>
        </w:tc>
      </w:tr>
      <w:tr w:rsidR="00F2291D" w:rsidRPr="00036EE3" w14:paraId="3410182C" w14:textId="77777777" w:rsidTr="00331856">
        <w:tc>
          <w:tcPr>
            <w:tcW w:w="1140" w:type="dxa"/>
          </w:tcPr>
          <w:p w14:paraId="66FF20EA" w14:textId="77777777" w:rsidR="00F2291D" w:rsidRPr="00614CC6" w:rsidRDefault="00F2291D" w:rsidP="00331856">
            <w:pPr>
              <w:spacing w:before="30" w:after="30"/>
              <w:ind w:left="57"/>
              <w:rPr>
                <w:b/>
                <w:bCs/>
                <w:sz w:val="20"/>
                <w:lang w:val="en-US"/>
              </w:rPr>
            </w:pPr>
            <w:r w:rsidRPr="00614CC6">
              <w:rPr>
                <w:b/>
                <w:bCs/>
                <w:sz w:val="20"/>
                <w:lang w:val="en-US"/>
              </w:rPr>
              <w:t>V</w:t>
            </w:r>
          </w:p>
        </w:tc>
        <w:tc>
          <w:tcPr>
            <w:tcW w:w="8220" w:type="dxa"/>
          </w:tcPr>
          <w:p w14:paraId="649E9D94" w14:textId="77777777" w:rsidR="00F2291D" w:rsidRPr="00614CC6" w:rsidRDefault="00F2291D" w:rsidP="00331856">
            <w:pPr>
              <w:spacing w:before="30" w:after="140"/>
              <w:rPr>
                <w:sz w:val="20"/>
                <w:lang w:val="en-US"/>
              </w:rPr>
            </w:pPr>
            <w:r w:rsidRPr="00614CC6">
              <w:rPr>
                <w:sz w:val="20"/>
              </w:rPr>
              <w:t>Vocabulaire et sujets associés</w:t>
            </w:r>
          </w:p>
        </w:tc>
      </w:tr>
    </w:tbl>
    <w:p w14:paraId="687C2EEB" w14:textId="77777777" w:rsidR="00F2291D" w:rsidRPr="00036EE3" w:rsidRDefault="00F2291D" w:rsidP="00F2291D">
      <w:pPr>
        <w:spacing w:before="0"/>
        <w:jc w:val="center"/>
        <w:rPr>
          <w:sz w:val="20"/>
          <w:lang w:val="en-US"/>
        </w:rPr>
      </w:pPr>
    </w:p>
    <w:p w14:paraId="7F20CC87" w14:textId="77777777" w:rsidR="00F2291D" w:rsidRPr="004F0517" w:rsidRDefault="00F2291D" w:rsidP="00F2291D">
      <w:pPr>
        <w:spacing w:before="0"/>
        <w:ind w:left="180"/>
        <w:jc w:val="center"/>
        <w:rPr>
          <w:sz w:val="20"/>
          <w:szCs w:val="18"/>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2291D" w:rsidRPr="00756B4D" w14:paraId="1E753296" w14:textId="77777777" w:rsidTr="00331856">
        <w:tc>
          <w:tcPr>
            <w:tcW w:w="9360" w:type="dxa"/>
          </w:tcPr>
          <w:p w14:paraId="28534B1C" w14:textId="77777777" w:rsidR="00F2291D" w:rsidRPr="00756B4D" w:rsidRDefault="00F2291D" w:rsidP="00D325E9">
            <w:pPr>
              <w:spacing w:before="80" w:after="80"/>
              <w:jc w:val="left"/>
              <w:rPr>
                <w:i/>
                <w:iCs/>
                <w:sz w:val="20"/>
              </w:rPr>
            </w:pPr>
            <w:proofErr w:type="gramStart"/>
            <w:r w:rsidRPr="00756B4D">
              <w:rPr>
                <w:b/>
                <w:bCs/>
                <w:i/>
                <w:iCs/>
                <w:sz w:val="20"/>
              </w:rPr>
              <w:t>Note</w:t>
            </w:r>
            <w:r w:rsidRPr="00756B4D">
              <w:rPr>
                <w:i/>
                <w:iCs/>
                <w:sz w:val="20"/>
              </w:rPr>
              <w:t>:</w:t>
            </w:r>
            <w:proofErr w:type="gramEnd"/>
            <w:r w:rsidRPr="00756B4D">
              <w:rPr>
                <w:i/>
                <w:iCs/>
                <w:sz w:val="20"/>
              </w:rPr>
              <w:t xml:space="preserve"> Cette Recommandation UIT-R a été approuvée en anglais aux termes de la procédure détaillée dans la</w:t>
            </w:r>
            <w:r w:rsidR="00D325E9">
              <w:rPr>
                <w:i/>
                <w:iCs/>
                <w:sz w:val="20"/>
              </w:rPr>
              <w:t xml:space="preserve"> </w:t>
            </w:r>
            <w:r w:rsidRPr="00756B4D">
              <w:rPr>
                <w:i/>
                <w:iCs/>
                <w:sz w:val="20"/>
              </w:rPr>
              <w:t xml:space="preserve">Résolution UIT-R 1. </w:t>
            </w:r>
          </w:p>
        </w:tc>
      </w:tr>
    </w:tbl>
    <w:p w14:paraId="11226DED" w14:textId="77777777" w:rsidR="00F2291D" w:rsidRPr="00756B4D" w:rsidRDefault="00F2291D" w:rsidP="00F2291D">
      <w:pPr>
        <w:spacing w:before="0"/>
        <w:jc w:val="center"/>
        <w:rPr>
          <w:sz w:val="22"/>
        </w:rPr>
      </w:pPr>
    </w:p>
    <w:p w14:paraId="70DFD0DF" w14:textId="77777777" w:rsidR="00F2291D" w:rsidRPr="00614CC6" w:rsidRDefault="00F2291D" w:rsidP="00F2291D">
      <w:pPr>
        <w:spacing w:before="100"/>
        <w:jc w:val="right"/>
        <w:rPr>
          <w:i/>
          <w:iCs/>
          <w:sz w:val="20"/>
        </w:rPr>
      </w:pPr>
      <w:r w:rsidRPr="00614CC6">
        <w:rPr>
          <w:i/>
          <w:iCs/>
          <w:sz w:val="20"/>
        </w:rPr>
        <w:t>Publication électronique</w:t>
      </w:r>
    </w:p>
    <w:p w14:paraId="555CE88E" w14:textId="0C3CD5D3" w:rsidR="00F2291D" w:rsidRPr="00614CC6" w:rsidRDefault="00F2291D" w:rsidP="00F2291D">
      <w:pPr>
        <w:spacing w:before="0"/>
        <w:jc w:val="right"/>
        <w:rPr>
          <w:sz w:val="20"/>
        </w:rPr>
      </w:pPr>
      <w:r w:rsidRPr="00614CC6">
        <w:rPr>
          <w:sz w:val="20"/>
        </w:rPr>
        <w:t>Genève, 20</w:t>
      </w:r>
      <w:r w:rsidR="00331856">
        <w:rPr>
          <w:sz w:val="20"/>
        </w:rPr>
        <w:t>2</w:t>
      </w:r>
      <w:r w:rsidR="00F353A1">
        <w:rPr>
          <w:sz w:val="20"/>
        </w:rPr>
        <w:t>1</w:t>
      </w:r>
    </w:p>
    <w:p w14:paraId="68527F01" w14:textId="2EAE015A" w:rsidR="00F2291D" w:rsidRPr="00614CC6" w:rsidRDefault="00F2291D" w:rsidP="00F2291D">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sidR="00331856">
        <w:rPr>
          <w:sz w:val="20"/>
        </w:rPr>
        <w:t>2</w:t>
      </w:r>
      <w:r w:rsidR="00F353A1">
        <w:rPr>
          <w:sz w:val="20"/>
        </w:rPr>
        <w:t>1</w:t>
      </w:r>
    </w:p>
    <w:p w14:paraId="3FDF2706" w14:textId="77777777" w:rsidR="00F2291D" w:rsidRPr="00614CC6" w:rsidRDefault="00F2291D" w:rsidP="00F26C8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w:t>
      </w:r>
      <w:r w:rsidR="00F26C8E">
        <w:rPr>
          <w:sz w:val="18"/>
          <w:szCs w:val="18"/>
        </w:rPr>
        <w:t>que procédé que ce soit, sans l'</w:t>
      </w:r>
      <w:r>
        <w:rPr>
          <w:sz w:val="18"/>
          <w:szCs w:val="18"/>
        </w:rPr>
        <w:t>accord écrit préalable de l</w:t>
      </w:r>
      <w:r w:rsidR="00F26C8E">
        <w:rPr>
          <w:sz w:val="18"/>
          <w:szCs w:val="18"/>
        </w:rPr>
        <w:t>'</w:t>
      </w:r>
      <w:r>
        <w:rPr>
          <w:sz w:val="18"/>
          <w:szCs w:val="18"/>
        </w:rPr>
        <w:t>UIT</w:t>
      </w:r>
      <w:r w:rsidRPr="00614CC6">
        <w:rPr>
          <w:sz w:val="18"/>
          <w:szCs w:val="18"/>
        </w:rPr>
        <w:t>.</w:t>
      </w:r>
    </w:p>
    <w:p w14:paraId="6EE8ECF7" w14:textId="77777777" w:rsidR="00F2291D" w:rsidRPr="00614CC6" w:rsidRDefault="00F2291D" w:rsidP="00F2291D">
      <w:pPr>
        <w:spacing w:before="160"/>
        <w:rPr>
          <w:i/>
          <w:sz w:val="20"/>
          <w:highlight w:val="yellow"/>
        </w:rPr>
        <w:sectPr w:rsidR="00F2291D" w:rsidRPr="00614CC6" w:rsidSect="00331856">
          <w:headerReference w:type="even" r:id="rId11"/>
          <w:headerReference w:type="default" r:id="rId12"/>
          <w:pgSz w:w="11907" w:h="16834" w:code="9"/>
          <w:pgMar w:top="1418" w:right="1134" w:bottom="1134" w:left="1134" w:header="720" w:footer="482" w:gutter="0"/>
          <w:pgNumType w:fmt="lowerRoman" w:start="2"/>
          <w:cols w:space="720"/>
        </w:sectPr>
      </w:pPr>
    </w:p>
    <w:p w14:paraId="78D7AD1F" w14:textId="236378EB" w:rsidR="00F2291D" w:rsidRDefault="00F2291D" w:rsidP="00F2291D">
      <w:pPr>
        <w:pStyle w:val="RecNo"/>
        <w:spacing w:before="0"/>
      </w:pPr>
      <w:bookmarkStart w:id="4" w:name="irecnoe"/>
      <w:bookmarkEnd w:id="4"/>
      <w:proofErr w:type="gramStart"/>
      <w:r>
        <w:lastRenderedPageBreak/>
        <w:t xml:space="preserve">RECOMMANDATION  </w:t>
      </w:r>
      <w:r>
        <w:rPr>
          <w:rStyle w:val="href"/>
        </w:rPr>
        <w:t>UIT</w:t>
      </w:r>
      <w:proofErr w:type="gramEnd"/>
      <w:r>
        <w:rPr>
          <w:rStyle w:val="href"/>
        </w:rPr>
        <w:t>-R  BT</w:t>
      </w:r>
      <w:bookmarkEnd w:id="0"/>
      <w:r>
        <w:rPr>
          <w:rStyle w:val="href"/>
        </w:rPr>
        <w:t>.2075-</w:t>
      </w:r>
      <w:r w:rsidR="00331856">
        <w:rPr>
          <w:rStyle w:val="href"/>
        </w:rPr>
        <w:t>3</w:t>
      </w:r>
      <w:r w:rsidRPr="0089142E">
        <w:rPr>
          <w:rStyle w:val="FootnoteReference"/>
        </w:rPr>
        <w:footnoteReference w:customMarkFollows="1" w:id="1"/>
        <w:t>*</w:t>
      </w:r>
    </w:p>
    <w:p w14:paraId="051985F6" w14:textId="77777777" w:rsidR="00F2291D" w:rsidRPr="005077DF" w:rsidRDefault="00F2291D" w:rsidP="00F2291D">
      <w:pPr>
        <w:pStyle w:val="Rectitle"/>
        <w:rPr>
          <w:lang w:val="fr-CH"/>
        </w:rPr>
      </w:pPr>
      <w:r w:rsidRPr="005077DF">
        <w:rPr>
          <w:lang w:val="fr-CH"/>
        </w:rPr>
        <w:t>Système intégré de radiodiffusion et large bande</w:t>
      </w:r>
    </w:p>
    <w:p w14:paraId="3F34E00C" w14:textId="77777777" w:rsidR="00F2291D" w:rsidRPr="005077DF" w:rsidRDefault="00F2291D" w:rsidP="00F2291D">
      <w:pPr>
        <w:pStyle w:val="Recref"/>
        <w:rPr>
          <w:lang w:val="fr-CH" w:eastAsia="zh-CN"/>
        </w:rPr>
      </w:pPr>
      <w:r w:rsidRPr="005077DF">
        <w:rPr>
          <w:lang w:val="fr-CH" w:eastAsia="zh-CN"/>
        </w:rPr>
        <w:t>(Question UIT-R 131/6)</w:t>
      </w:r>
    </w:p>
    <w:p w14:paraId="6A83F03E" w14:textId="7CDC1755" w:rsidR="00F2291D" w:rsidRPr="005077DF" w:rsidRDefault="00F2291D" w:rsidP="00F2291D">
      <w:pPr>
        <w:pStyle w:val="Recdate"/>
        <w:rPr>
          <w:lang w:val="fr-CH" w:eastAsia="zh-CN"/>
        </w:rPr>
      </w:pPr>
      <w:r w:rsidRPr="005077DF">
        <w:rPr>
          <w:lang w:val="fr-CH" w:eastAsia="zh-CN"/>
        </w:rPr>
        <w:t>(2015</w:t>
      </w:r>
      <w:r>
        <w:rPr>
          <w:lang w:val="fr-CH" w:eastAsia="zh-CN"/>
        </w:rPr>
        <w:t>-2017-2019</w:t>
      </w:r>
      <w:r w:rsidR="00331856">
        <w:rPr>
          <w:lang w:val="fr-CH" w:eastAsia="zh-CN"/>
        </w:rPr>
        <w:t>-2020</w:t>
      </w:r>
      <w:r w:rsidRPr="005077DF">
        <w:rPr>
          <w:lang w:val="fr-CH" w:eastAsia="zh-CN"/>
        </w:rPr>
        <w:t>)</w:t>
      </w:r>
    </w:p>
    <w:p w14:paraId="62A46A17" w14:textId="77777777" w:rsidR="00F2291D" w:rsidRPr="005077DF" w:rsidRDefault="00F2291D" w:rsidP="00F2291D">
      <w:pPr>
        <w:pStyle w:val="HeadingSum"/>
        <w:rPr>
          <w:lang w:val="fr-CH"/>
        </w:rPr>
      </w:pPr>
      <w:r w:rsidRPr="005077DF">
        <w:rPr>
          <w:lang w:val="fr-CH"/>
        </w:rPr>
        <w:t>Domaine d</w:t>
      </w:r>
      <w:r>
        <w:rPr>
          <w:lang w:val="fr-CH"/>
        </w:rPr>
        <w:t>'</w:t>
      </w:r>
      <w:r w:rsidRPr="005077DF">
        <w:rPr>
          <w:lang w:val="fr-CH"/>
        </w:rPr>
        <w:t xml:space="preserve">application </w:t>
      </w:r>
    </w:p>
    <w:p w14:paraId="5886DFF4" w14:textId="77777777" w:rsidR="00F2291D" w:rsidRDefault="00F2291D" w:rsidP="00F2291D">
      <w:pPr>
        <w:pStyle w:val="Summary"/>
        <w:rPr>
          <w:lang w:val="fr-CH"/>
        </w:rPr>
      </w:pPr>
      <w:r w:rsidRPr="001C6764">
        <w:rPr>
          <w:lang w:val="fr-CH"/>
        </w:rPr>
        <w:t>La présente Recommandation fournit des indications utiles pour choisir un système intégré de radiodiffusion et large bande (IBB). Ces indications concernent les capacités de service et les éléments techniques des systèmes IBB.</w:t>
      </w:r>
    </w:p>
    <w:p w14:paraId="494A672F" w14:textId="77777777" w:rsidR="00F2291D" w:rsidRDefault="00F2291D" w:rsidP="004F0517">
      <w:pPr>
        <w:pStyle w:val="Headingb"/>
        <w:rPr>
          <w:lang w:val="fr-CH"/>
        </w:rPr>
      </w:pPr>
      <w:r>
        <w:rPr>
          <w:lang w:val="fr-CH"/>
        </w:rPr>
        <w:t>Mots clés</w:t>
      </w:r>
    </w:p>
    <w:p w14:paraId="46656438" w14:textId="77777777" w:rsidR="00F2291D" w:rsidRPr="00550EED" w:rsidRDefault="00F2291D" w:rsidP="00F2291D">
      <w:pPr>
        <w:rPr>
          <w:lang w:val="fr-CH"/>
        </w:rPr>
      </w:pPr>
      <w:r w:rsidRPr="0089142E">
        <w:rPr>
          <w:lang w:val="fr-CH"/>
        </w:rPr>
        <w:t>Systèm</w:t>
      </w:r>
      <w:r>
        <w:rPr>
          <w:lang w:val="fr-CH"/>
        </w:rPr>
        <w:t>e</w:t>
      </w:r>
      <w:r w:rsidRPr="0089142E">
        <w:rPr>
          <w:lang w:val="fr-CH"/>
        </w:rPr>
        <w:t xml:space="preserve"> </w:t>
      </w:r>
      <w:r>
        <w:rPr>
          <w:lang w:val="fr-CH"/>
        </w:rPr>
        <w:t>intégré de</w:t>
      </w:r>
      <w:r w:rsidRPr="0089142E">
        <w:rPr>
          <w:lang w:val="fr-CH"/>
        </w:rPr>
        <w:t xml:space="preserve"> radiodiffusion </w:t>
      </w:r>
      <w:r>
        <w:rPr>
          <w:lang w:val="fr-CH"/>
        </w:rPr>
        <w:t xml:space="preserve">et </w:t>
      </w:r>
      <w:r w:rsidRPr="0089142E">
        <w:rPr>
          <w:lang w:val="fr-CH"/>
        </w:rPr>
        <w:t>large bande</w:t>
      </w:r>
      <w:r>
        <w:rPr>
          <w:lang w:val="fr-CH"/>
        </w:rPr>
        <w:t xml:space="preserve"> </w:t>
      </w:r>
      <w:r w:rsidRPr="0089142E">
        <w:rPr>
          <w:lang w:val="fr-CH"/>
        </w:rPr>
        <w:t>(IBB)</w:t>
      </w:r>
      <w:r>
        <w:rPr>
          <w:lang w:val="fr-CH"/>
        </w:rPr>
        <w:t>, HbbTV, HybridCast, TOPSmedia, Ginga</w:t>
      </w:r>
    </w:p>
    <w:p w14:paraId="3AC292A2" w14:textId="77777777" w:rsidR="00F2291D" w:rsidRPr="005077DF" w:rsidRDefault="00F2291D" w:rsidP="00F2291D">
      <w:pPr>
        <w:pStyle w:val="Normalaftertitle"/>
        <w:spacing w:before="400"/>
        <w:rPr>
          <w:szCs w:val="24"/>
          <w:lang w:val="fr-CH"/>
        </w:rPr>
      </w:pPr>
      <w:r w:rsidRPr="005077DF">
        <w:rPr>
          <w:szCs w:val="24"/>
          <w:lang w:val="fr-CH"/>
        </w:rPr>
        <w:t>L</w:t>
      </w:r>
      <w:r>
        <w:rPr>
          <w:szCs w:val="24"/>
          <w:lang w:val="fr-CH"/>
        </w:rPr>
        <w:t>'</w:t>
      </w:r>
      <w:r w:rsidRPr="005077DF">
        <w:rPr>
          <w:szCs w:val="24"/>
          <w:lang w:val="fr-CH"/>
        </w:rPr>
        <w:t>Assemblée des radiocommunications de l</w:t>
      </w:r>
      <w:r>
        <w:rPr>
          <w:szCs w:val="24"/>
          <w:lang w:val="fr-CH"/>
        </w:rPr>
        <w:t>'</w:t>
      </w:r>
      <w:r w:rsidRPr="005077DF">
        <w:rPr>
          <w:szCs w:val="24"/>
          <w:lang w:val="fr-CH"/>
        </w:rPr>
        <w:t>UIT,</w:t>
      </w:r>
    </w:p>
    <w:p w14:paraId="558025F8" w14:textId="77777777" w:rsidR="00F2291D" w:rsidRPr="005077DF" w:rsidRDefault="00F2291D" w:rsidP="00F2291D">
      <w:pPr>
        <w:pStyle w:val="Call"/>
        <w:rPr>
          <w:lang w:val="fr-CH"/>
        </w:rPr>
      </w:pPr>
      <w:proofErr w:type="gramStart"/>
      <w:r w:rsidRPr="005077DF">
        <w:rPr>
          <w:lang w:val="fr-CH"/>
        </w:rPr>
        <w:t>considérant</w:t>
      </w:r>
      <w:proofErr w:type="gramEnd"/>
    </w:p>
    <w:p w14:paraId="303D821F" w14:textId="77777777" w:rsidR="00F2291D" w:rsidRPr="005077DF" w:rsidRDefault="00F2291D" w:rsidP="00F2291D">
      <w:pPr>
        <w:rPr>
          <w:lang w:val="fr-CH"/>
        </w:rPr>
      </w:pPr>
      <w:r w:rsidRPr="005077DF">
        <w:rPr>
          <w:i/>
          <w:iCs/>
          <w:lang w:val="fr-CH" w:eastAsia="ja-JP"/>
        </w:rPr>
        <w:t>a</w:t>
      </w:r>
      <w:r w:rsidRPr="005077DF">
        <w:rPr>
          <w:i/>
          <w:iCs/>
          <w:lang w:val="fr-CH"/>
        </w:rPr>
        <w:t>)</w:t>
      </w:r>
      <w:r w:rsidRPr="005077DF">
        <w:rPr>
          <w:i/>
          <w:iCs/>
          <w:lang w:val="fr-CH"/>
        </w:rPr>
        <w:tab/>
      </w:r>
      <w:r w:rsidRPr="005077DF">
        <w:rPr>
          <w:lang w:val="fr-CH"/>
        </w:rPr>
        <w:t>que, par la Question UIT-R 131/6, l</w:t>
      </w:r>
      <w:r>
        <w:rPr>
          <w:lang w:val="fr-CH"/>
        </w:rPr>
        <w:t>'</w:t>
      </w:r>
      <w:r w:rsidRPr="005077DF">
        <w:rPr>
          <w:lang w:val="fr-CH"/>
        </w:rPr>
        <w:t>UIT-R a été invité à mener des études pour déterminer, entre autres, quelle(s) structure(s) de données est (sont) la (les) mieux adaptée(s) pour acheminer des informations multimédias à destination de récepteurs de radiodiffusion numérique et quelles interfaces de programmation d</w:t>
      </w:r>
      <w:r>
        <w:rPr>
          <w:lang w:val="fr-CH"/>
        </w:rPr>
        <w:t>'</w:t>
      </w:r>
      <w:r w:rsidRPr="005077DF">
        <w:rPr>
          <w:lang w:val="fr-CH"/>
        </w:rPr>
        <w:t xml:space="preserve">application (API) devraient être spécifiées pour les applications multimédias sur des plates-formes de radiodiffusion et de diffusion sur le </w:t>
      </w:r>
      <w:proofErr w:type="gramStart"/>
      <w:r w:rsidRPr="005077DF">
        <w:rPr>
          <w:lang w:val="fr-CH"/>
        </w:rPr>
        <w:t>web;</w:t>
      </w:r>
      <w:proofErr w:type="gramEnd"/>
    </w:p>
    <w:p w14:paraId="42B5AFBC" w14:textId="77777777" w:rsidR="00F2291D" w:rsidRPr="005077DF" w:rsidRDefault="00F2291D" w:rsidP="00F2291D">
      <w:pPr>
        <w:rPr>
          <w:lang w:val="fr-CH" w:eastAsia="ja-JP"/>
        </w:rPr>
      </w:pPr>
      <w:r w:rsidRPr="005077DF">
        <w:rPr>
          <w:i/>
          <w:iCs/>
          <w:lang w:val="fr-CH" w:eastAsia="ja-JP"/>
        </w:rPr>
        <w:t>b</w:t>
      </w:r>
      <w:r w:rsidRPr="005077DF">
        <w:rPr>
          <w:i/>
          <w:iCs/>
          <w:lang w:val="fr-CH"/>
        </w:rPr>
        <w:t>)</w:t>
      </w:r>
      <w:r w:rsidRPr="005077DF">
        <w:rPr>
          <w:i/>
          <w:iCs/>
          <w:lang w:val="fr-CH"/>
        </w:rPr>
        <w:tab/>
      </w:r>
      <w:r w:rsidRPr="005077DF">
        <w:rPr>
          <w:lang w:val="fr-CH"/>
        </w:rPr>
        <w:t>que le Rapport UIT-R B</w:t>
      </w:r>
      <w:r w:rsidRPr="005077DF">
        <w:rPr>
          <w:lang w:val="fr-CH" w:eastAsia="ja-JP"/>
        </w:rPr>
        <w:t>T</w:t>
      </w:r>
      <w:r w:rsidRPr="005077DF">
        <w:rPr>
          <w:lang w:val="fr-CH"/>
        </w:rPr>
        <w:t xml:space="preserve">.2267 décrit plusieurs </w:t>
      </w:r>
      <w:r w:rsidRPr="005077DF">
        <w:rPr>
          <w:lang w:val="fr-CH" w:eastAsia="ja-JP"/>
        </w:rPr>
        <w:t xml:space="preserve">systèmes </w:t>
      </w:r>
      <w:r>
        <w:rPr>
          <w:lang w:val="fr-CH" w:eastAsia="ja-JP"/>
        </w:rPr>
        <w:t>intégrés de radiodiffusion et large bande (</w:t>
      </w:r>
      <w:r w:rsidRPr="005077DF">
        <w:rPr>
          <w:lang w:val="fr-CH"/>
        </w:rPr>
        <w:t>IBB</w:t>
      </w:r>
      <w:proofErr w:type="gramStart"/>
      <w:r>
        <w:rPr>
          <w:lang w:val="fr-CH"/>
        </w:rPr>
        <w:t>)</w:t>
      </w:r>
      <w:r w:rsidRPr="005077DF">
        <w:rPr>
          <w:lang w:val="fr-CH"/>
        </w:rPr>
        <w:t>;</w:t>
      </w:r>
      <w:proofErr w:type="gramEnd"/>
    </w:p>
    <w:p w14:paraId="4F239C48" w14:textId="77777777" w:rsidR="00F2291D" w:rsidRPr="005077DF" w:rsidRDefault="00F2291D" w:rsidP="00F2291D">
      <w:pPr>
        <w:rPr>
          <w:lang w:val="fr-CH"/>
        </w:rPr>
      </w:pPr>
      <w:r w:rsidRPr="005077DF">
        <w:rPr>
          <w:i/>
          <w:iCs/>
          <w:lang w:val="fr-CH"/>
        </w:rPr>
        <w:t>c)</w:t>
      </w:r>
      <w:r w:rsidRPr="005077DF">
        <w:rPr>
          <w:i/>
          <w:iCs/>
          <w:lang w:val="fr-CH"/>
        </w:rPr>
        <w:tab/>
      </w:r>
      <w:r w:rsidRPr="005077DF">
        <w:rPr>
          <w:lang w:val="fr-CH"/>
        </w:rPr>
        <w:t xml:space="preserve">que les </w:t>
      </w:r>
      <w:r w:rsidRPr="005077DF">
        <w:rPr>
          <w:lang w:val="fr-CH" w:eastAsia="ja-JP"/>
        </w:rPr>
        <w:t xml:space="preserve">Recommandations UIT-R BT.2037 et UIT-R BT.2053 définissent les exigences des systèmes </w:t>
      </w:r>
      <w:proofErr w:type="gramStart"/>
      <w:r w:rsidRPr="005077DF">
        <w:rPr>
          <w:lang w:val="fr-CH" w:eastAsia="ja-JP"/>
        </w:rPr>
        <w:t>IBB;</w:t>
      </w:r>
      <w:proofErr w:type="gramEnd"/>
    </w:p>
    <w:p w14:paraId="242F5FF5" w14:textId="77777777" w:rsidR="00F2291D" w:rsidRPr="005077DF" w:rsidRDefault="00F2291D" w:rsidP="00F2291D">
      <w:pPr>
        <w:rPr>
          <w:lang w:val="fr-CH"/>
        </w:rPr>
      </w:pPr>
      <w:r w:rsidRPr="005077DF">
        <w:rPr>
          <w:i/>
          <w:iCs/>
          <w:lang w:val="fr-CH" w:eastAsia="ja-JP"/>
        </w:rPr>
        <w:t>d)</w:t>
      </w:r>
      <w:r w:rsidRPr="005077DF">
        <w:rPr>
          <w:lang w:val="fr-CH" w:eastAsia="ja-JP"/>
        </w:rPr>
        <w:tab/>
      </w:r>
      <w:r w:rsidRPr="005077DF">
        <w:rPr>
          <w:lang w:val="fr-CH"/>
        </w:rPr>
        <w:t>que les dispositifs disposant d</w:t>
      </w:r>
      <w:r>
        <w:rPr>
          <w:lang w:val="fr-CH"/>
        </w:rPr>
        <w:t>'</w:t>
      </w:r>
      <w:r w:rsidRPr="005077DF">
        <w:rPr>
          <w:lang w:val="fr-CH"/>
        </w:rPr>
        <w:t>un accès large bande à l</w:t>
      </w:r>
      <w:r>
        <w:rPr>
          <w:lang w:val="fr-CH"/>
        </w:rPr>
        <w:t>'</w:t>
      </w:r>
      <w:r w:rsidRPr="005077DF">
        <w:rPr>
          <w:lang w:val="fr-CH" w:eastAsia="ja-JP"/>
        </w:rPr>
        <w:t xml:space="preserve">Internet sont de plus en plus répandus </w:t>
      </w:r>
      <w:r w:rsidRPr="005077DF">
        <w:rPr>
          <w:lang w:val="fr-CH"/>
        </w:rPr>
        <w:t>et offre</w:t>
      </w:r>
      <w:r>
        <w:rPr>
          <w:lang w:val="fr-CH"/>
        </w:rPr>
        <w:t xml:space="preserve">nt des applications </w:t>
      </w:r>
      <w:proofErr w:type="gramStart"/>
      <w:r>
        <w:rPr>
          <w:lang w:val="fr-CH"/>
        </w:rPr>
        <w:t>multimédias;</w:t>
      </w:r>
      <w:proofErr w:type="gramEnd"/>
    </w:p>
    <w:p w14:paraId="4880FFC3" w14:textId="77777777" w:rsidR="00F2291D" w:rsidRPr="005077DF" w:rsidRDefault="00F2291D" w:rsidP="00F2291D">
      <w:pPr>
        <w:rPr>
          <w:lang w:val="fr-CH" w:eastAsia="ja-JP"/>
        </w:rPr>
      </w:pPr>
      <w:r w:rsidRPr="005077DF">
        <w:rPr>
          <w:i/>
          <w:iCs/>
          <w:lang w:val="fr-CH" w:eastAsia="ja-JP"/>
        </w:rPr>
        <w:t>e)</w:t>
      </w:r>
      <w:r w:rsidRPr="005077DF">
        <w:rPr>
          <w:lang w:val="fr-CH" w:eastAsia="ja-JP"/>
        </w:rPr>
        <w:tab/>
        <w:t>que l</w:t>
      </w:r>
      <w:r>
        <w:rPr>
          <w:lang w:val="fr-CH" w:eastAsia="ja-JP"/>
        </w:rPr>
        <w:t>'</w:t>
      </w:r>
      <w:r w:rsidRPr="005077DF">
        <w:rPr>
          <w:lang w:val="fr-CH" w:eastAsia="ja-JP"/>
        </w:rPr>
        <w:t xml:space="preserve">utilisateur final souhaite pouvoir disposer de dispositifs prenant en charge la télévision connectée dans lesquels des applications standard sont déjà </w:t>
      </w:r>
      <w:proofErr w:type="gramStart"/>
      <w:r w:rsidRPr="005077DF">
        <w:rPr>
          <w:lang w:val="fr-CH" w:eastAsia="ja-JP"/>
        </w:rPr>
        <w:t>intégrées</w:t>
      </w:r>
      <w:r w:rsidRPr="005077DF">
        <w:rPr>
          <w:lang w:val="fr-CH"/>
        </w:rPr>
        <w:t>;</w:t>
      </w:r>
      <w:proofErr w:type="gramEnd"/>
    </w:p>
    <w:p w14:paraId="17E0B9CD" w14:textId="77777777" w:rsidR="00F2291D" w:rsidRPr="005077DF" w:rsidRDefault="00F2291D" w:rsidP="00F2291D">
      <w:pPr>
        <w:rPr>
          <w:lang w:val="fr-CH" w:eastAsia="ja-JP"/>
        </w:rPr>
      </w:pPr>
      <w:r w:rsidRPr="005077DF">
        <w:rPr>
          <w:i/>
          <w:iCs/>
          <w:lang w:val="fr-CH" w:eastAsia="ja-JP"/>
        </w:rPr>
        <w:t>f)</w:t>
      </w:r>
      <w:r w:rsidRPr="005077DF">
        <w:rPr>
          <w:lang w:val="fr-CH" w:eastAsia="ja-JP"/>
        </w:rPr>
        <w:tab/>
        <w:t>que le fait d</w:t>
      </w:r>
      <w:r>
        <w:rPr>
          <w:lang w:val="fr-CH" w:eastAsia="ja-JP"/>
        </w:rPr>
        <w:t>'</w:t>
      </w:r>
      <w:r w:rsidRPr="005077DF">
        <w:rPr>
          <w:lang w:val="fr-CH" w:eastAsia="ja-JP"/>
        </w:rPr>
        <w:t>ajouter dans le canal de radiodiffusion de</w:t>
      </w:r>
      <w:r>
        <w:rPr>
          <w:lang w:val="fr-CH" w:eastAsia="ja-JP"/>
        </w:rPr>
        <w:t>s</w:t>
      </w:r>
      <w:r w:rsidRPr="005077DF">
        <w:rPr>
          <w:lang w:val="fr-CH" w:eastAsia="ja-JP"/>
        </w:rPr>
        <w:t xml:space="preserve"> contenus </w:t>
      </w:r>
      <w:r>
        <w:rPr>
          <w:lang w:val="fr-CH" w:eastAsia="ja-JP"/>
        </w:rPr>
        <w:t>fourni</w:t>
      </w:r>
      <w:r w:rsidRPr="005077DF">
        <w:rPr>
          <w:lang w:val="fr-CH" w:eastAsia="ja-JP"/>
        </w:rPr>
        <w:t>s sur les réseaux large bande permet d</w:t>
      </w:r>
      <w:r>
        <w:rPr>
          <w:lang w:val="fr-CH" w:eastAsia="ja-JP"/>
        </w:rPr>
        <w:t>'</w:t>
      </w:r>
      <w:r w:rsidRPr="005077DF">
        <w:rPr>
          <w:lang w:val="fr-CH" w:eastAsia="ja-JP"/>
        </w:rPr>
        <w:t>optimiser l</w:t>
      </w:r>
      <w:r>
        <w:rPr>
          <w:lang w:val="fr-CH" w:eastAsia="ja-JP"/>
        </w:rPr>
        <w:t>'</w:t>
      </w:r>
      <w:r w:rsidRPr="005077DF">
        <w:rPr>
          <w:lang w:val="fr-CH" w:eastAsia="ja-JP"/>
        </w:rPr>
        <w:t xml:space="preserve">utilisation de la largeur de bande dudit canal de </w:t>
      </w:r>
      <w:proofErr w:type="gramStart"/>
      <w:r w:rsidRPr="005077DF">
        <w:rPr>
          <w:lang w:val="fr-CH" w:eastAsia="ja-JP"/>
        </w:rPr>
        <w:t>radiodiffusion;</w:t>
      </w:r>
      <w:proofErr w:type="gramEnd"/>
    </w:p>
    <w:p w14:paraId="2344BEC6" w14:textId="77777777" w:rsidR="00F2291D" w:rsidRPr="005077DF" w:rsidRDefault="00F2291D" w:rsidP="00F2291D">
      <w:pPr>
        <w:rPr>
          <w:lang w:val="fr-CH"/>
        </w:rPr>
      </w:pPr>
      <w:r w:rsidRPr="005077DF">
        <w:rPr>
          <w:i/>
          <w:lang w:val="fr-CH"/>
        </w:rPr>
        <w:t>g)</w:t>
      </w:r>
      <w:r w:rsidRPr="005077DF">
        <w:rPr>
          <w:iCs/>
          <w:lang w:val="fr-CH"/>
        </w:rPr>
        <w:tab/>
        <w:t>qu</w:t>
      </w:r>
      <w:r>
        <w:rPr>
          <w:iCs/>
          <w:lang w:val="fr-CH"/>
        </w:rPr>
        <w:t>'</w:t>
      </w:r>
      <w:r w:rsidRPr="005077DF">
        <w:rPr>
          <w:iCs/>
          <w:lang w:val="fr-CH"/>
        </w:rPr>
        <w:t xml:space="preserve">il est souhaitable de disposer de plates-formes communes </w:t>
      </w:r>
      <w:r w:rsidRPr="005077DF">
        <w:rPr>
          <w:lang w:val="fr-CH"/>
        </w:rPr>
        <w:t>pour la production et l</w:t>
      </w:r>
      <w:r>
        <w:rPr>
          <w:lang w:val="fr-CH"/>
        </w:rPr>
        <w:t>'</w:t>
      </w:r>
      <w:r w:rsidRPr="005077DF">
        <w:rPr>
          <w:lang w:val="fr-CH"/>
        </w:rPr>
        <w:t>échange international de contenus et d</w:t>
      </w:r>
      <w:r>
        <w:rPr>
          <w:lang w:val="fr-CH"/>
        </w:rPr>
        <w:t>'</w:t>
      </w:r>
      <w:r w:rsidRPr="005077DF">
        <w:rPr>
          <w:lang w:val="fr-CH"/>
        </w:rPr>
        <w:t xml:space="preserve">applications </w:t>
      </w:r>
      <w:r w:rsidRPr="005077DF">
        <w:rPr>
          <w:rFonts w:eastAsia="MS PMincho"/>
          <w:lang w:val="fr-CH" w:eastAsia="ja-JP"/>
        </w:rPr>
        <w:t>IBB</w:t>
      </w:r>
      <w:r>
        <w:rPr>
          <w:lang w:val="fr-CH"/>
        </w:rPr>
        <w:t>,</w:t>
      </w:r>
    </w:p>
    <w:p w14:paraId="1F57687B" w14:textId="77777777" w:rsidR="00F2291D" w:rsidRPr="005077DF" w:rsidRDefault="00F2291D" w:rsidP="00F2291D">
      <w:pPr>
        <w:pStyle w:val="Call"/>
        <w:rPr>
          <w:lang w:val="fr-CH" w:eastAsia="ja-JP"/>
        </w:rPr>
      </w:pPr>
      <w:proofErr w:type="gramStart"/>
      <w:r w:rsidRPr="005077DF">
        <w:rPr>
          <w:lang w:val="fr-CH"/>
        </w:rPr>
        <w:t>recommande</w:t>
      </w:r>
      <w:proofErr w:type="gramEnd"/>
    </w:p>
    <w:p w14:paraId="774FF326" w14:textId="769D5F70" w:rsidR="00F2291D" w:rsidRPr="005077DF" w:rsidRDefault="00F2291D" w:rsidP="00F2291D">
      <w:pPr>
        <w:rPr>
          <w:lang w:val="fr-CH" w:eastAsia="ja-JP"/>
        </w:rPr>
      </w:pPr>
      <w:r w:rsidRPr="005077DF">
        <w:rPr>
          <w:b/>
          <w:bCs/>
          <w:lang w:val="fr-CH" w:eastAsia="ja-JP"/>
        </w:rPr>
        <w:t>1</w:t>
      </w:r>
      <w:r w:rsidRPr="005077DF">
        <w:rPr>
          <w:lang w:val="fr-CH" w:eastAsia="ja-JP"/>
        </w:rPr>
        <w:tab/>
        <w:t xml:space="preserve">que les administrations, les radiodiffuseurs et les entités connexes souhaitant mettre en </w:t>
      </w:r>
      <w:r w:rsidR="00686C76">
        <w:rPr>
          <w:lang w:val="fr-CH" w:eastAsia="ja-JP"/>
        </w:rPr>
        <w:t>œu</w:t>
      </w:r>
      <w:r w:rsidR="00686C76" w:rsidRPr="005077DF">
        <w:rPr>
          <w:lang w:val="fr-CH" w:eastAsia="ja-JP"/>
        </w:rPr>
        <w:t>vre</w:t>
      </w:r>
      <w:r w:rsidRPr="005077DF">
        <w:rPr>
          <w:lang w:val="fr-CH" w:eastAsia="ja-JP"/>
        </w:rPr>
        <w:t xml:space="preserve"> un système IBB prennent en considération les capacités de service et les éléments techniques des systèmes IBB décrits dans la présente </w:t>
      </w:r>
      <w:proofErr w:type="gramStart"/>
      <w:r w:rsidRPr="005077DF">
        <w:rPr>
          <w:lang w:val="fr-CH" w:eastAsia="ja-JP"/>
        </w:rPr>
        <w:t>Recommandation;</w:t>
      </w:r>
      <w:proofErr w:type="gramEnd"/>
    </w:p>
    <w:p w14:paraId="512FE90C" w14:textId="318152DA" w:rsidR="00F2291D" w:rsidRPr="005077DF" w:rsidRDefault="00F2291D" w:rsidP="00F2291D">
      <w:pPr>
        <w:rPr>
          <w:lang w:val="fr-CH" w:eastAsia="ja-JP"/>
        </w:rPr>
      </w:pPr>
      <w:r w:rsidRPr="005077DF">
        <w:rPr>
          <w:b/>
          <w:bCs/>
          <w:lang w:val="fr-CH" w:eastAsia="ja-JP"/>
        </w:rPr>
        <w:t>2</w:t>
      </w:r>
      <w:r w:rsidRPr="005077DF">
        <w:rPr>
          <w:lang w:val="fr-CH" w:eastAsia="ja-JP"/>
        </w:rPr>
        <w:tab/>
        <w:t xml:space="preserve">de prendre en considération les systèmes IBB </w:t>
      </w:r>
      <w:r>
        <w:rPr>
          <w:lang w:val="fr-CH" w:eastAsia="ja-JP"/>
        </w:rPr>
        <w:t>répertori</w:t>
      </w:r>
      <w:r w:rsidRPr="005077DF">
        <w:rPr>
          <w:lang w:val="fr-CH" w:eastAsia="ja-JP"/>
        </w:rPr>
        <w:t>és dans l</w:t>
      </w:r>
      <w:r>
        <w:rPr>
          <w:lang w:val="fr-CH" w:eastAsia="ja-JP"/>
        </w:rPr>
        <w:t>'</w:t>
      </w:r>
      <w:r w:rsidRPr="005077DF">
        <w:rPr>
          <w:lang w:val="fr-CH" w:eastAsia="ja-JP"/>
        </w:rPr>
        <w:t xml:space="preserve">Annexe pour choisir un système IBB et mettre en </w:t>
      </w:r>
      <w:r w:rsidR="00686C76">
        <w:rPr>
          <w:lang w:val="fr-CH" w:eastAsia="ja-JP"/>
        </w:rPr>
        <w:t>œu</w:t>
      </w:r>
      <w:r w:rsidR="00686C76" w:rsidRPr="005077DF">
        <w:rPr>
          <w:lang w:val="fr-CH" w:eastAsia="ja-JP"/>
        </w:rPr>
        <w:t>vre</w:t>
      </w:r>
      <w:r w:rsidRPr="005077DF">
        <w:rPr>
          <w:lang w:val="fr-CH" w:eastAsia="ja-JP"/>
        </w:rPr>
        <w:t xml:space="preserve"> des services IBB.</w:t>
      </w:r>
    </w:p>
    <w:p w14:paraId="360C4F18" w14:textId="77777777" w:rsidR="00F2291D" w:rsidRPr="005077DF" w:rsidRDefault="00F2291D" w:rsidP="00F2291D">
      <w:pPr>
        <w:pStyle w:val="AnnexNoTitle"/>
        <w:rPr>
          <w:lang w:val="fr-CH"/>
        </w:rPr>
      </w:pPr>
      <w:r w:rsidRPr="005077DF">
        <w:rPr>
          <w:lang w:val="fr-CH"/>
        </w:rPr>
        <w:t>Annexe</w:t>
      </w:r>
    </w:p>
    <w:p w14:paraId="11432E7A" w14:textId="77777777" w:rsidR="00F2291D" w:rsidRPr="005077DF" w:rsidRDefault="00F2291D" w:rsidP="00F2291D">
      <w:pPr>
        <w:pStyle w:val="Heading1"/>
        <w:rPr>
          <w:lang w:val="fr-CH"/>
        </w:rPr>
      </w:pPr>
      <w:r w:rsidRPr="005077DF">
        <w:rPr>
          <w:lang w:val="fr-CH"/>
        </w:rPr>
        <w:t>1</w:t>
      </w:r>
      <w:r w:rsidRPr="005077DF">
        <w:rPr>
          <w:lang w:val="fr-CH"/>
        </w:rPr>
        <w:tab/>
        <w:t>Introduction</w:t>
      </w:r>
    </w:p>
    <w:p w14:paraId="595AC13B" w14:textId="492B8FD1" w:rsidR="00F2291D" w:rsidRPr="005077DF" w:rsidRDefault="00F2291D" w:rsidP="004F0517">
      <w:pPr>
        <w:keepNext/>
        <w:keepLines/>
        <w:rPr>
          <w:lang w:val="fr-CH" w:eastAsia="ja-JP"/>
        </w:rPr>
      </w:pPr>
      <w:r w:rsidRPr="005077DF">
        <w:rPr>
          <w:lang w:val="fr-CH" w:eastAsia="ja-JP"/>
        </w:rPr>
        <w:t xml:space="preserve">La présente Recommandation fournit des indications utiles pour les administrations, radiodiffuseurs et entités connexes qui envisagent de mettre en </w:t>
      </w:r>
      <w:r w:rsidR="00686C76">
        <w:rPr>
          <w:lang w:val="fr-CH" w:eastAsia="ja-JP"/>
        </w:rPr>
        <w:t>œu</w:t>
      </w:r>
      <w:r w:rsidR="00686C76" w:rsidRPr="005077DF">
        <w:rPr>
          <w:lang w:val="fr-CH" w:eastAsia="ja-JP"/>
        </w:rPr>
        <w:t>vre</w:t>
      </w:r>
      <w:r w:rsidRPr="005077DF">
        <w:rPr>
          <w:lang w:val="fr-CH" w:eastAsia="ja-JP"/>
        </w:rPr>
        <w:t xml:space="preserve"> un système IBB. La section 3 décrit les systè</w:t>
      </w:r>
      <w:r w:rsidR="00CA0D5C">
        <w:rPr>
          <w:lang w:val="fr-CH" w:eastAsia="ja-JP"/>
        </w:rPr>
        <w:t xml:space="preserve">mes IBB tandis que les </w:t>
      </w:r>
      <w:r w:rsidR="00F353A1">
        <w:rPr>
          <w:lang w:val="fr-CH" w:eastAsia="ja-JP"/>
        </w:rPr>
        <w:t>§§</w:t>
      </w:r>
      <w:r w:rsidR="00CA0D5C">
        <w:rPr>
          <w:lang w:val="fr-CH" w:eastAsia="ja-JP"/>
        </w:rPr>
        <w:t xml:space="preserve"> </w:t>
      </w:r>
      <w:r w:rsidRPr="005077DF">
        <w:rPr>
          <w:lang w:val="fr-CH" w:eastAsia="ja-JP"/>
        </w:rPr>
        <w:t>4 et 5 décrivent les capacités de service et les éléments techniques des systèmes IBB.</w:t>
      </w:r>
    </w:p>
    <w:p w14:paraId="09B3D625" w14:textId="77777777" w:rsidR="00F2291D" w:rsidRPr="005077DF" w:rsidRDefault="00F2291D" w:rsidP="00F2291D">
      <w:pPr>
        <w:pStyle w:val="Heading1"/>
        <w:rPr>
          <w:lang w:val="fr-CH" w:eastAsia="ja-JP"/>
        </w:rPr>
      </w:pPr>
      <w:r w:rsidRPr="005077DF">
        <w:rPr>
          <w:lang w:val="fr-CH" w:eastAsia="ja-JP"/>
        </w:rPr>
        <w:t>2</w:t>
      </w:r>
      <w:r w:rsidRPr="005077DF">
        <w:rPr>
          <w:lang w:val="fr-CH" w:eastAsia="ja-JP"/>
        </w:rPr>
        <w:tab/>
        <w:t>Abréviations</w:t>
      </w:r>
    </w:p>
    <w:p w14:paraId="532AF785" w14:textId="77777777" w:rsidR="00F2291D" w:rsidRPr="00B40F28" w:rsidRDefault="00F2291D" w:rsidP="00E56307">
      <w:pPr>
        <w:spacing w:before="100"/>
        <w:rPr>
          <w:lang w:val="fr-CH" w:eastAsia="ja-JP"/>
        </w:rPr>
      </w:pPr>
      <w:r w:rsidRPr="00B40F28">
        <w:rPr>
          <w:lang w:val="fr-CH" w:eastAsia="ja-JP"/>
        </w:rPr>
        <w:t>AAC</w:t>
      </w:r>
      <w:r w:rsidRPr="00B40F28">
        <w:rPr>
          <w:lang w:val="fr-CH" w:eastAsia="ja-JP"/>
        </w:rPr>
        <w:tab/>
      </w:r>
      <w:r w:rsidRPr="00B40F28">
        <w:rPr>
          <w:lang w:val="fr-CH" w:eastAsia="ja-JP"/>
        </w:rPr>
        <w:tab/>
        <w:t>codage audio évolué du son (</w:t>
      </w:r>
      <w:r w:rsidRPr="00B40F28">
        <w:rPr>
          <w:i/>
          <w:lang w:val="fr-CH" w:eastAsia="ja-JP"/>
        </w:rPr>
        <w:t>advanced audio coding</w:t>
      </w:r>
      <w:r w:rsidRPr="00B40F28">
        <w:rPr>
          <w:lang w:val="fr-CH" w:eastAsia="ja-JP"/>
        </w:rPr>
        <w:t>)</w:t>
      </w:r>
    </w:p>
    <w:p w14:paraId="32669E5B" w14:textId="77777777" w:rsidR="00F2291D" w:rsidRPr="00B40F28" w:rsidRDefault="00F2291D" w:rsidP="00E56307">
      <w:pPr>
        <w:spacing w:before="100"/>
        <w:ind w:left="1191" w:hanging="1191"/>
        <w:rPr>
          <w:lang w:val="fr-CH" w:eastAsia="ja-JP"/>
        </w:rPr>
      </w:pPr>
      <w:r w:rsidRPr="00B40F28">
        <w:rPr>
          <w:lang w:val="fr-CH" w:eastAsia="ja-JP"/>
        </w:rPr>
        <w:t>ABNT</w:t>
      </w:r>
      <w:r w:rsidRPr="00B40F28">
        <w:rPr>
          <w:lang w:val="fr-CH" w:eastAsia="ja-JP"/>
        </w:rPr>
        <w:tab/>
      </w:r>
      <w:r w:rsidRPr="00B40F28">
        <w:rPr>
          <w:lang w:val="fr-CH" w:eastAsia="ja-JP"/>
        </w:rPr>
        <w:tab/>
      </w:r>
      <w:r w:rsidRPr="00B40F28">
        <w:rPr>
          <w:i/>
          <w:lang w:val="fr-CH" w:eastAsia="ja-JP"/>
        </w:rPr>
        <w:t xml:space="preserve">Associação Brasileira de Normas Técnicas </w:t>
      </w:r>
      <w:r w:rsidRPr="00B40F28">
        <w:rPr>
          <w:lang w:val="fr-CH" w:eastAsia="ja-JP"/>
        </w:rPr>
        <w:t>(Organisme brésilien chargé d'élaborer les normes techniques)</w:t>
      </w:r>
    </w:p>
    <w:p w14:paraId="25D5D842" w14:textId="77777777" w:rsidR="00F2291D" w:rsidRPr="00B40F28" w:rsidRDefault="00F2291D" w:rsidP="00E56307">
      <w:pPr>
        <w:spacing w:before="100"/>
        <w:rPr>
          <w:lang w:val="fr-CH" w:eastAsia="ja-JP"/>
        </w:rPr>
      </w:pPr>
      <w:r w:rsidRPr="00B40F28">
        <w:rPr>
          <w:lang w:val="fr-CH" w:eastAsia="ja-JP"/>
        </w:rPr>
        <w:t>ACAP</w:t>
      </w:r>
      <w:r w:rsidRPr="00B40F28">
        <w:rPr>
          <w:lang w:val="fr-CH" w:eastAsia="ja-JP"/>
        </w:rPr>
        <w:tab/>
      </w:r>
      <w:r w:rsidRPr="00B40F28">
        <w:rPr>
          <w:lang w:val="fr-CH" w:eastAsia="ja-JP"/>
        </w:rPr>
        <w:tab/>
        <w:t>plate-forme d'applications commune évoluée (</w:t>
      </w:r>
      <w:r w:rsidRPr="00B40F28">
        <w:rPr>
          <w:i/>
          <w:iCs/>
          <w:lang w:val="fr-CH" w:eastAsia="ja-JP"/>
        </w:rPr>
        <w:t>advanced common application platform</w:t>
      </w:r>
      <w:r w:rsidRPr="00B40F28">
        <w:rPr>
          <w:lang w:val="fr-CH" w:eastAsia="ja-JP"/>
        </w:rPr>
        <w:t>)</w:t>
      </w:r>
    </w:p>
    <w:p w14:paraId="17D63598" w14:textId="77777777" w:rsidR="00F2291D" w:rsidRPr="00B40F28" w:rsidRDefault="00F2291D" w:rsidP="00E56307">
      <w:pPr>
        <w:spacing w:before="100"/>
        <w:rPr>
          <w:lang w:val="fr-CH" w:eastAsia="ja-JP"/>
        </w:rPr>
      </w:pPr>
      <w:r w:rsidRPr="00B40F28">
        <w:rPr>
          <w:lang w:val="fr-CH" w:eastAsia="ja-JP"/>
        </w:rPr>
        <w:t>AIT</w:t>
      </w:r>
      <w:r w:rsidRPr="00B40F28">
        <w:rPr>
          <w:lang w:val="fr-CH" w:eastAsia="ja-JP"/>
        </w:rPr>
        <w:tab/>
      </w:r>
      <w:r w:rsidRPr="00B40F28">
        <w:rPr>
          <w:lang w:val="fr-CH" w:eastAsia="ja-JP"/>
        </w:rPr>
        <w:tab/>
        <w:t>table d'informations sur les applications (</w:t>
      </w:r>
      <w:r w:rsidRPr="00B40F28">
        <w:rPr>
          <w:i/>
          <w:lang w:val="fr-CH" w:eastAsia="ja-JP"/>
        </w:rPr>
        <w:t>application information table</w:t>
      </w:r>
      <w:r w:rsidRPr="00B40F28">
        <w:rPr>
          <w:iCs/>
          <w:lang w:val="fr-CH" w:eastAsia="ja-JP"/>
        </w:rPr>
        <w:t>)</w:t>
      </w:r>
    </w:p>
    <w:p w14:paraId="0FD2C4FD" w14:textId="77777777" w:rsidR="00F2291D" w:rsidRPr="00B40F28" w:rsidRDefault="00F2291D" w:rsidP="00E56307">
      <w:pPr>
        <w:spacing w:before="100"/>
        <w:rPr>
          <w:lang w:val="fr-CH" w:eastAsia="ja-JP"/>
        </w:rPr>
      </w:pPr>
      <w:r w:rsidRPr="00B40F28">
        <w:rPr>
          <w:lang w:val="fr-CH" w:eastAsia="ja-JP"/>
        </w:rPr>
        <w:t>API</w:t>
      </w:r>
      <w:r w:rsidRPr="00B40F28">
        <w:rPr>
          <w:lang w:val="fr-CH" w:eastAsia="ja-JP"/>
        </w:rPr>
        <w:tab/>
      </w:r>
      <w:r w:rsidRPr="00B40F28">
        <w:rPr>
          <w:lang w:val="fr-CH" w:eastAsia="ja-JP"/>
        </w:rPr>
        <w:tab/>
        <w:t>interface de programmation d'application (</w:t>
      </w:r>
      <w:r w:rsidRPr="00B40F28">
        <w:rPr>
          <w:i/>
          <w:lang w:val="fr-CH" w:eastAsia="ja-JP"/>
        </w:rPr>
        <w:t>application programming interface</w:t>
      </w:r>
      <w:r w:rsidRPr="00B40F28">
        <w:rPr>
          <w:lang w:val="fr-CH" w:eastAsia="ja-JP"/>
        </w:rPr>
        <w:t>)</w:t>
      </w:r>
    </w:p>
    <w:p w14:paraId="23DBDD4D" w14:textId="77777777" w:rsidR="00F2291D" w:rsidRPr="00B40F28" w:rsidRDefault="00F2291D" w:rsidP="00E56307">
      <w:pPr>
        <w:spacing w:before="100"/>
        <w:rPr>
          <w:lang w:val="en-US" w:eastAsia="ja-JP"/>
        </w:rPr>
      </w:pPr>
      <w:r w:rsidRPr="00B40F28">
        <w:rPr>
          <w:lang w:val="en-US" w:eastAsia="ja-JP"/>
        </w:rPr>
        <w:t>ARIB</w:t>
      </w:r>
      <w:r w:rsidRPr="00B40F28">
        <w:rPr>
          <w:lang w:val="en-US" w:eastAsia="ja-JP"/>
        </w:rPr>
        <w:tab/>
      </w:r>
      <w:r w:rsidRPr="00B40F28">
        <w:rPr>
          <w:lang w:val="en-US" w:eastAsia="ja-JP"/>
        </w:rPr>
        <w:tab/>
        <w:t xml:space="preserve">Association of radio industries and businesses </w:t>
      </w:r>
    </w:p>
    <w:p w14:paraId="44C5A013" w14:textId="77777777" w:rsidR="00F2291D" w:rsidRPr="00B40F28" w:rsidRDefault="00F2291D" w:rsidP="00E56307">
      <w:pPr>
        <w:spacing w:before="100"/>
        <w:rPr>
          <w:lang w:val="fr-CH" w:eastAsia="ja-JP"/>
        </w:rPr>
      </w:pPr>
      <w:r w:rsidRPr="00B40F28">
        <w:rPr>
          <w:lang w:val="fr-CH" w:eastAsia="ja-JP"/>
        </w:rPr>
        <w:t>AVC</w:t>
      </w:r>
      <w:r w:rsidRPr="00B40F28">
        <w:rPr>
          <w:lang w:val="fr-CH" w:eastAsia="ja-JP"/>
        </w:rPr>
        <w:tab/>
      </w:r>
      <w:r w:rsidRPr="00B40F28">
        <w:rPr>
          <w:lang w:val="fr-CH" w:eastAsia="ja-JP"/>
        </w:rPr>
        <w:tab/>
        <w:t>codage vidéo évolué (</w:t>
      </w:r>
      <w:r w:rsidRPr="00B40F28">
        <w:rPr>
          <w:i/>
          <w:lang w:val="fr-CH" w:eastAsia="ja-JP"/>
        </w:rPr>
        <w:t>advanced video coding</w:t>
      </w:r>
      <w:r w:rsidRPr="00B40F28">
        <w:rPr>
          <w:lang w:val="fr-CH" w:eastAsia="ja-JP"/>
        </w:rPr>
        <w:t>)</w:t>
      </w:r>
    </w:p>
    <w:p w14:paraId="6C9ACF38" w14:textId="77777777" w:rsidR="00F2291D" w:rsidRPr="00B40F28" w:rsidRDefault="00F2291D" w:rsidP="00E56307">
      <w:pPr>
        <w:spacing w:before="100"/>
        <w:rPr>
          <w:lang w:val="fr-CH" w:eastAsia="ja-JP"/>
        </w:rPr>
      </w:pPr>
      <w:r w:rsidRPr="00B40F28">
        <w:rPr>
          <w:lang w:val="fr-CH" w:eastAsia="ja-JP"/>
        </w:rPr>
        <w:t>BML</w:t>
      </w:r>
      <w:r w:rsidRPr="00B40F28">
        <w:rPr>
          <w:lang w:val="fr-CH" w:eastAsia="ja-JP"/>
        </w:rPr>
        <w:tab/>
      </w:r>
      <w:r w:rsidRPr="00B40F28">
        <w:rPr>
          <w:lang w:val="fr-CH" w:eastAsia="ja-JP"/>
        </w:rPr>
        <w:tab/>
        <w:t>langage de balisage pour la radiodiffusion (</w:t>
      </w:r>
      <w:r w:rsidRPr="00B40F28">
        <w:rPr>
          <w:i/>
          <w:lang w:val="fr-CH" w:eastAsia="ja-JP"/>
        </w:rPr>
        <w:t>broadcast markup language</w:t>
      </w:r>
      <w:r w:rsidRPr="00B40F28">
        <w:rPr>
          <w:lang w:val="fr-CH" w:eastAsia="ja-JP"/>
        </w:rPr>
        <w:t>)</w:t>
      </w:r>
    </w:p>
    <w:p w14:paraId="0A0C7AC7" w14:textId="77777777" w:rsidR="00F2291D" w:rsidRPr="00B40F28" w:rsidRDefault="00F2291D" w:rsidP="00E56307">
      <w:pPr>
        <w:spacing w:before="100"/>
        <w:rPr>
          <w:lang w:val="fr-CH" w:eastAsia="ja-JP"/>
        </w:rPr>
      </w:pPr>
      <w:r w:rsidRPr="00B40F28">
        <w:rPr>
          <w:lang w:val="fr-CH" w:eastAsia="ja-JP"/>
        </w:rPr>
        <w:t>CC</w:t>
      </w:r>
      <w:r w:rsidRPr="00B40F28">
        <w:rPr>
          <w:lang w:val="fr-CH" w:eastAsia="ja-JP"/>
        </w:rPr>
        <w:tab/>
      </w:r>
      <w:r w:rsidRPr="00B40F28">
        <w:rPr>
          <w:lang w:val="fr-CH" w:eastAsia="ja-JP"/>
        </w:rPr>
        <w:tab/>
        <w:t>noyau commun (</w:t>
      </w:r>
      <w:r w:rsidRPr="00B40F28">
        <w:rPr>
          <w:i/>
          <w:lang w:val="fr-CH" w:eastAsia="ja-JP"/>
        </w:rPr>
        <w:t>common core</w:t>
      </w:r>
      <w:r w:rsidRPr="00B40F28">
        <w:rPr>
          <w:lang w:val="fr-CH" w:eastAsia="ja-JP"/>
        </w:rPr>
        <w:t>)</w:t>
      </w:r>
    </w:p>
    <w:p w14:paraId="1BCED945" w14:textId="77777777" w:rsidR="00F2291D" w:rsidRPr="00B40F28" w:rsidRDefault="00F2291D" w:rsidP="00E56307">
      <w:pPr>
        <w:spacing w:before="100"/>
        <w:rPr>
          <w:lang w:val="fr-CH" w:eastAsia="ja-JP"/>
        </w:rPr>
      </w:pPr>
      <w:r w:rsidRPr="00B40F28">
        <w:rPr>
          <w:lang w:val="fr-CH" w:eastAsia="ja-JP"/>
        </w:rPr>
        <w:t>CEA</w:t>
      </w:r>
      <w:r w:rsidRPr="00B40F28">
        <w:rPr>
          <w:lang w:val="fr-CH" w:eastAsia="ja-JP"/>
        </w:rPr>
        <w:tab/>
      </w:r>
      <w:r w:rsidRPr="00B40F28">
        <w:rPr>
          <w:lang w:val="fr-CH" w:eastAsia="ja-JP"/>
        </w:rPr>
        <w:tab/>
        <w:t>Consumer Electronics Association</w:t>
      </w:r>
      <w:r w:rsidRPr="00B40F28">
        <w:rPr>
          <w:rStyle w:val="FootnoteReference"/>
          <w:lang w:val="fr-CH" w:eastAsia="ja-JP"/>
        </w:rPr>
        <w:footnoteReference w:id="2"/>
      </w:r>
    </w:p>
    <w:p w14:paraId="6971EFA6" w14:textId="77777777" w:rsidR="00F2291D" w:rsidRPr="00B40F28" w:rsidRDefault="00F2291D" w:rsidP="00E56307">
      <w:pPr>
        <w:spacing w:before="100"/>
        <w:rPr>
          <w:lang w:val="fr-CH" w:eastAsia="ja-JP"/>
        </w:rPr>
      </w:pPr>
      <w:r w:rsidRPr="00B40F28">
        <w:rPr>
          <w:lang w:val="fr-CH" w:eastAsia="ja-JP"/>
        </w:rPr>
        <w:t>CENC</w:t>
      </w:r>
      <w:r w:rsidRPr="00B40F28">
        <w:rPr>
          <w:lang w:val="fr-CH" w:eastAsia="ja-JP"/>
        </w:rPr>
        <w:tab/>
      </w:r>
      <w:r w:rsidRPr="00B40F28">
        <w:rPr>
          <w:lang w:val="fr-CH" w:eastAsia="ja-JP"/>
        </w:rPr>
        <w:tab/>
        <w:t>chiffrement commun (</w:t>
      </w:r>
      <w:r w:rsidRPr="00B40F28">
        <w:rPr>
          <w:i/>
          <w:lang w:val="fr-CH" w:eastAsia="ja-JP"/>
        </w:rPr>
        <w:t>common encryption</w:t>
      </w:r>
      <w:r w:rsidRPr="00B40F28">
        <w:rPr>
          <w:lang w:val="fr-CH" w:eastAsia="ja-JP"/>
        </w:rPr>
        <w:t>)</w:t>
      </w:r>
    </w:p>
    <w:p w14:paraId="5303AD5D" w14:textId="77777777" w:rsidR="00F2291D" w:rsidRPr="00B40F28" w:rsidRDefault="00F2291D" w:rsidP="00E56307">
      <w:pPr>
        <w:spacing w:before="100"/>
        <w:rPr>
          <w:lang w:val="fr-CH" w:eastAsia="ja-JP"/>
        </w:rPr>
      </w:pPr>
      <w:r w:rsidRPr="00B40F28">
        <w:rPr>
          <w:lang w:val="fr-CH" w:eastAsia="ja-JP"/>
        </w:rPr>
        <w:t>CORS</w:t>
      </w:r>
      <w:r w:rsidRPr="00B40F28">
        <w:rPr>
          <w:lang w:val="fr-CH" w:eastAsia="ja-JP"/>
        </w:rPr>
        <w:tab/>
      </w:r>
      <w:r w:rsidRPr="00B40F28">
        <w:rPr>
          <w:lang w:val="fr-CH" w:eastAsia="ja-JP"/>
        </w:rPr>
        <w:tab/>
        <w:t>partage de ressources de différentes origines (</w:t>
      </w:r>
      <w:r w:rsidRPr="00B40F28">
        <w:rPr>
          <w:i/>
          <w:lang w:val="fr-CH" w:eastAsia="ja-JP"/>
        </w:rPr>
        <w:t>cross-origin resource sharing</w:t>
      </w:r>
      <w:r w:rsidRPr="00B40F28">
        <w:rPr>
          <w:lang w:val="fr-CH" w:eastAsia="ja-JP"/>
        </w:rPr>
        <w:t>)</w:t>
      </w:r>
    </w:p>
    <w:p w14:paraId="4F1E9E81" w14:textId="77777777" w:rsidR="00F2291D" w:rsidRPr="00B40F28" w:rsidRDefault="00F2291D" w:rsidP="00E56307">
      <w:pPr>
        <w:spacing w:before="100"/>
        <w:rPr>
          <w:lang w:val="fr-CH" w:eastAsia="ja-JP"/>
        </w:rPr>
      </w:pPr>
      <w:r w:rsidRPr="00B40F28">
        <w:rPr>
          <w:lang w:val="fr-CH" w:eastAsia="ja-JP"/>
        </w:rPr>
        <w:t>DAE</w:t>
      </w:r>
      <w:r w:rsidRPr="00B40F28">
        <w:rPr>
          <w:lang w:val="fr-CH" w:eastAsia="ja-JP"/>
        </w:rPr>
        <w:tab/>
      </w:r>
      <w:r w:rsidRPr="00B40F28">
        <w:rPr>
          <w:lang w:val="fr-CH" w:eastAsia="ja-JP"/>
        </w:rPr>
        <w:tab/>
        <w:t>environnement applicatif déclaratif (</w:t>
      </w:r>
      <w:r w:rsidRPr="00B40F28">
        <w:rPr>
          <w:i/>
          <w:iCs/>
          <w:lang w:val="fr-CH" w:eastAsia="ja-JP"/>
        </w:rPr>
        <w:t>declarative application environment</w:t>
      </w:r>
      <w:r w:rsidRPr="00B40F28">
        <w:rPr>
          <w:lang w:val="fr-CH" w:eastAsia="ja-JP"/>
        </w:rPr>
        <w:t>)</w:t>
      </w:r>
    </w:p>
    <w:p w14:paraId="64B38CE8" w14:textId="77777777" w:rsidR="00F2291D" w:rsidRPr="00B40F28" w:rsidRDefault="00F2291D" w:rsidP="00E56307">
      <w:pPr>
        <w:spacing w:before="100"/>
        <w:rPr>
          <w:lang w:val="fr-CH" w:eastAsia="ja-JP"/>
        </w:rPr>
      </w:pPr>
      <w:r w:rsidRPr="00B40F28">
        <w:rPr>
          <w:lang w:val="fr-CH" w:eastAsia="ja-JP"/>
        </w:rPr>
        <w:t>DASH</w:t>
      </w:r>
      <w:r w:rsidRPr="00B40F28">
        <w:rPr>
          <w:lang w:val="fr-CH" w:eastAsia="ja-JP"/>
        </w:rPr>
        <w:tab/>
      </w:r>
      <w:r w:rsidRPr="00B40F28">
        <w:rPr>
          <w:lang w:val="fr-CH" w:eastAsia="ja-JP"/>
        </w:rPr>
        <w:tab/>
        <w:t>streaming adaptatif dynamique sur HTTP (</w:t>
      </w:r>
      <w:r w:rsidRPr="00B40F28">
        <w:rPr>
          <w:i/>
          <w:iCs/>
          <w:lang w:val="fr-CH" w:eastAsia="ja-JP"/>
        </w:rPr>
        <w:t>dynamic adaptive streaming over http</w:t>
      </w:r>
      <w:r w:rsidRPr="00B40F28">
        <w:rPr>
          <w:lang w:val="fr-CH" w:eastAsia="ja-JP"/>
        </w:rPr>
        <w:t>)</w:t>
      </w:r>
    </w:p>
    <w:p w14:paraId="57319C83" w14:textId="77777777" w:rsidR="00F2291D" w:rsidRPr="00B40F28" w:rsidRDefault="00F2291D" w:rsidP="00E56307">
      <w:pPr>
        <w:spacing w:before="100"/>
        <w:rPr>
          <w:lang w:val="fr-CH" w:eastAsia="ja-JP"/>
        </w:rPr>
      </w:pPr>
      <w:r w:rsidRPr="00B40F28">
        <w:rPr>
          <w:lang w:val="fr-CH" w:eastAsia="ja-JP"/>
        </w:rPr>
        <w:t>DNS</w:t>
      </w:r>
      <w:r w:rsidRPr="00B40F28">
        <w:rPr>
          <w:lang w:val="fr-CH" w:eastAsia="ja-JP"/>
        </w:rPr>
        <w:tab/>
      </w:r>
      <w:r w:rsidRPr="00B40F28">
        <w:rPr>
          <w:lang w:val="fr-CH" w:eastAsia="ja-JP"/>
        </w:rPr>
        <w:tab/>
        <w:t>système de nom de domaine (</w:t>
      </w:r>
      <w:r w:rsidRPr="00B40F28">
        <w:rPr>
          <w:i/>
          <w:lang w:val="fr-CH" w:eastAsia="ja-JP"/>
        </w:rPr>
        <w:t>domain name system</w:t>
      </w:r>
      <w:r w:rsidRPr="00B40F28">
        <w:rPr>
          <w:lang w:val="fr-CH" w:eastAsia="ja-JP"/>
        </w:rPr>
        <w:t>)</w:t>
      </w:r>
    </w:p>
    <w:p w14:paraId="254E2D93" w14:textId="77777777" w:rsidR="00F2291D" w:rsidRPr="00B40F28" w:rsidRDefault="00F2291D" w:rsidP="00E56307">
      <w:pPr>
        <w:spacing w:before="100"/>
        <w:rPr>
          <w:lang w:val="fr-CH" w:eastAsia="ja-JP"/>
        </w:rPr>
      </w:pPr>
      <w:r w:rsidRPr="00B40F28">
        <w:rPr>
          <w:lang w:val="fr-CH" w:eastAsia="ja-JP"/>
        </w:rPr>
        <w:t>DNS-SD</w:t>
      </w:r>
      <w:r w:rsidRPr="00B40F28">
        <w:rPr>
          <w:lang w:val="fr-CH" w:eastAsia="ja-JP"/>
        </w:rPr>
        <w:tab/>
        <w:t>découverte de service basée sur le système DNS (</w:t>
      </w:r>
      <w:r w:rsidRPr="00B40F28">
        <w:rPr>
          <w:i/>
          <w:lang w:val="fr-CH" w:eastAsia="ja-JP"/>
        </w:rPr>
        <w:t>DNS-based service discovery</w:t>
      </w:r>
      <w:r w:rsidRPr="00B40F28">
        <w:rPr>
          <w:lang w:val="fr-CH" w:eastAsia="ja-JP"/>
        </w:rPr>
        <w:t>)</w:t>
      </w:r>
    </w:p>
    <w:p w14:paraId="43372E07" w14:textId="77777777" w:rsidR="00F2291D" w:rsidRPr="00B40F28" w:rsidRDefault="00F2291D" w:rsidP="00E56307">
      <w:pPr>
        <w:spacing w:before="100"/>
        <w:rPr>
          <w:lang w:val="fr-CH" w:eastAsia="ja-JP"/>
        </w:rPr>
      </w:pPr>
      <w:r w:rsidRPr="00B40F28">
        <w:rPr>
          <w:lang w:val="fr-CH" w:eastAsia="ja-JP"/>
        </w:rPr>
        <w:t>DRM</w:t>
      </w:r>
      <w:r w:rsidRPr="00B40F28">
        <w:rPr>
          <w:lang w:val="fr-CH" w:eastAsia="ja-JP"/>
        </w:rPr>
        <w:tab/>
      </w:r>
      <w:r w:rsidRPr="00B40F28">
        <w:rPr>
          <w:lang w:val="fr-CH" w:eastAsia="ja-JP"/>
        </w:rPr>
        <w:tab/>
        <w:t>gestion des droits numériques (</w:t>
      </w:r>
      <w:r w:rsidRPr="00B40F28">
        <w:rPr>
          <w:i/>
          <w:iCs/>
          <w:lang w:val="fr-CH" w:eastAsia="ja-JP"/>
        </w:rPr>
        <w:t>digital rights management</w:t>
      </w:r>
      <w:r w:rsidRPr="00B40F28">
        <w:rPr>
          <w:lang w:val="fr-CH" w:eastAsia="ja-JP"/>
        </w:rPr>
        <w:t>)</w:t>
      </w:r>
    </w:p>
    <w:p w14:paraId="36EDA347" w14:textId="77777777" w:rsidR="00F2291D" w:rsidRPr="00B40F28" w:rsidRDefault="00F2291D" w:rsidP="00E56307">
      <w:pPr>
        <w:spacing w:before="100"/>
        <w:ind w:left="1191" w:hanging="1191"/>
        <w:rPr>
          <w:lang w:val="fr-CH" w:eastAsia="ja-JP"/>
        </w:rPr>
      </w:pPr>
      <w:r w:rsidRPr="00B40F28">
        <w:rPr>
          <w:lang w:val="fr-CH" w:eastAsia="ja-JP"/>
        </w:rPr>
        <w:t>DSM-CC</w:t>
      </w:r>
      <w:r w:rsidRPr="00B40F28">
        <w:rPr>
          <w:lang w:val="fr-CH" w:eastAsia="ja-JP"/>
        </w:rPr>
        <w:tab/>
        <w:t>commande et contrôle de supports d'enregistrement numérique (</w:t>
      </w:r>
      <w:r w:rsidRPr="00B40F28">
        <w:rPr>
          <w:i/>
          <w:lang w:val="fr-CH" w:eastAsia="ja-JP"/>
        </w:rPr>
        <w:t>digital storage media command and control</w:t>
      </w:r>
      <w:r w:rsidRPr="00B40F28">
        <w:rPr>
          <w:lang w:val="fr-CH" w:eastAsia="ja-JP"/>
        </w:rPr>
        <w:t>)</w:t>
      </w:r>
    </w:p>
    <w:p w14:paraId="559DA160" w14:textId="77777777" w:rsidR="00F2291D" w:rsidRPr="00B40F28" w:rsidRDefault="00F2291D" w:rsidP="00E56307">
      <w:pPr>
        <w:spacing w:before="100"/>
        <w:rPr>
          <w:lang w:val="fr-CH" w:eastAsia="ja-JP"/>
        </w:rPr>
      </w:pPr>
      <w:r w:rsidRPr="00B40F28">
        <w:rPr>
          <w:lang w:val="fr-CH" w:eastAsia="ja-JP"/>
        </w:rPr>
        <w:t>DTV</w:t>
      </w:r>
      <w:r w:rsidRPr="00B40F28">
        <w:rPr>
          <w:lang w:val="fr-CH" w:eastAsia="ja-JP"/>
        </w:rPr>
        <w:tab/>
      </w:r>
      <w:r w:rsidRPr="00B40F28">
        <w:rPr>
          <w:lang w:val="fr-CH" w:eastAsia="ja-JP"/>
        </w:rPr>
        <w:tab/>
        <w:t>télévision numérique (</w:t>
      </w:r>
      <w:r w:rsidRPr="00B40F28">
        <w:rPr>
          <w:i/>
          <w:iCs/>
          <w:lang w:val="fr-CH" w:eastAsia="ja-JP"/>
        </w:rPr>
        <w:t>digital television</w:t>
      </w:r>
      <w:r w:rsidRPr="00B40F28">
        <w:rPr>
          <w:lang w:val="fr-CH" w:eastAsia="ja-JP"/>
        </w:rPr>
        <w:t>)</w:t>
      </w:r>
    </w:p>
    <w:p w14:paraId="1B44BDC3" w14:textId="77777777" w:rsidR="00F2291D" w:rsidRDefault="00F2291D" w:rsidP="00E56307">
      <w:pPr>
        <w:spacing w:before="100"/>
        <w:rPr>
          <w:lang w:val="fr-CH" w:eastAsia="ja-JP"/>
        </w:rPr>
      </w:pPr>
      <w:r w:rsidRPr="00B40F28">
        <w:rPr>
          <w:lang w:val="fr-CH" w:eastAsia="ja-JP"/>
        </w:rPr>
        <w:t>DVB</w:t>
      </w:r>
      <w:r w:rsidRPr="00B40F28">
        <w:rPr>
          <w:lang w:val="fr-CH" w:eastAsia="ja-JP"/>
        </w:rPr>
        <w:tab/>
      </w:r>
      <w:r w:rsidRPr="00B40F28">
        <w:rPr>
          <w:lang w:val="fr-CH" w:eastAsia="ja-JP"/>
        </w:rPr>
        <w:tab/>
        <w:t>radiodiffusion vidéonumérique (</w:t>
      </w:r>
      <w:r w:rsidRPr="00B40F28">
        <w:rPr>
          <w:i/>
          <w:iCs/>
          <w:lang w:val="fr-CH" w:eastAsia="ja-JP"/>
        </w:rPr>
        <w:t>digital video broadcasting</w:t>
      </w:r>
      <w:r w:rsidRPr="00B40F28">
        <w:rPr>
          <w:lang w:val="fr-CH" w:eastAsia="ja-JP"/>
        </w:rPr>
        <w:t>)</w:t>
      </w:r>
    </w:p>
    <w:p w14:paraId="3730AC2B" w14:textId="77777777" w:rsidR="00F2291D" w:rsidRPr="00B40F28" w:rsidRDefault="00F2291D" w:rsidP="00E56307">
      <w:pPr>
        <w:spacing w:before="100"/>
        <w:rPr>
          <w:lang w:val="fr-CH" w:eastAsia="ja-JP"/>
        </w:rPr>
      </w:pPr>
      <w:r w:rsidRPr="00B40F28">
        <w:rPr>
          <w:lang w:val="fr-CH" w:eastAsia="ja-JP"/>
        </w:rPr>
        <w:t>EPG</w:t>
      </w:r>
      <w:r w:rsidRPr="00B40F28">
        <w:rPr>
          <w:lang w:val="fr-CH" w:eastAsia="ja-JP"/>
        </w:rPr>
        <w:tab/>
      </w:r>
      <w:r w:rsidRPr="00B40F28">
        <w:rPr>
          <w:lang w:val="fr-CH" w:eastAsia="ja-JP"/>
        </w:rPr>
        <w:tab/>
        <w:t>guide électronique des programmes (</w:t>
      </w:r>
      <w:r w:rsidRPr="00B40F28">
        <w:rPr>
          <w:i/>
          <w:lang w:val="fr-CH" w:eastAsia="ja-JP"/>
        </w:rPr>
        <w:t>electronic program guide</w:t>
      </w:r>
      <w:r w:rsidRPr="00B40F28">
        <w:rPr>
          <w:lang w:val="fr-CH" w:eastAsia="ja-JP"/>
        </w:rPr>
        <w:t>)</w:t>
      </w:r>
    </w:p>
    <w:p w14:paraId="6149CEA7" w14:textId="77777777" w:rsidR="00F2291D" w:rsidRPr="00B40F28" w:rsidRDefault="00F2291D" w:rsidP="00E56307">
      <w:pPr>
        <w:spacing w:before="100"/>
        <w:rPr>
          <w:lang w:val="fr-CH" w:eastAsia="ja-JP"/>
        </w:rPr>
      </w:pPr>
      <w:r w:rsidRPr="00B40F28">
        <w:rPr>
          <w:lang w:val="fr-CH" w:eastAsia="ja-JP"/>
        </w:rPr>
        <w:t>ETSI</w:t>
      </w:r>
      <w:r w:rsidRPr="00B40F28">
        <w:rPr>
          <w:lang w:val="fr-CH" w:eastAsia="ja-JP"/>
        </w:rPr>
        <w:tab/>
      </w:r>
      <w:r w:rsidRPr="00B40F28">
        <w:rPr>
          <w:lang w:val="fr-CH" w:eastAsia="ja-JP"/>
        </w:rPr>
        <w:tab/>
        <w:t>Institut européen des normes de télécommunication</w:t>
      </w:r>
    </w:p>
    <w:p w14:paraId="6789BF1F" w14:textId="77777777" w:rsidR="00F2291D" w:rsidRPr="00B40F28" w:rsidRDefault="00F2291D" w:rsidP="00E56307">
      <w:pPr>
        <w:spacing w:before="100"/>
        <w:rPr>
          <w:lang w:val="fr-CH" w:eastAsia="ja-JP"/>
        </w:rPr>
      </w:pPr>
      <w:r w:rsidRPr="00B40F28">
        <w:rPr>
          <w:lang w:val="fr-CH" w:eastAsia="ja-JP"/>
        </w:rPr>
        <w:t>HDR</w:t>
      </w:r>
      <w:r w:rsidRPr="00B40F28">
        <w:rPr>
          <w:lang w:val="fr-CH" w:eastAsia="ja-JP"/>
        </w:rPr>
        <w:tab/>
      </w:r>
      <w:r w:rsidRPr="00B40F28">
        <w:rPr>
          <w:lang w:val="fr-CH" w:eastAsia="ja-JP"/>
        </w:rPr>
        <w:tab/>
        <w:t>grande plage dynamique (</w:t>
      </w:r>
      <w:r w:rsidRPr="00B40F28">
        <w:rPr>
          <w:i/>
          <w:lang w:val="fr-CH" w:eastAsia="ja-JP"/>
        </w:rPr>
        <w:t>high dynamic range</w:t>
      </w:r>
      <w:r w:rsidRPr="00B40F28">
        <w:rPr>
          <w:lang w:val="fr-CH" w:eastAsia="ja-JP"/>
        </w:rPr>
        <w:t>)</w:t>
      </w:r>
    </w:p>
    <w:p w14:paraId="2A75FC07" w14:textId="77777777" w:rsidR="00F2291D" w:rsidRPr="00B40F28" w:rsidRDefault="00F2291D" w:rsidP="00E56307">
      <w:pPr>
        <w:spacing w:before="100"/>
        <w:rPr>
          <w:lang w:val="fr-CH" w:eastAsia="ja-JP"/>
        </w:rPr>
      </w:pPr>
      <w:r w:rsidRPr="00B40F28">
        <w:rPr>
          <w:lang w:val="fr-CH" w:eastAsia="ja-JP"/>
        </w:rPr>
        <w:t>HE-AAC</w:t>
      </w:r>
      <w:r w:rsidRPr="00B40F28">
        <w:rPr>
          <w:lang w:val="fr-CH" w:eastAsia="ja-JP"/>
        </w:rPr>
        <w:tab/>
        <w:t>codage audio évolué à haute efficacité (</w:t>
      </w:r>
      <w:r w:rsidRPr="00B40F28">
        <w:rPr>
          <w:i/>
          <w:lang w:val="fr-CH" w:eastAsia="ja-JP"/>
        </w:rPr>
        <w:t>high-efficiency advanced audio coding</w:t>
      </w:r>
      <w:r w:rsidRPr="00B40F28">
        <w:rPr>
          <w:lang w:val="fr-CH" w:eastAsia="ja-JP"/>
        </w:rPr>
        <w:t>)</w:t>
      </w:r>
    </w:p>
    <w:p w14:paraId="0B526460" w14:textId="77777777" w:rsidR="00F2291D" w:rsidRPr="00B40F28" w:rsidRDefault="00F2291D" w:rsidP="008F2CAB">
      <w:pPr>
        <w:spacing w:before="100"/>
        <w:rPr>
          <w:lang w:val="fr-CH" w:eastAsia="ja-JP"/>
        </w:rPr>
      </w:pPr>
      <w:r w:rsidRPr="00B40F28">
        <w:rPr>
          <w:lang w:val="fr-CH" w:eastAsia="ja-JP"/>
        </w:rPr>
        <w:t>HEVC</w:t>
      </w:r>
      <w:r w:rsidRPr="00B40F28">
        <w:rPr>
          <w:lang w:val="fr-CH" w:eastAsia="ja-JP"/>
        </w:rPr>
        <w:tab/>
      </w:r>
      <w:r w:rsidRPr="00B40F28">
        <w:rPr>
          <w:lang w:val="fr-CH" w:eastAsia="ja-JP"/>
        </w:rPr>
        <w:tab/>
        <w:t>codage vidéo à haute efficacité (</w:t>
      </w:r>
      <w:r w:rsidRPr="00B40F28">
        <w:rPr>
          <w:i/>
          <w:lang w:val="fr-CH" w:eastAsia="ja-JP"/>
        </w:rPr>
        <w:t>high-efficiency video coding</w:t>
      </w:r>
      <w:r w:rsidRPr="00B40F28">
        <w:rPr>
          <w:lang w:val="fr-CH" w:eastAsia="ja-JP"/>
        </w:rPr>
        <w:t>)</w:t>
      </w:r>
    </w:p>
    <w:p w14:paraId="72E16374" w14:textId="01CC544B" w:rsidR="00F2291D" w:rsidRPr="00B40F28" w:rsidRDefault="00F2291D" w:rsidP="008F2CAB">
      <w:pPr>
        <w:spacing w:before="100"/>
        <w:rPr>
          <w:lang w:val="fr-CH" w:eastAsia="ja-JP"/>
        </w:rPr>
      </w:pPr>
      <w:r w:rsidRPr="00B40F28">
        <w:rPr>
          <w:lang w:val="fr-CH" w:eastAsia="ja-JP"/>
        </w:rPr>
        <w:t>HFR</w:t>
      </w:r>
      <w:r w:rsidRPr="00B40F28">
        <w:rPr>
          <w:lang w:val="fr-CH" w:eastAsia="ja-JP"/>
        </w:rPr>
        <w:tab/>
      </w:r>
      <w:r w:rsidRPr="00B40F28">
        <w:rPr>
          <w:lang w:val="fr-CH" w:eastAsia="ja-JP"/>
        </w:rPr>
        <w:tab/>
        <w:t>fréquence d'images él</w:t>
      </w:r>
      <w:r w:rsidR="00686C76">
        <w:rPr>
          <w:lang w:val="fr-CH" w:eastAsia="ja-JP"/>
        </w:rPr>
        <w:t>e</w:t>
      </w:r>
      <w:r w:rsidRPr="00B40F28">
        <w:rPr>
          <w:lang w:val="fr-CH" w:eastAsia="ja-JP"/>
        </w:rPr>
        <w:t>vée (</w:t>
      </w:r>
      <w:r w:rsidRPr="00B40F28">
        <w:rPr>
          <w:i/>
          <w:lang w:val="fr-CH" w:eastAsia="ja-JP"/>
        </w:rPr>
        <w:t>high frame rate</w:t>
      </w:r>
      <w:r w:rsidRPr="00B40F28">
        <w:rPr>
          <w:lang w:val="fr-CH" w:eastAsia="ja-JP"/>
        </w:rPr>
        <w:t>)</w:t>
      </w:r>
    </w:p>
    <w:p w14:paraId="4BB15C44" w14:textId="77777777" w:rsidR="00F2291D" w:rsidRPr="00B40F28" w:rsidRDefault="00F2291D" w:rsidP="008F2CAB">
      <w:pPr>
        <w:spacing w:before="100"/>
        <w:rPr>
          <w:lang w:val="en-US" w:eastAsia="ja-JP"/>
        </w:rPr>
      </w:pPr>
      <w:r w:rsidRPr="00B40F28">
        <w:rPr>
          <w:lang w:val="en-US" w:eastAsia="ja-JP"/>
        </w:rPr>
        <w:t>HLS</w:t>
      </w:r>
      <w:r w:rsidRPr="00B40F28">
        <w:rPr>
          <w:lang w:val="en-US" w:eastAsia="ja-JP"/>
        </w:rPr>
        <w:tab/>
      </w:r>
      <w:r w:rsidRPr="00B40F28">
        <w:rPr>
          <w:lang w:val="en-US" w:eastAsia="ja-JP"/>
        </w:rPr>
        <w:tab/>
        <w:t>streaming en direct sur HTTP (</w:t>
      </w:r>
      <w:r w:rsidRPr="00B40F28">
        <w:rPr>
          <w:i/>
          <w:lang w:val="en-US" w:eastAsia="ja-JP"/>
        </w:rPr>
        <w:t>HTTP live streaming</w:t>
      </w:r>
      <w:r w:rsidRPr="00B40F28">
        <w:rPr>
          <w:lang w:val="en-US" w:eastAsia="ja-JP"/>
        </w:rPr>
        <w:t>)</w:t>
      </w:r>
    </w:p>
    <w:p w14:paraId="6E2D71BF" w14:textId="77777777" w:rsidR="00F2291D" w:rsidRPr="00B40F28" w:rsidRDefault="00F2291D" w:rsidP="008F2CAB">
      <w:pPr>
        <w:spacing w:before="100"/>
        <w:rPr>
          <w:lang w:val="fr-CH" w:eastAsia="ja-JP"/>
        </w:rPr>
      </w:pPr>
      <w:r w:rsidRPr="00B40F28">
        <w:rPr>
          <w:lang w:val="fr-CH" w:eastAsia="ja-JP"/>
        </w:rPr>
        <w:t>HTML</w:t>
      </w:r>
      <w:r w:rsidRPr="00B40F28">
        <w:rPr>
          <w:lang w:val="fr-CH" w:eastAsia="ja-JP"/>
        </w:rPr>
        <w:tab/>
      </w:r>
      <w:r w:rsidRPr="00B40F28">
        <w:rPr>
          <w:lang w:val="fr-CH" w:eastAsia="ja-JP"/>
        </w:rPr>
        <w:tab/>
        <w:t>langage de balisage hypertexte (</w:t>
      </w:r>
      <w:r w:rsidRPr="00B40F28">
        <w:rPr>
          <w:i/>
          <w:lang w:val="fr-CH" w:eastAsia="ja-JP"/>
        </w:rPr>
        <w:t>hypertext markup language</w:t>
      </w:r>
      <w:r w:rsidRPr="00B40F28">
        <w:rPr>
          <w:lang w:val="fr-CH" w:eastAsia="ja-JP"/>
        </w:rPr>
        <w:t>)</w:t>
      </w:r>
    </w:p>
    <w:p w14:paraId="60718C71" w14:textId="77777777" w:rsidR="00F2291D" w:rsidRPr="00B40F28" w:rsidRDefault="00F2291D" w:rsidP="008F2CAB">
      <w:pPr>
        <w:spacing w:before="100"/>
        <w:rPr>
          <w:lang w:val="fr-CH" w:eastAsia="ja-JP"/>
        </w:rPr>
      </w:pPr>
      <w:r w:rsidRPr="00B40F28">
        <w:rPr>
          <w:lang w:val="fr-CH" w:eastAsia="ja-JP"/>
        </w:rPr>
        <w:t>HTTP</w:t>
      </w:r>
      <w:r w:rsidRPr="00B40F28">
        <w:rPr>
          <w:lang w:val="fr-CH" w:eastAsia="ja-JP"/>
        </w:rPr>
        <w:tab/>
      </w:r>
      <w:r w:rsidRPr="00B40F28">
        <w:rPr>
          <w:lang w:val="fr-CH" w:eastAsia="ja-JP"/>
        </w:rPr>
        <w:tab/>
        <w:t>protocole de transport hypertexte (</w:t>
      </w:r>
      <w:r w:rsidRPr="00B40F28">
        <w:rPr>
          <w:i/>
          <w:lang w:val="fr-CH" w:eastAsia="ja-JP"/>
        </w:rPr>
        <w:t>hypertext transfer protocol</w:t>
      </w:r>
      <w:r w:rsidRPr="00B40F28">
        <w:rPr>
          <w:lang w:val="fr-CH" w:eastAsia="ja-JP"/>
        </w:rPr>
        <w:t>)</w:t>
      </w:r>
    </w:p>
    <w:p w14:paraId="7F25C628" w14:textId="77777777" w:rsidR="00F2291D" w:rsidRPr="00B40F28" w:rsidRDefault="00F2291D" w:rsidP="008F2CAB">
      <w:pPr>
        <w:spacing w:before="100"/>
        <w:rPr>
          <w:lang w:val="fr-CH" w:eastAsia="ja-JP"/>
        </w:rPr>
      </w:pPr>
      <w:r w:rsidRPr="00B40F28">
        <w:rPr>
          <w:lang w:val="fr-CH" w:eastAsia="ja-JP"/>
        </w:rPr>
        <w:t>HTTPS</w:t>
      </w:r>
      <w:r w:rsidRPr="00B40F28">
        <w:rPr>
          <w:lang w:val="fr-CH" w:eastAsia="ja-JP"/>
        </w:rPr>
        <w:tab/>
      </w:r>
      <w:r w:rsidRPr="00B40F28">
        <w:rPr>
          <w:lang w:val="fr-CH" w:eastAsia="ja-JP"/>
        </w:rPr>
        <w:tab/>
        <w:t>protocole de transport hypertexte sûr (</w:t>
      </w:r>
      <w:r w:rsidRPr="00B40F28">
        <w:rPr>
          <w:i/>
          <w:lang w:val="fr-CH" w:eastAsia="ja-JP"/>
        </w:rPr>
        <w:t>hypertext transfer protocol secure</w:t>
      </w:r>
      <w:r w:rsidRPr="00B40F28">
        <w:rPr>
          <w:lang w:val="fr-CH" w:eastAsia="ja-JP"/>
        </w:rPr>
        <w:t>)</w:t>
      </w:r>
    </w:p>
    <w:p w14:paraId="672FD714" w14:textId="77777777" w:rsidR="00F2291D" w:rsidRPr="00B40F28" w:rsidRDefault="00F2291D" w:rsidP="008F2CAB">
      <w:pPr>
        <w:spacing w:before="100"/>
        <w:rPr>
          <w:lang w:val="fr-CH" w:eastAsia="ja-JP"/>
        </w:rPr>
      </w:pPr>
      <w:r w:rsidRPr="00B40F28">
        <w:rPr>
          <w:lang w:val="fr-CH" w:eastAsia="ja-JP"/>
        </w:rPr>
        <w:t>IBB</w:t>
      </w:r>
      <w:r w:rsidRPr="00B40F28">
        <w:rPr>
          <w:lang w:val="fr-CH" w:eastAsia="ja-JP"/>
        </w:rPr>
        <w:tab/>
      </w:r>
      <w:r w:rsidRPr="00B40F28">
        <w:rPr>
          <w:lang w:val="fr-CH" w:eastAsia="ja-JP"/>
        </w:rPr>
        <w:tab/>
        <w:t>système intégré de radiodiffusion et large bande (</w:t>
      </w:r>
      <w:r w:rsidRPr="00B40F28">
        <w:rPr>
          <w:i/>
          <w:iCs/>
          <w:lang w:val="fr-CH" w:eastAsia="ja-JP"/>
        </w:rPr>
        <w:t>integrated broadcast-broadband</w:t>
      </w:r>
      <w:r w:rsidRPr="00B40F28">
        <w:rPr>
          <w:lang w:val="fr-CH" w:eastAsia="ja-JP"/>
        </w:rPr>
        <w:t>)</w:t>
      </w:r>
    </w:p>
    <w:p w14:paraId="315AFF7F" w14:textId="77777777" w:rsidR="00F2291D" w:rsidRPr="00B40F28" w:rsidRDefault="00F2291D" w:rsidP="008F2CAB">
      <w:pPr>
        <w:spacing w:before="100"/>
        <w:rPr>
          <w:lang w:val="fr-CH" w:eastAsia="ja-JP"/>
        </w:rPr>
      </w:pPr>
      <w:r w:rsidRPr="00B40F28">
        <w:rPr>
          <w:lang w:val="fr-CH" w:eastAsia="ja-JP"/>
        </w:rPr>
        <w:t>IMSC</w:t>
      </w:r>
      <w:r w:rsidRPr="00B40F28">
        <w:rPr>
          <w:lang w:val="fr-CH" w:eastAsia="ja-JP"/>
        </w:rPr>
        <w:tab/>
      </w:r>
      <w:r w:rsidRPr="00B40F28">
        <w:rPr>
          <w:lang w:val="fr-CH" w:eastAsia="ja-JP"/>
        </w:rPr>
        <w:tab/>
        <w:t>sous-titrage de supports Internet (</w:t>
      </w:r>
      <w:r w:rsidRPr="00B40F28">
        <w:rPr>
          <w:i/>
          <w:lang w:val="fr-CH" w:eastAsia="ja-JP"/>
        </w:rPr>
        <w:t>Internet media subtitles and captions</w:t>
      </w:r>
      <w:r w:rsidRPr="00B40F28">
        <w:rPr>
          <w:lang w:val="fr-CH" w:eastAsia="ja-JP"/>
        </w:rPr>
        <w:t>)</w:t>
      </w:r>
    </w:p>
    <w:p w14:paraId="0B086DD4" w14:textId="77777777" w:rsidR="00F2291D" w:rsidRDefault="00F2291D" w:rsidP="008F2CAB">
      <w:pPr>
        <w:spacing w:before="100"/>
        <w:rPr>
          <w:lang w:val="fr-CH" w:eastAsia="ja-JP"/>
        </w:rPr>
      </w:pPr>
      <w:r w:rsidRPr="00B40F28">
        <w:rPr>
          <w:lang w:val="fr-CH" w:eastAsia="ja-JP"/>
        </w:rPr>
        <w:t>IP</w:t>
      </w:r>
      <w:r w:rsidRPr="00B40F28">
        <w:rPr>
          <w:lang w:val="fr-CH" w:eastAsia="ja-JP"/>
        </w:rPr>
        <w:tab/>
      </w:r>
      <w:r w:rsidRPr="00B40F28">
        <w:rPr>
          <w:lang w:val="fr-CH" w:eastAsia="ja-JP"/>
        </w:rPr>
        <w:tab/>
        <w:t>protocole Internet (</w:t>
      </w:r>
      <w:r w:rsidRPr="00B40F28">
        <w:rPr>
          <w:i/>
          <w:lang w:val="fr-CH" w:eastAsia="ja-JP"/>
        </w:rPr>
        <w:t>Internet protocol</w:t>
      </w:r>
      <w:r w:rsidRPr="00B40F28">
        <w:rPr>
          <w:lang w:val="fr-CH" w:eastAsia="ja-JP"/>
        </w:rPr>
        <w:t>)</w:t>
      </w:r>
    </w:p>
    <w:p w14:paraId="5D6A0474" w14:textId="77777777" w:rsidR="00F2291D" w:rsidRPr="00B40F28" w:rsidRDefault="00F2291D" w:rsidP="008F2CAB">
      <w:pPr>
        <w:spacing w:before="100"/>
        <w:rPr>
          <w:lang w:val="fr-CH" w:eastAsia="ja-JP"/>
        </w:rPr>
      </w:pPr>
      <w:r w:rsidRPr="00B40F28">
        <w:rPr>
          <w:lang w:val="fr-CH" w:eastAsia="ja-JP"/>
        </w:rPr>
        <w:t>IPTVFJ</w:t>
      </w:r>
      <w:r w:rsidRPr="00B40F28">
        <w:rPr>
          <w:lang w:val="fr-CH" w:eastAsia="ja-JP"/>
        </w:rPr>
        <w:tab/>
      </w:r>
      <w:r w:rsidRPr="00B40F28">
        <w:rPr>
          <w:lang w:val="fr-CH" w:eastAsia="ja-JP"/>
        </w:rPr>
        <w:tab/>
        <w:t>forum IPTV Japon</w:t>
      </w:r>
    </w:p>
    <w:p w14:paraId="4739B6F3" w14:textId="77777777" w:rsidR="00F2291D" w:rsidRPr="00B40F28" w:rsidRDefault="00F2291D" w:rsidP="008F2CAB">
      <w:pPr>
        <w:spacing w:before="100"/>
        <w:ind w:left="1191" w:hanging="1191"/>
        <w:rPr>
          <w:lang w:val="fr-CH" w:eastAsia="ja-JP"/>
        </w:rPr>
      </w:pPr>
      <w:r w:rsidRPr="00B40F28">
        <w:rPr>
          <w:lang w:val="fr-CH" w:eastAsia="ja-JP"/>
        </w:rPr>
        <w:t>ISDB</w:t>
      </w:r>
      <w:r w:rsidRPr="00B40F28">
        <w:rPr>
          <w:lang w:val="fr-CH" w:eastAsia="ja-JP"/>
        </w:rPr>
        <w:tab/>
      </w:r>
      <w:r w:rsidRPr="00B40F28">
        <w:rPr>
          <w:lang w:val="fr-CH" w:eastAsia="ja-JP"/>
        </w:rPr>
        <w:tab/>
        <w:t>radiodiffusion numérique à intégration des services (</w:t>
      </w:r>
      <w:r w:rsidRPr="00B40F28">
        <w:rPr>
          <w:i/>
          <w:lang w:val="fr-CH" w:eastAsia="ja-JP"/>
        </w:rPr>
        <w:t>integrated services digital broadcasting</w:t>
      </w:r>
      <w:r w:rsidRPr="00B40F28">
        <w:rPr>
          <w:lang w:val="fr-CH" w:eastAsia="ja-JP"/>
        </w:rPr>
        <w:t>)</w:t>
      </w:r>
    </w:p>
    <w:p w14:paraId="0C2C55D5" w14:textId="77777777" w:rsidR="00F2291D" w:rsidRPr="00B40F28" w:rsidRDefault="00F2291D" w:rsidP="008F2CAB">
      <w:pPr>
        <w:spacing w:before="100"/>
        <w:rPr>
          <w:lang w:val="fr-CH" w:eastAsia="ja-JP"/>
        </w:rPr>
      </w:pPr>
      <w:r w:rsidRPr="00B40F28">
        <w:rPr>
          <w:lang w:val="fr-CH" w:eastAsia="ja-JP"/>
        </w:rPr>
        <w:t>JSON</w:t>
      </w:r>
      <w:r w:rsidRPr="00B40F28">
        <w:rPr>
          <w:lang w:val="fr-CH" w:eastAsia="ja-JP"/>
        </w:rPr>
        <w:tab/>
      </w:r>
      <w:r w:rsidRPr="00B40F28">
        <w:rPr>
          <w:lang w:val="fr-CH" w:eastAsia="ja-JP"/>
        </w:rPr>
        <w:tab/>
        <w:t>notation des objets en JavaScript (</w:t>
      </w:r>
      <w:r w:rsidRPr="00B40F28">
        <w:rPr>
          <w:i/>
          <w:lang w:val="fr-CH" w:eastAsia="ja-JP"/>
        </w:rPr>
        <w:t>JavaScript object notation</w:t>
      </w:r>
      <w:r w:rsidRPr="00B40F28">
        <w:rPr>
          <w:lang w:val="fr-CH" w:eastAsia="ja-JP"/>
        </w:rPr>
        <w:t>)</w:t>
      </w:r>
    </w:p>
    <w:p w14:paraId="1BE57FC8" w14:textId="77777777" w:rsidR="00F2291D" w:rsidRPr="00B40F28" w:rsidRDefault="00F2291D" w:rsidP="008F2CAB">
      <w:pPr>
        <w:spacing w:before="100"/>
        <w:rPr>
          <w:lang w:val="fr-CH" w:eastAsia="ja-JP"/>
        </w:rPr>
      </w:pPr>
      <w:r w:rsidRPr="00B40F28">
        <w:rPr>
          <w:lang w:val="fr-CH" w:eastAsia="ja-JP"/>
        </w:rPr>
        <w:t>MMT</w:t>
      </w:r>
      <w:r w:rsidRPr="00B40F28">
        <w:rPr>
          <w:lang w:val="fr-CH" w:eastAsia="ja-JP"/>
        </w:rPr>
        <w:tab/>
      </w:r>
      <w:r w:rsidRPr="00B40F28">
        <w:rPr>
          <w:lang w:val="fr-CH" w:eastAsia="ja-JP"/>
        </w:rPr>
        <w:tab/>
        <w:t>transport de médias MPEG (</w:t>
      </w:r>
      <w:r w:rsidRPr="00B40F28">
        <w:rPr>
          <w:i/>
          <w:iCs/>
          <w:lang w:val="fr-CH" w:eastAsia="ja-JP"/>
        </w:rPr>
        <w:t>MPEG media transport</w:t>
      </w:r>
      <w:r w:rsidRPr="00B40F28">
        <w:rPr>
          <w:lang w:val="fr-CH" w:eastAsia="ja-JP"/>
        </w:rPr>
        <w:t>)</w:t>
      </w:r>
    </w:p>
    <w:p w14:paraId="4E63E65C" w14:textId="77777777" w:rsidR="00F2291D" w:rsidRPr="00B40F28" w:rsidRDefault="00F2291D" w:rsidP="008F2CAB">
      <w:pPr>
        <w:spacing w:before="100"/>
        <w:rPr>
          <w:lang w:val="fr-CH" w:eastAsia="ja-JP"/>
        </w:rPr>
      </w:pPr>
      <w:r w:rsidRPr="00B40F28">
        <w:rPr>
          <w:lang w:val="fr-CH" w:eastAsia="ja-JP"/>
        </w:rPr>
        <w:t>MPEG</w:t>
      </w:r>
      <w:r w:rsidRPr="00B40F28">
        <w:rPr>
          <w:lang w:val="fr-CH" w:eastAsia="ja-JP"/>
        </w:rPr>
        <w:tab/>
      </w:r>
      <w:r w:rsidRPr="00B40F28">
        <w:rPr>
          <w:lang w:val="fr-CH" w:eastAsia="ja-JP"/>
        </w:rPr>
        <w:tab/>
        <w:t>groupe d'experts pour les images animées (</w:t>
      </w:r>
      <w:r w:rsidRPr="00B40F28">
        <w:rPr>
          <w:i/>
          <w:iCs/>
          <w:lang w:val="fr-CH" w:eastAsia="ja-JP"/>
        </w:rPr>
        <w:t>motion picture expert group</w:t>
      </w:r>
      <w:r w:rsidRPr="00B40F28">
        <w:rPr>
          <w:lang w:val="fr-CH" w:eastAsia="ja-JP"/>
        </w:rPr>
        <w:t>)</w:t>
      </w:r>
    </w:p>
    <w:p w14:paraId="698934EE" w14:textId="77777777" w:rsidR="00F2291D" w:rsidRPr="00B40F28" w:rsidRDefault="00F2291D" w:rsidP="008F2CAB">
      <w:pPr>
        <w:spacing w:before="100"/>
        <w:ind w:left="1191" w:hanging="1191"/>
        <w:rPr>
          <w:lang w:val="fr-CH" w:eastAsia="ja-JP"/>
        </w:rPr>
      </w:pPr>
      <w:r w:rsidRPr="00B40F28">
        <w:rPr>
          <w:lang w:val="fr-CH" w:eastAsia="ja-JP"/>
        </w:rPr>
        <w:t>NCL</w:t>
      </w:r>
      <w:r w:rsidRPr="00B40F28">
        <w:rPr>
          <w:lang w:val="fr-CH" w:eastAsia="ja-JP"/>
        </w:rPr>
        <w:tab/>
      </w:r>
      <w:r w:rsidRPr="00B40F28">
        <w:rPr>
          <w:lang w:val="fr-CH" w:eastAsia="ja-JP"/>
        </w:rPr>
        <w:tab/>
        <w:t>langage de contextes imbriqués (</w:t>
      </w:r>
      <w:r w:rsidRPr="00B40F28">
        <w:rPr>
          <w:i/>
          <w:lang w:val="fr-CH" w:eastAsia="ja-JP"/>
        </w:rPr>
        <w:t>nested context language</w:t>
      </w:r>
      <w:r w:rsidRPr="00B40F28">
        <w:rPr>
          <w:lang w:val="fr-CH" w:eastAsia="ja-JP"/>
        </w:rPr>
        <w:t>)</w:t>
      </w:r>
    </w:p>
    <w:p w14:paraId="4FC082AD" w14:textId="77777777" w:rsidR="00F2291D" w:rsidRPr="00B40F28" w:rsidRDefault="00F2291D" w:rsidP="008F2CAB">
      <w:pPr>
        <w:spacing w:before="100"/>
        <w:ind w:left="1191" w:hanging="1191"/>
        <w:rPr>
          <w:lang w:val="fr-CH" w:eastAsia="ja-JP"/>
        </w:rPr>
      </w:pPr>
      <w:r w:rsidRPr="00B40F28">
        <w:rPr>
          <w:lang w:val="fr-CH" w:eastAsia="ja-JP"/>
        </w:rPr>
        <w:t>NGA</w:t>
      </w:r>
      <w:r w:rsidRPr="00B40F28">
        <w:rPr>
          <w:lang w:val="fr-CH" w:eastAsia="ja-JP"/>
        </w:rPr>
        <w:tab/>
      </w:r>
      <w:r w:rsidRPr="00B40F28">
        <w:rPr>
          <w:lang w:val="fr-CH" w:eastAsia="ja-JP"/>
        </w:rPr>
        <w:tab/>
        <w:t>audio de prochaine génération (</w:t>
      </w:r>
      <w:r w:rsidRPr="00B40F28">
        <w:rPr>
          <w:i/>
          <w:lang w:val="fr-CH" w:eastAsia="ja-JP"/>
        </w:rPr>
        <w:t>next generation audio</w:t>
      </w:r>
      <w:r w:rsidRPr="00B40F28">
        <w:rPr>
          <w:lang w:val="fr-CH" w:eastAsia="ja-JP"/>
        </w:rPr>
        <w:t>)</w:t>
      </w:r>
    </w:p>
    <w:p w14:paraId="2761F620" w14:textId="77777777" w:rsidR="00F2291D" w:rsidRPr="00B40F28" w:rsidRDefault="00F2291D" w:rsidP="008F2CAB">
      <w:pPr>
        <w:spacing w:before="100"/>
        <w:rPr>
          <w:lang w:val="fr-CH" w:eastAsia="ja-JP"/>
        </w:rPr>
      </w:pPr>
      <w:r w:rsidRPr="00B40F28">
        <w:rPr>
          <w:lang w:val="fr-CH" w:eastAsia="ja-JP"/>
        </w:rPr>
        <w:t>OIPF</w:t>
      </w:r>
      <w:r w:rsidRPr="00B40F28">
        <w:rPr>
          <w:lang w:val="fr-CH" w:eastAsia="ja-JP"/>
        </w:rPr>
        <w:tab/>
      </w:r>
      <w:r w:rsidRPr="00B40F28">
        <w:rPr>
          <w:lang w:val="fr-CH" w:eastAsia="ja-JP"/>
        </w:rPr>
        <w:tab/>
        <w:t>Open IPTV forum</w:t>
      </w:r>
    </w:p>
    <w:p w14:paraId="742BE3D7" w14:textId="77777777" w:rsidR="00F2291D" w:rsidRPr="00B40F28" w:rsidRDefault="00F2291D" w:rsidP="008F2CAB">
      <w:pPr>
        <w:spacing w:before="100"/>
        <w:rPr>
          <w:lang w:val="fr-CH" w:eastAsia="ja-JP"/>
        </w:rPr>
      </w:pPr>
      <w:r w:rsidRPr="00B40F28">
        <w:rPr>
          <w:lang w:val="fr-CH" w:eastAsia="ja-JP"/>
        </w:rPr>
        <w:t>PVR</w:t>
      </w:r>
      <w:r w:rsidRPr="00B40F28">
        <w:rPr>
          <w:lang w:val="fr-CH" w:eastAsia="ja-JP"/>
        </w:rPr>
        <w:tab/>
      </w:r>
      <w:r w:rsidRPr="00B40F28">
        <w:rPr>
          <w:lang w:val="fr-CH" w:eastAsia="ja-JP"/>
        </w:rPr>
        <w:tab/>
        <w:t>enregistreur vidéo personnel (</w:t>
      </w:r>
      <w:r w:rsidRPr="00B40F28">
        <w:rPr>
          <w:i/>
          <w:lang w:val="fr-CH" w:eastAsia="ja-JP"/>
        </w:rPr>
        <w:t>personal video recorder</w:t>
      </w:r>
      <w:r w:rsidRPr="00B40F28">
        <w:rPr>
          <w:lang w:val="fr-CH" w:eastAsia="ja-JP"/>
        </w:rPr>
        <w:t>)</w:t>
      </w:r>
    </w:p>
    <w:p w14:paraId="52D0B47A" w14:textId="77777777" w:rsidR="00F2291D" w:rsidRPr="00B40F28" w:rsidRDefault="00F2291D" w:rsidP="008F2CAB">
      <w:pPr>
        <w:spacing w:before="100"/>
        <w:rPr>
          <w:lang w:val="fr-CH" w:eastAsia="ja-JP"/>
        </w:rPr>
      </w:pPr>
      <w:r w:rsidRPr="00B40F28">
        <w:rPr>
          <w:lang w:val="fr-CH" w:eastAsia="ja-JP"/>
        </w:rPr>
        <w:t>REST</w:t>
      </w:r>
      <w:r w:rsidRPr="00B40F28">
        <w:rPr>
          <w:lang w:val="fr-CH" w:eastAsia="ja-JP"/>
        </w:rPr>
        <w:tab/>
      </w:r>
      <w:r w:rsidRPr="00B40F28">
        <w:rPr>
          <w:lang w:val="fr-CH" w:eastAsia="ja-JP"/>
        </w:rPr>
        <w:tab/>
        <w:t>transfert d'état représentionnel (</w:t>
      </w:r>
      <w:r w:rsidRPr="00B40F28">
        <w:rPr>
          <w:i/>
          <w:lang w:val="fr-CH" w:eastAsia="ja-JP"/>
        </w:rPr>
        <w:t>representational state transfer</w:t>
      </w:r>
      <w:r w:rsidRPr="00B40F28">
        <w:rPr>
          <w:lang w:val="fr-CH" w:eastAsia="ja-JP"/>
        </w:rPr>
        <w:t>)</w:t>
      </w:r>
    </w:p>
    <w:p w14:paraId="2BA89273" w14:textId="77777777" w:rsidR="00F2291D" w:rsidRPr="00B40F28" w:rsidRDefault="00F2291D" w:rsidP="008F2CAB">
      <w:pPr>
        <w:spacing w:before="100"/>
        <w:rPr>
          <w:lang w:val="fr-CH" w:eastAsia="ja-JP"/>
        </w:rPr>
      </w:pPr>
      <w:r w:rsidRPr="00B40F28">
        <w:rPr>
          <w:lang w:val="fr-CH" w:eastAsia="ja-JP"/>
        </w:rPr>
        <w:t>RTP</w:t>
      </w:r>
      <w:r w:rsidRPr="00B40F28">
        <w:rPr>
          <w:lang w:val="fr-CH" w:eastAsia="ja-JP"/>
        </w:rPr>
        <w:tab/>
      </w:r>
      <w:r w:rsidRPr="00B40F28">
        <w:rPr>
          <w:lang w:val="fr-CH" w:eastAsia="ja-JP"/>
        </w:rPr>
        <w:tab/>
        <w:t>protocole de streaming en temps réel (</w:t>
      </w:r>
      <w:r w:rsidRPr="00B40F28">
        <w:rPr>
          <w:i/>
          <w:lang w:val="fr-CH" w:eastAsia="ja-JP"/>
        </w:rPr>
        <w:t>real-time transport protocol</w:t>
      </w:r>
      <w:r w:rsidRPr="00B40F28">
        <w:rPr>
          <w:lang w:val="fr-CH" w:eastAsia="ja-JP"/>
        </w:rPr>
        <w:t>)</w:t>
      </w:r>
    </w:p>
    <w:p w14:paraId="7D070F5B" w14:textId="77777777" w:rsidR="00F2291D" w:rsidRPr="00B40F28" w:rsidRDefault="00F2291D" w:rsidP="008F2CAB">
      <w:pPr>
        <w:spacing w:before="100"/>
        <w:rPr>
          <w:lang w:val="fr-CH" w:eastAsia="ja-JP"/>
        </w:rPr>
      </w:pPr>
      <w:r w:rsidRPr="00B40F28">
        <w:rPr>
          <w:lang w:val="fr-CH" w:eastAsia="ja-JP"/>
        </w:rPr>
        <w:t>RTSP</w:t>
      </w:r>
      <w:r w:rsidRPr="00B40F28">
        <w:rPr>
          <w:lang w:val="fr-CH" w:eastAsia="ja-JP"/>
        </w:rPr>
        <w:tab/>
      </w:r>
      <w:r w:rsidRPr="00B40F28">
        <w:rPr>
          <w:lang w:val="fr-CH" w:eastAsia="ja-JP"/>
        </w:rPr>
        <w:tab/>
        <w:t>protocole de diffusion en continu en temps réel (</w:t>
      </w:r>
      <w:r w:rsidRPr="00B40F28">
        <w:rPr>
          <w:i/>
          <w:lang w:val="fr-CH" w:eastAsia="ja-JP"/>
        </w:rPr>
        <w:t>real time streaming protocol</w:t>
      </w:r>
      <w:r w:rsidRPr="00B40F28">
        <w:rPr>
          <w:lang w:val="fr-CH" w:eastAsia="ja-JP"/>
        </w:rPr>
        <w:t>)</w:t>
      </w:r>
    </w:p>
    <w:p w14:paraId="12E4FE23" w14:textId="77777777" w:rsidR="00F2291D" w:rsidRPr="00B40F28" w:rsidRDefault="00F2291D" w:rsidP="008F2CAB">
      <w:pPr>
        <w:spacing w:before="100"/>
        <w:rPr>
          <w:lang w:val="fr-CH" w:eastAsia="ja-JP"/>
        </w:rPr>
      </w:pPr>
      <w:r w:rsidRPr="00B40F28">
        <w:rPr>
          <w:lang w:val="fr-CH" w:eastAsia="ja-JP"/>
        </w:rPr>
        <w:t>SI</w:t>
      </w:r>
      <w:r w:rsidRPr="00B40F28">
        <w:rPr>
          <w:lang w:val="fr-CH" w:eastAsia="ja-JP"/>
        </w:rPr>
        <w:tab/>
      </w:r>
      <w:r w:rsidRPr="00B40F28">
        <w:rPr>
          <w:lang w:val="fr-CH" w:eastAsia="ja-JP"/>
        </w:rPr>
        <w:tab/>
        <w:t>informations de service (</w:t>
      </w:r>
      <w:r w:rsidRPr="00B40F28">
        <w:rPr>
          <w:i/>
          <w:lang w:val="fr-CH" w:eastAsia="ja-JP"/>
        </w:rPr>
        <w:t>service information</w:t>
      </w:r>
      <w:r w:rsidRPr="00B40F28">
        <w:rPr>
          <w:lang w:val="fr-CH" w:eastAsia="ja-JP"/>
        </w:rPr>
        <w:t>)</w:t>
      </w:r>
    </w:p>
    <w:p w14:paraId="75F643BA" w14:textId="77777777" w:rsidR="00F2291D" w:rsidRPr="00B40F28" w:rsidRDefault="00F2291D" w:rsidP="008F2CAB">
      <w:pPr>
        <w:spacing w:before="100"/>
        <w:rPr>
          <w:lang w:val="fr-CH" w:eastAsia="ja-JP"/>
        </w:rPr>
      </w:pPr>
      <w:r w:rsidRPr="00B40F28">
        <w:rPr>
          <w:lang w:val="fr-CH" w:eastAsia="ja-JP"/>
        </w:rPr>
        <w:t>SSDP</w:t>
      </w:r>
      <w:r w:rsidRPr="00B40F28">
        <w:rPr>
          <w:lang w:val="fr-CH" w:eastAsia="ja-JP"/>
        </w:rPr>
        <w:tab/>
      </w:r>
      <w:r w:rsidRPr="00B40F28">
        <w:rPr>
          <w:lang w:val="fr-CH" w:eastAsia="ja-JP"/>
        </w:rPr>
        <w:tab/>
        <w:t>protocole simple de découverte de service (</w:t>
      </w:r>
      <w:r w:rsidRPr="00B40F28">
        <w:rPr>
          <w:i/>
          <w:lang w:val="fr-CH" w:eastAsia="ja-JP"/>
        </w:rPr>
        <w:t>simple service discovery protocol</w:t>
      </w:r>
      <w:r w:rsidRPr="00B40F28">
        <w:rPr>
          <w:lang w:val="fr-CH" w:eastAsia="ja-JP"/>
        </w:rPr>
        <w:t>)</w:t>
      </w:r>
    </w:p>
    <w:p w14:paraId="03912D8F" w14:textId="77777777" w:rsidR="00F2291D" w:rsidRPr="00B40F28" w:rsidRDefault="00F2291D" w:rsidP="008F2CAB">
      <w:pPr>
        <w:spacing w:before="100"/>
        <w:rPr>
          <w:lang w:val="fr-CH" w:eastAsia="ja-JP"/>
        </w:rPr>
      </w:pPr>
      <w:r w:rsidRPr="00B40F28">
        <w:rPr>
          <w:lang w:val="fr-CH" w:eastAsia="ja-JP"/>
        </w:rPr>
        <w:t>SSL</w:t>
      </w:r>
      <w:r w:rsidRPr="00B40F28">
        <w:rPr>
          <w:lang w:val="fr-CH" w:eastAsia="ja-JP"/>
        </w:rPr>
        <w:tab/>
      </w:r>
      <w:r w:rsidRPr="00B40F28">
        <w:rPr>
          <w:lang w:val="fr-CH" w:eastAsia="ja-JP"/>
        </w:rPr>
        <w:tab/>
        <w:t>couche de connexion sécurisée (</w:t>
      </w:r>
      <w:r w:rsidRPr="00B40F28">
        <w:rPr>
          <w:i/>
          <w:lang w:val="fr-CH" w:eastAsia="ja-JP"/>
        </w:rPr>
        <w:t>secure sockets layer</w:t>
      </w:r>
      <w:r w:rsidRPr="00B40F28">
        <w:rPr>
          <w:lang w:val="fr-CH" w:eastAsia="ja-JP"/>
        </w:rPr>
        <w:t>)</w:t>
      </w:r>
    </w:p>
    <w:p w14:paraId="738D8B81" w14:textId="77777777" w:rsidR="00F2291D" w:rsidRPr="00B40F28" w:rsidRDefault="00F2291D" w:rsidP="008F2CAB">
      <w:pPr>
        <w:spacing w:before="100"/>
        <w:rPr>
          <w:lang w:val="fr-CH" w:eastAsia="ja-JP"/>
        </w:rPr>
      </w:pPr>
      <w:r w:rsidRPr="00B40F28">
        <w:rPr>
          <w:lang w:val="fr-CH" w:eastAsia="ja-JP"/>
        </w:rPr>
        <w:t>SVC</w:t>
      </w:r>
      <w:r w:rsidRPr="00B40F28">
        <w:rPr>
          <w:lang w:val="fr-CH" w:eastAsia="ja-JP"/>
        </w:rPr>
        <w:tab/>
      </w:r>
      <w:r w:rsidRPr="00B40F28">
        <w:rPr>
          <w:lang w:val="fr-CH" w:eastAsia="ja-JP"/>
        </w:rPr>
        <w:tab/>
        <w:t>codage vidéo modulable (</w:t>
      </w:r>
      <w:r w:rsidRPr="00B40F28">
        <w:rPr>
          <w:i/>
          <w:lang w:val="fr-CH" w:eastAsia="ja-JP"/>
        </w:rPr>
        <w:t>scalable video coding</w:t>
      </w:r>
      <w:r w:rsidRPr="00B40F28">
        <w:rPr>
          <w:lang w:val="fr-CH" w:eastAsia="ja-JP"/>
        </w:rPr>
        <w:t>)</w:t>
      </w:r>
    </w:p>
    <w:p w14:paraId="182DDBC9" w14:textId="77777777" w:rsidR="00F2291D" w:rsidRPr="00B40F28" w:rsidRDefault="00F2291D" w:rsidP="008F2CAB">
      <w:pPr>
        <w:spacing w:before="100"/>
        <w:rPr>
          <w:lang w:val="fr-CH" w:eastAsia="ja-JP"/>
        </w:rPr>
      </w:pPr>
      <w:r w:rsidRPr="00B40F28">
        <w:rPr>
          <w:lang w:val="fr-CH" w:eastAsia="ja-JP"/>
        </w:rPr>
        <w:t>TCP</w:t>
      </w:r>
      <w:r w:rsidRPr="00B40F28">
        <w:rPr>
          <w:lang w:val="fr-CH" w:eastAsia="ja-JP"/>
        </w:rPr>
        <w:tab/>
      </w:r>
      <w:r w:rsidRPr="00B40F28">
        <w:rPr>
          <w:lang w:val="fr-CH" w:eastAsia="ja-JP"/>
        </w:rPr>
        <w:tab/>
        <w:t>protocole de commande de transmission (</w:t>
      </w:r>
      <w:r w:rsidRPr="00B40F28">
        <w:rPr>
          <w:i/>
          <w:lang w:val="fr-CH" w:eastAsia="ja-JP"/>
        </w:rPr>
        <w:t>transmission control protocol</w:t>
      </w:r>
      <w:r w:rsidRPr="00B40F28">
        <w:rPr>
          <w:lang w:val="fr-CH" w:eastAsia="ja-JP"/>
        </w:rPr>
        <w:t>)</w:t>
      </w:r>
    </w:p>
    <w:p w14:paraId="325574AE" w14:textId="77777777" w:rsidR="00F2291D" w:rsidRPr="00B40F28" w:rsidRDefault="00F2291D" w:rsidP="008F2CAB">
      <w:pPr>
        <w:spacing w:before="100"/>
        <w:rPr>
          <w:lang w:val="fr-CH" w:eastAsia="ja-JP"/>
        </w:rPr>
      </w:pPr>
      <w:r w:rsidRPr="00B40F28">
        <w:rPr>
          <w:lang w:val="fr-CH" w:eastAsia="ja-JP"/>
        </w:rPr>
        <w:t>TLS</w:t>
      </w:r>
      <w:r w:rsidRPr="00B40F28">
        <w:rPr>
          <w:lang w:val="fr-CH" w:eastAsia="ja-JP"/>
        </w:rPr>
        <w:tab/>
      </w:r>
      <w:r w:rsidRPr="00B40F28">
        <w:rPr>
          <w:lang w:val="fr-CH" w:eastAsia="ja-JP"/>
        </w:rPr>
        <w:tab/>
        <w:t>sécurité dans la couche transport (</w:t>
      </w:r>
      <w:r w:rsidRPr="00B40F28">
        <w:rPr>
          <w:i/>
          <w:lang w:val="fr-CH" w:eastAsia="ja-JP"/>
        </w:rPr>
        <w:t>transport layer security</w:t>
      </w:r>
      <w:r w:rsidRPr="00B40F28">
        <w:rPr>
          <w:lang w:val="fr-CH" w:eastAsia="ja-JP"/>
        </w:rPr>
        <w:t>)</w:t>
      </w:r>
    </w:p>
    <w:p w14:paraId="1369F5B4" w14:textId="77777777" w:rsidR="00F2291D" w:rsidRPr="00B40F28" w:rsidRDefault="00F2291D" w:rsidP="008F2CAB">
      <w:pPr>
        <w:spacing w:before="100"/>
        <w:rPr>
          <w:lang w:val="fr-CH" w:eastAsia="ja-JP"/>
        </w:rPr>
      </w:pPr>
      <w:r w:rsidRPr="00B40F28">
        <w:rPr>
          <w:lang w:val="fr-CH" w:eastAsia="ja-JP"/>
        </w:rPr>
        <w:t>TS</w:t>
      </w:r>
      <w:r w:rsidRPr="00B40F28">
        <w:rPr>
          <w:lang w:val="fr-CH" w:eastAsia="ja-JP"/>
        </w:rPr>
        <w:tab/>
      </w:r>
      <w:r w:rsidRPr="00B40F28">
        <w:rPr>
          <w:lang w:val="fr-CH" w:eastAsia="ja-JP"/>
        </w:rPr>
        <w:tab/>
        <w:t>flux de transport (</w:t>
      </w:r>
      <w:r w:rsidRPr="00B40F28">
        <w:rPr>
          <w:i/>
          <w:lang w:val="fr-CH" w:eastAsia="ja-JP"/>
        </w:rPr>
        <w:t>transport stream</w:t>
      </w:r>
      <w:r w:rsidRPr="00B40F28">
        <w:rPr>
          <w:lang w:val="fr-CH" w:eastAsia="ja-JP"/>
        </w:rPr>
        <w:t>)</w:t>
      </w:r>
    </w:p>
    <w:p w14:paraId="6303C099" w14:textId="77777777" w:rsidR="00F2291D" w:rsidRPr="00B40F28" w:rsidRDefault="00F2291D" w:rsidP="008F2CAB">
      <w:pPr>
        <w:spacing w:before="100"/>
        <w:rPr>
          <w:lang w:val="fr-CH" w:eastAsia="ja-JP"/>
        </w:rPr>
      </w:pPr>
      <w:r w:rsidRPr="00B40F28">
        <w:rPr>
          <w:lang w:val="fr-CH" w:eastAsia="ja-JP"/>
        </w:rPr>
        <w:t>TT</w:t>
      </w:r>
      <w:r w:rsidRPr="00B40F28">
        <w:rPr>
          <w:lang w:val="fr-CH" w:eastAsia="ja-JP"/>
        </w:rPr>
        <w:tab/>
      </w:r>
      <w:r w:rsidRPr="00B40F28">
        <w:rPr>
          <w:lang w:val="fr-CH" w:eastAsia="ja-JP"/>
        </w:rPr>
        <w:tab/>
        <w:t>texte synchronisé (</w:t>
      </w:r>
      <w:r w:rsidRPr="00B40F28">
        <w:rPr>
          <w:i/>
          <w:lang w:val="fr-CH" w:eastAsia="ja-JP"/>
        </w:rPr>
        <w:t>timed text</w:t>
      </w:r>
      <w:r w:rsidRPr="00B40F28">
        <w:rPr>
          <w:lang w:val="fr-CH" w:eastAsia="ja-JP"/>
        </w:rPr>
        <w:t>)</w:t>
      </w:r>
    </w:p>
    <w:p w14:paraId="22008EFE" w14:textId="77777777" w:rsidR="00F2291D" w:rsidRPr="00B40F28" w:rsidRDefault="00F2291D" w:rsidP="008F2CAB">
      <w:pPr>
        <w:spacing w:before="100"/>
        <w:rPr>
          <w:lang w:val="fr-CH" w:eastAsia="ja-JP"/>
        </w:rPr>
      </w:pPr>
      <w:r w:rsidRPr="00B40F28">
        <w:rPr>
          <w:lang w:val="fr-CH" w:eastAsia="ja-JP"/>
        </w:rPr>
        <w:t>TTA</w:t>
      </w:r>
      <w:r w:rsidRPr="00B40F28">
        <w:rPr>
          <w:lang w:val="fr-CH" w:eastAsia="ja-JP"/>
        </w:rPr>
        <w:tab/>
      </w:r>
      <w:r w:rsidRPr="00B40F28">
        <w:rPr>
          <w:lang w:val="fr-CH" w:eastAsia="ja-JP"/>
        </w:rPr>
        <w:tab/>
        <w:t xml:space="preserve">Telecommunications technology association </w:t>
      </w:r>
    </w:p>
    <w:p w14:paraId="0A7A5ED9" w14:textId="77777777" w:rsidR="00F2291D" w:rsidRPr="00B40F28" w:rsidRDefault="00F2291D" w:rsidP="008F2CAB">
      <w:pPr>
        <w:spacing w:before="100"/>
        <w:rPr>
          <w:lang w:val="fr-CH" w:eastAsia="ja-JP"/>
        </w:rPr>
      </w:pPr>
      <w:r w:rsidRPr="00B40F28">
        <w:rPr>
          <w:lang w:val="fr-CH" w:eastAsia="ja-JP"/>
        </w:rPr>
        <w:t>TTML</w:t>
      </w:r>
      <w:r w:rsidRPr="00B40F28">
        <w:rPr>
          <w:lang w:val="fr-CH" w:eastAsia="ja-JP"/>
        </w:rPr>
        <w:tab/>
      </w:r>
      <w:r w:rsidRPr="00B40F28">
        <w:rPr>
          <w:lang w:val="fr-CH" w:eastAsia="ja-JP"/>
        </w:rPr>
        <w:tab/>
        <w:t>langage de balisage pour texte synchronisé (</w:t>
      </w:r>
      <w:r w:rsidRPr="00B40F28">
        <w:rPr>
          <w:i/>
          <w:lang w:val="fr-CH" w:eastAsia="ja-JP"/>
        </w:rPr>
        <w:t>timed text markup language</w:t>
      </w:r>
      <w:r w:rsidRPr="00B40F28">
        <w:rPr>
          <w:lang w:val="fr-CH" w:eastAsia="ja-JP"/>
        </w:rPr>
        <w:t>)</w:t>
      </w:r>
    </w:p>
    <w:p w14:paraId="139563A1" w14:textId="77777777" w:rsidR="00F2291D" w:rsidRPr="00B40F28" w:rsidRDefault="00F2291D" w:rsidP="008F2CAB">
      <w:pPr>
        <w:spacing w:before="100"/>
        <w:rPr>
          <w:lang w:val="fr-CH" w:eastAsia="ja-JP"/>
        </w:rPr>
      </w:pPr>
      <w:r w:rsidRPr="00B40F28">
        <w:rPr>
          <w:lang w:val="fr-CH" w:eastAsia="ja-JP"/>
        </w:rPr>
        <w:t>TVIP</w:t>
      </w:r>
      <w:r w:rsidRPr="00B40F28">
        <w:rPr>
          <w:lang w:val="fr-CH" w:eastAsia="ja-JP"/>
        </w:rPr>
        <w:tab/>
      </w:r>
      <w:r w:rsidRPr="00B40F28">
        <w:rPr>
          <w:lang w:val="fr-CH" w:eastAsia="ja-JP"/>
        </w:rPr>
        <w:tab/>
        <w:t xml:space="preserve">télévision à protocole Internet </w:t>
      </w:r>
    </w:p>
    <w:p w14:paraId="651BE530" w14:textId="77777777" w:rsidR="00F2291D" w:rsidRPr="00B40F28" w:rsidRDefault="00F2291D" w:rsidP="008F2CAB">
      <w:pPr>
        <w:spacing w:before="100"/>
        <w:rPr>
          <w:lang w:val="fr-CH" w:eastAsia="ja-JP"/>
        </w:rPr>
      </w:pPr>
      <w:r w:rsidRPr="00B40F28">
        <w:rPr>
          <w:lang w:val="fr-CH" w:eastAsia="ja-JP"/>
        </w:rPr>
        <w:t>TVUHD</w:t>
      </w:r>
      <w:r w:rsidRPr="00B40F28">
        <w:rPr>
          <w:lang w:val="fr-CH" w:eastAsia="ja-JP"/>
        </w:rPr>
        <w:tab/>
        <w:t>télévision ultra haute définition</w:t>
      </w:r>
    </w:p>
    <w:p w14:paraId="7A344A23" w14:textId="77777777" w:rsidR="00F2291D" w:rsidRPr="00B40F28" w:rsidRDefault="00F2291D" w:rsidP="008F2CAB">
      <w:pPr>
        <w:spacing w:before="100"/>
        <w:rPr>
          <w:lang w:val="fr-CH" w:eastAsia="ja-JP"/>
        </w:rPr>
      </w:pPr>
      <w:r w:rsidRPr="00B40F28">
        <w:rPr>
          <w:lang w:val="fr-CH" w:eastAsia="ja-JP"/>
        </w:rPr>
        <w:t>UDP</w:t>
      </w:r>
      <w:r w:rsidRPr="00B40F28">
        <w:rPr>
          <w:lang w:val="fr-CH" w:eastAsia="ja-JP"/>
        </w:rPr>
        <w:tab/>
      </w:r>
      <w:r w:rsidRPr="00B40F28">
        <w:rPr>
          <w:lang w:val="fr-CH" w:eastAsia="ja-JP"/>
        </w:rPr>
        <w:tab/>
        <w:t>protocole de datagramme d'utilisateur (</w:t>
      </w:r>
      <w:r w:rsidRPr="00B40F28">
        <w:rPr>
          <w:i/>
          <w:lang w:val="fr-CH" w:eastAsia="ja-JP"/>
        </w:rPr>
        <w:t>user datagram protocol</w:t>
      </w:r>
      <w:r w:rsidRPr="00B40F28">
        <w:rPr>
          <w:lang w:val="fr-CH" w:eastAsia="ja-JP"/>
        </w:rPr>
        <w:t>)</w:t>
      </w:r>
    </w:p>
    <w:p w14:paraId="430D098A" w14:textId="77777777" w:rsidR="00F2291D" w:rsidRPr="00B40F28" w:rsidRDefault="00F2291D" w:rsidP="008F2CAB">
      <w:pPr>
        <w:spacing w:before="100"/>
        <w:rPr>
          <w:lang w:val="fr-CH" w:eastAsia="ja-JP"/>
        </w:rPr>
      </w:pPr>
      <w:r w:rsidRPr="00B40F28">
        <w:rPr>
          <w:lang w:val="fr-CH" w:eastAsia="ja-JP"/>
        </w:rPr>
        <w:t>UER</w:t>
      </w:r>
      <w:r w:rsidRPr="00B40F28">
        <w:rPr>
          <w:lang w:val="fr-CH" w:eastAsia="ja-JP"/>
        </w:rPr>
        <w:tab/>
      </w:r>
      <w:r w:rsidRPr="00B40F28">
        <w:rPr>
          <w:lang w:val="fr-CH" w:eastAsia="ja-JP"/>
        </w:rPr>
        <w:tab/>
        <w:t>Union européenne de radio-télévision</w:t>
      </w:r>
    </w:p>
    <w:p w14:paraId="6633D177" w14:textId="77777777" w:rsidR="00F2291D" w:rsidRPr="00B40F28" w:rsidRDefault="00F2291D" w:rsidP="008F2CAB">
      <w:pPr>
        <w:spacing w:before="100"/>
        <w:rPr>
          <w:lang w:val="fr-CH" w:eastAsia="ja-JP"/>
        </w:rPr>
      </w:pPr>
      <w:r w:rsidRPr="00B40F28">
        <w:rPr>
          <w:lang w:val="fr-CH" w:eastAsia="ja-JP"/>
        </w:rPr>
        <w:t>UI</w:t>
      </w:r>
      <w:r w:rsidRPr="00B40F28">
        <w:rPr>
          <w:lang w:val="fr-CH" w:eastAsia="ja-JP"/>
        </w:rPr>
        <w:tab/>
      </w:r>
      <w:r w:rsidRPr="00B40F28">
        <w:rPr>
          <w:lang w:val="fr-CH" w:eastAsia="ja-JP"/>
        </w:rPr>
        <w:tab/>
        <w:t>interface utilisateur (</w:t>
      </w:r>
      <w:r w:rsidRPr="00B40F28">
        <w:rPr>
          <w:i/>
          <w:lang w:val="fr-CH" w:eastAsia="ja-JP"/>
        </w:rPr>
        <w:t>user interface</w:t>
      </w:r>
      <w:r w:rsidRPr="00B40F28">
        <w:rPr>
          <w:lang w:val="fr-CH" w:eastAsia="ja-JP"/>
        </w:rPr>
        <w:t>)</w:t>
      </w:r>
    </w:p>
    <w:p w14:paraId="6CF7B65E" w14:textId="77777777" w:rsidR="00F2291D" w:rsidRPr="00B40F28" w:rsidRDefault="00F2291D" w:rsidP="008F2CAB">
      <w:pPr>
        <w:spacing w:before="100"/>
        <w:rPr>
          <w:lang w:val="fr-CH" w:eastAsia="ja-JP"/>
        </w:rPr>
      </w:pPr>
      <w:r w:rsidRPr="00B40F28">
        <w:rPr>
          <w:lang w:val="fr-CH" w:eastAsia="ja-JP"/>
        </w:rPr>
        <w:t>UPnP</w:t>
      </w:r>
      <w:r w:rsidRPr="00B40F28">
        <w:rPr>
          <w:lang w:val="fr-CH" w:eastAsia="ja-JP"/>
        </w:rPr>
        <w:tab/>
      </w:r>
      <w:r w:rsidRPr="00B40F28">
        <w:rPr>
          <w:lang w:val="fr-CH" w:eastAsia="ja-JP"/>
        </w:rPr>
        <w:tab/>
        <w:t>dispositif universel prêt à fonctionner (</w:t>
      </w:r>
      <w:r w:rsidRPr="00B40F28">
        <w:rPr>
          <w:i/>
          <w:lang w:val="fr-CH" w:eastAsia="ja-JP"/>
        </w:rPr>
        <w:t>universal plug and play</w:t>
      </w:r>
      <w:r w:rsidRPr="00B40F28">
        <w:rPr>
          <w:lang w:val="fr-CH" w:eastAsia="ja-JP"/>
        </w:rPr>
        <w:t>)</w:t>
      </w:r>
    </w:p>
    <w:p w14:paraId="761C22D1" w14:textId="77777777" w:rsidR="00F2291D" w:rsidRPr="00B40F28" w:rsidRDefault="00F2291D" w:rsidP="00E56307">
      <w:pPr>
        <w:spacing w:before="100"/>
        <w:rPr>
          <w:lang w:val="fr-CH" w:eastAsia="ja-JP"/>
        </w:rPr>
      </w:pPr>
      <w:r w:rsidRPr="00B40F28">
        <w:rPr>
          <w:lang w:val="fr-CH" w:eastAsia="ja-JP"/>
        </w:rPr>
        <w:t>URI</w:t>
      </w:r>
      <w:r w:rsidRPr="00B40F28">
        <w:rPr>
          <w:lang w:val="fr-CH" w:eastAsia="ja-JP"/>
        </w:rPr>
        <w:tab/>
      </w:r>
      <w:r w:rsidRPr="00B40F28">
        <w:rPr>
          <w:lang w:val="fr-CH" w:eastAsia="ja-JP"/>
        </w:rPr>
        <w:tab/>
        <w:t>identificateur uniforme de ressources (</w:t>
      </w:r>
      <w:r w:rsidRPr="00B40F28">
        <w:rPr>
          <w:i/>
          <w:lang w:val="fr-CH" w:eastAsia="ja-JP"/>
        </w:rPr>
        <w:t>uniform resource identifier</w:t>
      </w:r>
      <w:r w:rsidRPr="00B40F28">
        <w:rPr>
          <w:lang w:val="fr-CH" w:eastAsia="ja-JP"/>
        </w:rPr>
        <w:t>)</w:t>
      </w:r>
    </w:p>
    <w:p w14:paraId="307090B5" w14:textId="77777777" w:rsidR="00F2291D" w:rsidRPr="00B40F28" w:rsidRDefault="00F2291D" w:rsidP="00E56307">
      <w:pPr>
        <w:spacing w:before="100"/>
        <w:rPr>
          <w:lang w:val="fr-CH" w:eastAsia="ja-JP"/>
        </w:rPr>
      </w:pPr>
      <w:r w:rsidRPr="00B40F28">
        <w:rPr>
          <w:lang w:val="fr-CH" w:eastAsia="ja-JP"/>
        </w:rPr>
        <w:t>URL</w:t>
      </w:r>
      <w:r w:rsidRPr="00B40F28">
        <w:rPr>
          <w:lang w:val="fr-CH" w:eastAsia="ja-JP"/>
        </w:rPr>
        <w:tab/>
      </w:r>
      <w:r w:rsidRPr="00B40F28">
        <w:rPr>
          <w:lang w:val="fr-CH" w:eastAsia="ja-JP"/>
        </w:rPr>
        <w:tab/>
        <w:t>localisateur uniforme de ressources (</w:t>
      </w:r>
      <w:r w:rsidRPr="00B40F28">
        <w:rPr>
          <w:i/>
          <w:lang w:val="fr-CH" w:eastAsia="ja-JP"/>
        </w:rPr>
        <w:t>uniform resource locator</w:t>
      </w:r>
      <w:r w:rsidRPr="00B40F28">
        <w:rPr>
          <w:lang w:val="fr-CH" w:eastAsia="ja-JP"/>
        </w:rPr>
        <w:t>)</w:t>
      </w:r>
    </w:p>
    <w:p w14:paraId="696C2F11" w14:textId="77777777" w:rsidR="00F2291D" w:rsidRPr="00B40F28" w:rsidRDefault="00F2291D" w:rsidP="00E56307">
      <w:pPr>
        <w:spacing w:before="100"/>
        <w:rPr>
          <w:lang w:val="fr-CH" w:eastAsia="ja-JP"/>
        </w:rPr>
      </w:pPr>
      <w:r w:rsidRPr="00B40F28">
        <w:rPr>
          <w:lang w:val="fr-CH" w:eastAsia="ja-JP"/>
        </w:rPr>
        <w:t>VOD</w:t>
      </w:r>
      <w:r w:rsidRPr="00B40F28">
        <w:rPr>
          <w:lang w:val="fr-CH" w:eastAsia="ja-JP"/>
        </w:rPr>
        <w:tab/>
      </w:r>
      <w:r w:rsidRPr="00B40F28">
        <w:rPr>
          <w:lang w:val="fr-CH" w:eastAsia="ja-JP"/>
        </w:rPr>
        <w:tab/>
        <w:t>vidéo à la demande (</w:t>
      </w:r>
      <w:r w:rsidRPr="00B40F28">
        <w:rPr>
          <w:i/>
          <w:iCs/>
          <w:lang w:val="fr-CH" w:eastAsia="ja-JP"/>
        </w:rPr>
        <w:t>video on demand</w:t>
      </w:r>
      <w:r w:rsidRPr="00B40F28">
        <w:rPr>
          <w:lang w:val="fr-CH" w:eastAsia="ja-JP"/>
        </w:rPr>
        <w:t>)</w:t>
      </w:r>
    </w:p>
    <w:p w14:paraId="76568BAB" w14:textId="77777777" w:rsidR="00F2291D" w:rsidRPr="00B40F28" w:rsidRDefault="00F2291D" w:rsidP="00E56307">
      <w:pPr>
        <w:spacing w:before="100"/>
        <w:rPr>
          <w:lang w:val="en-US" w:eastAsia="ja-JP"/>
        </w:rPr>
      </w:pPr>
      <w:r w:rsidRPr="00B40F28">
        <w:rPr>
          <w:lang w:val="en-US" w:eastAsia="ja-JP"/>
        </w:rPr>
        <w:t>W3C</w:t>
      </w:r>
      <w:r w:rsidRPr="00B40F28">
        <w:rPr>
          <w:lang w:val="en-US" w:eastAsia="ja-JP"/>
        </w:rPr>
        <w:tab/>
      </w:r>
      <w:r w:rsidRPr="00B40F28">
        <w:rPr>
          <w:lang w:val="en-US" w:eastAsia="ja-JP"/>
        </w:rPr>
        <w:tab/>
        <w:t>World Wide Web Consortium</w:t>
      </w:r>
    </w:p>
    <w:p w14:paraId="71391FEC" w14:textId="77777777" w:rsidR="00F2291D" w:rsidRPr="00485300" w:rsidRDefault="00F2291D" w:rsidP="00E56307">
      <w:pPr>
        <w:spacing w:before="100"/>
        <w:rPr>
          <w:lang w:val="en-US" w:eastAsia="ja-JP"/>
        </w:rPr>
      </w:pPr>
      <w:r w:rsidRPr="00485300">
        <w:rPr>
          <w:lang w:val="en-US" w:eastAsia="ja-JP"/>
        </w:rPr>
        <w:t>WebVTT</w:t>
      </w:r>
      <w:r w:rsidRPr="00485300">
        <w:rPr>
          <w:lang w:val="en-US" w:eastAsia="ja-JP"/>
        </w:rPr>
        <w:tab/>
        <w:t>format de sous-titrage (</w:t>
      </w:r>
      <w:r w:rsidRPr="00485300">
        <w:rPr>
          <w:i/>
          <w:lang w:val="en-US" w:eastAsia="ja-JP"/>
        </w:rPr>
        <w:t>Web video text tracks</w:t>
      </w:r>
      <w:r w:rsidRPr="00485300">
        <w:rPr>
          <w:lang w:val="en-US" w:eastAsia="ja-JP"/>
        </w:rPr>
        <w:t>)</w:t>
      </w:r>
    </w:p>
    <w:p w14:paraId="378A83DE" w14:textId="77777777" w:rsidR="00F2291D" w:rsidRPr="00B40F28" w:rsidRDefault="00F2291D" w:rsidP="00E56307">
      <w:pPr>
        <w:spacing w:before="100"/>
        <w:rPr>
          <w:lang w:val="fr-CH" w:eastAsia="ja-JP"/>
        </w:rPr>
      </w:pPr>
      <w:r w:rsidRPr="00B40F28">
        <w:rPr>
          <w:lang w:val="fr-CH" w:eastAsia="ja-JP"/>
        </w:rPr>
        <w:t>XML</w:t>
      </w:r>
      <w:r w:rsidRPr="00B40F28">
        <w:rPr>
          <w:lang w:val="fr-CH" w:eastAsia="ja-JP"/>
        </w:rPr>
        <w:tab/>
      </w:r>
      <w:r w:rsidRPr="00B40F28">
        <w:rPr>
          <w:lang w:val="fr-CH" w:eastAsia="ja-JP"/>
        </w:rPr>
        <w:tab/>
        <w:t>langage de balisage extensible</w:t>
      </w:r>
      <w:r>
        <w:rPr>
          <w:lang w:val="fr-CH" w:eastAsia="ja-JP"/>
        </w:rPr>
        <w:t xml:space="preserve"> (</w:t>
      </w:r>
      <w:r w:rsidRPr="00B40F28">
        <w:rPr>
          <w:i/>
          <w:lang w:val="fr-CH" w:eastAsia="ja-JP"/>
        </w:rPr>
        <w:t>extensible markup language</w:t>
      </w:r>
      <w:r>
        <w:rPr>
          <w:lang w:val="fr-CH" w:eastAsia="ja-JP"/>
        </w:rPr>
        <w:t>)</w:t>
      </w:r>
    </w:p>
    <w:p w14:paraId="57F19B1D" w14:textId="77777777" w:rsidR="00F2291D" w:rsidRPr="00690437" w:rsidRDefault="00F2291D" w:rsidP="00F2291D">
      <w:pPr>
        <w:pStyle w:val="Heading1"/>
        <w:rPr>
          <w:lang w:val="fr-CH" w:eastAsia="ja-JP"/>
        </w:rPr>
      </w:pPr>
      <w:r w:rsidRPr="00690437">
        <w:rPr>
          <w:lang w:val="fr-CH" w:eastAsia="ja-JP"/>
        </w:rPr>
        <w:t>3</w:t>
      </w:r>
      <w:r w:rsidRPr="00690437">
        <w:rPr>
          <w:lang w:val="fr-CH" w:eastAsia="ja-JP"/>
        </w:rPr>
        <w:tab/>
        <w:t xml:space="preserve">Les systèmes IBB </w:t>
      </w:r>
    </w:p>
    <w:p w14:paraId="6AD87B9A" w14:textId="77777777" w:rsidR="00F2291D" w:rsidRPr="005077DF" w:rsidRDefault="00F2291D" w:rsidP="00F2291D">
      <w:pPr>
        <w:pStyle w:val="Heading2"/>
        <w:tabs>
          <w:tab w:val="left" w:pos="0"/>
        </w:tabs>
        <w:rPr>
          <w:lang w:val="fr-CH" w:eastAsia="ja-JP"/>
        </w:rPr>
      </w:pPr>
      <w:r w:rsidRPr="005077DF">
        <w:rPr>
          <w:lang w:val="fr-CH" w:eastAsia="ja-JP"/>
        </w:rPr>
        <w:t>3.1</w:t>
      </w:r>
      <w:r w:rsidRPr="005077DF">
        <w:rPr>
          <w:lang w:val="fr-CH" w:eastAsia="ja-JP"/>
        </w:rPr>
        <w:tab/>
        <w:t xml:space="preserve">Définition des systèmes </w:t>
      </w:r>
    </w:p>
    <w:p w14:paraId="0E0ABB82" w14:textId="77777777" w:rsidR="00F2291D" w:rsidRPr="005077DF" w:rsidRDefault="00F2291D" w:rsidP="00F2291D">
      <w:pPr>
        <w:spacing w:after="120"/>
        <w:rPr>
          <w:lang w:val="fr-CH" w:eastAsia="ja-JP"/>
        </w:rPr>
      </w:pPr>
      <w:r w:rsidRPr="005077DF">
        <w:rPr>
          <w:lang w:val="fr-CH" w:eastAsia="ja-JP"/>
        </w:rPr>
        <w:t>Les systèmes IBB considérés dans la présente Recommandation sont définis dans les spécifications ou normes suivantes.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2127"/>
        <w:gridCol w:w="7512"/>
      </w:tblGrid>
      <w:tr w:rsidR="00F2291D" w:rsidRPr="005077DF" w14:paraId="324EAA1C" w14:textId="77777777" w:rsidTr="00331856">
        <w:tc>
          <w:tcPr>
            <w:tcW w:w="2127" w:type="dxa"/>
          </w:tcPr>
          <w:p w14:paraId="4CC827BE" w14:textId="77777777" w:rsidR="00F2291D" w:rsidRPr="005077DF" w:rsidRDefault="00F2291D" w:rsidP="00331856">
            <w:pPr>
              <w:rPr>
                <w:lang w:val="fr-CH" w:eastAsia="ja-JP"/>
              </w:rPr>
            </w:pPr>
            <w:r w:rsidRPr="005077DF">
              <w:rPr>
                <w:lang w:val="fr-CH" w:eastAsia="ja-JP"/>
              </w:rPr>
              <w:t>HbbTV</w:t>
            </w:r>
          </w:p>
        </w:tc>
        <w:tc>
          <w:tcPr>
            <w:tcW w:w="7512" w:type="dxa"/>
          </w:tcPr>
          <w:p w14:paraId="35A982BC" w14:textId="77777777" w:rsidR="00F2291D" w:rsidRPr="005077DF" w:rsidRDefault="00F2291D" w:rsidP="00331856">
            <w:pPr>
              <w:rPr>
                <w:lang w:val="fr-CH" w:eastAsia="ja-JP"/>
              </w:rPr>
            </w:pPr>
            <w:r w:rsidRPr="005077DF">
              <w:rPr>
                <w:lang w:val="fr-CH" w:eastAsia="ja-JP"/>
              </w:rPr>
              <w:t>Pour HbbTV 1.5:</w:t>
            </w:r>
          </w:p>
          <w:p w14:paraId="4309308D" w14:textId="77777777" w:rsidR="00F2291D" w:rsidRPr="0089142E" w:rsidRDefault="00F2291D" w:rsidP="00331856">
            <w:pPr>
              <w:spacing w:before="0"/>
              <w:jc w:val="left"/>
              <w:rPr>
                <w:rFonts w:asciiTheme="minorBidi" w:hAnsiTheme="minorBidi" w:cstheme="minorBidi"/>
                <w:sz w:val="16"/>
                <w:szCs w:val="16"/>
                <w:lang w:val="fr-CH" w:eastAsia="ja-JP"/>
              </w:rPr>
            </w:pPr>
            <w:r w:rsidRPr="005077DF">
              <w:rPr>
                <w:lang w:val="fr-CH" w:eastAsia="ja-JP"/>
              </w:rPr>
              <w:t>ETSI TS 102 796 V1.2.1 (2012)</w:t>
            </w:r>
            <w:r w:rsidRPr="005077DF">
              <w:rPr>
                <w:lang w:val="fr-CH" w:eastAsia="ja-JP"/>
              </w:rPr>
              <w:br/>
            </w:r>
            <w:hyperlink r:id="rId13" w:history="1">
              <w:r w:rsidRPr="008F2CAB">
                <w:rPr>
                  <w:rStyle w:val="Hyperlink"/>
                  <w:rFonts w:asciiTheme="majorBidi" w:hAnsiTheme="majorBidi" w:cstheme="majorBidi"/>
                  <w:szCs w:val="24"/>
                  <w:lang w:val="fr-CH" w:eastAsia="ja-JP"/>
                </w:rPr>
                <w:t>http://webapp.etsi.org/ewp/copy_file.asp?wki_id=39272</w:t>
              </w:r>
            </w:hyperlink>
            <w:r w:rsidRPr="0089142E">
              <w:rPr>
                <w:rFonts w:asciiTheme="minorBidi" w:hAnsiTheme="minorBidi" w:cstheme="minorBidi"/>
                <w:sz w:val="16"/>
                <w:szCs w:val="16"/>
                <w:lang w:val="fr-CH" w:eastAsia="ja-JP"/>
              </w:rPr>
              <w:t xml:space="preserve"> </w:t>
            </w:r>
          </w:p>
          <w:p w14:paraId="52986B49" w14:textId="77777777" w:rsidR="00F2291D" w:rsidRPr="005077DF" w:rsidRDefault="00F2291D" w:rsidP="00331856">
            <w:pPr>
              <w:rPr>
                <w:lang w:val="fr-CH" w:eastAsia="ja-JP"/>
              </w:rPr>
            </w:pPr>
            <w:r w:rsidRPr="005077DF">
              <w:rPr>
                <w:lang w:val="fr-CH" w:eastAsia="ja-JP"/>
              </w:rPr>
              <w:t>Pour HbbTV 2.0</w:t>
            </w:r>
            <w:r>
              <w:rPr>
                <w:lang w:val="fr-CH" w:eastAsia="ja-JP"/>
              </w:rPr>
              <w:t>.2</w:t>
            </w:r>
            <w:r w:rsidRPr="005077DF">
              <w:rPr>
                <w:lang w:val="fr-CH" w:eastAsia="ja-JP"/>
              </w:rPr>
              <w:t>:</w:t>
            </w:r>
          </w:p>
          <w:p w14:paraId="3C58B619" w14:textId="77777777" w:rsidR="00F2291D" w:rsidRPr="005077DF" w:rsidRDefault="00F2291D" w:rsidP="00331856">
            <w:pPr>
              <w:spacing w:before="0"/>
              <w:jc w:val="left"/>
              <w:rPr>
                <w:lang w:val="fr-CH" w:eastAsia="ja-JP"/>
              </w:rPr>
            </w:pPr>
            <w:r w:rsidRPr="005077DF">
              <w:rPr>
                <w:lang w:val="fr-CH" w:eastAsia="ja-JP"/>
              </w:rPr>
              <w:t>ETSI TS 102 796 V1.</w:t>
            </w:r>
            <w:r>
              <w:rPr>
                <w:lang w:val="fr-CH" w:eastAsia="ja-JP"/>
              </w:rPr>
              <w:t>5</w:t>
            </w:r>
            <w:r w:rsidRPr="005077DF">
              <w:rPr>
                <w:lang w:val="fr-CH" w:eastAsia="ja-JP"/>
              </w:rPr>
              <w:t>.1 (</w:t>
            </w:r>
            <w:r>
              <w:rPr>
                <w:lang w:val="fr-CH" w:eastAsia="ja-JP"/>
              </w:rPr>
              <w:t>2018</w:t>
            </w:r>
            <w:r w:rsidRPr="005077DF">
              <w:rPr>
                <w:lang w:val="fr-CH" w:eastAsia="ja-JP"/>
              </w:rPr>
              <w:t>)</w:t>
            </w:r>
            <w:r w:rsidRPr="005077DF">
              <w:rPr>
                <w:lang w:val="fr-CH" w:eastAsia="ja-JP"/>
              </w:rPr>
              <w:br/>
            </w:r>
            <w:hyperlink r:id="rId14" w:history="1">
              <w:r w:rsidRPr="008F2CAB">
                <w:rPr>
                  <w:rStyle w:val="Hyperlink"/>
                  <w:rFonts w:asciiTheme="majorBidi" w:hAnsiTheme="majorBidi" w:cstheme="majorBidi"/>
                  <w:szCs w:val="24"/>
                  <w:lang w:val="fr-CH"/>
                </w:rPr>
                <w:t>https://www.etsi.org/deliver/etsi_ts/102700_102799/102796/01.05.01_60/ts_102796v010501p.pdf</w:t>
              </w:r>
            </w:hyperlink>
            <w:r w:rsidRPr="0089142E">
              <w:rPr>
                <w:rStyle w:val="FootnoteReference"/>
                <w:rFonts w:asciiTheme="majorBidi" w:hAnsiTheme="majorBidi" w:cstheme="majorBidi"/>
                <w:sz w:val="16"/>
                <w:szCs w:val="16"/>
              </w:rPr>
              <w:footnoteReference w:id="3"/>
            </w:r>
          </w:p>
        </w:tc>
      </w:tr>
      <w:tr w:rsidR="00F2291D" w:rsidRPr="00F353A1" w14:paraId="6BE24AE1" w14:textId="77777777" w:rsidTr="00331856">
        <w:tc>
          <w:tcPr>
            <w:tcW w:w="2127" w:type="dxa"/>
          </w:tcPr>
          <w:p w14:paraId="0EE0C386" w14:textId="77777777" w:rsidR="00F2291D" w:rsidRPr="005077DF" w:rsidRDefault="00F2291D" w:rsidP="00331856">
            <w:pPr>
              <w:rPr>
                <w:lang w:val="fr-CH" w:eastAsia="ja-JP"/>
              </w:rPr>
            </w:pPr>
            <w:r w:rsidRPr="005077DF">
              <w:rPr>
                <w:lang w:val="fr-CH" w:eastAsia="ja-JP"/>
              </w:rPr>
              <w:t>Hybridcast</w:t>
            </w:r>
          </w:p>
        </w:tc>
        <w:tc>
          <w:tcPr>
            <w:tcW w:w="7512" w:type="dxa"/>
          </w:tcPr>
          <w:p w14:paraId="5FB9ACDE" w14:textId="22B4A621" w:rsidR="00F2291D" w:rsidRPr="005077DF" w:rsidRDefault="00F2291D" w:rsidP="00331856">
            <w:pPr>
              <w:rPr>
                <w:lang w:val="fr-CH" w:eastAsia="ja-JP"/>
              </w:rPr>
            </w:pPr>
            <w:r w:rsidRPr="005077DF">
              <w:rPr>
                <w:lang w:val="fr-CH" w:eastAsia="ja-JP"/>
              </w:rPr>
              <w:t>IPTVFJ STD-0010</w:t>
            </w:r>
            <w:r w:rsidR="00331856">
              <w:rPr>
                <w:lang w:val="fr-CH" w:eastAsia="ja-JP"/>
              </w:rPr>
              <w:t xml:space="preserve"> V2.2</w:t>
            </w:r>
            <w:r w:rsidRPr="00690437">
              <w:rPr>
                <w:rFonts w:asciiTheme="majorBidi" w:hAnsiTheme="majorBidi" w:cstheme="majorBidi"/>
                <w:szCs w:val="24"/>
                <w:lang w:val="fr-CH" w:eastAsia="ja-JP"/>
              </w:rPr>
              <w:t>, STD-0011</w:t>
            </w:r>
            <w:r w:rsidRPr="00690437">
              <w:rPr>
                <w:lang w:val="fr-CH" w:eastAsia="ja-JP"/>
              </w:rPr>
              <w:t xml:space="preserve"> </w:t>
            </w:r>
            <w:r w:rsidR="00331856">
              <w:rPr>
                <w:lang w:val="fr-CH" w:eastAsia="ja-JP"/>
              </w:rPr>
              <w:t xml:space="preserve">V2.5 </w:t>
            </w:r>
            <w:r w:rsidRPr="005077DF">
              <w:rPr>
                <w:lang w:val="fr-CH" w:eastAsia="ja-JP"/>
              </w:rPr>
              <w:t>et STD-001</w:t>
            </w:r>
            <w:r>
              <w:rPr>
                <w:lang w:val="fr-CH" w:eastAsia="ja-JP"/>
              </w:rPr>
              <w:t>3</w:t>
            </w:r>
            <w:r w:rsidR="00331856">
              <w:rPr>
                <w:lang w:val="fr-CH" w:eastAsia="ja-JP"/>
              </w:rPr>
              <w:t xml:space="preserve"> V2.8</w:t>
            </w:r>
          </w:p>
          <w:p w14:paraId="71299B89" w14:textId="77777777" w:rsidR="00F2291D" w:rsidRPr="008F2CAB" w:rsidRDefault="00FD5194" w:rsidP="00331856">
            <w:pPr>
              <w:keepNext/>
              <w:keepLines/>
              <w:spacing w:before="0" w:line="360" w:lineRule="auto"/>
              <w:rPr>
                <w:rStyle w:val="Hyperlink"/>
                <w:rFonts w:asciiTheme="majorBidi" w:eastAsiaTheme="minorEastAsia" w:hAnsiTheme="majorBidi" w:cstheme="majorBidi"/>
                <w:szCs w:val="24"/>
                <w:lang w:val="fr-CH"/>
              </w:rPr>
            </w:pPr>
            <w:hyperlink r:id="rId15" w:history="1">
              <w:r w:rsidR="00F2291D" w:rsidRPr="008F2CAB">
                <w:rPr>
                  <w:rStyle w:val="Hyperlink"/>
                  <w:rFonts w:asciiTheme="majorBidi" w:eastAsiaTheme="minorEastAsia" w:hAnsiTheme="majorBidi" w:cstheme="majorBidi"/>
                  <w:szCs w:val="24"/>
                  <w:lang w:val="fr-CH" w:eastAsia="ja-JP"/>
                </w:rPr>
                <w:t>http://www.iptvforum.jp/en/download/</w:t>
              </w:r>
            </w:hyperlink>
            <w:r w:rsidR="00F2291D" w:rsidRPr="008F2CAB">
              <w:rPr>
                <w:rStyle w:val="Hyperlink"/>
                <w:rFonts w:asciiTheme="majorBidi" w:eastAsiaTheme="minorEastAsia" w:hAnsiTheme="majorBidi" w:cstheme="majorBidi"/>
                <w:szCs w:val="24"/>
                <w:lang w:val="fr-CH" w:eastAsia="ja-JP"/>
              </w:rPr>
              <w:t xml:space="preserve"> </w:t>
            </w:r>
          </w:p>
          <w:p w14:paraId="6440BD45" w14:textId="78B3B202" w:rsidR="00F2291D" w:rsidRPr="00E158A6" w:rsidRDefault="00F2291D" w:rsidP="00331856">
            <w:pPr>
              <w:spacing w:before="0"/>
              <w:rPr>
                <w:lang w:val="en-US" w:eastAsia="ja-JP"/>
              </w:rPr>
            </w:pPr>
            <w:r w:rsidRPr="00E158A6">
              <w:rPr>
                <w:lang w:val="en-US" w:eastAsia="ja-JP"/>
              </w:rPr>
              <w:t>ARIB STD-B62 V</w:t>
            </w:r>
            <w:r w:rsidR="00331856">
              <w:rPr>
                <w:lang w:val="en-US" w:eastAsia="ja-JP"/>
              </w:rPr>
              <w:t>2</w:t>
            </w:r>
            <w:r w:rsidRPr="00E158A6">
              <w:rPr>
                <w:lang w:val="en-US" w:eastAsia="ja-JP"/>
              </w:rPr>
              <w:t>.</w:t>
            </w:r>
            <w:r w:rsidR="00331856">
              <w:rPr>
                <w:lang w:val="en-US" w:eastAsia="ja-JP"/>
              </w:rPr>
              <w:t>2</w:t>
            </w:r>
          </w:p>
          <w:p w14:paraId="22A9EC7D" w14:textId="77777777" w:rsidR="00F2291D" w:rsidRPr="008F2CAB" w:rsidRDefault="00F2291D" w:rsidP="00331856">
            <w:pPr>
              <w:keepNext/>
              <w:keepLines/>
              <w:spacing w:before="0"/>
              <w:rPr>
                <w:rFonts w:asciiTheme="majorBidi" w:hAnsiTheme="majorBidi" w:cstheme="majorBidi"/>
                <w:color w:val="0000FF"/>
                <w:szCs w:val="24"/>
                <w:lang w:val="en-US" w:eastAsia="ja-JP"/>
              </w:rPr>
            </w:pPr>
            <w:r w:rsidRPr="008F2CAB">
              <w:rPr>
                <w:rStyle w:val="Hyperlink"/>
                <w:rFonts w:asciiTheme="majorBidi" w:hAnsiTheme="majorBidi" w:cstheme="majorBidi"/>
                <w:szCs w:val="24"/>
                <w:lang w:val="de-CH"/>
              </w:rPr>
              <w:t>https://www.arib.or.jp/english/std_tr/broadcasting/sb_ej.html</w:t>
            </w:r>
          </w:p>
        </w:tc>
      </w:tr>
      <w:tr w:rsidR="00F2291D" w:rsidRPr="005077DF" w14:paraId="45A84B79" w14:textId="77777777" w:rsidTr="00331856">
        <w:tc>
          <w:tcPr>
            <w:tcW w:w="2127" w:type="dxa"/>
          </w:tcPr>
          <w:p w14:paraId="635F80EA" w14:textId="77777777" w:rsidR="00F2291D" w:rsidRPr="005077DF" w:rsidRDefault="00F2291D" w:rsidP="0048750D">
            <w:pPr>
              <w:keepNext/>
              <w:keepLines/>
              <w:jc w:val="left"/>
              <w:rPr>
                <w:lang w:val="fr-CH" w:eastAsia="ja-JP"/>
              </w:rPr>
            </w:pPr>
            <w:r w:rsidRPr="00626590">
              <w:rPr>
                <w:lang w:val="en-GB" w:eastAsia="ja-JP"/>
              </w:rPr>
              <w:t>TOPSmedia</w:t>
            </w:r>
          </w:p>
        </w:tc>
        <w:tc>
          <w:tcPr>
            <w:tcW w:w="7512" w:type="dxa"/>
          </w:tcPr>
          <w:p w14:paraId="61E16F7E" w14:textId="77777777" w:rsidR="00F2291D" w:rsidRDefault="00F2291D" w:rsidP="00331856">
            <w:pPr>
              <w:keepNext/>
              <w:keepLines/>
              <w:jc w:val="left"/>
              <w:rPr>
                <w:rFonts w:eastAsia="Malgun Gothic"/>
                <w:lang w:val="fr-CH" w:eastAsia="ko-KR"/>
              </w:rPr>
            </w:pPr>
            <w:r w:rsidRPr="005077DF">
              <w:rPr>
                <w:lang w:val="fr-CH" w:eastAsia="ja-JP"/>
              </w:rPr>
              <w:t>Plate-forme de télévision intelligente basée sur HTML5</w:t>
            </w:r>
            <w:r>
              <w:rPr>
                <w:lang w:val="fr-CH" w:eastAsia="ja-JP"/>
              </w:rPr>
              <w:t xml:space="preserve">, </w:t>
            </w:r>
            <w:r>
              <w:rPr>
                <w:rFonts w:eastAsia="Malgun Gothic"/>
                <w:lang w:val="fr-CH" w:eastAsia="ko-KR"/>
              </w:rPr>
              <w:t>TTAK.KO</w:t>
            </w:r>
            <w:r>
              <w:rPr>
                <w:rFonts w:eastAsia="Malgun Gothic"/>
                <w:lang w:val="fr-CH" w:eastAsia="ko-KR"/>
              </w:rPr>
              <w:noBreakHyphen/>
            </w:r>
            <w:r w:rsidRPr="0089142E">
              <w:rPr>
                <w:rFonts w:eastAsia="Malgun Gothic"/>
                <w:lang w:val="fr-CH" w:eastAsia="ko-KR"/>
              </w:rPr>
              <w:t>07.0111/R1</w:t>
            </w:r>
          </w:p>
          <w:p w14:paraId="207F107D" w14:textId="77777777" w:rsidR="00F2291D" w:rsidRPr="008F2CAB" w:rsidRDefault="00FD5194" w:rsidP="00331856">
            <w:pPr>
              <w:keepNext/>
              <w:keepLines/>
              <w:spacing w:before="0"/>
              <w:jc w:val="left"/>
              <w:rPr>
                <w:rFonts w:asciiTheme="majorBidi" w:hAnsiTheme="majorBidi" w:cstheme="majorBidi"/>
                <w:szCs w:val="24"/>
                <w:lang w:val="fr-CH" w:eastAsia="ja-JP"/>
              </w:rPr>
            </w:pPr>
            <w:hyperlink r:id="rId16" w:history="1">
              <w:r w:rsidR="00F2291D" w:rsidRPr="008F2CAB">
                <w:rPr>
                  <w:rStyle w:val="Hyperlink"/>
                  <w:rFonts w:asciiTheme="majorBidi" w:hAnsiTheme="majorBidi" w:cstheme="majorBidi"/>
                  <w:szCs w:val="24"/>
                  <w:lang w:val="fr-CH" w:eastAsia="ko-KR"/>
                </w:rPr>
                <w:t>http://www.tta.or.kr/eng/new/standardization/eng_ttastddesc.jsp?stdno=TTAK.KO-07.0111/R1</w:t>
              </w:r>
            </w:hyperlink>
            <w:r w:rsidR="00F2291D" w:rsidRPr="008F2CAB">
              <w:rPr>
                <w:rFonts w:asciiTheme="majorBidi" w:hAnsiTheme="majorBidi" w:cstheme="majorBidi"/>
                <w:color w:val="0000FF"/>
                <w:szCs w:val="24"/>
                <w:u w:val="single"/>
                <w:lang w:val="fr-CH" w:eastAsia="ko-KR"/>
              </w:rPr>
              <w:t xml:space="preserve"> </w:t>
            </w:r>
          </w:p>
        </w:tc>
      </w:tr>
      <w:tr w:rsidR="00F2291D" w:rsidRPr="0089142E" w14:paraId="01E6B65E" w14:textId="77777777" w:rsidTr="00331856">
        <w:tc>
          <w:tcPr>
            <w:tcW w:w="2127" w:type="dxa"/>
          </w:tcPr>
          <w:p w14:paraId="64644668" w14:textId="77777777" w:rsidR="00F2291D" w:rsidRPr="005077DF" w:rsidDel="00581151" w:rsidRDefault="00F2291D" w:rsidP="00331856">
            <w:pPr>
              <w:keepNext/>
              <w:keepLines/>
              <w:jc w:val="left"/>
              <w:rPr>
                <w:lang w:val="fr-CH" w:eastAsia="ja-JP"/>
              </w:rPr>
            </w:pPr>
            <w:r>
              <w:rPr>
                <w:lang w:val="fr-CH" w:eastAsia="ja-JP"/>
              </w:rPr>
              <w:t>Ginga</w:t>
            </w:r>
          </w:p>
        </w:tc>
        <w:tc>
          <w:tcPr>
            <w:tcW w:w="7512" w:type="dxa"/>
          </w:tcPr>
          <w:p w14:paraId="75EE01BC" w14:textId="77777777" w:rsidR="00F2291D" w:rsidRDefault="00F2291D" w:rsidP="00331856">
            <w:pPr>
              <w:rPr>
                <w:lang w:val="fr-CH" w:eastAsia="ja-JP"/>
              </w:rPr>
            </w:pPr>
            <w:r w:rsidRPr="00195D80">
              <w:rPr>
                <w:lang w:val="fr-CH" w:eastAsia="ja-JP"/>
              </w:rPr>
              <w:t>ABNT NBR série 15606 (</w:t>
            </w:r>
            <w:r>
              <w:rPr>
                <w:lang w:val="fr-CH" w:eastAsia="ja-JP"/>
              </w:rPr>
              <w:t>2018</w:t>
            </w:r>
            <w:r w:rsidRPr="00195D80">
              <w:rPr>
                <w:lang w:val="fr-CH" w:eastAsia="ja-JP"/>
              </w:rPr>
              <w:t>)</w:t>
            </w:r>
          </w:p>
          <w:p w14:paraId="46C57019" w14:textId="77777777" w:rsidR="00F2291D" w:rsidRPr="008F2CAB" w:rsidRDefault="00F2291D" w:rsidP="00331856">
            <w:pPr>
              <w:spacing w:before="0"/>
              <w:rPr>
                <w:rFonts w:asciiTheme="majorBidi" w:hAnsiTheme="majorBidi" w:cstheme="majorBidi"/>
                <w:szCs w:val="24"/>
                <w:lang w:val="fr-CH"/>
              </w:rPr>
            </w:pPr>
            <w:r w:rsidRPr="008F2CAB">
              <w:rPr>
                <w:rFonts w:asciiTheme="majorBidi" w:hAnsiTheme="majorBidi" w:cstheme="majorBidi"/>
                <w:color w:val="0000FF"/>
                <w:szCs w:val="24"/>
                <w:u w:val="single"/>
                <w:lang w:val="de-CH" w:eastAsia="ko-KR"/>
              </w:rPr>
              <w:t>http://forumsbtvd.org.br/legislacao-e-normas-tecnicas/normas-tecnicas-da-tv-digital/english/</w:t>
            </w:r>
          </w:p>
          <w:p w14:paraId="1F6A5104" w14:textId="77777777" w:rsidR="00F2291D" w:rsidRPr="0089142E" w:rsidRDefault="00F2291D" w:rsidP="00331856">
            <w:pPr>
              <w:keepNext/>
              <w:keepLines/>
              <w:rPr>
                <w:lang w:val="fr-CH" w:eastAsia="ja-JP"/>
              </w:rPr>
            </w:pPr>
            <w:r w:rsidRPr="00195D80">
              <w:rPr>
                <w:lang w:val="fr-CH" w:eastAsia="ja-JP"/>
              </w:rPr>
              <w:t xml:space="preserve">Recommandation UIT-T H.761 (2014), Langage de contextes imbriqués (NCL) et </w:t>
            </w:r>
            <w:r w:rsidRPr="0089142E">
              <w:rPr>
                <w:lang w:val="fr-CH" w:eastAsia="ja-JP"/>
              </w:rPr>
              <w:t>Ginga-NCL</w:t>
            </w:r>
          </w:p>
          <w:p w14:paraId="4CB2C970" w14:textId="77777777" w:rsidR="00F2291D" w:rsidRPr="008F2CAB" w:rsidRDefault="00FD5194" w:rsidP="00331856">
            <w:pPr>
              <w:keepNext/>
              <w:keepLines/>
              <w:spacing w:before="0"/>
              <w:rPr>
                <w:rFonts w:asciiTheme="majorBidi" w:hAnsiTheme="majorBidi" w:cstheme="majorBidi"/>
                <w:szCs w:val="24"/>
                <w:lang w:val="fr-CH" w:eastAsia="ja-JP"/>
              </w:rPr>
            </w:pPr>
            <w:hyperlink r:id="rId17" w:history="1">
              <w:r w:rsidR="00F2291D" w:rsidRPr="008F2CAB">
                <w:rPr>
                  <w:rStyle w:val="Hyperlink"/>
                  <w:rFonts w:asciiTheme="majorBidi" w:hAnsiTheme="majorBidi" w:cstheme="majorBidi"/>
                  <w:szCs w:val="24"/>
                  <w:lang w:val="fr-CH" w:eastAsia="ja-JP"/>
                </w:rPr>
                <w:t>http://www.itu.int/rec/T-REC-H.761</w:t>
              </w:r>
            </w:hyperlink>
          </w:p>
        </w:tc>
      </w:tr>
    </w:tbl>
    <w:p w14:paraId="0AEEDE1D" w14:textId="77777777" w:rsidR="00F2291D" w:rsidRPr="005077DF" w:rsidRDefault="00F2291D" w:rsidP="00F2291D">
      <w:pPr>
        <w:pStyle w:val="Heading2"/>
        <w:tabs>
          <w:tab w:val="left" w:pos="0"/>
        </w:tabs>
        <w:rPr>
          <w:lang w:val="fr-CH" w:eastAsia="ja-JP"/>
        </w:rPr>
      </w:pPr>
      <w:r w:rsidRPr="005077DF">
        <w:rPr>
          <w:lang w:val="fr-CH" w:eastAsia="ja-JP"/>
        </w:rPr>
        <w:t>3.2</w:t>
      </w:r>
      <w:r w:rsidRPr="005077DF">
        <w:rPr>
          <w:lang w:val="fr-CH" w:eastAsia="ja-JP"/>
        </w:rPr>
        <w:tab/>
        <w:t>Description sommaire des systèmes</w:t>
      </w:r>
    </w:p>
    <w:p w14:paraId="08CBA73A" w14:textId="77777777" w:rsidR="00F2291D" w:rsidRPr="005077DF" w:rsidRDefault="00F2291D" w:rsidP="00F2291D">
      <w:pPr>
        <w:pStyle w:val="Heading3"/>
        <w:rPr>
          <w:lang w:val="fr-CH" w:eastAsia="ja-JP"/>
        </w:rPr>
      </w:pPr>
      <w:r w:rsidRPr="005077DF">
        <w:rPr>
          <w:lang w:val="fr-CH" w:eastAsia="ja-JP"/>
        </w:rPr>
        <w:t>3.2.1</w:t>
      </w:r>
      <w:r w:rsidRPr="005077DF">
        <w:rPr>
          <w:lang w:val="fr-CH" w:eastAsia="ja-JP"/>
        </w:rPr>
        <w:tab/>
      </w:r>
      <w:r>
        <w:rPr>
          <w:lang w:val="fr-CH"/>
        </w:rPr>
        <w:t>S</w:t>
      </w:r>
      <w:r w:rsidRPr="005077DF">
        <w:rPr>
          <w:lang w:val="fr-CH"/>
        </w:rPr>
        <w:t>ystème</w:t>
      </w:r>
      <w:r>
        <w:rPr>
          <w:lang w:val="fr-CH"/>
        </w:rPr>
        <w:t>s</w:t>
      </w:r>
      <w:r w:rsidRPr="005077DF">
        <w:rPr>
          <w:lang w:val="fr-CH"/>
        </w:rPr>
        <w:t xml:space="preserve"> hybride</w:t>
      </w:r>
      <w:r>
        <w:rPr>
          <w:lang w:val="fr-CH"/>
        </w:rPr>
        <w:t>s</w:t>
      </w:r>
      <w:r w:rsidRPr="005077DF">
        <w:rPr>
          <w:lang w:val="fr-CH"/>
        </w:rPr>
        <w:t xml:space="preserve"> de radiodiffusion télévisuelle et large bande</w:t>
      </w:r>
    </w:p>
    <w:p w14:paraId="07DB1862" w14:textId="77777777" w:rsidR="00F2291D" w:rsidRPr="005077DF" w:rsidRDefault="00F2291D" w:rsidP="00F2291D">
      <w:pPr>
        <w:rPr>
          <w:lang w:val="fr-CH"/>
        </w:rPr>
      </w:pPr>
      <w:r>
        <w:rPr>
          <w:lang w:val="fr-CH"/>
        </w:rPr>
        <w:t xml:space="preserve">La spécification des </w:t>
      </w:r>
      <w:r w:rsidRPr="005077DF">
        <w:rPr>
          <w:lang w:val="fr-CH"/>
        </w:rPr>
        <w:t>système</w:t>
      </w:r>
      <w:r>
        <w:rPr>
          <w:lang w:val="fr-CH"/>
        </w:rPr>
        <w:t>s</w:t>
      </w:r>
      <w:r w:rsidRPr="005077DF">
        <w:rPr>
          <w:lang w:val="fr-CH"/>
        </w:rPr>
        <w:t xml:space="preserve"> hybride</w:t>
      </w:r>
      <w:r>
        <w:rPr>
          <w:lang w:val="fr-CH"/>
        </w:rPr>
        <w:t>s</w:t>
      </w:r>
      <w:r w:rsidRPr="005077DF">
        <w:rPr>
          <w:lang w:val="fr-CH"/>
        </w:rPr>
        <w:t xml:space="preserve"> de radiodiffusion télévisuelle et large bande </w:t>
      </w:r>
      <w:r>
        <w:rPr>
          <w:lang w:val="fr-CH"/>
        </w:rPr>
        <w:t>(</w:t>
      </w:r>
      <w:r w:rsidRPr="005077DF">
        <w:rPr>
          <w:lang w:val="fr-CH"/>
        </w:rPr>
        <w:t>HbbTV</w:t>
      </w:r>
      <w:r>
        <w:rPr>
          <w:lang w:val="fr-CH"/>
        </w:rPr>
        <w:t>)</w:t>
      </w:r>
      <w:r w:rsidRPr="005077DF">
        <w:rPr>
          <w:lang w:val="fr-CH"/>
        </w:rPr>
        <w:t xml:space="preserve"> est une norme de l</w:t>
      </w:r>
      <w:r>
        <w:rPr>
          <w:lang w:val="fr-CH"/>
        </w:rPr>
        <w:t>'</w:t>
      </w:r>
      <w:r w:rsidRPr="005077DF">
        <w:rPr>
          <w:lang w:val="fr-CH"/>
        </w:rPr>
        <w:t>industrie qui définit une plate-forme technique ouverte et neutre pour les entreprises, permettant de combiner de manière transparente des services télévisuels radiodiffusés et des services diffusés sur des réseaux large bande et permettant aussi aux consommateurs équipés de téléviseurs connectés et de décodeurs d</w:t>
      </w:r>
      <w:r>
        <w:rPr>
          <w:lang w:val="fr-CH"/>
        </w:rPr>
        <w:t>'</w:t>
      </w:r>
      <w:r w:rsidRPr="005077DF">
        <w:rPr>
          <w:lang w:val="fr-CH"/>
        </w:rPr>
        <w:t>accéder à des services fournis uniquement sur l</w:t>
      </w:r>
      <w:r>
        <w:rPr>
          <w:lang w:val="fr-CH"/>
        </w:rPr>
        <w:t>'</w:t>
      </w:r>
      <w:r w:rsidRPr="005077DF">
        <w:rPr>
          <w:lang w:val="fr-CH"/>
        </w:rPr>
        <w:t>Internet.</w:t>
      </w:r>
    </w:p>
    <w:p w14:paraId="7B431449" w14:textId="2B616A10" w:rsidR="00F2291D" w:rsidRPr="005077DF" w:rsidRDefault="00F2291D" w:rsidP="00F2291D">
      <w:pPr>
        <w:rPr>
          <w:lang w:val="fr-CH"/>
        </w:rPr>
      </w:pPr>
      <w:r w:rsidRPr="005077DF">
        <w:rPr>
          <w:lang w:val="fr-CH"/>
        </w:rPr>
        <w:t xml:space="preserve">La spécification HbbTV est basée sur des normes et des technologies web existantes (OIPF, CEA, DVB, W3C, etc.). La norme décrit les caractéristiques et les fonctionnalités nécessaires à la fourniture de services de radiodiffusion et Internet riches en fonctionnalités. Utilisant la technologie Internet standard, elle permet de développer rapidement des applications. Elle définit les exigences minimales, ce qui permet de simplifier la mise en </w:t>
      </w:r>
      <w:r w:rsidR="00686C76">
        <w:rPr>
          <w:lang w:val="fr-CH"/>
        </w:rPr>
        <w:t>œuvre</w:t>
      </w:r>
      <w:r w:rsidRPr="005077DF">
        <w:rPr>
          <w:lang w:val="fr-CH"/>
        </w:rPr>
        <w:t xml:space="preserve"> dans les dispositifs et de laisser une certaine marge pour la différenciation, tout en limitant les investissements que les fabricants de matériel électronique doivent faire pour fabriquer des dispositifs conformes.</w:t>
      </w:r>
    </w:p>
    <w:p w14:paraId="576E1FA8" w14:textId="77777777" w:rsidR="00F2291D" w:rsidRPr="005077DF" w:rsidRDefault="00F2291D" w:rsidP="00F2291D">
      <w:pPr>
        <w:rPr>
          <w:lang w:val="fr-CH"/>
        </w:rPr>
      </w:pPr>
      <w:r w:rsidRPr="005077DF">
        <w:rPr>
          <w:lang w:val="fr-CH"/>
        </w:rPr>
        <w:t>Lorsqu</w:t>
      </w:r>
      <w:r>
        <w:rPr>
          <w:lang w:val="fr-CH"/>
        </w:rPr>
        <w:t>'</w:t>
      </w:r>
      <w:r w:rsidRPr="005077DF">
        <w:rPr>
          <w:lang w:val="fr-CH"/>
        </w:rPr>
        <w:t>un téléviseur connecté est doté de la fonction HbbTV, il suffit pour le consommateur d</w:t>
      </w:r>
      <w:r>
        <w:rPr>
          <w:lang w:val="fr-CH"/>
        </w:rPr>
        <w:t>'</w:t>
      </w:r>
      <w:r w:rsidRPr="005077DF">
        <w:rPr>
          <w:lang w:val="fr-CH"/>
        </w:rPr>
        <w:t>appuyer sur le bouton rouge de la télécommande du téléviseur pour faire apparaître la page de lancement HbbTV du radiodiffuseur correspondant. L</w:t>
      </w:r>
      <w:r>
        <w:rPr>
          <w:lang w:val="fr-CH"/>
        </w:rPr>
        <w:t>'</w:t>
      </w:r>
      <w:r w:rsidRPr="005077DF">
        <w:rPr>
          <w:lang w:val="fr-CH"/>
        </w:rPr>
        <w:t xml:space="preserve">utilisateur final peut ensuite </w:t>
      </w:r>
      <w:r>
        <w:rPr>
          <w:lang w:val="fr-CH"/>
        </w:rPr>
        <w:t>choisir</w:t>
      </w:r>
      <w:r w:rsidRPr="005077DF">
        <w:rPr>
          <w:lang w:val="fr-CH"/>
        </w:rPr>
        <w:t xml:space="preserve"> tous les services (comprenant un service de vidéo à la demande </w:t>
      </w:r>
      <w:r>
        <w:rPr>
          <w:lang w:val="fr-CH"/>
        </w:rPr>
        <w:t xml:space="preserve">(VOD) </w:t>
      </w:r>
      <w:r w:rsidRPr="005077DF">
        <w:rPr>
          <w:lang w:val="fr-CH"/>
        </w:rPr>
        <w:t>et des fonctions de recherche) qui sont offerts sur ce portail propre au service de radiodiffusion. Citons l</w:t>
      </w:r>
      <w:r>
        <w:rPr>
          <w:lang w:val="fr-CH"/>
        </w:rPr>
        <w:t>'</w:t>
      </w:r>
      <w:r w:rsidRPr="005077DF">
        <w:rPr>
          <w:lang w:val="fr-CH"/>
        </w:rPr>
        <w:t>exemple d</w:t>
      </w:r>
      <w:r>
        <w:rPr>
          <w:lang w:val="fr-CH"/>
        </w:rPr>
        <w:t>'</w:t>
      </w:r>
      <w:r w:rsidRPr="005077DF">
        <w:rPr>
          <w:lang w:val="fr-CH"/>
        </w:rPr>
        <w:t>un utilisateur qui souhaite avoir plus d</w:t>
      </w:r>
      <w:r>
        <w:rPr>
          <w:lang w:val="fr-CH"/>
        </w:rPr>
        <w:t>'</w:t>
      </w:r>
      <w:r w:rsidRPr="005077DF">
        <w:rPr>
          <w:lang w:val="fr-CH"/>
        </w:rPr>
        <w:t>informations concernant, par exemple,</w:t>
      </w:r>
      <w:proofErr w:type="gramStart"/>
      <w:r w:rsidRPr="005077DF">
        <w:rPr>
          <w:lang w:val="fr-CH"/>
        </w:rPr>
        <w:t xml:space="preserve"> </w:t>
      </w:r>
      <w:r>
        <w:rPr>
          <w:lang w:val="fr-CH"/>
        </w:rPr>
        <w:t>«</w:t>
      </w:r>
      <w:r w:rsidRPr="005077DF">
        <w:rPr>
          <w:lang w:val="fr-CH"/>
        </w:rPr>
        <w:t>Napolé</w:t>
      </w:r>
      <w:r>
        <w:rPr>
          <w:lang w:val="fr-CH"/>
        </w:rPr>
        <w:t>on</w:t>
      </w:r>
      <w:proofErr w:type="gramEnd"/>
      <w:r>
        <w:rPr>
          <w:lang w:val="fr-CH"/>
        </w:rPr>
        <w:t>»</w:t>
      </w:r>
      <w:r w:rsidRPr="005077DF">
        <w:rPr>
          <w:lang w:val="fr-CH"/>
        </w:rPr>
        <w:t xml:space="preserve">. Le résultat de la recherche sera une liste de tous les clips vidéo relatifs à Napoléon qui sont stockés et offerts par les radiodiffuseurs participants. La liste des résultats pourrait aussi éventuellement inclure des programmes radio et des pages web adaptées (comprenant des images et des fichiers texte). </w:t>
      </w:r>
      <w:r>
        <w:rPr>
          <w:lang w:val="fr-CH"/>
        </w:rPr>
        <w:t>Pour le moment, l</w:t>
      </w:r>
      <w:r w:rsidRPr="005077DF">
        <w:rPr>
          <w:lang w:val="fr-CH"/>
        </w:rPr>
        <w:t>e contenu récupéré s</w:t>
      </w:r>
      <w:r>
        <w:rPr>
          <w:lang w:val="fr-CH"/>
        </w:rPr>
        <w:t>'</w:t>
      </w:r>
      <w:r w:rsidRPr="005077DF">
        <w:rPr>
          <w:lang w:val="fr-CH"/>
        </w:rPr>
        <w:t>affiche sur le téléviseur mais</w:t>
      </w:r>
      <w:r>
        <w:rPr>
          <w:lang w:val="fr-CH"/>
        </w:rPr>
        <w:t>, dans l'avenir,</w:t>
      </w:r>
      <w:r w:rsidRPr="005077DF">
        <w:rPr>
          <w:lang w:val="fr-CH"/>
        </w:rPr>
        <w:t xml:space="preserve"> il pourra aussi être visualisé sur un second écran, par exemple sur une tablette.</w:t>
      </w:r>
    </w:p>
    <w:p w14:paraId="36C1575C" w14:textId="77777777" w:rsidR="00F2291D" w:rsidRPr="008E259E" w:rsidRDefault="00F2291D" w:rsidP="00F2291D">
      <w:pPr>
        <w:rPr>
          <w:szCs w:val="24"/>
          <w:lang w:val="fr-CH" w:eastAsia="en-GB"/>
        </w:rPr>
      </w:pPr>
      <w:r w:rsidRPr="005077DF">
        <w:rPr>
          <w:lang w:val="fr-CH"/>
        </w:rPr>
        <w:t>Le système HbbTV a été conçu en 2009 et a été normalisé par l</w:t>
      </w:r>
      <w:r>
        <w:rPr>
          <w:lang w:val="fr-CH"/>
        </w:rPr>
        <w:t>'</w:t>
      </w:r>
      <w:r w:rsidRPr="005077DF">
        <w:rPr>
          <w:lang w:val="fr-CH"/>
        </w:rPr>
        <w:t>ETSI pour la première fois en 2010. La version 1.5 de la spécification HbbTV a été publiée par le HbbTV Consortium en avril 2012 et est devenue la norme ETSI TS 102796 v1.2.1 en novembre 2012. Entre autres nouvelles fonctionnalités, on peut citer le streaming adaptatif (conformément à la norme MPEG-DASH</w:t>
      </w:r>
      <w:r>
        <w:rPr>
          <w:rStyle w:val="FootnoteReference"/>
          <w:lang w:val="en-US"/>
        </w:rPr>
        <w:footnoteReference w:id="4"/>
      </w:r>
      <w:r w:rsidRPr="005077DF">
        <w:rPr>
          <w:lang w:val="fr-CH"/>
        </w:rPr>
        <w:t>).</w:t>
      </w:r>
      <w:r>
        <w:rPr>
          <w:lang w:val="fr-CH"/>
        </w:rPr>
        <w:t xml:space="preserve"> La dernière version en date de la spécification HbbTV</w:t>
      </w:r>
      <w:r w:rsidRPr="00806958">
        <w:rPr>
          <w:lang w:val="fr-CH"/>
        </w:rPr>
        <w:t xml:space="preserve"> </w:t>
      </w:r>
      <w:r>
        <w:rPr>
          <w:lang w:val="fr-CH"/>
        </w:rPr>
        <w:t xml:space="preserve">est la version 2.0.1, publiée par l'ETSI sous la cote ETSI TS 102 796 V1.4.1 en août 2016. Elle introduit un profil de navigateur HTML et plusieurs fonctionnalités supplémentaires (dont la plupart relèvent du domaine de l'intégration d'écrans associés et de la synchronisation de flux). En septembre 2018, une nouvelle version de la spécification (2.0.2) a été publiée par l'ETSI sous la cote </w:t>
      </w:r>
      <w:r w:rsidRPr="00690437">
        <w:rPr>
          <w:lang w:val="fr-CH"/>
        </w:rPr>
        <w:t>ETSI TS 102 796 V1.5.1 (</w:t>
      </w:r>
      <w:r>
        <w:rPr>
          <w:lang w:val="fr-CH"/>
        </w:rPr>
        <w:t>septembre 2018</w:t>
      </w:r>
      <w:r w:rsidRPr="00690437">
        <w:rPr>
          <w:lang w:val="fr-CH"/>
        </w:rPr>
        <w:t>). La version HbbTV 2.0.2 comprend des informations relatives au format HDR (grande plage dynamique), à la fréquence d'image élevée (</w:t>
      </w:r>
      <w:r w:rsidRPr="00690437">
        <w:rPr>
          <w:i/>
          <w:lang w:val="fr-CH"/>
        </w:rPr>
        <w:t>higher framerates</w:t>
      </w:r>
      <w:r w:rsidRPr="00690437">
        <w:rPr>
          <w:lang w:val="fr-CH"/>
        </w:rPr>
        <w:t>) et à l'audio de prochaine génération (</w:t>
      </w:r>
      <w:r w:rsidRPr="00690437">
        <w:rPr>
          <w:i/>
          <w:lang w:val="fr-CH"/>
        </w:rPr>
        <w:t>next generation audio</w:t>
      </w:r>
      <w:r w:rsidRPr="00690437">
        <w:rPr>
          <w:lang w:val="fr-CH"/>
        </w:rPr>
        <w:t xml:space="preserve">). </w:t>
      </w:r>
    </w:p>
    <w:p w14:paraId="32412A68" w14:textId="77777777" w:rsidR="00F2291D" w:rsidRPr="005077DF" w:rsidRDefault="00F2291D" w:rsidP="00F2291D">
      <w:pPr>
        <w:rPr>
          <w:lang w:val="fr-CH"/>
        </w:rPr>
      </w:pPr>
      <w:r w:rsidRPr="005077DF">
        <w:rPr>
          <w:lang w:val="fr-CH"/>
        </w:rPr>
        <w:t>Le système HbbTV est utilisé à des fins d</w:t>
      </w:r>
      <w:r>
        <w:rPr>
          <w:lang w:val="fr-CH"/>
        </w:rPr>
        <w:t>'</w:t>
      </w:r>
      <w:r w:rsidRPr="005077DF">
        <w:rPr>
          <w:lang w:val="fr-CH"/>
        </w:rPr>
        <w:t>information, d</w:t>
      </w:r>
      <w:r>
        <w:rPr>
          <w:lang w:val="fr-CH"/>
        </w:rPr>
        <w:t>'</w:t>
      </w:r>
      <w:r w:rsidRPr="005077DF">
        <w:rPr>
          <w:lang w:val="fr-CH"/>
        </w:rPr>
        <w:t xml:space="preserve">éducation et de divertissement (par exemple </w:t>
      </w:r>
      <w:r>
        <w:rPr>
          <w:lang w:val="fr-CH"/>
        </w:rPr>
        <w:t>la télévision de</w:t>
      </w:r>
      <w:r w:rsidRPr="005077DF">
        <w:rPr>
          <w:lang w:val="fr-CH"/>
        </w:rPr>
        <w:t xml:space="preserve"> rattrapage). Il est aussi utilisé pour des applications commerciales (téléchargement de musique, achats en ligne, </w:t>
      </w:r>
      <w:r>
        <w:rPr>
          <w:lang w:val="fr-CH"/>
        </w:rPr>
        <w:t>publicité</w:t>
      </w:r>
      <w:r w:rsidRPr="005077DF">
        <w:rPr>
          <w:lang w:val="fr-CH"/>
        </w:rPr>
        <w:t>s (ciblées), etc.). Le système HbbTV convient très bien pour fournir des services d</w:t>
      </w:r>
      <w:r>
        <w:rPr>
          <w:lang w:val="fr-CH"/>
        </w:rPr>
        <w:t>'</w:t>
      </w:r>
      <w:r w:rsidRPr="005077DF">
        <w:rPr>
          <w:lang w:val="fr-CH"/>
        </w:rPr>
        <w:t xml:space="preserve">accès aux personnes </w:t>
      </w:r>
      <w:proofErr w:type="gramStart"/>
      <w:r w:rsidRPr="005077DF">
        <w:rPr>
          <w:lang w:val="fr-CH"/>
        </w:rPr>
        <w:t>handicapées:</w:t>
      </w:r>
      <w:proofErr w:type="gramEnd"/>
      <w:r w:rsidRPr="005077DF">
        <w:rPr>
          <w:lang w:val="fr-CH"/>
        </w:rPr>
        <w:t xml:space="preserve"> vidéo avec interprète en langue des signes, audiodescription, sous-titres parlés, sous-titres de texte en plusieurs langues, pistes audio en plusieurs langues ou pistes audio supplémentaires avec des dialogues audio (plus) clairs, etc. Il a en outre été montré que le système HbbTV constitue un excellent moyen d</w:t>
      </w:r>
      <w:r>
        <w:rPr>
          <w:lang w:val="fr-CH"/>
        </w:rPr>
        <w:t>'</w:t>
      </w:r>
      <w:r w:rsidRPr="005077DF">
        <w:rPr>
          <w:lang w:val="fr-CH"/>
        </w:rPr>
        <w:t>alerter le grand public en situation de crise (affichage automatique de messages d</w:t>
      </w:r>
      <w:r>
        <w:rPr>
          <w:lang w:val="fr-CH"/>
        </w:rPr>
        <w:t>'</w:t>
      </w:r>
      <w:r w:rsidRPr="005077DF">
        <w:rPr>
          <w:lang w:val="fr-CH"/>
        </w:rPr>
        <w:t>alerte).</w:t>
      </w:r>
    </w:p>
    <w:p w14:paraId="0904A449" w14:textId="77777777" w:rsidR="00F2291D" w:rsidRPr="005077DF" w:rsidRDefault="00F2291D" w:rsidP="00F2291D">
      <w:pPr>
        <w:pStyle w:val="Heading3"/>
        <w:keepNext w:val="0"/>
        <w:keepLines w:val="0"/>
        <w:rPr>
          <w:lang w:val="fr-CH" w:eastAsia="ja-JP"/>
        </w:rPr>
      </w:pPr>
      <w:r w:rsidRPr="005077DF">
        <w:rPr>
          <w:lang w:val="fr-CH" w:eastAsia="ja-JP"/>
        </w:rPr>
        <w:t>3.2.2</w:t>
      </w:r>
      <w:r w:rsidRPr="005077DF">
        <w:rPr>
          <w:lang w:val="fr-CH" w:eastAsia="ja-JP"/>
        </w:rPr>
        <w:tab/>
      </w:r>
      <w:r w:rsidRPr="0089142E">
        <w:t>Hybridcast</w:t>
      </w:r>
    </w:p>
    <w:p w14:paraId="121F4975" w14:textId="77777777" w:rsidR="00F2291D" w:rsidRPr="005077DF" w:rsidRDefault="00F2291D" w:rsidP="00F2291D">
      <w:pPr>
        <w:rPr>
          <w:lang w:val="fr-CH" w:eastAsia="ja-JP"/>
        </w:rPr>
      </w:pPr>
      <w:r>
        <w:rPr>
          <w:lang w:val="fr-CH" w:eastAsia="ja-JP"/>
        </w:rPr>
        <w:t>Hybridcast,</w:t>
      </w:r>
      <w:r w:rsidRPr="005077DF">
        <w:rPr>
          <w:lang w:val="fr-CH" w:eastAsia="ja-JP"/>
        </w:rPr>
        <w:t xml:space="preserve"> système IBB qui utilise HTML5, a été normalisé au Japon en mars 2013 pour la version</w:t>
      </w:r>
      <w:r>
        <w:rPr>
          <w:lang w:val="fr-CH" w:eastAsia="ja-JP"/>
        </w:rPr>
        <w:t> </w:t>
      </w:r>
      <w:r w:rsidRPr="005077DF">
        <w:rPr>
          <w:lang w:val="fr-CH" w:eastAsia="ja-JP"/>
        </w:rPr>
        <w:t>1.0 et en juin 2014 pour la version 2.0. Le système facilite l</w:t>
      </w:r>
      <w:r>
        <w:rPr>
          <w:lang w:val="fr-CH" w:eastAsia="ja-JP"/>
        </w:rPr>
        <w:t>'</w:t>
      </w:r>
      <w:r w:rsidRPr="005077DF">
        <w:rPr>
          <w:lang w:val="fr-CH" w:eastAsia="ja-JP"/>
        </w:rPr>
        <w:t xml:space="preserve">offre de services grâce à une combinaison de ressources et de fonctionnalités de télécommunication large bande et de radiodiffusion. Dans les spécifications les </w:t>
      </w:r>
      <w:r>
        <w:rPr>
          <w:lang w:val="fr-CH" w:eastAsia="ja-JP"/>
        </w:rPr>
        <w:t xml:space="preserve">plus </w:t>
      </w:r>
      <w:r w:rsidRPr="005077DF">
        <w:rPr>
          <w:lang w:val="fr-CH" w:eastAsia="ja-JP"/>
        </w:rPr>
        <w:t>récentes, il a été tenu compte de la plupart des exigences des Recommandations UIT-R BT.2053 et UIT</w:t>
      </w:r>
      <w:r w:rsidRPr="005077DF">
        <w:rPr>
          <w:lang w:val="fr-CH" w:eastAsia="ja-JP"/>
        </w:rPr>
        <w:noBreakHyphen/>
        <w:t>T J.205, y compris du scénario centré sur la radiodiffusion. Pour permettre d</w:t>
      </w:r>
      <w:r>
        <w:rPr>
          <w:lang w:val="fr-CH" w:eastAsia="ja-JP"/>
        </w:rPr>
        <w:t>'</w:t>
      </w:r>
      <w:r w:rsidRPr="005077DF">
        <w:rPr>
          <w:lang w:val="fr-CH" w:eastAsia="ja-JP"/>
        </w:rPr>
        <w:t>assurer les fonctionnalités requises, les spécifications définissent le modèle du système, le modèle des applications, les signaux de commande des applications, le comportement des récepteurs, des interfaces API supplémentaires, etc. Les spécifications définissent aussi les mécanismes et fonctionnalités pour la collaboration d</w:t>
      </w:r>
      <w:r>
        <w:rPr>
          <w:lang w:val="fr-CH" w:eastAsia="ja-JP"/>
        </w:rPr>
        <w:t>'</w:t>
      </w:r>
      <w:r w:rsidRPr="005077DF">
        <w:rPr>
          <w:lang w:val="fr-CH" w:eastAsia="ja-JP"/>
        </w:rPr>
        <w:t xml:space="preserve">un dispositif associé, </w:t>
      </w:r>
      <w:r>
        <w:rPr>
          <w:lang w:val="fr-CH" w:eastAsia="ja-JP"/>
        </w:rPr>
        <w:t>des</w:t>
      </w:r>
      <w:r w:rsidRPr="005077DF">
        <w:rPr>
          <w:lang w:val="fr-CH" w:eastAsia="ja-JP"/>
        </w:rPr>
        <w:t xml:space="preserve"> application</w:t>
      </w:r>
      <w:r>
        <w:rPr>
          <w:lang w:val="fr-CH" w:eastAsia="ja-JP"/>
        </w:rPr>
        <w:t>s</w:t>
      </w:r>
      <w:r w:rsidRPr="005077DF">
        <w:rPr>
          <w:lang w:val="fr-CH" w:eastAsia="ja-JP"/>
        </w:rPr>
        <w:t xml:space="preserve"> gérée</w:t>
      </w:r>
      <w:r>
        <w:rPr>
          <w:lang w:val="fr-CH" w:eastAsia="ja-JP"/>
        </w:rPr>
        <w:t>s</w:t>
      </w:r>
      <w:r w:rsidRPr="005077DF">
        <w:rPr>
          <w:lang w:val="fr-CH" w:eastAsia="ja-JP"/>
        </w:rPr>
        <w:t xml:space="preserve"> non axée</w:t>
      </w:r>
      <w:r>
        <w:rPr>
          <w:lang w:val="fr-CH" w:eastAsia="ja-JP"/>
        </w:rPr>
        <w:t>s</w:t>
      </w:r>
      <w:r w:rsidRPr="005077DF">
        <w:rPr>
          <w:lang w:val="fr-CH" w:eastAsia="ja-JP"/>
        </w:rPr>
        <w:t xml:space="preserve"> sur la radiodiffusion, des interfaces de programmation d</w:t>
      </w:r>
      <w:r>
        <w:rPr>
          <w:lang w:val="fr-CH" w:eastAsia="ja-JP"/>
        </w:rPr>
        <w:t>'</w:t>
      </w:r>
      <w:r w:rsidRPr="005077DF">
        <w:rPr>
          <w:lang w:val="fr-CH" w:eastAsia="ja-JP"/>
        </w:rPr>
        <w:t>application (API) permettant de présenter une vidéo ou des graphiques de manière parfaitement synchronisée avec la vidéo diffusée, l</w:t>
      </w:r>
      <w:r>
        <w:rPr>
          <w:lang w:val="fr-CH" w:eastAsia="ja-JP"/>
        </w:rPr>
        <w:t>'</w:t>
      </w:r>
      <w:r w:rsidRPr="005077DF">
        <w:rPr>
          <w:lang w:val="fr-CH" w:eastAsia="ja-JP"/>
        </w:rPr>
        <w:t>invocation d</w:t>
      </w:r>
      <w:r>
        <w:rPr>
          <w:lang w:val="fr-CH" w:eastAsia="ja-JP"/>
        </w:rPr>
        <w:t>'</w:t>
      </w:r>
      <w:r w:rsidRPr="005077DF">
        <w:rPr>
          <w:lang w:val="fr-CH" w:eastAsia="ja-JP"/>
        </w:rPr>
        <w:t>une application pour la lecture de vidéos à la demande ou d</w:t>
      </w:r>
      <w:r>
        <w:rPr>
          <w:lang w:val="fr-CH" w:eastAsia="ja-JP"/>
        </w:rPr>
        <w:t>'</w:t>
      </w:r>
      <w:r w:rsidRPr="005077DF">
        <w:rPr>
          <w:lang w:val="fr-CH" w:eastAsia="ja-JP"/>
        </w:rPr>
        <w:t>enregistrements, et la prise en charge de la norme MPEG</w:t>
      </w:r>
      <w:r w:rsidRPr="005077DF">
        <w:rPr>
          <w:lang w:val="fr-CH" w:eastAsia="ja-JP"/>
        </w:rPr>
        <w:noBreakHyphen/>
        <w:t>DASH.</w:t>
      </w:r>
    </w:p>
    <w:p w14:paraId="5551C52D" w14:textId="77777777" w:rsidR="00F2291D" w:rsidRPr="005077DF" w:rsidRDefault="00F2291D" w:rsidP="00F2291D">
      <w:pPr>
        <w:rPr>
          <w:lang w:val="fr-CH" w:eastAsia="ja-JP"/>
        </w:rPr>
      </w:pPr>
      <w:r w:rsidRPr="005077DF">
        <w:rPr>
          <w:lang w:val="fr-CH" w:eastAsia="ja-JP"/>
        </w:rPr>
        <w:t>En outre</w:t>
      </w:r>
      <w:r>
        <w:rPr>
          <w:lang w:val="fr-CH" w:eastAsia="ja-JP"/>
        </w:rPr>
        <w:t>, afin</w:t>
      </w:r>
      <w:r w:rsidRPr="005077DF">
        <w:rPr>
          <w:lang w:val="fr-CH" w:eastAsia="ja-JP"/>
        </w:rPr>
        <w:t xml:space="preserve"> de prendre en charge la télévision ultra haute définition (TVUHD) interactive, la norme ARIB STD-B62, relative au système de codage multimédia de deuxième génération pour la radiodiffusion numérique, </w:t>
      </w:r>
      <w:r>
        <w:rPr>
          <w:lang w:val="fr-CH" w:eastAsia="ja-JP"/>
        </w:rPr>
        <w:t xml:space="preserve">a été </w:t>
      </w:r>
      <w:r w:rsidRPr="005077DF">
        <w:rPr>
          <w:lang w:val="fr-CH" w:eastAsia="ja-JP"/>
        </w:rPr>
        <w:t>adoptée en juillet 2014. Cette norme définit l</w:t>
      </w:r>
      <w:r>
        <w:rPr>
          <w:lang w:val="fr-CH" w:eastAsia="ja-JP"/>
        </w:rPr>
        <w:t>'</w:t>
      </w:r>
      <w:r w:rsidRPr="005077DF">
        <w:rPr>
          <w:lang w:val="fr-CH" w:eastAsia="ja-JP"/>
        </w:rPr>
        <w:t xml:space="preserve">environnement applicatif </w:t>
      </w:r>
      <w:r>
        <w:rPr>
          <w:lang w:val="fr-CH" w:eastAsia="ja-JP"/>
        </w:rPr>
        <w:t xml:space="preserve">du système </w:t>
      </w:r>
      <w:r w:rsidRPr="005077DF">
        <w:rPr>
          <w:lang w:val="fr-CH" w:eastAsia="ja-JP"/>
        </w:rPr>
        <w:t xml:space="preserve">Hybridcast pour la TVUHD sur la base </w:t>
      </w:r>
      <w:r>
        <w:rPr>
          <w:lang w:val="fr-CH" w:eastAsia="ja-JP"/>
        </w:rPr>
        <w:t>des protocoles</w:t>
      </w:r>
      <w:r w:rsidRPr="005077DF">
        <w:rPr>
          <w:lang w:val="fr-CH" w:eastAsia="ja-JP"/>
        </w:rPr>
        <w:t xml:space="preserve"> MPEG2</w:t>
      </w:r>
      <w:r>
        <w:rPr>
          <w:lang w:val="fr-CH" w:eastAsia="ja-JP"/>
        </w:rPr>
        <w:t>-TS</w:t>
      </w:r>
      <w:r w:rsidRPr="005077DF">
        <w:rPr>
          <w:lang w:val="fr-CH" w:eastAsia="ja-JP"/>
        </w:rPr>
        <w:t xml:space="preserve"> et </w:t>
      </w:r>
      <w:r>
        <w:rPr>
          <w:lang w:val="fr-CH" w:eastAsia="ja-JP"/>
        </w:rPr>
        <w:t>MMT</w:t>
      </w:r>
      <w:r w:rsidRPr="005077DF">
        <w:rPr>
          <w:lang w:val="fr-CH" w:eastAsia="ja-JP"/>
        </w:rPr>
        <w:t xml:space="preserve"> </w:t>
      </w:r>
      <w:r>
        <w:rPr>
          <w:lang w:val="fr-CH" w:eastAsia="ja-JP"/>
        </w:rPr>
        <w:t>(</w:t>
      </w:r>
      <w:r w:rsidRPr="005077DF">
        <w:rPr>
          <w:lang w:val="fr-CH" w:eastAsia="ja-JP"/>
        </w:rPr>
        <w:t>transport de médias MPEG</w:t>
      </w:r>
      <w:r>
        <w:rPr>
          <w:lang w:val="fr-CH" w:eastAsia="ja-JP"/>
        </w:rPr>
        <w:t>)</w:t>
      </w:r>
      <w:r w:rsidRPr="005077DF">
        <w:rPr>
          <w:lang w:val="fr-CH" w:eastAsia="ja-JP"/>
        </w:rPr>
        <w:t>. Lorsque MPEG2</w:t>
      </w:r>
      <w:r>
        <w:rPr>
          <w:lang w:val="fr-CH" w:eastAsia="ja-JP"/>
        </w:rPr>
        <w:t>-TS</w:t>
      </w:r>
      <w:r w:rsidRPr="005077DF">
        <w:rPr>
          <w:lang w:val="fr-CH" w:eastAsia="ja-JP"/>
        </w:rPr>
        <w:t xml:space="preserve"> est utilisé, les</w:t>
      </w:r>
      <w:r>
        <w:rPr>
          <w:lang w:val="fr-CH" w:eastAsia="ja-JP"/>
        </w:rPr>
        <w:t xml:space="preserve"> </w:t>
      </w:r>
      <w:r w:rsidRPr="005077DF">
        <w:rPr>
          <w:lang w:val="fr-CH" w:eastAsia="ja-JP"/>
        </w:rPr>
        <w:t>normes existantes de radiodiffusion numérique peuvent être utilisées pour les services de TVUHD interactifs. Lorsque MMT est utilisé, la norme ARIB STD</w:t>
      </w:r>
      <w:r w:rsidRPr="005077DF">
        <w:rPr>
          <w:lang w:val="fr-CH" w:eastAsia="ja-JP"/>
        </w:rPr>
        <w:noBreakHyphen/>
        <w:t>B62 précise comment l</w:t>
      </w:r>
      <w:r>
        <w:rPr>
          <w:lang w:val="fr-CH" w:eastAsia="ja-JP"/>
        </w:rPr>
        <w:t>'</w:t>
      </w:r>
      <w:r w:rsidRPr="005077DF">
        <w:rPr>
          <w:lang w:val="fr-CH" w:eastAsia="ja-JP"/>
        </w:rPr>
        <w:t xml:space="preserve">environnement applicatif </w:t>
      </w:r>
      <w:r>
        <w:rPr>
          <w:lang w:val="fr-CH" w:eastAsia="ja-JP"/>
        </w:rPr>
        <w:t xml:space="preserve">du système </w:t>
      </w:r>
      <w:r w:rsidRPr="005077DF">
        <w:rPr>
          <w:lang w:val="fr-CH" w:eastAsia="ja-JP"/>
        </w:rPr>
        <w:t xml:space="preserve">Hybridcast fonctionne </w:t>
      </w:r>
      <w:r>
        <w:rPr>
          <w:lang w:val="fr-CH" w:eastAsia="ja-JP"/>
        </w:rPr>
        <w:t>dans ce cas</w:t>
      </w:r>
      <w:r w:rsidRPr="005077DF">
        <w:rPr>
          <w:lang w:val="fr-CH" w:eastAsia="ja-JP"/>
        </w:rPr>
        <w:t>.</w:t>
      </w:r>
    </w:p>
    <w:p w14:paraId="3D06279D" w14:textId="3350FEF1" w:rsidR="00F2291D" w:rsidRPr="005077DF" w:rsidRDefault="00F2291D" w:rsidP="00331856">
      <w:pPr>
        <w:rPr>
          <w:lang w:val="fr-CH" w:eastAsia="ja-JP"/>
        </w:rPr>
      </w:pPr>
      <w:r w:rsidRPr="005077DF">
        <w:rPr>
          <w:lang w:val="fr-CH" w:eastAsia="ja-JP"/>
        </w:rPr>
        <w:t>L</w:t>
      </w:r>
      <w:r>
        <w:rPr>
          <w:lang w:val="fr-CH" w:eastAsia="ja-JP"/>
        </w:rPr>
        <w:t>'</w:t>
      </w:r>
      <w:r w:rsidRPr="005077DF">
        <w:rPr>
          <w:lang w:val="fr-CH" w:eastAsia="ja-JP"/>
        </w:rPr>
        <w:t xml:space="preserve">une des spécifications du système, la norme IPTVFJ STD-0010, définit le modèle du système, le modèle des applications, </w:t>
      </w:r>
      <w:r>
        <w:rPr>
          <w:lang w:val="fr-CH" w:eastAsia="ja-JP"/>
        </w:rPr>
        <w:t>le</w:t>
      </w:r>
      <w:r w:rsidRPr="005077DF">
        <w:rPr>
          <w:lang w:val="fr-CH" w:eastAsia="ja-JP"/>
        </w:rPr>
        <w:t>s</w:t>
      </w:r>
      <w:r>
        <w:rPr>
          <w:lang w:val="fr-CH" w:eastAsia="ja-JP"/>
        </w:rPr>
        <w:t xml:space="preserve"> </w:t>
      </w:r>
      <w:r w:rsidRPr="005077DF">
        <w:rPr>
          <w:lang w:val="fr-CH" w:eastAsia="ja-JP"/>
        </w:rPr>
        <w:t>signaux de commande des applications, les protocoles de transport, le comportement à suivre pour les vidéos à la demande, le codage monomédia et les fonctions des récepteurs. La norme IPTVFJ STD-0011 définit la structure des applications HTML, le comportement et la syntaxe des éléments, ainsi que des objets et interfaces API supplémentaires.</w:t>
      </w:r>
      <w:r>
        <w:rPr>
          <w:lang w:val="fr-CH" w:eastAsia="ja-JP"/>
        </w:rPr>
        <w:t xml:space="preserve"> La norme </w:t>
      </w:r>
      <w:r w:rsidRPr="00690437">
        <w:rPr>
          <w:lang w:val="fr-CH" w:eastAsia="ja-JP"/>
        </w:rPr>
        <w:t xml:space="preserve">IPTVFJ STD-0013 apporte des précisions et donne des informations complémentaires, notamment au sujet des protocoles de découverte de dispositif, des protocoles de communication entre une télévision et un dispositif associé, </w:t>
      </w:r>
      <w:r w:rsidR="00E63EE9">
        <w:rPr>
          <w:lang w:val="fr-CH" w:eastAsia="ja-JP"/>
        </w:rPr>
        <w:t>d'</w:t>
      </w:r>
      <w:r w:rsidR="00331856" w:rsidRPr="00331856">
        <w:rPr>
          <w:lang w:val="fr-CH" w:eastAsia="ja-JP"/>
        </w:rPr>
        <w:t xml:space="preserve">une fonction </w:t>
      </w:r>
      <w:r w:rsidR="00331856">
        <w:rPr>
          <w:lang w:val="fr-CH" w:eastAsia="ja-JP"/>
        </w:rPr>
        <w:t xml:space="preserve">de réglage du </w:t>
      </w:r>
      <w:r w:rsidR="00331856" w:rsidRPr="00331856">
        <w:rPr>
          <w:lang w:val="fr-CH" w:eastAsia="ja-JP"/>
        </w:rPr>
        <w:t xml:space="preserve">récepteur </w:t>
      </w:r>
      <w:r w:rsidR="00331856">
        <w:rPr>
          <w:lang w:val="fr-CH" w:eastAsia="ja-JP"/>
        </w:rPr>
        <w:t>du dispositif associé</w:t>
      </w:r>
      <w:r w:rsidR="00331856" w:rsidRPr="00331856">
        <w:rPr>
          <w:lang w:val="fr-CH" w:eastAsia="ja-JP"/>
        </w:rPr>
        <w:t xml:space="preserve">, </w:t>
      </w:r>
      <w:r w:rsidR="00E63EE9">
        <w:rPr>
          <w:lang w:val="fr-CH" w:eastAsia="ja-JP"/>
        </w:rPr>
        <w:t>d'</w:t>
      </w:r>
      <w:r w:rsidR="00331856" w:rsidRPr="00331856">
        <w:rPr>
          <w:lang w:val="fr-CH" w:eastAsia="ja-JP"/>
        </w:rPr>
        <w:t>une fonction de lancement d'application</w:t>
      </w:r>
      <w:r w:rsidR="00E63EE9">
        <w:rPr>
          <w:lang w:val="fr-CH" w:eastAsia="ja-JP"/>
        </w:rPr>
        <w:t>s</w:t>
      </w:r>
      <w:r w:rsidR="00331856" w:rsidRPr="00331856">
        <w:rPr>
          <w:lang w:val="fr-CH" w:eastAsia="ja-JP"/>
        </w:rPr>
        <w:t xml:space="preserve"> sur une </w:t>
      </w:r>
      <w:r w:rsidR="00331856">
        <w:rPr>
          <w:lang w:val="fr-CH" w:eastAsia="ja-JP"/>
        </w:rPr>
        <w:t xml:space="preserve">télévision </w:t>
      </w:r>
      <w:r w:rsidR="00331856" w:rsidRPr="00331856">
        <w:rPr>
          <w:lang w:val="fr-CH" w:eastAsia="ja-JP"/>
        </w:rPr>
        <w:t xml:space="preserve">à partir </w:t>
      </w:r>
      <w:r w:rsidR="00331856">
        <w:rPr>
          <w:lang w:val="fr-CH" w:eastAsia="ja-JP"/>
        </w:rPr>
        <w:t>du dispositif associé</w:t>
      </w:r>
      <w:r w:rsidR="00331856" w:rsidRPr="00331856">
        <w:rPr>
          <w:lang w:val="fr-CH" w:eastAsia="ja-JP"/>
        </w:rPr>
        <w:t xml:space="preserve">, </w:t>
      </w:r>
      <w:r w:rsidRPr="00690437">
        <w:rPr>
          <w:lang w:val="fr-CH" w:eastAsia="ja-JP"/>
        </w:rPr>
        <w:t>et des profils MPEG-DASH pour la lecture de contenus à la demande.</w:t>
      </w:r>
    </w:p>
    <w:p w14:paraId="302A8AD4" w14:textId="77777777" w:rsidR="00F2291D" w:rsidRPr="005077DF" w:rsidRDefault="00F2291D" w:rsidP="00F2291D">
      <w:pPr>
        <w:rPr>
          <w:lang w:val="fr-CH" w:eastAsia="ja-JP"/>
        </w:rPr>
      </w:pPr>
      <w:r w:rsidRPr="005077DF">
        <w:rPr>
          <w:lang w:val="fr-CH" w:eastAsia="ja-JP"/>
        </w:rPr>
        <w:t>Les normes Hybridcast définissent deux types d</w:t>
      </w:r>
      <w:r>
        <w:rPr>
          <w:lang w:val="fr-CH" w:eastAsia="ja-JP"/>
        </w:rPr>
        <w:t>'</w:t>
      </w:r>
      <w:r w:rsidRPr="005077DF">
        <w:rPr>
          <w:lang w:val="fr-CH" w:eastAsia="ja-JP"/>
        </w:rPr>
        <w:t xml:space="preserve">applications permettant de disposer de services IBB souples et variés. Premièrement, les applications gérées axées sur la radiodiffusion sont des applications qui sont strictement associées aux canaux de radiodiffusion. Ces applications sont commandées par des signaux </w:t>
      </w:r>
      <w:r>
        <w:rPr>
          <w:lang w:val="fr-CH" w:eastAsia="ja-JP"/>
        </w:rPr>
        <w:t>fournis en plus des signaux</w:t>
      </w:r>
      <w:r w:rsidRPr="005077DF">
        <w:rPr>
          <w:lang w:val="fr-CH" w:eastAsia="ja-JP"/>
        </w:rPr>
        <w:t xml:space="preserve"> de radiodiffusion </w:t>
      </w:r>
      <w:r>
        <w:rPr>
          <w:lang w:val="fr-CH" w:eastAsia="ja-JP"/>
        </w:rPr>
        <w:t>pour</w:t>
      </w:r>
      <w:r w:rsidRPr="005077DF">
        <w:rPr>
          <w:lang w:val="fr-CH" w:eastAsia="ja-JP"/>
        </w:rPr>
        <w:t xml:space="preserve"> commande</w:t>
      </w:r>
      <w:r>
        <w:rPr>
          <w:lang w:val="fr-CH" w:eastAsia="ja-JP"/>
        </w:rPr>
        <w:t>r</w:t>
      </w:r>
      <w:r w:rsidRPr="005077DF">
        <w:rPr>
          <w:lang w:val="fr-CH" w:eastAsia="ja-JP"/>
        </w:rPr>
        <w:t xml:space="preserve"> le lancement et l</w:t>
      </w:r>
      <w:r>
        <w:rPr>
          <w:lang w:val="fr-CH" w:eastAsia="ja-JP"/>
        </w:rPr>
        <w:t>'</w:t>
      </w:r>
      <w:r w:rsidRPr="005077DF">
        <w:rPr>
          <w:lang w:val="fr-CH" w:eastAsia="ja-JP"/>
        </w:rPr>
        <w:t xml:space="preserve">arrêt de ces applications. Deuxièmement, les applications gérées non axées sur la radiodiffusion sont des applications </w:t>
      </w:r>
      <w:r>
        <w:rPr>
          <w:lang w:val="fr-CH" w:eastAsia="ja-JP"/>
        </w:rPr>
        <w:t xml:space="preserve">qui sont </w:t>
      </w:r>
      <w:r w:rsidRPr="005077DF">
        <w:rPr>
          <w:lang w:val="fr-CH" w:eastAsia="ja-JP"/>
        </w:rPr>
        <w:t xml:space="preserve">autorisées par les radiodiffuseurs </w:t>
      </w:r>
      <w:r>
        <w:rPr>
          <w:lang w:val="fr-CH" w:eastAsia="ja-JP"/>
        </w:rPr>
        <w:t>et pour lesquelles l'accès aux</w:t>
      </w:r>
      <w:r w:rsidRPr="005077DF">
        <w:rPr>
          <w:lang w:val="fr-CH" w:eastAsia="ja-JP"/>
        </w:rPr>
        <w:t xml:space="preserve"> ressources de radiodiffusion</w:t>
      </w:r>
      <w:r>
        <w:rPr>
          <w:lang w:val="fr-CH" w:eastAsia="ja-JP"/>
        </w:rPr>
        <w:t xml:space="preserve"> est autorisé</w:t>
      </w:r>
      <w:r w:rsidRPr="005077DF">
        <w:rPr>
          <w:lang w:val="fr-CH" w:eastAsia="ja-JP"/>
        </w:rPr>
        <w:t>. Ces applications peuvent être présentées en même temps que les programmes diffusés, et les utilisateurs finals peuvent commander le lancement et l</w:t>
      </w:r>
      <w:r>
        <w:rPr>
          <w:lang w:val="fr-CH" w:eastAsia="ja-JP"/>
        </w:rPr>
        <w:t>'</w:t>
      </w:r>
      <w:r w:rsidRPr="005077DF">
        <w:rPr>
          <w:lang w:val="fr-CH" w:eastAsia="ja-JP"/>
        </w:rPr>
        <w:t>arrêt de ces applications à tout moment indépendamment du choix du canal de radiodiffusion.</w:t>
      </w:r>
    </w:p>
    <w:p w14:paraId="6B1CA3DB" w14:textId="47AC2E7E" w:rsidR="00F2291D" w:rsidRPr="005077DF" w:rsidRDefault="00F2291D" w:rsidP="00F2291D">
      <w:pPr>
        <w:rPr>
          <w:lang w:val="fr-CH" w:eastAsia="ja-JP"/>
        </w:rPr>
      </w:pPr>
      <w:r w:rsidRPr="005077DF">
        <w:rPr>
          <w:lang w:val="fr-CH" w:eastAsia="ja-JP"/>
        </w:rPr>
        <w:t>Toutes les applications Hybridcast sont commandées par des informations de commande. Pour l</w:t>
      </w:r>
      <w:r w:rsidR="00331856">
        <w:rPr>
          <w:lang w:val="fr-CH" w:eastAsia="ja-JP"/>
        </w:rPr>
        <w:t xml:space="preserve">a fourniture de </w:t>
      </w:r>
      <w:r w:rsidRPr="005077DF">
        <w:rPr>
          <w:lang w:val="fr-CH" w:eastAsia="ja-JP"/>
        </w:rPr>
        <w:t xml:space="preserve">services IBB </w:t>
      </w:r>
      <w:r>
        <w:rPr>
          <w:lang w:val="fr-CH" w:eastAsia="ja-JP"/>
        </w:rPr>
        <w:t xml:space="preserve">associés à un service, </w:t>
      </w:r>
      <w:r w:rsidRPr="005077DF">
        <w:rPr>
          <w:lang w:val="fr-CH" w:eastAsia="ja-JP"/>
        </w:rPr>
        <w:t xml:space="preserve">qui sont étroitement </w:t>
      </w:r>
      <w:r>
        <w:rPr>
          <w:lang w:val="fr-CH" w:eastAsia="ja-JP"/>
        </w:rPr>
        <w:t>l</w:t>
      </w:r>
      <w:r w:rsidRPr="005077DF">
        <w:rPr>
          <w:lang w:val="fr-CH" w:eastAsia="ja-JP"/>
        </w:rPr>
        <w:t xml:space="preserve">iés à des services de radiodiffusion et qui peuvent être fournis </w:t>
      </w:r>
      <w:r w:rsidR="00331856">
        <w:rPr>
          <w:lang w:val="fr-CH" w:eastAsia="ja-JP"/>
        </w:rPr>
        <w:t xml:space="preserve">via </w:t>
      </w:r>
      <w:r w:rsidRPr="005077DF">
        <w:rPr>
          <w:lang w:val="fr-CH" w:eastAsia="ja-JP"/>
        </w:rPr>
        <w:t xml:space="preserve">des applications gérées axées sur la radiodiffusion, </w:t>
      </w:r>
      <w:r w:rsidR="00331856">
        <w:rPr>
          <w:lang w:val="fr-CH" w:eastAsia="ja-JP"/>
        </w:rPr>
        <w:t xml:space="preserve">l'autorisation du radiodiffuseur est nécessaire. </w:t>
      </w:r>
      <w:r w:rsidR="00DB2AB0" w:rsidRPr="00DB2AB0">
        <w:rPr>
          <w:lang w:val="fr-CH" w:eastAsia="ja-JP"/>
        </w:rPr>
        <w:t>Pour ce faire, on peut inclure un</w:t>
      </w:r>
      <w:r w:rsidR="00DB2AB0">
        <w:rPr>
          <w:lang w:val="fr-CH" w:eastAsia="ja-JP"/>
        </w:rPr>
        <w:t>e</w:t>
      </w:r>
      <w:r w:rsidR="00DB2AB0" w:rsidRPr="00DB2AB0">
        <w:rPr>
          <w:lang w:val="fr-CH" w:eastAsia="ja-JP"/>
        </w:rPr>
        <w:t xml:space="preserve"> table d'information</w:t>
      </w:r>
      <w:r w:rsidR="00DB2AB0">
        <w:rPr>
          <w:lang w:val="fr-CH" w:eastAsia="ja-JP"/>
        </w:rPr>
        <w:t>s</w:t>
      </w:r>
      <w:r w:rsidR="00DB2AB0" w:rsidRPr="00DB2AB0">
        <w:rPr>
          <w:lang w:val="fr-CH" w:eastAsia="ja-JP"/>
        </w:rPr>
        <w:t xml:space="preserve"> sur les applications (AIT) dans le signal de </w:t>
      </w:r>
      <w:r w:rsidR="00DB2AB0">
        <w:rPr>
          <w:lang w:val="fr-CH" w:eastAsia="ja-JP"/>
        </w:rPr>
        <w:t>radio</w:t>
      </w:r>
      <w:r w:rsidR="00DB2AB0" w:rsidRPr="00DB2AB0">
        <w:rPr>
          <w:lang w:val="fr-CH" w:eastAsia="ja-JP"/>
        </w:rPr>
        <w:t xml:space="preserve">diffusion ou les services IBB associés </w:t>
      </w:r>
      <w:r w:rsidR="00DB2AB0">
        <w:rPr>
          <w:lang w:val="fr-CH" w:eastAsia="ja-JP"/>
        </w:rPr>
        <w:t xml:space="preserve">à un </w:t>
      </w:r>
      <w:r w:rsidR="00DB2AB0" w:rsidRPr="00DB2AB0">
        <w:rPr>
          <w:lang w:val="fr-CH" w:eastAsia="ja-JP"/>
        </w:rPr>
        <w:t xml:space="preserve">service, </w:t>
      </w:r>
      <w:r w:rsidR="00DB2AB0">
        <w:rPr>
          <w:lang w:val="fr-CH" w:eastAsia="ja-JP"/>
        </w:rPr>
        <w:t xml:space="preserve">laquelle devra être </w:t>
      </w:r>
      <w:r w:rsidR="00DF62BC">
        <w:rPr>
          <w:lang w:val="fr-CH" w:eastAsia="ja-JP"/>
        </w:rPr>
        <w:t xml:space="preserve">validée </w:t>
      </w:r>
      <w:r w:rsidR="00DB2AB0">
        <w:rPr>
          <w:lang w:val="fr-CH" w:eastAsia="ja-JP"/>
        </w:rPr>
        <w:t xml:space="preserve">par un </w:t>
      </w:r>
      <w:r w:rsidR="00DB2AB0" w:rsidRPr="00DB2AB0">
        <w:rPr>
          <w:lang w:val="fr-CH" w:eastAsia="ja-JP"/>
        </w:rPr>
        <w:t>serveur de contrôle d'intégrité</w:t>
      </w:r>
      <w:r w:rsidR="00DF62BC">
        <w:rPr>
          <w:lang w:val="fr-CH" w:eastAsia="ja-JP"/>
        </w:rPr>
        <w:t xml:space="preserve">. </w:t>
      </w:r>
      <w:r w:rsidRPr="005077DF">
        <w:rPr>
          <w:lang w:val="fr-CH" w:eastAsia="ja-JP"/>
        </w:rPr>
        <w:t>Pour les services IBB autonomes</w:t>
      </w:r>
      <w:r>
        <w:rPr>
          <w:lang w:val="fr-CH" w:eastAsia="ja-JP"/>
        </w:rPr>
        <w:t>,</w:t>
      </w:r>
      <w:r w:rsidRPr="005077DF">
        <w:rPr>
          <w:lang w:val="fr-CH" w:eastAsia="ja-JP"/>
        </w:rPr>
        <w:t xml:space="preserve"> qui sont indépendants des canaux de radiodiffusion et qui sont fournis par des applications gérées non axées sur la radiodiffusion, on suppose qu</w:t>
      </w:r>
      <w:r>
        <w:rPr>
          <w:lang w:val="fr-CH" w:eastAsia="ja-JP"/>
        </w:rPr>
        <w:t>'</w:t>
      </w:r>
      <w:r w:rsidRPr="005077DF">
        <w:rPr>
          <w:lang w:val="fr-CH" w:eastAsia="ja-JP"/>
        </w:rPr>
        <w:t>un récepteur obtient les informations de commande d</w:t>
      </w:r>
      <w:r>
        <w:rPr>
          <w:lang w:val="fr-CH" w:eastAsia="ja-JP"/>
        </w:rPr>
        <w:t>'</w:t>
      </w:r>
      <w:r w:rsidRPr="005077DF">
        <w:rPr>
          <w:lang w:val="fr-CH" w:eastAsia="ja-JP"/>
        </w:rPr>
        <w:t>application auprès des serveurs répertoires. Les informations de commande pour ces applications indiquent les ressources de radiodiffusion et du récepteur auxquelles l</w:t>
      </w:r>
      <w:r>
        <w:rPr>
          <w:lang w:val="fr-CH" w:eastAsia="ja-JP"/>
        </w:rPr>
        <w:t>'</w:t>
      </w:r>
      <w:r w:rsidRPr="005077DF">
        <w:rPr>
          <w:lang w:val="fr-CH" w:eastAsia="ja-JP"/>
        </w:rPr>
        <w:t>application accède. Les radiodiffuseurs fournissent les informations de commande d</w:t>
      </w:r>
      <w:r>
        <w:rPr>
          <w:lang w:val="fr-CH" w:eastAsia="ja-JP"/>
        </w:rPr>
        <w:t>'</w:t>
      </w:r>
      <w:r w:rsidRPr="005077DF">
        <w:rPr>
          <w:lang w:val="fr-CH" w:eastAsia="ja-JP"/>
        </w:rPr>
        <w:t>application qui renseignent sur les conditions d</w:t>
      </w:r>
      <w:r>
        <w:rPr>
          <w:lang w:val="fr-CH" w:eastAsia="ja-JP"/>
        </w:rPr>
        <w:t>'</w:t>
      </w:r>
      <w:r w:rsidRPr="005077DF">
        <w:rPr>
          <w:lang w:val="fr-CH" w:eastAsia="ja-JP"/>
        </w:rPr>
        <w:t>exécution et les restrictions d</w:t>
      </w:r>
      <w:r>
        <w:rPr>
          <w:lang w:val="fr-CH" w:eastAsia="ja-JP"/>
        </w:rPr>
        <w:t>'</w:t>
      </w:r>
      <w:r w:rsidRPr="005077DF">
        <w:rPr>
          <w:lang w:val="fr-CH" w:eastAsia="ja-JP"/>
        </w:rPr>
        <w:t xml:space="preserve">accès aux ressources de radiodiffusion. </w:t>
      </w:r>
      <w:r>
        <w:rPr>
          <w:lang w:val="fr-CH" w:eastAsia="ja-JP"/>
        </w:rPr>
        <w:t>Le</w:t>
      </w:r>
      <w:r w:rsidRPr="005077DF">
        <w:rPr>
          <w:lang w:val="fr-CH" w:eastAsia="ja-JP"/>
        </w:rPr>
        <w:t xml:space="preserve"> récepteur évalue les informations de commande d</w:t>
      </w:r>
      <w:r>
        <w:rPr>
          <w:lang w:val="fr-CH" w:eastAsia="ja-JP"/>
        </w:rPr>
        <w:t>'</w:t>
      </w:r>
      <w:r w:rsidRPr="005077DF">
        <w:rPr>
          <w:lang w:val="fr-CH" w:eastAsia="ja-JP"/>
        </w:rPr>
        <w:t>application provenant à la fois du répertoire d</w:t>
      </w:r>
      <w:r>
        <w:rPr>
          <w:lang w:val="fr-CH" w:eastAsia="ja-JP"/>
        </w:rPr>
        <w:t>'</w:t>
      </w:r>
      <w:r w:rsidRPr="005077DF">
        <w:rPr>
          <w:lang w:val="fr-CH" w:eastAsia="ja-JP"/>
        </w:rPr>
        <w:t>applications et des radiodiffuseurs, et détermine comment gérer l</w:t>
      </w:r>
      <w:r>
        <w:rPr>
          <w:lang w:val="fr-CH" w:eastAsia="ja-JP"/>
        </w:rPr>
        <w:t>'</w:t>
      </w:r>
      <w:r w:rsidRPr="005077DF">
        <w:rPr>
          <w:lang w:val="fr-CH" w:eastAsia="ja-JP"/>
        </w:rPr>
        <w:t>application. Les formats des informations de commande d</w:t>
      </w:r>
      <w:r>
        <w:rPr>
          <w:lang w:val="fr-CH" w:eastAsia="ja-JP"/>
        </w:rPr>
        <w:t>'</w:t>
      </w:r>
      <w:r w:rsidRPr="005077DF">
        <w:rPr>
          <w:lang w:val="fr-CH" w:eastAsia="ja-JP"/>
        </w:rPr>
        <w:t>application sont définis dans les normes ARIB STD-B24, IPTVFJ STD</w:t>
      </w:r>
      <w:r>
        <w:rPr>
          <w:lang w:val="fr-CH" w:eastAsia="ja-JP"/>
        </w:rPr>
        <w:noBreakHyphen/>
      </w:r>
      <w:r w:rsidRPr="005077DF">
        <w:rPr>
          <w:lang w:val="fr-CH" w:eastAsia="ja-JP"/>
        </w:rPr>
        <w:t>0011 et ARIB STD-B60, chacune d</w:t>
      </w:r>
      <w:r>
        <w:rPr>
          <w:lang w:val="fr-CH" w:eastAsia="ja-JP"/>
        </w:rPr>
        <w:t>'</w:t>
      </w:r>
      <w:r w:rsidRPr="005077DF">
        <w:rPr>
          <w:lang w:val="fr-CH" w:eastAsia="ja-JP"/>
        </w:rPr>
        <w:t xml:space="preserve">elles étant utilisée pour les canaux </w:t>
      </w:r>
      <w:r>
        <w:rPr>
          <w:lang w:val="fr-CH" w:eastAsia="ja-JP"/>
        </w:rPr>
        <w:t xml:space="preserve">de fourniture </w:t>
      </w:r>
      <w:r w:rsidRPr="005077DF">
        <w:rPr>
          <w:lang w:val="fr-CH" w:eastAsia="ja-JP"/>
        </w:rPr>
        <w:t>et services pertinents.</w:t>
      </w:r>
    </w:p>
    <w:p w14:paraId="44C6F548" w14:textId="77777777" w:rsidR="00F2291D" w:rsidRPr="005077DF" w:rsidRDefault="00F2291D" w:rsidP="00E56307">
      <w:pPr>
        <w:keepNext/>
        <w:keepLines/>
        <w:rPr>
          <w:lang w:val="fr-CH" w:eastAsia="ja-JP"/>
        </w:rPr>
      </w:pPr>
      <w:r w:rsidRPr="005077DF">
        <w:rPr>
          <w:lang w:val="fr-CH" w:eastAsia="ja-JP"/>
        </w:rPr>
        <w:t>Les services Hybridcast ont été lancés en septembre 2013. Le système Hybridcast est utilisé pour o</w:t>
      </w:r>
      <w:r>
        <w:rPr>
          <w:lang w:val="fr-CH" w:eastAsia="ja-JP"/>
        </w:rPr>
        <w:t xml:space="preserve">ffrir des informations diverses </w:t>
      </w:r>
      <w:r w:rsidRPr="00130DD9">
        <w:rPr>
          <w:lang w:val="fr-CH" w:eastAsia="ja-JP"/>
        </w:rPr>
        <w:t>–</w:t>
      </w:r>
      <w:r w:rsidRPr="005077DF">
        <w:rPr>
          <w:lang w:val="fr-CH" w:eastAsia="ja-JP"/>
        </w:rPr>
        <w:t xml:space="preserve"> actualités, prévisions météorologiques, informations boursières, </w:t>
      </w:r>
      <w:r>
        <w:rPr>
          <w:lang w:val="fr-CH" w:eastAsia="ja-JP"/>
        </w:rPr>
        <w:t xml:space="preserve">etc. </w:t>
      </w:r>
      <w:r w:rsidRPr="00130DD9">
        <w:rPr>
          <w:lang w:val="fr-CH" w:eastAsia="ja-JP"/>
        </w:rPr>
        <w:t>–</w:t>
      </w:r>
      <w:r>
        <w:rPr>
          <w:lang w:val="fr-CH" w:eastAsia="ja-JP"/>
        </w:rPr>
        <w:t xml:space="preserve"> un </w:t>
      </w:r>
      <w:r w:rsidRPr="005077DF">
        <w:rPr>
          <w:lang w:val="fr-CH" w:eastAsia="ja-JP"/>
        </w:rPr>
        <w:t xml:space="preserve">guide électronique des programmes </w:t>
      </w:r>
      <w:r>
        <w:rPr>
          <w:lang w:val="fr-CH" w:eastAsia="ja-JP"/>
        </w:rPr>
        <w:t>(EPG) et des</w:t>
      </w:r>
      <w:r w:rsidRPr="005077DF">
        <w:rPr>
          <w:lang w:val="fr-CH" w:eastAsia="ja-JP"/>
        </w:rPr>
        <w:t xml:space="preserve"> </w:t>
      </w:r>
      <w:r>
        <w:rPr>
          <w:lang w:val="fr-CH" w:eastAsia="ja-JP"/>
        </w:rPr>
        <w:t>vidéos à la demande ainsi que des</w:t>
      </w:r>
      <w:r w:rsidRPr="005077DF">
        <w:rPr>
          <w:lang w:val="fr-CH" w:eastAsia="ja-JP"/>
        </w:rPr>
        <w:t xml:space="preserve"> services liés à des jeux télévisés. HTML5 permet de fournir tout un éventail de services utiles grâce aux serveurs web existants, de sorte que le nombre de services qui utilisent le système Hybridcast augmente rapidement.</w:t>
      </w:r>
    </w:p>
    <w:p w14:paraId="1FBC9437" w14:textId="77777777" w:rsidR="00F2291D" w:rsidRPr="005077DF" w:rsidRDefault="00F2291D" w:rsidP="00F2291D">
      <w:pPr>
        <w:pStyle w:val="Heading3"/>
        <w:rPr>
          <w:lang w:val="fr-CH" w:eastAsia="ja-JP"/>
        </w:rPr>
      </w:pPr>
      <w:r w:rsidRPr="005077DF">
        <w:rPr>
          <w:lang w:val="fr-CH" w:eastAsia="ja-JP"/>
        </w:rPr>
        <w:t>3.2.3</w:t>
      </w:r>
      <w:r w:rsidRPr="005077DF">
        <w:rPr>
          <w:lang w:val="fr-CH" w:eastAsia="ja-JP"/>
        </w:rPr>
        <w:tab/>
      </w:r>
      <w:r>
        <w:rPr>
          <w:lang w:val="fr-CH" w:eastAsia="ja-JP"/>
        </w:rPr>
        <w:t xml:space="preserve">TOPSmedia </w:t>
      </w:r>
    </w:p>
    <w:p w14:paraId="208EB948" w14:textId="77777777" w:rsidR="00F2291D" w:rsidRPr="005077DF" w:rsidRDefault="00F2291D" w:rsidP="00F2291D">
      <w:pPr>
        <w:keepNext/>
        <w:keepLines/>
        <w:rPr>
          <w:lang w:val="fr-CH" w:eastAsia="ko-KR"/>
        </w:rPr>
      </w:pPr>
      <w:r>
        <w:rPr>
          <w:lang w:val="fr-CH"/>
        </w:rPr>
        <w:t>La p</w:t>
      </w:r>
      <w:r w:rsidRPr="005077DF">
        <w:rPr>
          <w:lang w:val="fr-CH"/>
        </w:rPr>
        <w:t xml:space="preserve">late-forme de télévision </w:t>
      </w:r>
      <w:r>
        <w:rPr>
          <w:lang w:val="fr-CH"/>
        </w:rPr>
        <w:t>ouverte pour les média intelligents TOPSmedia</w:t>
      </w:r>
      <w:r w:rsidRPr="005077DF">
        <w:rPr>
          <w:lang w:val="fr-CH"/>
        </w:rPr>
        <w:t xml:space="preserve"> est une </w:t>
      </w:r>
      <w:r>
        <w:rPr>
          <w:lang w:val="fr-CH"/>
        </w:rPr>
        <w:t>norme de plate</w:t>
      </w:r>
      <w:r>
        <w:rPr>
          <w:lang w:val="fr-CH"/>
        </w:rPr>
        <w:noBreakHyphen/>
      </w:r>
      <w:r w:rsidRPr="005077DF">
        <w:rPr>
          <w:lang w:val="fr-CH"/>
        </w:rPr>
        <w:t>forme de télévision intelligente ouverte qui spécifie les environnements d</w:t>
      </w:r>
      <w:r>
        <w:rPr>
          <w:lang w:val="fr-CH"/>
        </w:rPr>
        <w:t>'</w:t>
      </w:r>
      <w:r w:rsidRPr="005077DF">
        <w:rPr>
          <w:lang w:val="fr-CH"/>
        </w:rPr>
        <w:t>exécution sur le web pour les applications de télévision intelligente sur la base des technologies HTML5 de pointe</w:t>
      </w:r>
      <w:r w:rsidR="004C4239">
        <w:rPr>
          <w:lang w:val="fr-CH"/>
        </w:rPr>
        <w:t xml:space="preserve"> (cette </w:t>
      </w:r>
      <w:r>
        <w:rPr>
          <w:lang w:val="fr-CH"/>
        </w:rPr>
        <w:t>norme a pour nom officiel</w:t>
      </w:r>
      <w:proofErr w:type="gramStart"/>
      <w:r>
        <w:rPr>
          <w:lang w:val="fr-CH"/>
        </w:rPr>
        <w:t xml:space="preserve"> «</w:t>
      </w:r>
      <w:r w:rsidRPr="005077DF">
        <w:rPr>
          <w:lang w:val="fr-CH" w:eastAsia="ja-JP"/>
        </w:rPr>
        <w:t>Plate</w:t>
      </w:r>
      <w:proofErr w:type="gramEnd"/>
      <w:r w:rsidRPr="005077DF">
        <w:rPr>
          <w:lang w:val="fr-CH" w:eastAsia="ja-JP"/>
        </w:rPr>
        <w:t>-forme de télévision intelligente basée sur HTML5</w:t>
      </w:r>
      <w:r>
        <w:rPr>
          <w:lang w:val="fr-CH" w:eastAsia="ja-JP"/>
        </w:rPr>
        <w:t xml:space="preserve">, </w:t>
      </w:r>
      <w:r w:rsidRPr="0089142E">
        <w:rPr>
          <w:rFonts w:eastAsia="Malgun Gothic"/>
          <w:lang w:val="fr-CH" w:eastAsia="ko-KR"/>
        </w:rPr>
        <w:t>TTAK.KO</w:t>
      </w:r>
      <w:r w:rsidRPr="0089142E">
        <w:rPr>
          <w:rFonts w:eastAsia="Malgun Gothic"/>
          <w:lang w:val="fr-CH" w:eastAsia="ko-KR"/>
        </w:rPr>
        <w:noBreakHyphen/>
        <w:t>07.0111/R1»)</w:t>
      </w:r>
      <w:r w:rsidRPr="005077DF">
        <w:rPr>
          <w:lang w:val="fr-CH"/>
        </w:rPr>
        <w:t xml:space="preserve">. Une application conforme à cette spécification peut être conçue et déployée en tirant parti des fonctionnalités et interfaces HTML5, et offrira </w:t>
      </w:r>
      <w:r>
        <w:rPr>
          <w:lang w:val="fr-CH"/>
        </w:rPr>
        <w:t xml:space="preserve">à l'utilisateur </w:t>
      </w:r>
      <w:r w:rsidRPr="005077DF">
        <w:rPr>
          <w:lang w:val="fr-CH"/>
        </w:rPr>
        <w:t xml:space="preserve">la même expérience sur les </w:t>
      </w:r>
      <w:r>
        <w:rPr>
          <w:lang w:val="fr-CH"/>
        </w:rPr>
        <w:t xml:space="preserve">récepteurs de </w:t>
      </w:r>
      <w:r w:rsidRPr="005077DF">
        <w:rPr>
          <w:lang w:val="fr-CH"/>
        </w:rPr>
        <w:t>télévis</w:t>
      </w:r>
      <w:r>
        <w:rPr>
          <w:lang w:val="fr-CH"/>
        </w:rPr>
        <w:t>ion</w:t>
      </w:r>
      <w:r w:rsidRPr="005077DF">
        <w:rPr>
          <w:lang w:val="fr-CH"/>
        </w:rPr>
        <w:t xml:space="preserve"> intelligent</w:t>
      </w:r>
      <w:r>
        <w:rPr>
          <w:lang w:val="fr-CH"/>
        </w:rPr>
        <w:t>e de</w:t>
      </w:r>
      <w:r w:rsidRPr="005077DF">
        <w:rPr>
          <w:lang w:val="fr-CH"/>
        </w:rPr>
        <w:t xml:space="preserve"> divers systèmes de radiodiffusion, par exemple les systèmes de Terre</w:t>
      </w:r>
      <w:r w:rsidRPr="005077DF">
        <w:rPr>
          <w:lang w:val="fr-CH" w:eastAsia="ko-KR"/>
        </w:rPr>
        <w:t>, câblé, par satellite et de TVIP.</w:t>
      </w:r>
    </w:p>
    <w:p w14:paraId="1E66B495" w14:textId="77777777" w:rsidR="00F2291D" w:rsidRDefault="00F2291D" w:rsidP="00F2291D">
      <w:pPr>
        <w:rPr>
          <w:rFonts w:eastAsia="Malgun Gothic"/>
          <w:lang w:val="fr-CH" w:eastAsia="ko-KR"/>
        </w:rPr>
      </w:pPr>
      <w:r w:rsidRPr="005077DF">
        <w:rPr>
          <w:rFonts w:eastAsia="Malgun Gothic"/>
          <w:lang w:val="fr-CH" w:eastAsia="ko-KR"/>
        </w:rPr>
        <w:t>Cette spécification propose quatre critères pour définir les types d</w:t>
      </w:r>
      <w:r>
        <w:rPr>
          <w:rFonts w:eastAsia="Malgun Gothic"/>
          <w:lang w:val="fr-CH" w:eastAsia="ko-KR"/>
        </w:rPr>
        <w:t>'</w:t>
      </w:r>
      <w:r w:rsidRPr="005077DF">
        <w:rPr>
          <w:rFonts w:eastAsia="Malgun Gothic"/>
          <w:lang w:val="fr-CH" w:eastAsia="ko-KR"/>
        </w:rPr>
        <w:t xml:space="preserve">application </w:t>
      </w:r>
      <w:r>
        <w:rPr>
          <w:rFonts w:eastAsia="Malgun Gothic"/>
          <w:lang w:val="fr-CH" w:eastAsia="ko-KR"/>
        </w:rPr>
        <w:t>de</w:t>
      </w:r>
      <w:r w:rsidRPr="005077DF">
        <w:rPr>
          <w:rFonts w:eastAsia="Malgun Gothic"/>
          <w:lang w:val="fr-CH" w:eastAsia="ko-KR"/>
        </w:rPr>
        <w:t xml:space="preserve"> télévis</w:t>
      </w:r>
      <w:r>
        <w:rPr>
          <w:rFonts w:eastAsia="Malgun Gothic"/>
          <w:lang w:val="fr-CH" w:eastAsia="ko-KR"/>
        </w:rPr>
        <w:t>ion</w:t>
      </w:r>
      <w:r w:rsidRPr="005077DF">
        <w:rPr>
          <w:rFonts w:eastAsia="Malgun Gothic"/>
          <w:lang w:val="fr-CH" w:eastAsia="ko-KR"/>
        </w:rPr>
        <w:t xml:space="preserve"> intelligent</w:t>
      </w:r>
      <w:r>
        <w:rPr>
          <w:rFonts w:eastAsia="Malgun Gothic"/>
          <w:lang w:val="fr-CH" w:eastAsia="ko-KR"/>
        </w:rPr>
        <w:t>e</w:t>
      </w:r>
      <w:r w:rsidRPr="005077DF">
        <w:rPr>
          <w:rFonts w:eastAsia="Malgun Gothic"/>
          <w:lang w:val="fr-CH" w:eastAsia="ko-KR"/>
        </w:rPr>
        <w:t xml:space="preserve"> compte tenu des spécificités des téléviseurs intelligents par rapport aux PC ou aux smartphones. Ces critères sont les </w:t>
      </w:r>
      <w:proofErr w:type="gramStart"/>
      <w:r w:rsidRPr="005077DF">
        <w:rPr>
          <w:rFonts w:eastAsia="Malgun Gothic"/>
          <w:lang w:val="fr-CH" w:eastAsia="ko-KR"/>
        </w:rPr>
        <w:t>suivants:</w:t>
      </w:r>
      <w:proofErr w:type="gramEnd"/>
      <w:r w:rsidRPr="005077DF">
        <w:rPr>
          <w:rFonts w:eastAsia="Malgun Gothic"/>
          <w:lang w:val="fr-CH" w:eastAsia="ko-KR"/>
        </w:rPr>
        <w:t xml:space="preserve"> méthode d</w:t>
      </w:r>
      <w:r>
        <w:rPr>
          <w:rFonts w:eastAsia="Malgun Gothic"/>
          <w:lang w:val="fr-CH" w:eastAsia="ko-KR"/>
        </w:rPr>
        <w:t>'</w:t>
      </w:r>
      <w:r w:rsidRPr="005077DF">
        <w:rPr>
          <w:rFonts w:eastAsia="Malgun Gothic"/>
          <w:lang w:val="fr-CH" w:eastAsia="ko-KR"/>
        </w:rPr>
        <w:t>exécution, conditionnement de l</w:t>
      </w:r>
      <w:r>
        <w:rPr>
          <w:rFonts w:eastAsia="Malgun Gothic"/>
          <w:lang w:val="fr-CH" w:eastAsia="ko-KR"/>
        </w:rPr>
        <w:t>'</w:t>
      </w:r>
      <w:r w:rsidRPr="005077DF">
        <w:rPr>
          <w:rFonts w:eastAsia="Malgun Gothic"/>
          <w:lang w:val="fr-CH" w:eastAsia="ko-KR"/>
        </w:rPr>
        <w:t xml:space="preserve">application, relation avec les ressources de radiodiffusion et lien avec le canal. </w:t>
      </w:r>
    </w:p>
    <w:p w14:paraId="652A7F29" w14:textId="77777777" w:rsidR="00F2291D" w:rsidRPr="005077DF" w:rsidRDefault="00F2291D" w:rsidP="00F2291D">
      <w:pPr>
        <w:rPr>
          <w:rFonts w:eastAsia="Malgun Gothic"/>
          <w:lang w:val="fr-CH" w:eastAsia="ko-KR"/>
        </w:rPr>
      </w:pPr>
      <w:r w:rsidRPr="005077DF">
        <w:rPr>
          <w:rFonts w:eastAsia="Malgun Gothic"/>
          <w:lang w:val="fr-CH" w:eastAsia="ko-KR"/>
        </w:rPr>
        <w:t>En fonction de ces quatre critères, les applications peuvent être subdivisées en applications commandées par un signal, applications téléchargées à partir d</w:t>
      </w:r>
      <w:r>
        <w:rPr>
          <w:rFonts w:eastAsia="Malgun Gothic"/>
          <w:lang w:val="fr-CH" w:eastAsia="ko-KR"/>
        </w:rPr>
        <w:t>'</w:t>
      </w:r>
      <w:r w:rsidRPr="005077DF">
        <w:rPr>
          <w:rFonts w:eastAsia="Malgun Gothic"/>
          <w:lang w:val="fr-CH" w:eastAsia="ko-KR"/>
        </w:rPr>
        <w:t xml:space="preserve">une boutique </w:t>
      </w:r>
      <w:r>
        <w:rPr>
          <w:rFonts w:eastAsia="Malgun Gothic"/>
          <w:lang w:val="fr-CH" w:eastAsia="ko-KR"/>
        </w:rPr>
        <w:t xml:space="preserve">et </w:t>
      </w:r>
      <w:r w:rsidRPr="005077DF">
        <w:rPr>
          <w:rFonts w:eastAsia="Malgun Gothic"/>
          <w:lang w:val="fr-CH" w:eastAsia="ko-KR"/>
        </w:rPr>
        <w:t>applications large bande, ou subdivisées en applications groupées et applications non groupées, ou subdivisées en applications acti</w:t>
      </w:r>
      <w:r>
        <w:rPr>
          <w:rFonts w:eastAsia="Malgun Gothic"/>
          <w:lang w:val="fr-CH" w:eastAsia="ko-KR"/>
        </w:rPr>
        <w:t>vées par la radiodiffusion et</w:t>
      </w:r>
      <w:r w:rsidRPr="005077DF">
        <w:rPr>
          <w:rFonts w:eastAsia="Malgun Gothic"/>
          <w:lang w:val="fr-CH" w:eastAsia="ko-KR"/>
        </w:rPr>
        <w:t xml:space="preserve"> applications non activées par la radiodiffusion, ou encore subdivisées en applications liées au canal et en applications non liées au canal. Pour ces différents types d</w:t>
      </w:r>
      <w:r>
        <w:rPr>
          <w:rFonts w:eastAsia="Malgun Gothic"/>
          <w:lang w:val="fr-CH" w:eastAsia="ko-KR"/>
        </w:rPr>
        <w:t>'</w:t>
      </w:r>
      <w:r w:rsidRPr="005077DF">
        <w:rPr>
          <w:rFonts w:eastAsia="Malgun Gothic"/>
          <w:lang w:val="fr-CH" w:eastAsia="ko-KR"/>
        </w:rPr>
        <w:t xml:space="preserve">applications, le comportement du </w:t>
      </w:r>
      <w:r>
        <w:rPr>
          <w:rFonts w:eastAsia="Malgun Gothic"/>
          <w:lang w:val="fr-CH" w:eastAsia="ko-KR"/>
        </w:rPr>
        <w:t xml:space="preserve">récepteur de </w:t>
      </w:r>
      <w:r w:rsidRPr="005077DF">
        <w:rPr>
          <w:rFonts w:eastAsia="Malgun Gothic"/>
          <w:lang w:val="fr-CH" w:eastAsia="ko-KR"/>
        </w:rPr>
        <w:t>télévis</w:t>
      </w:r>
      <w:r>
        <w:rPr>
          <w:rFonts w:eastAsia="Malgun Gothic"/>
          <w:lang w:val="fr-CH" w:eastAsia="ko-KR"/>
        </w:rPr>
        <w:t>ion</w:t>
      </w:r>
      <w:r w:rsidRPr="005077DF">
        <w:rPr>
          <w:rFonts w:eastAsia="Malgun Gothic"/>
          <w:lang w:val="fr-CH" w:eastAsia="ko-KR"/>
        </w:rPr>
        <w:t xml:space="preserve"> intelligent</w:t>
      </w:r>
      <w:r>
        <w:rPr>
          <w:rFonts w:eastAsia="Malgun Gothic"/>
          <w:lang w:val="fr-CH" w:eastAsia="ko-KR"/>
        </w:rPr>
        <w:t>e</w:t>
      </w:r>
      <w:r w:rsidRPr="005077DF">
        <w:rPr>
          <w:rFonts w:eastAsia="Malgun Gothic"/>
          <w:lang w:val="fr-CH" w:eastAsia="ko-KR"/>
        </w:rPr>
        <w:t xml:space="preserve"> est défini en fonction des types d</w:t>
      </w:r>
      <w:r>
        <w:rPr>
          <w:rFonts w:eastAsia="Malgun Gothic"/>
          <w:lang w:val="fr-CH" w:eastAsia="ko-KR"/>
        </w:rPr>
        <w:t>'</w:t>
      </w:r>
      <w:r w:rsidRPr="005077DF">
        <w:rPr>
          <w:rFonts w:eastAsia="Malgun Gothic"/>
          <w:lang w:val="fr-CH" w:eastAsia="ko-KR"/>
        </w:rPr>
        <w:t>exigences correspondants.</w:t>
      </w:r>
    </w:p>
    <w:p w14:paraId="2A5D293A" w14:textId="77777777" w:rsidR="00F2291D" w:rsidRDefault="00F2291D" w:rsidP="00F2291D">
      <w:pPr>
        <w:rPr>
          <w:rFonts w:eastAsia="Malgun Gothic"/>
          <w:lang w:val="fr-CH" w:eastAsia="ko-KR"/>
        </w:rPr>
      </w:pPr>
      <w:r w:rsidRPr="005077DF">
        <w:rPr>
          <w:rFonts w:eastAsia="Malgun Gothic"/>
          <w:lang w:val="fr-CH" w:eastAsia="ko-KR"/>
        </w:rPr>
        <w:t>Cette spécification définit en outre des interfaces API étendues pour la télévision intelligente, à savoir un ensemble d</w:t>
      </w:r>
      <w:r>
        <w:rPr>
          <w:rFonts w:eastAsia="Malgun Gothic"/>
          <w:lang w:val="fr-CH" w:eastAsia="ko-KR"/>
        </w:rPr>
        <w:t>'</w:t>
      </w:r>
      <w:r w:rsidRPr="005077DF">
        <w:rPr>
          <w:rFonts w:eastAsia="Malgun Gothic"/>
          <w:lang w:val="fr-CH" w:eastAsia="ko-KR"/>
        </w:rPr>
        <w:t xml:space="preserve">interfaces permettant de prendre en charge des fonctionnalités </w:t>
      </w:r>
      <w:r>
        <w:rPr>
          <w:rFonts w:eastAsia="Malgun Gothic"/>
          <w:lang w:val="fr-CH" w:eastAsia="ko-KR"/>
        </w:rPr>
        <w:t>spécifiques telles que d</w:t>
      </w:r>
      <w:r w:rsidRPr="005077DF">
        <w:rPr>
          <w:rFonts w:eastAsia="Malgun Gothic"/>
          <w:lang w:val="fr-CH" w:eastAsia="ko-KR"/>
        </w:rPr>
        <w:t>es applications</w:t>
      </w:r>
      <w:r>
        <w:rPr>
          <w:rFonts w:eastAsia="Malgun Gothic"/>
          <w:lang w:val="fr-CH" w:eastAsia="ko-KR"/>
        </w:rPr>
        <w:t xml:space="preserve"> de télévision intelligente</w:t>
      </w:r>
      <w:r w:rsidRPr="005077DF">
        <w:rPr>
          <w:rFonts w:eastAsia="Malgun Gothic"/>
          <w:lang w:val="fr-CH" w:eastAsia="ko-KR"/>
        </w:rPr>
        <w:t xml:space="preserve">, </w:t>
      </w:r>
      <w:r>
        <w:rPr>
          <w:rFonts w:eastAsia="Malgun Gothic"/>
          <w:lang w:val="fr-CH" w:eastAsia="ko-KR"/>
        </w:rPr>
        <w:t xml:space="preserve">des </w:t>
      </w:r>
      <w:r w:rsidRPr="005077DF">
        <w:rPr>
          <w:rFonts w:eastAsia="Malgun Gothic"/>
          <w:lang w:val="fr-CH" w:eastAsia="ko-KR"/>
        </w:rPr>
        <w:t xml:space="preserve">ressources de radiodiffusion et </w:t>
      </w:r>
      <w:r>
        <w:rPr>
          <w:rFonts w:eastAsia="Malgun Gothic"/>
          <w:lang w:val="fr-CH" w:eastAsia="ko-KR"/>
        </w:rPr>
        <w:t xml:space="preserve">des </w:t>
      </w:r>
      <w:r w:rsidRPr="005077DF">
        <w:rPr>
          <w:rFonts w:eastAsia="Malgun Gothic"/>
          <w:lang w:val="fr-CH" w:eastAsia="ko-KR"/>
        </w:rPr>
        <w:t xml:space="preserve">dispositifs </w:t>
      </w:r>
      <w:r>
        <w:rPr>
          <w:rFonts w:eastAsia="Malgun Gothic"/>
          <w:lang w:val="fr-CH" w:eastAsia="ko-KR"/>
        </w:rPr>
        <w:t>de</w:t>
      </w:r>
      <w:r w:rsidRPr="005077DF">
        <w:rPr>
          <w:rFonts w:eastAsia="Malgun Gothic"/>
          <w:lang w:val="fr-CH" w:eastAsia="ko-KR"/>
        </w:rPr>
        <w:t xml:space="preserve"> télévision intelligente ainsi que d</w:t>
      </w:r>
      <w:r>
        <w:rPr>
          <w:rFonts w:eastAsia="Malgun Gothic"/>
          <w:lang w:val="fr-CH" w:eastAsia="ko-KR"/>
        </w:rPr>
        <w:t>'</w:t>
      </w:r>
      <w:r w:rsidRPr="005077DF">
        <w:rPr>
          <w:rFonts w:eastAsia="Malgun Gothic"/>
          <w:lang w:val="fr-CH" w:eastAsia="ko-KR"/>
        </w:rPr>
        <w:t xml:space="preserve">autres fonctionnalités </w:t>
      </w:r>
      <w:r>
        <w:rPr>
          <w:rFonts w:eastAsia="Malgun Gothic"/>
          <w:lang w:val="fr-CH" w:eastAsia="ko-KR"/>
        </w:rPr>
        <w:t>évolué</w:t>
      </w:r>
      <w:r w:rsidRPr="005077DF">
        <w:rPr>
          <w:rFonts w:eastAsia="Malgun Gothic"/>
          <w:lang w:val="fr-CH" w:eastAsia="ko-KR"/>
        </w:rPr>
        <w:t xml:space="preserve">es. </w:t>
      </w:r>
    </w:p>
    <w:p w14:paraId="53036E09" w14:textId="77777777" w:rsidR="00F2291D" w:rsidRPr="005077DF" w:rsidRDefault="00F2291D" w:rsidP="00F2291D">
      <w:pPr>
        <w:rPr>
          <w:rFonts w:eastAsia="Malgun Gothic"/>
          <w:lang w:val="fr-CH" w:eastAsia="ko-KR"/>
        </w:rPr>
      </w:pPr>
      <w:r w:rsidRPr="005077DF">
        <w:rPr>
          <w:rFonts w:eastAsia="Malgun Gothic"/>
          <w:lang w:val="fr-CH" w:eastAsia="ko-KR"/>
        </w:rPr>
        <w:t xml:space="preserve">Grâce aux interfaces API étendues, les applications </w:t>
      </w:r>
      <w:r>
        <w:rPr>
          <w:rFonts w:eastAsia="Malgun Gothic"/>
          <w:lang w:val="fr-CH" w:eastAsia="ko-KR"/>
        </w:rPr>
        <w:t>de</w:t>
      </w:r>
      <w:r w:rsidRPr="005077DF">
        <w:rPr>
          <w:rFonts w:eastAsia="Malgun Gothic"/>
          <w:lang w:val="fr-CH" w:eastAsia="ko-KR"/>
        </w:rPr>
        <w:t xml:space="preserve"> télévision intelligente peuvent utiliser des interfaces pour gérer l</w:t>
      </w:r>
      <w:r>
        <w:rPr>
          <w:rFonts w:eastAsia="Malgun Gothic"/>
          <w:lang w:val="fr-CH" w:eastAsia="ko-KR"/>
        </w:rPr>
        <w:t>'</w:t>
      </w:r>
      <w:r w:rsidRPr="005077DF">
        <w:rPr>
          <w:rFonts w:eastAsia="Malgun Gothic"/>
          <w:lang w:val="fr-CH" w:eastAsia="ko-KR"/>
        </w:rPr>
        <w:t>application en cours d</w:t>
      </w:r>
      <w:r>
        <w:rPr>
          <w:rFonts w:eastAsia="Malgun Gothic"/>
          <w:lang w:val="fr-CH" w:eastAsia="ko-KR"/>
        </w:rPr>
        <w:t>'</w:t>
      </w:r>
      <w:r w:rsidRPr="005077DF">
        <w:rPr>
          <w:rFonts w:eastAsia="Malgun Gothic"/>
          <w:lang w:val="fr-CH" w:eastAsia="ko-KR"/>
        </w:rPr>
        <w:t>exécution (par exemple création, destruction et contrôle de clé/permission), pour commander la vidéo diffusée, le canal et le programme ou pour obtenir des informations sur le fabricant, le modèle et la version. En outre, les interfaces API étendues permettent aussi de disposer d</w:t>
      </w:r>
      <w:r>
        <w:rPr>
          <w:rFonts w:eastAsia="Malgun Gothic"/>
          <w:lang w:val="fr-CH" w:eastAsia="ko-KR"/>
        </w:rPr>
        <w:t>'</w:t>
      </w:r>
      <w:r w:rsidRPr="005077DF">
        <w:rPr>
          <w:rFonts w:eastAsia="Malgun Gothic"/>
          <w:lang w:val="fr-CH" w:eastAsia="ko-KR"/>
        </w:rPr>
        <w:t>interfaces multi</w:t>
      </w:r>
      <w:r>
        <w:rPr>
          <w:rFonts w:eastAsia="Malgun Gothic"/>
          <w:lang w:val="fr-CH" w:eastAsia="ko-KR"/>
        </w:rPr>
        <w:noBreakHyphen/>
      </w:r>
      <w:r w:rsidRPr="005077DF">
        <w:rPr>
          <w:rFonts w:eastAsia="Malgun Gothic"/>
          <w:lang w:val="fr-CH" w:eastAsia="ko-KR"/>
        </w:rPr>
        <w:t>écrans pour communiquer et interagir avec des dispositifs associés (par exemple un smartphone ou une tablette) et d</w:t>
      </w:r>
      <w:r>
        <w:rPr>
          <w:rFonts w:eastAsia="Malgun Gothic"/>
          <w:lang w:val="fr-CH" w:eastAsia="ko-KR"/>
        </w:rPr>
        <w:t>'</w:t>
      </w:r>
      <w:r w:rsidRPr="005077DF">
        <w:rPr>
          <w:rFonts w:eastAsia="Malgun Gothic"/>
          <w:lang w:val="fr-CH" w:eastAsia="ko-KR"/>
        </w:rPr>
        <w:t>interfaces pour la gestion des droits numériques (DRM)</w:t>
      </w:r>
      <w:r>
        <w:rPr>
          <w:rStyle w:val="FootnoteReference"/>
          <w:lang w:val="en-US" w:eastAsia="ko-KR"/>
        </w:rPr>
        <w:footnoteReference w:id="5"/>
      </w:r>
      <w:r w:rsidRPr="001E3564">
        <w:rPr>
          <w:szCs w:val="24"/>
          <w:lang w:val="fr-CH" w:eastAsia="en-GB"/>
        </w:rPr>
        <w:t xml:space="preserve"> </w:t>
      </w:r>
      <w:r w:rsidRPr="005077DF">
        <w:rPr>
          <w:rFonts w:eastAsia="Malgun Gothic"/>
          <w:lang w:val="fr-CH" w:eastAsia="ko-KR"/>
        </w:rPr>
        <w:t>pour présenter des contenus protégés.</w:t>
      </w:r>
    </w:p>
    <w:p w14:paraId="45A1328D" w14:textId="77777777" w:rsidR="00F2291D" w:rsidRPr="005077DF" w:rsidRDefault="00F2291D" w:rsidP="00F2291D">
      <w:pPr>
        <w:rPr>
          <w:rFonts w:eastAsia="Malgun Gothic"/>
          <w:lang w:val="fr-CH" w:eastAsia="ko-KR"/>
        </w:rPr>
      </w:pPr>
      <w:r w:rsidRPr="005077DF">
        <w:rPr>
          <w:rFonts w:eastAsia="Malgun Gothic"/>
          <w:lang w:val="fr-CH" w:eastAsia="ko-KR"/>
        </w:rPr>
        <w:t xml:space="preserve">Enfin, pour pouvoir </w:t>
      </w:r>
      <w:r>
        <w:rPr>
          <w:rFonts w:eastAsia="Malgun Gothic"/>
          <w:lang w:val="fr-CH" w:eastAsia="ko-KR"/>
        </w:rPr>
        <w:t>commander</w:t>
      </w:r>
      <w:r w:rsidRPr="005077DF">
        <w:rPr>
          <w:rFonts w:eastAsia="Malgun Gothic"/>
          <w:lang w:val="fr-CH" w:eastAsia="ko-KR"/>
        </w:rPr>
        <w:t xml:space="preserve"> le cycle de vie de l</w:t>
      </w:r>
      <w:r>
        <w:rPr>
          <w:rFonts w:eastAsia="Malgun Gothic"/>
          <w:lang w:val="fr-CH" w:eastAsia="ko-KR"/>
        </w:rPr>
        <w:t>'</w:t>
      </w:r>
      <w:r w:rsidRPr="005077DF">
        <w:rPr>
          <w:rFonts w:eastAsia="Malgun Gothic"/>
          <w:lang w:val="fr-CH" w:eastAsia="ko-KR"/>
        </w:rPr>
        <w:t>application conformément au signal de l</w:t>
      </w:r>
      <w:r>
        <w:rPr>
          <w:rFonts w:eastAsia="Malgun Gothic"/>
          <w:lang w:val="fr-CH" w:eastAsia="ko-KR"/>
        </w:rPr>
        <w:t>'</w:t>
      </w:r>
      <w:r w:rsidRPr="005077DF">
        <w:rPr>
          <w:rFonts w:eastAsia="Malgun Gothic"/>
          <w:lang w:val="fr-CH" w:eastAsia="ko-KR"/>
        </w:rPr>
        <w:t>application fourni par le radiodiffuseur, cette spécification définit un profil du signal de l</w:t>
      </w:r>
      <w:r>
        <w:rPr>
          <w:rFonts w:eastAsia="Malgun Gothic"/>
          <w:lang w:val="fr-CH" w:eastAsia="ko-KR"/>
        </w:rPr>
        <w:t>'</w:t>
      </w:r>
      <w:r w:rsidRPr="005077DF">
        <w:rPr>
          <w:rFonts w:eastAsia="Malgun Gothic"/>
          <w:lang w:val="fr-CH" w:eastAsia="ko-KR"/>
        </w:rPr>
        <w:t>application sur la base de la table AIT de la spécification ETSI TS 102 809. Elle définit le profil de conditionnement de l</w:t>
      </w:r>
      <w:r>
        <w:rPr>
          <w:rFonts w:eastAsia="Malgun Gothic"/>
          <w:lang w:val="fr-CH" w:eastAsia="ko-KR"/>
        </w:rPr>
        <w:t>'</w:t>
      </w:r>
      <w:r w:rsidRPr="005077DF">
        <w:rPr>
          <w:rFonts w:eastAsia="Malgun Gothic"/>
          <w:lang w:val="fr-CH" w:eastAsia="ko-KR"/>
        </w:rPr>
        <w:t>application pour la configuration et le format de compression en vue du téléchargement et de</w:t>
      </w:r>
      <w:r>
        <w:rPr>
          <w:rFonts w:eastAsia="Malgun Gothic"/>
          <w:lang w:val="fr-CH" w:eastAsia="ko-KR"/>
        </w:rPr>
        <w:t xml:space="preserve"> </w:t>
      </w:r>
      <w:r w:rsidRPr="005077DF">
        <w:rPr>
          <w:rFonts w:eastAsia="Malgun Gothic"/>
          <w:lang w:val="fr-CH" w:eastAsia="ko-KR"/>
        </w:rPr>
        <w:t>l</w:t>
      </w:r>
      <w:r>
        <w:rPr>
          <w:rFonts w:eastAsia="Malgun Gothic"/>
          <w:lang w:val="fr-CH" w:eastAsia="ko-KR"/>
        </w:rPr>
        <w:t>'</w:t>
      </w:r>
      <w:r w:rsidRPr="005077DF">
        <w:rPr>
          <w:rFonts w:eastAsia="Malgun Gothic"/>
          <w:lang w:val="fr-CH" w:eastAsia="ko-KR"/>
        </w:rPr>
        <w:t>installation à partir du répertoire d</w:t>
      </w:r>
      <w:r>
        <w:rPr>
          <w:rFonts w:eastAsia="Malgun Gothic"/>
          <w:lang w:val="fr-CH" w:eastAsia="ko-KR"/>
        </w:rPr>
        <w:t>'</w:t>
      </w:r>
      <w:r w:rsidRPr="005077DF">
        <w:rPr>
          <w:rFonts w:eastAsia="Malgun Gothic"/>
          <w:lang w:val="fr-CH" w:eastAsia="ko-KR"/>
        </w:rPr>
        <w:t xml:space="preserve">applications. En outre, elle décrit aussi les formats de protocole et de contenu, </w:t>
      </w:r>
      <w:r>
        <w:rPr>
          <w:rFonts w:eastAsia="Malgun Gothic"/>
          <w:lang w:val="fr-CH" w:eastAsia="ko-KR"/>
        </w:rPr>
        <w:t>définit les exigences minimales des</w:t>
      </w:r>
      <w:r w:rsidRPr="005077DF">
        <w:rPr>
          <w:rFonts w:eastAsia="Malgun Gothic"/>
          <w:lang w:val="fr-CH" w:eastAsia="ko-KR"/>
        </w:rPr>
        <w:t xml:space="preserve"> récepteurs et </w:t>
      </w:r>
      <w:r>
        <w:rPr>
          <w:rFonts w:eastAsia="Malgun Gothic"/>
          <w:lang w:val="fr-CH" w:eastAsia="ko-KR"/>
        </w:rPr>
        <w:t>contient des</w:t>
      </w:r>
      <w:r w:rsidRPr="005077DF">
        <w:rPr>
          <w:rFonts w:eastAsia="Malgun Gothic"/>
          <w:lang w:val="fr-CH" w:eastAsia="ko-KR"/>
        </w:rPr>
        <w:t xml:space="preserve"> définitions de profils spécifiques. Cette spécification a été élaborée dans le cadre d</w:t>
      </w:r>
      <w:r>
        <w:rPr>
          <w:rFonts w:eastAsia="Malgun Gothic"/>
          <w:lang w:val="fr-CH" w:eastAsia="ko-KR"/>
        </w:rPr>
        <w:t>'</w:t>
      </w:r>
      <w:r w:rsidRPr="005077DF">
        <w:rPr>
          <w:rFonts w:eastAsia="Malgun Gothic"/>
          <w:lang w:val="fr-CH" w:eastAsia="ko-KR"/>
        </w:rPr>
        <w:t>une relation continue avec le comité de normalisation de la TTA (Telecommunications Technology Association). La prochaine version inclura de nouvelles fonctionnalités comme la synchronisation de contenus, la télécommande d</w:t>
      </w:r>
      <w:r>
        <w:rPr>
          <w:rFonts w:eastAsia="Malgun Gothic"/>
          <w:lang w:val="fr-CH" w:eastAsia="ko-KR"/>
        </w:rPr>
        <w:t>'</w:t>
      </w:r>
      <w:r w:rsidRPr="005077DF">
        <w:rPr>
          <w:rFonts w:eastAsia="Malgun Gothic"/>
          <w:lang w:val="fr-CH" w:eastAsia="ko-KR"/>
        </w:rPr>
        <w:t xml:space="preserve">applications, des fonctionnalités évoluées </w:t>
      </w:r>
      <w:r>
        <w:rPr>
          <w:rFonts w:eastAsia="Malgun Gothic"/>
          <w:lang w:val="fr-CH" w:eastAsia="ko-KR"/>
        </w:rPr>
        <w:t>de</w:t>
      </w:r>
      <w:r w:rsidRPr="005077DF">
        <w:rPr>
          <w:rFonts w:eastAsia="Malgun Gothic"/>
          <w:lang w:val="fr-CH" w:eastAsia="ko-KR"/>
        </w:rPr>
        <w:t xml:space="preserve"> saisie </w:t>
      </w:r>
      <w:r>
        <w:rPr>
          <w:rFonts w:eastAsia="Malgun Gothic"/>
          <w:lang w:val="fr-CH" w:eastAsia="ko-KR"/>
        </w:rPr>
        <w:t xml:space="preserve">pour les </w:t>
      </w:r>
      <w:r w:rsidRPr="005077DF">
        <w:rPr>
          <w:rFonts w:eastAsia="Malgun Gothic"/>
          <w:lang w:val="fr-CH" w:eastAsia="ko-KR"/>
        </w:rPr>
        <w:t>utilisateur</w:t>
      </w:r>
      <w:r>
        <w:rPr>
          <w:rFonts w:eastAsia="Malgun Gothic"/>
          <w:lang w:val="fr-CH" w:eastAsia="ko-KR"/>
        </w:rPr>
        <w:t>s</w:t>
      </w:r>
      <w:r w:rsidRPr="005077DF">
        <w:rPr>
          <w:rFonts w:eastAsia="Malgun Gothic"/>
          <w:lang w:val="fr-CH" w:eastAsia="ko-KR"/>
        </w:rPr>
        <w:t xml:space="preserve"> (par exemple commandes gestuelles et vocales), le t-commerce, etc. Cette versi</w:t>
      </w:r>
      <w:r>
        <w:rPr>
          <w:rFonts w:eastAsia="Malgun Gothic"/>
          <w:lang w:val="fr-CH" w:eastAsia="ko-KR"/>
        </w:rPr>
        <w:t>on devrait être achevée courant </w:t>
      </w:r>
      <w:r w:rsidRPr="005077DF">
        <w:rPr>
          <w:rFonts w:eastAsia="Malgun Gothic"/>
          <w:lang w:val="fr-CH" w:eastAsia="ko-KR"/>
        </w:rPr>
        <w:t>2015.</w:t>
      </w:r>
    </w:p>
    <w:p w14:paraId="541D188C" w14:textId="77777777" w:rsidR="00F2291D" w:rsidRDefault="00F2291D" w:rsidP="00F2291D">
      <w:pPr>
        <w:rPr>
          <w:rFonts w:eastAsia="Malgun Gothic"/>
          <w:lang w:val="fr-CH" w:eastAsia="ko-KR"/>
        </w:rPr>
      </w:pPr>
      <w:r>
        <w:rPr>
          <w:rFonts w:eastAsia="Malgun Gothic"/>
          <w:lang w:val="fr-CH" w:eastAsia="ko-KR"/>
        </w:rPr>
        <w:t>A</w:t>
      </w:r>
      <w:r w:rsidRPr="005077DF">
        <w:rPr>
          <w:rFonts w:eastAsia="Malgun Gothic"/>
          <w:lang w:val="fr-CH" w:eastAsia="ko-KR"/>
        </w:rPr>
        <w:t xml:space="preserve"> l</w:t>
      </w:r>
      <w:r>
        <w:rPr>
          <w:rFonts w:eastAsia="Malgun Gothic"/>
          <w:lang w:val="fr-CH" w:eastAsia="ko-KR"/>
        </w:rPr>
        <w:t>'</w:t>
      </w:r>
      <w:r w:rsidRPr="005077DF">
        <w:rPr>
          <w:rFonts w:eastAsia="Malgun Gothic"/>
          <w:lang w:val="fr-CH" w:eastAsia="ko-KR"/>
        </w:rPr>
        <w:t xml:space="preserve">heure actuelle, quelques radiodiffuseurs de télévision câblée et de TVIP en Corée ont conçu et testé des récepteurs de télévision intelligente conformes à cette spécification, et devraient procéder au lancement officiel de </w:t>
      </w:r>
      <w:r>
        <w:rPr>
          <w:lang w:val="fr-CH"/>
        </w:rPr>
        <w:t>TOPSmedia</w:t>
      </w:r>
      <w:r w:rsidRPr="005077DF">
        <w:rPr>
          <w:lang w:val="fr-CH"/>
        </w:rPr>
        <w:t xml:space="preserve"> </w:t>
      </w:r>
      <w:r w:rsidRPr="005077DF">
        <w:rPr>
          <w:rFonts w:eastAsia="Malgun Gothic"/>
          <w:lang w:val="fr-CH" w:eastAsia="ko-KR"/>
        </w:rPr>
        <w:t>courant 2015.</w:t>
      </w:r>
    </w:p>
    <w:p w14:paraId="7B439E14" w14:textId="77777777" w:rsidR="00F2291D" w:rsidRDefault="00F2291D" w:rsidP="00F2291D">
      <w:pPr>
        <w:pStyle w:val="Heading3"/>
        <w:rPr>
          <w:lang w:val="fr-CH" w:eastAsia="ja-JP"/>
        </w:rPr>
      </w:pPr>
      <w:r w:rsidRPr="0089142E">
        <w:rPr>
          <w:lang w:val="fr-CH" w:eastAsia="ja-JP"/>
        </w:rPr>
        <w:t>3.2.4</w:t>
      </w:r>
      <w:r w:rsidRPr="0089142E">
        <w:rPr>
          <w:lang w:val="fr-CH" w:eastAsia="ja-JP"/>
        </w:rPr>
        <w:tab/>
        <w:t>Ginga</w:t>
      </w:r>
    </w:p>
    <w:p w14:paraId="6C1462B1" w14:textId="0D853D57" w:rsidR="00F2291D" w:rsidRDefault="00F2291D" w:rsidP="00E907C3">
      <w:r>
        <w:rPr>
          <w:lang w:val="fr-CH" w:eastAsia="ja-JP"/>
        </w:rPr>
        <w:t>Depuis la première version de l'intergiciel Ginga, la cible est l'intégration des services de télévision numérique et des services large bande. Ginga a été mis au point en 2006 et a été normalisé pour la première fois par l'ANBT (</w:t>
      </w:r>
      <w:r w:rsidRPr="0089142E">
        <w:t>Associação Brasileira de Normas Técnicas</w:t>
      </w:r>
      <w:r>
        <w:t>) en novembre 2007. Depuis lors, l</w:t>
      </w:r>
      <w:r w:rsidRPr="00690437">
        <w:rPr>
          <w:lang w:val="fr-CH"/>
        </w:rPr>
        <w:t>es spécifications Ginga n'ont cessé d'évoluer, avec l'adoption de nouveaux profils de récepteurs, dont le premier a été désigné par</w:t>
      </w:r>
      <w:proofErr w:type="gramStart"/>
      <w:r w:rsidRPr="00690437">
        <w:rPr>
          <w:lang w:val="fr-CH"/>
        </w:rPr>
        <w:t xml:space="preserve"> </w:t>
      </w:r>
      <w:r w:rsidR="00CD2967">
        <w:rPr>
          <w:lang w:val="fr-CH"/>
        </w:rPr>
        <w:t>«</w:t>
      </w:r>
      <w:r w:rsidRPr="00690437">
        <w:rPr>
          <w:lang w:val="fr-CH"/>
        </w:rPr>
        <w:t>profil</w:t>
      </w:r>
      <w:proofErr w:type="gramEnd"/>
      <w:r w:rsidRPr="00690437">
        <w:rPr>
          <w:lang w:val="fr-CH"/>
        </w:rPr>
        <w:t xml:space="preserve"> A</w:t>
      </w:r>
      <w:r w:rsidR="00CD2967">
        <w:rPr>
          <w:lang w:val="fr-CH"/>
        </w:rPr>
        <w:t>»</w:t>
      </w:r>
      <w:r w:rsidRPr="00690437">
        <w:rPr>
          <w:lang w:val="fr-CH"/>
        </w:rPr>
        <w:t xml:space="preserve"> (FSA_09 pour plusieurs segments ou OSA_09 pour un segment unique) et le dernier, par </w:t>
      </w:r>
      <w:r w:rsidR="00CD2967">
        <w:rPr>
          <w:lang w:val="fr-CH"/>
        </w:rPr>
        <w:t>«</w:t>
      </w:r>
      <w:r w:rsidRPr="00690437">
        <w:rPr>
          <w:lang w:val="fr-CH"/>
        </w:rPr>
        <w:t>profil D</w:t>
      </w:r>
      <w:r w:rsidR="00CD2967">
        <w:rPr>
          <w:lang w:val="fr-CH"/>
        </w:rPr>
        <w:t>»</w:t>
      </w:r>
      <w:r w:rsidRPr="00690437">
        <w:rPr>
          <w:lang w:val="fr-CH"/>
        </w:rPr>
        <w:t xml:space="preserve"> (FSD_09 pour plusieurs segments ou OSD_09 pour un segment unique). </w:t>
      </w:r>
      <w:r>
        <w:t xml:space="preserve">Dans Ginga, les services IBB sont pris en charge par des composants fonctionnels et des interfaces API définis dans ses sous-systèmes, parmi lesquels on peut citer </w:t>
      </w:r>
      <w:r w:rsidR="004C4239">
        <w:t>Ginga Common</w:t>
      </w:r>
      <w:r w:rsidR="004C4239">
        <w:noBreakHyphen/>
      </w:r>
      <w:r w:rsidRPr="0089142E">
        <w:t xml:space="preserve">Core, Ginga-NCL </w:t>
      </w:r>
      <w:r w:rsidRPr="00690437">
        <w:rPr>
          <w:lang w:val="fr-CH"/>
        </w:rPr>
        <w:t xml:space="preserve">(obligatoire pour tous les profils de récepteur interactifs – A à D), </w:t>
      </w:r>
      <w:r w:rsidRPr="0089142E">
        <w:t>Ginga</w:t>
      </w:r>
      <w:r w:rsidRPr="0089142E">
        <w:noBreakHyphen/>
        <w:t>J</w:t>
      </w:r>
      <w:r>
        <w:t xml:space="preserve"> </w:t>
      </w:r>
      <w:r w:rsidRPr="00690437">
        <w:rPr>
          <w:lang w:val="fr-CH"/>
        </w:rPr>
        <w:t>(facultatif pour les profils de récepteur A à C, non applicable au profil de récepteur D) et Ginga-HTML5 (obligatoire pour le profil de récepteur D)</w:t>
      </w:r>
      <w:r>
        <w:t>. Leurs spécifications actuelles, qui font l'objet des normes ABNT NBR de la série 15606 (2018), respectent pleinement les exigences définies dans la Recommandation UIT-T BT.2053 pour les systèmes IBB.</w:t>
      </w:r>
    </w:p>
    <w:p w14:paraId="651B2333" w14:textId="77777777" w:rsidR="00F2291D" w:rsidRDefault="00F2291D" w:rsidP="00F2291D">
      <w:pPr>
        <w:rPr>
          <w:rFonts w:eastAsia="Malgun Gothic"/>
          <w:lang w:eastAsia="ko-KR"/>
        </w:rPr>
      </w:pPr>
      <w:r>
        <w:rPr>
          <w:rFonts w:eastAsia="Malgun Gothic"/>
          <w:lang w:eastAsia="ko-KR"/>
        </w:rPr>
        <w:t xml:space="preserve">Dans Ginga, la signalisation des applications et la commande du cycle de vie de ces applications sont effectuées en utilisant une table d'informations sur les applications (AIT), conformément à la norme ABNT NBR 15606-3. La table AIT peut signaler les applications liées au service de télévision numérique, ou applications associées à un service (diffusées par des systèmes de radiodiffusion ou large bande). La signalisation et la commande du cycle de vie sont gérées par un radiodiffuseur choisi. </w:t>
      </w:r>
    </w:p>
    <w:p w14:paraId="5D2241F4" w14:textId="77777777" w:rsidR="00F2291D" w:rsidRPr="00690437" w:rsidRDefault="00F2291D" w:rsidP="00F2291D">
      <w:pPr>
        <w:rPr>
          <w:lang w:val="fr-CH"/>
        </w:rPr>
      </w:pPr>
      <w:r w:rsidRPr="00690437">
        <w:rPr>
          <w:lang w:val="fr-CH"/>
        </w:rPr>
        <w:t xml:space="preserve">En outre, les applications peuvent être lancées au moyen de commandes d'édition Stream Event, par sélection de l'utilisateur parmi les applications disponibles (installées ou </w:t>
      </w:r>
      <w:r>
        <w:rPr>
          <w:lang w:val="fr-CH"/>
        </w:rPr>
        <w:t>signal</w:t>
      </w:r>
      <w:r w:rsidRPr="00690437">
        <w:rPr>
          <w:lang w:val="fr-CH"/>
        </w:rPr>
        <w:t>ées</w:t>
      </w:r>
      <w:r>
        <w:rPr>
          <w:lang w:val="fr-CH"/>
        </w:rPr>
        <w:t xml:space="preserve">) via l'interface </w:t>
      </w:r>
      <w:r w:rsidRPr="00690437">
        <w:rPr>
          <w:lang w:val="fr-CH"/>
        </w:rPr>
        <w:t>utilisateur du catalogue d'applications, l'interface API de commande des applications de services Web Ginga CC ou l'interface API à lien profond des services Web Ginga CC.</w:t>
      </w:r>
    </w:p>
    <w:p w14:paraId="06491319" w14:textId="77777777" w:rsidR="00F2291D" w:rsidRDefault="00F2291D" w:rsidP="00F2291D">
      <w:r>
        <w:rPr>
          <w:rFonts w:eastAsia="Malgun Gothic"/>
          <w:lang w:eastAsia="ko-KR"/>
        </w:rPr>
        <w:t xml:space="preserve">Le carrousel d'objets DSM-CC est utilisé comme protocole de transport pour les applications fournies au moyen du signal DTV. Les applications sont également accessibles via un canal large bande, en utilisant le protocole HTTP. Le mécanisme du protocole de transport est signalé dans la table AIT au moyen du descripteur de protocole de transport, conformément à la norme </w:t>
      </w:r>
      <w:r w:rsidRPr="0089142E">
        <w:t>ABNT NBR 15606-3</w:t>
      </w:r>
      <w:r>
        <w:t>.</w:t>
      </w:r>
    </w:p>
    <w:p w14:paraId="3C6E574F" w14:textId="77777777" w:rsidR="00F2291D" w:rsidRDefault="00F2291D" w:rsidP="00F2291D">
      <w:r>
        <w:t>Une fois que l'application est exécutée dans le récepteur, elle peut utiliser des protocoles tels que HTTP, HTTPS ou d'autres protocoles plus simples fondés sur IP, tels que les connecteurs TCP et UDP, pour communiquer avec les serveurs ou récupérer des ressources supplémentaires (code, images, ressources vidéo ou audio, etc.) via un canal large bande.</w:t>
      </w:r>
    </w:p>
    <w:p w14:paraId="70185880" w14:textId="77777777" w:rsidR="00F2291D" w:rsidRPr="00690437" w:rsidRDefault="00F2291D" w:rsidP="00E56307">
      <w:pPr>
        <w:spacing w:before="100"/>
        <w:rPr>
          <w:lang w:val="fr-CH"/>
        </w:rPr>
      </w:pPr>
      <w:r>
        <w:t xml:space="preserve">Ginga-CC fournit des applications ainsi que les contenus média connexes qui peuvent provenir de canaux de radiodiffusion ou de services IP large bande à Ginga-NCL (langage de contextes imbriqués), à Ginga-J ou à Ginga-HTML5, en fonction du type d'application. </w:t>
      </w:r>
      <w:r w:rsidRPr="00690437">
        <w:rPr>
          <w:lang w:val="fr-CH"/>
        </w:rPr>
        <w:t>Ginga-CC comprend une interface API à distance qui permet l'accès aux services de radiodiffusion et un certain degré de commande de ceux-ci, basé sur le style d'architecture REST. Les services Web Ginga-CC (ABNT NBR 15606-11) fournissent cette interface API à distance pour les applications Ginga et autres applications autorisées par les radiodiffuseurs. De cette façon, toute application utilisée sur les dispositifs d'un réseau domestique (télévision, télévision intelligente, téléphone intelligent, etc.) peut être autorisée à être incorporée à l'expérience IBB.</w:t>
      </w:r>
    </w:p>
    <w:p w14:paraId="7108086E" w14:textId="77777777" w:rsidR="00F2291D" w:rsidRDefault="00F2291D" w:rsidP="00F2291D">
      <w:r>
        <w:t xml:space="preserve">Ginga-NCL a pour fonction d'exécuter les applications NCL. Ces applications sont rassemblées dans une structure de données, appelée base privée. Ginga associe au moins une base privée à chaque canal de télévision (ensemble de services) dans lequel des applications associées à un service sont stockées. Les applications autonomes sont gérées dans des bases privées </w:t>
      </w:r>
      <w:proofErr w:type="gramStart"/>
      <w:r>
        <w:t>spécifiques:</w:t>
      </w:r>
      <w:proofErr w:type="gramEnd"/>
      <w:r>
        <w:t xml:space="preserve"> une pour les applications résidentes et une autre pour les applications installées. Il est possible d'éditer, de démarrer, de mettre en pause, de reprendre, d'interrompre, d'arrêter et de sauvegarder les applications contenues dans une base privée, et ces applications peuvent également se faire mutuellement référence.</w:t>
      </w:r>
    </w:p>
    <w:p w14:paraId="5C384D62" w14:textId="77777777" w:rsidR="00F2291D" w:rsidRDefault="00F2291D" w:rsidP="00F2291D">
      <w:r>
        <w:t>Le gestionnaire d'une base privée a pour fonction de prendre en charge le mécanisme de signalisation (commandes d'édition NCL et commande au moyen du champ</w:t>
      </w:r>
      <w:proofErr w:type="gramStart"/>
      <w:r>
        <w:t xml:space="preserve"> «code</w:t>
      </w:r>
      <w:proofErr w:type="gramEnd"/>
      <w:r>
        <w:t xml:space="preserve"> de commande» de la table AIT) utilisé pour commander à quel moment et de quelle façon l'application doit être active/inactive, installée/supprimée, disponible/indisponible, visible/cachée, etc. ou même décider si la commande doit être laissée intégralement à l'utilisateur final. AppCatUI est une extension de l'intergiciel Ginga qui doit être fournie par le récepteur IBB. Elle vise à lister les applications disponibles dans la structure de données de la base privée, qui peuvent être lancées par l'utilisateur final, ainsi qu'à ajouter, déplacer et supprimer des applications, conformément à la Recommandation UIT-T J.205.</w:t>
      </w:r>
    </w:p>
    <w:p w14:paraId="76FD9851" w14:textId="77777777" w:rsidR="00F2291D" w:rsidRDefault="00F2291D" w:rsidP="00F2291D">
      <w:r>
        <w:t xml:space="preserve">NCL est le langage déclaratif de Ginga. Ses caractéristiques en font une solution déclarative solide pour les services IBB: souplesse du langage; possibilité de réutilisation; prise en charge de dispositifs multiples (collaboration avec les dispositifs associés); adaptabilité de la présentation et du contenu des applications; interface API pour créer et modifier des applications à la volée; et capacité intrinsèque de haut niveau à définir facilement la synchronisation spatiotemporelle des ressources média (y compris les interactions avec le téléspectateur). Pour les besoins particuliers sur le plan procédural, par exemple lorsqu'une production de contenu dynamique plus complexe est nécessaire, NCL prend en charge le langage de script Lua. Les applications NCL sont caractérisées par une séparation plus stricte entre leur contenu et leur structure. NCL ne définit pas lui-même les contenus média. Il définit l'élément qui permet de lier ensemble les objets de média dans les présentations multimédia. Un document NCL (code d'application NCL) ne définit que la façon dont les objets de média sont structurés et reliés entre eux, dans le temps et l'espace. Chaque objet de média de NCL spécifie le type d'URI utilisé pour récupérer son contenu. En fonction du type d'URI, Ginga-NCL détermine s'il doit récupérer le contenu à partir du signal de radiodiffusion, du réseau IP ou d'une mémoire locale. Le langage Ginga-NCL est obligatoire pour tous les profils de récepteur interactif, comme indiqué dans la norme </w:t>
      </w:r>
      <w:r w:rsidRPr="00690437">
        <w:rPr>
          <w:lang w:val="fr-CH"/>
        </w:rPr>
        <w:t>ABNT NBR 15606-1.</w:t>
      </w:r>
    </w:p>
    <w:p w14:paraId="79C954F5" w14:textId="77777777" w:rsidR="00F2291D" w:rsidRDefault="00F2291D" w:rsidP="00F2291D">
      <w:r>
        <w:t>Ginga-J est un environnement procédural facultatif, fondé sur le langage Java. Sa pile contient les interfaces API d'architecture noyau définies dans la Recommandation UIT-T J.202 et la Recommandation UIT-R BT.1722 (plus précisément CDC 1.1, FP 1.1, PNP 1.1.2 et JavaTV 1.1), l'ensemble des interfaces API de JavaDTV définies dans la norme ABNT NBR 15606-6 et un ensemble d'interfaces API propres aux systèmes définies dans la norme ABNT NBR 15606-4.</w:t>
      </w:r>
    </w:p>
    <w:p w14:paraId="3BCD2CD2" w14:textId="77777777" w:rsidR="00F2291D" w:rsidRDefault="00F2291D" w:rsidP="00F2291D">
      <w:r w:rsidRPr="00690437">
        <w:rPr>
          <w:lang w:val="fr-CH"/>
        </w:rPr>
        <w:t>Ginga-HTML5 (ABNT NBR 15606-10) a été incorporé en tant que moteur de présentation alternatif dans Ginga, à partir du profil de récepteur D. Il prend en charge un profil de langage HTML5 qui est un sous-ensemble des spécifications W3C, sans extension applicable aux fonctionnalités propres aux systèmes IBB. Le profil HTML5 vise à fournir une équivalence avec les définitions propres aux spécifications W3C qui figurent dans la norme HbbTV 2.0.1. Pour les caractéristiques des systèmes IBB, les applications Ginga-HTML5 dépendent des services Web Ginga-CC pour accéder aux services de radiodiffusion et les commander, et reposent sur les capacités large bande qui leur sont propres. Toute application Ginga (NCL et HTML5) peut donc utiliser les services Web Ginga-CC. Cette possibilité s'étend également à toute application utilisée sur les dispositifs d'un réseau domestique, qui soit acceptée par l'utilisateur et le radiodiffuseur.</w:t>
      </w:r>
    </w:p>
    <w:p w14:paraId="493D4AD5" w14:textId="77777777" w:rsidR="00F2291D" w:rsidRPr="004C4239" w:rsidRDefault="00F2291D" w:rsidP="00E56307">
      <w:pPr>
        <w:rPr>
          <w:spacing w:val="-2"/>
        </w:rPr>
      </w:pPr>
      <w:r>
        <w:t xml:space="preserve">Les premières implémentations commerciales de Ginga ont eu lieu en 2008. En 2009, NCL 3.0 et son environnement de présentation, Ginga-NCL, ont été inclus dans la Recommandation UIT-T H.761 pour les services de TVIP et dans la Recommandation UIT-R BT.1699, et l'environnement Ginga-J a été inclus dans les Recommandations UIT-T J.202 et UIT-R BT.1722. Depuis lors, de nombreux pays, en particulier en Amérique du Sud, ont adopté l'intergiciel Ginga pour leurs normes en matière </w:t>
      </w:r>
      <w:r w:rsidRPr="004C4239">
        <w:rPr>
          <w:spacing w:val="-2"/>
        </w:rPr>
        <w:t xml:space="preserve">de DTV de Terre, fondées sur la Norme internationale ISDB-Tb. Plus récemment (2014), la dernière version de la Recommandation UIT-T H.761 pour les services de TVIP définit NCL 3.1 et son environnement de présentation, Ginga-NCL, qui introduit de nouvelles fonctionnalités pour mieux prendre en charge les services DTV IBB. Des travaux sont en cours pour élaborer la </w:t>
      </w:r>
      <w:r w:rsidRPr="00E56307">
        <w:t>version</w:t>
      </w:r>
      <w:r w:rsidRPr="004C4239">
        <w:rPr>
          <w:spacing w:val="-2"/>
        </w:rPr>
        <w:t xml:space="preserve"> 4.0 du NCL. </w:t>
      </w:r>
    </w:p>
    <w:p w14:paraId="4F6C9F5A" w14:textId="3C450873" w:rsidR="00F2291D" w:rsidRPr="0089142E" w:rsidRDefault="00CD2967" w:rsidP="00F2291D">
      <w:pPr>
        <w:rPr>
          <w:rFonts w:eastAsia="Malgun Gothic"/>
          <w:lang w:eastAsia="ko-KR"/>
        </w:rPr>
      </w:pPr>
      <w:r>
        <w:t>À</w:t>
      </w:r>
      <w:r w:rsidR="00F2291D">
        <w:t xml:space="preserve"> l'heure actuelle, les fabricants d'équipements grand public offrent un grand nombre de modèles de téléviseurs, de décodeurs et de smartphones reposant sur Ginga. Certaines implémentations en code source ouvert pour les plates-formes Linux, Windows, MAC OS et Android peuvent être intégrées dans les ordinateurs fixes, les tablettes, les smartphones, etc. Certains fabricants d'équipements grand public offrent ces implémentations en code source ouvert dans leurs produits. Les applications fondées sur Ginga ont été utilisées dans les domaines de l'information, de l'éducation, du divertissement, du commerce en ligne, de la publicité, des services publics, des services d'alerte avancée, etc. </w:t>
      </w:r>
    </w:p>
    <w:p w14:paraId="152A0E99" w14:textId="77777777" w:rsidR="00F2291D" w:rsidRPr="005077DF" w:rsidRDefault="00F2291D" w:rsidP="00F2291D">
      <w:pPr>
        <w:pStyle w:val="Heading1"/>
        <w:rPr>
          <w:lang w:val="fr-CH" w:eastAsia="ja-JP"/>
        </w:rPr>
      </w:pPr>
      <w:r w:rsidRPr="005077DF">
        <w:rPr>
          <w:lang w:val="fr-CH" w:eastAsia="ja-JP"/>
        </w:rPr>
        <w:t>4</w:t>
      </w:r>
      <w:r w:rsidRPr="005077DF">
        <w:rPr>
          <w:lang w:val="fr-CH" w:eastAsia="ja-JP"/>
        </w:rPr>
        <w:tab/>
        <w:t>Capacités de service des systèmes IBB</w:t>
      </w:r>
    </w:p>
    <w:p w14:paraId="097EC154" w14:textId="77777777" w:rsidR="00F2291D" w:rsidRPr="005077DF" w:rsidRDefault="00F2291D" w:rsidP="00F2291D">
      <w:pPr>
        <w:tabs>
          <w:tab w:val="left" w:pos="0"/>
        </w:tabs>
        <w:rPr>
          <w:lang w:val="fr-CH" w:eastAsia="ja-JP"/>
        </w:rPr>
      </w:pPr>
      <w:r w:rsidRPr="005077DF">
        <w:rPr>
          <w:lang w:val="fr-CH" w:eastAsia="ja-JP"/>
        </w:rPr>
        <w:t>La présente section décrit les capacités de service qui sont offertes dans chaque système. Toutefois, il est à noter que cette liste n</w:t>
      </w:r>
      <w:r>
        <w:rPr>
          <w:lang w:val="fr-CH" w:eastAsia="ja-JP"/>
        </w:rPr>
        <w:t>'</w:t>
      </w:r>
      <w:r w:rsidRPr="005077DF">
        <w:rPr>
          <w:lang w:val="fr-CH" w:eastAsia="ja-JP"/>
        </w:rPr>
        <w:t>est pas exhaustive, que les systèmes peuvent incorporer d</w:t>
      </w:r>
      <w:r>
        <w:rPr>
          <w:lang w:val="fr-CH" w:eastAsia="ja-JP"/>
        </w:rPr>
        <w:t>'</w:t>
      </w:r>
      <w:r w:rsidRPr="005077DF">
        <w:rPr>
          <w:lang w:val="fr-CH" w:eastAsia="ja-JP"/>
        </w:rPr>
        <w:t>autres éléments techniques et que les éléments supplémentaires qui sont offerts peuvent varier d</w:t>
      </w:r>
      <w:r>
        <w:rPr>
          <w:lang w:val="fr-CH" w:eastAsia="ja-JP"/>
        </w:rPr>
        <w:t>'</w:t>
      </w:r>
      <w:r w:rsidRPr="005077DF">
        <w:rPr>
          <w:lang w:val="fr-CH" w:eastAsia="ja-JP"/>
        </w:rPr>
        <w:t>un système à l</w:t>
      </w:r>
      <w:r>
        <w:rPr>
          <w:lang w:val="fr-CH" w:eastAsia="ja-JP"/>
        </w:rPr>
        <w:t>'</w:t>
      </w:r>
      <w:r w:rsidRPr="005077DF">
        <w:rPr>
          <w:lang w:val="fr-CH" w:eastAsia="ja-JP"/>
        </w:rPr>
        <w:t>autre.</w:t>
      </w:r>
    </w:p>
    <w:p w14:paraId="5ECB5A67" w14:textId="77777777" w:rsidR="00F2291D" w:rsidRPr="005077DF" w:rsidRDefault="00F2291D" w:rsidP="00F2291D">
      <w:pPr>
        <w:pStyle w:val="Heading2"/>
        <w:tabs>
          <w:tab w:val="left" w:pos="0"/>
        </w:tabs>
        <w:rPr>
          <w:lang w:val="fr-CH" w:eastAsia="ja-JP"/>
        </w:rPr>
      </w:pPr>
      <w:r w:rsidRPr="005077DF">
        <w:rPr>
          <w:lang w:val="fr-CH" w:eastAsia="ja-JP"/>
        </w:rPr>
        <w:t>4.1</w:t>
      </w:r>
      <w:r w:rsidRPr="005077DF">
        <w:rPr>
          <w:lang w:val="fr-CH" w:eastAsia="ja-JP"/>
        </w:rPr>
        <w:tab/>
        <w:t>Points à prendre en considération</w:t>
      </w:r>
    </w:p>
    <w:p w14:paraId="3A5805AC" w14:textId="6D9B0EE0" w:rsidR="00F2291D" w:rsidRPr="005077DF" w:rsidRDefault="00F2291D" w:rsidP="00F2291D">
      <w:pPr>
        <w:rPr>
          <w:szCs w:val="24"/>
          <w:lang w:val="fr-CH"/>
        </w:rPr>
      </w:pPr>
      <w:r w:rsidRPr="005077DF">
        <w:rPr>
          <w:szCs w:val="24"/>
          <w:lang w:val="fr-CH"/>
        </w:rPr>
        <w:t>La Recommandation UIT-</w:t>
      </w:r>
      <w:r w:rsidRPr="005077DF">
        <w:rPr>
          <w:szCs w:val="24"/>
          <w:lang w:val="fr-CH" w:eastAsia="ja-JP"/>
        </w:rPr>
        <w:t>R</w:t>
      </w:r>
      <w:r w:rsidRPr="005077DF">
        <w:rPr>
          <w:szCs w:val="24"/>
          <w:lang w:val="fr-CH"/>
        </w:rPr>
        <w:t xml:space="preserve"> </w:t>
      </w:r>
      <w:r w:rsidRPr="005077DF">
        <w:rPr>
          <w:szCs w:val="24"/>
          <w:lang w:val="fr-CH" w:eastAsia="ja-JP"/>
        </w:rPr>
        <w:t>BT.2053</w:t>
      </w:r>
      <w:r>
        <w:rPr>
          <w:szCs w:val="24"/>
          <w:lang w:val="fr-CH" w:eastAsia="ja-JP"/>
        </w:rPr>
        <w:t>,</w:t>
      </w:r>
      <w:proofErr w:type="gramStart"/>
      <w:r w:rsidRPr="005077DF">
        <w:rPr>
          <w:szCs w:val="24"/>
          <w:lang w:val="fr-CH"/>
        </w:rPr>
        <w:t xml:space="preserve"> </w:t>
      </w:r>
      <w:r w:rsidR="00CD2967">
        <w:rPr>
          <w:szCs w:val="24"/>
          <w:lang w:val="fr-CH"/>
        </w:rPr>
        <w:t>«</w:t>
      </w:r>
      <w:r w:rsidRPr="005077DF">
        <w:rPr>
          <w:szCs w:val="24"/>
          <w:lang w:val="fr-CH"/>
        </w:rPr>
        <w:t>Exigences</w:t>
      </w:r>
      <w:proofErr w:type="gramEnd"/>
      <w:r w:rsidRPr="005077DF">
        <w:rPr>
          <w:szCs w:val="24"/>
          <w:lang w:val="fr-CH"/>
        </w:rPr>
        <w:t xml:space="preserve"> techniques pour les systèmes intégrés de radiodiffusion et large bande</w:t>
      </w:r>
      <w:r w:rsidR="00CD2967">
        <w:rPr>
          <w:szCs w:val="24"/>
          <w:lang w:val="fr-CH"/>
        </w:rPr>
        <w:t>»</w:t>
      </w:r>
      <w:r>
        <w:rPr>
          <w:szCs w:val="24"/>
          <w:lang w:val="fr-CH"/>
        </w:rPr>
        <w:t>,</w:t>
      </w:r>
      <w:r w:rsidRPr="005077DF">
        <w:rPr>
          <w:szCs w:val="24"/>
          <w:lang w:val="fr-CH"/>
        </w:rPr>
        <w:t xml:space="preserve"> définit les exigences des applications IBB et de leurs environnements. Sur le plan technique, certaines exigences importantes pour </w:t>
      </w:r>
      <w:r>
        <w:rPr>
          <w:szCs w:val="24"/>
          <w:lang w:val="fr-CH"/>
        </w:rPr>
        <w:t xml:space="preserve">la </w:t>
      </w:r>
      <w:r w:rsidRPr="005077DF">
        <w:rPr>
          <w:szCs w:val="24"/>
          <w:lang w:val="fr-CH"/>
        </w:rPr>
        <w:t>caractéris</w:t>
      </w:r>
      <w:r>
        <w:rPr>
          <w:szCs w:val="24"/>
          <w:lang w:val="fr-CH"/>
        </w:rPr>
        <w:t>ation du</w:t>
      </w:r>
      <w:r w:rsidRPr="005077DF">
        <w:rPr>
          <w:szCs w:val="24"/>
          <w:lang w:val="fr-CH"/>
        </w:rPr>
        <w:t xml:space="preserve"> système</w:t>
      </w:r>
      <w:r>
        <w:rPr>
          <w:szCs w:val="24"/>
          <w:lang w:val="fr-CH"/>
        </w:rPr>
        <w:t xml:space="preserve"> sont choisies</w:t>
      </w:r>
      <w:r w:rsidRPr="005077DF">
        <w:rPr>
          <w:szCs w:val="24"/>
          <w:lang w:val="fr-CH"/>
        </w:rPr>
        <w:t>. En outre, d</w:t>
      </w:r>
      <w:r>
        <w:rPr>
          <w:szCs w:val="24"/>
          <w:lang w:val="fr-CH"/>
        </w:rPr>
        <w:t>'</w:t>
      </w:r>
      <w:r w:rsidRPr="005077DF">
        <w:rPr>
          <w:szCs w:val="24"/>
          <w:lang w:val="fr-CH"/>
        </w:rPr>
        <w:t>autres points sont ajoutés sur le plan de la fourniture des services.</w:t>
      </w:r>
    </w:p>
    <w:p w14:paraId="5DDE72AC" w14:textId="77777777" w:rsidR="00F2291D" w:rsidRPr="00F353A1" w:rsidRDefault="00F2291D" w:rsidP="00F2291D">
      <w:pPr>
        <w:pStyle w:val="enumlev1"/>
        <w:rPr>
          <w:b/>
          <w:bCs/>
          <w:lang w:val="fr-CH"/>
        </w:rPr>
      </w:pPr>
      <w:r w:rsidRPr="00F353A1">
        <w:rPr>
          <w:b/>
          <w:bCs/>
          <w:lang w:val="fr-CH"/>
        </w:rPr>
        <w:t>–</w:t>
      </w:r>
      <w:r w:rsidRPr="00F353A1">
        <w:rPr>
          <w:b/>
          <w:bCs/>
          <w:lang w:val="fr-CH"/>
        </w:rPr>
        <w:tab/>
        <w:t>Relation avec la télévision interactive</w:t>
      </w:r>
    </w:p>
    <w:p w14:paraId="39E20C7F" w14:textId="77777777" w:rsidR="00F2291D" w:rsidRPr="005077DF" w:rsidRDefault="00F2291D" w:rsidP="00F2291D">
      <w:pPr>
        <w:pStyle w:val="enumlev1"/>
        <w:rPr>
          <w:lang w:val="fr-CH"/>
        </w:rPr>
      </w:pPr>
      <w:r w:rsidRPr="005077DF">
        <w:rPr>
          <w:lang w:val="fr-CH"/>
        </w:rPr>
        <w:tab/>
        <w:t>Si le système IBB fonctionne avec des services de télévision numérique qui fournissent déjà des services interactifs à partir d</w:t>
      </w:r>
      <w:r>
        <w:rPr>
          <w:lang w:val="fr-CH"/>
        </w:rPr>
        <w:t>'</w:t>
      </w:r>
      <w:r w:rsidRPr="005077DF">
        <w:rPr>
          <w:lang w:val="fr-CH"/>
        </w:rPr>
        <w:t>autres systèmes, il est important de gérer l</w:t>
      </w:r>
      <w:r>
        <w:rPr>
          <w:lang w:val="fr-CH"/>
        </w:rPr>
        <w:t>'</w:t>
      </w:r>
      <w:r w:rsidRPr="005077DF">
        <w:rPr>
          <w:lang w:val="fr-CH"/>
        </w:rPr>
        <w:t>application IBB et le contenu interactif, par exemple, en commençant par lancer le service de télévision numérique (DTV) interactive puis en passant du contenu interactif à l</w:t>
      </w:r>
      <w:r>
        <w:rPr>
          <w:lang w:val="fr-CH"/>
        </w:rPr>
        <w:t>'</w:t>
      </w:r>
      <w:r w:rsidRPr="005077DF">
        <w:rPr>
          <w:lang w:val="fr-CH"/>
        </w:rPr>
        <w:t>application IBB, ou inversement. Ce</w:t>
      </w:r>
      <w:r>
        <w:rPr>
          <w:lang w:val="fr-CH"/>
        </w:rPr>
        <w:t xml:space="preserve"> poin</w:t>
      </w:r>
      <w:r w:rsidRPr="005077DF">
        <w:rPr>
          <w:lang w:val="fr-CH"/>
        </w:rPr>
        <w:t xml:space="preserve">t décrit la capacité de gérer les deux services </w:t>
      </w:r>
      <w:r>
        <w:rPr>
          <w:lang w:val="fr-CH"/>
        </w:rPr>
        <w:t>au niveau du</w:t>
      </w:r>
      <w:r w:rsidRPr="005077DF">
        <w:rPr>
          <w:lang w:val="fr-CH"/>
        </w:rPr>
        <w:t xml:space="preserve"> système.</w:t>
      </w:r>
    </w:p>
    <w:p w14:paraId="30064013" w14:textId="77777777" w:rsidR="00F2291D" w:rsidRPr="005077DF" w:rsidRDefault="00F2291D" w:rsidP="00F2291D">
      <w:pPr>
        <w:pStyle w:val="enumlev1"/>
        <w:keepNext/>
        <w:keepLines/>
        <w:rPr>
          <w:lang w:val="fr-CH"/>
        </w:rPr>
      </w:pPr>
      <w:r w:rsidRPr="005077DF">
        <w:rPr>
          <w:lang w:val="fr-CH"/>
        </w:rPr>
        <w:t>–</w:t>
      </w:r>
      <w:r w:rsidRPr="005077DF">
        <w:rPr>
          <w:lang w:val="fr-CH"/>
        </w:rPr>
        <w:tab/>
      </w:r>
      <w:r w:rsidRPr="00E04C18">
        <w:rPr>
          <w:b/>
          <w:bCs/>
          <w:lang w:val="fr-CH"/>
        </w:rPr>
        <w:t>Prise en charge de divers types</w:t>
      </w:r>
      <w:r w:rsidRPr="00E04C18">
        <w:rPr>
          <w:b/>
          <w:bCs/>
          <w:lang w:val="fr-CH" w:eastAsia="ja-JP"/>
        </w:rPr>
        <w:t xml:space="preserve"> de services IBB</w:t>
      </w:r>
      <w:r w:rsidRPr="005077DF">
        <w:rPr>
          <w:lang w:val="fr-CH" w:eastAsia="ja-JP"/>
        </w:rPr>
        <w:t xml:space="preserve"> </w:t>
      </w:r>
    </w:p>
    <w:p w14:paraId="7AD4EDDE" w14:textId="77777777" w:rsidR="00F2291D" w:rsidRPr="005077DF" w:rsidRDefault="00F2291D" w:rsidP="00F2291D">
      <w:pPr>
        <w:pStyle w:val="enumlev1"/>
        <w:rPr>
          <w:lang w:val="fr-CH"/>
        </w:rPr>
      </w:pPr>
      <w:r w:rsidRPr="005077DF">
        <w:rPr>
          <w:lang w:val="fr-CH"/>
        </w:rPr>
        <w:tab/>
        <w:t xml:space="preserve">Les services </w:t>
      </w:r>
      <w:r w:rsidRPr="005077DF">
        <w:rPr>
          <w:lang w:val="fr-CH" w:eastAsia="ja-JP"/>
        </w:rPr>
        <w:t xml:space="preserve">IBB sont fournis par des fonctions des applications IBB, dont il existe plusieurs </w:t>
      </w:r>
      <w:r w:rsidRPr="005077DF">
        <w:rPr>
          <w:lang w:val="fr-CH"/>
        </w:rPr>
        <w:t>types. Comme décrit dans les Recommandations UIT-</w:t>
      </w:r>
      <w:r w:rsidRPr="005077DF">
        <w:rPr>
          <w:lang w:val="fr-CH" w:eastAsia="ja-JP"/>
        </w:rPr>
        <w:t>R</w:t>
      </w:r>
      <w:r w:rsidRPr="005077DF">
        <w:rPr>
          <w:lang w:val="fr-CH"/>
        </w:rPr>
        <w:t xml:space="preserve"> </w:t>
      </w:r>
      <w:r w:rsidRPr="005077DF">
        <w:rPr>
          <w:lang w:val="fr-CH" w:eastAsia="ja-JP"/>
        </w:rPr>
        <w:t>BT.2053 et UIT-T J.205</w:t>
      </w:r>
      <w:r w:rsidRPr="005077DF">
        <w:rPr>
          <w:lang w:val="fr-CH"/>
        </w:rPr>
        <w:t xml:space="preserve">, </w:t>
      </w:r>
      <w:r>
        <w:rPr>
          <w:lang w:val="fr-CH"/>
        </w:rPr>
        <w:t>les applications associées à un</w:t>
      </w:r>
      <w:r w:rsidRPr="005077DF">
        <w:rPr>
          <w:lang w:val="fr-CH"/>
        </w:rPr>
        <w:t xml:space="preserve"> service sont les applications qui font partie d</w:t>
      </w:r>
      <w:r>
        <w:rPr>
          <w:lang w:val="fr-CH"/>
        </w:rPr>
        <w:t>'</w:t>
      </w:r>
      <w:r w:rsidRPr="005077DF">
        <w:rPr>
          <w:lang w:val="fr-CH"/>
        </w:rPr>
        <w:t>un service DTV IBB. Elles sont fournies ou répertoriées dans le cadre du service DTV. De plus, parmi les applications</w:t>
      </w:r>
      <w:r>
        <w:rPr>
          <w:lang w:val="fr-CH"/>
        </w:rPr>
        <w:t xml:space="preserve"> associées à un</w:t>
      </w:r>
      <w:r w:rsidRPr="005077DF">
        <w:rPr>
          <w:lang w:val="fr-CH"/>
        </w:rPr>
        <w:t xml:space="preserve"> service, on distingue deux types d</w:t>
      </w:r>
      <w:r>
        <w:rPr>
          <w:lang w:val="fr-CH"/>
        </w:rPr>
        <w:t>'</w:t>
      </w:r>
      <w:r w:rsidRPr="005077DF">
        <w:rPr>
          <w:lang w:val="fr-CH"/>
        </w:rPr>
        <w:t>applications.</w:t>
      </w:r>
    </w:p>
    <w:p w14:paraId="55B65D1A" w14:textId="77777777" w:rsidR="00F2291D" w:rsidRPr="005077DF" w:rsidRDefault="00F2291D" w:rsidP="00F2291D">
      <w:pPr>
        <w:pStyle w:val="enumlev2"/>
        <w:rPr>
          <w:lang w:val="fr-CH"/>
        </w:rPr>
      </w:pPr>
      <w:r w:rsidRPr="005077DF">
        <w:rPr>
          <w:lang w:val="fr-CH"/>
        </w:rPr>
        <w:t>•</w:t>
      </w:r>
      <w:r w:rsidRPr="005077DF">
        <w:rPr>
          <w:lang w:val="fr-CH"/>
        </w:rPr>
        <w:tab/>
        <w:t>Applications en exclusivité pour un service</w:t>
      </w:r>
    </w:p>
    <w:p w14:paraId="501E873C" w14:textId="77777777" w:rsidR="00F2291D" w:rsidRPr="005077DF" w:rsidRDefault="00F2291D" w:rsidP="00F2291D">
      <w:pPr>
        <w:pStyle w:val="enumlev2"/>
        <w:rPr>
          <w:lang w:val="fr-CH"/>
        </w:rPr>
      </w:pPr>
      <w:r w:rsidRPr="005077DF">
        <w:rPr>
          <w:lang w:val="fr-CH"/>
        </w:rPr>
        <w:tab/>
        <w:t>L</w:t>
      </w:r>
      <w:r>
        <w:rPr>
          <w:lang w:val="fr-CH"/>
        </w:rPr>
        <w:t>'</w:t>
      </w:r>
      <w:r w:rsidRPr="005077DF">
        <w:rPr>
          <w:lang w:val="fr-CH"/>
        </w:rPr>
        <w:t>exécution d</w:t>
      </w:r>
      <w:r>
        <w:rPr>
          <w:lang w:val="fr-CH"/>
        </w:rPr>
        <w:t>'</w:t>
      </w:r>
      <w:r w:rsidRPr="005077DF">
        <w:rPr>
          <w:lang w:val="fr-CH"/>
        </w:rPr>
        <w:t>une application en exclusivité pour un service (limitée à un service) doit s</w:t>
      </w:r>
      <w:r>
        <w:rPr>
          <w:lang w:val="fr-CH"/>
        </w:rPr>
        <w:t>'</w:t>
      </w:r>
      <w:r w:rsidRPr="005077DF">
        <w:rPr>
          <w:lang w:val="fr-CH"/>
        </w:rPr>
        <w:t xml:space="preserve">arrêter lorsque la présentation du service prend fin. </w:t>
      </w:r>
    </w:p>
    <w:p w14:paraId="3E36EC01" w14:textId="77777777" w:rsidR="00F2291D" w:rsidRPr="005077DF" w:rsidRDefault="00F2291D" w:rsidP="00F2291D">
      <w:pPr>
        <w:pStyle w:val="enumlev2"/>
        <w:rPr>
          <w:lang w:val="fr-CH"/>
        </w:rPr>
      </w:pPr>
      <w:r w:rsidRPr="005077DF">
        <w:rPr>
          <w:lang w:val="fr-CH"/>
        </w:rPr>
        <w:t>•</w:t>
      </w:r>
      <w:r w:rsidRPr="005077DF">
        <w:rPr>
          <w:lang w:val="fr-CH"/>
        </w:rPr>
        <w:tab/>
        <w:t xml:space="preserve">Applications en partage entre plusieurs services </w:t>
      </w:r>
    </w:p>
    <w:p w14:paraId="5C08A8B8" w14:textId="77777777" w:rsidR="00F2291D" w:rsidRPr="005077DF" w:rsidRDefault="00F2291D" w:rsidP="00F2291D">
      <w:pPr>
        <w:pStyle w:val="enumlev2"/>
        <w:rPr>
          <w:lang w:val="fr-CH"/>
        </w:rPr>
      </w:pPr>
      <w:r w:rsidRPr="005077DF">
        <w:rPr>
          <w:lang w:val="fr-CH"/>
        </w:rPr>
        <w:tab/>
        <w:t>L</w:t>
      </w:r>
      <w:r>
        <w:rPr>
          <w:lang w:val="fr-CH"/>
        </w:rPr>
        <w:t>'</w:t>
      </w:r>
      <w:r w:rsidRPr="005077DF">
        <w:rPr>
          <w:lang w:val="fr-CH"/>
        </w:rPr>
        <w:t>exécution d</w:t>
      </w:r>
      <w:r>
        <w:rPr>
          <w:lang w:val="fr-CH"/>
        </w:rPr>
        <w:t>'</w:t>
      </w:r>
      <w:r w:rsidRPr="005077DF">
        <w:rPr>
          <w:lang w:val="fr-CH"/>
        </w:rPr>
        <w:t xml:space="preserve">une application en partage entre plusieurs services (non limitée à un service) devrait se poursuivre si ladite application est également signalée dans le service qui est choisi immédiatement après. </w:t>
      </w:r>
    </w:p>
    <w:p w14:paraId="533D8A30" w14:textId="77777777" w:rsidR="00F2291D" w:rsidRPr="005077DF" w:rsidRDefault="00F2291D" w:rsidP="00F2291D">
      <w:pPr>
        <w:pStyle w:val="enumlev1"/>
        <w:rPr>
          <w:lang w:val="fr-CH"/>
        </w:rPr>
      </w:pPr>
      <w:r w:rsidRPr="005077DF">
        <w:rPr>
          <w:lang w:val="fr-CH"/>
        </w:rPr>
        <w:tab/>
        <w:t>Les applications autonomes sont les applications qui ne font pas partie d</w:t>
      </w:r>
      <w:r>
        <w:rPr>
          <w:lang w:val="fr-CH"/>
        </w:rPr>
        <w:t>'</w:t>
      </w:r>
      <w:r w:rsidRPr="005077DF">
        <w:rPr>
          <w:lang w:val="fr-CH"/>
        </w:rPr>
        <w:t>un service DTV IBB. Les applications autonomes peuvent être lancées et arrêtées à tout moment conformément aux instructions des utilisateurs finals indépendamment du service de radiodiffusion qui est choisi.</w:t>
      </w:r>
    </w:p>
    <w:p w14:paraId="7AEB2A20" w14:textId="77777777" w:rsidR="00F2291D" w:rsidRPr="005077DF" w:rsidRDefault="00F2291D" w:rsidP="00F2291D">
      <w:pPr>
        <w:pStyle w:val="enumlev1"/>
        <w:rPr>
          <w:lang w:val="fr-CH"/>
        </w:rPr>
      </w:pPr>
      <w:r w:rsidRPr="005077DF">
        <w:rPr>
          <w:lang w:val="fr-CH"/>
        </w:rPr>
        <w:tab/>
        <w:t xml:space="preserve">Les applications de tiers sont les applications fournies par des fournisseurs de services autres que les radiodiffuseurs. Une relation peut ou non exister entre ces applications et les programmes </w:t>
      </w:r>
      <w:r>
        <w:rPr>
          <w:lang w:val="fr-CH"/>
        </w:rPr>
        <w:t>diffusés</w:t>
      </w:r>
      <w:r w:rsidRPr="005077DF">
        <w:rPr>
          <w:lang w:val="fr-CH"/>
        </w:rPr>
        <w:t>.</w:t>
      </w:r>
    </w:p>
    <w:p w14:paraId="2ABC13E6" w14:textId="77777777" w:rsidR="00F2291D" w:rsidRPr="005077DF" w:rsidRDefault="00F2291D" w:rsidP="00F2291D">
      <w:pPr>
        <w:pStyle w:val="enumlev1"/>
        <w:rPr>
          <w:lang w:val="fr-CH"/>
        </w:rPr>
      </w:pPr>
      <w:r w:rsidRPr="005077DF">
        <w:rPr>
          <w:lang w:val="fr-CH"/>
        </w:rPr>
        <w:tab/>
      </w:r>
      <w:r>
        <w:rPr>
          <w:lang w:val="fr-CH"/>
        </w:rPr>
        <w:t>Ces points devraient</w:t>
      </w:r>
      <w:r w:rsidRPr="005077DF">
        <w:rPr>
          <w:lang w:val="fr-CH"/>
        </w:rPr>
        <w:t xml:space="preserve"> décrire le </w:t>
      </w:r>
      <w:r w:rsidRPr="005077DF">
        <w:rPr>
          <w:lang w:val="fr-CH" w:eastAsia="ja-JP"/>
        </w:rPr>
        <w:t xml:space="preserve">type </w:t>
      </w:r>
      <w:r w:rsidRPr="005077DF">
        <w:rPr>
          <w:lang w:val="fr-CH"/>
        </w:rPr>
        <w:t xml:space="preserve">de </w:t>
      </w:r>
      <w:r w:rsidRPr="005077DF">
        <w:rPr>
          <w:lang w:val="fr-CH" w:eastAsia="ja-JP"/>
        </w:rPr>
        <w:t xml:space="preserve">services, par exemple les services liés </w:t>
      </w:r>
      <w:r>
        <w:rPr>
          <w:lang w:val="fr-CH" w:eastAsia="ja-JP"/>
        </w:rPr>
        <w:t>à un</w:t>
      </w:r>
      <w:r w:rsidRPr="005077DF">
        <w:rPr>
          <w:lang w:val="fr-CH" w:eastAsia="ja-JP"/>
        </w:rPr>
        <w:t xml:space="preserve"> programme </w:t>
      </w:r>
      <w:r>
        <w:rPr>
          <w:lang w:val="fr-CH" w:eastAsia="ja-JP"/>
        </w:rPr>
        <w:t>fournis par des applications associées à un</w:t>
      </w:r>
      <w:r w:rsidRPr="005077DF">
        <w:rPr>
          <w:lang w:val="fr-CH" w:eastAsia="ja-JP"/>
        </w:rPr>
        <w:t xml:space="preserve"> service qui sont prises en charge sous condition</w:t>
      </w:r>
      <w:r w:rsidRPr="005077DF">
        <w:rPr>
          <w:lang w:val="fr-CH"/>
        </w:rPr>
        <w:t>.</w:t>
      </w:r>
    </w:p>
    <w:p w14:paraId="0C542537" w14:textId="77777777" w:rsidR="00F2291D" w:rsidRPr="005077DF" w:rsidRDefault="00F2291D" w:rsidP="00F2291D">
      <w:pPr>
        <w:pStyle w:val="enumlev1"/>
        <w:rPr>
          <w:lang w:val="fr-CH"/>
        </w:rPr>
      </w:pPr>
      <w:r w:rsidRPr="005077DF">
        <w:rPr>
          <w:lang w:val="fr-CH"/>
        </w:rPr>
        <w:t>–</w:t>
      </w:r>
      <w:r w:rsidRPr="005077DF">
        <w:rPr>
          <w:lang w:val="fr-CH"/>
        </w:rPr>
        <w:tab/>
      </w:r>
      <w:r w:rsidRPr="00E04C18">
        <w:rPr>
          <w:b/>
          <w:bCs/>
          <w:lang w:val="fr-CH"/>
        </w:rPr>
        <w:t>Commande du cycle de vie des applications</w:t>
      </w:r>
    </w:p>
    <w:p w14:paraId="13246D79" w14:textId="77777777" w:rsidR="00F2291D" w:rsidRPr="005077DF" w:rsidRDefault="00F2291D" w:rsidP="00F2291D">
      <w:pPr>
        <w:pStyle w:val="enumlev1"/>
        <w:rPr>
          <w:lang w:val="fr-CH"/>
        </w:rPr>
      </w:pPr>
      <w:r w:rsidRPr="005077DF">
        <w:rPr>
          <w:lang w:val="fr-CH"/>
        </w:rPr>
        <w:tab/>
      </w:r>
      <w:r>
        <w:rPr>
          <w:lang w:val="fr-CH"/>
        </w:rPr>
        <w:t>La commande</w:t>
      </w:r>
      <w:r w:rsidRPr="005077DF">
        <w:rPr>
          <w:lang w:val="fr-CH"/>
        </w:rPr>
        <w:t xml:space="preserve"> du cycle de vie consiste à c</w:t>
      </w:r>
      <w:r>
        <w:rPr>
          <w:lang w:val="fr-CH"/>
        </w:rPr>
        <w:t>ommander</w:t>
      </w:r>
      <w:r w:rsidRPr="005077DF">
        <w:rPr>
          <w:lang w:val="fr-CH"/>
        </w:rPr>
        <w:t xml:space="preserve"> le moment auquel démarrer et arrêter une application. Il convient de </w:t>
      </w:r>
      <w:r>
        <w:rPr>
          <w:lang w:val="fr-CH"/>
        </w:rPr>
        <w:t>commander</w:t>
      </w:r>
      <w:r w:rsidRPr="005077DF">
        <w:rPr>
          <w:lang w:val="fr-CH"/>
        </w:rPr>
        <w:t xml:space="preserve"> correctement le cycle de vie en fonction du contexte de l</w:t>
      </w:r>
      <w:r>
        <w:rPr>
          <w:lang w:val="fr-CH"/>
        </w:rPr>
        <w:t>'</w:t>
      </w:r>
      <w:r w:rsidRPr="005077DF">
        <w:rPr>
          <w:lang w:val="fr-CH"/>
        </w:rPr>
        <w:t xml:space="preserve">application et des services IBB. Certaines applications doivent être </w:t>
      </w:r>
      <w:r>
        <w:rPr>
          <w:lang w:val="fr-CH"/>
        </w:rPr>
        <w:t>commandées</w:t>
      </w:r>
      <w:r w:rsidRPr="005077DF">
        <w:rPr>
          <w:lang w:val="fr-CH"/>
        </w:rPr>
        <w:t xml:space="preserve"> par les radiodiffuseurs, tandis que d</w:t>
      </w:r>
      <w:r>
        <w:rPr>
          <w:lang w:val="fr-CH"/>
        </w:rPr>
        <w:t>'</w:t>
      </w:r>
      <w:r w:rsidRPr="005077DF">
        <w:rPr>
          <w:lang w:val="fr-CH"/>
        </w:rPr>
        <w:t xml:space="preserve">autres peuvent </w:t>
      </w:r>
      <w:r>
        <w:rPr>
          <w:lang w:val="fr-CH"/>
        </w:rPr>
        <w:t>l'</w:t>
      </w:r>
      <w:r w:rsidRPr="005077DF">
        <w:rPr>
          <w:lang w:val="fr-CH"/>
        </w:rPr>
        <w:t>être par les utilisateurs finals.</w:t>
      </w:r>
    </w:p>
    <w:p w14:paraId="77888129" w14:textId="77777777" w:rsidR="00F2291D" w:rsidRPr="005077DF" w:rsidRDefault="00F2291D" w:rsidP="00F2291D">
      <w:pPr>
        <w:pStyle w:val="enumlev1"/>
        <w:rPr>
          <w:lang w:val="fr-CH"/>
        </w:rPr>
      </w:pPr>
      <w:r w:rsidRPr="005077DF">
        <w:rPr>
          <w:lang w:val="fr-CH"/>
        </w:rPr>
        <w:t>–</w:t>
      </w:r>
      <w:r w:rsidRPr="005077DF">
        <w:rPr>
          <w:lang w:val="fr-CH"/>
        </w:rPr>
        <w:tab/>
      </w:r>
      <w:r w:rsidRPr="00E04C18">
        <w:rPr>
          <w:b/>
          <w:bCs/>
          <w:lang w:val="fr-CH"/>
        </w:rPr>
        <w:t>Intégrité et sécurité des services</w:t>
      </w:r>
    </w:p>
    <w:p w14:paraId="4AD009AA" w14:textId="77777777" w:rsidR="00F2291D" w:rsidRPr="005077DF" w:rsidRDefault="00F2291D" w:rsidP="00F2291D">
      <w:pPr>
        <w:pStyle w:val="enumlev1"/>
        <w:rPr>
          <w:lang w:val="fr-CH"/>
        </w:rPr>
      </w:pPr>
      <w:r w:rsidRPr="005077DF">
        <w:rPr>
          <w:lang w:val="fr-CH"/>
        </w:rPr>
        <w:tab/>
        <w:t>Le contenu de radiodiffusion est soumis à une gestion de droits. Il convient d</w:t>
      </w:r>
      <w:r>
        <w:rPr>
          <w:lang w:val="fr-CH"/>
        </w:rPr>
        <w:t>'</w:t>
      </w:r>
      <w:r w:rsidRPr="005077DF">
        <w:rPr>
          <w:lang w:val="fr-CH"/>
        </w:rPr>
        <w:t>éviter toute présentation inopinée. Au minimum, il convient de faire une distinction entre la présentation du contenu et la présentation d</w:t>
      </w:r>
      <w:r>
        <w:rPr>
          <w:lang w:val="fr-CH"/>
        </w:rPr>
        <w:t>'</w:t>
      </w:r>
      <w:r w:rsidRPr="005077DF">
        <w:rPr>
          <w:lang w:val="fr-CH"/>
        </w:rPr>
        <w:t xml:space="preserve">applications qui </w:t>
      </w:r>
      <w:r>
        <w:rPr>
          <w:lang w:val="fr-CH"/>
        </w:rPr>
        <w:t>ne relèvent pas du contrôle</w:t>
      </w:r>
      <w:r w:rsidRPr="005077DF">
        <w:rPr>
          <w:lang w:val="fr-CH"/>
        </w:rPr>
        <w:t xml:space="preserve"> des radiodiffuseurs.</w:t>
      </w:r>
    </w:p>
    <w:p w14:paraId="2A0F9DB2" w14:textId="77777777" w:rsidR="00F2291D" w:rsidRPr="005077DF" w:rsidRDefault="00F2291D" w:rsidP="00F2291D">
      <w:pPr>
        <w:pStyle w:val="enumlev1"/>
        <w:rPr>
          <w:lang w:val="fr-CH"/>
        </w:rPr>
      </w:pPr>
      <w:r w:rsidRPr="005077DF">
        <w:rPr>
          <w:lang w:val="fr-CH"/>
        </w:rPr>
        <w:t>–</w:t>
      </w:r>
      <w:r w:rsidRPr="005077DF">
        <w:rPr>
          <w:lang w:val="fr-CH"/>
        </w:rPr>
        <w:tab/>
      </w:r>
      <w:r w:rsidRPr="00E04C18">
        <w:rPr>
          <w:b/>
          <w:bCs/>
          <w:lang w:val="fr-CH"/>
        </w:rPr>
        <w:t>Protection de la vie privée des utilisateurs finals</w:t>
      </w:r>
    </w:p>
    <w:p w14:paraId="34216E76" w14:textId="77777777" w:rsidR="00F2291D" w:rsidRPr="005077DF" w:rsidRDefault="00F2291D" w:rsidP="00F2291D">
      <w:pPr>
        <w:pStyle w:val="enumlev1"/>
        <w:rPr>
          <w:lang w:val="fr-CH"/>
        </w:rPr>
      </w:pPr>
      <w:r w:rsidRPr="005077DF">
        <w:rPr>
          <w:lang w:val="fr-CH"/>
        </w:rPr>
        <w:tab/>
        <w:t>Les applications sont accessibles depuis certaines zones d</w:t>
      </w:r>
      <w:r>
        <w:rPr>
          <w:lang w:val="fr-CH"/>
        </w:rPr>
        <w:t>'</w:t>
      </w:r>
      <w:r w:rsidRPr="005077DF">
        <w:rPr>
          <w:lang w:val="fr-CH"/>
        </w:rPr>
        <w:t>un récepteur où les informations personnelles sont stockées. Il convient d</w:t>
      </w:r>
      <w:r>
        <w:rPr>
          <w:lang w:val="fr-CH"/>
        </w:rPr>
        <w:t>'</w:t>
      </w:r>
      <w:r w:rsidRPr="005077DF">
        <w:rPr>
          <w:lang w:val="fr-CH"/>
        </w:rPr>
        <w:t>interdire tout accès non autorisé à ces zones.</w:t>
      </w:r>
    </w:p>
    <w:p w14:paraId="01977292" w14:textId="77777777" w:rsidR="00F2291D" w:rsidRPr="005077DF" w:rsidRDefault="00F2291D" w:rsidP="00F2291D">
      <w:pPr>
        <w:pStyle w:val="enumlev1"/>
        <w:rPr>
          <w:lang w:val="fr-CH"/>
        </w:rPr>
      </w:pPr>
      <w:r w:rsidRPr="005077DF">
        <w:rPr>
          <w:lang w:val="fr-CH"/>
        </w:rPr>
        <w:t>–</w:t>
      </w:r>
      <w:r w:rsidRPr="005077DF">
        <w:rPr>
          <w:lang w:val="fr-CH"/>
        </w:rPr>
        <w:tab/>
      </w:r>
      <w:r w:rsidRPr="00E04C18">
        <w:rPr>
          <w:b/>
          <w:bCs/>
          <w:lang w:val="fr-CH"/>
        </w:rPr>
        <w:t>Protection du contenu</w:t>
      </w:r>
    </w:p>
    <w:p w14:paraId="2A130C61" w14:textId="77777777" w:rsidR="00F2291D" w:rsidRPr="005077DF" w:rsidRDefault="00F2291D" w:rsidP="00F2291D">
      <w:pPr>
        <w:pStyle w:val="enumlev1"/>
        <w:rPr>
          <w:lang w:val="fr-CH"/>
        </w:rPr>
      </w:pPr>
      <w:r w:rsidRPr="005077DF">
        <w:rPr>
          <w:lang w:val="fr-CH"/>
        </w:rPr>
        <w:tab/>
      </w:r>
      <w:r>
        <w:rPr>
          <w:lang w:val="fr-CH"/>
        </w:rPr>
        <w:t>U</w:t>
      </w:r>
      <w:r w:rsidRPr="005077DF">
        <w:rPr>
          <w:lang w:val="fr-CH"/>
        </w:rPr>
        <w:t xml:space="preserve">n mécanisme </w:t>
      </w:r>
      <w:r>
        <w:rPr>
          <w:lang w:val="fr-CH"/>
        </w:rPr>
        <w:t>utilisé pour</w:t>
      </w:r>
      <w:r w:rsidRPr="005077DF">
        <w:rPr>
          <w:lang w:val="fr-CH"/>
        </w:rPr>
        <w:t xml:space="preserve"> protéger le contenu de radiodiffusion contre toute activité malveillante liée aux applications, y compris le piratage.</w:t>
      </w:r>
    </w:p>
    <w:p w14:paraId="37CEA7B4" w14:textId="77777777" w:rsidR="00F2291D" w:rsidRPr="005077DF" w:rsidRDefault="00F2291D" w:rsidP="00F2291D">
      <w:pPr>
        <w:pStyle w:val="enumlev1"/>
        <w:rPr>
          <w:lang w:val="fr-CH"/>
        </w:rPr>
      </w:pPr>
      <w:r w:rsidRPr="005077DF">
        <w:rPr>
          <w:lang w:val="fr-CH"/>
        </w:rPr>
        <w:t>–</w:t>
      </w:r>
      <w:r w:rsidRPr="005077DF">
        <w:rPr>
          <w:lang w:val="fr-CH"/>
        </w:rPr>
        <w:tab/>
      </w:r>
      <w:r w:rsidRPr="00E04C18">
        <w:rPr>
          <w:b/>
          <w:bCs/>
          <w:lang w:val="fr-CH"/>
        </w:rPr>
        <w:t>Collaboration avec les dispositifs associés</w:t>
      </w:r>
    </w:p>
    <w:p w14:paraId="0E0467CB" w14:textId="4FD5630B" w:rsidR="00F2291D" w:rsidRPr="005077DF" w:rsidRDefault="00F2291D" w:rsidP="00F2291D">
      <w:pPr>
        <w:pStyle w:val="enumlev1"/>
        <w:rPr>
          <w:lang w:val="fr-CH"/>
        </w:rPr>
      </w:pPr>
      <w:r w:rsidRPr="005077DF">
        <w:rPr>
          <w:lang w:val="fr-CH"/>
        </w:rPr>
        <w:tab/>
        <w:t>Les dispositifs associés sont les dispositifs utilisés avec un récepteur IBB pour la présentation</w:t>
      </w:r>
      <w:r w:rsidR="00DF62BC">
        <w:rPr>
          <w:lang w:val="fr-CH"/>
        </w:rPr>
        <w:t>,</w:t>
      </w:r>
      <w:r w:rsidRPr="005077DF">
        <w:rPr>
          <w:lang w:val="fr-CH"/>
        </w:rPr>
        <w:t xml:space="preserve"> l</w:t>
      </w:r>
      <w:r>
        <w:rPr>
          <w:lang w:val="fr-CH"/>
        </w:rPr>
        <w:t>'</w:t>
      </w:r>
      <w:r w:rsidRPr="005077DF">
        <w:rPr>
          <w:lang w:val="fr-CH"/>
        </w:rPr>
        <w:t>interaction</w:t>
      </w:r>
      <w:r w:rsidR="00DF62BC">
        <w:rPr>
          <w:lang w:val="fr-CH"/>
        </w:rPr>
        <w:t xml:space="preserve"> et la commande du récepteur</w:t>
      </w:r>
      <w:r w:rsidRPr="005077DF">
        <w:rPr>
          <w:lang w:val="fr-CH"/>
        </w:rPr>
        <w:t xml:space="preserve">. La collaboration </w:t>
      </w:r>
      <w:r w:rsidR="00DF62BC">
        <w:rPr>
          <w:lang w:val="fr-CH"/>
        </w:rPr>
        <w:t xml:space="preserve">entre le récepteur et </w:t>
      </w:r>
      <w:r w:rsidRPr="005077DF">
        <w:rPr>
          <w:lang w:val="fr-CH"/>
        </w:rPr>
        <w:t>les dispositifs associés est une méthode efficace</w:t>
      </w:r>
      <w:r w:rsidR="00DF62BC">
        <w:rPr>
          <w:lang w:val="fr-CH"/>
        </w:rPr>
        <w:t xml:space="preserve"> pour ces fonctionnalités</w:t>
      </w:r>
      <w:r w:rsidRPr="005077DF">
        <w:rPr>
          <w:lang w:val="fr-CH"/>
        </w:rPr>
        <w:t>.</w:t>
      </w:r>
    </w:p>
    <w:p w14:paraId="5A0E85CD" w14:textId="77777777" w:rsidR="00F2291D" w:rsidRPr="005077DF" w:rsidRDefault="00F2291D" w:rsidP="00F2291D">
      <w:pPr>
        <w:pStyle w:val="enumlev1"/>
        <w:rPr>
          <w:lang w:val="fr-CH" w:eastAsia="ja-JP"/>
        </w:rPr>
      </w:pPr>
      <w:r w:rsidRPr="005077DF">
        <w:rPr>
          <w:lang w:val="fr-CH"/>
        </w:rPr>
        <w:t>–</w:t>
      </w:r>
      <w:r w:rsidRPr="005077DF">
        <w:rPr>
          <w:lang w:val="fr-CH"/>
        </w:rPr>
        <w:tab/>
      </w:r>
      <w:r w:rsidRPr="00E04C18">
        <w:rPr>
          <w:b/>
          <w:bCs/>
          <w:lang w:val="fr-CH"/>
        </w:rPr>
        <w:t>Lecture de vidéos à la demande</w:t>
      </w:r>
      <w:r w:rsidRPr="005077DF">
        <w:rPr>
          <w:lang w:val="fr-CH" w:eastAsia="ja-JP"/>
        </w:rPr>
        <w:t xml:space="preserve"> </w:t>
      </w:r>
    </w:p>
    <w:p w14:paraId="7A2FE602" w14:textId="77777777" w:rsidR="00F2291D" w:rsidRPr="005077DF" w:rsidRDefault="00F2291D" w:rsidP="00F2291D">
      <w:pPr>
        <w:pStyle w:val="enumlev1"/>
        <w:rPr>
          <w:lang w:val="fr-CH"/>
        </w:rPr>
      </w:pPr>
      <w:r w:rsidRPr="005077DF">
        <w:rPr>
          <w:lang w:val="fr-CH" w:eastAsia="ja-JP"/>
        </w:rPr>
        <w:tab/>
      </w:r>
      <w:r>
        <w:rPr>
          <w:lang w:val="fr-CH" w:eastAsia="ja-JP"/>
        </w:rPr>
        <w:t>Ce point</w:t>
      </w:r>
      <w:r w:rsidRPr="005077DF">
        <w:rPr>
          <w:lang w:val="fr-CH" w:eastAsia="ja-JP"/>
        </w:rPr>
        <w:t xml:space="preserve"> décrit l</w:t>
      </w:r>
      <w:r>
        <w:rPr>
          <w:lang w:val="fr-CH" w:eastAsia="ja-JP"/>
        </w:rPr>
        <w:t>'</w:t>
      </w:r>
      <w:r w:rsidRPr="005077DF">
        <w:rPr>
          <w:lang w:val="fr-CH" w:eastAsia="ja-JP"/>
        </w:rPr>
        <w:t xml:space="preserve">expérience utilisateur possible </w:t>
      </w:r>
      <w:r>
        <w:rPr>
          <w:lang w:val="fr-CH" w:eastAsia="ja-JP"/>
        </w:rPr>
        <w:t xml:space="preserve">concernant </w:t>
      </w:r>
      <w:r w:rsidRPr="005077DF">
        <w:rPr>
          <w:lang w:val="fr-CH" w:eastAsia="ja-JP"/>
        </w:rPr>
        <w:t>la lecture de vidéos à la demande, par exemple la possibilité d</w:t>
      </w:r>
      <w:r>
        <w:rPr>
          <w:lang w:val="fr-CH" w:eastAsia="ja-JP"/>
        </w:rPr>
        <w:t>'</w:t>
      </w:r>
      <w:r w:rsidRPr="005077DF">
        <w:rPr>
          <w:lang w:val="fr-CH" w:eastAsia="ja-JP"/>
        </w:rPr>
        <w:t>offrir à l</w:t>
      </w:r>
      <w:r>
        <w:rPr>
          <w:lang w:val="fr-CH" w:eastAsia="ja-JP"/>
        </w:rPr>
        <w:t>'</w:t>
      </w:r>
      <w:r w:rsidRPr="005077DF">
        <w:rPr>
          <w:lang w:val="fr-CH" w:eastAsia="ja-JP"/>
        </w:rPr>
        <w:t xml:space="preserve">utilisateur la même expérience que celle offerte </w:t>
      </w:r>
      <w:r>
        <w:rPr>
          <w:lang w:val="fr-CH" w:eastAsia="ja-JP"/>
        </w:rPr>
        <w:t>concernant</w:t>
      </w:r>
      <w:r w:rsidRPr="005077DF">
        <w:rPr>
          <w:lang w:val="fr-CH" w:eastAsia="ja-JP"/>
        </w:rPr>
        <w:t xml:space="preserve"> la radiodiffusion en direct ou une expérience équivalente.</w:t>
      </w:r>
    </w:p>
    <w:p w14:paraId="1A97C115" w14:textId="77777777" w:rsidR="00F2291D" w:rsidRPr="005077DF" w:rsidRDefault="00F2291D" w:rsidP="00F2291D">
      <w:pPr>
        <w:pStyle w:val="enumlev1"/>
        <w:rPr>
          <w:lang w:val="fr-CH"/>
        </w:rPr>
      </w:pPr>
      <w:r w:rsidRPr="005077DF">
        <w:rPr>
          <w:lang w:val="fr-CH"/>
        </w:rPr>
        <w:t>–</w:t>
      </w:r>
      <w:r w:rsidRPr="005077DF">
        <w:rPr>
          <w:lang w:val="fr-CH"/>
        </w:rPr>
        <w:tab/>
      </w:r>
      <w:r w:rsidRPr="00E04C18">
        <w:rPr>
          <w:b/>
          <w:bCs/>
          <w:lang w:val="fr-CH"/>
        </w:rPr>
        <w:t>Applicabilité à la TVUHD</w:t>
      </w:r>
      <w:r w:rsidRPr="005077DF">
        <w:rPr>
          <w:lang w:val="fr-CH" w:eastAsia="ja-JP"/>
        </w:rPr>
        <w:t xml:space="preserve"> </w:t>
      </w:r>
    </w:p>
    <w:p w14:paraId="4AD6FAE6" w14:textId="77777777" w:rsidR="00F2291D" w:rsidRPr="005077DF" w:rsidRDefault="00F2291D" w:rsidP="00F2291D">
      <w:pPr>
        <w:pStyle w:val="enumlev1"/>
        <w:rPr>
          <w:lang w:val="fr-CH" w:eastAsia="ja-JP"/>
        </w:rPr>
      </w:pPr>
      <w:r w:rsidRPr="005077DF">
        <w:rPr>
          <w:lang w:val="fr-CH" w:eastAsia="ja-JP"/>
        </w:rPr>
        <w:tab/>
      </w:r>
      <w:r>
        <w:rPr>
          <w:lang w:val="fr-CH" w:eastAsia="ja-JP"/>
        </w:rPr>
        <w:t>Ce point</w:t>
      </w:r>
      <w:r w:rsidRPr="005077DF">
        <w:rPr>
          <w:lang w:val="fr-CH" w:eastAsia="ja-JP"/>
        </w:rPr>
        <w:t xml:space="preserve"> décrit l</w:t>
      </w:r>
      <w:r>
        <w:rPr>
          <w:lang w:val="fr-CH" w:eastAsia="ja-JP"/>
        </w:rPr>
        <w:t>'</w:t>
      </w:r>
      <w:r w:rsidRPr="005077DF">
        <w:rPr>
          <w:lang w:val="fr-CH" w:eastAsia="ja-JP"/>
        </w:rPr>
        <w:t>applicabilité des services IBB avec la radiodiffusion TVUHD.4.2</w:t>
      </w:r>
      <w:r>
        <w:rPr>
          <w:lang w:val="fr-CH" w:eastAsia="ja-JP"/>
        </w:rPr>
        <w:t>.</w:t>
      </w:r>
      <w:r w:rsidRPr="005077DF">
        <w:rPr>
          <w:lang w:val="fr-CH" w:eastAsia="ja-JP"/>
        </w:rPr>
        <w:t xml:space="preserve"> </w:t>
      </w:r>
    </w:p>
    <w:p w14:paraId="34643334" w14:textId="77777777" w:rsidR="00F2291D" w:rsidRDefault="00F2291D" w:rsidP="00F2291D">
      <w:pPr>
        <w:pStyle w:val="TableNo"/>
        <w:rPr>
          <w:lang w:val="fr-CH"/>
        </w:rPr>
        <w:sectPr w:rsidR="00F2291D" w:rsidSect="00331856">
          <w:headerReference w:type="even" r:id="rId18"/>
          <w:headerReference w:type="default" r:id="rId19"/>
          <w:footerReference w:type="even" r:id="rId20"/>
          <w:footerReference w:type="default" r:id="rId21"/>
          <w:pgSz w:w="11907" w:h="16834" w:code="9"/>
          <w:pgMar w:top="1418" w:right="1134" w:bottom="1134" w:left="1134" w:header="720" w:footer="482" w:gutter="0"/>
          <w:paperSrc w:first="15" w:other="15"/>
          <w:pgNumType w:start="1"/>
          <w:cols w:space="720"/>
          <w:docGrid w:linePitch="326"/>
        </w:sectPr>
      </w:pPr>
    </w:p>
    <w:p w14:paraId="030D3014" w14:textId="77777777" w:rsidR="00F2291D" w:rsidRPr="00E04C18" w:rsidRDefault="00F2291D" w:rsidP="00F2291D">
      <w:pPr>
        <w:pStyle w:val="Heading2"/>
        <w:rPr>
          <w:lang w:val="fr-CH"/>
        </w:rPr>
      </w:pPr>
      <w:r>
        <w:rPr>
          <w:lang w:val="fr-CH"/>
        </w:rPr>
        <w:t>4.2</w:t>
      </w:r>
      <w:r>
        <w:rPr>
          <w:lang w:val="fr-CH"/>
        </w:rPr>
        <w:tab/>
        <w:t>Considérations relatives aux capacités de service</w:t>
      </w:r>
    </w:p>
    <w:p w14:paraId="2BFA2F1B" w14:textId="77777777" w:rsidR="00F2291D" w:rsidRPr="005077DF" w:rsidRDefault="00F2291D" w:rsidP="00F2291D">
      <w:pPr>
        <w:pStyle w:val="TableNo"/>
        <w:rPr>
          <w:lang w:val="fr-CH"/>
        </w:rPr>
      </w:pPr>
      <w:r w:rsidRPr="005077DF">
        <w:rPr>
          <w:lang w:val="fr-CH"/>
        </w:rPr>
        <w:t>TABLEAU 1</w:t>
      </w:r>
    </w:p>
    <w:p w14:paraId="37EDEF5C" w14:textId="77777777" w:rsidR="00F2291D" w:rsidRPr="005077DF" w:rsidRDefault="00F2291D" w:rsidP="00F2291D">
      <w:pPr>
        <w:pStyle w:val="Tabletitle"/>
        <w:rPr>
          <w:lang w:val="fr-CH" w:eastAsia="ja-JP"/>
        </w:rPr>
      </w:pPr>
      <w:r w:rsidRPr="005077DF">
        <w:rPr>
          <w:lang w:val="fr-CH"/>
        </w:rPr>
        <w:t>Comparaison</w:t>
      </w:r>
      <w:r w:rsidRPr="005077DF">
        <w:rPr>
          <w:lang w:val="fr-CH" w:eastAsia="ja-JP"/>
        </w:rPr>
        <w:t xml:space="preserve"> des capacités de service </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2"/>
        <w:gridCol w:w="2862"/>
        <w:gridCol w:w="2863"/>
        <w:gridCol w:w="2862"/>
        <w:gridCol w:w="2863"/>
      </w:tblGrid>
      <w:tr w:rsidR="00F2291D" w:rsidRPr="009B53D5" w14:paraId="26EA5995" w14:textId="77777777" w:rsidTr="00331856">
        <w:trPr>
          <w:cantSplit/>
          <w:jc w:val="center"/>
        </w:trPr>
        <w:tc>
          <w:tcPr>
            <w:tcW w:w="3119" w:type="dxa"/>
          </w:tcPr>
          <w:p w14:paraId="3E047104" w14:textId="77777777" w:rsidR="00F2291D" w:rsidRPr="009B53D5" w:rsidRDefault="00F2291D" w:rsidP="00331856">
            <w:pPr>
              <w:pStyle w:val="Tablehead"/>
              <w:rPr>
                <w:sz w:val="20"/>
                <w:lang w:val="fr-CH"/>
              </w:rPr>
            </w:pPr>
          </w:p>
        </w:tc>
        <w:tc>
          <w:tcPr>
            <w:tcW w:w="3119" w:type="dxa"/>
          </w:tcPr>
          <w:p w14:paraId="4B708310" w14:textId="77777777" w:rsidR="00F2291D" w:rsidRPr="009B53D5" w:rsidRDefault="00F2291D" w:rsidP="00331856">
            <w:pPr>
              <w:pStyle w:val="Tablehead"/>
              <w:rPr>
                <w:sz w:val="20"/>
                <w:lang w:val="fr-CH"/>
              </w:rPr>
            </w:pPr>
            <w:r w:rsidRPr="009B53D5">
              <w:rPr>
                <w:sz w:val="20"/>
                <w:lang w:val="fr-CH"/>
              </w:rPr>
              <w:t>Hybridcast</w:t>
            </w:r>
          </w:p>
        </w:tc>
        <w:tc>
          <w:tcPr>
            <w:tcW w:w="3119" w:type="dxa"/>
          </w:tcPr>
          <w:p w14:paraId="3660EA22" w14:textId="77777777" w:rsidR="00F2291D" w:rsidRPr="009B53D5" w:rsidRDefault="00F2291D" w:rsidP="00331856">
            <w:pPr>
              <w:pStyle w:val="Tablehead"/>
              <w:rPr>
                <w:sz w:val="20"/>
                <w:lang w:val="fr-CH"/>
              </w:rPr>
            </w:pPr>
            <w:r w:rsidRPr="009B53D5">
              <w:rPr>
                <w:rFonts w:eastAsia="Malgun Gothic"/>
                <w:sz w:val="20"/>
                <w:lang w:val="fr-CH"/>
              </w:rPr>
              <w:t>HbbTV</w:t>
            </w:r>
          </w:p>
        </w:tc>
        <w:tc>
          <w:tcPr>
            <w:tcW w:w="3118" w:type="dxa"/>
          </w:tcPr>
          <w:p w14:paraId="3F02F4B7" w14:textId="77777777" w:rsidR="00F2291D" w:rsidRPr="009B53D5" w:rsidRDefault="00F2291D" w:rsidP="00331856">
            <w:pPr>
              <w:pStyle w:val="Tablehead"/>
              <w:rPr>
                <w:rFonts w:eastAsia="Malgun Gothic"/>
                <w:sz w:val="20"/>
                <w:lang w:val="fr-CH"/>
              </w:rPr>
            </w:pPr>
            <w:r w:rsidRPr="00195D80">
              <w:rPr>
                <w:rFonts w:eastAsia="Malgun Gothic"/>
                <w:sz w:val="20"/>
                <w:lang w:val="fr-CH"/>
              </w:rPr>
              <w:t>TOPSmedia</w:t>
            </w:r>
          </w:p>
        </w:tc>
        <w:tc>
          <w:tcPr>
            <w:tcW w:w="3119" w:type="dxa"/>
          </w:tcPr>
          <w:p w14:paraId="6F72EC91" w14:textId="77777777" w:rsidR="00F2291D" w:rsidRPr="009B53D5" w:rsidRDefault="00F2291D" w:rsidP="00331856">
            <w:pPr>
              <w:pStyle w:val="Tablehead"/>
              <w:rPr>
                <w:rFonts w:eastAsia="Malgun Gothic"/>
                <w:sz w:val="20"/>
                <w:lang w:val="fr-CH"/>
              </w:rPr>
            </w:pPr>
            <w:r w:rsidRPr="009B53D5">
              <w:rPr>
                <w:rFonts w:eastAsia="Malgun Gothic"/>
                <w:sz w:val="20"/>
                <w:lang w:val="fr-CH"/>
              </w:rPr>
              <w:t>Ginga</w:t>
            </w:r>
          </w:p>
        </w:tc>
      </w:tr>
      <w:tr w:rsidR="00F2291D" w:rsidRPr="009B53D5" w14:paraId="0B82F7D5" w14:textId="77777777" w:rsidTr="00331856">
        <w:trPr>
          <w:cantSplit/>
          <w:jc w:val="center"/>
        </w:trPr>
        <w:tc>
          <w:tcPr>
            <w:tcW w:w="3119" w:type="dxa"/>
          </w:tcPr>
          <w:p w14:paraId="077B79FB" w14:textId="77777777" w:rsidR="00F2291D" w:rsidRPr="009B53D5" w:rsidRDefault="00F2291D" w:rsidP="00331856">
            <w:pPr>
              <w:pStyle w:val="Tabletext"/>
              <w:jc w:val="left"/>
              <w:rPr>
                <w:sz w:val="20"/>
                <w:lang w:val="fr-CH"/>
              </w:rPr>
            </w:pPr>
            <w:r w:rsidRPr="009B53D5">
              <w:rPr>
                <w:sz w:val="20"/>
                <w:lang w:val="fr-CH"/>
              </w:rPr>
              <w:t>Relation avec la télévision interactive</w:t>
            </w:r>
          </w:p>
        </w:tc>
        <w:tc>
          <w:tcPr>
            <w:tcW w:w="3119" w:type="dxa"/>
          </w:tcPr>
          <w:p w14:paraId="27034549" w14:textId="77777777" w:rsidR="00F2291D" w:rsidRPr="009B53D5" w:rsidRDefault="00F2291D" w:rsidP="00331856">
            <w:pPr>
              <w:pStyle w:val="Tabletext"/>
              <w:jc w:val="left"/>
              <w:rPr>
                <w:sz w:val="20"/>
                <w:lang w:val="fr-CH"/>
              </w:rPr>
            </w:pPr>
            <w:r w:rsidRPr="009B53D5">
              <w:rPr>
                <w:sz w:val="20"/>
                <w:lang w:val="fr-CH" w:eastAsia="ja-JP"/>
              </w:rPr>
              <w:t>Hybridcast peut fonctionner en tant qu'environnement de télévision interactive moyennant la fourniture d'applications et des ressources requises en plus des signaux de radiodiffusion. En outre, Hybridcast peut passer à un autre environnement de télévision interactive, par exemple BML (langage de balisage pour la radiodiffusion), permettant ainsi de créer un service à partir des deux. Un radiodiffuseur peut choisir celui qui doit être utilisé en premier.</w:t>
            </w:r>
          </w:p>
        </w:tc>
        <w:tc>
          <w:tcPr>
            <w:tcW w:w="3119" w:type="dxa"/>
          </w:tcPr>
          <w:p w14:paraId="4385D6B7" w14:textId="77777777" w:rsidR="00F2291D" w:rsidRPr="009B53D5" w:rsidRDefault="00F2291D" w:rsidP="00331856">
            <w:pPr>
              <w:pStyle w:val="Tabletext"/>
              <w:jc w:val="left"/>
              <w:rPr>
                <w:color w:val="000000"/>
                <w:kern w:val="24"/>
                <w:sz w:val="20"/>
                <w:lang w:val="fr-CH" w:eastAsia="ja-JP"/>
              </w:rPr>
            </w:pPr>
            <w:r w:rsidRPr="009B53D5">
              <w:rPr>
                <w:color w:val="000000"/>
                <w:kern w:val="24"/>
                <w:sz w:val="20"/>
                <w:lang w:val="fr-CH" w:eastAsia="ja-JP"/>
              </w:rPr>
              <w:t xml:space="preserve">HbbTV </w:t>
            </w:r>
            <w:r w:rsidRPr="009B53D5">
              <w:rPr>
                <w:sz w:val="20"/>
                <w:lang w:val="fr-CH" w:eastAsia="ja-JP"/>
              </w:rPr>
              <w:t>peut fonctionner en tant qu'environnement de télévision interactive avec ou sans connexion large bande</w:t>
            </w:r>
            <w:r w:rsidRPr="009B53D5">
              <w:rPr>
                <w:color w:val="000000"/>
                <w:kern w:val="24"/>
                <w:sz w:val="20"/>
                <w:lang w:val="fr-CH" w:eastAsia="ja-JP"/>
              </w:rPr>
              <w:t xml:space="preserve">. Le contenu interactif peut être fourni dans une application associée au programme ou dans une application autonome. HbbTV est généralement activé en appuyant sur le bouton rouge de la télécommande. </w:t>
            </w:r>
          </w:p>
        </w:tc>
        <w:tc>
          <w:tcPr>
            <w:tcW w:w="3118" w:type="dxa"/>
          </w:tcPr>
          <w:p w14:paraId="008AF21E" w14:textId="77777777" w:rsidR="00F2291D" w:rsidRPr="009B53D5" w:rsidRDefault="00F2291D" w:rsidP="00331856">
            <w:pPr>
              <w:pStyle w:val="Tabletext"/>
              <w:jc w:val="left"/>
              <w:rPr>
                <w:color w:val="000000"/>
                <w:kern w:val="24"/>
                <w:sz w:val="20"/>
                <w:lang w:val="fr-CH" w:eastAsia="ja-JP"/>
              </w:rPr>
            </w:pPr>
            <w:r w:rsidRPr="009B53D5">
              <w:rPr>
                <w:color w:val="000000"/>
                <w:kern w:val="24"/>
                <w:sz w:val="20"/>
                <w:lang w:val="fr-CH" w:eastAsia="ja-JP"/>
              </w:rPr>
              <w:t xml:space="preserve">Elle </w:t>
            </w:r>
            <w:r w:rsidRPr="009B53D5">
              <w:rPr>
                <w:sz w:val="20"/>
                <w:lang w:val="fr-CH" w:eastAsia="ja-JP"/>
              </w:rPr>
              <w:t xml:space="preserve">peut fonctionner en tant qu'environnement de télévision interactive </w:t>
            </w:r>
            <w:r w:rsidRPr="009B53D5">
              <w:rPr>
                <w:color w:val="000000"/>
                <w:kern w:val="24"/>
                <w:sz w:val="20"/>
                <w:lang w:val="fr-CH" w:eastAsia="ja-JP"/>
              </w:rPr>
              <w:t>moyennant l'exécution de divers types d'applications de télévision intelligente. Toutefois, il n'est pas envisagé de la faire fonctionner avec un autre système interactif, par exemple la plate-forme ACAP. Le fonctionnement est lié exclusivement à la politique du radiodiffuseur.</w:t>
            </w:r>
          </w:p>
        </w:tc>
        <w:tc>
          <w:tcPr>
            <w:tcW w:w="3119" w:type="dxa"/>
          </w:tcPr>
          <w:p w14:paraId="6D770EE2" w14:textId="77777777" w:rsidR="00F2291D" w:rsidRPr="009B53D5" w:rsidRDefault="00F2291D" w:rsidP="00331856">
            <w:pPr>
              <w:pStyle w:val="Tabletext"/>
              <w:jc w:val="left"/>
              <w:rPr>
                <w:color w:val="000000"/>
                <w:kern w:val="24"/>
                <w:sz w:val="20"/>
                <w:lang w:val="fr-CH" w:eastAsia="ja-JP"/>
              </w:rPr>
            </w:pPr>
            <w:r w:rsidRPr="009B53D5">
              <w:rPr>
                <w:color w:val="000000"/>
                <w:kern w:val="24"/>
                <w:sz w:val="20"/>
                <w:lang w:val="fr-CH" w:eastAsia="ja-JP"/>
              </w:rPr>
              <w:t xml:space="preserve">Ginga peut fonctionner en tant qu'environnement de télévision interactive avec ou sans connexion large bande. Les applications associées au service et les applications autonomes sont prises en charge. Le type d'application est signalé par les radiodiffuseurs, ce qui permet de déterminer si les fonctions IBB seront nécessaires. </w:t>
            </w:r>
          </w:p>
        </w:tc>
      </w:tr>
      <w:tr w:rsidR="00F2291D" w:rsidRPr="009B53D5" w14:paraId="6CF5CAB6" w14:textId="77777777" w:rsidTr="00331856">
        <w:trPr>
          <w:cantSplit/>
          <w:jc w:val="center"/>
        </w:trPr>
        <w:tc>
          <w:tcPr>
            <w:tcW w:w="3119" w:type="dxa"/>
          </w:tcPr>
          <w:p w14:paraId="3A6A4B78" w14:textId="77777777" w:rsidR="00F2291D" w:rsidRPr="009B53D5" w:rsidRDefault="00F2291D" w:rsidP="00331856">
            <w:pPr>
              <w:pStyle w:val="Tabletext"/>
              <w:jc w:val="left"/>
              <w:rPr>
                <w:sz w:val="20"/>
                <w:lang w:val="fr-CH" w:eastAsia="ja-JP"/>
              </w:rPr>
            </w:pPr>
            <w:r w:rsidRPr="009B53D5">
              <w:rPr>
                <w:sz w:val="20"/>
                <w:lang w:val="fr-CH"/>
              </w:rPr>
              <w:t xml:space="preserve">Prise en charge de services </w:t>
            </w:r>
            <w:r w:rsidRPr="009B53D5">
              <w:rPr>
                <w:sz w:val="20"/>
                <w:lang w:val="fr-CH" w:eastAsia="ja-JP"/>
              </w:rPr>
              <w:t>IBB associés à un service</w:t>
            </w:r>
          </w:p>
        </w:tc>
        <w:tc>
          <w:tcPr>
            <w:tcW w:w="3119" w:type="dxa"/>
          </w:tcPr>
          <w:p w14:paraId="1ADE1110" w14:textId="77777777" w:rsidR="00F2291D" w:rsidRPr="009B53D5" w:rsidRDefault="00F2291D" w:rsidP="00331856">
            <w:pPr>
              <w:pStyle w:val="Tabletext"/>
              <w:jc w:val="left"/>
              <w:rPr>
                <w:sz w:val="20"/>
                <w:lang w:val="fr-CH"/>
              </w:rPr>
            </w:pPr>
            <w:r w:rsidRPr="009B53D5">
              <w:rPr>
                <w:sz w:val="20"/>
                <w:lang w:val="fr-CH"/>
              </w:rPr>
              <w:t>Pris en charge moyennant des applications gérées axées sur la radiodiffusion.</w:t>
            </w:r>
          </w:p>
        </w:tc>
        <w:tc>
          <w:tcPr>
            <w:tcW w:w="3119" w:type="dxa"/>
          </w:tcPr>
          <w:p w14:paraId="54415DD1" w14:textId="77777777" w:rsidR="00F2291D" w:rsidRPr="009B53D5" w:rsidRDefault="00F2291D" w:rsidP="00331856">
            <w:pPr>
              <w:pStyle w:val="Tabletext"/>
              <w:jc w:val="left"/>
              <w:rPr>
                <w:color w:val="000000"/>
                <w:kern w:val="24"/>
                <w:sz w:val="20"/>
                <w:lang w:val="fr-CH" w:eastAsia="ja-JP"/>
              </w:rPr>
            </w:pPr>
            <w:r w:rsidRPr="009B53D5">
              <w:rPr>
                <w:sz w:val="20"/>
                <w:lang w:val="fr-CH"/>
              </w:rPr>
              <w:t>Pris en charge moyennant des applications liées à la radiodiffusion</w:t>
            </w:r>
            <w:r w:rsidRPr="009B53D5">
              <w:rPr>
                <w:color w:val="000000"/>
                <w:kern w:val="24"/>
                <w:sz w:val="20"/>
                <w:lang w:val="fr-CH" w:eastAsia="ja-JP"/>
              </w:rPr>
              <w:t>.</w:t>
            </w:r>
          </w:p>
        </w:tc>
        <w:tc>
          <w:tcPr>
            <w:tcW w:w="3118" w:type="dxa"/>
          </w:tcPr>
          <w:p w14:paraId="6AB8EDF2" w14:textId="77777777" w:rsidR="00F2291D" w:rsidRPr="009B53D5" w:rsidRDefault="00F2291D" w:rsidP="00331856">
            <w:pPr>
              <w:pStyle w:val="Tabletext"/>
              <w:jc w:val="left"/>
              <w:rPr>
                <w:rFonts w:eastAsia="Malgun Gothic"/>
                <w:color w:val="000000"/>
                <w:kern w:val="24"/>
                <w:sz w:val="20"/>
                <w:lang w:val="fr-CH"/>
              </w:rPr>
            </w:pPr>
            <w:r w:rsidRPr="009B53D5">
              <w:rPr>
                <w:sz w:val="20"/>
                <w:lang w:val="fr-CH"/>
              </w:rPr>
              <w:t>Pris en charge moyennant des applications activées par la radiodiffusion</w:t>
            </w:r>
            <w:r w:rsidRPr="009B53D5">
              <w:rPr>
                <w:rFonts w:eastAsia="Malgun Gothic"/>
                <w:color w:val="000000"/>
                <w:kern w:val="24"/>
                <w:sz w:val="20"/>
                <w:lang w:val="fr-CH"/>
              </w:rPr>
              <w:t>.</w:t>
            </w:r>
          </w:p>
        </w:tc>
        <w:tc>
          <w:tcPr>
            <w:tcW w:w="3119" w:type="dxa"/>
          </w:tcPr>
          <w:p w14:paraId="538D40A5" w14:textId="77777777" w:rsidR="00F2291D" w:rsidRPr="009B53D5" w:rsidRDefault="00F2291D" w:rsidP="00331856">
            <w:pPr>
              <w:pStyle w:val="Tabletext"/>
              <w:jc w:val="left"/>
              <w:rPr>
                <w:sz w:val="20"/>
                <w:lang w:val="fr-CH"/>
              </w:rPr>
            </w:pPr>
            <w:r w:rsidRPr="009B53D5">
              <w:rPr>
                <w:sz w:val="20"/>
                <w:lang w:val="fr-CH"/>
              </w:rPr>
              <w:t>Pris en charge moyennant des applications gérées (signalées) par la radiodiffusion.</w:t>
            </w:r>
          </w:p>
        </w:tc>
      </w:tr>
    </w:tbl>
    <w:p w14:paraId="2C6EA0FA" w14:textId="77777777" w:rsidR="00F2291D" w:rsidRDefault="00F2291D" w:rsidP="00F2291D">
      <w:r>
        <w:br w:type="page"/>
      </w:r>
    </w:p>
    <w:p w14:paraId="2B227036" w14:textId="77777777" w:rsidR="00F2291D" w:rsidRPr="005077DF" w:rsidRDefault="00F2291D" w:rsidP="00F2291D">
      <w:pPr>
        <w:pStyle w:val="TableNo"/>
        <w:rPr>
          <w:lang w:val="fr-CH"/>
        </w:rPr>
      </w:pPr>
      <w:r w:rsidRPr="005077DF">
        <w:rPr>
          <w:lang w:val="fr-CH"/>
        </w:rPr>
        <w:t>TABLEAU 1</w:t>
      </w:r>
      <w:r>
        <w:rPr>
          <w:lang w:val="fr-CH"/>
        </w:rPr>
        <w:t xml:space="preserve"> (</w:t>
      </w:r>
      <w:r w:rsidRPr="00493C22">
        <w:rPr>
          <w:i/>
          <w:lang w:val="fr-CH"/>
        </w:rPr>
        <w:t>suite</w:t>
      </w:r>
      <w:r>
        <w:rPr>
          <w:lang w:val="fr-CH"/>
        </w:rPr>
        <w:t>)</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2"/>
        <w:gridCol w:w="2862"/>
        <w:gridCol w:w="2863"/>
        <w:gridCol w:w="2862"/>
        <w:gridCol w:w="2863"/>
      </w:tblGrid>
      <w:tr w:rsidR="00F2291D" w:rsidRPr="009B53D5" w14:paraId="2F09D7D3" w14:textId="77777777" w:rsidTr="00331856">
        <w:trPr>
          <w:cantSplit/>
          <w:jc w:val="center"/>
        </w:trPr>
        <w:tc>
          <w:tcPr>
            <w:tcW w:w="3119" w:type="dxa"/>
          </w:tcPr>
          <w:p w14:paraId="633795D7" w14:textId="77777777" w:rsidR="00F2291D" w:rsidRPr="009B53D5" w:rsidRDefault="00F2291D" w:rsidP="00331856">
            <w:pPr>
              <w:pStyle w:val="Tablehead"/>
              <w:rPr>
                <w:sz w:val="20"/>
                <w:lang w:val="fr-CH"/>
              </w:rPr>
            </w:pPr>
          </w:p>
        </w:tc>
        <w:tc>
          <w:tcPr>
            <w:tcW w:w="3119" w:type="dxa"/>
          </w:tcPr>
          <w:p w14:paraId="667C4B38" w14:textId="77777777" w:rsidR="00F2291D" w:rsidRPr="009B53D5" w:rsidRDefault="00F2291D" w:rsidP="00331856">
            <w:pPr>
              <w:pStyle w:val="Tablehead"/>
              <w:rPr>
                <w:sz w:val="20"/>
                <w:lang w:val="fr-CH"/>
              </w:rPr>
            </w:pPr>
            <w:r w:rsidRPr="009B53D5">
              <w:rPr>
                <w:sz w:val="20"/>
                <w:lang w:val="fr-CH"/>
              </w:rPr>
              <w:t>Hybridcast</w:t>
            </w:r>
          </w:p>
        </w:tc>
        <w:tc>
          <w:tcPr>
            <w:tcW w:w="3119" w:type="dxa"/>
          </w:tcPr>
          <w:p w14:paraId="495E95AF" w14:textId="77777777" w:rsidR="00F2291D" w:rsidRPr="009B53D5" w:rsidRDefault="00F2291D" w:rsidP="00331856">
            <w:pPr>
              <w:pStyle w:val="Tablehead"/>
              <w:rPr>
                <w:sz w:val="20"/>
                <w:lang w:val="fr-CH"/>
              </w:rPr>
            </w:pPr>
            <w:r w:rsidRPr="009B53D5">
              <w:rPr>
                <w:rFonts w:eastAsia="Malgun Gothic"/>
                <w:sz w:val="20"/>
                <w:lang w:val="fr-CH"/>
              </w:rPr>
              <w:t>HbbTV</w:t>
            </w:r>
          </w:p>
        </w:tc>
        <w:tc>
          <w:tcPr>
            <w:tcW w:w="3118" w:type="dxa"/>
          </w:tcPr>
          <w:p w14:paraId="4CA13B75" w14:textId="77777777" w:rsidR="00F2291D" w:rsidRPr="009B53D5" w:rsidRDefault="00F2291D" w:rsidP="00331856">
            <w:pPr>
              <w:pStyle w:val="Tablehead"/>
              <w:rPr>
                <w:rFonts w:eastAsia="Malgun Gothic"/>
                <w:sz w:val="20"/>
                <w:lang w:val="fr-CH"/>
              </w:rPr>
            </w:pPr>
            <w:r w:rsidRPr="00195D80">
              <w:rPr>
                <w:rFonts w:eastAsia="Malgun Gothic"/>
                <w:sz w:val="20"/>
                <w:lang w:val="fr-CH"/>
              </w:rPr>
              <w:t>TOPSmedia</w:t>
            </w:r>
          </w:p>
        </w:tc>
        <w:tc>
          <w:tcPr>
            <w:tcW w:w="3119" w:type="dxa"/>
          </w:tcPr>
          <w:p w14:paraId="6072CC05" w14:textId="77777777" w:rsidR="00F2291D" w:rsidRPr="009B53D5" w:rsidRDefault="00F2291D" w:rsidP="00331856">
            <w:pPr>
              <w:pStyle w:val="Tablehead"/>
              <w:rPr>
                <w:rFonts w:eastAsia="Malgun Gothic"/>
                <w:sz w:val="20"/>
                <w:lang w:val="fr-CH"/>
              </w:rPr>
            </w:pPr>
            <w:r w:rsidRPr="009B53D5">
              <w:rPr>
                <w:rFonts w:eastAsia="Malgun Gothic"/>
                <w:sz w:val="20"/>
                <w:lang w:val="fr-CH"/>
              </w:rPr>
              <w:t>Ginga</w:t>
            </w:r>
          </w:p>
        </w:tc>
      </w:tr>
      <w:tr w:rsidR="00F2291D" w:rsidRPr="009B53D5" w14:paraId="02D2CB10" w14:textId="77777777" w:rsidTr="00331856">
        <w:trPr>
          <w:cantSplit/>
          <w:jc w:val="center"/>
        </w:trPr>
        <w:tc>
          <w:tcPr>
            <w:tcW w:w="3119" w:type="dxa"/>
          </w:tcPr>
          <w:p w14:paraId="27A984BB" w14:textId="77777777" w:rsidR="00F2291D" w:rsidRPr="009B53D5" w:rsidRDefault="00F2291D" w:rsidP="00331856">
            <w:pPr>
              <w:pStyle w:val="Tabletext"/>
              <w:jc w:val="left"/>
              <w:rPr>
                <w:sz w:val="20"/>
                <w:lang w:val="fr-CH" w:eastAsia="ja-JP"/>
              </w:rPr>
            </w:pPr>
            <w:r>
              <w:br w:type="page"/>
            </w:r>
            <w:r w:rsidRPr="009B53D5">
              <w:rPr>
                <w:sz w:val="20"/>
                <w:lang w:val="fr-CH"/>
              </w:rPr>
              <w:t xml:space="preserve">Prise en charge de services </w:t>
            </w:r>
            <w:r w:rsidRPr="009B53D5">
              <w:rPr>
                <w:sz w:val="20"/>
                <w:lang w:val="fr-CH" w:eastAsia="ja-JP"/>
              </w:rPr>
              <w:t>IBB autonomes</w:t>
            </w:r>
          </w:p>
        </w:tc>
        <w:tc>
          <w:tcPr>
            <w:tcW w:w="3119" w:type="dxa"/>
          </w:tcPr>
          <w:p w14:paraId="2D55D3ED" w14:textId="77777777" w:rsidR="00F2291D" w:rsidRPr="009B53D5" w:rsidRDefault="00F2291D" w:rsidP="00331856">
            <w:pPr>
              <w:pStyle w:val="Tabletext"/>
              <w:jc w:val="left"/>
              <w:rPr>
                <w:sz w:val="20"/>
                <w:lang w:val="fr-CH"/>
              </w:rPr>
            </w:pPr>
            <w:r w:rsidRPr="009B53D5">
              <w:rPr>
                <w:sz w:val="20"/>
                <w:lang w:val="fr-CH"/>
              </w:rPr>
              <w:t xml:space="preserve">Pris en charge </w:t>
            </w:r>
            <w:r w:rsidRPr="009B53D5">
              <w:rPr>
                <w:sz w:val="20"/>
                <w:lang w:val="fr-CH" w:eastAsia="ja-JP"/>
              </w:rPr>
              <w:t>par l'un des types d'applications disponibles, à savoir les applications gérées non axées</w:t>
            </w:r>
            <w:r>
              <w:rPr>
                <w:sz w:val="20"/>
                <w:lang w:val="fr-CH" w:eastAsia="ja-JP"/>
              </w:rPr>
              <w:t>//</w:t>
            </w:r>
            <w:r w:rsidRPr="009B53D5">
              <w:rPr>
                <w:sz w:val="20"/>
                <w:lang w:val="fr-CH" w:eastAsia="ja-JP"/>
              </w:rPr>
              <w:t xml:space="preserve"> sur la radiodiffusion, qui peuvent être démarrées et arrêtées par les utilisateurs finals à tout moment. Les radiodiffuseurs doivent autoriser l'exécution des applications gérées non axées sur la radiodiffusion et l'accès de ces applications aux ressources de radiodiffusion en vue d'une présentation simultanée. </w:t>
            </w:r>
          </w:p>
        </w:tc>
        <w:tc>
          <w:tcPr>
            <w:tcW w:w="3119" w:type="dxa"/>
          </w:tcPr>
          <w:p w14:paraId="50AFE458" w14:textId="77777777" w:rsidR="00F2291D" w:rsidRPr="009B53D5" w:rsidRDefault="00F2291D" w:rsidP="00331856">
            <w:pPr>
              <w:pStyle w:val="Tabletext"/>
              <w:jc w:val="left"/>
              <w:rPr>
                <w:rFonts w:eastAsia="Malgun Gothic"/>
                <w:color w:val="000000"/>
                <w:kern w:val="24"/>
                <w:sz w:val="20"/>
                <w:lang w:val="fr-CH"/>
              </w:rPr>
            </w:pPr>
            <w:r w:rsidRPr="009B53D5">
              <w:rPr>
                <w:sz w:val="20"/>
                <w:lang w:val="fr-CH"/>
              </w:rPr>
              <w:t>Pris en charge</w:t>
            </w:r>
          </w:p>
          <w:p w14:paraId="06D7D51F" w14:textId="77777777" w:rsidR="00F2291D" w:rsidRPr="009B53D5" w:rsidRDefault="00F2291D" w:rsidP="00331856">
            <w:pPr>
              <w:pStyle w:val="Tabletext"/>
              <w:jc w:val="left"/>
              <w:rPr>
                <w:color w:val="000000"/>
                <w:kern w:val="24"/>
                <w:sz w:val="20"/>
                <w:lang w:val="fr-CH" w:eastAsia="ja-JP"/>
              </w:rPr>
            </w:pPr>
            <w:r w:rsidRPr="009B53D5">
              <w:rPr>
                <w:color w:val="000000"/>
                <w:kern w:val="24"/>
                <w:sz w:val="20"/>
                <w:lang w:val="fr-CH" w:eastAsia="ja-JP"/>
              </w:rPr>
              <w:t xml:space="preserve">Une application indépendante de la radiodiffusion n'est associée à aucun canal de radiodiffusion. </w:t>
            </w:r>
          </w:p>
          <w:p w14:paraId="2117AEE0" w14:textId="02586E6B" w:rsidR="00F2291D" w:rsidRPr="009B53D5" w:rsidRDefault="00F2291D" w:rsidP="00331856">
            <w:pPr>
              <w:pStyle w:val="Tabletext"/>
              <w:jc w:val="left"/>
              <w:rPr>
                <w:rFonts w:eastAsia="Malgun Gothic"/>
                <w:color w:val="000000"/>
                <w:kern w:val="24"/>
                <w:sz w:val="20"/>
                <w:lang w:val="fr-CH"/>
              </w:rPr>
            </w:pPr>
            <w:r w:rsidRPr="009B53D5">
              <w:rPr>
                <w:color w:val="000000"/>
                <w:kern w:val="24"/>
                <w:sz w:val="20"/>
                <w:lang w:val="fr-CH" w:eastAsia="ja-JP"/>
              </w:rPr>
              <w:t>Une application indépendante de la radiodiffusion n'est pas autorisée à accéder aux ressources de radiodiffusion</w:t>
            </w:r>
            <w:r w:rsidRPr="009B53D5">
              <w:rPr>
                <w:rFonts w:eastAsia="Malgun Gothic"/>
                <w:color w:val="000000"/>
                <w:kern w:val="24"/>
                <w:sz w:val="20"/>
                <w:lang w:val="fr-CH"/>
              </w:rPr>
              <w:t xml:space="preserve">. </w:t>
            </w:r>
          </w:p>
        </w:tc>
        <w:tc>
          <w:tcPr>
            <w:tcW w:w="3118" w:type="dxa"/>
          </w:tcPr>
          <w:p w14:paraId="249C8C16" w14:textId="77777777" w:rsidR="00F2291D" w:rsidRPr="009B53D5" w:rsidRDefault="00F2291D" w:rsidP="00331856">
            <w:pPr>
              <w:pStyle w:val="Tabletext"/>
              <w:jc w:val="left"/>
              <w:rPr>
                <w:rFonts w:eastAsia="Malgun Gothic"/>
                <w:color w:val="000000"/>
                <w:kern w:val="24"/>
                <w:sz w:val="20"/>
                <w:lang w:val="fr-CH"/>
              </w:rPr>
            </w:pPr>
            <w:r w:rsidRPr="009B53D5">
              <w:rPr>
                <w:sz w:val="20"/>
                <w:lang w:val="fr-CH"/>
              </w:rPr>
              <w:t>Pris en charge moyennant</w:t>
            </w:r>
            <w:r w:rsidRPr="009B53D5">
              <w:rPr>
                <w:rFonts w:eastAsia="Malgun Gothic"/>
                <w:color w:val="000000"/>
                <w:kern w:val="24"/>
                <w:sz w:val="20"/>
                <w:lang w:val="fr-CH"/>
              </w:rPr>
              <w:t xml:space="preserve"> des applications non activées par la radiodiffusion.</w:t>
            </w:r>
          </w:p>
          <w:p w14:paraId="24B6F120" w14:textId="77777777" w:rsidR="00F2291D" w:rsidRPr="009B53D5" w:rsidRDefault="00F2291D" w:rsidP="00331856">
            <w:pPr>
              <w:pStyle w:val="Tabletext"/>
              <w:jc w:val="left"/>
              <w:rPr>
                <w:sz w:val="20"/>
                <w:lang w:val="fr-CH" w:eastAsia="ja-JP"/>
              </w:rPr>
            </w:pPr>
            <w:r w:rsidRPr="009B53D5">
              <w:rPr>
                <w:rFonts w:eastAsia="Malgun Gothic"/>
                <w:color w:val="000000"/>
                <w:kern w:val="24"/>
                <w:sz w:val="20"/>
                <w:lang w:val="fr-CH"/>
              </w:rPr>
              <w:t>Lorsque l'application est en cours d'exécution, l'utilisation des ressources de radiodiffusion (par exemple démultiplexeur et décodeur) est suspendue et l'accès à ces ressources n'est pas autorisé.</w:t>
            </w:r>
          </w:p>
        </w:tc>
        <w:tc>
          <w:tcPr>
            <w:tcW w:w="3119" w:type="dxa"/>
          </w:tcPr>
          <w:p w14:paraId="194D16E5" w14:textId="77777777" w:rsidR="00F2291D" w:rsidRPr="009B53D5" w:rsidRDefault="00F2291D" w:rsidP="00331856">
            <w:pPr>
              <w:pStyle w:val="Tabletext"/>
              <w:jc w:val="left"/>
              <w:rPr>
                <w:sz w:val="20"/>
                <w:lang w:val="fr-CH"/>
              </w:rPr>
            </w:pPr>
            <w:r w:rsidRPr="009B53D5">
              <w:rPr>
                <w:sz w:val="20"/>
                <w:lang w:val="fr-CH"/>
              </w:rPr>
              <w:t xml:space="preserve">Pris en charge. </w:t>
            </w:r>
          </w:p>
          <w:p w14:paraId="3D74007F" w14:textId="77777777" w:rsidR="00F2291D" w:rsidRPr="009B53D5" w:rsidRDefault="00F2291D" w:rsidP="00331856">
            <w:pPr>
              <w:pStyle w:val="Tabletext"/>
              <w:jc w:val="left"/>
              <w:rPr>
                <w:sz w:val="20"/>
                <w:lang w:val="fr-CH"/>
              </w:rPr>
            </w:pPr>
            <w:r w:rsidRPr="009B53D5">
              <w:rPr>
                <w:sz w:val="20"/>
                <w:lang w:val="fr-CH"/>
              </w:rPr>
              <w:t xml:space="preserve">Les applications autonomes peuvent être signalées en tant qu'applications gérées par la radiodiffusion, au moyen du code de commande UNBOUNDED de la table AIT. </w:t>
            </w:r>
          </w:p>
          <w:p w14:paraId="2643CF8C" w14:textId="77777777" w:rsidR="00F2291D" w:rsidRPr="00A50CF0" w:rsidRDefault="00F2291D" w:rsidP="00331856">
            <w:pPr>
              <w:pStyle w:val="Tabletext"/>
              <w:jc w:val="left"/>
              <w:rPr>
                <w:sz w:val="20"/>
                <w:lang w:val="fr-CH"/>
              </w:rPr>
            </w:pPr>
            <w:r>
              <w:rPr>
                <w:sz w:val="20"/>
                <w:lang w:val="fr-CH"/>
              </w:rPr>
              <w:t>Les applications indépendantes de la radiodiffusion peuvent être autorisées à accéder aux ressources de radiodiffusion</w:t>
            </w:r>
            <w:r w:rsidRPr="00A50CF0">
              <w:rPr>
                <w:sz w:val="20"/>
                <w:lang w:val="fr-CH"/>
              </w:rPr>
              <w:t>.</w:t>
            </w:r>
          </w:p>
          <w:p w14:paraId="127DE54F" w14:textId="77777777" w:rsidR="00F2291D" w:rsidRPr="009B53D5" w:rsidRDefault="00F2291D" w:rsidP="00331856">
            <w:pPr>
              <w:pStyle w:val="Tabletext"/>
              <w:jc w:val="left"/>
              <w:rPr>
                <w:sz w:val="20"/>
                <w:lang w:val="fr-CH"/>
              </w:rPr>
            </w:pPr>
            <w:r>
              <w:rPr>
                <w:sz w:val="20"/>
                <w:lang w:val="fr-CH"/>
              </w:rPr>
              <w:t xml:space="preserve">Les applications indépendantes de la radiodiffusion qui </w:t>
            </w:r>
            <w:r w:rsidRPr="009B53D5">
              <w:rPr>
                <w:sz w:val="20"/>
                <w:lang w:val="fr-CH"/>
              </w:rPr>
              <w:t xml:space="preserve">ne sont pas autorisées </w:t>
            </w:r>
            <w:r>
              <w:rPr>
                <w:sz w:val="20"/>
                <w:lang w:val="fr-CH"/>
              </w:rPr>
              <w:t xml:space="preserve">ne peuvent pas </w:t>
            </w:r>
            <w:r w:rsidRPr="009B53D5">
              <w:rPr>
                <w:sz w:val="20"/>
                <w:lang w:val="fr-CH"/>
              </w:rPr>
              <w:t>accéder aux ressources de radiodiffusion.</w:t>
            </w:r>
          </w:p>
        </w:tc>
      </w:tr>
      <w:tr w:rsidR="00F2291D" w:rsidRPr="009B53D5" w14:paraId="07ABF506" w14:textId="77777777" w:rsidTr="00331856">
        <w:trPr>
          <w:cantSplit/>
          <w:jc w:val="center"/>
        </w:trPr>
        <w:tc>
          <w:tcPr>
            <w:tcW w:w="3119" w:type="dxa"/>
          </w:tcPr>
          <w:p w14:paraId="6BC4E39A" w14:textId="77777777" w:rsidR="00F2291D" w:rsidRPr="009B53D5" w:rsidRDefault="00F2291D" w:rsidP="00331856">
            <w:pPr>
              <w:pStyle w:val="Tabletext"/>
              <w:jc w:val="left"/>
              <w:rPr>
                <w:sz w:val="20"/>
                <w:lang w:val="fr-CH" w:eastAsia="ja-JP"/>
              </w:rPr>
            </w:pPr>
            <w:r w:rsidRPr="009B53D5">
              <w:rPr>
                <w:sz w:val="20"/>
                <w:lang w:val="fr-CH"/>
              </w:rPr>
              <w:t xml:space="preserve">Prise en charge de services </w:t>
            </w:r>
            <w:r w:rsidRPr="009B53D5">
              <w:rPr>
                <w:sz w:val="20"/>
                <w:lang w:val="fr-CH" w:eastAsia="ja-JP"/>
              </w:rPr>
              <w:t>IBB fournis par des tiers</w:t>
            </w:r>
          </w:p>
        </w:tc>
        <w:tc>
          <w:tcPr>
            <w:tcW w:w="3119" w:type="dxa"/>
          </w:tcPr>
          <w:p w14:paraId="7B5C6D07" w14:textId="77777777" w:rsidR="00F2291D" w:rsidRPr="009B53D5" w:rsidRDefault="00F2291D" w:rsidP="00331856">
            <w:pPr>
              <w:pStyle w:val="Tabletext"/>
              <w:jc w:val="left"/>
              <w:rPr>
                <w:sz w:val="20"/>
                <w:lang w:val="fr-CH"/>
              </w:rPr>
            </w:pPr>
            <w:r w:rsidRPr="009B53D5">
              <w:rPr>
                <w:sz w:val="20"/>
                <w:lang w:val="fr-CH" w:eastAsia="ja-JP"/>
              </w:rPr>
              <w:t>En utilisant des applications IBB associées à un service, le radiodiffuseur ou un fournisseur de services associé peut passer à des services IBB fournis par des tiers ou utiliser ces services. Des tiers peuvent offrir leurs propres services sous forme d'applications autonomes dans la mesure où le radiodiffuseur les autorise à exécuter ces applications en leur donnant les conditions d'exécution et de présentation.</w:t>
            </w:r>
          </w:p>
        </w:tc>
        <w:tc>
          <w:tcPr>
            <w:tcW w:w="3119" w:type="dxa"/>
          </w:tcPr>
          <w:p w14:paraId="23CF8D78" w14:textId="77777777" w:rsidR="00F2291D" w:rsidRPr="009B53D5" w:rsidRDefault="00F2291D" w:rsidP="00331856">
            <w:pPr>
              <w:pStyle w:val="Tabletext"/>
              <w:jc w:val="left"/>
              <w:rPr>
                <w:color w:val="000000"/>
                <w:kern w:val="24"/>
                <w:sz w:val="20"/>
                <w:lang w:val="fr-CH" w:eastAsia="ja-JP"/>
              </w:rPr>
            </w:pPr>
            <w:r w:rsidRPr="009B53D5">
              <w:rPr>
                <w:color w:val="000000"/>
                <w:kern w:val="24"/>
                <w:sz w:val="20"/>
                <w:lang w:val="fr-CH" w:eastAsia="ja-JP"/>
              </w:rPr>
              <w:t>Un tiers peut fournir n'importe quelle application, que le radiodiffuseur autorise par la signalisation. Dans ces situations, le radiodiffuseur signale le cycle de vie de l'application en utilisant la table AIT.</w:t>
            </w:r>
          </w:p>
        </w:tc>
        <w:tc>
          <w:tcPr>
            <w:tcW w:w="3118" w:type="dxa"/>
          </w:tcPr>
          <w:p w14:paraId="6C730C08" w14:textId="77777777" w:rsidR="00F2291D" w:rsidRPr="009B53D5" w:rsidRDefault="00F2291D" w:rsidP="00331856">
            <w:pPr>
              <w:pStyle w:val="Tabletext"/>
              <w:jc w:val="left"/>
              <w:rPr>
                <w:sz w:val="20"/>
                <w:lang w:val="fr-CH" w:eastAsia="ja-JP"/>
              </w:rPr>
            </w:pPr>
            <w:r w:rsidRPr="009B53D5">
              <w:rPr>
                <w:color w:val="000000"/>
                <w:kern w:val="24"/>
                <w:sz w:val="20"/>
                <w:lang w:val="fr-CH" w:eastAsia="ja-JP"/>
              </w:rPr>
              <w:t>Un tiers peut rendre une application de télévision intelligente conforme à cette norme. Pour ce qui est de l'autorisation à obtenir auprès du radiodiffuseur pour l'accès aux ressources de radiodiffusion, le radiodiffuseur peut définir une politique pour l'autorisation des applications activées par la radiodiffusion.</w:t>
            </w:r>
          </w:p>
        </w:tc>
        <w:tc>
          <w:tcPr>
            <w:tcW w:w="3119" w:type="dxa"/>
          </w:tcPr>
          <w:p w14:paraId="14A18E23" w14:textId="77777777" w:rsidR="00F2291D" w:rsidRPr="009B53D5" w:rsidRDefault="00F2291D" w:rsidP="00331856">
            <w:pPr>
              <w:pStyle w:val="Tabletext"/>
              <w:jc w:val="left"/>
              <w:rPr>
                <w:color w:val="000000"/>
                <w:kern w:val="24"/>
                <w:sz w:val="20"/>
                <w:lang w:val="fr-CH" w:eastAsia="ja-JP"/>
              </w:rPr>
            </w:pPr>
            <w:r w:rsidRPr="009B53D5">
              <w:rPr>
                <w:color w:val="000000"/>
                <w:kern w:val="24"/>
                <w:sz w:val="20"/>
                <w:lang w:val="fr-CH" w:eastAsia="ja-JP"/>
              </w:rPr>
              <w:t xml:space="preserve">Les applications IBB associées à un service peuvent faire intervenir des services IBB de tiers lorsqu'elles sont signalées par le radiodiffuseur. </w:t>
            </w:r>
          </w:p>
          <w:p w14:paraId="14D698AE" w14:textId="77777777" w:rsidR="00F2291D" w:rsidRPr="009B53D5" w:rsidRDefault="00F2291D" w:rsidP="00331856">
            <w:pPr>
              <w:pStyle w:val="Tabletext"/>
              <w:jc w:val="left"/>
              <w:rPr>
                <w:color w:val="000000"/>
                <w:kern w:val="24"/>
                <w:sz w:val="20"/>
                <w:lang w:val="fr-CH" w:eastAsia="ja-JP"/>
              </w:rPr>
            </w:pPr>
            <w:r w:rsidRPr="009B53D5">
              <w:rPr>
                <w:sz w:val="20"/>
                <w:lang w:val="fr-CH" w:eastAsia="ja-JP"/>
              </w:rPr>
              <w:t xml:space="preserve">Des tiers peuvent </w:t>
            </w:r>
            <w:r>
              <w:rPr>
                <w:sz w:val="20"/>
                <w:lang w:val="fr-CH" w:eastAsia="ja-JP"/>
              </w:rPr>
              <w:t xml:space="preserve">également </w:t>
            </w:r>
            <w:r w:rsidRPr="009B53D5">
              <w:rPr>
                <w:sz w:val="20"/>
                <w:lang w:val="fr-CH" w:eastAsia="ja-JP"/>
              </w:rPr>
              <w:t xml:space="preserve">offrir leurs propres services sous forme d'applications autonomes </w:t>
            </w:r>
            <w:r>
              <w:rPr>
                <w:sz w:val="20"/>
                <w:lang w:val="fr-CH" w:eastAsia="ja-JP"/>
              </w:rPr>
              <w:t xml:space="preserve">(via l'interface utilisateur du catalogue d'applications) ou d'applications indépendantes de la radiodiffusion, </w:t>
            </w:r>
            <w:r w:rsidRPr="009B53D5">
              <w:rPr>
                <w:sz w:val="20"/>
                <w:lang w:val="fr-CH" w:eastAsia="ja-JP"/>
              </w:rPr>
              <w:t xml:space="preserve">dans la mesure où le radiodiffuseur les autorise à exécuter ces applications en leur donnant les </w:t>
            </w:r>
            <w:r>
              <w:rPr>
                <w:sz w:val="20"/>
                <w:lang w:val="fr-CH" w:eastAsia="ja-JP"/>
              </w:rPr>
              <w:t>permission</w:t>
            </w:r>
            <w:r w:rsidRPr="009B53D5">
              <w:rPr>
                <w:sz w:val="20"/>
                <w:lang w:val="fr-CH" w:eastAsia="ja-JP"/>
              </w:rPr>
              <w:t>s d'exécution et de présentation.</w:t>
            </w:r>
          </w:p>
        </w:tc>
      </w:tr>
      <w:tr w:rsidR="00F2291D" w:rsidRPr="009B53D5" w14:paraId="36891395" w14:textId="77777777" w:rsidTr="00331856">
        <w:trPr>
          <w:cantSplit/>
          <w:jc w:val="center"/>
        </w:trPr>
        <w:tc>
          <w:tcPr>
            <w:tcW w:w="3119" w:type="dxa"/>
          </w:tcPr>
          <w:p w14:paraId="6AE3A84A" w14:textId="77777777" w:rsidR="00F2291D" w:rsidRPr="009B53D5" w:rsidRDefault="00F2291D" w:rsidP="00331856">
            <w:pPr>
              <w:pStyle w:val="Tabletext"/>
              <w:jc w:val="left"/>
              <w:rPr>
                <w:sz w:val="20"/>
                <w:lang w:val="fr-CH"/>
              </w:rPr>
            </w:pPr>
            <w:r w:rsidRPr="009B53D5">
              <w:rPr>
                <w:sz w:val="20"/>
                <w:lang w:val="fr-CH"/>
              </w:rPr>
              <w:t>Commande du cycle de vie des applications par le fournisseur</w:t>
            </w:r>
          </w:p>
        </w:tc>
        <w:tc>
          <w:tcPr>
            <w:tcW w:w="3119" w:type="dxa"/>
          </w:tcPr>
          <w:p w14:paraId="3ABC192B" w14:textId="77777777" w:rsidR="00F2291D" w:rsidRPr="009B53D5" w:rsidRDefault="00F2291D" w:rsidP="00331856">
            <w:pPr>
              <w:pStyle w:val="Tabletext"/>
              <w:jc w:val="left"/>
              <w:rPr>
                <w:sz w:val="20"/>
                <w:lang w:val="fr-CH"/>
              </w:rPr>
            </w:pPr>
            <w:r w:rsidRPr="009B53D5">
              <w:rPr>
                <w:sz w:val="20"/>
                <w:lang w:val="fr-CH"/>
              </w:rPr>
              <w:t>Prise en charge</w:t>
            </w:r>
          </w:p>
        </w:tc>
        <w:tc>
          <w:tcPr>
            <w:tcW w:w="3119" w:type="dxa"/>
          </w:tcPr>
          <w:p w14:paraId="5D1E4AE1" w14:textId="77777777" w:rsidR="00F2291D" w:rsidRPr="009B53D5" w:rsidRDefault="00F2291D" w:rsidP="00331856">
            <w:pPr>
              <w:pStyle w:val="Tabletext"/>
              <w:jc w:val="left"/>
              <w:rPr>
                <w:rFonts w:eastAsia="Malgun Gothic"/>
                <w:color w:val="000000"/>
                <w:kern w:val="24"/>
                <w:sz w:val="20"/>
                <w:lang w:val="fr-CH"/>
              </w:rPr>
            </w:pPr>
            <w:r w:rsidRPr="009B53D5">
              <w:rPr>
                <w:sz w:val="20"/>
                <w:lang w:val="fr-CH"/>
              </w:rPr>
              <w:t>Prise en charge</w:t>
            </w:r>
          </w:p>
        </w:tc>
        <w:tc>
          <w:tcPr>
            <w:tcW w:w="3118" w:type="dxa"/>
          </w:tcPr>
          <w:p w14:paraId="6E2B85C8" w14:textId="77777777" w:rsidR="00F2291D" w:rsidRPr="009B53D5" w:rsidRDefault="00F2291D" w:rsidP="00331856">
            <w:pPr>
              <w:pStyle w:val="Tabletext"/>
              <w:jc w:val="left"/>
              <w:rPr>
                <w:rFonts w:eastAsia="Malgun Gothic"/>
                <w:color w:val="000000"/>
                <w:kern w:val="24"/>
                <w:sz w:val="20"/>
                <w:lang w:val="fr-CH"/>
              </w:rPr>
            </w:pPr>
            <w:r w:rsidRPr="009B53D5">
              <w:rPr>
                <w:sz w:val="20"/>
                <w:lang w:val="fr-CH"/>
              </w:rPr>
              <w:t>Prise en charge</w:t>
            </w:r>
          </w:p>
        </w:tc>
        <w:tc>
          <w:tcPr>
            <w:tcW w:w="3119" w:type="dxa"/>
          </w:tcPr>
          <w:p w14:paraId="16B84704" w14:textId="77777777" w:rsidR="00F2291D" w:rsidRPr="009B53D5" w:rsidRDefault="00F2291D" w:rsidP="00331856">
            <w:pPr>
              <w:pStyle w:val="Tabletext"/>
              <w:jc w:val="left"/>
              <w:rPr>
                <w:sz w:val="20"/>
                <w:lang w:val="fr-CH"/>
              </w:rPr>
            </w:pPr>
            <w:r w:rsidRPr="009B53D5">
              <w:rPr>
                <w:sz w:val="20"/>
                <w:lang w:val="fr-CH"/>
              </w:rPr>
              <w:t>Prise en charge</w:t>
            </w:r>
          </w:p>
        </w:tc>
      </w:tr>
    </w:tbl>
    <w:p w14:paraId="43C11EA2" w14:textId="77777777" w:rsidR="00F2291D" w:rsidRPr="005077DF" w:rsidRDefault="00F2291D" w:rsidP="00F2291D">
      <w:pPr>
        <w:pStyle w:val="TableNo"/>
        <w:rPr>
          <w:lang w:val="fr-CH"/>
        </w:rPr>
      </w:pPr>
      <w:r>
        <w:br w:type="page"/>
      </w:r>
      <w:r w:rsidRPr="005077DF">
        <w:rPr>
          <w:lang w:val="fr-CH"/>
        </w:rPr>
        <w:t>TABLEAU 1</w:t>
      </w:r>
      <w:r>
        <w:rPr>
          <w:lang w:val="fr-CH"/>
        </w:rPr>
        <w:t xml:space="preserve"> (</w:t>
      </w:r>
      <w:r w:rsidRPr="00493C22">
        <w:rPr>
          <w:i/>
          <w:lang w:val="fr-CH"/>
        </w:rPr>
        <w:t>suite</w:t>
      </w:r>
      <w:r>
        <w:rPr>
          <w:lang w:val="fr-CH"/>
        </w:rPr>
        <w:t>)</w:t>
      </w:r>
    </w:p>
    <w:tbl>
      <w:tblPr>
        <w:tblW w:w="14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893"/>
        <w:gridCol w:w="2893"/>
        <w:gridCol w:w="2883"/>
        <w:gridCol w:w="2893"/>
      </w:tblGrid>
      <w:tr w:rsidR="00F2291D" w:rsidRPr="009B53D5" w14:paraId="35046864" w14:textId="77777777" w:rsidTr="00331856">
        <w:trPr>
          <w:cantSplit/>
          <w:jc w:val="center"/>
        </w:trPr>
        <w:tc>
          <w:tcPr>
            <w:tcW w:w="3119" w:type="dxa"/>
          </w:tcPr>
          <w:p w14:paraId="62C10F15" w14:textId="77777777" w:rsidR="00F2291D" w:rsidRPr="009B53D5" w:rsidRDefault="00F2291D" w:rsidP="00331856">
            <w:pPr>
              <w:pStyle w:val="Tablehead"/>
              <w:rPr>
                <w:sz w:val="20"/>
                <w:lang w:val="fr-CH"/>
              </w:rPr>
            </w:pPr>
          </w:p>
        </w:tc>
        <w:tc>
          <w:tcPr>
            <w:tcW w:w="3119" w:type="dxa"/>
          </w:tcPr>
          <w:p w14:paraId="236C777D" w14:textId="77777777" w:rsidR="00F2291D" w:rsidRPr="009B53D5" w:rsidRDefault="00F2291D" w:rsidP="00331856">
            <w:pPr>
              <w:pStyle w:val="Tablehead"/>
              <w:rPr>
                <w:sz w:val="20"/>
                <w:lang w:val="fr-CH"/>
              </w:rPr>
            </w:pPr>
            <w:r w:rsidRPr="009B53D5">
              <w:rPr>
                <w:sz w:val="20"/>
                <w:lang w:val="fr-CH"/>
              </w:rPr>
              <w:t>Hybridcast</w:t>
            </w:r>
          </w:p>
        </w:tc>
        <w:tc>
          <w:tcPr>
            <w:tcW w:w="3119" w:type="dxa"/>
          </w:tcPr>
          <w:p w14:paraId="1330CE9B" w14:textId="77777777" w:rsidR="00F2291D" w:rsidRPr="009B53D5" w:rsidRDefault="00F2291D" w:rsidP="00331856">
            <w:pPr>
              <w:pStyle w:val="Tablehead"/>
              <w:rPr>
                <w:sz w:val="20"/>
                <w:lang w:val="fr-CH"/>
              </w:rPr>
            </w:pPr>
            <w:r w:rsidRPr="009B53D5">
              <w:rPr>
                <w:rFonts w:eastAsia="Malgun Gothic"/>
                <w:sz w:val="20"/>
                <w:lang w:val="fr-CH"/>
              </w:rPr>
              <w:t>HbbTV</w:t>
            </w:r>
          </w:p>
        </w:tc>
        <w:tc>
          <w:tcPr>
            <w:tcW w:w="3108" w:type="dxa"/>
          </w:tcPr>
          <w:p w14:paraId="5272BBC4" w14:textId="77777777" w:rsidR="00F2291D" w:rsidRPr="009B53D5" w:rsidRDefault="00F2291D" w:rsidP="00331856">
            <w:pPr>
              <w:pStyle w:val="Tablehead"/>
              <w:rPr>
                <w:rFonts w:eastAsia="Malgun Gothic"/>
                <w:sz w:val="20"/>
                <w:lang w:val="fr-CH"/>
              </w:rPr>
            </w:pPr>
            <w:r w:rsidRPr="00195D80">
              <w:rPr>
                <w:rFonts w:eastAsia="Malgun Gothic"/>
                <w:sz w:val="20"/>
                <w:lang w:val="fr-CH"/>
              </w:rPr>
              <w:t>TOPSmedia</w:t>
            </w:r>
          </w:p>
        </w:tc>
        <w:tc>
          <w:tcPr>
            <w:tcW w:w="3119" w:type="dxa"/>
          </w:tcPr>
          <w:p w14:paraId="169A3588" w14:textId="77777777" w:rsidR="00F2291D" w:rsidRPr="009B53D5" w:rsidRDefault="00F2291D" w:rsidP="00331856">
            <w:pPr>
              <w:pStyle w:val="Tablehead"/>
              <w:rPr>
                <w:rFonts w:eastAsia="Malgun Gothic"/>
                <w:sz w:val="20"/>
                <w:lang w:val="fr-CH"/>
              </w:rPr>
            </w:pPr>
            <w:r w:rsidRPr="009B53D5">
              <w:rPr>
                <w:rFonts w:eastAsia="Malgun Gothic"/>
                <w:sz w:val="20"/>
                <w:lang w:val="fr-CH"/>
              </w:rPr>
              <w:t>Ginga</w:t>
            </w:r>
          </w:p>
        </w:tc>
      </w:tr>
      <w:tr w:rsidR="00F2291D" w:rsidRPr="009B53D5" w14:paraId="296F2F9F" w14:textId="77777777" w:rsidTr="00331856">
        <w:trPr>
          <w:cantSplit/>
          <w:jc w:val="center"/>
        </w:trPr>
        <w:tc>
          <w:tcPr>
            <w:tcW w:w="3119" w:type="dxa"/>
          </w:tcPr>
          <w:p w14:paraId="052590D5" w14:textId="77777777" w:rsidR="00F2291D" w:rsidRPr="009B53D5" w:rsidRDefault="00F2291D" w:rsidP="00331856">
            <w:pPr>
              <w:pStyle w:val="Tabletext"/>
              <w:jc w:val="left"/>
              <w:rPr>
                <w:sz w:val="20"/>
                <w:lang w:val="fr-CH"/>
              </w:rPr>
            </w:pPr>
            <w:r w:rsidRPr="009B53D5">
              <w:rPr>
                <w:sz w:val="20"/>
                <w:lang w:val="fr-CH"/>
              </w:rPr>
              <w:t>Commande du cycle de vie des applications par l</w:t>
            </w:r>
            <w:r>
              <w:rPr>
                <w:sz w:val="20"/>
                <w:lang w:val="fr-CH"/>
              </w:rPr>
              <w:t>'utilisateur final</w:t>
            </w:r>
          </w:p>
        </w:tc>
        <w:tc>
          <w:tcPr>
            <w:tcW w:w="3119" w:type="dxa"/>
          </w:tcPr>
          <w:p w14:paraId="0D320051" w14:textId="77777777" w:rsidR="00F2291D" w:rsidRPr="009B53D5" w:rsidRDefault="00F2291D" w:rsidP="00331856">
            <w:pPr>
              <w:pStyle w:val="Tabletext"/>
              <w:jc w:val="left"/>
              <w:rPr>
                <w:sz w:val="20"/>
                <w:lang w:val="fr-CH"/>
              </w:rPr>
            </w:pPr>
            <w:r w:rsidRPr="00690437">
              <w:rPr>
                <w:sz w:val="20"/>
                <w:lang w:val="fr-CH" w:eastAsia="ja-JP"/>
              </w:rPr>
              <w:t>Les utilisateurs finals peuvent commander le cycle de vie des applications autonomes fournies par des applications gérées non axées sur la radiodiffusion.</w:t>
            </w:r>
          </w:p>
        </w:tc>
        <w:tc>
          <w:tcPr>
            <w:tcW w:w="3119" w:type="dxa"/>
          </w:tcPr>
          <w:p w14:paraId="5242DB19" w14:textId="77777777" w:rsidR="00F2291D" w:rsidRPr="009B53D5" w:rsidRDefault="00F2291D" w:rsidP="00331856">
            <w:pPr>
              <w:pStyle w:val="Tabletext"/>
              <w:jc w:val="left"/>
              <w:rPr>
                <w:sz w:val="20"/>
                <w:lang w:val="fr-CH"/>
              </w:rPr>
            </w:pPr>
            <w:r w:rsidRPr="00690437">
              <w:rPr>
                <w:color w:val="000000"/>
                <w:kern w:val="24"/>
                <w:sz w:val="20"/>
                <w:lang w:val="fr-CH" w:eastAsia="ja-JP"/>
              </w:rPr>
              <w:t>Les applications autonomes peuvent être commandées par les utilisateurs finals.</w:t>
            </w:r>
          </w:p>
        </w:tc>
        <w:tc>
          <w:tcPr>
            <w:tcW w:w="3108" w:type="dxa"/>
          </w:tcPr>
          <w:p w14:paraId="69DC2658" w14:textId="77777777" w:rsidR="00F2291D" w:rsidRPr="006275C7" w:rsidRDefault="00F2291D" w:rsidP="00331856">
            <w:pPr>
              <w:pStyle w:val="Tabletext"/>
              <w:jc w:val="left"/>
              <w:rPr>
                <w:sz w:val="20"/>
                <w:lang w:val="fr-CH"/>
              </w:rPr>
            </w:pPr>
            <w:r w:rsidRPr="00690437">
              <w:rPr>
                <w:color w:val="000000"/>
                <w:kern w:val="24"/>
                <w:sz w:val="20"/>
                <w:lang w:val="fr-CH" w:eastAsia="ja-JP"/>
              </w:rPr>
              <w:t xml:space="preserve">Les utilisateurs finals peuvent télécharger et installer les applications à partir d'un répertoire d'applications («app </w:t>
            </w:r>
            <w:proofErr w:type="gramStart"/>
            <w:r w:rsidRPr="00690437">
              <w:rPr>
                <w:color w:val="000000"/>
                <w:kern w:val="24"/>
                <w:sz w:val="20"/>
                <w:lang w:val="fr-CH" w:eastAsia="ja-JP"/>
              </w:rPr>
              <w:t>store»</w:t>
            </w:r>
            <w:proofErr w:type="gramEnd"/>
            <w:r w:rsidRPr="00690437">
              <w:rPr>
                <w:color w:val="000000"/>
                <w:kern w:val="24"/>
                <w:sz w:val="20"/>
                <w:lang w:val="fr-CH" w:eastAsia="ja-JP"/>
              </w:rPr>
              <w:t>). Les utilisateurs finals peuvent commander le cycle de vie de ces applications.</w:t>
            </w:r>
          </w:p>
        </w:tc>
        <w:tc>
          <w:tcPr>
            <w:tcW w:w="3119" w:type="dxa"/>
          </w:tcPr>
          <w:p w14:paraId="3DB7FD1F" w14:textId="77777777" w:rsidR="00F2291D" w:rsidRPr="00690437" w:rsidRDefault="00F2291D" w:rsidP="00331856">
            <w:pPr>
              <w:pStyle w:val="Tabletext"/>
              <w:jc w:val="left"/>
              <w:rPr>
                <w:color w:val="000000"/>
                <w:kern w:val="24"/>
                <w:sz w:val="20"/>
                <w:lang w:val="fr-CH" w:eastAsia="ja-JP"/>
              </w:rPr>
            </w:pPr>
            <w:r w:rsidRPr="00690437">
              <w:rPr>
                <w:color w:val="000000"/>
                <w:kern w:val="24"/>
                <w:sz w:val="20"/>
                <w:lang w:val="fr-CH" w:eastAsia="ja-JP"/>
              </w:rPr>
              <w:t xml:space="preserve">Les applications associées à un service peuvent être signalées au moyen de codes de commande spécifiques de la table AIT permettant la commande du cycle de vie par l'utilisateur final. </w:t>
            </w:r>
          </w:p>
          <w:p w14:paraId="56767177" w14:textId="77777777" w:rsidR="00F2291D" w:rsidRPr="00690437" w:rsidRDefault="00F2291D" w:rsidP="00331856">
            <w:pPr>
              <w:pStyle w:val="Tabletext"/>
              <w:jc w:val="left"/>
              <w:rPr>
                <w:color w:val="000000"/>
                <w:kern w:val="24"/>
                <w:sz w:val="20"/>
                <w:lang w:val="fr-CH" w:eastAsia="ja-JP"/>
              </w:rPr>
            </w:pPr>
            <w:r w:rsidRPr="00690437">
              <w:rPr>
                <w:color w:val="000000"/>
                <w:kern w:val="24"/>
                <w:sz w:val="20"/>
                <w:lang w:val="fr-CH" w:eastAsia="ja-JP"/>
              </w:rPr>
              <w:t>Les applications autonomes peuvent être commandées par les utilisateurs finals.</w:t>
            </w:r>
          </w:p>
          <w:p w14:paraId="18EBCEF4" w14:textId="77777777" w:rsidR="00F2291D" w:rsidRPr="009B53D5" w:rsidRDefault="00F2291D" w:rsidP="00331856">
            <w:pPr>
              <w:pStyle w:val="Tabletext"/>
              <w:jc w:val="left"/>
              <w:rPr>
                <w:sz w:val="20"/>
                <w:lang w:val="fr-CH"/>
              </w:rPr>
            </w:pPr>
            <w:r w:rsidRPr="00690437">
              <w:rPr>
                <w:color w:val="000000"/>
                <w:kern w:val="24"/>
                <w:sz w:val="20"/>
                <w:lang w:val="fr-CH" w:eastAsia="ja-JP"/>
              </w:rPr>
              <w:t xml:space="preserve">L'utilisateur </w:t>
            </w:r>
            <w:r>
              <w:rPr>
                <w:color w:val="000000"/>
                <w:kern w:val="24"/>
                <w:sz w:val="20"/>
                <w:lang w:val="fr-CH" w:eastAsia="ja-JP"/>
              </w:rPr>
              <w:t>commande</w:t>
            </w:r>
            <w:r w:rsidRPr="00690437">
              <w:rPr>
                <w:color w:val="000000"/>
                <w:kern w:val="24"/>
                <w:sz w:val="20"/>
                <w:lang w:val="fr-CH" w:eastAsia="ja-JP"/>
              </w:rPr>
              <w:t xml:space="preserve"> le cycle de vie des</w:t>
            </w:r>
            <w:r>
              <w:rPr>
                <w:color w:val="000000"/>
                <w:kern w:val="24"/>
                <w:sz w:val="20"/>
                <w:lang w:val="fr-CH" w:eastAsia="ja-JP"/>
              </w:rPr>
              <w:t xml:space="preserve"> applications via l'interface </w:t>
            </w:r>
            <w:r w:rsidRPr="00690437">
              <w:rPr>
                <w:color w:val="000000"/>
                <w:kern w:val="24"/>
                <w:sz w:val="20"/>
                <w:lang w:val="fr-CH" w:eastAsia="ja-JP"/>
              </w:rPr>
              <w:t>utilisateur du catalogue d'applications.</w:t>
            </w:r>
          </w:p>
        </w:tc>
      </w:tr>
      <w:tr w:rsidR="00F2291D" w:rsidRPr="009B53D5" w14:paraId="72BE6180" w14:textId="77777777" w:rsidTr="00331856">
        <w:trPr>
          <w:cantSplit/>
          <w:jc w:val="center"/>
        </w:trPr>
        <w:tc>
          <w:tcPr>
            <w:tcW w:w="3119" w:type="dxa"/>
          </w:tcPr>
          <w:p w14:paraId="2982BD75" w14:textId="77777777" w:rsidR="00F2291D" w:rsidRPr="009B53D5" w:rsidRDefault="00F2291D" w:rsidP="00331856">
            <w:pPr>
              <w:pStyle w:val="Tabletext"/>
              <w:jc w:val="left"/>
              <w:rPr>
                <w:sz w:val="20"/>
                <w:lang w:val="fr-CH"/>
              </w:rPr>
            </w:pPr>
            <w:r w:rsidRPr="006275C7">
              <w:rPr>
                <w:sz w:val="20"/>
                <w:lang w:val="fr-CH"/>
              </w:rPr>
              <w:t>Intégrité et sécurité des services</w:t>
            </w:r>
          </w:p>
        </w:tc>
        <w:tc>
          <w:tcPr>
            <w:tcW w:w="3119" w:type="dxa"/>
          </w:tcPr>
          <w:p w14:paraId="17AAEB0D" w14:textId="77777777" w:rsidR="00F2291D" w:rsidRPr="009B53D5" w:rsidRDefault="00F2291D" w:rsidP="00331856">
            <w:pPr>
              <w:pStyle w:val="Tabletext"/>
              <w:jc w:val="left"/>
              <w:rPr>
                <w:sz w:val="20"/>
                <w:lang w:val="fr-CH"/>
              </w:rPr>
            </w:pPr>
            <w:r w:rsidRPr="006275C7">
              <w:rPr>
                <w:sz w:val="20"/>
                <w:lang w:val="fr-CH" w:eastAsia="ja-JP"/>
              </w:rPr>
              <w:t xml:space="preserve">Les applications associées à un service fournies par des applications gérées axées sur la radiodiffusion sont considérées comme étant commandées par des signaux fournis par le radiodiffuseur à tout moment. </w:t>
            </w:r>
            <w:r w:rsidRPr="00703190">
              <w:rPr>
                <w:sz w:val="20"/>
                <w:lang w:val="fr-CH" w:eastAsia="ja-JP"/>
              </w:rPr>
              <w:t xml:space="preserve">Pour les applications autonomes fournies par des applications gérées non axées sur la radiodiffusion, le radiodiffuseur peut autoriser l'exécution de chaque application et donner les conditions d'exécution. </w:t>
            </w:r>
          </w:p>
        </w:tc>
        <w:tc>
          <w:tcPr>
            <w:tcW w:w="3119" w:type="dxa"/>
          </w:tcPr>
          <w:p w14:paraId="13081862" w14:textId="77777777" w:rsidR="00F2291D" w:rsidRPr="009B53D5" w:rsidRDefault="00F2291D" w:rsidP="00331856">
            <w:pPr>
              <w:pStyle w:val="Tabletext"/>
              <w:jc w:val="left"/>
              <w:rPr>
                <w:color w:val="000000"/>
                <w:kern w:val="24"/>
                <w:sz w:val="20"/>
                <w:lang w:val="fr-CH" w:eastAsia="ja-JP"/>
              </w:rPr>
            </w:pPr>
            <w:r w:rsidRPr="00703190">
              <w:rPr>
                <w:color w:val="000000"/>
                <w:kern w:val="24"/>
                <w:sz w:val="20"/>
                <w:lang w:val="fr-CH" w:eastAsia="ja-JP"/>
              </w:rPr>
              <w:t>Les applications associées à un service fournies par des applications liées à la radiodiffusion sont considérées comme étant commandées par des signaux donnés par le radiodiffuseur à tout moment.</w:t>
            </w:r>
            <w:r w:rsidRPr="00703190" w:rsidDel="00703190">
              <w:rPr>
                <w:color w:val="000000"/>
                <w:kern w:val="24"/>
                <w:sz w:val="20"/>
                <w:lang w:val="fr-CH" w:eastAsia="ja-JP"/>
              </w:rPr>
              <w:t xml:space="preserve"> </w:t>
            </w:r>
          </w:p>
        </w:tc>
        <w:tc>
          <w:tcPr>
            <w:tcW w:w="3108" w:type="dxa"/>
          </w:tcPr>
          <w:p w14:paraId="389C2618" w14:textId="77777777" w:rsidR="00F2291D" w:rsidRPr="009B53D5" w:rsidRDefault="00F2291D" w:rsidP="00331856">
            <w:pPr>
              <w:pStyle w:val="Tabletext"/>
              <w:jc w:val="left"/>
              <w:rPr>
                <w:color w:val="000000"/>
                <w:kern w:val="24"/>
                <w:sz w:val="20"/>
                <w:lang w:val="fr-CH" w:eastAsia="ja-JP"/>
              </w:rPr>
            </w:pPr>
            <w:r w:rsidRPr="00703190">
              <w:rPr>
                <w:color w:val="000000"/>
                <w:kern w:val="24"/>
                <w:sz w:val="20"/>
                <w:lang w:val="fr-CH" w:eastAsia="ja-JP"/>
              </w:rPr>
              <w:t>Les applications associées à un service fournies par des applications commandées par un signal et les applications activées par la radiodiffusion sont considérées comme relevant du contrôle du radiodiffuseur à tout moment.</w:t>
            </w:r>
            <w:r w:rsidRPr="00703190" w:rsidDel="00703190">
              <w:rPr>
                <w:color w:val="000000"/>
                <w:kern w:val="24"/>
                <w:sz w:val="20"/>
                <w:lang w:val="fr-CH" w:eastAsia="ja-JP"/>
              </w:rPr>
              <w:t xml:space="preserve"> </w:t>
            </w:r>
            <w:r w:rsidRPr="00703190">
              <w:rPr>
                <w:color w:val="000000"/>
                <w:kern w:val="24"/>
                <w:sz w:val="20"/>
                <w:lang w:val="fr-CH" w:eastAsia="ja-JP"/>
              </w:rPr>
              <w:t>En revanche, les applications associées à un service téléchargées à partir d'une boutique et les applications activées par la radiodiffusion sont considérées comme relevant de la permission et du contrôle du radiodiffuseur.</w:t>
            </w:r>
            <w:r w:rsidRPr="00703190" w:rsidDel="00703190">
              <w:rPr>
                <w:color w:val="000000"/>
                <w:kern w:val="24"/>
                <w:sz w:val="20"/>
                <w:lang w:val="fr-CH" w:eastAsia="ja-JP"/>
              </w:rPr>
              <w:t xml:space="preserve"> </w:t>
            </w:r>
          </w:p>
        </w:tc>
        <w:tc>
          <w:tcPr>
            <w:tcW w:w="3119" w:type="dxa"/>
          </w:tcPr>
          <w:p w14:paraId="596E2CED" w14:textId="77777777" w:rsidR="00F2291D" w:rsidRPr="009B53D5" w:rsidRDefault="00F2291D" w:rsidP="00331856">
            <w:pPr>
              <w:pStyle w:val="Tabletext"/>
              <w:jc w:val="left"/>
              <w:rPr>
                <w:color w:val="000000"/>
                <w:kern w:val="24"/>
                <w:sz w:val="20"/>
                <w:lang w:val="fr-CH" w:eastAsia="ja-JP"/>
              </w:rPr>
            </w:pPr>
            <w:r w:rsidRPr="00703190">
              <w:rPr>
                <w:color w:val="000000"/>
                <w:kern w:val="24"/>
                <w:sz w:val="20"/>
                <w:lang w:val="fr-CH" w:eastAsia="ja-JP"/>
              </w:rPr>
              <w:t xml:space="preserve">Les applications associées à un service et </w:t>
            </w:r>
            <w:r>
              <w:rPr>
                <w:color w:val="000000"/>
                <w:kern w:val="24"/>
                <w:sz w:val="20"/>
                <w:lang w:val="fr-CH" w:eastAsia="ja-JP"/>
              </w:rPr>
              <w:t>certaines</w:t>
            </w:r>
            <w:r w:rsidRPr="00703190">
              <w:rPr>
                <w:color w:val="000000"/>
                <w:kern w:val="24"/>
                <w:sz w:val="20"/>
                <w:lang w:val="fr-CH" w:eastAsia="ja-JP"/>
              </w:rPr>
              <w:t xml:space="preserve"> applications autonomes sont comma</w:t>
            </w:r>
            <w:r>
              <w:rPr>
                <w:color w:val="000000"/>
                <w:kern w:val="24"/>
                <w:sz w:val="20"/>
                <w:lang w:val="fr-CH" w:eastAsia="ja-JP"/>
              </w:rPr>
              <w:t xml:space="preserve">ndées par des signaux fournis </w:t>
            </w:r>
            <w:r w:rsidRPr="00703190">
              <w:rPr>
                <w:color w:val="000000"/>
                <w:kern w:val="24"/>
                <w:sz w:val="20"/>
                <w:lang w:val="fr-CH" w:eastAsia="ja-JP"/>
              </w:rPr>
              <w:t>par les radiodiffuseurs.</w:t>
            </w:r>
            <w:r w:rsidRPr="00703190" w:rsidDel="00703190">
              <w:rPr>
                <w:color w:val="000000"/>
                <w:kern w:val="24"/>
                <w:sz w:val="20"/>
                <w:lang w:val="fr-CH" w:eastAsia="ja-JP"/>
              </w:rPr>
              <w:t xml:space="preserve"> </w:t>
            </w:r>
            <w:r w:rsidRPr="00703190">
              <w:rPr>
                <w:sz w:val="20"/>
                <w:lang w:val="fr-CH" w:eastAsia="ja-JP"/>
              </w:rPr>
              <w:t>Pour les applications</w:t>
            </w:r>
            <w:r>
              <w:rPr>
                <w:sz w:val="20"/>
                <w:lang w:val="fr-CH" w:eastAsia="ja-JP"/>
              </w:rPr>
              <w:t xml:space="preserve"> indépendantes de la radiodiffusion</w:t>
            </w:r>
            <w:r w:rsidRPr="00703190">
              <w:rPr>
                <w:sz w:val="20"/>
                <w:lang w:val="fr-CH" w:eastAsia="ja-JP"/>
              </w:rPr>
              <w:t xml:space="preserve">, le radiodiffuseur peut </w:t>
            </w:r>
            <w:r>
              <w:rPr>
                <w:sz w:val="20"/>
                <w:lang w:val="fr-CH" w:eastAsia="ja-JP"/>
              </w:rPr>
              <w:t xml:space="preserve">en </w:t>
            </w:r>
            <w:r w:rsidRPr="00703190">
              <w:rPr>
                <w:sz w:val="20"/>
                <w:lang w:val="fr-CH" w:eastAsia="ja-JP"/>
              </w:rPr>
              <w:t xml:space="preserve">autoriser l'exécution et donner les conditions d'exécution. </w:t>
            </w:r>
          </w:p>
        </w:tc>
      </w:tr>
    </w:tbl>
    <w:p w14:paraId="0CAF70CD" w14:textId="77777777" w:rsidR="00F2291D" w:rsidRPr="005077DF" w:rsidRDefault="00F2291D" w:rsidP="00F2291D">
      <w:pPr>
        <w:pStyle w:val="TableNo"/>
        <w:rPr>
          <w:lang w:val="fr-CH"/>
        </w:rPr>
      </w:pPr>
      <w:r>
        <w:br w:type="page"/>
      </w:r>
      <w:r w:rsidRPr="005077DF">
        <w:rPr>
          <w:lang w:val="fr-CH"/>
        </w:rPr>
        <w:t>TABLEAU 1</w:t>
      </w:r>
      <w:r>
        <w:rPr>
          <w:lang w:val="fr-CH"/>
        </w:rPr>
        <w:t xml:space="preserve"> (</w:t>
      </w:r>
      <w:r w:rsidRPr="00493C22">
        <w:rPr>
          <w:i/>
          <w:lang w:val="fr-CH"/>
        </w:rPr>
        <w:t>suite</w:t>
      </w:r>
      <w:r>
        <w:rPr>
          <w:lang w:val="fr-CH"/>
        </w:rPr>
        <w:t>)</w:t>
      </w:r>
    </w:p>
    <w:tbl>
      <w:tblPr>
        <w:tblW w:w="14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2"/>
        <w:gridCol w:w="2891"/>
        <w:gridCol w:w="2891"/>
        <w:gridCol w:w="2891"/>
        <w:gridCol w:w="2891"/>
      </w:tblGrid>
      <w:tr w:rsidR="00F2291D" w:rsidRPr="009B53D5" w14:paraId="3D2A8420" w14:textId="77777777" w:rsidTr="00331856">
        <w:trPr>
          <w:cantSplit/>
          <w:jc w:val="center"/>
        </w:trPr>
        <w:tc>
          <w:tcPr>
            <w:tcW w:w="3119" w:type="dxa"/>
          </w:tcPr>
          <w:p w14:paraId="41872158" w14:textId="77777777" w:rsidR="00F2291D" w:rsidRPr="009B53D5" w:rsidRDefault="00F2291D" w:rsidP="00331856">
            <w:pPr>
              <w:pStyle w:val="Tablehead"/>
              <w:rPr>
                <w:sz w:val="20"/>
                <w:lang w:val="fr-CH"/>
              </w:rPr>
            </w:pPr>
          </w:p>
        </w:tc>
        <w:tc>
          <w:tcPr>
            <w:tcW w:w="3119" w:type="dxa"/>
          </w:tcPr>
          <w:p w14:paraId="781701A2" w14:textId="77777777" w:rsidR="00F2291D" w:rsidRPr="009B53D5" w:rsidRDefault="00F2291D" w:rsidP="00331856">
            <w:pPr>
              <w:pStyle w:val="Tablehead"/>
              <w:rPr>
                <w:sz w:val="20"/>
                <w:lang w:val="fr-CH"/>
              </w:rPr>
            </w:pPr>
            <w:r w:rsidRPr="009B53D5">
              <w:rPr>
                <w:sz w:val="20"/>
                <w:lang w:val="fr-CH"/>
              </w:rPr>
              <w:t>Hybridcast</w:t>
            </w:r>
          </w:p>
        </w:tc>
        <w:tc>
          <w:tcPr>
            <w:tcW w:w="3119" w:type="dxa"/>
          </w:tcPr>
          <w:p w14:paraId="25A6ADCC" w14:textId="77777777" w:rsidR="00F2291D" w:rsidRPr="009B53D5" w:rsidRDefault="00F2291D" w:rsidP="00331856">
            <w:pPr>
              <w:pStyle w:val="Tablehead"/>
              <w:rPr>
                <w:sz w:val="20"/>
                <w:lang w:val="fr-CH"/>
              </w:rPr>
            </w:pPr>
            <w:r w:rsidRPr="009B53D5">
              <w:rPr>
                <w:rFonts w:eastAsia="Malgun Gothic"/>
                <w:sz w:val="20"/>
                <w:lang w:val="fr-CH"/>
              </w:rPr>
              <w:t>HbbTV</w:t>
            </w:r>
          </w:p>
        </w:tc>
        <w:tc>
          <w:tcPr>
            <w:tcW w:w="3119" w:type="dxa"/>
          </w:tcPr>
          <w:p w14:paraId="06662E06" w14:textId="77777777" w:rsidR="00F2291D" w:rsidRPr="009B53D5" w:rsidRDefault="00F2291D" w:rsidP="00331856">
            <w:pPr>
              <w:pStyle w:val="Tablehead"/>
              <w:rPr>
                <w:rFonts w:eastAsia="Malgun Gothic"/>
                <w:sz w:val="20"/>
                <w:lang w:val="fr-CH"/>
              </w:rPr>
            </w:pPr>
            <w:r w:rsidRPr="00195D80">
              <w:rPr>
                <w:rFonts w:eastAsia="Malgun Gothic"/>
                <w:sz w:val="20"/>
                <w:lang w:val="fr-CH"/>
              </w:rPr>
              <w:t>TOPSmedia</w:t>
            </w:r>
          </w:p>
        </w:tc>
        <w:tc>
          <w:tcPr>
            <w:tcW w:w="3119" w:type="dxa"/>
          </w:tcPr>
          <w:p w14:paraId="19005787" w14:textId="77777777" w:rsidR="00F2291D" w:rsidRPr="009B53D5" w:rsidRDefault="00F2291D" w:rsidP="00331856">
            <w:pPr>
              <w:pStyle w:val="Tablehead"/>
              <w:rPr>
                <w:rFonts w:eastAsia="Malgun Gothic"/>
                <w:sz w:val="20"/>
                <w:lang w:val="fr-CH"/>
              </w:rPr>
            </w:pPr>
            <w:r w:rsidRPr="009B53D5">
              <w:rPr>
                <w:rFonts w:eastAsia="Malgun Gothic"/>
                <w:sz w:val="20"/>
                <w:lang w:val="fr-CH"/>
              </w:rPr>
              <w:t>Ginga</w:t>
            </w:r>
          </w:p>
        </w:tc>
      </w:tr>
      <w:tr w:rsidR="00F2291D" w:rsidRPr="009B53D5" w14:paraId="04F97B1E" w14:textId="77777777" w:rsidTr="00331856">
        <w:trPr>
          <w:cantSplit/>
          <w:jc w:val="center"/>
        </w:trPr>
        <w:tc>
          <w:tcPr>
            <w:tcW w:w="3119" w:type="dxa"/>
          </w:tcPr>
          <w:p w14:paraId="231B8E4D" w14:textId="77777777" w:rsidR="00F2291D" w:rsidRPr="009B53D5" w:rsidRDefault="00F2291D" w:rsidP="00331856">
            <w:pPr>
              <w:pStyle w:val="Tabletext"/>
              <w:jc w:val="left"/>
              <w:rPr>
                <w:sz w:val="20"/>
                <w:lang w:val="fr-CH"/>
              </w:rPr>
            </w:pPr>
            <w:r w:rsidRPr="009B53D5">
              <w:rPr>
                <w:sz w:val="20"/>
                <w:lang w:val="fr-CH"/>
              </w:rPr>
              <w:t>Protection de la vie privée des utilisateurs finals</w:t>
            </w:r>
          </w:p>
        </w:tc>
        <w:tc>
          <w:tcPr>
            <w:tcW w:w="3119" w:type="dxa"/>
          </w:tcPr>
          <w:p w14:paraId="732EEF2B" w14:textId="77777777" w:rsidR="00F2291D" w:rsidRPr="009B53D5" w:rsidRDefault="00F2291D" w:rsidP="00331856">
            <w:pPr>
              <w:pStyle w:val="Tabletext"/>
              <w:jc w:val="left"/>
              <w:rPr>
                <w:sz w:val="20"/>
                <w:lang w:val="fr-CH"/>
              </w:rPr>
            </w:pPr>
            <w:r w:rsidRPr="009B53D5">
              <w:rPr>
                <w:sz w:val="20"/>
                <w:lang w:val="fr-CH" w:eastAsia="ja-JP"/>
              </w:rPr>
              <w:t>Même chose que pour les navigateurs web types, à savoir l'accès aux ressources locales depuis une application est interdit.</w:t>
            </w:r>
          </w:p>
        </w:tc>
        <w:tc>
          <w:tcPr>
            <w:tcW w:w="3119" w:type="dxa"/>
          </w:tcPr>
          <w:p w14:paraId="6A9A4499" w14:textId="77777777" w:rsidR="00F2291D" w:rsidRPr="009B53D5" w:rsidRDefault="00F2291D" w:rsidP="00331856">
            <w:pPr>
              <w:pStyle w:val="Tabletext"/>
              <w:keepNext/>
              <w:keepLines/>
              <w:jc w:val="left"/>
              <w:rPr>
                <w:color w:val="000000"/>
                <w:kern w:val="24"/>
                <w:sz w:val="20"/>
                <w:lang w:val="fr-CH" w:eastAsia="ja-JP"/>
              </w:rPr>
            </w:pPr>
            <w:r w:rsidRPr="009B53D5">
              <w:rPr>
                <w:sz w:val="20"/>
                <w:lang w:val="fr-CH" w:eastAsia="ja-JP"/>
              </w:rPr>
              <w:t>Même chose que pour les navigateurs web types. Pour les ressources d'un carrousel d'objets, la définition d'un domaine initial utilisant le système DVB est spécifiée pour la technologie CORS.</w:t>
            </w:r>
          </w:p>
        </w:tc>
        <w:tc>
          <w:tcPr>
            <w:tcW w:w="3119" w:type="dxa"/>
          </w:tcPr>
          <w:p w14:paraId="3B4684B6" w14:textId="77777777" w:rsidR="00F2291D" w:rsidRPr="009B53D5" w:rsidRDefault="00F2291D" w:rsidP="00331856">
            <w:pPr>
              <w:pStyle w:val="Tabletext"/>
              <w:keepNext/>
              <w:keepLines/>
              <w:jc w:val="left"/>
              <w:rPr>
                <w:sz w:val="20"/>
                <w:lang w:val="fr-CH"/>
              </w:rPr>
            </w:pPr>
            <w:r w:rsidRPr="009B53D5">
              <w:rPr>
                <w:sz w:val="20"/>
                <w:lang w:val="fr-CH" w:eastAsia="ja-JP"/>
              </w:rPr>
              <w:t>Même chose que pour les navigateurs web types.</w:t>
            </w:r>
          </w:p>
        </w:tc>
        <w:tc>
          <w:tcPr>
            <w:tcW w:w="3119" w:type="dxa"/>
          </w:tcPr>
          <w:p w14:paraId="1B5E1FDF" w14:textId="77777777" w:rsidR="00F2291D" w:rsidRPr="009B53D5" w:rsidRDefault="00F2291D" w:rsidP="00331856">
            <w:pPr>
              <w:pStyle w:val="Tabletext"/>
              <w:keepNext/>
              <w:keepLines/>
              <w:jc w:val="left"/>
              <w:rPr>
                <w:color w:val="000000"/>
                <w:kern w:val="24"/>
                <w:sz w:val="20"/>
                <w:lang w:val="fr-CH" w:eastAsia="ja-JP"/>
              </w:rPr>
            </w:pPr>
            <w:r w:rsidRPr="009B53D5">
              <w:rPr>
                <w:sz w:val="20"/>
                <w:lang w:val="fr-CH" w:eastAsia="ja-JP"/>
              </w:rPr>
              <w:t xml:space="preserve">Même chose qu'habituellement sur le web. Dans le cas des applications Ginga-J, celles-ci sont exécutées dans un environnement dit «de bac à </w:t>
            </w:r>
            <w:proofErr w:type="gramStart"/>
            <w:r w:rsidRPr="009B53D5">
              <w:rPr>
                <w:sz w:val="20"/>
                <w:lang w:val="fr-CH" w:eastAsia="ja-JP"/>
              </w:rPr>
              <w:t>sable»</w:t>
            </w:r>
            <w:proofErr w:type="gramEnd"/>
            <w:r w:rsidRPr="009B53D5">
              <w:rPr>
                <w:sz w:val="20"/>
                <w:lang w:val="fr-CH" w:eastAsia="ja-JP"/>
              </w:rPr>
              <w:t>, avec un accès contrôlé et limité au système de fichiers et aux propriétés d'utilis</w:t>
            </w:r>
            <w:r>
              <w:rPr>
                <w:sz w:val="20"/>
                <w:lang w:val="fr-CH" w:eastAsia="ja-JP"/>
              </w:rPr>
              <w:t xml:space="preserve">ateur. Les applications Ginga </w:t>
            </w:r>
            <w:r w:rsidRPr="009B53D5">
              <w:rPr>
                <w:sz w:val="20"/>
                <w:lang w:val="fr-CH" w:eastAsia="ja-JP"/>
              </w:rPr>
              <w:t>peuvent utiliser des connecteurs TLS/SSL pour l'authentification du serveur et la sécurisation de la communication de l'utilisateur.</w:t>
            </w:r>
          </w:p>
        </w:tc>
      </w:tr>
      <w:tr w:rsidR="00F2291D" w:rsidRPr="009B53D5" w14:paraId="7A59227A" w14:textId="77777777" w:rsidTr="00331856">
        <w:trPr>
          <w:cantSplit/>
          <w:jc w:val="center"/>
        </w:trPr>
        <w:tc>
          <w:tcPr>
            <w:tcW w:w="3119" w:type="dxa"/>
          </w:tcPr>
          <w:p w14:paraId="71F4DDDA" w14:textId="77777777" w:rsidR="00F2291D" w:rsidRPr="009B53D5" w:rsidRDefault="00F2291D" w:rsidP="00331856">
            <w:pPr>
              <w:pStyle w:val="Tabletext"/>
              <w:jc w:val="left"/>
              <w:rPr>
                <w:sz w:val="20"/>
                <w:lang w:val="fr-CH"/>
              </w:rPr>
            </w:pPr>
            <w:r w:rsidRPr="009B53D5">
              <w:rPr>
                <w:sz w:val="20"/>
                <w:lang w:val="fr-CH"/>
              </w:rPr>
              <w:t>Protection du contenu</w:t>
            </w:r>
          </w:p>
        </w:tc>
        <w:tc>
          <w:tcPr>
            <w:tcW w:w="3119" w:type="dxa"/>
          </w:tcPr>
          <w:p w14:paraId="59EFD7A0" w14:textId="77777777" w:rsidR="00F2291D" w:rsidRPr="009B53D5" w:rsidRDefault="00F2291D" w:rsidP="00331856">
            <w:pPr>
              <w:pStyle w:val="Tabletext"/>
              <w:jc w:val="left"/>
              <w:rPr>
                <w:sz w:val="20"/>
                <w:lang w:val="fr-CH"/>
              </w:rPr>
            </w:pPr>
            <w:r w:rsidRPr="009B53D5">
              <w:rPr>
                <w:sz w:val="20"/>
                <w:lang w:val="fr-CH" w:eastAsia="ja-JP"/>
              </w:rPr>
              <w:t xml:space="preserve">Le contenu audio et vidéo est protégé par la gestion DRM. De plus, </w:t>
            </w:r>
            <w:r w:rsidRPr="009B53D5">
              <w:rPr>
                <w:sz w:val="20"/>
                <w:lang w:val="fr-CH"/>
              </w:rPr>
              <w:t xml:space="preserve">un objet dédié permettant d'accéder aux images des diffusions vidéo est défini </w:t>
            </w:r>
            <w:r w:rsidRPr="009B53D5">
              <w:rPr>
                <w:sz w:val="20"/>
                <w:lang w:val="fr-CH" w:eastAsia="ja-JP"/>
              </w:rPr>
              <w:t>pour éviter la saisie des images par une application.</w:t>
            </w:r>
          </w:p>
        </w:tc>
        <w:tc>
          <w:tcPr>
            <w:tcW w:w="3119" w:type="dxa"/>
          </w:tcPr>
          <w:p w14:paraId="612FF076" w14:textId="77777777" w:rsidR="00F2291D" w:rsidRPr="009B53D5" w:rsidRDefault="00F2291D" w:rsidP="00331856">
            <w:pPr>
              <w:pStyle w:val="Tabletext"/>
              <w:jc w:val="left"/>
              <w:rPr>
                <w:color w:val="000000"/>
                <w:kern w:val="24"/>
                <w:sz w:val="20"/>
                <w:lang w:val="fr-CH" w:eastAsia="ja-JP"/>
              </w:rPr>
            </w:pPr>
            <w:r w:rsidRPr="009B53D5">
              <w:rPr>
                <w:rFonts w:eastAsia="Malgun Gothic"/>
                <w:color w:val="000000"/>
                <w:kern w:val="24"/>
                <w:sz w:val="20"/>
                <w:lang w:val="fr-CH"/>
              </w:rPr>
              <w:t>Au moyen de la gestion DRM (</w:t>
            </w:r>
            <w:r w:rsidRPr="009B53D5">
              <w:rPr>
                <w:color w:val="000000"/>
                <w:kern w:val="24"/>
                <w:sz w:val="20"/>
                <w:lang w:val="fr-CH" w:eastAsia="ja-JP"/>
              </w:rPr>
              <w:t>MPEG CENC</w:t>
            </w:r>
            <w:r w:rsidRPr="009B53D5">
              <w:rPr>
                <w:rFonts w:eastAsia="Malgun Gothic"/>
                <w:color w:val="000000"/>
                <w:kern w:val="24"/>
                <w:sz w:val="20"/>
                <w:lang w:val="fr-CH"/>
              </w:rPr>
              <w:t xml:space="preserve">). Un système </w:t>
            </w:r>
            <w:r w:rsidRPr="009B53D5">
              <w:rPr>
                <w:color w:val="000000"/>
                <w:kern w:val="24"/>
                <w:sz w:val="20"/>
                <w:lang w:val="fr-CH" w:eastAsia="ja-JP"/>
              </w:rPr>
              <w:t>DRM réel est défini par chaque fournisseur de services.</w:t>
            </w:r>
          </w:p>
        </w:tc>
        <w:tc>
          <w:tcPr>
            <w:tcW w:w="3119" w:type="dxa"/>
          </w:tcPr>
          <w:p w14:paraId="0728C8D2" w14:textId="77777777" w:rsidR="00F2291D" w:rsidRPr="009B53D5" w:rsidRDefault="00F2291D" w:rsidP="00331856">
            <w:pPr>
              <w:pStyle w:val="Tabletext"/>
              <w:jc w:val="left"/>
              <w:rPr>
                <w:rFonts w:eastAsia="Malgun Gothic"/>
                <w:color w:val="000000"/>
                <w:kern w:val="24"/>
                <w:sz w:val="20"/>
                <w:lang w:val="fr-CH"/>
              </w:rPr>
            </w:pPr>
            <w:r w:rsidRPr="009B53D5">
              <w:rPr>
                <w:rFonts w:eastAsia="Malgun Gothic"/>
                <w:color w:val="000000"/>
                <w:kern w:val="24"/>
                <w:sz w:val="20"/>
                <w:lang w:val="fr-CH"/>
              </w:rPr>
              <w:t>Des contenus protégés par la gestion DRM peuvent être présentés par les applications via des interfaces API DRM.</w:t>
            </w:r>
          </w:p>
        </w:tc>
        <w:tc>
          <w:tcPr>
            <w:tcW w:w="3119" w:type="dxa"/>
          </w:tcPr>
          <w:p w14:paraId="42ACCD9F" w14:textId="77777777" w:rsidR="00F2291D" w:rsidRPr="009B53D5" w:rsidRDefault="00F2291D" w:rsidP="00E907C3">
            <w:pPr>
              <w:pStyle w:val="Tabletext"/>
              <w:jc w:val="left"/>
              <w:rPr>
                <w:rFonts w:eastAsia="Malgun Gothic"/>
                <w:color w:val="000000"/>
                <w:kern w:val="24"/>
                <w:sz w:val="20"/>
                <w:lang w:val="fr-CH"/>
              </w:rPr>
            </w:pPr>
            <w:r>
              <w:rPr>
                <w:rFonts w:eastAsia="Malgun Gothic"/>
                <w:color w:val="000000"/>
                <w:kern w:val="24"/>
                <w:sz w:val="20"/>
                <w:lang w:val="fr-CH"/>
              </w:rPr>
              <w:t xml:space="preserve">Ginga prend en charge des méthodes de gestion DRM utilisant le chiffrement MPEG CENC. Le système DRM réel est défini par chaque fournisseur de services. </w:t>
            </w:r>
            <w:r w:rsidRPr="009B53D5">
              <w:rPr>
                <w:rFonts w:eastAsia="Malgun Gothic"/>
                <w:color w:val="000000"/>
                <w:kern w:val="24"/>
                <w:sz w:val="20"/>
                <w:lang w:val="fr-CH"/>
              </w:rPr>
              <w:t xml:space="preserve">Ginga repose </w:t>
            </w:r>
            <w:r>
              <w:rPr>
                <w:rFonts w:eastAsia="Malgun Gothic"/>
                <w:color w:val="000000"/>
                <w:kern w:val="24"/>
                <w:sz w:val="20"/>
                <w:lang w:val="fr-CH"/>
              </w:rPr>
              <w:t xml:space="preserve">également </w:t>
            </w:r>
            <w:r w:rsidRPr="009B53D5">
              <w:rPr>
                <w:rFonts w:eastAsia="Malgun Gothic"/>
                <w:color w:val="000000"/>
                <w:kern w:val="24"/>
                <w:sz w:val="20"/>
                <w:lang w:val="fr-CH"/>
              </w:rPr>
              <w:t xml:space="preserve">sur </w:t>
            </w:r>
            <w:r>
              <w:rPr>
                <w:rFonts w:eastAsia="Malgun Gothic"/>
                <w:color w:val="000000"/>
                <w:kern w:val="24"/>
                <w:sz w:val="20"/>
                <w:lang w:val="fr-CH"/>
              </w:rPr>
              <w:t>la norme ABNT NBR 15605</w:t>
            </w:r>
            <w:r>
              <w:rPr>
                <w:rFonts w:eastAsia="Malgun Gothic"/>
                <w:color w:val="000000"/>
                <w:kern w:val="24"/>
                <w:sz w:val="20"/>
                <w:lang w:val="fr-CH"/>
              </w:rPr>
              <w:noBreakHyphen/>
            </w:r>
            <w:r w:rsidRPr="009B53D5">
              <w:rPr>
                <w:rFonts w:eastAsia="Malgun Gothic"/>
                <w:color w:val="000000"/>
                <w:kern w:val="24"/>
                <w:sz w:val="20"/>
                <w:lang w:val="fr-CH"/>
              </w:rPr>
              <w:t xml:space="preserve">1, qui spécifie la protection du contenu pour la radiodiffusion A/V. </w:t>
            </w:r>
          </w:p>
        </w:tc>
      </w:tr>
    </w:tbl>
    <w:p w14:paraId="488C9ABB" w14:textId="77777777" w:rsidR="00F2291D" w:rsidRDefault="00F2291D" w:rsidP="00F2291D">
      <w:r>
        <w:br w:type="page"/>
      </w:r>
    </w:p>
    <w:p w14:paraId="5518CDE0" w14:textId="77777777" w:rsidR="00F2291D" w:rsidRDefault="00F2291D" w:rsidP="00F2291D">
      <w:pPr>
        <w:pStyle w:val="TableNo"/>
      </w:pPr>
      <w:r w:rsidRPr="005077DF">
        <w:rPr>
          <w:lang w:val="fr-CH"/>
        </w:rPr>
        <w:t>TABLEAU 1 (</w:t>
      </w:r>
      <w:r>
        <w:rPr>
          <w:i/>
          <w:iCs/>
          <w:lang w:val="fr-CH"/>
        </w:rPr>
        <w:t>suite</w:t>
      </w:r>
      <w:r w:rsidRPr="005077DF">
        <w:rPr>
          <w:lang w:val="fr-CH"/>
        </w:rPr>
        <w:t>)</w:t>
      </w:r>
    </w:p>
    <w:tbl>
      <w:tblPr>
        <w:tblW w:w="5086"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2913"/>
        <w:gridCol w:w="2895"/>
        <w:gridCol w:w="2886"/>
        <w:gridCol w:w="2903"/>
      </w:tblGrid>
      <w:tr w:rsidR="00F2291D" w:rsidRPr="009B53D5" w14:paraId="69575C8C" w14:textId="77777777" w:rsidTr="00331856">
        <w:trPr>
          <w:cantSplit/>
        </w:trPr>
        <w:tc>
          <w:tcPr>
            <w:tcW w:w="2920" w:type="dxa"/>
            <w:tcBorders>
              <w:top w:val="single" w:sz="4" w:space="0" w:color="auto"/>
              <w:left w:val="single" w:sz="4" w:space="0" w:color="auto"/>
              <w:bottom w:val="single" w:sz="4" w:space="0" w:color="auto"/>
              <w:right w:val="single" w:sz="4" w:space="0" w:color="auto"/>
            </w:tcBorders>
          </w:tcPr>
          <w:p w14:paraId="339EF154" w14:textId="77777777" w:rsidR="00F2291D" w:rsidRPr="009B53D5" w:rsidRDefault="00F2291D" w:rsidP="00331856">
            <w:pPr>
              <w:pStyle w:val="Tablehead"/>
              <w:rPr>
                <w:sz w:val="20"/>
                <w:lang w:val="fr-CH" w:eastAsia="ja-JP"/>
              </w:rPr>
            </w:pPr>
          </w:p>
        </w:tc>
        <w:tc>
          <w:tcPr>
            <w:tcW w:w="2913" w:type="dxa"/>
            <w:tcBorders>
              <w:top w:val="single" w:sz="4" w:space="0" w:color="auto"/>
              <w:left w:val="single" w:sz="4" w:space="0" w:color="auto"/>
              <w:bottom w:val="single" w:sz="4" w:space="0" w:color="auto"/>
              <w:right w:val="single" w:sz="4" w:space="0" w:color="auto"/>
            </w:tcBorders>
          </w:tcPr>
          <w:p w14:paraId="739CED04" w14:textId="77777777" w:rsidR="00F2291D" w:rsidRPr="009B53D5" w:rsidRDefault="00F2291D" w:rsidP="00331856">
            <w:pPr>
              <w:pStyle w:val="Tablehead"/>
              <w:rPr>
                <w:sz w:val="20"/>
                <w:lang w:val="fr-CH" w:eastAsia="ja-JP"/>
              </w:rPr>
            </w:pPr>
            <w:r w:rsidRPr="009B53D5">
              <w:rPr>
                <w:sz w:val="20"/>
                <w:lang w:val="fr-CH" w:eastAsia="ja-JP"/>
              </w:rPr>
              <w:t>Hybridcast</w:t>
            </w:r>
          </w:p>
        </w:tc>
        <w:tc>
          <w:tcPr>
            <w:tcW w:w="2895" w:type="dxa"/>
            <w:tcBorders>
              <w:top w:val="single" w:sz="4" w:space="0" w:color="auto"/>
              <w:left w:val="single" w:sz="4" w:space="0" w:color="auto"/>
              <w:bottom w:val="single" w:sz="4" w:space="0" w:color="auto"/>
              <w:right w:val="single" w:sz="4" w:space="0" w:color="auto"/>
            </w:tcBorders>
          </w:tcPr>
          <w:p w14:paraId="663DB9EC" w14:textId="77777777" w:rsidR="00F2291D" w:rsidRPr="009B53D5" w:rsidRDefault="00F2291D" w:rsidP="00331856">
            <w:pPr>
              <w:pStyle w:val="Tablehead"/>
              <w:rPr>
                <w:sz w:val="20"/>
                <w:lang w:val="fr-CH" w:eastAsia="ja-JP"/>
              </w:rPr>
            </w:pPr>
            <w:r w:rsidRPr="009B53D5">
              <w:rPr>
                <w:sz w:val="20"/>
                <w:lang w:val="fr-CH" w:eastAsia="ja-JP"/>
              </w:rPr>
              <w:t>HbbTV</w:t>
            </w:r>
          </w:p>
        </w:tc>
        <w:tc>
          <w:tcPr>
            <w:tcW w:w="2886" w:type="dxa"/>
            <w:tcBorders>
              <w:top w:val="single" w:sz="4" w:space="0" w:color="auto"/>
              <w:left w:val="single" w:sz="4" w:space="0" w:color="auto"/>
              <w:bottom w:val="single" w:sz="4" w:space="0" w:color="auto"/>
              <w:right w:val="single" w:sz="4" w:space="0" w:color="auto"/>
            </w:tcBorders>
          </w:tcPr>
          <w:p w14:paraId="69127C28" w14:textId="77777777" w:rsidR="00F2291D" w:rsidRPr="009B53D5" w:rsidRDefault="00F2291D" w:rsidP="00331856">
            <w:pPr>
              <w:pStyle w:val="Tablehead"/>
              <w:rPr>
                <w:sz w:val="20"/>
                <w:lang w:val="fr-CH" w:eastAsia="ja-JP"/>
              </w:rPr>
            </w:pPr>
            <w:r w:rsidRPr="00195D80">
              <w:rPr>
                <w:sz w:val="20"/>
                <w:lang w:val="fr-CH" w:eastAsia="ja-JP"/>
              </w:rPr>
              <w:t>TOPSmedia</w:t>
            </w:r>
          </w:p>
        </w:tc>
        <w:tc>
          <w:tcPr>
            <w:tcW w:w="2903" w:type="dxa"/>
            <w:tcBorders>
              <w:top w:val="single" w:sz="4" w:space="0" w:color="auto"/>
              <w:left w:val="single" w:sz="4" w:space="0" w:color="auto"/>
              <w:bottom w:val="single" w:sz="4" w:space="0" w:color="auto"/>
              <w:right w:val="single" w:sz="4" w:space="0" w:color="auto"/>
            </w:tcBorders>
          </w:tcPr>
          <w:p w14:paraId="0531FA2E" w14:textId="77777777" w:rsidR="00F2291D" w:rsidRPr="009B53D5" w:rsidRDefault="00F2291D" w:rsidP="00331856">
            <w:pPr>
              <w:pStyle w:val="Tablehead"/>
              <w:rPr>
                <w:sz w:val="20"/>
                <w:lang w:val="fr-CH" w:eastAsia="ja-JP"/>
              </w:rPr>
            </w:pPr>
            <w:r w:rsidRPr="009B53D5">
              <w:rPr>
                <w:sz w:val="20"/>
                <w:lang w:val="fr-CH" w:eastAsia="ja-JP"/>
              </w:rPr>
              <w:t>Ginga</w:t>
            </w:r>
          </w:p>
        </w:tc>
      </w:tr>
      <w:tr w:rsidR="00F2291D" w:rsidRPr="009B53D5" w14:paraId="35D743EA" w14:textId="77777777" w:rsidTr="00331856">
        <w:trPr>
          <w:cantSplit/>
        </w:trPr>
        <w:tc>
          <w:tcPr>
            <w:tcW w:w="2920" w:type="dxa"/>
          </w:tcPr>
          <w:p w14:paraId="57865CA5" w14:textId="77777777" w:rsidR="00F2291D" w:rsidRPr="009B53D5" w:rsidRDefault="00F2291D" w:rsidP="00331856">
            <w:pPr>
              <w:pStyle w:val="Tabletext"/>
              <w:jc w:val="left"/>
              <w:rPr>
                <w:sz w:val="20"/>
                <w:lang w:val="fr-CH"/>
              </w:rPr>
            </w:pPr>
            <w:r w:rsidRPr="009B53D5">
              <w:rPr>
                <w:sz w:val="20"/>
                <w:lang w:val="fr-CH"/>
              </w:rPr>
              <w:t>Collaboration avec les dispositifs associés</w:t>
            </w:r>
          </w:p>
        </w:tc>
        <w:tc>
          <w:tcPr>
            <w:tcW w:w="2913" w:type="dxa"/>
          </w:tcPr>
          <w:p w14:paraId="589D1476" w14:textId="77777777" w:rsidR="00F2291D" w:rsidRPr="009B53D5" w:rsidRDefault="00F2291D" w:rsidP="00331856">
            <w:pPr>
              <w:pStyle w:val="Tabletext"/>
              <w:jc w:val="left"/>
              <w:rPr>
                <w:sz w:val="20"/>
                <w:lang w:val="fr-CH"/>
              </w:rPr>
            </w:pPr>
            <w:r w:rsidRPr="009B53D5">
              <w:rPr>
                <w:sz w:val="20"/>
                <w:lang w:val="fr-CH"/>
              </w:rPr>
              <w:t>Prise en charge.</w:t>
            </w:r>
          </w:p>
          <w:p w14:paraId="25699018" w14:textId="77777777" w:rsidR="00F2291D" w:rsidRDefault="00F2291D" w:rsidP="00331856">
            <w:pPr>
              <w:pStyle w:val="Tabletext"/>
              <w:jc w:val="left"/>
              <w:rPr>
                <w:sz w:val="20"/>
                <w:lang w:val="fr-CH" w:eastAsia="ja-JP"/>
              </w:rPr>
            </w:pPr>
            <w:r w:rsidRPr="009B53D5">
              <w:rPr>
                <w:sz w:val="20"/>
                <w:lang w:val="fr-CH"/>
              </w:rPr>
              <w:t xml:space="preserve">Des interfaces API pour la </w:t>
            </w:r>
            <w:r w:rsidRPr="009B53D5">
              <w:rPr>
                <w:sz w:val="20"/>
                <w:lang w:val="fr-CH" w:eastAsia="ja-JP"/>
              </w:rPr>
              <w:t>communication entre des applications sur un récepteur et un dispositif associé permettent de créer un service de base qui utilise des dispositifs associés. De plus, des modèles pour la communication entre de nombreuses entités fonctionnelles dans un récepteur et un dispositif associé, par exemple des fonctions intégrées, permettront de disposer de services plus utiles.</w:t>
            </w:r>
          </w:p>
          <w:p w14:paraId="1D26C9A3" w14:textId="1B79E116" w:rsidR="00DF62BC" w:rsidRPr="00DF62BC" w:rsidRDefault="00DF62BC" w:rsidP="00331856">
            <w:pPr>
              <w:pStyle w:val="Tabletext"/>
              <w:jc w:val="left"/>
              <w:rPr>
                <w:sz w:val="20"/>
              </w:rPr>
            </w:pPr>
            <w:r w:rsidRPr="00DF62BC">
              <w:rPr>
                <w:sz w:val="20"/>
              </w:rPr>
              <w:t xml:space="preserve">Un récepteur et </w:t>
            </w:r>
            <w:r w:rsidR="00E63EE9">
              <w:rPr>
                <w:sz w:val="20"/>
              </w:rPr>
              <w:t xml:space="preserve">un </w:t>
            </w:r>
            <w:r w:rsidRPr="00DF62BC">
              <w:rPr>
                <w:sz w:val="20"/>
              </w:rPr>
              <w:t xml:space="preserve">dispositif </w:t>
            </w:r>
            <w:r>
              <w:rPr>
                <w:sz w:val="20"/>
              </w:rPr>
              <w:t xml:space="preserve">associé </w:t>
            </w:r>
            <w:r w:rsidRPr="00DF62BC">
              <w:rPr>
                <w:sz w:val="20"/>
              </w:rPr>
              <w:t xml:space="preserve">peuvent être appariés par une fonction de découverte de dispositif. Le dispositif </w:t>
            </w:r>
            <w:r>
              <w:rPr>
                <w:sz w:val="20"/>
              </w:rPr>
              <w:t xml:space="preserve">associé </w:t>
            </w:r>
            <w:r w:rsidRPr="00DF62BC">
              <w:rPr>
                <w:sz w:val="20"/>
              </w:rPr>
              <w:t xml:space="preserve">apparié peut commander </w:t>
            </w:r>
            <w:r w:rsidR="00E63EE9">
              <w:rPr>
                <w:sz w:val="20"/>
              </w:rPr>
              <w:t xml:space="preserve">le </w:t>
            </w:r>
            <w:r w:rsidRPr="00DF62BC">
              <w:rPr>
                <w:sz w:val="20"/>
              </w:rPr>
              <w:t xml:space="preserve">récepteur </w:t>
            </w:r>
            <w:r>
              <w:rPr>
                <w:sz w:val="20"/>
              </w:rPr>
              <w:t xml:space="preserve">pour qu'il se règle sur </w:t>
            </w:r>
            <w:r w:rsidRPr="00DF62BC">
              <w:rPr>
                <w:sz w:val="20"/>
              </w:rPr>
              <w:t xml:space="preserve">un canal de </w:t>
            </w:r>
            <w:r>
              <w:rPr>
                <w:sz w:val="20"/>
              </w:rPr>
              <w:t>radio</w:t>
            </w:r>
            <w:r w:rsidRPr="00DF62BC">
              <w:rPr>
                <w:sz w:val="20"/>
              </w:rPr>
              <w:t xml:space="preserve">diffusion et </w:t>
            </w:r>
            <w:r>
              <w:rPr>
                <w:sz w:val="20"/>
              </w:rPr>
              <w:t xml:space="preserve">lance des </w:t>
            </w:r>
            <w:r w:rsidRPr="00DF62BC">
              <w:rPr>
                <w:sz w:val="20"/>
              </w:rPr>
              <w:t>applications IBB.</w:t>
            </w:r>
          </w:p>
        </w:tc>
        <w:tc>
          <w:tcPr>
            <w:tcW w:w="2895" w:type="dxa"/>
          </w:tcPr>
          <w:p w14:paraId="741232BA" w14:textId="77777777" w:rsidR="00F2291D" w:rsidRPr="009B53D5" w:rsidRDefault="00F2291D" w:rsidP="00331856">
            <w:pPr>
              <w:pStyle w:val="Tabletext"/>
              <w:jc w:val="left"/>
              <w:rPr>
                <w:color w:val="000000"/>
                <w:kern w:val="24"/>
                <w:sz w:val="20"/>
                <w:lang w:val="fr-CH" w:eastAsia="ja-JP"/>
              </w:rPr>
            </w:pPr>
            <w:r w:rsidRPr="009B53D5">
              <w:rPr>
                <w:sz w:val="20"/>
                <w:lang w:val="fr-CH"/>
              </w:rPr>
              <w:t xml:space="preserve">Prise en charge </w:t>
            </w:r>
            <w:r w:rsidRPr="009B53D5">
              <w:rPr>
                <w:color w:val="000000"/>
                <w:kern w:val="24"/>
                <w:sz w:val="20"/>
                <w:lang w:val="fr-CH" w:eastAsia="ja-JP"/>
              </w:rPr>
              <w:t>à partir de la version 2.0.</w:t>
            </w:r>
          </w:p>
        </w:tc>
        <w:tc>
          <w:tcPr>
            <w:tcW w:w="2886" w:type="dxa"/>
          </w:tcPr>
          <w:p w14:paraId="7930F277" w14:textId="77777777" w:rsidR="00F2291D" w:rsidRPr="009B53D5" w:rsidRDefault="00F2291D" w:rsidP="00331856">
            <w:pPr>
              <w:pStyle w:val="Tabletext"/>
              <w:jc w:val="left"/>
              <w:rPr>
                <w:color w:val="000000"/>
                <w:kern w:val="24"/>
                <w:sz w:val="20"/>
                <w:lang w:val="fr-CH" w:eastAsia="ja-JP"/>
              </w:rPr>
            </w:pPr>
            <w:r w:rsidRPr="009B53D5">
              <w:rPr>
                <w:sz w:val="20"/>
                <w:lang w:val="fr-CH"/>
              </w:rPr>
              <w:t>Prise en charge</w:t>
            </w:r>
            <w:r w:rsidRPr="009B53D5">
              <w:rPr>
                <w:color w:val="000000"/>
                <w:kern w:val="24"/>
                <w:sz w:val="20"/>
                <w:lang w:val="fr-CH" w:eastAsia="ja-JP"/>
              </w:rPr>
              <w:t>.</w:t>
            </w:r>
          </w:p>
          <w:p w14:paraId="65D2CAD2" w14:textId="77777777" w:rsidR="00F2291D" w:rsidRPr="009B53D5" w:rsidRDefault="00F2291D" w:rsidP="00331856">
            <w:pPr>
              <w:pStyle w:val="Tabletext"/>
              <w:jc w:val="left"/>
              <w:rPr>
                <w:color w:val="000000"/>
                <w:kern w:val="24"/>
                <w:sz w:val="20"/>
                <w:lang w:val="fr-CH" w:eastAsia="ja-JP"/>
              </w:rPr>
            </w:pPr>
            <w:r w:rsidRPr="009B53D5">
              <w:rPr>
                <w:color w:val="000000"/>
                <w:kern w:val="24"/>
                <w:sz w:val="20"/>
                <w:lang w:val="fr-CH" w:eastAsia="ja-JP"/>
              </w:rPr>
              <w:t>L'application de télévision intelligente utilisant des interfaces API multi-écrans permet de découvrir les dispositifs associés tels qu'un smartphone ou une tablette et de communiquer avec eux.</w:t>
            </w:r>
          </w:p>
        </w:tc>
        <w:tc>
          <w:tcPr>
            <w:tcW w:w="2903" w:type="dxa"/>
          </w:tcPr>
          <w:p w14:paraId="62BBC369" w14:textId="77777777" w:rsidR="00F2291D" w:rsidRPr="009B53D5" w:rsidRDefault="00F2291D" w:rsidP="00AC11FB">
            <w:pPr>
              <w:pStyle w:val="Tabletext"/>
              <w:jc w:val="left"/>
              <w:rPr>
                <w:sz w:val="20"/>
                <w:lang w:val="fr-CH"/>
              </w:rPr>
            </w:pPr>
            <w:r w:rsidRPr="009B53D5">
              <w:rPr>
                <w:sz w:val="20"/>
                <w:lang w:val="fr-CH"/>
              </w:rPr>
              <w:t xml:space="preserve">Prise en charge. Différents niveaux d'abstraction sont pris en charge. </w:t>
            </w:r>
          </w:p>
          <w:p w14:paraId="58448D47" w14:textId="77777777" w:rsidR="00F2291D" w:rsidRPr="009B53D5" w:rsidRDefault="00F2291D" w:rsidP="00E907C3">
            <w:pPr>
              <w:pStyle w:val="Tabletext"/>
              <w:jc w:val="left"/>
              <w:rPr>
                <w:sz w:val="20"/>
                <w:lang w:val="fr-CH"/>
              </w:rPr>
            </w:pPr>
            <w:r w:rsidRPr="009B53D5">
              <w:rPr>
                <w:sz w:val="20"/>
                <w:lang w:val="fr-CH"/>
              </w:rPr>
              <w:t>Dans Ginga</w:t>
            </w:r>
            <w:r w:rsidRPr="009B53D5">
              <w:rPr>
                <w:sz w:val="20"/>
                <w:lang w:val="fr-CH"/>
              </w:rPr>
              <w:noBreakHyphen/>
              <w:t xml:space="preserve">NCL, </w:t>
            </w:r>
            <w:r>
              <w:rPr>
                <w:sz w:val="20"/>
                <w:lang w:val="fr-CH"/>
              </w:rPr>
              <w:t xml:space="preserve">une </w:t>
            </w:r>
            <w:r w:rsidRPr="009B53D5">
              <w:rPr>
                <w:sz w:val="20"/>
                <w:lang w:val="fr-CH"/>
              </w:rPr>
              <w:t xml:space="preserve">interface API multidispositif </w:t>
            </w:r>
            <w:r>
              <w:rPr>
                <w:sz w:val="20"/>
                <w:lang w:val="fr-CH"/>
              </w:rPr>
              <w:t xml:space="preserve">facultative </w:t>
            </w:r>
            <w:r w:rsidRPr="009B53D5">
              <w:rPr>
                <w:sz w:val="20"/>
                <w:lang w:val="fr-CH"/>
              </w:rPr>
              <w:t xml:space="preserve">permet une collaboration simple entre les dispositifs en les regroupant par type (groupe). Ces types peuvent être utilisés pour présenter les médias synchronisés de manière transparente au programmeur. </w:t>
            </w:r>
          </w:p>
          <w:p w14:paraId="58ECB97A" w14:textId="77777777" w:rsidR="00F2291D" w:rsidRDefault="00F2291D" w:rsidP="00331856">
            <w:pPr>
              <w:pStyle w:val="Tabletext"/>
              <w:jc w:val="left"/>
              <w:rPr>
                <w:sz w:val="20"/>
                <w:lang w:val="fr-CH"/>
              </w:rPr>
            </w:pPr>
            <w:r w:rsidRPr="009B53D5">
              <w:rPr>
                <w:sz w:val="20"/>
                <w:lang w:val="fr-CH"/>
              </w:rPr>
              <w:t>Les applications Ginga peuvent utiliser les interfaces API de réseau disponibles pour les protocoles de découverte et de communication</w:t>
            </w:r>
            <w:r>
              <w:rPr>
                <w:sz w:val="20"/>
                <w:lang w:val="fr-CH"/>
              </w:rPr>
              <w:t xml:space="preserve"> </w:t>
            </w:r>
            <w:r w:rsidRPr="009B53D5">
              <w:rPr>
                <w:sz w:val="20"/>
                <w:lang w:val="fr-CH"/>
              </w:rPr>
              <w:t xml:space="preserve">entre le récepteur DTV et les dispositifs d'utilisateur. </w:t>
            </w:r>
          </w:p>
          <w:p w14:paraId="0C94719D" w14:textId="77777777" w:rsidR="00F2291D" w:rsidRPr="009B53D5" w:rsidRDefault="00F2291D" w:rsidP="00331856">
            <w:pPr>
              <w:pStyle w:val="Tabletext"/>
              <w:jc w:val="left"/>
              <w:rPr>
                <w:sz w:val="20"/>
                <w:lang w:val="fr-CH"/>
              </w:rPr>
            </w:pPr>
            <w:r>
              <w:rPr>
                <w:sz w:val="20"/>
                <w:lang w:val="fr-CH"/>
              </w:rPr>
              <w:t>Les services Web Ginga-CC permettent une collaboration du dispositif associé avec les applications Ginga et le contenu de radiodiffusion.</w:t>
            </w:r>
          </w:p>
        </w:tc>
      </w:tr>
      <w:tr w:rsidR="00F2291D" w:rsidRPr="009B53D5" w14:paraId="4F1E6CC6" w14:textId="77777777" w:rsidTr="00331856">
        <w:trPr>
          <w:cantSplit/>
        </w:trPr>
        <w:tc>
          <w:tcPr>
            <w:tcW w:w="2920" w:type="dxa"/>
          </w:tcPr>
          <w:p w14:paraId="1E554479" w14:textId="77777777" w:rsidR="00F2291D" w:rsidRPr="009B53D5" w:rsidRDefault="00F2291D" w:rsidP="00331856">
            <w:pPr>
              <w:pStyle w:val="Tabletext"/>
              <w:jc w:val="left"/>
              <w:rPr>
                <w:sz w:val="20"/>
                <w:lang w:val="fr-CH" w:eastAsia="ja-JP"/>
              </w:rPr>
            </w:pPr>
            <w:r w:rsidRPr="009B53D5">
              <w:rPr>
                <w:sz w:val="20"/>
                <w:lang w:val="fr-CH" w:eastAsia="ja-JP"/>
              </w:rPr>
              <w:t>Lecture de vidéos à la demande (VOD)</w:t>
            </w:r>
          </w:p>
        </w:tc>
        <w:tc>
          <w:tcPr>
            <w:tcW w:w="2913" w:type="dxa"/>
          </w:tcPr>
          <w:p w14:paraId="48308EFA" w14:textId="77777777" w:rsidR="00F2291D" w:rsidRPr="009B53D5" w:rsidRDefault="00F2291D" w:rsidP="00331856">
            <w:pPr>
              <w:pStyle w:val="Tabletext"/>
              <w:jc w:val="left"/>
              <w:rPr>
                <w:sz w:val="20"/>
                <w:lang w:val="fr-CH" w:eastAsia="ja-JP"/>
              </w:rPr>
            </w:pPr>
            <w:r w:rsidRPr="009B53D5">
              <w:rPr>
                <w:sz w:val="20"/>
                <w:lang w:val="fr-CH" w:eastAsia="ja-JP"/>
              </w:rPr>
              <w:t xml:space="preserve">Le démarrage de l'application associée au contenu VOD se fait en «se </w:t>
            </w:r>
            <w:proofErr w:type="gramStart"/>
            <w:r w:rsidRPr="009B53D5">
              <w:rPr>
                <w:sz w:val="20"/>
                <w:lang w:val="fr-CH" w:eastAsia="ja-JP"/>
              </w:rPr>
              <w:t>réglant»</w:t>
            </w:r>
            <w:proofErr w:type="gramEnd"/>
            <w:r w:rsidRPr="009B53D5">
              <w:rPr>
                <w:sz w:val="20"/>
                <w:lang w:val="fr-CH" w:eastAsia="ja-JP"/>
              </w:rPr>
              <w:t xml:space="preserve"> sur le contenu. Il en va de même pour les enregistrements.</w:t>
            </w:r>
          </w:p>
        </w:tc>
        <w:tc>
          <w:tcPr>
            <w:tcW w:w="2895" w:type="dxa"/>
          </w:tcPr>
          <w:p w14:paraId="09E9EF6E" w14:textId="77777777" w:rsidR="00F2291D" w:rsidRPr="009B53D5" w:rsidRDefault="00F2291D" w:rsidP="00331856">
            <w:pPr>
              <w:pStyle w:val="Tabletext"/>
              <w:jc w:val="left"/>
              <w:rPr>
                <w:rFonts w:eastAsia="Malgun Gothic"/>
                <w:color w:val="000000"/>
                <w:kern w:val="24"/>
                <w:sz w:val="20"/>
                <w:lang w:val="fr-CH"/>
              </w:rPr>
            </w:pPr>
            <w:r w:rsidRPr="009B53D5">
              <w:rPr>
                <w:sz w:val="20"/>
                <w:lang w:val="fr-CH"/>
              </w:rPr>
              <w:t>Prise en charge</w:t>
            </w:r>
          </w:p>
        </w:tc>
        <w:tc>
          <w:tcPr>
            <w:tcW w:w="2886" w:type="dxa"/>
          </w:tcPr>
          <w:p w14:paraId="6E9303EF" w14:textId="77777777" w:rsidR="00F2291D" w:rsidRPr="009B53D5" w:rsidRDefault="00F2291D" w:rsidP="00331856">
            <w:pPr>
              <w:pStyle w:val="Tabletext"/>
              <w:jc w:val="left"/>
              <w:rPr>
                <w:color w:val="000000"/>
                <w:kern w:val="24"/>
                <w:sz w:val="20"/>
                <w:lang w:val="fr-CH" w:eastAsia="ja-JP"/>
              </w:rPr>
            </w:pPr>
            <w:r w:rsidRPr="009B53D5">
              <w:rPr>
                <w:sz w:val="20"/>
                <w:lang w:val="fr-CH"/>
              </w:rPr>
              <w:t>Prise en charge</w:t>
            </w:r>
          </w:p>
        </w:tc>
        <w:tc>
          <w:tcPr>
            <w:tcW w:w="2903" w:type="dxa"/>
          </w:tcPr>
          <w:p w14:paraId="190AD1C7" w14:textId="77777777" w:rsidR="00F2291D" w:rsidRPr="009B53D5" w:rsidRDefault="00F2291D" w:rsidP="00331856">
            <w:pPr>
              <w:pStyle w:val="Tabletext"/>
              <w:jc w:val="left"/>
              <w:rPr>
                <w:sz w:val="20"/>
                <w:lang w:val="fr-CH"/>
              </w:rPr>
            </w:pPr>
            <w:r w:rsidRPr="009B53D5">
              <w:rPr>
                <w:sz w:val="20"/>
                <w:lang w:val="fr-CH"/>
              </w:rPr>
              <w:t>Prise en charge</w:t>
            </w:r>
          </w:p>
        </w:tc>
      </w:tr>
    </w:tbl>
    <w:p w14:paraId="5D3FCB95" w14:textId="77777777" w:rsidR="00F2291D" w:rsidRDefault="00F2291D" w:rsidP="00F2291D">
      <w:pPr>
        <w:pStyle w:val="TableNo"/>
      </w:pPr>
      <w:r>
        <w:br w:type="page"/>
      </w:r>
      <w:r w:rsidRPr="005077DF">
        <w:rPr>
          <w:lang w:val="fr-CH"/>
        </w:rPr>
        <w:t>TABLEAU 1 (</w:t>
      </w:r>
      <w:r>
        <w:rPr>
          <w:i/>
          <w:iCs/>
          <w:lang w:val="fr-CH"/>
        </w:rPr>
        <w:t>fin</w:t>
      </w:r>
      <w:r w:rsidRPr="005077DF">
        <w:rPr>
          <w:lang w:val="fr-CH"/>
        </w:rPr>
        <w:t>)</w:t>
      </w:r>
    </w:p>
    <w:tbl>
      <w:tblPr>
        <w:tblW w:w="5086"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2913"/>
        <w:gridCol w:w="2895"/>
        <w:gridCol w:w="2886"/>
        <w:gridCol w:w="2903"/>
      </w:tblGrid>
      <w:tr w:rsidR="00F2291D" w:rsidRPr="009B53D5" w14:paraId="25BAC29C" w14:textId="77777777" w:rsidTr="00331856">
        <w:trPr>
          <w:cantSplit/>
        </w:trPr>
        <w:tc>
          <w:tcPr>
            <w:tcW w:w="2920" w:type="dxa"/>
            <w:tcBorders>
              <w:top w:val="single" w:sz="4" w:space="0" w:color="auto"/>
              <w:left w:val="single" w:sz="4" w:space="0" w:color="auto"/>
              <w:bottom w:val="single" w:sz="4" w:space="0" w:color="auto"/>
              <w:right w:val="single" w:sz="4" w:space="0" w:color="auto"/>
            </w:tcBorders>
          </w:tcPr>
          <w:p w14:paraId="7372034B" w14:textId="77777777" w:rsidR="00F2291D" w:rsidRPr="009B53D5" w:rsidRDefault="00F2291D" w:rsidP="00331856">
            <w:pPr>
              <w:pStyle w:val="Tablehead"/>
              <w:rPr>
                <w:sz w:val="20"/>
                <w:lang w:val="fr-CH" w:eastAsia="ja-JP"/>
              </w:rPr>
            </w:pPr>
          </w:p>
        </w:tc>
        <w:tc>
          <w:tcPr>
            <w:tcW w:w="2913" w:type="dxa"/>
            <w:tcBorders>
              <w:top w:val="single" w:sz="4" w:space="0" w:color="auto"/>
              <w:left w:val="single" w:sz="4" w:space="0" w:color="auto"/>
              <w:bottom w:val="single" w:sz="4" w:space="0" w:color="auto"/>
              <w:right w:val="single" w:sz="4" w:space="0" w:color="auto"/>
            </w:tcBorders>
          </w:tcPr>
          <w:p w14:paraId="77F55139" w14:textId="77777777" w:rsidR="00F2291D" w:rsidRPr="009B53D5" w:rsidRDefault="00F2291D" w:rsidP="00331856">
            <w:pPr>
              <w:pStyle w:val="Tablehead"/>
              <w:rPr>
                <w:sz w:val="20"/>
                <w:lang w:val="fr-CH" w:eastAsia="ja-JP"/>
              </w:rPr>
            </w:pPr>
            <w:r w:rsidRPr="009B53D5">
              <w:rPr>
                <w:sz w:val="20"/>
                <w:lang w:val="fr-CH" w:eastAsia="ja-JP"/>
              </w:rPr>
              <w:t>Hybridcast</w:t>
            </w:r>
          </w:p>
        </w:tc>
        <w:tc>
          <w:tcPr>
            <w:tcW w:w="2895" w:type="dxa"/>
            <w:tcBorders>
              <w:top w:val="single" w:sz="4" w:space="0" w:color="auto"/>
              <w:left w:val="single" w:sz="4" w:space="0" w:color="auto"/>
              <w:bottom w:val="single" w:sz="4" w:space="0" w:color="auto"/>
              <w:right w:val="single" w:sz="4" w:space="0" w:color="auto"/>
            </w:tcBorders>
          </w:tcPr>
          <w:p w14:paraId="1939F703" w14:textId="77777777" w:rsidR="00F2291D" w:rsidRPr="009B53D5" w:rsidRDefault="00F2291D" w:rsidP="00331856">
            <w:pPr>
              <w:pStyle w:val="Tablehead"/>
              <w:rPr>
                <w:sz w:val="20"/>
                <w:lang w:val="fr-CH" w:eastAsia="ja-JP"/>
              </w:rPr>
            </w:pPr>
            <w:r w:rsidRPr="009B53D5">
              <w:rPr>
                <w:sz w:val="20"/>
                <w:lang w:val="fr-CH" w:eastAsia="ja-JP"/>
              </w:rPr>
              <w:t>HbbTV</w:t>
            </w:r>
          </w:p>
        </w:tc>
        <w:tc>
          <w:tcPr>
            <w:tcW w:w="2886" w:type="dxa"/>
            <w:tcBorders>
              <w:top w:val="single" w:sz="4" w:space="0" w:color="auto"/>
              <w:left w:val="single" w:sz="4" w:space="0" w:color="auto"/>
              <w:bottom w:val="single" w:sz="4" w:space="0" w:color="auto"/>
              <w:right w:val="single" w:sz="4" w:space="0" w:color="auto"/>
            </w:tcBorders>
          </w:tcPr>
          <w:p w14:paraId="5FC5F8F1" w14:textId="77777777" w:rsidR="00F2291D" w:rsidRPr="009B53D5" w:rsidRDefault="00F2291D" w:rsidP="00331856">
            <w:pPr>
              <w:pStyle w:val="Tablehead"/>
              <w:rPr>
                <w:sz w:val="20"/>
                <w:lang w:val="fr-CH" w:eastAsia="ja-JP"/>
              </w:rPr>
            </w:pPr>
            <w:r w:rsidRPr="00195D80">
              <w:rPr>
                <w:sz w:val="20"/>
                <w:lang w:val="fr-CH" w:eastAsia="ja-JP"/>
              </w:rPr>
              <w:t>TOPSmedia</w:t>
            </w:r>
          </w:p>
        </w:tc>
        <w:tc>
          <w:tcPr>
            <w:tcW w:w="2903" w:type="dxa"/>
            <w:tcBorders>
              <w:top w:val="single" w:sz="4" w:space="0" w:color="auto"/>
              <w:left w:val="single" w:sz="4" w:space="0" w:color="auto"/>
              <w:bottom w:val="single" w:sz="4" w:space="0" w:color="auto"/>
              <w:right w:val="single" w:sz="4" w:space="0" w:color="auto"/>
            </w:tcBorders>
          </w:tcPr>
          <w:p w14:paraId="48EC20FF" w14:textId="77777777" w:rsidR="00F2291D" w:rsidRPr="009B53D5" w:rsidRDefault="00F2291D" w:rsidP="00331856">
            <w:pPr>
              <w:pStyle w:val="Tablehead"/>
              <w:rPr>
                <w:sz w:val="20"/>
                <w:lang w:val="fr-CH" w:eastAsia="ja-JP"/>
              </w:rPr>
            </w:pPr>
            <w:r w:rsidRPr="009B53D5">
              <w:rPr>
                <w:sz w:val="20"/>
                <w:lang w:val="fr-CH" w:eastAsia="ja-JP"/>
              </w:rPr>
              <w:t>Ginga</w:t>
            </w:r>
          </w:p>
        </w:tc>
      </w:tr>
      <w:tr w:rsidR="00F2291D" w:rsidRPr="009B53D5" w14:paraId="4B71098A" w14:textId="77777777" w:rsidTr="00331856">
        <w:trPr>
          <w:cantSplit/>
        </w:trPr>
        <w:tc>
          <w:tcPr>
            <w:tcW w:w="2920" w:type="dxa"/>
          </w:tcPr>
          <w:p w14:paraId="08C8AAB3" w14:textId="77777777" w:rsidR="00F2291D" w:rsidRPr="009B53D5" w:rsidRDefault="00F2291D" w:rsidP="00331856">
            <w:pPr>
              <w:pStyle w:val="Tabletext"/>
              <w:jc w:val="left"/>
              <w:rPr>
                <w:sz w:val="20"/>
                <w:lang w:val="fr-CH"/>
              </w:rPr>
            </w:pPr>
            <w:r w:rsidRPr="009B53D5">
              <w:rPr>
                <w:sz w:val="20"/>
                <w:lang w:val="fr-CH" w:eastAsia="ja-JP"/>
              </w:rPr>
              <w:t>Applicabilité à la TVUHD</w:t>
            </w:r>
          </w:p>
        </w:tc>
        <w:tc>
          <w:tcPr>
            <w:tcW w:w="2913" w:type="dxa"/>
          </w:tcPr>
          <w:p w14:paraId="15494835" w14:textId="77777777" w:rsidR="00F2291D" w:rsidRPr="009B53D5" w:rsidRDefault="00F2291D" w:rsidP="00331856">
            <w:pPr>
              <w:pStyle w:val="Tabletext"/>
              <w:jc w:val="left"/>
              <w:rPr>
                <w:sz w:val="20"/>
                <w:lang w:val="fr-CH"/>
              </w:rPr>
            </w:pPr>
            <w:r w:rsidRPr="009B53D5">
              <w:rPr>
                <w:sz w:val="20"/>
                <w:lang w:val="fr-CH" w:eastAsia="ja-JP"/>
              </w:rPr>
              <w:t>La résolution maximale pour Hybridcast n'est pas déterminée, de sorte que la TVUHD est prise en charge. La norme ARIB STD</w:t>
            </w:r>
            <w:r w:rsidRPr="009B53D5">
              <w:rPr>
                <w:sz w:val="20"/>
                <w:lang w:val="fr-CH" w:eastAsia="ja-JP"/>
              </w:rPr>
              <w:noBreakHyphen/>
              <w:t>B62 définit comment l'environnement applicatif Hybridcast fonctionne avec des signaux de TVUHD basés sur MMT ou MPEG2-TS.</w:t>
            </w:r>
          </w:p>
        </w:tc>
        <w:tc>
          <w:tcPr>
            <w:tcW w:w="2895" w:type="dxa"/>
          </w:tcPr>
          <w:p w14:paraId="3763CF0E" w14:textId="77777777" w:rsidR="00F2291D" w:rsidRPr="00AC11FB" w:rsidRDefault="00F2291D" w:rsidP="00AC11FB">
            <w:pPr>
              <w:pStyle w:val="Tabletext"/>
              <w:jc w:val="left"/>
              <w:rPr>
                <w:rFonts w:eastAsia="Malgun Gothic"/>
                <w:color w:val="000000"/>
                <w:kern w:val="24"/>
                <w:sz w:val="20"/>
                <w:lang w:val="fr-CH"/>
              </w:rPr>
            </w:pPr>
            <w:r w:rsidRPr="009B53D5">
              <w:rPr>
                <w:sz w:val="20"/>
                <w:lang w:val="fr-CH"/>
              </w:rPr>
              <w:t xml:space="preserve">Prise en charge </w:t>
            </w:r>
            <w:r w:rsidRPr="009B53D5">
              <w:rPr>
                <w:rFonts w:eastAsia="Malgun Gothic"/>
                <w:color w:val="000000"/>
                <w:kern w:val="24"/>
                <w:sz w:val="20"/>
                <w:lang w:val="fr-CH"/>
              </w:rPr>
              <w:t xml:space="preserve">pour la partie radiodiffusion. </w:t>
            </w:r>
            <w:r w:rsidRPr="009B53D5">
              <w:rPr>
                <w:sz w:val="20"/>
                <w:lang w:val="fr-CH"/>
              </w:rPr>
              <w:t xml:space="preserve">Prise en charge </w:t>
            </w:r>
            <w:r w:rsidRPr="009B53D5">
              <w:rPr>
                <w:rFonts w:eastAsia="Malgun Gothic"/>
                <w:color w:val="000000"/>
                <w:kern w:val="24"/>
                <w:sz w:val="20"/>
                <w:lang w:val="fr-CH"/>
              </w:rPr>
              <w:t>pour la partie large bande à partir de la version 2.0.</w:t>
            </w:r>
            <w:r w:rsidR="00AC11FB">
              <w:rPr>
                <w:rFonts w:eastAsia="Malgun Gothic"/>
                <w:color w:val="000000"/>
                <w:kern w:val="24"/>
                <w:sz w:val="20"/>
                <w:lang w:val="fr-CH"/>
              </w:rPr>
              <w:t xml:space="preserve"> </w:t>
            </w:r>
            <w:r w:rsidRPr="00690437">
              <w:rPr>
                <w:rFonts w:eastAsia="Malgun Gothic"/>
                <w:color w:val="000000"/>
                <w:kern w:val="24"/>
                <w:sz w:val="20"/>
                <w:lang w:val="fr-CH"/>
              </w:rPr>
              <w:t>(</w:t>
            </w:r>
            <w:r>
              <w:rPr>
                <w:rFonts w:eastAsia="Malgun Gothic"/>
                <w:color w:val="000000"/>
                <w:kern w:val="24"/>
                <w:sz w:val="20"/>
                <w:lang w:val="fr-CH"/>
              </w:rPr>
              <w:t>UIT</w:t>
            </w:r>
            <w:r w:rsidR="00AC11FB">
              <w:rPr>
                <w:rFonts w:eastAsia="Malgun Gothic"/>
                <w:color w:val="000000"/>
                <w:kern w:val="24"/>
                <w:sz w:val="20"/>
                <w:lang w:val="fr-CH"/>
              </w:rPr>
              <w:noBreakHyphen/>
            </w:r>
            <w:r w:rsidRPr="00690437">
              <w:rPr>
                <w:rFonts w:eastAsia="Malgun Gothic"/>
                <w:color w:val="000000"/>
                <w:kern w:val="24"/>
                <w:sz w:val="20"/>
                <w:lang w:val="fr-CH"/>
              </w:rPr>
              <w:t>T</w:t>
            </w:r>
            <w:r w:rsidR="00AC11FB">
              <w:rPr>
                <w:rFonts w:eastAsia="Malgun Gothic"/>
                <w:color w:val="000000"/>
                <w:kern w:val="24"/>
                <w:sz w:val="20"/>
                <w:lang w:val="fr-CH"/>
              </w:rPr>
              <w:t> </w:t>
            </w:r>
            <w:r w:rsidRPr="00690437">
              <w:rPr>
                <w:rFonts w:eastAsia="Malgun Gothic"/>
                <w:color w:val="000000"/>
                <w:kern w:val="24"/>
                <w:sz w:val="20"/>
                <w:lang w:val="fr-CH"/>
              </w:rPr>
              <w:t>H.265, HDR et HFR (pour HEVC via DASH), résolution 4K, NGA)</w:t>
            </w:r>
          </w:p>
        </w:tc>
        <w:tc>
          <w:tcPr>
            <w:tcW w:w="2886" w:type="dxa"/>
          </w:tcPr>
          <w:p w14:paraId="0B0B0F9A" w14:textId="77777777" w:rsidR="00F2291D" w:rsidRPr="009B53D5" w:rsidRDefault="00F2291D" w:rsidP="00331856">
            <w:pPr>
              <w:pStyle w:val="Tabletext"/>
              <w:jc w:val="left"/>
              <w:rPr>
                <w:sz w:val="20"/>
                <w:lang w:val="fr-CH" w:eastAsia="ja-JP"/>
              </w:rPr>
            </w:pPr>
            <w:r w:rsidRPr="009B53D5">
              <w:rPr>
                <w:sz w:val="20"/>
                <w:lang w:val="fr-CH"/>
              </w:rPr>
              <w:t>Pas encore prise en charge</w:t>
            </w:r>
            <w:r w:rsidRPr="009B53D5">
              <w:rPr>
                <w:rFonts w:eastAsia="Malgun Gothic"/>
                <w:color w:val="000000"/>
                <w:kern w:val="24"/>
                <w:sz w:val="20"/>
                <w:lang w:val="fr-CH"/>
              </w:rPr>
              <w:t>.</w:t>
            </w:r>
          </w:p>
        </w:tc>
        <w:tc>
          <w:tcPr>
            <w:tcW w:w="2903" w:type="dxa"/>
          </w:tcPr>
          <w:p w14:paraId="42622D4F" w14:textId="77777777" w:rsidR="00F2291D" w:rsidRPr="009B53D5" w:rsidRDefault="00F2291D" w:rsidP="00AC11FB">
            <w:pPr>
              <w:pStyle w:val="Tabletext"/>
              <w:jc w:val="left"/>
              <w:rPr>
                <w:sz w:val="20"/>
                <w:lang w:val="fr-CH"/>
              </w:rPr>
            </w:pPr>
            <w:r w:rsidRPr="009B53D5">
              <w:rPr>
                <w:sz w:val="20"/>
                <w:lang w:val="fr-CH"/>
              </w:rPr>
              <w:t xml:space="preserve">La résolution maximale pour la </w:t>
            </w:r>
            <w:r>
              <w:rPr>
                <w:sz w:val="20"/>
                <w:lang w:val="fr-CH"/>
              </w:rPr>
              <w:t xml:space="preserve">diffusion </w:t>
            </w:r>
            <w:r w:rsidRPr="009B53D5">
              <w:rPr>
                <w:sz w:val="20"/>
                <w:lang w:val="fr-CH"/>
              </w:rPr>
              <w:t xml:space="preserve">vidéo </w:t>
            </w:r>
            <w:r>
              <w:rPr>
                <w:sz w:val="20"/>
                <w:lang w:val="fr-CH"/>
              </w:rPr>
              <w:t xml:space="preserve">principale </w:t>
            </w:r>
            <w:r w:rsidRPr="009B53D5">
              <w:rPr>
                <w:sz w:val="20"/>
                <w:lang w:val="fr-CH"/>
              </w:rPr>
              <w:t>n'est pas déterminée par Ginga.</w:t>
            </w:r>
            <w:r>
              <w:rPr>
                <w:sz w:val="20"/>
                <w:lang w:val="fr-CH"/>
              </w:rPr>
              <w:t xml:space="preserve"> Les formats de </w:t>
            </w:r>
            <w:r w:rsidRPr="00690437">
              <w:rPr>
                <w:sz w:val="18"/>
                <w:lang w:val="fr-CH"/>
              </w:rPr>
              <w:t>TVUHD</w:t>
            </w:r>
            <w:r w:rsidRPr="00690437">
              <w:rPr>
                <w:rFonts w:eastAsia="Malgun Gothic"/>
                <w:color w:val="000000"/>
                <w:kern w:val="24"/>
                <w:sz w:val="20"/>
                <w:lang w:val="fr-CH"/>
              </w:rPr>
              <w:t xml:space="preserve"> sont pris en charge pour les contenus diffusés sur large bande et autres contenus radiodiffusés (</w:t>
            </w:r>
            <w:r>
              <w:rPr>
                <w:rFonts w:eastAsia="Malgun Gothic"/>
                <w:color w:val="000000"/>
                <w:kern w:val="24"/>
                <w:sz w:val="20"/>
                <w:lang w:val="fr-CH"/>
              </w:rPr>
              <w:t>UIT</w:t>
            </w:r>
            <w:r w:rsidR="00AC11FB">
              <w:rPr>
                <w:rFonts w:eastAsia="Malgun Gothic"/>
                <w:color w:val="000000"/>
                <w:kern w:val="24"/>
                <w:sz w:val="20"/>
                <w:lang w:val="fr-CH"/>
              </w:rPr>
              <w:noBreakHyphen/>
            </w:r>
            <w:r w:rsidRPr="00690437">
              <w:rPr>
                <w:rFonts w:eastAsia="Malgun Gothic"/>
                <w:color w:val="000000"/>
                <w:kern w:val="24"/>
                <w:sz w:val="20"/>
                <w:lang w:val="fr-CH"/>
              </w:rPr>
              <w:t>T</w:t>
            </w:r>
            <w:r w:rsidR="00AC11FB">
              <w:rPr>
                <w:rFonts w:eastAsia="Malgun Gothic"/>
                <w:color w:val="000000"/>
                <w:kern w:val="24"/>
                <w:sz w:val="20"/>
                <w:lang w:val="fr-CH"/>
              </w:rPr>
              <w:t> </w:t>
            </w:r>
            <w:r w:rsidRPr="00690437">
              <w:rPr>
                <w:rFonts w:eastAsia="Malgun Gothic"/>
                <w:color w:val="000000"/>
                <w:kern w:val="24"/>
                <w:sz w:val="20"/>
                <w:lang w:val="fr-CH"/>
              </w:rPr>
              <w:t>H.265, HDR, HFR, résolution 4K, NGA).</w:t>
            </w:r>
          </w:p>
        </w:tc>
      </w:tr>
    </w:tbl>
    <w:p w14:paraId="4A87C4CE" w14:textId="77777777" w:rsidR="00F2291D" w:rsidRDefault="00F2291D" w:rsidP="00F2291D">
      <w:pPr>
        <w:pStyle w:val="Heading1"/>
        <w:rPr>
          <w:lang w:val="fr-CH" w:eastAsia="ja-JP"/>
        </w:rPr>
        <w:sectPr w:rsidR="00F2291D" w:rsidSect="00331856">
          <w:headerReference w:type="even" r:id="rId22"/>
          <w:headerReference w:type="default" r:id="rId23"/>
          <w:footerReference w:type="even" r:id="rId24"/>
          <w:footerReference w:type="default" r:id="rId25"/>
          <w:pgSz w:w="16834" w:h="11907" w:orient="landscape" w:code="9"/>
          <w:pgMar w:top="1134" w:right="1418" w:bottom="1134" w:left="1134" w:header="720" w:footer="482" w:gutter="0"/>
          <w:paperSrc w:first="15" w:other="15"/>
          <w:cols w:space="720"/>
          <w:docGrid w:linePitch="326"/>
        </w:sectPr>
      </w:pPr>
    </w:p>
    <w:p w14:paraId="5595EC39" w14:textId="77777777" w:rsidR="00F2291D" w:rsidRPr="005077DF" w:rsidRDefault="00F2291D" w:rsidP="00627F38">
      <w:pPr>
        <w:pStyle w:val="Heading1"/>
        <w:rPr>
          <w:lang w:val="fr-CH" w:eastAsia="ja-JP"/>
        </w:rPr>
      </w:pPr>
      <w:r w:rsidRPr="005077DF">
        <w:rPr>
          <w:lang w:val="fr-CH" w:eastAsia="ja-JP"/>
        </w:rPr>
        <w:t>5</w:t>
      </w:r>
      <w:r w:rsidRPr="005077DF">
        <w:rPr>
          <w:lang w:val="fr-CH" w:eastAsia="ja-JP"/>
        </w:rPr>
        <w:tab/>
      </w:r>
      <w:r>
        <w:rPr>
          <w:lang w:val="fr-CH" w:eastAsia="ja-JP"/>
        </w:rPr>
        <w:t>E</w:t>
      </w:r>
      <w:r w:rsidRPr="005077DF">
        <w:rPr>
          <w:lang w:val="fr-CH" w:eastAsia="ja-JP"/>
        </w:rPr>
        <w:t xml:space="preserve">léments techniques des systèmes IBB </w:t>
      </w:r>
    </w:p>
    <w:p w14:paraId="73943B4B" w14:textId="77777777" w:rsidR="00F2291D" w:rsidRPr="005077DF" w:rsidRDefault="00F2291D" w:rsidP="00F2291D">
      <w:pPr>
        <w:tabs>
          <w:tab w:val="left" w:pos="0"/>
        </w:tabs>
        <w:rPr>
          <w:lang w:val="fr-CH" w:eastAsia="ja-JP"/>
        </w:rPr>
      </w:pPr>
      <w:r w:rsidRPr="005077DF">
        <w:rPr>
          <w:lang w:val="fr-CH" w:eastAsia="ja-JP"/>
        </w:rPr>
        <w:t>La présente section décrit comment les éléments techniques sont conçus dans chaque système. Toutefois, il est à noter que cette liste n</w:t>
      </w:r>
      <w:r>
        <w:rPr>
          <w:lang w:val="fr-CH" w:eastAsia="ja-JP"/>
        </w:rPr>
        <w:t>'</w:t>
      </w:r>
      <w:r w:rsidRPr="005077DF">
        <w:rPr>
          <w:lang w:val="fr-CH" w:eastAsia="ja-JP"/>
        </w:rPr>
        <w:t>est pas exhaustive, que les systèmes peuvent incorporer d</w:t>
      </w:r>
      <w:r>
        <w:rPr>
          <w:lang w:val="fr-CH" w:eastAsia="ja-JP"/>
        </w:rPr>
        <w:t>'</w:t>
      </w:r>
      <w:r w:rsidRPr="005077DF">
        <w:rPr>
          <w:lang w:val="fr-CH" w:eastAsia="ja-JP"/>
        </w:rPr>
        <w:t>autres éléments techniques et que les éléments supplémentaires qui sont offerts peuvent varier d</w:t>
      </w:r>
      <w:r>
        <w:rPr>
          <w:lang w:val="fr-CH" w:eastAsia="ja-JP"/>
        </w:rPr>
        <w:t>'</w:t>
      </w:r>
      <w:r w:rsidRPr="005077DF">
        <w:rPr>
          <w:lang w:val="fr-CH" w:eastAsia="ja-JP"/>
        </w:rPr>
        <w:t>un système à l</w:t>
      </w:r>
      <w:r>
        <w:rPr>
          <w:lang w:val="fr-CH" w:eastAsia="ja-JP"/>
        </w:rPr>
        <w:t>'</w:t>
      </w:r>
      <w:r w:rsidRPr="005077DF">
        <w:rPr>
          <w:lang w:val="fr-CH" w:eastAsia="ja-JP"/>
        </w:rPr>
        <w:t>autre.</w:t>
      </w:r>
    </w:p>
    <w:p w14:paraId="18B39E5D" w14:textId="77777777" w:rsidR="00F2291D" w:rsidRPr="005077DF" w:rsidRDefault="00F2291D" w:rsidP="00F2291D">
      <w:pPr>
        <w:pStyle w:val="Heading2"/>
        <w:tabs>
          <w:tab w:val="left" w:pos="0"/>
        </w:tabs>
        <w:rPr>
          <w:lang w:val="fr-CH" w:eastAsia="ja-JP"/>
        </w:rPr>
      </w:pPr>
      <w:r w:rsidRPr="005077DF">
        <w:rPr>
          <w:lang w:val="fr-CH" w:eastAsia="ja-JP"/>
        </w:rPr>
        <w:t>5.1</w:t>
      </w:r>
      <w:r w:rsidRPr="005077DF">
        <w:rPr>
          <w:lang w:val="fr-CH" w:eastAsia="ja-JP"/>
        </w:rPr>
        <w:tab/>
        <w:t xml:space="preserve">Points à prendre en considération </w:t>
      </w:r>
    </w:p>
    <w:p w14:paraId="3DCF21D6" w14:textId="77777777" w:rsidR="00F2291D" w:rsidRPr="005077DF" w:rsidRDefault="00F2291D" w:rsidP="00F2291D">
      <w:pPr>
        <w:pStyle w:val="enumlev1"/>
        <w:keepNext/>
        <w:keepLines/>
        <w:rPr>
          <w:lang w:val="fr-CH" w:eastAsia="ja-JP"/>
        </w:rPr>
      </w:pPr>
      <w:r w:rsidRPr="005077DF">
        <w:rPr>
          <w:lang w:val="fr-CH" w:eastAsia="ja-JP"/>
        </w:rPr>
        <w:t>a)</w:t>
      </w:r>
      <w:r w:rsidRPr="005077DF">
        <w:rPr>
          <w:lang w:val="fr-CH" w:eastAsia="ja-JP"/>
        </w:rPr>
        <w:tab/>
        <w:t xml:space="preserve">Coexistence avec des systèmes de télévision interactive </w:t>
      </w:r>
    </w:p>
    <w:p w14:paraId="4E51F698" w14:textId="77777777" w:rsidR="00F2291D" w:rsidRPr="005077DF" w:rsidRDefault="00F2291D" w:rsidP="00F2291D">
      <w:pPr>
        <w:pStyle w:val="enumlev1"/>
        <w:keepNext/>
        <w:keepLines/>
        <w:rPr>
          <w:lang w:val="fr-CH" w:eastAsia="ja-JP"/>
        </w:rPr>
      </w:pPr>
      <w:r w:rsidRPr="005077DF">
        <w:rPr>
          <w:lang w:val="fr-CH" w:eastAsia="ja-JP"/>
        </w:rPr>
        <w:tab/>
        <w:t>Comme décrit au § 3.1, un système IBB peut être déployé sur des systèmes de radiodiffusion numérique existants. Dans certains cas, un système IBB doit coexister avec les systèmes de télévision interactive déjà déployés, auquel cas il faut disposer d</w:t>
      </w:r>
      <w:r>
        <w:rPr>
          <w:lang w:val="fr-CH" w:eastAsia="ja-JP"/>
        </w:rPr>
        <w:t>'</w:t>
      </w:r>
      <w:r w:rsidRPr="005077DF">
        <w:rPr>
          <w:lang w:val="fr-CH" w:eastAsia="ja-JP"/>
        </w:rPr>
        <w:t>informations sur la question de savoir si le système IBB est conçu pour cette coexistence et sur la manière d</w:t>
      </w:r>
      <w:r>
        <w:rPr>
          <w:lang w:val="fr-CH" w:eastAsia="ja-JP"/>
        </w:rPr>
        <w:t>'</w:t>
      </w:r>
      <w:r w:rsidRPr="005077DF">
        <w:rPr>
          <w:lang w:val="fr-CH" w:eastAsia="ja-JP"/>
        </w:rPr>
        <w:t>assurer la coexistence.</w:t>
      </w:r>
    </w:p>
    <w:p w14:paraId="396DF59E" w14:textId="77777777" w:rsidR="00F2291D" w:rsidRPr="005077DF" w:rsidRDefault="00F2291D" w:rsidP="00F2291D">
      <w:pPr>
        <w:pStyle w:val="enumlev1"/>
        <w:rPr>
          <w:szCs w:val="24"/>
          <w:lang w:val="fr-CH"/>
        </w:rPr>
      </w:pPr>
      <w:r w:rsidRPr="005077DF">
        <w:rPr>
          <w:szCs w:val="24"/>
          <w:lang w:val="fr-CH"/>
        </w:rPr>
        <w:t>b)</w:t>
      </w:r>
      <w:r w:rsidRPr="005077DF">
        <w:rPr>
          <w:szCs w:val="24"/>
          <w:lang w:val="fr-CH"/>
        </w:rPr>
        <w:tab/>
        <w:t xml:space="preserve">Points liés au transport </w:t>
      </w:r>
    </w:p>
    <w:p w14:paraId="4A74846A" w14:textId="77777777" w:rsidR="00F2291D" w:rsidRPr="005077DF" w:rsidRDefault="00F2291D" w:rsidP="00F2291D">
      <w:pPr>
        <w:pStyle w:val="enumlev1"/>
        <w:rPr>
          <w:szCs w:val="24"/>
          <w:lang w:val="fr-CH"/>
        </w:rPr>
      </w:pPr>
      <w:r w:rsidRPr="005077DF">
        <w:rPr>
          <w:szCs w:val="24"/>
          <w:lang w:val="fr-CH"/>
        </w:rPr>
        <w:tab/>
        <w:t>Ces points décrivent les canaux qui sont disponibles pour la fourniture de composantes de service – application, contenu, métadonnées et signaux de commande d</w:t>
      </w:r>
      <w:r>
        <w:rPr>
          <w:szCs w:val="24"/>
          <w:lang w:val="fr-CH"/>
        </w:rPr>
        <w:t>'</w:t>
      </w:r>
      <w:r w:rsidRPr="005077DF">
        <w:rPr>
          <w:szCs w:val="24"/>
          <w:lang w:val="fr-CH"/>
        </w:rPr>
        <w:t xml:space="preserve">application </w:t>
      </w:r>
      <w:r>
        <w:rPr>
          <w:szCs w:val="24"/>
          <w:lang w:val="fr-CH"/>
        </w:rPr>
        <w:t>– dans</w:t>
      </w:r>
      <w:r w:rsidRPr="005077DF">
        <w:rPr>
          <w:szCs w:val="24"/>
          <w:lang w:val="fr-CH"/>
        </w:rPr>
        <w:t xml:space="preserve"> chaque système. </w:t>
      </w:r>
      <w:r>
        <w:rPr>
          <w:szCs w:val="24"/>
          <w:lang w:val="fr-CH"/>
        </w:rPr>
        <w:t>Les combinaisons peuvent être soumises à c</w:t>
      </w:r>
      <w:r w:rsidRPr="005077DF">
        <w:rPr>
          <w:szCs w:val="24"/>
          <w:lang w:val="fr-CH"/>
        </w:rPr>
        <w:t xml:space="preserve">ertaines </w:t>
      </w:r>
      <w:r>
        <w:rPr>
          <w:szCs w:val="24"/>
          <w:lang w:val="fr-CH"/>
        </w:rPr>
        <w:t>conditions.</w:t>
      </w:r>
    </w:p>
    <w:p w14:paraId="7308C46D" w14:textId="77777777" w:rsidR="00F2291D" w:rsidRPr="005077DF" w:rsidRDefault="00F2291D" w:rsidP="00F2291D">
      <w:pPr>
        <w:pStyle w:val="enumlev1"/>
        <w:rPr>
          <w:lang w:val="fr-CH" w:eastAsia="ja-JP"/>
        </w:rPr>
      </w:pPr>
      <w:r w:rsidRPr="005077DF">
        <w:rPr>
          <w:lang w:val="fr-CH" w:eastAsia="ja-JP"/>
        </w:rPr>
        <w:t>c)</w:t>
      </w:r>
      <w:r w:rsidRPr="005077DF">
        <w:rPr>
          <w:lang w:val="fr-CH" w:eastAsia="ja-JP"/>
        </w:rPr>
        <w:tab/>
        <w:t>Types d</w:t>
      </w:r>
      <w:r>
        <w:rPr>
          <w:lang w:val="fr-CH" w:eastAsia="ja-JP"/>
        </w:rPr>
        <w:t>'</w:t>
      </w:r>
      <w:r w:rsidRPr="005077DF">
        <w:rPr>
          <w:lang w:val="fr-CH" w:eastAsia="ja-JP"/>
        </w:rPr>
        <w:t>applications prises en charge</w:t>
      </w:r>
    </w:p>
    <w:p w14:paraId="32647559" w14:textId="77777777" w:rsidR="00F2291D" w:rsidRPr="005077DF" w:rsidRDefault="00F2291D" w:rsidP="00F2291D">
      <w:pPr>
        <w:pStyle w:val="enumlev1"/>
        <w:rPr>
          <w:lang w:val="fr-CH" w:eastAsia="ja-JP"/>
        </w:rPr>
      </w:pPr>
      <w:r w:rsidRPr="005077DF">
        <w:rPr>
          <w:lang w:val="fr-CH" w:eastAsia="ja-JP"/>
        </w:rPr>
        <w:tab/>
        <w:t>Les Recommandations UIT-R BT.2053 et UIT-T J.205 définissent plusieurs types d</w:t>
      </w:r>
      <w:r>
        <w:rPr>
          <w:lang w:val="fr-CH" w:eastAsia="ja-JP"/>
        </w:rPr>
        <w:t>'</w:t>
      </w:r>
      <w:r w:rsidRPr="005077DF">
        <w:rPr>
          <w:lang w:val="fr-CH" w:eastAsia="ja-JP"/>
        </w:rPr>
        <w:t>applications. Les types d</w:t>
      </w:r>
      <w:r>
        <w:rPr>
          <w:lang w:val="fr-CH" w:eastAsia="ja-JP"/>
        </w:rPr>
        <w:t>'</w:t>
      </w:r>
      <w:r w:rsidRPr="005077DF">
        <w:rPr>
          <w:lang w:val="fr-CH" w:eastAsia="ja-JP"/>
        </w:rPr>
        <w:t>applications prises en charge sont fondamentaux pour la conception des systèmes IBB. Il est donc utile de décrire les types d</w:t>
      </w:r>
      <w:r>
        <w:rPr>
          <w:lang w:val="fr-CH" w:eastAsia="ja-JP"/>
        </w:rPr>
        <w:t>'</w:t>
      </w:r>
      <w:r w:rsidRPr="005077DF">
        <w:rPr>
          <w:lang w:val="fr-CH" w:eastAsia="ja-JP"/>
        </w:rPr>
        <w:t>applications prises en charge pour caractériser les systèmes IBB.</w:t>
      </w:r>
    </w:p>
    <w:p w14:paraId="52F69299" w14:textId="77777777" w:rsidR="00F2291D" w:rsidRPr="005077DF" w:rsidRDefault="00F2291D" w:rsidP="00F2291D">
      <w:pPr>
        <w:pStyle w:val="enumlev1"/>
        <w:rPr>
          <w:lang w:val="fr-CH" w:eastAsia="ja-JP"/>
        </w:rPr>
      </w:pPr>
      <w:r w:rsidRPr="005077DF">
        <w:rPr>
          <w:lang w:val="fr-CH" w:eastAsia="ja-JP"/>
        </w:rPr>
        <w:t>d)</w:t>
      </w:r>
      <w:r w:rsidRPr="005077DF">
        <w:rPr>
          <w:lang w:val="fr-CH" w:eastAsia="ja-JP"/>
        </w:rPr>
        <w:tab/>
        <w:t>Format d</w:t>
      </w:r>
      <w:r>
        <w:rPr>
          <w:lang w:val="fr-CH" w:eastAsia="ja-JP"/>
        </w:rPr>
        <w:t>'</w:t>
      </w:r>
      <w:r w:rsidRPr="005077DF">
        <w:rPr>
          <w:lang w:val="fr-CH" w:eastAsia="ja-JP"/>
        </w:rPr>
        <w:t xml:space="preserve">application </w:t>
      </w:r>
    </w:p>
    <w:p w14:paraId="5862EB6C" w14:textId="10E103AC" w:rsidR="00F2291D" w:rsidRPr="005077DF" w:rsidRDefault="00F2291D" w:rsidP="00F2291D">
      <w:pPr>
        <w:pStyle w:val="enumlev1"/>
        <w:rPr>
          <w:lang w:val="fr-CH" w:eastAsia="ja-JP"/>
        </w:rPr>
      </w:pPr>
      <w:r w:rsidRPr="005077DF">
        <w:rPr>
          <w:lang w:val="fr-CH" w:eastAsia="ja-JP"/>
        </w:rPr>
        <w:tab/>
        <w:t>Il s</w:t>
      </w:r>
      <w:r>
        <w:rPr>
          <w:lang w:val="fr-CH" w:eastAsia="ja-JP"/>
        </w:rPr>
        <w:t>'</w:t>
      </w:r>
      <w:r w:rsidRPr="005077DF">
        <w:rPr>
          <w:lang w:val="fr-CH" w:eastAsia="ja-JP"/>
        </w:rPr>
        <w:t xml:space="preserve">agit du format utilisé pour créer des </w:t>
      </w:r>
      <w:r>
        <w:rPr>
          <w:lang w:val="fr-CH" w:eastAsia="ja-JP"/>
        </w:rPr>
        <w:t xml:space="preserve">applications, par exemple </w:t>
      </w:r>
      <w:r w:rsidRPr="005077DF">
        <w:rPr>
          <w:lang w:val="fr-CH" w:eastAsia="ja-JP"/>
        </w:rPr>
        <w:t xml:space="preserve">HTML ou Java. </w:t>
      </w:r>
      <w:r>
        <w:rPr>
          <w:lang w:val="fr-CH" w:eastAsia="ja-JP"/>
        </w:rPr>
        <w:t>Le choix du</w:t>
      </w:r>
      <w:r w:rsidRPr="005077DF">
        <w:rPr>
          <w:lang w:val="fr-CH" w:eastAsia="ja-JP"/>
        </w:rPr>
        <w:t xml:space="preserve"> format a une incidence sur la capacité des systèmes IBB, la facilité de déploiement et de mise en </w:t>
      </w:r>
      <w:r w:rsidR="00686C76">
        <w:rPr>
          <w:lang w:val="fr-CH" w:eastAsia="ja-JP"/>
        </w:rPr>
        <w:t>œuvre</w:t>
      </w:r>
      <w:r w:rsidRPr="005077DF">
        <w:rPr>
          <w:lang w:val="fr-CH" w:eastAsia="ja-JP"/>
        </w:rPr>
        <w:t>, etc. Lors de travaux futurs, on recensera un ensemble de base commun de formats d</w:t>
      </w:r>
      <w:r>
        <w:rPr>
          <w:lang w:val="fr-CH" w:eastAsia="ja-JP"/>
        </w:rPr>
        <w:t>'</w:t>
      </w:r>
      <w:r w:rsidRPr="005077DF">
        <w:rPr>
          <w:lang w:val="fr-CH" w:eastAsia="ja-JP"/>
        </w:rPr>
        <w:t xml:space="preserve">application pour les systèmes IBB décrits dans la présente Recommandation. </w:t>
      </w:r>
    </w:p>
    <w:p w14:paraId="65EE6107" w14:textId="77777777" w:rsidR="00F2291D" w:rsidRPr="005077DF" w:rsidRDefault="00F2291D" w:rsidP="00F2291D">
      <w:pPr>
        <w:pStyle w:val="enumlev1"/>
        <w:rPr>
          <w:lang w:val="fr-CH" w:eastAsia="ja-JP"/>
        </w:rPr>
      </w:pPr>
      <w:r w:rsidRPr="005077DF">
        <w:rPr>
          <w:lang w:val="fr-CH" w:eastAsia="ja-JP"/>
        </w:rPr>
        <w:t>e)</w:t>
      </w:r>
      <w:r w:rsidRPr="005077DF">
        <w:rPr>
          <w:lang w:val="fr-CH" w:eastAsia="ja-JP"/>
        </w:rPr>
        <w:tab/>
        <w:t>Authentification d</w:t>
      </w:r>
      <w:r>
        <w:rPr>
          <w:lang w:val="fr-CH" w:eastAsia="ja-JP"/>
        </w:rPr>
        <w:t>'</w:t>
      </w:r>
      <w:r w:rsidRPr="005077DF">
        <w:rPr>
          <w:lang w:val="fr-CH" w:eastAsia="ja-JP"/>
        </w:rPr>
        <w:t>application</w:t>
      </w:r>
    </w:p>
    <w:p w14:paraId="050D3EBC" w14:textId="77777777" w:rsidR="00F2291D" w:rsidRPr="005077DF" w:rsidRDefault="00F2291D" w:rsidP="00F2291D">
      <w:pPr>
        <w:pStyle w:val="enumlev1"/>
        <w:rPr>
          <w:lang w:val="fr-CH" w:eastAsia="ja-JP"/>
        </w:rPr>
      </w:pPr>
      <w:r w:rsidRPr="005077DF">
        <w:rPr>
          <w:lang w:val="fr-CH" w:eastAsia="ja-JP"/>
        </w:rPr>
        <w:tab/>
        <w:t>L</w:t>
      </w:r>
      <w:r>
        <w:rPr>
          <w:lang w:val="fr-CH" w:eastAsia="ja-JP"/>
        </w:rPr>
        <w:t>'</w:t>
      </w:r>
      <w:r w:rsidRPr="005077DF">
        <w:rPr>
          <w:lang w:val="fr-CH" w:eastAsia="ja-JP"/>
        </w:rPr>
        <w:t>authentification d</w:t>
      </w:r>
      <w:r>
        <w:rPr>
          <w:lang w:val="fr-CH" w:eastAsia="ja-JP"/>
        </w:rPr>
        <w:t>'</w:t>
      </w:r>
      <w:r w:rsidRPr="005077DF">
        <w:rPr>
          <w:lang w:val="fr-CH" w:eastAsia="ja-JP"/>
        </w:rPr>
        <w:t>une application vise à garantir l</w:t>
      </w:r>
      <w:r>
        <w:rPr>
          <w:lang w:val="fr-CH" w:eastAsia="ja-JP"/>
        </w:rPr>
        <w:t>'</w:t>
      </w:r>
      <w:r w:rsidRPr="005077DF">
        <w:rPr>
          <w:lang w:val="fr-CH" w:eastAsia="ja-JP"/>
        </w:rPr>
        <w:t>exécution d</w:t>
      </w:r>
      <w:r>
        <w:rPr>
          <w:lang w:val="fr-CH" w:eastAsia="ja-JP"/>
        </w:rPr>
        <w:t>'</w:t>
      </w:r>
      <w:r w:rsidRPr="005077DF">
        <w:rPr>
          <w:lang w:val="fr-CH" w:eastAsia="ja-JP"/>
        </w:rPr>
        <w:t>une application correcte. Dans les systèmes IBB, ce mécanisme contribue à réduire le risque d</w:t>
      </w:r>
      <w:r>
        <w:rPr>
          <w:lang w:val="fr-CH" w:eastAsia="ja-JP"/>
        </w:rPr>
        <w:t>'</w:t>
      </w:r>
      <w:r w:rsidRPr="005077DF">
        <w:rPr>
          <w:lang w:val="fr-CH" w:eastAsia="ja-JP"/>
        </w:rPr>
        <w:t>incohérences dans la présentation simultanée d</w:t>
      </w:r>
      <w:r>
        <w:rPr>
          <w:lang w:val="fr-CH" w:eastAsia="ja-JP"/>
        </w:rPr>
        <w:t>'</w:t>
      </w:r>
      <w:r w:rsidRPr="005077DF">
        <w:rPr>
          <w:lang w:val="fr-CH" w:eastAsia="ja-JP"/>
        </w:rPr>
        <w:t>applications et de programmes</w:t>
      </w:r>
      <w:r>
        <w:rPr>
          <w:lang w:val="fr-CH" w:eastAsia="ja-JP"/>
        </w:rPr>
        <w:t xml:space="preserve"> </w:t>
      </w:r>
      <w:r w:rsidRPr="005077DF">
        <w:rPr>
          <w:lang w:val="fr-CH" w:eastAsia="ja-JP"/>
        </w:rPr>
        <w:t>diffus</w:t>
      </w:r>
      <w:r>
        <w:rPr>
          <w:lang w:val="fr-CH" w:eastAsia="ja-JP"/>
        </w:rPr>
        <w:t>és</w:t>
      </w:r>
      <w:r w:rsidRPr="005077DF">
        <w:rPr>
          <w:lang w:val="fr-CH" w:eastAsia="ja-JP"/>
        </w:rPr>
        <w:t>. Toute présentation incohérente peut conduire à une interprétation erronée de l</w:t>
      </w:r>
      <w:r>
        <w:rPr>
          <w:lang w:val="fr-CH" w:eastAsia="ja-JP"/>
        </w:rPr>
        <w:t>'</w:t>
      </w:r>
      <w:r w:rsidRPr="005077DF">
        <w:rPr>
          <w:lang w:val="fr-CH" w:eastAsia="ja-JP"/>
        </w:rPr>
        <w:t>intention des programmes</w:t>
      </w:r>
      <w:r>
        <w:rPr>
          <w:lang w:val="fr-CH" w:eastAsia="ja-JP"/>
        </w:rPr>
        <w:t xml:space="preserve"> </w:t>
      </w:r>
      <w:r w:rsidRPr="005077DF">
        <w:rPr>
          <w:lang w:val="fr-CH" w:eastAsia="ja-JP"/>
        </w:rPr>
        <w:t>diffus</w:t>
      </w:r>
      <w:r>
        <w:rPr>
          <w:lang w:val="fr-CH" w:eastAsia="ja-JP"/>
        </w:rPr>
        <w:t>és</w:t>
      </w:r>
      <w:r w:rsidRPr="005077DF">
        <w:rPr>
          <w:lang w:val="fr-CH" w:eastAsia="ja-JP"/>
        </w:rPr>
        <w:t>. De plus, ce mécanisme contribue à réduire le risque d</w:t>
      </w:r>
      <w:r>
        <w:rPr>
          <w:lang w:val="fr-CH" w:eastAsia="ja-JP"/>
        </w:rPr>
        <w:t>'</w:t>
      </w:r>
      <w:r w:rsidRPr="005077DF">
        <w:rPr>
          <w:lang w:val="fr-CH" w:eastAsia="ja-JP"/>
        </w:rPr>
        <w:t xml:space="preserve">applications malveillantes. </w:t>
      </w:r>
      <w:r w:rsidRPr="005077DF">
        <w:rPr>
          <w:szCs w:val="24"/>
          <w:lang w:val="fr-CH"/>
        </w:rPr>
        <w:t>Il existe plusieurs méthodes pour authentifier les applications, par exemple l</w:t>
      </w:r>
      <w:r>
        <w:rPr>
          <w:szCs w:val="24"/>
          <w:lang w:val="fr-CH"/>
        </w:rPr>
        <w:t>'</w:t>
      </w:r>
      <w:r w:rsidRPr="005077DF">
        <w:rPr>
          <w:szCs w:val="24"/>
          <w:lang w:val="fr-CH"/>
        </w:rPr>
        <w:t>authentification basée sur la chaîne de confiance utilisant des combinaisons des canaux de fourniture, ou utilisant la cryptographie.</w:t>
      </w:r>
      <w:r w:rsidRPr="005077DF">
        <w:rPr>
          <w:szCs w:val="24"/>
          <w:lang w:val="fr-CH" w:eastAsia="ja-JP"/>
        </w:rPr>
        <w:t xml:space="preserve"> </w:t>
      </w:r>
      <w:r>
        <w:rPr>
          <w:szCs w:val="24"/>
          <w:lang w:val="fr-CH" w:eastAsia="ja-JP"/>
        </w:rPr>
        <w:t>D</w:t>
      </w:r>
      <w:r w:rsidRPr="005077DF">
        <w:rPr>
          <w:lang w:val="fr-CH" w:eastAsia="ja-JP"/>
        </w:rPr>
        <w:t>iverses approches et divers mécanismes</w:t>
      </w:r>
      <w:r>
        <w:rPr>
          <w:lang w:val="fr-CH" w:eastAsia="ja-JP"/>
        </w:rPr>
        <w:t xml:space="preserve"> sont possibles</w:t>
      </w:r>
      <w:r w:rsidRPr="005077DF">
        <w:rPr>
          <w:lang w:val="fr-CH" w:eastAsia="ja-JP"/>
        </w:rPr>
        <w:t>, mais il est utile d</w:t>
      </w:r>
      <w:r>
        <w:rPr>
          <w:lang w:val="fr-CH" w:eastAsia="ja-JP"/>
        </w:rPr>
        <w:t>'</w:t>
      </w:r>
      <w:r w:rsidRPr="005077DF">
        <w:rPr>
          <w:lang w:val="fr-CH" w:eastAsia="ja-JP"/>
        </w:rPr>
        <w:t>avoir des informations sur un mécanisme et/ou un concept d</w:t>
      </w:r>
      <w:r>
        <w:rPr>
          <w:lang w:val="fr-CH" w:eastAsia="ja-JP"/>
        </w:rPr>
        <w:t>'</w:t>
      </w:r>
      <w:r w:rsidRPr="005077DF">
        <w:rPr>
          <w:lang w:val="fr-CH" w:eastAsia="ja-JP"/>
        </w:rPr>
        <w:t>authentification d</w:t>
      </w:r>
      <w:r>
        <w:rPr>
          <w:lang w:val="fr-CH" w:eastAsia="ja-JP"/>
        </w:rPr>
        <w:t>'</w:t>
      </w:r>
      <w:r w:rsidRPr="005077DF">
        <w:rPr>
          <w:lang w:val="fr-CH" w:eastAsia="ja-JP"/>
        </w:rPr>
        <w:t>application dans chaque système IBB.</w:t>
      </w:r>
    </w:p>
    <w:p w14:paraId="682C6911" w14:textId="77777777" w:rsidR="00F2291D" w:rsidRPr="005077DF" w:rsidRDefault="00F2291D" w:rsidP="00F2291D">
      <w:pPr>
        <w:pStyle w:val="enumlev1"/>
        <w:rPr>
          <w:lang w:val="fr-CH" w:eastAsia="ja-JP"/>
        </w:rPr>
      </w:pPr>
      <w:r w:rsidRPr="005077DF">
        <w:rPr>
          <w:lang w:val="fr-CH" w:eastAsia="ja-JP"/>
        </w:rPr>
        <w:t>f)</w:t>
      </w:r>
      <w:r w:rsidRPr="005077DF">
        <w:rPr>
          <w:lang w:val="fr-CH" w:eastAsia="ja-JP"/>
        </w:rPr>
        <w:tab/>
        <w:t>Sécurité et contrôle d</w:t>
      </w:r>
      <w:r>
        <w:rPr>
          <w:lang w:val="fr-CH" w:eastAsia="ja-JP"/>
        </w:rPr>
        <w:t>'</w:t>
      </w:r>
      <w:r w:rsidRPr="005077DF">
        <w:rPr>
          <w:lang w:val="fr-CH" w:eastAsia="ja-JP"/>
        </w:rPr>
        <w:t xml:space="preserve">accès aux ressources </w:t>
      </w:r>
    </w:p>
    <w:p w14:paraId="0AC7A8EA" w14:textId="77777777" w:rsidR="00F2291D" w:rsidRPr="005077DF" w:rsidRDefault="00F2291D" w:rsidP="00627F38">
      <w:pPr>
        <w:pStyle w:val="enumlev1"/>
        <w:spacing w:before="60"/>
        <w:rPr>
          <w:lang w:val="fr-CH" w:eastAsia="ja-JP"/>
        </w:rPr>
      </w:pPr>
      <w:r w:rsidRPr="005077DF">
        <w:rPr>
          <w:lang w:val="fr-CH" w:eastAsia="ja-JP"/>
        </w:rPr>
        <w:tab/>
        <w:t>Une application IBB a besoin d</w:t>
      </w:r>
      <w:r>
        <w:rPr>
          <w:lang w:val="fr-CH" w:eastAsia="ja-JP"/>
        </w:rPr>
        <w:t>'</w:t>
      </w:r>
      <w:r w:rsidRPr="005077DF">
        <w:rPr>
          <w:lang w:val="fr-CH" w:eastAsia="ja-JP"/>
        </w:rPr>
        <w:t>accéder à diverses ressources, y compris celles fournies par les canaux de radiodiffusion. Un contrôle d</w:t>
      </w:r>
      <w:r>
        <w:rPr>
          <w:lang w:val="fr-CH" w:eastAsia="ja-JP"/>
        </w:rPr>
        <w:t>'</w:t>
      </w:r>
      <w:r w:rsidRPr="005077DF">
        <w:rPr>
          <w:lang w:val="fr-CH" w:eastAsia="ja-JP"/>
        </w:rPr>
        <w:t>accès approprié est essentiel pour protéger les droits d</w:t>
      </w:r>
      <w:r>
        <w:rPr>
          <w:lang w:val="fr-CH" w:eastAsia="ja-JP"/>
        </w:rPr>
        <w:t>'</w:t>
      </w:r>
      <w:r w:rsidRPr="005077DF">
        <w:rPr>
          <w:lang w:val="fr-CH" w:eastAsia="ja-JP"/>
        </w:rPr>
        <w:t>auteur, la vie privée des utilisateurs finals, la cohérence de la présentation, etc. Les conditions applicables au contrôle d</w:t>
      </w:r>
      <w:r>
        <w:rPr>
          <w:lang w:val="fr-CH" w:eastAsia="ja-JP"/>
        </w:rPr>
        <w:t>'</w:t>
      </w:r>
      <w:r w:rsidRPr="005077DF">
        <w:rPr>
          <w:lang w:val="fr-CH" w:eastAsia="ja-JP"/>
        </w:rPr>
        <w:t>accès peuvent varier en fonction de l</w:t>
      </w:r>
      <w:r>
        <w:rPr>
          <w:lang w:val="fr-CH" w:eastAsia="ja-JP"/>
        </w:rPr>
        <w:t>'</w:t>
      </w:r>
      <w:r w:rsidRPr="005077DF">
        <w:rPr>
          <w:lang w:val="fr-CH" w:eastAsia="ja-JP"/>
        </w:rPr>
        <w:t>application, du radiodiffuseur ou du fournisseur de services. Ce point a pour objet de décrire les mécanismes ou les informations associées pour chaque système IBB afin d</w:t>
      </w:r>
      <w:r>
        <w:rPr>
          <w:lang w:val="fr-CH" w:eastAsia="ja-JP"/>
        </w:rPr>
        <w:t>'</w:t>
      </w:r>
      <w:r w:rsidRPr="005077DF">
        <w:rPr>
          <w:lang w:val="fr-CH" w:eastAsia="ja-JP"/>
        </w:rPr>
        <w:t>assurer une sécurité et un contrôle d</w:t>
      </w:r>
      <w:r>
        <w:rPr>
          <w:lang w:val="fr-CH" w:eastAsia="ja-JP"/>
        </w:rPr>
        <w:t>'</w:t>
      </w:r>
      <w:r w:rsidRPr="005077DF">
        <w:rPr>
          <w:lang w:val="fr-CH" w:eastAsia="ja-JP"/>
        </w:rPr>
        <w:t>accès appropriés.</w:t>
      </w:r>
    </w:p>
    <w:p w14:paraId="28A7D687" w14:textId="77777777" w:rsidR="00F2291D" w:rsidRPr="005077DF" w:rsidRDefault="00F2291D" w:rsidP="00F2291D">
      <w:pPr>
        <w:pStyle w:val="enumlev1"/>
        <w:rPr>
          <w:lang w:val="fr-CH" w:eastAsia="ja-JP"/>
        </w:rPr>
      </w:pPr>
      <w:r w:rsidRPr="005077DF">
        <w:rPr>
          <w:lang w:val="fr-CH" w:eastAsia="ja-JP"/>
        </w:rPr>
        <w:t>g)</w:t>
      </w:r>
      <w:r w:rsidRPr="005077DF">
        <w:rPr>
          <w:lang w:val="fr-CH" w:eastAsia="ja-JP"/>
        </w:rPr>
        <w:tab/>
        <w:t>Protocoles disponibles pour l</w:t>
      </w:r>
      <w:r>
        <w:rPr>
          <w:lang w:val="fr-CH" w:eastAsia="ja-JP"/>
        </w:rPr>
        <w:t>'accès large bande</w:t>
      </w:r>
    </w:p>
    <w:p w14:paraId="49DDB164" w14:textId="77777777" w:rsidR="00F2291D" w:rsidRPr="005077DF" w:rsidRDefault="00F2291D" w:rsidP="00F2291D">
      <w:pPr>
        <w:pStyle w:val="enumlev1"/>
        <w:rPr>
          <w:lang w:val="fr-CH" w:eastAsia="ja-JP"/>
        </w:rPr>
      </w:pPr>
      <w:r w:rsidRPr="005077DF">
        <w:rPr>
          <w:lang w:val="fr-CH" w:eastAsia="ja-JP"/>
        </w:rPr>
        <w:tab/>
        <w:t>Dans les systèmes IBB, divers types d</w:t>
      </w:r>
      <w:r>
        <w:rPr>
          <w:lang w:val="fr-CH" w:eastAsia="ja-JP"/>
        </w:rPr>
        <w:t>'</w:t>
      </w:r>
      <w:r w:rsidRPr="005077DF">
        <w:rPr>
          <w:lang w:val="fr-CH" w:eastAsia="ja-JP"/>
        </w:rPr>
        <w:t>informations sont fournis sur les canaux large bande. Ce point décrit les protocoles utilisés sur les canaux large bande à la fois dans le sens descendant et dans le sens montant.</w:t>
      </w:r>
    </w:p>
    <w:p w14:paraId="58EB1395" w14:textId="77777777" w:rsidR="00F2291D" w:rsidRPr="005077DF" w:rsidRDefault="00F2291D" w:rsidP="00F2291D">
      <w:pPr>
        <w:pStyle w:val="enumlev1"/>
        <w:rPr>
          <w:lang w:val="fr-CH" w:eastAsia="ja-JP"/>
        </w:rPr>
      </w:pPr>
      <w:r w:rsidRPr="005077DF">
        <w:rPr>
          <w:lang w:val="fr-CH" w:eastAsia="ja-JP"/>
        </w:rPr>
        <w:t>h)</w:t>
      </w:r>
      <w:r w:rsidRPr="005077DF">
        <w:rPr>
          <w:lang w:val="fr-CH" w:eastAsia="ja-JP"/>
        </w:rPr>
        <w:tab/>
        <w:t>Protocoles pour le canal de radiodiffusion, y compris la fourniture de données d</w:t>
      </w:r>
      <w:r>
        <w:rPr>
          <w:lang w:val="fr-CH" w:eastAsia="ja-JP"/>
        </w:rPr>
        <w:t>'</w:t>
      </w:r>
      <w:r w:rsidRPr="005077DF">
        <w:rPr>
          <w:lang w:val="fr-CH" w:eastAsia="ja-JP"/>
        </w:rPr>
        <w:t xml:space="preserve">application </w:t>
      </w:r>
    </w:p>
    <w:p w14:paraId="4D5B1531" w14:textId="77777777" w:rsidR="00F2291D" w:rsidRPr="005077DF" w:rsidRDefault="00F2291D" w:rsidP="00F2291D">
      <w:pPr>
        <w:pStyle w:val="enumlev1"/>
        <w:rPr>
          <w:lang w:val="fr-CH" w:eastAsia="ja-JP"/>
        </w:rPr>
      </w:pPr>
      <w:r w:rsidRPr="005077DF">
        <w:rPr>
          <w:lang w:val="fr-CH" w:eastAsia="ja-JP"/>
        </w:rPr>
        <w:tab/>
        <w:t>Ce point décrit les protocoles utilisés sur les canaux de radiodiffusion pour diverses données et applications.</w:t>
      </w:r>
    </w:p>
    <w:p w14:paraId="3A48DF61" w14:textId="77777777" w:rsidR="00F2291D" w:rsidRPr="005077DF" w:rsidRDefault="00F2291D" w:rsidP="00F2291D">
      <w:pPr>
        <w:pStyle w:val="enumlev1"/>
        <w:rPr>
          <w:lang w:val="fr-CH" w:eastAsia="ja-JP"/>
        </w:rPr>
      </w:pPr>
      <w:r w:rsidRPr="005077DF">
        <w:rPr>
          <w:lang w:val="fr-CH" w:eastAsia="ja-JP"/>
        </w:rPr>
        <w:t>i)</w:t>
      </w:r>
      <w:r w:rsidRPr="005077DF">
        <w:rPr>
          <w:lang w:val="fr-CH" w:eastAsia="ja-JP"/>
        </w:rPr>
        <w:tab/>
        <w:t>Canaux disponibles pour la fourniture de signaux de déclenchement d</w:t>
      </w:r>
      <w:r>
        <w:rPr>
          <w:lang w:val="fr-CH" w:eastAsia="ja-JP"/>
        </w:rPr>
        <w:t>'</w:t>
      </w:r>
      <w:r w:rsidRPr="005077DF">
        <w:rPr>
          <w:lang w:val="fr-CH" w:eastAsia="ja-JP"/>
        </w:rPr>
        <w:t>applications et de messages</w:t>
      </w:r>
    </w:p>
    <w:p w14:paraId="18AE5944" w14:textId="77777777" w:rsidR="00F2291D" w:rsidRPr="005077DF" w:rsidRDefault="00F2291D" w:rsidP="00F2291D">
      <w:pPr>
        <w:pStyle w:val="enumlev1"/>
        <w:rPr>
          <w:lang w:val="fr-CH" w:eastAsia="ja-JP"/>
        </w:rPr>
      </w:pPr>
      <w:r w:rsidRPr="005077DF">
        <w:rPr>
          <w:lang w:val="fr-CH" w:eastAsia="ja-JP"/>
        </w:rPr>
        <w:tab/>
        <w:t>L</w:t>
      </w:r>
      <w:r>
        <w:rPr>
          <w:lang w:val="fr-CH" w:eastAsia="ja-JP"/>
        </w:rPr>
        <w:t>'</w:t>
      </w:r>
      <w:r w:rsidRPr="005077DF">
        <w:rPr>
          <w:lang w:val="fr-CH" w:eastAsia="ja-JP"/>
        </w:rPr>
        <w:t>utilisation de signaux de déclenchement d</w:t>
      </w:r>
      <w:r>
        <w:rPr>
          <w:lang w:val="fr-CH" w:eastAsia="ja-JP"/>
        </w:rPr>
        <w:t>'</w:t>
      </w:r>
      <w:r w:rsidRPr="005077DF">
        <w:rPr>
          <w:lang w:val="fr-CH" w:eastAsia="ja-JP"/>
        </w:rPr>
        <w:t xml:space="preserve">applications et de messages pour notifier et/ou mettre à jour les informations traitées par les applications IBB est un aspect important des services IBB. Ce point décrit comment </w:t>
      </w:r>
      <w:r>
        <w:rPr>
          <w:lang w:val="fr-CH" w:eastAsia="ja-JP"/>
        </w:rPr>
        <w:t>ces signaux et messages sont</w:t>
      </w:r>
      <w:r w:rsidRPr="005077DF">
        <w:rPr>
          <w:lang w:val="fr-CH" w:eastAsia="ja-JP"/>
        </w:rPr>
        <w:t xml:space="preserve"> fourni</w:t>
      </w:r>
      <w:r>
        <w:rPr>
          <w:lang w:val="fr-CH" w:eastAsia="ja-JP"/>
        </w:rPr>
        <w:t>s</w:t>
      </w:r>
      <w:r w:rsidRPr="005077DF">
        <w:rPr>
          <w:lang w:val="fr-CH" w:eastAsia="ja-JP"/>
        </w:rPr>
        <w:t xml:space="preserve"> aux applications.</w:t>
      </w:r>
    </w:p>
    <w:p w14:paraId="73A3550D" w14:textId="77777777" w:rsidR="00F2291D" w:rsidRPr="005077DF" w:rsidRDefault="00F2291D" w:rsidP="00F2291D">
      <w:pPr>
        <w:pStyle w:val="enumlev1"/>
        <w:keepNext/>
        <w:keepLines/>
        <w:rPr>
          <w:lang w:val="fr-CH" w:eastAsia="ja-JP"/>
        </w:rPr>
      </w:pPr>
      <w:r w:rsidRPr="005077DF">
        <w:rPr>
          <w:lang w:val="fr-CH" w:eastAsia="ja-JP"/>
        </w:rPr>
        <w:t>j)</w:t>
      </w:r>
      <w:r w:rsidRPr="005077DF">
        <w:rPr>
          <w:lang w:val="fr-CH" w:eastAsia="ja-JP"/>
        </w:rPr>
        <w:tab/>
        <w:t xml:space="preserve">Formats et codage vidéo pris en charge </w:t>
      </w:r>
    </w:p>
    <w:p w14:paraId="5C02BB46" w14:textId="77777777" w:rsidR="00F2291D" w:rsidRPr="005077DF" w:rsidRDefault="00F2291D" w:rsidP="00F2291D">
      <w:pPr>
        <w:pStyle w:val="enumlev1"/>
        <w:rPr>
          <w:lang w:val="fr-CH" w:eastAsia="ja-JP"/>
        </w:rPr>
      </w:pPr>
      <w:r w:rsidRPr="005077DF">
        <w:rPr>
          <w:lang w:val="fr-CH" w:eastAsia="ja-JP"/>
        </w:rPr>
        <w:tab/>
      </w:r>
      <w:r>
        <w:rPr>
          <w:lang w:val="fr-CH" w:eastAsia="ja-JP"/>
        </w:rPr>
        <w:t xml:space="preserve">Ce point </w:t>
      </w:r>
      <w:r w:rsidRPr="005077DF">
        <w:rPr>
          <w:lang w:val="fr-CH" w:eastAsia="ja-JP"/>
        </w:rPr>
        <w:t>décri</w:t>
      </w:r>
      <w:r>
        <w:rPr>
          <w:lang w:val="fr-CH" w:eastAsia="ja-JP"/>
        </w:rPr>
        <w:t>t</w:t>
      </w:r>
      <w:r w:rsidRPr="005077DF">
        <w:rPr>
          <w:lang w:val="fr-CH" w:eastAsia="ja-JP"/>
        </w:rPr>
        <w:t xml:space="preserve"> les formats vidéo pris en charge et les systèmes de codage associés. Lorsqu</w:t>
      </w:r>
      <w:r>
        <w:rPr>
          <w:lang w:val="fr-CH" w:eastAsia="ja-JP"/>
        </w:rPr>
        <w:t>'</w:t>
      </w:r>
      <w:r w:rsidRPr="005077DF">
        <w:rPr>
          <w:lang w:val="fr-CH" w:eastAsia="ja-JP"/>
        </w:rPr>
        <w:t>un système IBB prend en charge le streaming vidéo sur des canaux large bande, la largeur de bande utilisable peut être un facteur à prendre en considération pour le choix des formats vidéo et du système de codage associé.</w:t>
      </w:r>
    </w:p>
    <w:p w14:paraId="6FD74777" w14:textId="77777777" w:rsidR="00F2291D" w:rsidRPr="005077DF" w:rsidRDefault="00F2291D" w:rsidP="00F2291D">
      <w:pPr>
        <w:pStyle w:val="enumlev1"/>
        <w:rPr>
          <w:lang w:val="fr-CH" w:eastAsia="ja-JP"/>
        </w:rPr>
      </w:pPr>
      <w:r w:rsidRPr="005077DF">
        <w:rPr>
          <w:lang w:val="fr-CH" w:eastAsia="ja-JP"/>
        </w:rPr>
        <w:t>k)</w:t>
      </w:r>
      <w:r w:rsidRPr="005077DF">
        <w:rPr>
          <w:lang w:val="fr-CH" w:eastAsia="ja-JP"/>
        </w:rPr>
        <w:tab/>
        <w:t xml:space="preserve">Formats et codage audio pris en charge </w:t>
      </w:r>
    </w:p>
    <w:p w14:paraId="30DD94AC" w14:textId="77777777" w:rsidR="00F2291D" w:rsidRPr="005077DF" w:rsidRDefault="00F2291D" w:rsidP="00F2291D">
      <w:pPr>
        <w:pStyle w:val="enumlev1"/>
        <w:rPr>
          <w:lang w:val="fr-CH" w:eastAsia="ja-JP"/>
        </w:rPr>
      </w:pPr>
      <w:r w:rsidRPr="005077DF">
        <w:rPr>
          <w:lang w:val="fr-CH" w:eastAsia="ja-JP"/>
        </w:rPr>
        <w:tab/>
        <w:t xml:space="preserve">Tout comme les formats et le codage vidéo pris en charge, il convient de décrire </w:t>
      </w:r>
      <w:proofErr w:type="gramStart"/>
      <w:r w:rsidRPr="005077DF">
        <w:rPr>
          <w:lang w:val="fr-CH" w:eastAsia="ja-JP"/>
        </w:rPr>
        <w:t>les formats audio</w:t>
      </w:r>
      <w:proofErr w:type="gramEnd"/>
      <w:r w:rsidRPr="005077DF">
        <w:rPr>
          <w:lang w:val="fr-CH" w:eastAsia="ja-JP"/>
        </w:rPr>
        <w:t xml:space="preserve"> pris en charge et le système de codage associé.</w:t>
      </w:r>
    </w:p>
    <w:p w14:paraId="3F9D4873" w14:textId="77777777" w:rsidR="00F2291D" w:rsidRPr="005077DF" w:rsidRDefault="00F2291D" w:rsidP="00F2291D">
      <w:pPr>
        <w:pStyle w:val="enumlev1"/>
        <w:rPr>
          <w:lang w:val="fr-CH" w:eastAsia="ja-JP"/>
        </w:rPr>
      </w:pPr>
      <w:r w:rsidRPr="005077DF">
        <w:rPr>
          <w:lang w:val="fr-CH" w:eastAsia="ja-JP"/>
        </w:rPr>
        <w:t>l)</w:t>
      </w:r>
      <w:r w:rsidRPr="005077DF">
        <w:rPr>
          <w:lang w:val="fr-CH" w:eastAsia="ja-JP"/>
        </w:rPr>
        <w:tab/>
        <w:t xml:space="preserve">Commande et formats des sous-titres </w:t>
      </w:r>
    </w:p>
    <w:p w14:paraId="0FF145F0" w14:textId="77777777" w:rsidR="00F2291D" w:rsidRPr="005077DF" w:rsidRDefault="00F2291D" w:rsidP="00F2291D">
      <w:pPr>
        <w:pStyle w:val="enumlev1"/>
        <w:rPr>
          <w:lang w:val="fr-CH" w:eastAsia="ja-JP"/>
        </w:rPr>
      </w:pPr>
      <w:r w:rsidRPr="005077DF">
        <w:rPr>
          <w:lang w:val="fr-CH" w:eastAsia="ja-JP"/>
        </w:rPr>
        <w:tab/>
        <w:t>Le sous-titrage ou le sous-titrage codé est une composante importante des services de radiodiffusion. Ce point décrit comment un système IBB prend en charge cette fonctionnalité.</w:t>
      </w:r>
    </w:p>
    <w:p w14:paraId="3614B9B7" w14:textId="77777777" w:rsidR="00F2291D" w:rsidRPr="005077DF" w:rsidRDefault="00F2291D" w:rsidP="00F2291D">
      <w:pPr>
        <w:pStyle w:val="enumlev1"/>
        <w:rPr>
          <w:lang w:val="fr-CH" w:eastAsia="ja-JP"/>
        </w:rPr>
      </w:pPr>
      <w:r w:rsidRPr="005077DF">
        <w:rPr>
          <w:lang w:val="fr-CH" w:eastAsia="ja-JP"/>
        </w:rPr>
        <w:t>m)</w:t>
      </w:r>
      <w:r w:rsidRPr="005077DF">
        <w:rPr>
          <w:lang w:val="fr-CH" w:eastAsia="ja-JP"/>
        </w:rPr>
        <w:tab/>
        <w:t xml:space="preserve">Accès à une mémoire et gestion </w:t>
      </w:r>
    </w:p>
    <w:p w14:paraId="54257DCB" w14:textId="77777777" w:rsidR="00F2291D" w:rsidRPr="005077DF" w:rsidRDefault="00F2291D" w:rsidP="00F2291D">
      <w:pPr>
        <w:pStyle w:val="enumlev1"/>
        <w:rPr>
          <w:lang w:val="fr-CH" w:eastAsia="ja-JP"/>
        </w:rPr>
      </w:pPr>
      <w:r w:rsidRPr="005077DF">
        <w:rPr>
          <w:lang w:val="fr-CH" w:eastAsia="ja-JP"/>
        </w:rPr>
        <w:tab/>
        <w:t>Certaines applications IBB peuvent nécessiter que le récepteur possède une mémoire locale. Lorsqu</w:t>
      </w:r>
      <w:r>
        <w:rPr>
          <w:lang w:val="fr-CH" w:eastAsia="ja-JP"/>
        </w:rPr>
        <w:t>'</w:t>
      </w:r>
      <w:r w:rsidRPr="005077DF">
        <w:rPr>
          <w:lang w:val="fr-CH" w:eastAsia="ja-JP"/>
        </w:rPr>
        <w:t>une mémoire locale est utilisée, il faut prévoir des fonctions permettant aux applications d</w:t>
      </w:r>
      <w:r>
        <w:rPr>
          <w:lang w:val="fr-CH" w:eastAsia="ja-JP"/>
        </w:rPr>
        <w:t>'</w:t>
      </w:r>
      <w:r w:rsidRPr="005077DF">
        <w:rPr>
          <w:lang w:val="fr-CH" w:eastAsia="ja-JP"/>
        </w:rPr>
        <w:t>y accéder. De plus, des mécanismes de gestion de la mémoire sont nécessaires quelle que soit la capacité requise pour la mémoire locale ou les services IBB. Ce point décrit la manière dont les applications IBB ou les fonctions du récepteur IBB accèdent à la mémoire Locale et la gèrent.</w:t>
      </w:r>
    </w:p>
    <w:p w14:paraId="3D57A632" w14:textId="77777777" w:rsidR="00F2291D" w:rsidRPr="005077DF" w:rsidRDefault="00F2291D" w:rsidP="00F2291D">
      <w:pPr>
        <w:pStyle w:val="enumlev1"/>
        <w:rPr>
          <w:lang w:val="fr-CH" w:eastAsia="ja-JP"/>
        </w:rPr>
      </w:pPr>
      <w:r w:rsidRPr="005077DF">
        <w:rPr>
          <w:lang w:val="fr-CH" w:eastAsia="ja-JP"/>
        </w:rPr>
        <w:t>n)</w:t>
      </w:r>
      <w:r w:rsidRPr="005077DF">
        <w:rPr>
          <w:lang w:val="fr-CH" w:eastAsia="ja-JP"/>
        </w:rPr>
        <w:tab/>
        <w:t xml:space="preserve">Format et fourniture de la signalisation </w:t>
      </w:r>
    </w:p>
    <w:p w14:paraId="668F90A6" w14:textId="77777777" w:rsidR="00F2291D" w:rsidRPr="005077DF" w:rsidRDefault="00F2291D" w:rsidP="00F2291D">
      <w:pPr>
        <w:pStyle w:val="enumlev1"/>
        <w:rPr>
          <w:lang w:val="fr-CH" w:eastAsia="ja-JP"/>
        </w:rPr>
      </w:pPr>
      <w:r w:rsidRPr="005077DF">
        <w:rPr>
          <w:lang w:val="fr-CH" w:eastAsia="ja-JP"/>
        </w:rPr>
        <w:tab/>
        <w:t>D</w:t>
      </w:r>
      <w:r>
        <w:rPr>
          <w:lang w:val="fr-CH" w:eastAsia="ja-JP"/>
        </w:rPr>
        <w:t>'</w:t>
      </w:r>
      <w:r w:rsidRPr="005077DF">
        <w:rPr>
          <w:lang w:val="fr-CH" w:eastAsia="ja-JP"/>
        </w:rPr>
        <w:t>une manière générale, la signalisation d</w:t>
      </w:r>
      <w:r>
        <w:rPr>
          <w:lang w:val="fr-CH" w:eastAsia="ja-JP"/>
        </w:rPr>
        <w:t>'</w:t>
      </w:r>
      <w:r w:rsidRPr="005077DF">
        <w:rPr>
          <w:lang w:val="fr-CH" w:eastAsia="ja-JP"/>
        </w:rPr>
        <w:t>application est utilisée pour signaler l</w:t>
      </w:r>
      <w:r>
        <w:rPr>
          <w:lang w:val="fr-CH" w:eastAsia="ja-JP"/>
        </w:rPr>
        <w:t>'</w:t>
      </w:r>
      <w:r w:rsidRPr="005077DF">
        <w:rPr>
          <w:lang w:val="fr-CH" w:eastAsia="ja-JP"/>
        </w:rPr>
        <w:t>existence d</w:t>
      </w:r>
      <w:r>
        <w:rPr>
          <w:lang w:val="fr-CH" w:eastAsia="ja-JP"/>
        </w:rPr>
        <w:t>'</w:t>
      </w:r>
      <w:r w:rsidRPr="005077DF">
        <w:rPr>
          <w:lang w:val="fr-CH" w:eastAsia="ja-JP"/>
        </w:rPr>
        <w:t xml:space="preserve">applications, </w:t>
      </w:r>
      <w:r>
        <w:rPr>
          <w:lang w:val="fr-CH" w:eastAsia="ja-JP"/>
        </w:rPr>
        <w:t xml:space="preserve">pour </w:t>
      </w:r>
      <w:r w:rsidRPr="005077DF">
        <w:rPr>
          <w:lang w:val="fr-CH" w:eastAsia="ja-JP"/>
        </w:rPr>
        <w:t>la commande du cycle de vie des applications, pour fournir des métadonnées ou des informations sur la propriété d</w:t>
      </w:r>
      <w:r>
        <w:rPr>
          <w:lang w:val="fr-CH" w:eastAsia="ja-JP"/>
        </w:rPr>
        <w:t>'</w:t>
      </w:r>
      <w:r w:rsidRPr="005077DF">
        <w:rPr>
          <w:lang w:val="fr-CH" w:eastAsia="ja-JP"/>
        </w:rPr>
        <w:t>une application, etc. Il est utile de décrire les informations contenues dans la signalisation et la méthode de fourniture de ces informations pour caractériser un système IBB.</w:t>
      </w:r>
    </w:p>
    <w:p w14:paraId="2CAD0AE5" w14:textId="77777777" w:rsidR="00F2291D" w:rsidRPr="005077DF" w:rsidRDefault="00F2291D" w:rsidP="00F2291D">
      <w:pPr>
        <w:pStyle w:val="enumlev1"/>
        <w:rPr>
          <w:lang w:val="fr-CH" w:eastAsia="ja-JP"/>
        </w:rPr>
      </w:pPr>
      <w:r w:rsidRPr="005077DF">
        <w:rPr>
          <w:lang w:val="fr-CH" w:eastAsia="ja-JP"/>
        </w:rPr>
        <w:t>o)</w:t>
      </w:r>
      <w:r w:rsidRPr="005077DF">
        <w:rPr>
          <w:lang w:val="fr-CH" w:eastAsia="ja-JP"/>
        </w:rPr>
        <w:tab/>
        <w:t>Synchronisation entre les applications et les programmes diffus</w:t>
      </w:r>
      <w:r>
        <w:rPr>
          <w:lang w:val="fr-CH" w:eastAsia="ja-JP"/>
        </w:rPr>
        <w:t>és</w:t>
      </w:r>
    </w:p>
    <w:p w14:paraId="0587BDD3" w14:textId="77777777" w:rsidR="00F2291D" w:rsidRPr="005077DF" w:rsidRDefault="00F2291D" w:rsidP="00F2291D">
      <w:pPr>
        <w:pStyle w:val="enumlev1"/>
        <w:rPr>
          <w:lang w:val="fr-CH" w:eastAsia="ja-JP"/>
        </w:rPr>
      </w:pPr>
      <w:r w:rsidRPr="005077DF">
        <w:rPr>
          <w:lang w:val="fr-CH" w:eastAsia="ja-JP"/>
        </w:rPr>
        <w:tab/>
        <w:t>Pour les applications dont la progression suit la progression des programmes diffus</w:t>
      </w:r>
      <w:r>
        <w:rPr>
          <w:lang w:val="fr-CH" w:eastAsia="ja-JP"/>
        </w:rPr>
        <w:t>és</w:t>
      </w:r>
      <w:r w:rsidRPr="005077DF">
        <w:rPr>
          <w:lang w:val="fr-CH" w:eastAsia="ja-JP"/>
        </w:rPr>
        <w:t>, la synchronisation avec ces programmes diffus</w:t>
      </w:r>
      <w:r>
        <w:rPr>
          <w:lang w:val="fr-CH" w:eastAsia="ja-JP"/>
        </w:rPr>
        <w:t>és</w:t>
      </w:r>
      <w:r w:rsidRPr="005077DF">
        <w:rPr>
          <w:lang w:val="fr-CH" w:eastAsia="ja-JP"/>
        </w:rPr>
        <w:t xml:space="preserve"> est importante. De plus, si une application gère plusieurs séquences soumises à des contraintes temporelles, par exemple un flux de radiodiffusion et un contenu diffusé en streaming sur un réseau large bande, il pourrait être nécessaire de commander la synchronisation entre ces séquences. Pour l</w:t>
      </w:r>
      <w:r>
        <w:rPr>
          <w:lang w:val="fr-CH" w:eastAsia="ja-JP"/>
        </w:rPr>
        <w:t>'</w:t>
      </w:r>
      <w:r w:rsidRPr="005077DF">
        <w:rPr>
          <w:lang w:val="fr-CH" w:eastAsia="ja-JP"/>
        </w:rPr>
        <w:t>intégration de dispositifs, il est important de maintenir la synchronisation entre un programme diffus</w:t>
      </w:r>
      <w:r>
        <w:rPr>
          <w:lang w:val="fr-CH" w:eastAsia="ja-JP"/>
        </w:rPr>
        <w:t>é</w:t>
      </w:r>
      <w:r w:rsidRPr="005077DF">
        <w:rPr>
          <w:lang w:val="fr-CH" w:eastAsia="ja-JP"/>
        </w:rPr>
        <w:t>, une application sur un récepteur de radiodiffusion, et une application sur un deuxième écran afin d</w:t>
      </w:r>
      <w:r>
        <w:rPr>
          <w:lang w:val="fr-CH" w:eastAsia="ja-JP"/>
        </w:rPr>
        <w:t>'</w:t>
      </w:r>
      <w:r w:rsidRPr="005077DF">
        <w:rPr>
          <w:lang w:val="fr-CH" w:eastAsia="ja-JP"/>
        </w:rPr>
        <w:t>offrir aux téléspectateurs une expérience intégrée. Ce point décrit le mécanisme et la finalité des fonctionnalités de synchronisation de chaque système IBB.</w:t>
      </w:r>
    </w:p>
    <w:p w14:paraId="4389F7D5" w14:textId="77777777" w:rsidR="00F2291D" w:rsidRPr="005077DF" w:rsidRDefault="00F2291D" w:rsidP="00F2291D">
      <w:pPr>
        <w:pStyle w:val="enumlev1"/>
        <w:rPr>
          <w:lang w:val="fr-CH" w:eastAsia="ja-JP"/>
        </w:rPr>
      </w:pPr>
      <w:r w:rsidRPr="005077DF">
        <w:rPr>
          <w:lang w:val="fr-CH" w:eastAsia="ja-JP"/>
        </w:rPr>
        <w:t>p)</w:t>
      </w:r>
      <w:r w:rsidRPr="005077DF">
        <w:rPr>
          <w:lang w:val="fr-CH" w:eastAsia="ja-JP"/>
        </w:rPr>
        <w:tab/>
        <w:t>Protocole pour l</w:t>
      </w:r>
      <w:r>
        <w:rPr>
          <w:lang w:val="fr-CH" w:eastAsia="ja-JP"/>
        </w:rPr>
        <w:t>'</w:t>
      </w:r>
      <w:r w:rsidRPr="005077DF">
        <w:rPr>
          <w:lang w:val="fr-CH" w:eastAsia="ja-JP"/>
        </w:rPr>
        <w:t>intégration de dispositifs</w:t>
      </w:r>
    </w:p>
    <w:p w14:paraId="1EF5785A" w14:textId="77777777" w:rsidR="00F2291D" w:rsidRPr="005077DF" w:rsidRDefault="00F2291D" w:rsidP="00F2291D">
      <w:pPr>
        <w:pStyle w:val="enumlev1"/>
        <w:rPr>
          <w:lang w:val="fr-CH" w:eastAsia="ja-JP"/>
        </w:rPr>
      </w:pPr>
      <w:r w:rsidRPr="005077DF">
        <w:rPr>
          <w:lang w:val="fr-CH" w:eastAsia="ja-JP"/>
        </w:rPr>
        <w:tab/>
        <w:t xml:space="preserve">Une liaison </w:t>
      </w:r>
      <w:r>
        <w:rPr>
          <w:lang w:val="fr-CH" w:eastAsia="ja-JP"/>
        </w:rPr>
        <w:t>entre</w:t>
      </w:r>
      <w:r w:rsidRPr="005077DF">
        <w:rPr>
          <w:lang w:val="fr-CH" w:eastAsia="ja-JP"/>
        </w:rPr>
        <w:t xml:space="preserve"> dispositifs est établie grâce à </w:t>
      </w:r>
      <w:r>
        <w:rPr>
          <w:lang w:val="fr-CH" w:eastAsia="ja-JP"/>
        </w:rPr>
        <w:t>une</w:t>
      </w:r>
      <w:r w:rsidRPr="005077DF">
        <w:rPr>
          <w:lang w:val="fr-CH" w:eastAsia="ja-JP"/>
        </w:rPr>
        <w:t xml:space="preserve"> communication entre les dispositifs et/ou les applications. Le protocole utilisé pour cette communication fait l</w:t>
      </w:r>
      <w:r>
        <w:rPr>
          <w:lang w:val="fr-CH" w:eastAsia="ja-JP"/>
        </w:rPr>
        <w:t>'</w:t>
      </w:r>
      <w:r w:rsidRPr="005077DF">
        <w:rPr>
          <w:lang w:val="fr-CH" w:eastAsia="ja-JP"/>
        </w:rPr>
        <w:t>objet d</w:t>
      </w:r>
      <w:r>
        <w:rPr>
          <w:lang w:val="fr-CH" w:eastAsia="ja-JP"/>
        </w:rPr>
        <w:t>'</w:t>
      </w:r>
      <w:r w:rsidRPr="005077DF">
        <w:rPr>
          <w:lang w:val="fr-CH" w:eastAsia="ja-JP"/>
        </w:rPr>
        <w:t>une normalisation dans certains cas. Ce point décrit les informations relatives à ce protocole.</w:t>
      </w:r>
    </w:p>
    <w:p w14:paraId="4A16E398" w14:textId="77777777" w:rsidR="00F2291D" w:rsidRPr="005077DF" w:rsidRDefault="00F2291D" w:rsidP="00F2291D">
      <w:pPr>
        <w:pStyle w:val="enumlev1"/>
        <w:keepNext/>
        <w:keepLines/>
        <w:rPr>
          <w:lang w:val="fr-CH" w:eastAsia="ja-JP"/>
        </w:rPr>
      </w:pPr>
      <w:r w:rsidRPr="005077DF">
        <w:rPr>
          <w:lang w:val="fr-CH" w:eastAsia="ja-JP"/>
        </w:rPr>
        <w:t>q)</w:t>
      </w:r>
      <w:r w:rsidRPr="005077DF">
        <w:rPr>
          <w:lang w:val="fr-CH" w:eastAsia="ja-JP"/>
        </w:rPr>
        <w:tab/>
        <w:t>Protocole de découverte de dispositifs pour l</w:t>
      </w:r>
      <w:r>
        <w:rPr>
          <w:lang w:val="fr-CH" w:eastAsia="ja-JP"/>
        </w:rPr>
        <w:t>'</w:t>
      </w:r>
      <w:r w:rsidRPr="005077DF">
        <w:rPr>
          <w:lang w:val="fr-CH" w:eastAsia="ja-JP"/>
        </w:rPr>
        <w:t>intégration de dispositifs</w:t>
      </w:r>
    </w:p>
    <w:p w14:paraId="6B262252" w14:textId="77777777" w:rsidR="00F2291D" w:rsidRPr="005077DF" w:rsidRDefault="00F2291D" w:rsidP="00F2291D">
      <w:pPr>
        <w:pStyle w:val="enumlev1"/>
        <w:keepNext/>
        <w:keepLines/>
        <w:rPr>
          <w:lang w:val="fr-CH" w:eastAsia="ja-JP"/>
        </w:rPr>
      </w:pPr>
      <w:r w:rsidRPr="005077DF">
        <w:rPr>
          <w:lang w:val="fr-CH" w:eastAsia="ja-JP"/>
        </w:rPr>
        <w:tab/>
        <w:t>La découverte de dispositifs est l</w:t>
      </w:r>
      <w:r>
        <w:rPr>
          <w:lang w:val="fr-CH" w:eastAsia="ja-JP"/>
        </w:rPr>
        <w:t>'</w:t>
      </w:r>
      <w:r w:rsidRPr="005077DF">
        <w:rPr>
          <w:lang w:val="fr-CH" w:eastAsia="ja-JP"/>
        </w:rPr>
        <w:t>une des fonctions les</w:t>
      </w:r>
      <w:r>
        <w:rPr>
          <w:lang w:val="fr-CH" w:eastAsia="ja-JP"/>
        </w:rPr>
        <w:t xml:space="preserve"> </w:t>
      </w:r>
      <w:r w:rsidRPr="005077DF">
        <w:rPr>
          <w:lang w:val="fr-CH" w:eastAsia="ja-JP"/>
        </w:rPr>
        <w:t>plus importantes pour l</w:t>
      </w:r>
      <w:r>
        <w:rPr>
          <w:lang w:val="fr-CH" w:eastAsia="ja-JP"/>
        </w:rPr>
        <w:t>'</w:t>
      </w:r>
      <w:r w:rsidRPr="005077DF">
        <w:rPr>
          <w:lang w:val="fr-CH" w:eastAsia="ja-JP"/>
        </w:rPr>
        <w:t>intégration de dispositifs. La découverte de dispositifs est en principe effectuée à une étape précoce du processus d</w:t>
      </w:r>
      <w:r>
        <w:rPr>
          <w:lang w:val="fr-CH" w:eastAsia="ja-JP"/>
        </w:rPr>
        <w:t>'</w:t>
      </w:r>
      <w:r w:rsidRPr="005077DF">
        <w:rPr>
          <w:lang w:val="fr-CH" w:eastAsia="ja-JP"/>
        </w:rPr>
        <w:t>intégration de dispositifs afin de trouver un dispositif ou une application avec lequel ou laquelle communiquer. Divers mécanismes sont possibles pour la découverte. L</w:t>
      </w:r>
      <w:r>
        <w:rPr>
          <w:lang w:val="fr-CH" w:eastAsia="ja-JP"/>
        </w:rPr>
        <w:t>'</w:t>
      </w:r>
      <w:r w:rsidRPr="005077DF">
        <w:rPr>
          <w:lang w:val="fr-CH" w:eastAsia="ja-JP"/>
        </w:rPr>
        <w:t xml:space="preserve">entité, par exemple une application ou une fonction préinstallée dans un récepteur, qui est chargée de la découverte de dispositifs </w:t>
      </w:r>
      <w:proofErr w:type="gramStart"/>
      <w:r w:rsidRPr="005077DF">
        <w:rPr>
          <w:lang w:val="fr-CH" w:eastAsia="ja-JP"/>
        </w:rPr>
        <w:t>a</w:t>
      </w:r>
      <w:proofErr w:type="gramEnd"/>
      <w:r w:rsidRPr="005077DF">
        <w:rPr>
          <w:lang w:val="fr-CH" w:eastAsia="ja-JP"/>
        </w:rPr>
        <w:t xml:space="preserve"> une incidence sur le comportement de l</w:t>
      </w:r>
      <w:r>
        <w:rPr>
          <w:lang w:val="fr-CH" w:eastAsia="ja-JP"/>
        </w:rPr>
        <w:t>'</w:t>
      </w:r>
      <w:r w:rsidRPr="005077DF">
        <w:rPr>
          <w:lang w:val="fr-CH" w:eastAsia="ja-JP"/>
        </w:rPr>
        <w:t>application et la structure des interfaces API des systèmes IBB.</w:t>
      </w:r>
    </w:p>
    <w:p w14:paraId="30FF9768" w14:textId="77777777" w:rsidR="00F2291D" w:rsidRPr="005077DF" w:rsidRDefault="00F2291D" w:rsidP="00F2291D">
      <w:pPr>
        <w:pStyle w:val="enumlev1"/>
        <w:rPr>
          <w:lang w:val="fr-CH" w:eastAsia="ja-JP"/>
        </w:rPr>
      </w:pPr>
      <w:r w:rsidRPr="005077DF">
        <w:rPr>
          <w:lang w:val="fr-CH" w:eastAsia="ja-JP"/>
        </w:rPr>
        <w:t>r)</w:t>
      </w:r>
      <w:r w:rsidRPr="005077DF">
        <w:rPr>
          <w:lang w:val="fr-CH" w:eastAsia="ja-JP"/>
        </w:rPr>
        <w:tab/>
        <w:t>Lecture de vidéos à la demande (VOD)</w:t>
      </w:r>
    </w:p>
    <w:p w14:paraId="58602EBF" w14:textId="77777777" w:rsidR="00F2291D" w:rsidRPr="005077DF" w:rsidRDefault="00F2291D" w:rsidP="00F2291D">
      <w:pPr>
        <w:pStyle w:val="enumlev1"/>
        <w:rPr>
          <w:lang w:val="fr-CH" w:eastAsia="ja-JP"/>
        </w:rPr>
      </w:pPr>
      <w:r w:rsidRPr="005077DF">
        <w:rPr>
          <w:lang w:val="fr-CH" w:eastAsia="ja-JP"/>
        </w:rPr>
        <w:tab/>
      </w:r>
      <w:r>
        <w:rPr>
          <w:lang w:val="fr-CH" w:eastAsia="ja-JP"/>
        </w:rPr>
        <w:t>La lecture d'un</w:t>
      </w:r>
      <w:r w:rsidRPr="005077DF">
        <w:rPr>
          <w:lang w:val="fr-CH" w:eastAsia="ja-JP"/>
        </w:rPr>
        <w:t xml:space="preserve"> contenu </w:t>
      </w:r>
      <w:r>
        <w:rPr>
          <w:lang w:val="fr-CH" w:eastAsia="ja-JP"/>
        </w:rPr>
        <w:t>VOD</w:t>
      </w:r>
      <w:r w:rsidRPr="005077DF">
        <w:rPr>
          <w:lang w:val="fr-CH" w:eastAsia="ja-JP"/>
        </w:rPr>
        <w:t xml:space="preserve"> commandée par une application IBB est un comportement naturel. Toutefois, le visionnage d</w:t>
      </w:r>
      <w:r>
        <w:rPr>
          <w:lang w:val="fr-CH" w:eastAsia="ja-JP"/>
        </w:rPr>
        <w:t>'</w:t>
      </w:r>
      <w:r w:rsidRPr="005077DF">
        <w:rPr>
          <w:lang w:val="fr-CH" w:eastAsia="ja-JP"/>
        </w:rPr>
        <w:t>un programme de télévision en différé via la lecture d</w:t>
      </w:r>
      <w:r>
        <w:rPr>
          <w:lang w:val="fr-CH" w:eastAsia="ja-JP"/>
        </w:rPr>
        <w:t>'</w:t>
      </w:r>
      <w:r w:rsidRPr="005077DF">
        <w:rPr>
          <w:lang w:val="fr-CH" w:eastAsia="ja-JP"/>
        </w:rPr>
        <w:t xml:space="preserve">une </w:t>
      </w:r>
      <w:r>
        <w:rPr>
          <w:lang w:val="fr-CH" w:eastAsia="ja-JP"/>
        </w:rPr>
        <w:t>VOD</w:t>
      </w:r>
      <w:r w:rsidRPr="005077DF">
        <w:rPr>
          <w:lang w:val="fr-CH" w:eastAsia="ja-JP"/>
        </w:rPr>
        <w:t xml:space="preserve"> est différent du visionnage via le choix d</w:t>
      </w:r>
      <w:r>
        <w:rPr>
          <w:lang w:val="fr-CH" w:eastAsia="ja-JP"/>
        </w:rPr>
        <w:t>'</w:t>
      </w:r>
      <w:r w:rsidRPr="005077DF">
        <w:rPr>
          <w:lang w:val="fr-CH" w:eastAsia="ja-JP"/>
        </w:rPr>
        <w:t>un canal de radiodiffusion, parce qu</w:t>
      </w:r>
      <w:r>
        <w:rPr>
          <w:lang w:val="fr-CH" w:eastAsia="ja-JP"/>
        </w:rPr>
        <w:t>'</w:t>
      </w:r>
      <w:r w:rsidRPr="005077DF">
        <w:rPr>
          <w:lang w:val="fr-CH" w:eastAsia="ja-JP"/>
        </w:rPr>
        <w:t>en principe, l</w:t>
      </w:r>
      <w:r>
        <w:rPr>
          <w:lang w:val="fr-CH" w:eastAsia="ja-JP"/>
        </w:rPr>
        <w:t>'</w:t>
      </w:r>
      <w:r w:rsidRPr="005077DF">
        <w:rPr>
          <w:lang w:val="fr-CH" w:eastAsia="ja-JP"/>
        </w:rPr>
        <w:t>application IBB ne démarre pas au moment où la lecture en différé démarre. Si l</w:t>
      </w:r>
      <w:r>
        <w:rPr>
          <w:lang w:val="fr-CH" w:eastAsia="ja-JP"/>
        </w:rPr>
        <w:t>'</w:t>
      </w:r>
      <w:r w:rsidRPr="005077DF">
        <w:rPr>
          <w:lang w:val="fr-CH" w:eastAsia="ja-JP"/>
        </w:rPr>
        <w:t>on veut qu</w:t>
      </w:r>
      <w:r>
        <w:rPr>
          <w:lang w:val="fr-CH" w:eastAsia="ja-JP"/>
        </w:rPr>
        <w:t>'</w:t>
      </w:r>
      <w:r w:rsidRPr="005077DF">
        <w:rPr>
          <w:lang w:val="fr-CH" w:eastAsia="ja-JP"/>
        </w:rPr>
        <w:t xml:space="preserve">un système IBB puisse offrir </w:t>
      </w:r>
      <w:r>
        <w:rPr>
          <w:lang w:val="fr-CH" w:eastAsia="ja-JP"/>
        </w:rPr>
        <w:t xml:space="preserve">à l'utilisateur </w:t>
      </w:r>
      <w:r w:rsidRPr="005077DF">
        <w:rPr>
          <w:lang w:val="fr-CH" w:eastAsia="ja-JP"/>
        </w:rPr>
        <w:t xml:space="preserve">la même expérience pour le visionnage en différé que pour le visionnage en direct, il pourrait être nécessaire de disposer de mécanismes qui permettent de démarrer la même application que pour les programmes en direct ou une application équivalente. Il faut aussi </w:t>
      </w:r>
      <w:r>
        <w:rPr>
          <w:lang w:val="fr-CH" w:eastAsia="ja-JP"/>
        </w:rPr>
        <w:t>prendre en considération la lecture en mode</w:t>
      </w:r>
      <w:proofErr w:type="gramStart"/>
      <w:r>
        <w:rPr>
          <w:lang w:val="fr-CH" w:eastAsia="ja-JP"/>
        </w:rPr>
        <w:t xml:space="preserve"> «</w:t>
      </w:r>
      <w:r w:rsidRPr="005077DF">
        <w:rPr>
          <w:lang w:val="fr-CH" w:eastAsia="ja-JP"/>
        </w:rPr>
        <w:t>spécial</w:t>
      </w:r>
      <w:proofErr w:type="gramEnd"/>
      <w:r>
        <w:rPr>
          <w:lang w:val="fr-CH" w:eastAsia="ja-JP"/>
        </w:rPr>
        <w:t>»</w:t>
      </w:r>
      <w:r w:rsidRPr="005077DF">
        <w:rPr>
          <w:lang w:val="fr-CH" w:eastAsia="ja-JP"/>
        </w:rPr>
        <w:t>.</w:t>
      </w:r>
    </w:p>
    <w:p w14:paraId="7CEE378A" w14:textId="77777777" w:rsidR="00F2291D" w:rsidRDefault="00F2291D" w:rsidP="00F2291D">
      <w:pPr>
        <w:rPr>
          <w:lang w:val="fr-CH" w:eastAsia="ja-JP"/>
        </w:rPr>
      </w:pPr>
    </w:p>
    <w:p w14:paraId="59D5A763" w14:textId="77777777" w:rsidR="00F2291D" w:rsidRPr="00F2291D" w:rsidRDefault="00F2291D" w:rsidP="00F2291D">
      <w:pPr>
        <w:rPr>
          <w:lang w:val="fr-CH" w:eastAsia="ja-JP"/>
        </w:rPr>
        <w:sectPr w:rsidR="00F2291D" w:rsidRPr="00F2291D" w:rsidSect="00331856">
          <w:headerReference w:type="even" r:id="rId26"/>
          <w:headerReference w:type="default" r:id="rId27"/>
          <w:footerReference w:type="even" r:id="rId28"/>
          <w:footerReference w:type="default" r:id="rId29"/>
          <w:pgSz w:w="11907" w:h="16834" w:code="9"/>
          <w:pgMar w:top="1418" w:right="1134" w:bottom="1134" w:left="1134" w:header="720" w:footer="482" w:gutter="0"/>
          <w:paperSrc w:first="15" w:other="15"/>
          <w:cols w:space="720"/>
          <w:docGrid w:linePitch="326"/>
        </w:sectPr>
      </w:pPr>
    </w:p>
    <w:p w14:paraId="74835D59" w14:textId="77777777" w:rsidR="00F2291D" w:rsidRDefault="00F2291D" w:rsidP="00F2291D">
      <w:pPr>
        <w:pStyle w:val="Heading2"/>
        <w:tabs>
          <w:tab w:val="left" w:pos="0"/>
        </w:tabs>
        <w:rPr>
          <w:lang w:val="fr-CH" w:eastAsia="ja-JP"/>
        </w:rPr>
      </w:pPr>
      <w:r w:rsidRPr="005077DF">
        <w:rPr>
          <w:lang w:val="fr-CH" w:eastAsia="ja-JP"/>
        </w:rPr>
        <w:t>5.2</w:t>
      </w:r>
      <w:r w:rsidRPr="005077DF">
        <w:rPr>
          <w:lang w:val="fr-CH" w:eastAsia="ja-JP"/>
        </w:rPr>
        <w:tab/>
        <w:t xml:space="preserve">Considérations relatives aux éléments techniques </w:t>
      </w:r>
    </w:p>
    <w:p w14:paraId="6EA11E1C" w14:textId="77777777" w:rsidR="00F2291D" w:rsidRPr="005077DF" w:rsidRDefault="00F2291D" w:rsidP="00F2291D">
      <w:pPr>
        <w:pStyle w:val="TableNo"/>
        <w:rPr>
          <w:lang w:val="fr-CH"/>
        </w:rPr>
      </w:pPr>
      <w:r>
        <w:rPr>
          <w:lang w:val="fr-CH"/>
        </w:rPr>
        <w:t>TABLEAU 2</w:t>
      </w:r>
    </w:p>
    <w:p w14:paraId="360CFEE6" w14:textId="77777777" w:rsidR="00F2291D" w:rsidRDefault="00F2291D" w:rsidP="00F2291D">
      <w:pPr>
        <w:pStyle w:val="Tabletitle"/>
        <w:rPr>
          <w:lang w:val="fr-CH" w:eastAsia="ja-JP"/>
        </w:rPr>
      </w:pPr>
      <w:r w:rsidRPr="005077DF">
        <w:rPr>
          <w:lang w:val="fr-CH" w:eastAsia="ja-JP"/>
        </w:rPr>
        <w:t>Comparaison des éléments techniques</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911"/>
        <w:gridCol w:w="2884"/>
        <w:gridCol w:w="2897"/>
        <w:gridCol w:w="2930"/>
      </w:tblGrid>
      <w:tr w:rsidR="00F2291D" w:rsidRPr="005077DF" w14:paraId="119F7817" w14:textId="77777777" w:rsidTr="00331856">
        <w:trPr>
          <w:cantSplit/>
          <w:jc w:val="center"/>
        </w:trPr>
        <w:tc>
          <w:tcPr>
            <w:tcW w:w="2893" w:type="dxa"/>
          </w:tcPr>
          <w:p w14:paraId="2B9B9898" w14:textId="77777777" w:rsidR="00F2291D" w:rsidRPr="00C543DD" w:rsidRDefault="00F2291D" w:rsidP="00331856">
            <w:pPr>
              <w:pStyle w:val="Tablehead"/>
              <w:rPr>
                <w:sz w:val="20"/>
                <w:lang w:val="fr-CH"/>
              </w:rPr>
            </w:pPr>
          </w:p>
        </w:tc>
        <w:tc>
          <w:tcPr>
            <w:tcW w:w="2911" w:type="dxa"/>
          </w:tcPr>
          <w:p w14:paraId="0B39CD4C" w14:textId="77777777" w:rsidR="00F2291D" w:rsidRPr="00C543DD" w:rsidRDefault="00F2291D" w:rsidP="00331856">
            <w:pPr>
              <w:pStyle w:val="Tablehead"/>
              <w:rPr>
                <w:sz w:val="20"/>
                <w:lang w:val="fr-CH"/>
              </w:rPr>
            </w:pPr>
            <w:r w:rsidRPr="00C543DD">
              <w:rPr>
                <w:sz w:val="20"/>
                <w:lang w:val="fr-CH"/>
              </w:rPr>
              <w:t>Hybridcast</w:t>
            </w:r>
          </w:p>
        </w:tc>
        <w:tc>
          <w:tcPr>
            <w:tcW w:w="2884" w:type="dxa"/>
          </w:tcPr>
          <w:p w14:paraId="43859A6D" w14:textId="77777777" w:rsidR="00F2291D" w:rsidRPr="00C543DD" w:rsidRDefault="00F2291D" w:rsidP="00331856">
            <w:pPr>
              <w:pStyle w:val="Tablehead"/>
              <w:rPr>
                <w:sz w:val="20"/>
                <w:lang w:val="fr-CH"/>
              </w:rPr>
            </w:pPr>
            <w:r w:rsidRPr="00C543DD">
              <w:rPr>
                <w:rFonts w:eastAsia="Malgun Gothic"/>
                <w:sz w:val="20"/>
                <w:lang w:val="fr-CH"/>
              </w:rPr>
              <w:t>HbbTV</w:t>
            </w:r>
          </w:p>
        </w:tc>
        <w:tc>
          <w:tcPr>
            <w:tcW w:w="2897" w:type="dxa"/>
          </w:tcPr>
          <w:p w14:paraId="77821BD0" w14:textId="77777777" w:rsidR="00F2291D" w:rsidRPr="00C543DD" w:rsidRDefault="00F2291D" w:rsidP="00331856">
            <w:pPr>
              <w:pStyle w:val="Tablehead"/>
              <w:rPr>
                <w:rFonts w:eastAsia="Malgun Gothic"/>
                <w:sz w:val="20"/>
                <w:lang w:val="fr-CH"/>
              </w:rPr>
            </w:pPr>
            <w:r w:rsidRPr="00195D80">
              <w:rPr>
                <w:sz w:val="20"/>
                <w:lang w:val="fr-CH" w:eastAsia="ja-JP"/>
              </w:rPr>
              <w:t>TOPSmedia</w:t>
            </w:r>
          </w:p>
        </w:tc>
        <w:tc>
          <w:tcPr>
            <w:tcW w:w="2930" w:type="dxa"/>
          </w:tcPr>
          <w:p w14:paraId="5572010F" w14:textId="77777777" w:rsidR="00F2291D" w:rsidRPr="00C543DD" w:rsidRDefault="00F2291D" w:rsidP="00331856">
            <w:pPr>
              <w:pStyle w:val="Tablehead"/>
              <w:rPr>
                <w:rFonts w:eastAsia="Malgun Gothic"/>
                <w:sz w:val="20"/>
                <w:lang w:val="fr-CH"/>
              </w:rPr>
            </w:pPr>
            <w:r w:rsidRPr="00C543DD">
              <w:rPr>
                <w:rFonts w:eastAsia="Malgun Gothic"/>
                <w:sz w:val="20"/>
                <w:lang w:val="fr-CH"/>
              </w:rPr>
              <w:t>Ginga</w:t>
            </w:r>
          </w:p>
        </w:tc>
      </w:tr>
      <w:tr w:rsidR="00F2291D" w:rsidRPr="00F75348" w14:paraId="09FDEDA2" w14:textId="77777777" w:rsidTr="00331856">
        <w:trPr>
          <w:cantSplit/>
          <w:jc w:val="center"/>
        </w:trPr>
        <w:tc>
          <w:tcPr>
            <w:tcW w:w="2893" w:type="dxa"/>
          </w:tcPr>
          <w:p w14:paraId="2DCEC374" w14:textId="77777777" w:rsidR="00F2291D" w:rsidRPr="00C543DD" w:rsidRDefault="00F2291D" w:rsidP="00331856">
            <w:pPr>
              <w:pStyle w:val="Tabletext"/>
              <w:jc w:val="left"/>
              <w:rPr>
                <w:sz w:val="20"/>
                <w:lang w:val="fr-CH"/>
              </w:rPr>
            </w:pPr>
            <w:r w:rsidRPr="00C543DD">
              <w:rPr>
                <w:sz w:val="20"/>
                <w:lang w:val="fr-CH" w:eastAsia="ja-JP"/>
              </w:rPr>
              <w:t xml:space="preserve">Coexistence avec des systèmes de télévision interactive </w:t>
            </w:r>
          </w:p>
        </w:tc>
        <w:tc>
          <w:tcPr>
            <w:tcW w:w="2911" w:type="dxa"/>
          </w:tcPr>
          <w:p w14:paraId="702CFC59" w14:textId="77777777" w:rsidR="00F2291D" w:rsidRPr="00C543DD" w:rsidRDefault="00F2291D" w:rsidP="00331856">
            <w:pPr>
              <w:pStyle w:val="Tabletext"/>
              <w:jc w:val="left"/>
              <w:rPr>
                <w:sz w:val="20"/>
                <w:lang w:val="fr-CH" w:eastAsia="ja-JP"/>
              </w:rPr>
            </w:pPr>
            <w:r w:rsidRPr="00C543DD">
              <w:rPr>
                <w:sz w:val="20"/>
                <w:lang w:val="fr-CH" w:eastAsia="ja-JP"/>
              </w:rPr>
              <w:t>Une interface API est définie pour passer à d'autres environnements de télévision interactive.</w:t>
            </w:r>
          </w:p>
          <w:p w14:paraId="08D9DFEA" w14:textId="77777777" w:rsidR="00F2291D" w:rsidRPr="00C543DD" w:rsidRDefault="00F2291D" w:rsidP="00331856">
            <w:pPr>
              <w:pStyle w:val="Tabletext"/>
              <w:jc w:val="left"/>
              <w:rPr>
                <w:sz w:val="20"/>
                <w:lang w:val="fr-CH"/>
              </w:rPr>
            </w:pPr>
            <w:r w:rsidRPr="00C543DD">
              <w:rPr>
                <w:sz w:val="20"/>
                <w:lang w:val="fr-CH" w:eastAsia="ja-JP"/>
              </w:rPr>
              <w:t>Des signaux de commande d'application peuvent fournir des informations de priorisation indiquant ce qu'il convient de démarrer en premier.</w:t>
            </w:r>
          </w:p>
        </w:tc>
        <w:tc>
          <w:tcPr>
            <w:tcW w:w="2884" w:type="dxa"/>
          </w:tcPr>
          <w:p w14:paraId="296FD7F8" w14:textId="002CFE35" w:rsidR="00F2291D" w:rsidRPr="00C543DD" w:rsidRDefault="00D616FA" w:rsidP="00331856">
            <w:pPr>
              <w:pStyle w:val="Tabletext"/>
              <w:jc w:val="left"/>
              <w:rPr>
                <w:color w:val="000000"/>
                <w:kern w:val="24"/>
                <w:sz w:val="20"/>
                <w:lang w:val="fr-CH" w:eastAsia="ja-JP"/>
              </w:rPr>
            </w:pPr>
            <w:r w:rsidRPr="00D616FA">
              <w:rPr>
                <w:rFonts w:eastAsia="Malgun Gothic"/>
                <w:caps/>
                <w:color w:val="000000"/>
                <w:kern w:val="24"/>
                <w:sz w:val="20"/>
                <w:lang w:val="fr-CH"/>
              </w:rPr>
              <w:t>à</w:t>
            </w:r>
            <w:r w:rsidR="00F2291D" w:rsidRPr="00C543DD">
              <w:rPr>
                <w:rFonts w:eastAsia="Malgun Gothic"/>
                <w:color w:val="000000"/>
                <w:kern w:val="24"/>
                <w:sz w:val="20"/>
                <w:lang w:val="fr-CH"/>
              </w:rPr>
              <w:t xml:space="preserve"> définir par le radiodiffuseur ou avec le fournisseur de services associé</w:t>
            </w:r>
            <w:r w:rsidR="00F2291D" w:rsidRPr="00C543DD">
              <w:rPr>
                <w:color w:val="000000"/>
                <w:kern w:val="24"/>
                <w:sz w:val="20"/>
                <w:lang w:val="fr-CH" w:eastAsia="ja-JP"/>
              </w:rPr>
              <w:t xml:space="preserve"> </w:t>
            </w:r>
          </w:p>
        </w:tc>
        <w:tc>
          <w:tcPr>
            <w:tcW w:w="2897" w:type="dxa"/>
          </w:tcPr>
          <w:p w14:paraId="42BD1544" w14:textId="77777777" w:rsidR="00F2291D" w:rsidRPr="00C543DD" w:rsidRDefault="00F2291D" w:rsidP="00331856">
            <w:pPr>
              <w:pStyle w:val="Tabletext"/>
              <w:jc w:val="left"/>
              <w:rPr>
                <w:rFonts w:eastAsia="Malgun Gothic"/>
                <w:color w:val="000000"/>
                <w:kern w:val="24"/>
                <w:sz w:val="20"/>
                <w:lang w:val="fr-CH"/>
              </w:rPr>
            </w:pPr>
            <w:r w:rsidRPr="00C543DD">
              <w:rPr>
                <w:rFonts w:eastAsia="Malgun Gothic"/>
                <w:color w:val="000000"/>
                <w:kern w:val="24"/>
                <w:sz w:val="20"/>
                <w:lang w:val="fr-CH"/>
              </w:rPr>
              <w:t>Elle n'est pas censée fonctionner avec un autre système i</w:t>
            </w:r>
            <w:r>
              <w:rPr>
                <w:rFonts w:eastAsia="Malgun Gothic"/>
                <w:color w:val="000000"/>
                <w:kern w:val="24"/>
                <w:sz w:val="20"/>
                <w:lang w:val="fr-CH"/>
              </w:rPr>
              <w:t>nteractif, par exemple la plate</w:t>
            </w:r>
            <w:r>
              <w:rPr>
                <w:rFonts w:eastAsia="Malgun Gothic"/>
                <w:color w:val="000000"/>
                <w:kern w:val="24"/>
                <w:sz w:val="20"/>
                <w:lang w:val="fr-CH"/>
              </w:rPr>
              <w:noBreakHyphen/>
            </w:r>
            <w:r w:rsidRPr="00C543DD">
              <w:rPr>
                <w:rFonts w:eastAsia="Malgun Gothic"/>
                <w:color w:val="000000"/>
                <w:kern w:val="24"/>
                <w:sz w:val="20"/>
                <w:lang w:val="fr-CH"/>
              </w:rPr>
              <w:t>forme ACAP. Le fonctionnement est lié exclusivement à la politique du radiodiffuseur.</w:t>
            </w:r>
          </w:p>
        </w:tc>
        <w:tc>
          <w:tcPr>
            <w:tcW w:w="2930" w:type="dxa"/>
          </w:tcPr>
          <w:p w14:paraId="6AE5B92D" w14:textId="77777777" w:rsidR="00F2291D" w:rsidRPr="00C543DD" w:rsidRDefault="00F2291D" w:rsidP="00331856">
            <w:pPr>
              <w:pStyle w:val="Tabletext"/>
              <w:jc w:val="left"/>
              <w:rPr>
                <w:rFonts w:eastAsia="Malgun Gothic"/>
                <w:color w:val="000000"/>
                <w:kern w:val="24"/>
                <w:sz w:val="20"/>
                <w:lang w:val="fr-CH"/>
              </w:rPr>
            </w:pPr>
            <w:r w:rsidRPr="00C543DD">
              <w:rPr>
                <w:rFonts w:eastAsia="Malgun Gothic"/>
                <w:color w:val="000000"/>
                <w:kern w:val="24"/>
                <w:sz w:val="20"/>
                <w:lang w:val="fr-CH"/>
              </w:rPr>
              <w:t xml:space="preserve">Les récepteurs Ginga compatibles IBB sont capables de présenter un contenu interactif à partir des services DTV </w:t>
            </w:r>
            <w:r>
              <w:rPr>
                <w:rFonts w:eastAsia="Malgun Gothic"/>
                <w:color w:val="000000"/>
                <w:kern w:val="24"/>
                <w:sz w:val="20"/>
                <w:lang w:val="fr-CH"/>
              </w:rPr>
              <w:t>traditionnels de </w:t>
            </w:r>
            <w:r w:rsidRPr="00C543DD">
              <w:rPr>
                <w:rFonts w:eastAsia="Malgun Gothic"/>
                <w:color w:val="000000"/>
                <w:kern w:val="24"/>
                <w:sz w:val="20"/>
                <w:lang w:val="fr-CH"/>
              </w:rPr>
              <w:t>Ginga. La signalisation d'application définit le type d'application (IBB ou DTV).</w:t>
            </w:r>
          </w:p>
        </w:tc>
      </w:tr>
      <w:tr w:rsidR="00F2291D" w:rsidRPr="00F75348" w14:paraId="6AF4B537" w14:textId="77777777" w:rsidTr="00331856">
        <w:trPr>
          <w:cantSplit/>
          <w:jc w:val="center"/>
        </w:trPr>
        <w:tc>
          <w:tcPr>
            <w:tcW w:w="2893" w:type="dxa"/>
          </w:tcPr>
          <w:p w14:paraId="6D92241C" w14:textId="77777777" w:rsidR="00F2291D" w:rsidRPr="00C543DD" w:rsidRDefault="00F2291D" w:rsidP="00331856">
            <w:pPr>
              <w:pStyle w:val="Tabletext"/>
              <w:jc w:val="left"/>
              <w:rPr>
                <w:sz w:val="20"/>
                <w:lang w:val="fr-CH"/>
              </w:rPr>
            </w:pPr>
            <w:r w:rsidRPr="00C543DD">
              <w:rPr>
                <w:sz w:val="20"/>
                <w:lang w:val="fr-CH" w:eastAsia="ja-JP"/>
              </w:rPr>
              <w:t>Canaux disponibles pour la fourniture d'applications</w:t>
            </w:r>
          </w:p>
        </w:tc>
        <w:tc>
          <w:tcPr>
            <w:tcW w:w="2911" w:type="dxa"/>
          </w:tcPr>
          <w:p w14:paraId="1A803239" w14:textId="77777777" w:rsidR="00F2291D" w:rsidRPr="00C543DD" w:rsidRDefault="00F2291D" w:rsidP="00331856">
            <w:pPr>
              <w:pStyle w:val="Tabletext"/>
              <w:jc w:val="left"/>
              <w:rPr>
                <w:sz w:val="20"/>
                <w:lang w:val="fr-CH"/>
              </w:rPr>
            </w:pPr>
            <w:r w:rsidRPr="00C543DD">
              <w:rPr>
                <w:sz w:val="20"/>
                <w:lang w:val="fr-CH" w:eastAsia="ja-JP"/>
              </w:rPr>
              <w:t xml:space="preserve">Radiodiffusion et/ou large bande. </w:t>
            </w:r>
          </w:p>
        </w:tc>
        <w:tc>
          <w:tcPr>
            <w:tcW w:w="2884" w:type="dxa"/>
          </w:tcPr>
          <w:p w14:paraId="4313657C" w14:textId="77777777" w:rsidR="00F2291D" w:rsidRPr="00C543DD" w:rsidRDefault="00F2291D" w:rsidP="00331856">
            <w:pPr>
              <w:pStyle w:val="Tabletext"/>
              <w:jc w:val="left"/>
              <w:rPr>
                <w:rFonts w:eastAsia="Malgun Gothic"/>
                <w:color w:val="000000"/>
                <w:kern w:val="24"/>
                <w:sz w:val="20"/>
                <w:lang w:val="fr-CH"/>
              </w:rPr>
            </w:pPr>
            <w:r w:rsidRPr="00C543DD">
              <w:rPr>
                <w:sz w:val="20"/>
                <w:lang w:val="fr-CH" w:eastAsia="ja-JP"/>
              </w:rPr>
              <w:t xml:space="preserve">Radiodiffusion et/ou large bande. </w:t>
            </w:r>
          </w:p>
        </w:tc>
        <w:tc>
          <w:tcPr>
            <w:tcW w:w="2897" w:type="dxa"/>
          </w:tcPr>
          <w:p w14:paraId="5A292967" w14:textId="77777777" w:rsidR="00F2291D" w:rsidRPr="00C543DD" w:rsidRDefault="00F2291D" w:rsidP="00331856">
            <w:pPr>
              <w:pStyle w:val="Tabletext"/>
              <w:jc w:val="left"/>
              <w:rPr>
                <w:sz w:val="20"/>
                <w:lang w:val="fr-CH" w:eastAsia="ja-JP"/>
              </w:rPr>
            </w:pPr>
            <w:r w:rsidRPr="00C543DD">
              <w:rPr>
                <w:sz w:val="20"/>
                <w:lang w:val="fr-CH" w:eastAsia="ja-JP"/>
              </w:rPr>
              <w:t>Large bande uniquement.</w:t>
            </w:r>
          </w:p>
        </w:tc>
        <w:tc>
          <w:tcPr>
            <w:tcW w:w="2930" w:type="dxa"/>
          </w:tcPr>
          <w:p w14:paraId="782628B6" w14:textId="77777777" w:rsidR="00F2291D" w:rsidRPr="00C543DD" w:rsidRDefault="00F2291D" w:rsidP="00331856">
            <w:pPr>
              <w:pStyle w:val="Tabletext"/>
              <w:jc w:val="left"/>
              <w:rPr>
                <w:sz w:val="20"/>
                <w:lang w:val="fr-CH" w:eastAsia="ja-JP"/>
              </w:rPr>
            </w:pPr>
            <w:r w:rsidRPr="00C543DD">
              <w:rPr>
                <w:sz w:val="20"/>
                <w:lang w:val="fr-CH" w:eastAsia="ja-JP"/>
              </w:rPr>
              <w:t>Radiodiffusion et/ou large bande.</w:t>
            </w:r>
          </w:p>
        </w:tc>
      </w:tr>
      <w:tr w:rsidR="00F2291D" w:rsidRPr="00F75348" w14:paraId="047131E2" w14:textId="77777777" w:rsidTr="00331856">
        <w:trPr>
          <w:cantSplit/>
          <w:jc w:val="center"/>
        </w:trPr>
        <w:tc>
          <w:tcPr>
            <w:tcW w:w="2893" w:type="dxa"/>
          </w:tcPr>
          <w:p w14:paraId="48D8FCC9" w14:textId="77777777" w:rsidR="00F2291D" w:rsidRPr="000B1A56" w:rsidRDefault="00F2291D" w:rsidP="00331856">
            <w:pPr>
              <w:pStyle w:val="Tabletext"/>
              <w:jc w:val="left"/>
              <w:rPr>
                <w:sz w:val="20"/>
                <w:lang w:val="fr-CH"/>
              </w:rPr>
            </w:pPr>
            <w:r w:rsidRPr="000B1A56">
              <w:rPr>
                <w:sz w:val="20"/>
                <w:lang w:val="fr-CH" w:eastAsia="ja-JP"/>
              </w:rPr>
              <w:t>Canaux disponibles pour la fourniture de contenu</w:t>
            </w:r>
            <w:r w:rsidRPr="000B1A56">
              <w:rPr>
                <w:sz w:val="20"/>
                <w:lang w:val="fr-CH"/>
              </w:rPr>
              <w:t xml:space="preserve"> (Note)</w:t>
            </w:r>
          </w:p>
        </w:tc>
        <w:tc>
          <w:tcPr>
            <w:tcW w:w="2911" w:type="dxa"/>
          </w:tcPr>
          <w:p w14:paraId="476683F6" w14:textId="77777777" w:rsidR="00F2291D" w:rsidRPr="00C543DD" w:rsidRDefault="00F2291D" w:rsidP="00331856">
            <w:pPr>
              <w:pStyle w:val="Tabletext"/>
              <w:jc w:val="left"/>
              <w:rPr>
                <w:sz w:val="20"/>
                <w:lang w:val="fr-CH"/>
              </w:rPr>
            </w:pPr>
            <w:r w:rsidRPr="00C543DD">
              <w:rPr>
                <w:sz w:val="20"/>
                <w:lang w:val="fr-CH" w:eastAsia="ja-JP"/>
              </w:rPr>
              <w:t>Radiodiffusion et/ou large bande.</w:t>
            </w:r>
          </w:p>
        </w:tc>
        <w:tc>
          <w:tcPr>
            <w:tcW w:w="2884" w:type="dxa"/>
          </w:tcPr>
          <w:p w14:paraId="42E13F25" w14:textId="77777777" w:rsidR="00F2291D" w:rsidRPr="00C543DD" w:rsidRDefault="00F2291D" w:rsidP="00331856">
            <w:pPr>
              <w:pStyle w:val="Tabletext"/>
              <w:jc w:val="left"/>
              <w:rPr>
                <w:rFonts w:eastAsia="Malgun Gothic"/>
                <w:color w:val="000000"/>
                <w:kern w:val="24"/>
                <w:sz w:val="20"/>
                <w:lang w:val="fr-CH"/>
              </w:rPr>
            </w:pPr>
            <w:r w:rsidRPr="00C543DD">
              <w:rPr>
                <w:sz w:val="20"/>
                <w:lang w:val="fr-CH" w:eastAsia="ja-JP"/>
              </w:rPr>
              <w:t>Radiodiffusion et/ou large bande.</w:t>
            </w:r>
          </w:p>
        </w:tc>
        <w:tc>
          <w:tcPr>
            <w:tcW w:w="2897" w:type="dxa"/>
          </w:tcPr>
          <w:p w14:paraId="564052EB" w14:textId="77777777" w:rsidR="00F2291D" w:rsidRPr="00C543DD" w:rsidRDefault="00F2291D" w:rsidP="00331856">
            <w:pPr>
              <w:pStyle w:val="Tabletext"/>
              <w:jc w:val="left"/>
              <w:rPr>
                <w:sz w:val="20"/>
                <w:lang w:val="fr-CH" w:eastAsia="ja-JP"/>
              </w:rPr>
            </w:pPr>
            <w:r w:rsidRPr="00C543DD">
              <w:rPr>
                <w:sz w:val="20"/>
                <w:lang w:val="fr-CH" w:eastAsia="ja-JP"/>
              </w:rPr>
              <w:t>Radiodiffusion et/ou large bande.</w:t>
            </w:r>
          </w:p>
        </w:tc>
        <w:tc>
          <w:tcPr>
            <w:tcW w:w="2930" w:type="dxa"/>
          </w:tcPr>
          <w:p w14:paraId="7CB9F176" w14:textId="77777777" w:rsidR="00F2291D" w:rsidRPr="00C543DD" w:rsidRDefault="00F2291D" w:rsidP="00331856">
            <w:pPr>
              <w:pStyle w:val="Tabletext"/>
              <w:jc w:val="left"/>
              <w:rPr>
                <w:sz w:val="20"/>
                <w:lang w:val="fr-CH" w:eastAsia="ja-JP"/>
              </w:rPr>
            </w:pPr>
            <w:r w:rsidRPr="00C543DD">
              <w:rPr>
                <w:sz w:val="20"/>
                <w:lang w:val="fr-CH" w:eastAsia="ja-JP"/>
              </w:rPr>
              <w:t>Radiodiffusion et/ou large bande.</w:t>
            </w:r>
          </w:p>
        </w:tc>
      </w:tr>
      <w:tr w:rsidR="00F2291D" w:rsidRPr="00F75348" w14:paraId="11E00C13" w14:textId="77777777" w:rsidTr="00331856">
        <w:trPr>
          <w:cantSplit/>
          <w:jc w:val="center"/>
        </w:trPr>
        <w:tc>
          <w:tcPr>
            <w:tcW w:w="2893" w:type="dxa"/>
          </w:tcPr>
          <w:p w14:paraId="059361E1" w14:textId="77777777" w:rsidR="00F2291D" w:rsidRPr="00C543DD" w:rsidRDefault="00F2291D" w:rsidP="00331856">
            <w:pPr>
              <w:pStyle w:val="Tabletext"/>
              <w:jc w:val="left"/>
              <w:rPr>
                <w:sz w:val="20"/>
                <w:lang w:val="fr-CH"/>
              </w:rPr>
            </w:pPr>
            <w:r w:rsidRPr="00C543DD">
              <w:rPr>
                <w:sz w:val="20"/>
                <w:lang w:val="fr-CH" w:eastAsia="ja-JP"/>
              </w:rPr>
              <w:t>Canaux disponibles pour la fourniture de métadonnées</w:t>
            </w:r>
          </w:p>
        </w:tc>
        <w:tc>
          <w:tcPr>
            <w:tcW w:w="2911" w:type="dxa"/>
          </w:tcPr>
          <w:p w14:paraId="021E9FC0" w14:textId="77777777" w:rsidR="00F2291D" w:rsidRPr="00C543DD" w:rsidRDefault="00F2291D" w:rsidP="00331856">
            <w:pPr>
              <w:pStyle w:val="Tabletext"/>
              <w:jc w:val="left"/>
              <w:rPr>
                <w:sz w:val="20"/>
                <w:lang w:val="fr-CH"/>
              </w:rPr>
            </w:pPr>
            <w:r w:rsidRPr="00C543DD">
              <w:rPr>
                <w:sz w:val="20"/>
                <w:lang w:val="fr-CH" w:eastAsia="ja-JP"/>
              </w:rPr>
              <w:t>Radiodiffusion et/ou large bande.</w:t>
            </w:r>
          </w:p>
        </w:tc>
        <w:tc>
          <w:tcPr>
            <w:tcW w:w="2884" w:type="dxa"/>
          </w:tcPr>
          <w:p w14:paraId="6BE34644" w14:textId="77777777" w:rsidR="00F2291D" w:rsidRPr="00C543DD" w:rsidRDefault="00F2291D" w:rsidP="00331856">
            <w:pPr>
              <w:pStyle w:val="Tabletext"/>
              <w:jc w:val="left"/>
              <w:rPr>
                <w:rFonts w:eastAsia="Malgun Gothic"/>
                <w:color w:val="000000"/>
                <w:kern w:val="24"/>
                <w:sz w:val="20"/>
                <w:lang w:val="fr-CH"/>
              </w:rPr>
            </w:pPr>
            <w:r w:rsidRPr="00C543DD">
              <w:rPr>
                <w:sz w:val="20"/>
                <w:lang w:val="fr-CH" w:eastAsia="ja-JP"/>
              </w:rPr>
              <w:t>Radiodiffusion et/ou large bande.</w:t>
            </w:r>
          </w:p>
        </w:tc>
        <w:tc>
          <w:tcPr>
            <w:tcW w:w="2897" w:type="dxa"/>
          </w:tcPr>
          <w:p w14:paraId="090B7D6B" w14:textId="77777777" w:rsidR="00F2291D" w:rsidRPr="00C543DD" w:rsidRDefault="00F2291D" w:rsidP="00331856">
            <w:pPr>
              <w:pStyle w:val="Tabletext"/>
              <w:jc w:val="left"/>
              <w:rPr>
                <w:sz w:val="20"/>
                <w:lang w:val="fr-CH" w:eastAsia="ja-JP"/>
              </w:rPr>
            </w:pPr>
            <w:r w:rsidRPr="00C543DD">
              <w:rPr>
                <w:sz w:val="20"/>
                <w:lang w:val="fr-CH" w:eastAsia="ja-JP"/>
              </w:rPr>
              <w:t>Radiodiffusion et/ou large bande.</w:t>
            </w:r>
          </w:p>
        </w:tc>
        <w:tc>
          <w:tcPr>
            <w:tcW w:w="2930" w:type="dxa"/>
          </w:tcPr>
          <w:p w14:paraId="18D72CD8" w14:textId="77777777" w:rsidR="00F2291D" w:rsidRPr="00C543DD" w:rsidRDefault="00F2291D" w:rsidP="00331856">
            <w:pPr>
              <w:pStyle w:val="Tabletext"/>
              <w:jc w:val="left"/>
              <w:rPr>
                <w:sz w:val="20"/>
                <w:lang w:val="fr-CH" w:eastAsia="ja-JP"/>
              </w:rPr>
            </w:pPr>
            <w:r w:rsidRPr="00C543DD">
              <w:rPr>
                <w:sz w:val="20"/>
                <w:lang w:val="fr-CH" w:eastAsia="ja-JP"/>
              </w:rPr>
              <w:t>Radiodiffusion et/ou large bande.</w:t>
            </w:r>
          </w:p>
        </w:tc>
      </w:tr>
      <w:tr w:rsidR="00F2291D" w:rsidRPr="005077DF" w14:paraId="50720804" w14:textId="77777777" w:rsidTr="00331856">
        <w:trPr>
          <w:cantSplit/>
          <w:jc w:val="center"/>
        </w:trPr>
        <w:tc>
          <w:tcPr>
            <w:tcW w:w="2893" w:type="dxa"/>
          </w:tcPr>
          <w:p w14:paraId="5B3BF1D1" w14:textId="77777777" w:rsidR="00F2291D" w:rsidRPr="005077DF" w:rsidRDefault="00F2291D" w:rsidP="00331856">
            <w:pPr>
              <w:pStyle w:val="Tabletext"/>
              <w:jc w:val="left"/>
              <w:rPr>
                <w:sz w:val="20"/>
                <w:lang w:val="fr-CH"/>
              </w:rPr>
            </w:pPr>
            <w:r w:rsidRPr="005077DF">
              <w:rPr>
                <w:sz w:val="20"/>
                <w:lang w:val="fr-CH" w:eastAsia="ja-JP"/>
              </w:rPr>
              <w:t>Canaux disponibles pour la fourniture de signaux de commande d</w:t>
            </w:r>
            <w:r>
              <w:rPr>
                <w:sz w:val="20"/>
                <w:lang w:val="fr-CH" w:eastAsia="ja-JP"/>
              </w:rPr>
              <w:t>'</w:t>
            </w:r>
            <w:r w:rsidRPr="005077DF">
              <w:rPr>
                <w:sz w:val="20"/>
                <w:lang w:val="fr-CH" w:eastAsia="ja-JP"/>
              </w:rPr>
              <w:t xml:space="preserve">application </w:t>
            </w:r>
          </w:p>
        </w:tc>
        <w:tc>
          <w:tcPr>
            <w:tcW w:w="2911" w:type="dxa"/>
          </w:tcPr>
          <w:p w14:paraId="25B8D29E" w14:textId="77777777" w:rsidR="00F2291D" w:rsidRPr="005077DF" w:rsidRDefault="00F2291D" w:rsidP="00331856">
            <w:pPr>
              <w:pStyle w:val="Tabletext"/>
              <w:jc w:val="left"/>
              <w:rPr>
                <w:sz w:val="20"/>
                <w:lang w:val="fr-CH" w:eastAsia="ja-JP"/>
              </w:rPr>
            </w:pPr>
            <w:r w:rsidRPr="005077DF">
              <w:rPr>
                <w:sz w:val="20"/>
                <w:lang w:val="fr-CH" w:eastAsia="ja-JP"/>
              </w:rPr>
              <w:t>Radiodiffusion et/ou large bande.</w:t>
            </w:r>
          </w:p>
          <w:p w14:paraId="3E74BC42" w14:textId="77777777" w:rsidR="00F2291D" w:rsidRPr="005077DF" w:rsidRDefault="00F2291D" w:rsidP="00331856">
            <w:pPr>
              <w:pStyle w:val="Tabletext"/>
              <w:jc w:val="left"/>
              <w:rPr>
                <w:sz w:val="20"/>
                <w:lang w:val="fr-CH"/>
              </w:rPr>
            </w:pPr>
            <w:r w:rsidRPr="005077DF">
              <w:rPr>
                <w:sz w:val="20"/>
                <w:lang w:val="fr-CH" w:eastAsia="ja-JP"/>
              </w:rPr>
              <w:t>La fourniture de signaux de commande d</w:t>
            </w:r>
            <w:r>
              <w:rPr>
                <w:sz w:val="20"/>
                <w:lang w:val="fr-CH" w:eastAsia="ja-JP"/>
              </w:rPr>
              <w:t>'</w:t>
            </w:r>
            <w:r w:rsidRPr="005077DF">
              <w:rPr>
                <w:sz w:val="20"/>
                <w:lang w:val="fr-CH" w:eastAsia="ja-JP"/>
              </w:rPr>
              <w:t>application sur un canal large bande concerne les cas d</w:t>
            </w:r>
            <w:r>
              <w:rPr>
                <w:sz w:val="20"/>
                <w:lang w:val="fr-CH" w:eastAsia="ja-JP"/>
              </w:rPr>
              <w:t>'</w:t>
            </w:r>
            <w:r w:rsidRPr="005077DF">
              <w:rPr>
                <w:sz w:val="20"/>
                <w:lang w:val="fr-CH" w:eastAsia="ja-JP"/>
              </w:rPr>
              <w:t>invocation d</w:t>
            </w:r>
            <w:r>
              <w:rPr>
                <w:sz w:val="20"/>
                <w:lang w:val="fr-CH" w:eastAsia="ja-JP"/>
              </w:rPr>
              <w:t>'</w:t>
            </w:r>
            <w:r w:rsidRPr="005077DF">
              <w:rPr>
                <w:sz w:val="20"/>
                <w:lang w:val="fr-CH" w:eastAsia="ja-JP"/>
              </w:rPr>
              <w:t xml:space="preserve">une application par une autre application, </w:t>
            </w:r>
            <w:r>
              <w:rPr>
                <w:sz w:val="20"/>
                <w:lang w:val="fr-CH" w:eastAsia="ja-JP"/>
              </w:rPr>
              <w:t xml:space="preserve">y compris lorsque </w:t>
            </w:r>
            <w:r w:rsidRPr="005077DF">
              <w:rPr>
                <w:sz w:val="20"/>
                <w:lang w:val="fr-CH" w:eastAsia="ja-JP"/>
              </w:rPr>
              <w:t>d</w:t>
            </w:r>
            <w:r>
              <w:rPr>
                <w:sz w:val="20"/>
                <w:lang w:val="fr-CH" w:eastAsia="ja-JP"/>
              </w:rPr>
              <w:t>'</w:t>
            </w:r>
            <w:r w:rsidRPr="005077DF">
              <w:rPr>
                <w:sz w:val="20"/>
                <w:lang w:val="fr-CH" w:eastAsia="ja-JP"/>
              </w:rPr>
              <w:t>autres normes de télévision interactive</w:t>
            </w:r>
            <w:r>
              <w:rPr>
                <w:sz w:val="20"/>
                <w:lang w:val="fr-CH" w:eastAsia="ja-JP"/>
              </w:rPr>
              <w:t xml:space="preserve"> sont utilisées</w:t>
            </w:r>
            <w:r w:rsidRPr="005077DF">
              <w:rPr>
                <w:sz w:val="20"/>
                <w:lang w:val="fr-CH" w:eastAsia="ja-JP"/>
              </w:rPr>
              <w:t>, par exemple le langage de balisage pour la radiodiffusion, et les applications autonomes</w:t>
            </w:r>
            <w:r>
              <w:rPr>
                <w:sz w:val="20"/>
                <w:lang w:val="fr-CH" w:eastAsia="ja-JP"/>
              </w:rPr>
              <w:t>.</w:t>
            </w:r>
          </w:p>
        </w:tc>
        <w:tc>
          <w:tcPr>
            <w:tcW w:w="2884" w:type="dxa"/>
          </w:tcPr>
          <w:p w14:paraId="1F67070C" w14:textId="77777777" w:rsidR="00F2291D" w:rsidRPr="005077DF" w:rsidRDefault="00F2291D" w:rsidP="00331856">
            <w:pPr>
              <w:pStyle w:val="Tabletext"/>
              <w:jc w:val="left"/>
              <w:rPr>
                <w:sz w:val="20"/>
                <w:lang w:val="fr-CH" w:eastAsia="ja-JP"/>
              </w:rPr>
            </w:pPr>
            <w:r w:rsidRPr="005077DF">
              <w:rPr>
                <w:sz w:val="20"/>
                <w:lang w:val="fr-CH" w:eastAsia="ja-JP"/>
              </w:rPr>
              <w:t>Radiodiffusion et/ou large bande.</w:t>
            </w:r>
          </w:p>
          <w:p w14:paraId="4E860D62" w14:textId="77777777" w:rsidR="00F2291D" w:rsidRPr="005077DF" w:rsidRDefault="00F2291D" w:rsidP="00331856">
            <w:pPr>
              <w:pStyle w:val="Tabletext"/>
              <w:jc w:val="left"/>
              <w:rPr>
                <w:rFonts w:eastAsia="Malgun Gothic"/>
                <w:color w:val="000000"/>
                <w:kern w:val="24"/>
                <w:sz w:val="20"/>
                <w:lang w:val="fr-CH"/>
              </w:rPr>
            </w:pPr>
            <w:r w:rsidRPr="005077DF">
              <w:rPr>
                <w:sz w:val="20"/>
                <w:lang w:val="fr-CH" w:eastAsia="ja-JP"/>
              </w:rPr>
              <w:t>Pour démarrer des applications indépendantes de la radiodiffusion, on a recours à l</w:t>
            </w:r>
            <w:r>
              <w:rPr>
                <w:sz w:val="20"/>
                <w:lang w:val="fr-CH" w:eastAsia="ja-JP"/>
              </w:rPr>
              <w:t>'</w:t>
            </w:r>
            <w:r w:rsidRPr="005077DF">
              <w:rPr>
                <w:sz w:val="20"/>
                <w:lang w:val="fr-CH" w:eastAsia="ja-JP"/>
              </w:rPr>
              <w:t>acquisition de la table AIT via un canal large bande. Pour les applications liées à la radiodiffusion, la table AIT sera reçue via l</w:t>
            </w:r>
            <w:r>
              <w:rPr>
                <w:sz w:val="20"/>
                <w:lang w:val="fr-CH" w:eastAsia="ja-JP"/>
              </w:rPr>
              <w:t>'</w:t>
            </w:r>
            <w:r w:rsidRPr="005077DF">
              <w:rPr>
                <w:sz w:val="20"/>
                <w:lang w:val="fr-CH" w:eastAsia="ja-JP"/>
              </w:rPr>
              <w:t>interface de radiodiffusion.</w:t>
            </w:r>
          </w:p>
        </w:tc>
        <w:tc>
          <w:tcPr>
            <w:tcW w:w="2897" w:type="dxa"/>
          </w:tcPr>
          <w:p w14:paraId="07BC4105" w14:textId="77777777" w:rsidR="00F2291D" w:rsidRPr="005077DF" w:rsidRDefault="00F2291D" w:rsidP="00331856">
            <w:pPr>
              <w:pStyle w:val="Tabletext"/>
              <w:jc w:val="left"/>
              <w:rPr>
                <w:sz w:val="20"/>
                <w:lang w:val="fr-CH" w:eastAsia="ja-JP"/>
              </w:rPr>
            </w:pPr>
            <w:r w:rsidRPr="005077DF">
              <w:rPr>
                <w:sz w:val="20"/>
                <w:lang w:val="fr-CH" w:eastAsia="ja-JP"/>
              </w:rPr>
              <w:t>Radiodiffusion uniquement.</w:t>
            </w:r>
          </w:p>
          <w:p w14:paraId="5C171D2E" w14:textId="77777777" w:rsidR="00F2291D" w:rsidRPr="005077DF" w:rsidRDefault="00F2291D" w:rsidP="00331856">
            <w:pPr>
              <w:pStyle w:val="Tabletext"/>
              <w:jc w:val="left"/>
              <w:rPr>
                <w:sz w:val="20"/>
                <w:lang w:val="fr-CH" w:eastAsia="ja-JP"/>
              </w:rPr>
            </w:pPr>
            <w:r w:rsidRPr="005077DF">
              <w:rPr>
                <w:sz w:val="20"/>
                <w:lang w:val="fr-CH" w:eastAsia="ja-JP"/>
              </w:rPr>
              <w:t>Une application peut être signalée et lancée grâce aux informations de table AIT fournies par la radiodiffusion.</w:t>
            </w:r>
          </w:p>
        </w:tc>
        <w:tc>
          <w:tcPr>
            <w:tcW w:w="2930" w:type="dxa"/>
          </w:tcPr>
          <w:p w14:paraId="7DC748AC" w14:textId="77777777" w:rsidR="00F2291D" w:rsidRDefault="00F2291D" w:rsidP="00331856">
            <w:pPr>
              <w:pStyle w:val="Tabletext"/>
              <w:jc w:val="left"/>
              <w:rPr>
                <w:sz w:val="20"/>
                <w:lang w:val="fr-CH" w:eastAsia="ja-JP"/>
              </w:rPr>
            </w:pPr>
            <w:r>
              <w:rPr>
                <w:sz w:val="20"/>
                <w:lang w:val="fr-CH" w:eastAsia="ja-JP"/>
              </w:rPr>
              <w:t>Radiodiffusion et/ou large bande (Recommandation UIT-T H.761 plus précisément).</w:t>
            </w:r>
          </w:p>
          <w:p w14:paraId="613BDBF4" w14:textId="77777777" w:rsidR="00F2291D" w:rsidRPr="005077DF" w:rsidRDefault="00F2291D" w:rsidP="00331856">
            <w:pPr>
              <w:pStyle w:val="Tabletext"/>
              <w:jc w:val="left"/>
              <w:rPr>
                <w:sz w:val="20"/>
                <w:lang w:val="fr-CH" w:eastAsia="ja-JP"/>
              </w:rPr>
            </w:pPr>
            <w:r>
              <w:rPr>
                <w:sz w:val="20"/>
                <w:lang w:val="fr-CH" w:eastAsia="ja-JP"/>
              </w:rPr>
              <w:t>La fourniture de signaux de commande d'application (pour la radiodiffusion et le large bande) s'effectue grâce aux mécanismes disponibles via la table AIT et les commandes d'édition NCL.</w:t>
            </w:r>
          </w:p>
        </w:tc>
      </w:tr>
    </w:tbl>
    <w:p w14:paraId="41AA5C44" w14:textId="77777777" w:rsidR="00F2291D" w:rsidRDefault="00F2291D" w:rsidP="00F2291D">
      <w:pPr>
        <w:pStyle w:val="TableNo"/>
        <w:rPr>
          <w:lang w:val="fr-CH"/>
        </w:rPr>
      </w:pPr>
      <w:r>
        <w:br w:type="page"/>
      </w:r>
      <w:r>
        <w:rPr>
          <w:lang w:val="fr-CH"/>
        </w:rPr>
        <w:t>TABLEAU 2 (</w:t>
      </w:r>
      <w:r w:rsidRPr="003329ED">
        <w:rPr>
          <w:i/>
          <w:lang w:val="fr-CH"/>
        </w:rPr>
        <w:t>suite</w:t>
      </w:r>
      <w:r>
        <w:rPr>
          <w:lang w:val="fr-CH"/>
        </w:rPr>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911"/>
        <w:gridCol w:w="2884"/>
        <w:gridCol w:w="2897"/>
        <w:gridCol w:w="2930"/>
      </w:tblGrid>
      <w:tr w:rsidR="00F2291D" w:rsidRPr="005077DF" w14:paraId="71A7A493" w14:textId="77777777" w:rsidTr="00331856">
        <w:trPr>
          <w:cantSplit/>
          <w:jc w:val="center"/>
        </w:trPr>
        <w:tc>
          <w:tcPr>
            <w:tcW w:w="2893" w:type="dxa"/>
          </w:tcPr>
          <w:p w14:paraId="3FA27C3D" w14:textId="77777777" w:rsidR="00F2291D" w:rsidRPr="00C543DD" w:rsidRDefault="00F2291D" w:rsidP="00331856">
            <w:pPr>
              <w:pStyle w:val="Tablehead"/>
              <w:rPr>
                <w:sz w:val="20"/>
                <w:lang w:val="fr-CH"/>
              </w:rPr>
            </w:pPr>
          </w:p>
        </w:tc>
        <w:tc>
          <w:tcPr>
            <w:tcW w:w="2911" w:type="dxa"/>
          </w:tcPr>
          <w:p w14:paraId="5784FA57" w14:textId="77777777" w:rsidR="00F2291D" w:rsidRPr="00C543DD" w:rsidRDefault="00F2291D" w:rsidP="00331856">
            <w:pPr>
              <w:pStyle w:val="Tablehead"/>
              <w:rPr>
                <w:sz w:val="20"/>
                <w:lang w:val="fr-CH"/>
              </w:rPr>
            </w:pPr>
            <w:r w:rsidRPr="00C543DD">
              <w:rPr>
                <w:sz w:val="20"/>
                <w:lang w:val="fr-CH"/>
              </w:rPr>
              <w:t>Hybridcast</w:t>
            </w:r>
          </w:p>
        </w:tc>
        <w:tc>
          <w:tcPr>
            <w:tcW w:w="2884" w:type="dxa"/>
          </w:tcPr>
          <w:p w14:paraId="2384AEB4" w14:textId="77777777" w:rsidR="00F2291D" w:rsidRPr="00C543DD" w:rsidRDefault="00F2291D" w:rsidP="00331856">
            <w:pPr>
              <w:pStyle w:val="Tablehead"/>
              <w:rPr>
                <w:sz w:val="20"/>
                <w:lang w:val="fr-CH"/>
              </w:rPr>
            </w:pPr>
            <w:r w:rsidRPr="00C543DD">
              <w:rPr>
                <w:rFonts w:eastAsia="Malgun Gothic"/>
                <w:sz w:val="20"/>
                <w:lang w:val="fr-CH"/>
              </w:rPr>
              <w:t>HbbTV</w:t>
            </w:r>
          </w:p>
        </w:tc>
        <w:tc>
          <w:tcPr>
            <w:tcW w:w="2897" w:type="dxa"/>
          </w:tcPr>
          <w:p w14:paraId="342EF3BA" w14:textId="77777777" w:rsidR="00F2291D" w:rsidRPr="00C543DD" w:rsidRDefault="00F2291D" w:rsidP="00331856">
            <w:pPr>
              <w:pStyle w:val="Tablehead"/>
              <w:rPr>
                <w:rFonts w:eastAsia="Malgun Gothic"/>
                <w:sz w:val="20"/>
                <w:lang w:val="fr-CH"/>
              </w:rPr>
            </w:pPr>
            <w:r w:rsidRPr="00195D80">
              <w:rPr>
                <w:sz w:val="20"/>
                <w:lang w:val="fr-CH" w:eastAsia="ja-JP"/>
              </w:rPr>
              <w:t>TOPSmedia</w:t>
            </w:r>
          </w:p>
        </w:tc>
        <w:tc>
          <w:tcPr>
            <w:tcW w:w="2930" w:type="dxa"/>
          </w:tcPr>
          <w:p w14:paraId="0848F33A" w14:textId="77777777" w:rsidR="00F2291D" w:rsidRPr="00C543DD" w:rsidRDefault="00F2291D" w:rsidP="00331856">
            <w:pPr>
              <w:pStyle w:val="Tablehead"/>
              <w:rPr>
                <w:rFonts w:eastAsia="Malgun Gothic"/>
                <w:sz w:val="20"/>
                <w:lang w:val="fr-CH"/>
              </w:rPr>
            </w:pPr>
            <w:r w:rsidRPr="00C543DD">
              <w:rPr>
                <w:rFonts w:eastAsia="Malgun Gothic"/>
                <w:sz w:val="20"/>
                <w:lang w:val="fr-CH"/>
              </w:rPr>
              <w:t>Ginga</w:t>
            </w:r>
          </w:p>
        </w:tc>
      </w:tr>
      <w:tr w:rsidR="00F2291D" w:rsidRPr="005077DF" w14:paraId="0F3EAF91" w14:textId="77777777" w:rsidTr="00331856">
        <w:trPr>
          <w:cantSplit/>
          <w:jc w:val="center"/>
        </w:trPr>
        <w:tc>
          <w:tcPr>
            <w:tcW w:w="2893" w:type="dxa"/>
          </w:tcPr>
          <w:p w14:paraId="4761978F" w14:textId="77777777" w:rsidR="00F2291D" w:rsidRPr="005077DF" w:rsidRDefault="00F2291D" w:rsidP="00331856">
            <w:pPr>
              <w:pStyle w:val="Tabletext"/>
              <w:jc w:val="left"/>
              <w:rPr>
                <w:sz w:val="20"/>
                <w:lang w:val="fr-CH"/>
              </w:rPr>
            </w:pPr>
            <w:r w:rsidRPr="005077DF">
              <w:rPr>
                <w:sz w:val="20"/>
                <w:lang w:val="fr-CH"/>
              </w:rPr>
              <w:t>Prise en ch</w:t>
            </w:r>
            <w:r>
              <w:rPr>
                <w:sz w:val="20"/>
                <w:lang w:val="fr-CH"/>
              </w:rPr>
              <w:t>arge d'applications associées à un</w:t>
            </w:r>
            <w:r w:rsidRPr="005077DF">
              <w:rPr>
                <w:sz w:val="20"/>
                <w:lang w:val="fr-CH"/>
              </w:rPr>
              <w:t xml:space="preserve"> service </w:t>
            </w:r>
          </w:p>
        </w:tc>
        <w:tc>
          <w:tcPr>
            <w:tcW w:w="2911" w:type="dxa"/>
          </w:tcPr>
          <w:p w14:paraId="0600220B" w14:textId="77777777" w:rsidR="00F2291D" w:rsidRPr="005077DF" w:rsidRDefault="00F2291D" w:rsidP="00331856">
            <w:pPr>
              <w:pStyle w:val="Tabletext"/>
              <w:jc w:val="left"/>
              <w:rPr>
                <w:sz w:val="20"/>
                <w:lang w:val="fr-CH" w:eastAsia="ja-JP"/>
              </w:rPr>
            </w:pPr>
            <w:r w:rsidRPr="005077DF">
              <w:rPr>
                <w:sz w:val="20"/>
                <w:lang w:val="fr-CH" w:eastAsia="ja-JP"/>
              </w:rPr>
              <w:t>Prises en charge</w:t>
            </w:r>
          </w:p>
          <w:p w14:paraId="4E26B259" w14:textId="77777777" w:rsidR="00F2291D" w:rsidRPr="005077DF" w:rsidRDefault="00F2291D" w:rsidP="00331856">
            <w:pPr>
              <w:pStyle w:val="Tabletext"/>
              <w:jc w:val="left"/>
              <w:rPr>
                <w:sz w:val="20"/>
                <w:lang w:val="fr-CH"/>
              </w:rPr>
            </w:pPr>
            <w:r>
              <w:rPr>
                <w:sz w:val="20"/>
                <w:lang w:val="fr-CH" w:eastAsia="ja-JP"/>
              </w:rPr>
              <w:t xml:space="preserve">Ce </w:t>
            </w:r>
            <w:r w:rsidRPr="005077DF">
              <w:rPr>
                <w:sz w:val="20"/>
                <w:lang w:val="fr-CH" w:eastAsia="ja-JP"/>
              </w:rPr>
              <w:t xml:space="preserve">type </w:t>
            </w:r>
            <w:r>
              <w:rPr>
                <w:sz w:val="20"/>
                <w:lang w:val="fr-CH" w:eastAsia="ja-JP"/>
              </w:rPr>
              <w:t>d'</w:t>
            </w:r>
            <w:r w:rsidRPr="005077DF">
              <w:rPr>
                <w:sz w:val="20"/>
                <w:lang w:val="fr-CH" w:eastAsia="ja-JP"/>
              </w:rPr>
              <w:t xml:space="preserve">application </w:t>
            </w:r>
            <w:r>
              <w:rPr>
                <w:sz w:val="20"/>
                <w:lang w:val="fr-CH" w:eastAsia="ja-JP"/>
              </w:rPr>
              <w:t>peut être démarré par un signal de commande d'</w:t>
            </w:r>
            <w:r w:rsidRPr="005077DF">
              <w:rPr>
                <w:sz w:val="20"/>
                <w:lang w:val="fr-CH" w:eastAsia="ja-JP"/>
              </w:rPr>
              <w:t>application transmi</w:t>
            </w:r>
            <w:r>
              <w:rPr>
                <w:sz w:val="20"/>
                <w:lang w:val="fr-CH" w:eastAsia="ja-JP"/>
              </w:rPr>
              <w:t>s sur un canal de radiodiffusion spécifique utilisé par l'</w:t>
            </w:r>
            <w:r w:rsidRPr="005077DF">
              <w:rPr>
                <w:sz w:val="20"/>
                <w:lang w:val="fr-CH" w:eastAsia="ja-JP"/>
              </w:rPr>
              <w:t>application.</w:t>
            </w:r>
          </w:p>
        </w:tc>
        <w:tc>
          <w:tcPr>
            <w:tcW w:w="2884" w:type="dxa"/>
          </w:tcPr>
          <w:p w14:paraId="3D94DC92" w14:textId="77777777" w:rsidR="00F2291D" w:rsidRPr="005077DF" w:rsidRDefault="00F2291D" w:rsidP="00331856">
            <w:pPr>
              <w:pStyle w:val="Tabletext"/>
              <w:jc w:val="left"/>
              <w:rPr>
                <w:sz w:val="20"/>
                <w:lang w:val="fr-CH" w:eastAsia="ja-JP"/>
              </w:rPr>
            </w:pPr>
            <w:r w:rsidRPr="005077DF">
              <w:rPr>
                <w:sz w:val="20"/>
                <w:lang w:val="fr-CH" w:eastAsia="ja-JP"/>
              </w:rPr>
              <w:t>Prises en charge</w:t>
            </w:r>
          </w:p>
          <w:p w14:paraId="12DE9785" w14:textId="77777777" w:rsidR="00F2291D" w:rsidRPr="005077DF" w:rsidRDefault="00F2291D" w:rsidP="00331856">
            <w:pPr>
              <w:pStyle w:val="Tabletext"/>
              <w:jc w:val="left"/>
              <w:rPr>
                <w:sz w:val="20"/>
                <w:lang w:val="fr-CH" w:eastAsia="ja-JP"/>
              </w:rPr>
            </w:pPr>
            <w:r>
              <w:rPr>
                <w:sz w:val="20"/>
                <w:lang w:val="fr-CH" w:eastAsia="ja-JP"/>
              </w:rPr>
              <w:t xml:space="preserve">Ce </w:t>
            </w:r>
            <w:r w:rsidRPr="005077DF">
              <w:rPr>
                <w:sz w:val="20"/>
                <w:lang w:val="fr-CH" w:eastAsia="ja-JP"/>
              </w:rPr>
              <w:t xml:space="preserve">type </w:t>
            </w:r>
            <w:r>
              <w:rPr>
                <w:sz w:val="20"/>
                <w:lang w:val="fr-CH" w:eastAsia="ja-JP"/>
              </w:rPr>
              <w:t>d'</w:t>
            </w:r>
            <w:r w:rsidRPr="005077DF">
              <w:rPr>
                <w:sz w:val="20"/>
                <w:lang w:val="fr-CH" w:eastAsia="ja-JP"/>
              </w:rPr>
              <w:t xml:space="preserve">application </w:t>
            </w:r>
            <w:r>
              <w:rPr>
                <w:sz w:val="20"/>
                <w:lang w:val="fr-CH" w:eastAsia="ja-JP"/>
              </w:rPr>
              <w:t>peut être démarré par un signal de commande d'</w:t>
            </w:r>
            <w:r w:rsidRPr="005077DF">
              <w:rPr>
                <w:sz w:val="20"/>
                <w:lang w:val="fr-CH" w:eastAsia="ja-JP"/>
              </w:rPr>
              <w:t>application transmi</w:t>
            </w:r>
            <w:r>
              <w:rPr>
                <w:sz w:val="20"/>
                <w:lang w:val="fr-CH" w:eastAsia="ja-JP"/>
              </w:rPr>
              <w:t>s sur un canal de radiodiffusion spécifique utilisé par l'</w:t>
            </w:r>
            <w:r w:rsidRPr="005077DF">
              <w:rPr>
                <w:sz w:val="20"/>
                <w:lang w:val="fr-CH" w:eastAsia="ja-JP"/>
              </w:rPr>
              <w:t>application.</w:t>
            </w:r>
          </w:p>
        </w:tc>
        <w:tc>
          <w:tcPr>
            <w:tcW w:w="2897" w:type="dxa"/>
          </w:tcPr>
          <w:p w14:paraId="006791ED" w14:textId="77777777" w:rsidR="00F2291D" w:rsidRPr="005077DF" w:rsidRDefault="00F2291D" w:rsidP="00331856">
            <w:pPr>
              <w:pStyle w:val="Tabletext"/>
              <w:jc w:val="left"/>
              <w:rPr>
                <w:sz w:val="20"/>
                <w:lang w:val="fr-CH" w:eastAsia="ja-JP"/>
              </w:rPr>
            </w:pPr>
            <w:r w:rsidRPr="005077DF">
              <w:rPr>
                <w:sz w:val="20"/>
                <w:lang w:val="fr-CH" w:eastAsia="ja-JP"/>
              </w:rPr>
              <w:t>Prises en charge</w:t>
            </w:r>
          </w:p>
          <w:p w14:paraId="2055E4F3" w14:textId="77777777" w:rsidR="00F2291D" w:rsidRPr="005077DF" w:rsidRDefault="00F2291D" w:rsidP="00331856">
            <w:pPr>
              <w:pStyle w:val="Tabletext"/>
              <w:jc w:val="left"/>
              <w:rPr>
                <w:sz w:val="20"/>
                <w:lang w:val="fr-CH" w:eastAsia="ja-JP"/>
              </w:rPr>
            </w:pPr>
            <w:r>
              <w:rPr>
                <w:sz w:val="20"/>
                <w:lang w:val="fr-CH" w:eastAsia="ja-JP"/>
              </w:rPr>
              <w:t xml:space="preserve">Ce </w:t>
            </w:r>
            <w:r w:rsidRPr="005077DF">
              <w:rPr>
                <w:sz w:val="20"/>
                <w:lang w:val="fr-CH" w:eastAsia="ja-JP"/>
              </w:rPr>
              <w:t xml:space="preserve">type </w:t>
            </w:r>
            <w:r>
              <w:rPr>
                <w:sz w:val="20"/>
                <w:lang w:val="fr-CH" w:eastAsia="ja-JP"/>
              </w:rPr>
              <w:t>d'</w:t>
            </w:r>
            <w:r w:rsidRPr="005077DF">
              <w:rPr>
                <w:sz w:val="20"/>
                <w:lang w:val="fr-CH" w:eastAsia="ja-JP"/>
              </w:rPr>
              <w:t xml:space="preserve">application </w:t>
            </w:r>
            <w:r>
              <w:rPr>
                <w:sz w:val="20"/>
                <w:lang w:val="fr-CH" w:eastAsia="ja-JP"/>
              </w:rPr>
              <w:t>peut être démarré par un signal de commande d'</w:t>
            </w:r>
            <w:r w:rsidRPr="005077DF">
              <w:rPr>
                <w:sz w:val="20"/>
                <w:lang w:val="fr-CH" w:eastAsia="ja-JP"/>
              </w:rPr>
              <w:t>application transmi</w:t>
            </w:r>
            <w:r>
              <w:rPr>
                <w:sz w:val="20"/>
                <w:lang w:val="fr-CH" w:eastAsia="ja-JP"/>
              </w:rPr>
              <w:t>s sur un canal de radiodiffusion spécifique utilisé par l'</w:t>
            </w:r>
            <w:r w:rsidRPr="005077DF">
              <w:rPr>
                <w:sz w:val="20"/>
                <w:lang w:val="fr-CH" w:eastAsia="ja-JP"/>
              </w:rPr>
              <w:t>application.</w:t>
            </w:r>
          </w:p>
          <w:p w14:paraId="1A3D0C6F" w14:textId="77777777" w:rsidR="00F2291D" w:rsidRPr="005077DF" w:rsidRDefault="00F2291D" w:rsidP="00331856">
            <w:pPr>
              <w:pStyle w:val="Tabletext"/>
              <w:jc w:val="left"/>
              <w:rPr>
                <w:sz w:val="20"/>
                <w:lang w:val="fr-CH" w:eastAsia="ja-JP"/>
              </w:rPr>
            </w:pPr>
            <w:r>
              <w:rPr>
                <w:sz w:val="20"/>
                <w:lang w:val="fr-CH" w:eastAsia="ja-JP"/>
              </w:rPr>
              <w:t xml:space="preserve">Une </w:t>
            </w:r>
            <w:r w:rsidRPr="005077DF">
              <w:rPr>
                <w:sz w:val="20"/>
                <w:lang w:val="fr-CH" w:eastAsia="ja-JP"/>
              </w:rPr>
              <w:t xml:space="preserve">application </w:t>
            </w:r>
            <w:r>
              <w:rPr>
                <w:sz w:val="20"/>
                <w:lang w:val="fr-CH" w:eastAsia="ja-JP"/>
              </w:rPr>
              <w:t>téléchargée depuis une boutique peut aussi être démarrée par les utilisateurs finals en tant qu'</w:t>
            </w:r>
            <w:r w:rsidRPr="005077DF">
              <w:rPr>
                <w:sz w:val="20"/>
                <w:lang w:val="fr-CH" w:eastAsia="ja-JP"/>
              </w:rPr>
              <w:t>application configur</w:t>
            </w:r>
            <w:r>
              <w:rPr>
                <w:sz w:val="20"/>
                <w:lang w:val="fr-CH" w:eastAsia="ja-JP"/>
              </w:rPr>
              <w:t>ée sous la forme d'une application activée par la radiodiffusion</w:t>
            </w:r>
            <w:r w:rsidRPr="005077DF">
              <w:rPr>
                <w:sz w:val="20"/>
                <w:lang w:val="fr-CH" w:eastAsia="ja-JP"/>
              </w:rPr>
              <w:t xml:space="preserve"> (</w:t>
            </w:r>
            <w:r>
              <w:rPr>
                <w:sz w:val="20"/>
                <w:lang w:val="fr-CH" w:eastAsia="ja-JP"/>
              </w:rPr>
              <w:t>l'</w:t>
            </w:r>
            <w:r w:rsidRPr="005077DF">
              <w:rPr>
                <w:sz w:val="20"/>
                <w:lang w:val="fr-CH" w:eastAsia="ja-JP"/>
              </w:rPr>
              <w:t>acc</w:t>
            </w:r>
            <w:r>
              <w:rPr>
                <w:sz w:val="20"/>
                <w:lang w:val="fr-CH" w:eastAsia="ja-JP"/>
              </w:rPr>
              <w:t>ès aux ressources de radiodiffusion est limité par l'autorisation associée à l'</w:t>
            </w:r>
            <w:r w:rsidRPr="005077DF">
              <w:rPr>
                <w:sz w:val="20"/>
                <w:lang w:val="fr-CH" w:eastAsia="ja-JP"/>
              </w:rPr>
              <w:t>application).</w:t>
            </w:r>
          </w:p>
        </w:tc>
        <w:tc>
          <w:tcPr>
            <w:tcW w:w="2930" w:type="dxa"/>
          </w:tcPr>
          <w:p w14:paraId="3312AB22" w14:textId="77777777" w:rsidR="00F2291D" w:rsidRDefault="00F2291D" w:rsidP="00331856">
            <w:pPr>
              <w:pStyle w:val="Tabletext"/>
              <w:jc w:val="left"/>
              <w:rPr>
                <w:sz w:val="20"/>
                <w:lang w:val="fr-CH" w:eastAsia="ja-JP"/>
              </w:rPr>
            </w:pPr>
            <w:r>
              <w:rPr>
                <w:sz w:val="20"/>
                <w:lang w:val="fr-CH" w:eastAsia="ja-JP"/>
              </w:rPr>
              <w:t xml:space="preserve">Prises en charge. </w:t>
            </w:r>
          </w:p>
          <w:p w14:paraId="6E3C02A7" w14:textId="77777777" w:rsidR="00F2291D" w:rsidRPr="005077DF" w:rsidRDefault="00F2291D" w:rsidP="00331856">
            <w:pPr>
              <w:pStyle w:val="Tabletext"/>
              <w:jc w:val="left"/>
              <w:rPr>
                <w:sz w:val="20"/>
                <w:lang w:val="fr-CH" w:eastAsia="ja-JP"/>
              </w:rPr>
            </w:pPr>
            <w:r>
              <w:rPr>
                <w:sz w:val="20"/>
                <w:lang w:val="fr-CH" w:eastAsia="ja-JP"/>
              </w:rPr>
              <w:t>Ce type d'application peut être démarré par un signal de commande d'application transmis sur un canal de radiodiffusion spécifique utilisé par l'application.</w:t>
            </w:r>
          </w:p>
        </w:tc>
      </w:tr>
    </w:tbl>
    <w:p w14:paraId="72E1FA8E" w14:textId="77777777" w:rsidR="00F2291D" w:rsidRDefault="00F2291D" w:rsidP="00F2291D">
      <w:pPr>
        <w:pStyle w:val="TableNo"/>
        <w:rPr>
          <w:lang w:val="fr-CH"/>
        </w:rPr>
      </w:pPr>
      <w:r>
        <w:br w:type="page"/>
      </w:r>
      <w:r>
        <w:rPr>
          <w:lang w:val="fr-CH"/>
        </w:rPr>
        <w:t>TABLEAU 2 (</w:t>
      </w:r>
      <w:r w:rsidRPr="003329ED">
        <w:rPr>
          <w:i/>
          <w:lang w:val="fr-CH"/>
        </w:rPr>
        <w:t>suite</w:t>
      </w:r>
      <w:r>
        <w:rPr>
          <w:lang w:val="fr-CH"/>
        </w:rPr>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911"/>
        <w:gridCol w:w="2884"/>
        <w:gridCol w:w="2897"/>
        <w:gridCol w:w="2930"/>
      </w:tblGrid>
      <w:tr w:rsidR="00F2291D" w:rsidRPr="005077DF" w14:paraId="70377633" w14:textId="77777777" w:rsidTr="00331856">
        <w:trPr>
          <w:cantSplit/>
          <w:jc w:val="center"/>
        </w:trPr>
        <w:tc>
          <w:tcPr>
            <w:tcW w:w="2893" w:type="dxa"/>
          </w:tcPr>
          <w:p w14:paraId="62561238" w14:textId="77777777" w:rsidR="00F2291D" w:rsidRPr="00C543DD" w:rsidRDefault="00F2291D" w:rsidP="00331856">
            <w:pPr>
              <w:pStyle w:val="Tablehead"/>
              <w:rPr>
                <w:sz w:val="20"/>
                <w:lang w:val="fr-CH"/>
              </w:rPr>
            </w:pPr>
          </w:p>
        </w:tc>
        <w:tc>
          <w:tcPr>
            <w:tcW w:w="2911" w:type="dxa"/>
          </w:tcPr>
          <w:p w14:paraId="1B05D945" w14:textId="77777777" w:rsidR="00F2291D" w:rsidRPr="00C543DD" w:rsidRDefault="00F2291D" w:rsidP="00331856">
            <w:pPr>
              <w:pStyle w:val="Tablehead"/>
              <w:rPr>
                <w:sz w:val="20"/>
                <w:lang w:val="fr-CH"/>
              </w:rPr>
            </w:pPr>
            <w:r w:rsidRPr="00C543DD">
              <w:rPr>
                <w:sz w:val="20"/>
                <w:lang w:val="fr-CH"/>
              </w:rPr>
              <w:t>Hybridcast</w:t>
            </w:r>
          </w:p>
        </w:tc>
        <w:tc>
          <w:tcPr>
            <w:tcW w:w="2884" w:type="dxa"/>
          </w:tcPr>
          <w:p w14:paraId="4A6CE742" w14:textId="77777777" w:rsidR="00F2291D" w:rsidRPr="00C543DD" w:rsidRDefault="00F2291D" w:rsidP="00331856">
            <w:pPr>
              <w:pStyle w:val="Tablehead"/>
              <w:rPr>
                <w:sz w:val="20"/>
                <w:lang w:val="fr-CH"/>
              </w:rPr>
            </w:pPr>
            <w:r w:rsidRPr="00C543DD">
              <w:rPr>
                <w:rFonts w:eastAsia="Malgun Gothic"/>
                <w:sz w:val="20"/>
                <w:lang w:val="fr-CH"/>
              </w:rPr>
              <w:t>HbbTV</w:t>
            </w:r>
          </w:p>
        </w:tc>
        <w:tc>
          <w:tcPr>
            <w:tcW w:w="2897" w:type="dxa"/>
          </w:tcPr>
          <w:p w14:paraId="4EF0BBD9" w14:textId="77777777" w:rsidR="00F2291D" w:rsidRPr="00C543DD" w:rsidRDefault="00F2291D" w:rsidP="00331856">
            <w:pPr>
              <w:pStyle w:val="Tablehead"/>
              <w:rPr>
                <w:rFonts w:eastAsia="Malgun Gothic"/>
                <w:sz w:val="20"/>
                <w:lang w:val="fr-CH"/>
              </w:rPr>
            </w:pPr>
            <w:r w:rsidRPr="00195D80">
              <w:rPr>
                <w:sz w:val="20"/>
                <w:lang w:val="fr-CH" w:eastAsia="ja-JP"/>
              </w:rPr>
              <w:t>TOPSmedia</w:t>
            </w:r>
          </w:p>
        </w:tc>
        <w:tc>
          <w:tcPr>
            <w:tcW w:w="2930" w:type="dxa"/>
          </w:tcPr>
          <w:p w14:paraId="04634AC1" w14:textId="77777777" w:rsidR="00F2291D" w:rsidRPr="00C543DD" w:rsidRDefault="00F2291D" w:rsidP="00331856">
            <w:pPr>
              <w:pStyle w:val="Tablehead"/>
              <w:rPr>
                <w:rFonts w:eastAsia="Malgun Gothic"/>
                <w:sz w:val="20"/>
                <w:lang w:val="fr-CH"/>
              </w:rPr>
            </w:pPr>
            <w:r w:rsidRPr="00C543DD">
              <w:rPr>
                <w:rFonts w:eastAsia="Malgun Gothic"/>
                <w:sz w:val="20"/>
                <w:lang w:val="fr-CH"/>
              </w:rPr>
              <w:t>Ginga</w:t>
            </w:r>
          </w:p>
        </w:tc>
      </w:tr>
      <w:tr w:rsidR="00F2291D" w:rsidRPr="005077DF" w14:paraId="4DCD7B45" w14:textId="77777777" w:rsidTr="00331856">
        <w:trPr>
          <w:cantSplit/>
          <w:jc w:val="center"/>
        </w:trPr>
        <w:tc>
          <w:tcPr>
            <w:tcW w:w="2893" w:type="dxa"/>
          </w:tcPr>
          <w:p w14:paraId="1ABE6330" w14:textId="77777777" w:rsidR="00F2291D" w:rsidRPr="005077DF" w:rsidRDefault="00F2291D" w:rsidP="00331856">
            <w:pPr>
              <w:pStyle w:val="Tabletext"/>
              <w:jc w:val="left"/>
              <w:rPr>
                <w:sz w:val="20"/>
                <w:lang w:val="fr-CH"/>
              </w:rPr>
            </w:pPr>
            <w:r w:rsidRPr="005077DF">
              <w:rPr>
                <w:sz w:val="20"/>
                <w:lang w:val="fr-CH"/>
              </w:rPr>
              <w:t>Prise en charge d</w:t>
            </w:r>
            <w:r>
              <w:rPr>
                <w:sz w:val="20"/>
                <w:lang w:val="fr-CH"/>
              </w:rPr>
              <w:t>'</w:t>
            </w:r>
            <w:r w:rsidRPr="005077DF">
              <w:rPr>
                <w:sz w:val="20"/>
                <w:lang w:val="fr-CH"/>
              </w:rPr>
              <w:t>applications autonomes</w:t>
            </w:r>
          </w:p>
        </w:tc>
        <w:tc>
          <w:tcPr>
            <w:tcW w:w="2911" w:type="dxa"/>
          </w:tcPr>
          <w:p w14:paraId="14EFE834" w14:textId="77777777" w:rsidR="00F2291D" w:rsidRPr="005077DF" w:rsidRDefault="00F2291D" w:rsidP="00331856">
            <w:pPr>
              <w:pStyle w:val="Tabletext"/>
              <w:jc w:val="left"/>
              <w:rPr>
                <w:sz w:val="20"/>
                <w:lang w:val="fr-CH" w:eastAsia="ja-JP"/>
              </w:rPr>
            </w:pPr>
            <w:r w:rsidRPr="005077DF">
              <w:rPr>
                <w:sz w:val="20"/>
                <w:lang w:val="fr-CH" w:eastAsia="ja-JP"/>
              </w:rPr>
              <w:t>Prises en charge</w:t>
            </w:r>
          </w:p>
          <w:p w14:paraId="52ABDC78" w14:textId="77777777" w:rsidR="00F2291D" w:rsidRPr="005077DF" w:rsidRDefault="00F2291D" w:rsidP="00331856">
            <w:pPr>
              <w:pStyle w:val="Tabletext"/>
              <w:jc w:val="left"/>
              <w:rPr>
                <w:sz w:val="20"/>
                <w:lang w:val="fr-CH"/>
              </w:rPr>
            </w:pPr>
            <w:r w:rsidRPr="005077DF">
              <w:rPr>
                <w:sz w:val="20"/>
                <w:lang w:val="fr-CH" w:eastAsia="ja-JP"/>
              </w:rPr>
              <w:t>Pour ce type d</w:t>
            </w:r>
            <w:r>
              <w:rPr>
                <w:sz w:val="20"/>
                <w:lang w:val="fr-CH" w:eastAsia="ja-JP"/>
              </w:rPr>
              <w:t>'</w:t>
            </w:r>
            <w:r w:rsidRPr="005077DF">
              <w:rPr>
                <w:sz w:val="20"/>
                <w:lang w:val="fr-CH" w:eastAsia="ja-JP"/>
              </w:rPr>
              <w:t>applications, on peut utiliser des applications gérées non axées sur la radiodiffusion. Pour ces applications, les signaux de commande peuvent inclure des informations supplémentaires sur les ressources et fonctions que les applications utilisent. Le radiodiffuseur peut fournir des informations concernant les conditions d</w:t>
            </w:r>
            <w:r>
              <w:rPr>
                <w:sz w:val="20"/>
                <w:lang w:val="fr-CH" w:eastAsia="ja-JP"/>
              </w:rPr>
              <w:t>'</w:t>
            </w:r>
            <w:r w:rsidRPr="005077DF">
              <w:rPr>
                <w:sz w:val="20"/>
                <w:lang w:val="fr-CH" w:eastAsia="ja-JP"/>
              </w:rPr>
              <w:t>exécution et l</w:t>
            </w:r>
            <w:r>
              <w:rPr>
                <w:sz w:val="20"/>
                <w:lang w:val="fr-CH" w:eastAsia="ja-JP"/>
              </w:rPr>
              <w:t>'</w:t>
            </w:r>
            <w:r w:rsidRPr="005077DF">
              <w:rPr>
                <w:sz w:val="20"/>
                <w:lang w:val="fr-CH" w:eastAsia="ja-JP"/>
              </w:rPr>
              <w:t>accès aux ressources de radiodiffusion sur les canaux de radiodiffusion. Un récepteur évalue à la fois les informations fournies avec l</w:t>
            </w:r>
            <w:r>
              <w:rPr>
                <w:sz w:val="20"/>
                <w:lang w:val="fr-CH" w:eastAsia="ja-JP"/>
              </w:rPr>
              <w:t>'</w:t>
            </w:r>
            <w:r w:rsidRPr="005077DF">
              <w:rPr>
                <w:sz w:val="20"/>
                <w:lang w:val="fr-CH" w:eastAsia="ja-JP"/>
              </w:rPr>
              <w:t>application et celles fournies par le radiodiffuseur, et commande l</w:t>
            </w:r>
            <w:r>
              <w:rPr>
                <w:sz w:val="20"/>
                <w:lang w:val="fr-CH" w:eastAsia="ja-JP"/>
              </w:rPr>
              <w:t>'</w:t>
            </w:r>
            <w:r w:rsidRPr="005077DF">
              <w:rPr>
                <w:sz w:val="20"/>
                <w:lang w:val="fr-CH" w:eastAsia="ja-JP"/>
              </w:rPr>
              <w:t>exécution de l</w:t>
            </w:r>
            <w:r>
              <w:rPr>
                <w:sz w:val="20"/>
                <w:lang w:val="fr-CH" w:eastAsia="ja-JP"/>
              </w:rPr>
              <w:t>'</w:t>
            </w:r>
            <w:r w:rsidRPr="005077DF">
              <w:rPr>
                <w:sz w:val="20"/>
                <w:lang w:val="fr-CH" w:eastAsia="ja-JP"/>
              </w:rPr>
              <w:t>application et la gestion de l</w:t>
            </w:r>
            <w:r>
              <w:rPr>
                <w:sz w:val="20"/>
                <w:lang w:val="fr-CH" w:eastAsia="ja-JP"/>
              </w:rPr>
              <w:t>'</w:t>
            </w:r>
            <w:r w:rsidRPr="005077DF">
              <w:rPr>
                <w:sz w:val="20"/>
                <w:lang w:val="fr-CH" w:eastAsia="ja-JP"/>
              </w:rPr>
              <w:t>affichage. Dans certains cas, l</w:t>
            </w:r>
            <w:r>
              <w:rPr>
                <w:sz w:val="20"/>
                <w:lang w:val="fr-CH" w:eastAsia="ja-JP"/>
              </w:rPr>
              <w:t>'</w:t>
            </w:r>
            <w:r w:rsidRPr="005077DF">
              <w:rPr>
                <w:sz w:val="20"/>
                <w:lang w:val="fr-CH" w:eastAsia="ja-JP"/>
              </w:rPr>
              <w:t>application peut être suspendue. L</w:t>
            </w:r>
            <w:r>
              <w:rPr>
                <w:sz w:val="20"/>
                <w:lang w:val="fr-CH" w:eastAsia="ja-JP"/>
              </w:rPr>
              <w:t>'</w:t>
            </w:r>
            <w:r w:rsidRPr="005077DF">
              <w:rPr>
                <w:sz w:val="20"/>
                <w:lang w:val="fr-CH" w:eastAsia="ja-JP"/>
              </w:rPr>
              <w:t>évaluation est effectuée à chaque changement de canal.</w:t>
            </w:r>
          </w:p>
        </w:tc>
        <w:tc>
          <w:tcPr>
            <w:tcW w:w="2884" w:type="dxa"/>
          </w:tcPr>
          <w:p w14:paraId="2635CFAC" w14:textId="77777777" w:rsidR="00F2291D" w:rsidRPr="005077DF" w:rsidRDefault="00F2291D" w:rsidP="00331856">
            <w:pPr>
              <w:pStyle w:val="Tabletext"/>
              <w:jc w:val="left"/>
              <w:rPr>
                <w:rFonts w:eastAsia="Malgun Gothic"/>
                <w:color w:val="000000"/>
                <w:kern w:val="24"/>
                <w:sz w:val="20"/>
                <w:lang w:val="fr-CH"/>
              </w:rPr>
            </w:pPr>
            <w:r w:rsidRPr="005077DF">
              <w:rPr>
                <w:sz w:val="20"/>
                <w:lang w:val="fr-CH" w:eastAsia="ja-JP"/>
              </w:rPr>
              <w:t>Prises en charge</w:t>
            </w:r>
          </w:p>
          <w:p w14:paraId="796CB86C" w14:textId="77777777" w:rsidR="00F2291D" w:rsidRPr="005077DF" w:rsidRDefault="00F2291D" w:rsidP="00331856">
            <w:pPr>
              <w:pStyle w:val="Tabletext"/>
              <w:jc w:val="left"/>
              <w:rPr>
                <w:rFonts w:eastAsia="Malgun Gothic"/>
                <w:color w:val="000000"/>
                <w:kern w:val="24"/>
                <w:sz w:val="20"/>
                <w:lang w:val="fr-CH"/>
              </w:rPr>
            </w:pPr>
            <w:r w:rsidRPr="005077DF">
              <w:rPr>
                <w:sz w:val="20"/>
                <w:lang w:val="fr-CH" w:eastAsia="ja-JP"/>
              </w:rPr>
              <w:t>Pour ce type d</w:t>
            </w:r>
            <w:r>
              <w:rPr>
                <w:sz w:val="20"/>
                <w:lang w:val="fr-CH" w:eastAsia="ja-JP"/>
              </w:rPr>
              <w:t>'</w:t>
            </w:r>
            <w:r w:rsidRPr="005077DF">
              <w:rPr>
                <w:sz w:val="20"/>
                <w:lang w:val="fr-CH" w:eastAsia="ja-JP"/>
              </w:rPr>
              <w:t>applications, on peut utiliser</w:t>
            </w:r>
            <w:r w:rsidRPr="005077DF">
              <w:rPr>
                <w:rFonts w:eastAsia="Malgun Gothic"/>
                <w:color w:val="000000"/>
                <w:kern w:val="24"/>
                <w:sz w:val="20"/>
                <w:lang w:val="fr-CH"/>
              </w:rPr>
              <w:t xml:space="preserve"> </w:t>
            </w:r>
            <w:r>
              <w:rPr>
                <w:rFonts w:eastAsia="Malgun Gothic"/>
                <w:color w:val="000000"/>
                <w:kern w:val="24"/>
                <w:sz w:val="20"/>
                <w:lang w:val="fr-CH"/>
              </w:rPr>
              <w:t>des</w:t>
            </w:r>
            <w:r w:rsidRPr="005077DF">
              <w:rPr>
                <w:rFonts w:eastAsia="Malgun Gothic"/>
                <w:color w:val="000000"/>
                <w:kern w:val="24"/>
                <w:sz w:val="20"/>
                <w:lang w:val="fr-CH"/>
              </w:rPr>
              <w:t xml:space="preserve"> application</w:t>
            </w:r>
            <w:r>
              <w:rPr>
                <w:rFonts w:eastAsia="Malgun Gothic"/>
                <w:color w:val="000000"/>
                <w:kern w:val="24"/>
                <w:sz w:val="20"/>
                <w:lang w:val="fr-CH"/>
              </w:rPr>
              <w:t>s</w:t>
            </w:r>
            <w:r w:rsidRPr="005077DF">
              <w:rPr>
                <w:rFonts w:eastAsia="Malgun Gothic"/>
                <w:color w:val="000000"/>
                <w:kern w:val="24"/>
                <w:sz w:val="20"/>
                <w:lang w:val="fr-CH"/>
              </w:rPr>
              <w:t xml:space="preserve"> indépendante</w:t>
            </w:r>
            <w:r>
              <w:rPr>
                <w:rFonts w:eastAsia="Malgun Gothic"/>
                <w:color w:val="000000"/>
                <w:kern w:val="24"/>
                <w:sz w:val="20"/>
                <w:lang w:val="fr-CH"/>
              </w:rPr>
              <w:t>s</w:t>
            </w:r>
            <w:r w:rsidRPr="005077DF">
              <w:rPr>
                <w:rFonts w:eastAsia="Malgun Gothic"/>
                <w:color w:val="000000"/>
                <w:kern w:val="24"/>
                <w:sz w:val="20"/>
                <w:lang w:val="fr-CH"/>
              </w:rPr>
              <w:t xml:space="preserve"> de la radiodiffusion. Une application liée à la radiodiffusion peut passer à une application indépendante de la radiodiffusion ou invoquer une telle application, </w:t>
            </w:r>
            <w:r>
              <w:rPr>
                <w:rFonts w:eastAsia="Malgun Gothic"/>
                <w:color w:val="000000"/>
                <w:kern w:val="24"/>
                <w:sz w:val="20"/>
                <w:lang w:val="fr-CH"/>
              </w:rPr>
              <w:t>avant de</w:t>
            </w:r>
            <w:r w:rsidRPr="005077DF">
              <w:rPr>
                <w:rFonts w:eastAsia="Malgun Gothic"/>
                <w:color w:val="000000"/>
                <w:kern w:val="24"/>
                <w:sz w:val="20"/>
                <w:lang w:val="fr-CH"/>
              </w:rPr>
              <w:t xml:space="preserve"> revenir à une application liée à la radiodiffusion dans certains cas.</w:t>
            </w:r>
          </w:p>
        </w:tc>
        <w:tc>
          <w:tcPr>
            <w:tcW w:w="2897" w:type="dxa"/>
          </w:tcPr>
          <w:p w14:paraId="5AEBF740" w14:textId="77777777" w:rsidR="00F2291D" w:rsidRPr="005077DF" w:rsidRDefault="00F2291D" w:rsidP="00331856">
            <w:pPr>
              <w:pStyle w:val="Tabletext"/>
              <w:jc w:val="left"/>
              <w:rPr>
                <w:rFonts w:eastAsia="Malgun Gothic"/>
                <w:color w:val="000000"/>
                <w:kern w:val="24"/>
                <w:sz w:val="20"/>
                <w:lang w:val="fr-CH"/>
              </w:rPr>
            </w:pPr>
            <w:r w:rsidRPr="005077DF">
              <w:rPr>
                <w:sz w:val="20"/>
                <w:lang w:val="fr-CH" w:eastAsia="ja-JP"/>
              </w:rPr>
              <w:t>Prises en charge</w:t>
            </w:r>
          </w:p>
          <w:p w14:paraId="2979415F" w14:textId="77777777" w:rsidR="00F2291D" w:rsidRPr="005077DF" w:rsidRDefault="00F2291D" w:rsidP="00331856">
            <w:pPr>
              <w:pStyle w:val="Tabletext"/>
              <w:jc w:val="left"/>
              <w:rPr>
                <w:sz w:val="20"/>
                <w:lang w:val="fr-CH" w:eastAsia="ja-JP"/>
              </w:rPr>
            </w:pPr>
            <w:r w:rsidRPr="005077DF">
              <w:rPr>
                <w:sz w:val="20"/>
                <w:lang w:val="fr-CH" w:eastAsia="ja-JP"/>
              </w:rPr>
              <w:t>Pour ce type d</w:t>
            </w:r>
            <w:r>
              <w:rPr>
                <w:sz w:val="20"/>
                <w:lang w:val="fr-CH" w:eastAsia="ja-JP"/>
              </w:rPr>
              <w:t>'</w:t>
            </w:r>
            <w:r w:rsidRPr="005077DF">
              <w:rPr>
                <w:sz w:val="20"/>
                <w:lang w:val="fr-CH" w:eastAsia="ja-JP"/>
              </w:rPr>
              <w:t xml:space="preserve">applications, on peut utiliser </w:t>
            </w:r>
            <w:r w:rsidRPr="005077DF">
              <w:rPr>
                <w:rFonts w:eastAsia="Malgun Gothic"/>
                <w:color w:val="000000"/>
                <w:kern w:val="24"/>
                <w:sz w:val="20"/>
                <w:lang w:val="fr-CH"/>
              </w:rPr>
              <w:t>une application non activée par la radiodiffusion, qui peut être invoquée par une application activée par la radiodiffusion ou lancée par les utilisateurs finals en tant qu</w:t>
            </w:r>
            <w:r>
              <w:rPr>
                <w:rFonts w:eastAsia="Malgun Gothic"/>
                <w:color w:val="000000"/>
                <w:kern w:val="24"/>
                <w:sz w:val="20"/>
                <w:lang w:val="fr-CH"/>
              </w:rPr>
              <w:t>'</w:t>
            </w:r>
            <w:r w:rsidRPr="005077DF">
              <w:rPr>
                <w:rFonts w:eastAsia="Malgun Gothic"/>
                <w:color w:val="000000"/>
                <w:kern w:val="24"/>
                <w:sz w:val="20"/>
                <w:lang w:val="fr-CH"/>
              </w:rPr>
              <w:t>application téléchargée et non activée par la radiodiffusion.</w:t>
            </w:r>
          </w:p>
        </w:tc>
        <w:tc>
          <w:tcPr>
            <w:tcW w:w="2930" w:type="dxa"/>
          </w:tcPr>
          <w:p w14:paraId="2BCD9B4D" w14:textId="77777777" w:rsidR="00F2291D" w:rsidRDefault="00F2291D" w:rsidP="00331856">
            <w:pPr>
              <w:pStyle w:val="Tabletext"/>
              <w:jc w:val="left"/>
              <w:rPr>
                <w:sz w:val="20"/>
                <w:lang w:val="fr-CH" w:eastAsia="ja-JP"/>
              </w:rPr>
            </w:pPr>
            <w:r>
              <w:rPr>
                <w:sz w:val="20"/>
                <w:lang w:val="fr-CH" w:eastAsia="ja-JP"/>
              </w:rPr>
              <w:t>Prises en charge en utilisant des applications gérées par la radiodiffusion, signalées au moyen du code de commande UNBOUNDED de la table AIT.</w:t>
            </w:r>
          </w:p>
          <w:p w14:paraId="09CB9EE2" w14:textId="77777777" w:rsidR="00F2291D" w:rsidRDefault="00F2291D" w:rsidP="00331856">
            <w:pPr>
              <w:pStyle w:val="Tabletext"/>
              <w:jc w:val="left"/>
              <w:rPr>
                <w:sz w:val="20"/>
                <w:lang w:val="fr-CH" w:eastAsia="ja-JP"/>
              </w:rPr>
            </w:pPr>
            <w:r>
              <w:rPr>
                <w:sz w:val="20"/>
                <w:lang w:val="fr-CH" w:eastAsia="ja-JP"/>
              </w:rPr>
              <w:t xml:space="preserve">Les </w:t>
            </w:r>
            <w:r w:rsidRPr="0075419A">
              <w:rPr>
                <w:sz w:val="20"/>
                <w:lang w:val="fr-CH" w:eastAsia="ja-JP"/>
              </w:rPr>
              <w:t>application</w:t>
            </w:r>
            <w:r>
              <w:rPr>
                <w:sz w:val="20"/>
                <w:lang w:val="fr-CH" w:eastAsia="ja-JP"/>
              </w:rPr>
              <w:t>s</w:t>
            </w:r>
            <w:r w:rsidRPr="0075419A">
              <w:rPr>
                <w:sz w:val="20"/>
                <w:lang w:val="fr-CH" w:eastAsia="ja-JP"/>
              </w:rPr>
              <w:t xml:space="preserve"> indépendante</w:t>
            </w:r>
            <w:r>
              <w:rPr>
                <w:sz w:val="20"/>
                <w:lang w:val="fr-CH" w:eastAsia="ja-JP"/>
              </w:rPr>
              <w:t>s</w:t>
            </w:r>
            <w:r w:rsidRPr="0075419A">
              <w:rPr>
                <w:sz w:val="20"/>
                <w:lang w:val="fr-CH" w:eastAsia="ja-JP"/>
              </w:rPr>
              <w:t xml:space="preserve"> de la radiodiffusion </w:t>
            </w:r>
            <w:r>
              <w:rPr>
                <w:sz w:val="20"/>
                <w:lang w:val="fr-CH" w:eastAsia="ja-JP"/>
              </w:rPr>
              <w:t xml:space="preserve">peuvent être </w:t>
            </w:r>
            <w:r w:rsidRPr="0075419A">
              <w:rPr>
                <w:sz w:val="20"/>
                <w:lang w:val="fr-CH" w:eastAsia="ja-JP"/>
              </w:rPr>
              <w:t>autorisée</w:t>
            </w:r>
            <w:r>
              <w:rPr>
                <w:sz w:val="20"/>
                <w:lang w:val="fr-CH" w:eastAsia="ja-JP"/>
              </w:rPr>
              <w:t>s</w:t>
            </w:r>
            <w:r w:rsidRPr="0075419A">
              <w:rPr>
                <w:sz w:val="20"/>
                <w:lang w:val="fr-CH" w:eastAsia="ja-JP"/>
              </w:rPr>
              <w:t xml:space="preserve"> à accéder aux ressources de radiodiffusion.</w:t>
            </w:r>
          </w:p>
          <w:p w14:paraId="639B09A2" w14:textId="77777777" w:rsidR="00F2291D" w:rsidRPr="005077DF" w:rsidRDefault="00F2291D" w:rsidP="00331856">
            <w:pPr>
              <w:pStyle w:val="Tabletext"/>
              <w:jc w:val="left"/>
              <w:rPr>
                <w:sz w:val="20"/>
                <w:lang w:val="fr-CH" w:eastAsia="ja-JP"/>
              </w:rPr>
            </w:pPr>
            <w:r>
              <w:rPr>
                <w:sz w:val="20"/>
                <w:lang w:val="fr-CH" w:eastAsia="ja-JP"/>
              </w:rPr>
              <w:t xml:space="preserve">Les </w:t>
            </w:r>
            <w:r w:rsidRPr="0075419A">
              <w:rPr>
                <w:sz w:val="20"/>
                <w:lang w:val="fr-CH" w:eastAsia="ja-JP"/>
              </w:rPr>
              <w:t>application</w:t>
            </w:r>
            <w:r>
              <w:rPr>
                <w:sz w:val="20"/>
                <w:lang w:val="fr-CH" w:eastAsia="ja-JP"/>
              </w:rPr>
              <w:t>s</w:t>
            </w:r>
            <w:r w:rsidRPr="0075419A">
              <w:rPr>
                <w:sz w:val="20"/>
                <w:lang w:val="fr-CH" w:eastAsia="ja-JP"/>
              </w:rPr>
              <w:t xml:space="preserve"> indépendante</w:t>
            </w:r>
            <w:r>
              <w:rPr>
                <w:sz w:val="20"/>
                <w:lang w:val="fr-CH" w:eastAsia="ja-JP"/>
              </w:rPr>
              <w:t>s</w:t>
            </w:r>
            <w:r w:rsidRPr="0075419A">
              <w:rPr>
                <w:sz w:val="20"/>
                <w:lang w:val="fr-CH" w:eastAsia="ja-JP"/>
              </w:rPr>
              <w:t xml:space="preserve"> de la radiodiffusion </w:t>
            </w:r>
            <w:r>
              <w:rPr>
                <w:sz w:val="20"/>
                <w:lang w:val="fr-CH" w:eastAsia="ja-JP"/>
              </w:rPr>
              <w:t>qui ne sont pas autorisées ne peuvent pas accéder aux ressources de radiodiffusion.</w:t>
            </w:r>
          </w:p>
        </w:tc>
      </w:tr>
    </w:tbl>
    <w:p w14:paraId="5EFEE3BA" w14:textId="77777777" w:rsidR="00F2291D" w:rsidRDefault="00F2291D" w:rsidP="00F2291D">
      <w:pPr>
        <w:pStyle w:val="TableNo"/>
        <w:rPr>
          <w:lang w:val="fr-CH"/>
        </w:rPr>
      </w:pPr>
      <w:r>
        <w:br w:type="page"/>
      </w:r>
      <w:r>
        <w:rPr>
          <w:lang w:val="fr-CH"/>
        </w:rPr>
        <w:t>TABLEAU 2 (</w:t>
      </w:r>
      <w:r w:rsidRPr="003329ED">
        <w:rPr>
          <w:i/>
          <w:lang w:val="fr-CH"/>
        </w:rPr>
        <w:t>suite</w:t>
      </w:r>
      <w:r>
        <w:rPr>
          <w:lang w:val="fr-CH"/>
        </w:rPr>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911"/>
        <w:gridCol w:w="2884"/>
        <w:gridCol w:w="2897"/>
        <w:gridCol w:w="2930"/>
      </w:tblGrid>
      <w:tr w:rsidR="00F2291D" w:rsidRPr="005077DF" w14:paraId="414DADC8" w14:textId="77777777" w:rsidTr="00331856">
        <w:trPr>
          <w:cantSplit/>
          <w:jc w:val="center"/>
        </w:trPr>
        <w:tc>
          <w:tcPr>
            <w:tcW w:w="2893" w:type="dxa"/>
          </w:tcPr>
          <w:p w14:paraId="7373325B" w14:textId="77777777" w:rsidR="00F2291D" w:rsidRPr="00C543DD" w:rsidRDefault="00F2291D" w:rsidP="00331856">
            <w:pPr>
              <w:pStyle w:val="Tablehead"/>
              <w:rPr>
                <w:sz w:val="20"/>
                <w:lang w:val="fr-CH"/>
              </w:rPr>
            </w:pPr>
          </w:p>
        </w:tc>
        <w:tc>
          <w:tcPr>
            <w:tcW w:w="2911" w:type="dxa"/>
          </w:tcPr>
          <w:p w14:paraId="255FBA75" w14:textId="77777777" w:rsidR="00F2291D" w:rsidRPr="00C543DD" w:rsidRDefault="00F2291D" w:rsidP="00331856">
            <w:pPr>
              <w:pStyle w:val="Tablehead"/>
              <w:rPr>
                <w:sz w:val="20"/>
                <w:lang w:val="fr-CH"/>
              </w:rPr>
            </w:pPr>
            <w:r w:rsidRPr="00C543DD">
              <w:rPr>
                <w:sz w:val="20"/>
                <w:lang w:val="fr-CH"/>
              </w:rPr>
              <w:t>Hybridcast</w:t>
            </w:r>
          </w:p>
        </w:tc>
        <w:tc>
          <w:tcPr>
            <w:tcW w:w="2884" w:type="dxa"/>
          </w:tcPr>
          <w:p w14:paraId="6480D578" w14:textId="77777777" w:rsidR="00F2291D" w:rsidRPr="00C543DD" w:rsidRDefault="00F2291D" w:rsidP="00331856">
            <w:pPr>
              <w:pStyle w:val="Tablehead"/>
              <w:rPr>
                <w:sz w:val="20"/>
                <w:lang w:val="fr-CH"/>
              </w:rPr>
            </w:pPr>
            <w:r w:rsidRPr="00C543DD">
              <w:rPr>
                <w:rFonts w:eastAsia="Malgun Gothic"/>
                <w:sz w:val="20"/>
                <w:lang w:val="fr-CH"/>
              </w:rPr>
              <w:t>HbbTV</w:t>
            </w:r>
          </w:p>
        </w:tc>
        <w:tc>
          <w:tcPr>
            <w:tcW w:w="2897" w:type="dxa"/>
          </w:tcPr>
          <w:p w14:paraId="3D8A5AEC" w14:textId="77777777" w:rsidR="00F2291D" w:rsidRPr="00C543DD" w:rsidRDefault="00F2291D" w:rsidP="00331856">
            <w:pPr>
              <w:pStyle w:val="Tablehead"/>
              <w:rPr>
                <w:rFonts w:eastAsia="Malgun Gothic"/>
                <w:sz w:val="20"/>
                <w:lang w:val="fr-CH"/>
              </w:rPr>
            </w:pPr>
            <w:r w:rsidRPr="00195D80">
              <w:rPr>
                <w:sz w:val="20"/>
                <w:lang w:val="fr-CH" w:eastAsia="ja-JP"/>
              </w:rPr>
              <w:t>TOPSmedia</w:t>
            </w:r>
          </w:p>
        </w:tc>
        <w:tc>
          <w:tcPr>
            <w:tcW w:w="2930" w:type="dxa"/>
          </w:tcPr>
          <w:p w14:paraId="7FCEF303" w14:textId="77777777" w:rsidR="00F2291D" w:rsidRPr="00C543DD" w:rsidRDefault="00F2291D" w:rsidP="00331856">
            <w:pPr>
              <w:pStyle w:val="Tablehead"/>
              <w:rPr>
                <w:rFonts w:eastAsia="Malgun Gothic"/>
                <w:sz w:val="20"/>
                <w:lang w:val="fr-CH"/>
              </w:rPr>
            </w:pPr>
            <w:r w:rsidRPr="00C543DD">
              <w:rPr>
                <w:rFonts w:eastAsia="Malgun Gothic"/>
                <w:sz w:val="20"/>
                <w:lang w:val="fr-CH"/>
              </w:rPr>
              <w:t>Ginga</w:t>
            </w:r>
          </w:p>
        </w:tc>
      </w:tr>
      <w:tr w:rsidR="00F2291D" w:rsidRPr="005077DF" w14:paraId="31CE2569" w14:textId="77777777" w:rsidTr="00331856">
        <w:trPr>
          <w:cantSplit/>
          <w:jc w:val="center"/>
        </w:trPr>
        <w:tc>
          <w:tcPr>
            <w:tcW w:w="2893" w:type="dxa"/>
          </w:tcPr>
          <w:p w14:paraId="5C109684" w14:textId="77777777" w:rsidR="00F2291D" w:rsidRPr="005077DF" w:rsidRDefault="00F2291D" w:rsidP="00331856">
            <w:pPr>
              <w:pStyle w:val="Tabletext"/>
              <w:jc w:val="left"/>
              <w:rPr>
                <w:sz w:val="20"/>
                <w:lang w:val="fr-CH"/>
              </w:rPr>
            </w:pPr>
            <w:r w:rsidRPr="005077DF">
              <w:rPr>
                <w:sz w:val="20"/>
                <w:lang w:val="fr-CH"/>
              </w:rPr>
              <w:t>Prise en charge d</w:t>
            </w:r>
            <w:r>
              <w:rPr>
                <w:sz w:val="20"/>
                <w:lang w:val="fr-CH"/>
              </w:rPr>
              <w:t>'</w:t>
            </w:r>
            <w:r w:rsidRPr="005077DF">
              <w:rPr>
                <w:sz w:val="20"/>
                <w:lang w:val="fr-CH"/>
              </w:rPr>
              <w:t>applications de tiers</w:t>
            </w:r>
          </w:p>
        </w:tc>
        <w:tc>
          <w:tcPr>
            <w:tcW w:w="2911" w:type="dxa"/>
          </w:tcPr>
          <w:p w14:paraId="036B1D06" w14:textId="77777777" w:rsidR="00F2291D" w:rsidRPr="005077DF" w:rsidRDefault="00F2291D" w:rsidP="00331856">
            <w:pPr>
              <w:pStyle w:val="Tabletext"/>
              <w:jc w:val="left"/>
              <w:rPr>
                <w:sz w:val="20"/>
                <w:lang w:val="fr-CH"/>
              </w:rPr>
            </w:pPr>
            <w:r w:rsidRPr="005077DF">
              <w:rPr>
                <w:sz w:val="20"/>
                <w:lang w:val="fr-CH" w:eastAsia="ja-JP"/>
              </w:rPr>
              <w:t>Prises en charge</w:t>
            </w:r>
          </w:p>
          <w:p w14:paraId="3F452534" w14:textId="77777777" w:rsidR="00F2291D" w:rsidRPr="005077DF" w:rsidRDefault="00F2291D" w:rsidP="00331856">
            <w:pPr>
              <w:pStyle w:val="Tabletext"/>
              <w:jc w:val="left"/>
              <w:rPr>
                <w:sz w:val="20"/>
                <w:lang w:val="fr-CH"/>
              </w:rPr>
            </w:pPr>
            <w:r w:rsidRPr="005077DF">
              <w:rPr>
                <w:sz w:val="20"/>
                <w:lang w:val="fr-CH" w:eastAsia="ja-JP"/>
              </w:rPr>
              <w:t>Pour les applications de tiers, on peut utiliser des applications gérées non axées sur la radiodiffusion. En ce qui concerne le mécanisme de commande d</w:t>
            </w:r>
            <w:r>
              <w:rPr>
                <w:sz w:val="20"/>
                <w:lang w:val="fr-CH" w:eastAsia="ja-JP"/>
              </w:rPr>
              <w:t>'</w:t>
            </w:r>
            <w:r w:rsidRPr="005077DF">
              <w:rPr>
                <w:sz w:val="20"/>
                <w:lang w:val="fr-CH" w:eastAsia="ja-JP"/>
              </w:rPr>
              <w:t xml:space="preserve">exécution pour les applications de tiers, on procède de la même façon que pour les applications </w:t>
            </w:r>
            <w:proofErr w:type="gramStart"/>
            <w:r w:rsidRPr="005077DF">
              <w:rPr>
                <w:sz w:val="20"/>
                <w:lang w:val="fr-CH" w:eastAsia="ja-JP"/>
              </w:rPr>
              <w:t>autonomes:</w:t>
            </w:r>
            <w:proofErr w:type="gramEnd"/>
            <w:r w:rsidRPr="005077DF">
              <w:rPr>
                <w:sz w:val="20"/>
                <w:lang w:val="fr-CH" w:eastAsia="ja-JP"/>
              </w:rPr>
              <w:t xml:space="preserve"> le mécanisme est élaboré en fonction du cas considéré.</w:t>
            </w:r>
          </w:p>
        </w:tc>
        <w:tc>
          <w:tcPr>
            <w:tcW w:w="2884" w:type="dxa"/>
          </w:tcPr>
          <w:p w14:paraId="5AB1144E" w14:textId="77777777" w:rsidR="00F2291D" w:rsidRPr="005077DF" w:rsidRDefault="00F2291D" w:rsidP="00331856">
            <w:pPr>
              <w:pStyle w:val="Tabletext"/>
              <w:jc w:val="left"/>
              <w:rPr>
                <w:color w:val="000000"/>
                <w:kern w:val="24"/>
                <w:sz w:val="20"/>
                <w:lang w:val="fr-CH" w:eastAsia="ja-JP"/>
              </w:rPr>
            </w:pPr>
            <w:r w:rsidRPr="005077DF">
              <w:rPr>
                <w:sz w:val="20"/>
                <w:lang w:val="fr-CH" w:eastAsia="ja-JP"/>
              </w:rPr>
              <w:t>Prises en charge</w:t>
            </w:r>
          </w:p>
          <w:p w14:paraId="5664DB10"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 xml:space="preserve">Une application indépendante de la radiodiffusion peut être fournie par un tiers, et peut être démarrée via un portail de télévision sur Internet ou </w:t>
            </w:r>
            <w:r>
              <w:rPr>
                <w:color w:val="000000"/>
                <w:kern w:val="24"/>
                <w:sz w:val="20"/>
                <w:lang w:val="fr-CH" w:eastAsia="ja-JP"/>
              </w:rPr>
              <w:t>à la suite d'</w:t>
            </w:r>
            <w:r w:rsidRPr="005077DF">
              <w:rPr>
                <w:color w:val="000000"/>
                <w:kern w:val="24"/>
                <w:sz w:val="20"/>
                <w:lang w:val="fr-CH" w:eastAsia="ja-JP"/>
              </w:rPr>
              <w:t>une application liée à la radiodiffusion.</w:t>
            </w:r>
          </w:p>
        </w:tc>
        <w:tc>
          <w:tcPr>
            <w:tcW w:w="2897" w:type="dxa"/>
          </w:tcPr>
          <w:p w14:paraId="7634CFC6" w14:textId="77777777" w:rsidR="00F2291D" w:rsidRPr="005077DF" w:rsidRDefault="00F2291D" w:rsidP="00331856">
            <w:pPr>
              <w:pStyle w:val="Tabletext"/>
              <w:jc w:val="left"/>
              <w:rPr>
                <w:color w:val="000000"/>
                <w:kern w:val="24"/>
                <w:sz w:val="20"/>
                <w:lang w:val="fr-CH" w:eastAsia="ja-JP"/>
              </w:rPr>
            </w:pPr>
            <w:r w:rsidRPr="005077DF">
              <w:rPr>
                <w:sz w:val="20"/>
                <w:lang w:val="fr-CH" w:eastAsia="ja-JP"/>
              </w:rPr>
              <w:t>Prises en charge</w:t>
            </w:r>
          </w:p>
          <w:p w14:paraId="6313CC66" w14:textId="77777777" w:rsidR="00F2291D" w:rsidRPr="005077DF" w:rsidRDefault="00F2291D" w:rsidP="00331856">
            <w:pPr>
              <w:pStyle w:val="Tabletext"/>
              <w:jc w:val="left"/>
              <w:rPr>
                <w:sz w:val="20"/>
                <w:lang w:val="fr-CH" w:eastAsia="ja-JP"/>
              </w:rPr>
            </w:pPr>
            <w:r w:rsidRPr="005077DF">
              <w:rPr>
                <w:color w:val="000000"/>
                <w:kern w:val="24"/>
                <w:sz w:val="20"/>
                <w:lang w:val="fr-CH" w:eastAsia="ja-JP"/>
              </w:rPr>
              <w:t>Une application non activée par la radiodiffusion peut être fournie par un tiers. Si un tiers obtient l</w:t>
            </w:r>
            <w:r>
              <w:rPr>
                <w:color w:val="000000"/>
                <w:kern w:val="24"/>
                <w:sz w:val="20"/>
                <w:lang w:val="fr-CH" w:eastAsia="ja-JP"/>
              </w:rPr>
              <w:t>'</w:t>
            </w:r>
            <w:r w:rsidRPr="005077DF">
              <w:rPr>
                <w:color w:val="000000"/>
                <w:kern w:val="24"/>
                <w:sz w:val="20"/>
                <w:lang w:val="fr-CH" w:eastAsia="ja-JP"/>
              </w:rPr>
              <w:t>autorisation du radiodiffuseur, des applications téléchargées et activées par la radiodiffusion peuvent être fournies.</w:t>
            </w:r>
          </w:p>
        </w:tc>
        <w:tc>
          <w:tcPr>
            <w:tcW w:w="2930" w:type="dxa"/>
          </w:tcPr>
          <w:p w14:paraId="09954D6F" w14:textId="77777777" w:rsidR="00F2291D" w:rsidRDefault="00F2291D" w:rsidP="00331856">
            <w:pPr>
              <w:pStyle w:val="Tabletext"/>
              <w:jc w:val="left"/>
              <w:rPr>
                <w:sz w:val="20"/>
                <w:lang w:val="fr-CH" w:eastAsia="ja-JP"/>
              </w:rPr>
            </w:pPr>
            <w:r>
              <w:rPr>
                <w:sz w:val="20"/>
                <w:lang w:val="fr-CH" w:eastAsia="ja-JP"/>
              </w:rPr>
              <w:t>Prises en charge</w:t>
            </w:r>
          </w:p>
          <w:p w14:paraId="3FC84FC6" w14:textId="77777777" w:rsidR="00F2291D" w:rsidRDefault="00F2291D" w:rsidP="00331856">
            <w:pPr>
              <w:pStyle w:val="Tabletext"/>
              <w:jc w:val="left"/>
              <w:rPr>
                <w:sz w:val="20"/>
                <w:lang w:val="fr-CH" w:eastAsia="ja-JP"/>
              </w:rPr>
            </w:pPr>
            <w:r>
              <w:rPr>
                <w:sz w:val="20"/>
                <w:lang w:val="fr-CH" w:eastAsia="ja-JP"/>
              </w:rPr>
              <w:t>Les applications IBB associées à un service peuvent faire intervenir des services IBB de tiers lorsqu'elles sont signalées par le radiodiffuseur.</w:t>
            </w:r>
          </w:p>
          <w:p w14:paraId="02A93E78" w14:textId="77777777" w:rsidR="00F2291D" w:rsidRPr="005077DF" w:rsidRDefault="00F2291D" w:rsidP="00331856">
            <w:pPr>
              <w:pStyle w:val="Tabletext"/>
              <w:jc w:val="left"/>
              <w:rPr>
                <w:sz w:val="20"/>
                <w:lang w:val="fr-CH" w:eastAsia="ja-JP"/>
              </w:rPr>
            </w:pPr>
            <w:r w:rsidRPr="009B53D5">
              <w:rPr>
                <w:sz w:val="20"/>
                <w:lang w:val="fr-CH" w:eastAsia="ja-JP"/>
              </w:rPr>
              <w:t xml:space="preserve">Des tiers peuvent offrir leurs propres services sous forme d'applications autonomes </w:t>
            </w:r>
            <w:r w:rsidR="007477F6">
              <w:rPr>
                <w:sz w:val="20"/>
                <w:lang w:val="fr-CH" w:eastAsia="ja-JP"/>
              </w:rPr>
              <w:t>(via </w:t>
            </w:r>
            <w:r>
              <w:rPr>
                <w:sz w:val="20"/>
                <w:lang w:val="fr-CH" w:eastAsia="ja-JP"/>
              </w:rPr>
              <w:t xml:space="preserve">l'interface utilisateur du catalogue d'applications) ou d'applications indépendantes de la radiodiffusion, </w:t>
            </w:r>
            <w:r w:rsidRPr="009B53D5">
              <w:rPr>
                <w:sz w:val="20"/>
                <w:lang w:val="fr-CH" w:eastAsia="ja-JP"/>
              </w:rPr>
              <w:t xml:space="preserve">dans la mesure où le radiodiffuseur les autorise à exécuter ces applications en leur donnant les </w:t>
            </w:r>
            <w:r>
              <w:rPr>
                <w:sz w:val="20"/>
                <w:lang w:val="fr-CH" w:eastAsia="ja-JP"/>
              </w:rPr>
              <w:t>permissions</w:t>
            </w:r>
            <w:r w:rsidRPr="009B53D5">
              <w:rPr>
                <w:sz w:val="20"/>
                <w:lang w:val="fr-CH" w:eastAsia="ja-JP"/>
              </w:rPr>
              <w:t xml:space="preserve"> d'exécution et de présentation.</w:t>
            </w:r>
          </w:p>
        </w:tc>
      </w:tr>
      <w:tr w:rsidR="00F2291D" w:rsidRPr="005077DF" w14:paraId="43F71E3D" w14:textId="77777777" w:rsidTr="00331856">
        <w:trPr>
          <w:cantSplit/>
          <w:jc w:val="center"/>
        </w:trPr>
        <w:tc>
          <w:tcPr>
            <w:tcW w:w="2893" w:type="dxa"/>
          </w:tcPr>
          <w:p w14:paraId="4C7E003E" w14:textId="77777777" w:rsidR="00F2291D" w:rsidRPr="005077DF" w:rsidRDefault="00F2291D" w:rsidP="00331856">
            <w:pPr>
              <w:pStyle w:val="Tabletext"/>
              <w:jc w:val="left"/>
              <w:rPr>
                <w:sz w:val="20"/>
                <w:lang w:val="fr-CH"/>
              </w:rPr>
            </w:pPr>
            <w:r w:rsidRPr="005077DF">
              <w:rPr>
                <w:sz w:val="20"/>
                <w:lang w:val="fr-CH"/>
              </w:rPr>
              <w:t>Format d</w:t>
            </w:r>
            <w:r>
              <w:rPr>
                <w:sz w:val="20"/>
                <w:lang w:val="fr-CH"/>
              </w:rPr>
              <w:t>'</w:t>
            </w:r>
            <w:r w:rsidRPr="005077DF">
              <w:rPr>
                <w:sz w:val="20"/>
                <w:lang w:val="fr-CH"/>
              </w:rPr>
              <w:t>application</w:t>
            </w:r>
          </w:p>
        </w:tc>
        <w:tc>
          <w:tcPr>
            <w:tcW w:w="2911" w:type="dxa"/>
          </w:tcPr>
          <w:p w14:paraId="18DC25DD" w14:textId="77777777" w:rsidR="00F2291D" w:rsidRPr="005077DF" w:rsidRDefault="00F2291D" w:rsidP="00331856">
            <w:pPr>
              <w:pStyle w:val="Tabletext"/>
              <w:jc w:val="left"/>
              <w:rPr>
                <w:sz w:val="20"/>
                <w:lang w:val="fr-CH" w:eastAsia="ja-JP"/>
              </w:rPr>
            </w:pPr>
            <w:r w:rsidRPr="005077DF">
              <w:rPr>
                <w:sz w:val="20"/>
                <w:lang w:val="fr-CH" w:eastAsia="ja-JP"/>
              </w:rPr>
              <w:t>HTML5</w:t>
            </w:r>
          </w:p>
        </w:tc>
        <w:tc>
          <w:tcPr>
            <w:tcW w:w="2884" w:type="dxa"/>
          </w:tcPr>
          <w:p w14:paraId="50A552DF" w14:textId="77777777" w:rsidR="00F2291D" w:rsidRPr="005077DF" w:rsidRDefault="00F2291D" w:rsidP="00331856">
            <w:pPr>
              <w:pStyle w:val="Tabletext"/>
              <w:jc w:val="left"/>
              <w:rPr>
                <w:color w:val="000000"/>
                <w:kern w:val="24"/>
                <w:sz w:val="20"/>
                <w:lang w:val="fr-CH" w:eastAsia="ja-JP"/>
              </w:rPr>
            </w:pPr>
            <w:r w:rsidRPr="005077DF">
              <w:rPr>
                <w:rFonts w:eastAsia="Malgun Gothic"/>
                <w:color w:val="000000"/>
                <w:kern w:val="24"/>
                <w:sz w:val="20"/>
                <w:lang w:val="fr-CH"/>
              </w:rPr>
              <w:t xml:space="preserve">HTML4/OIPF-DAE dans la version 1.5 et HTML5 </w:t>
            </w:r>
            <w:r>
              <w:rPr>
                <w:rFonts w:eastAsia="Malgun Gothic"/>
                <w:color w:val="000000"/>
                <w:kern w:val="24"/>
                <w:sz w:val="20"/>
                <w:lang w:val="fr-CH"/>
              </w:rPr>
              <w:t xml:space="preserve">à partir de </w:t>
            </w:r>
            <w:r w:rsidRPr="005077DF">
              <w:rPr>
                <w:rFonts w:eastAsia="Malgun Gothic"/>
                <w:color w:val="000000"/>
                <w:kern w:val="24"/>
                <w:sz w:val="20"/>
                <w:lang w:val="fr-CH"/>
              </w:rPr>
              <w:t>la version 2.0</w:t>
            </w:r>
          </w:p>
        </w:tc>
        <w:tc>
          <w:tcPr>
            <w:tcW w:w="2897" w:type="dxa"/>
          </w:tcPr>
          <w:p w14:paraId="716908B4" w14:textId="77777777" w:rsidR="00F2291D" w:rsidRPr="005077DF" w:rsidRDefault="00F2291D" w:rsidP="00331856">
            <w:pPr>
              <w:pStyle w:val="Tabletext"/>
              <w:jc w:val="left"/>
              <w:rPr>
                <w:rFonts w:eastAsia="Malgun Gothic"/>
                <w:color w:val="000000"/>
                <w:kern w:val="24"/>
                <w:sz w:val="20"/>
                <w:lang w:val="fr-CH" w:eastAsia="ko-KR"/>
              </w:rPr>
            </w:pPr>
            <w:r w:rsidRPr="005077DF">
              <w:rPr>
                <w:rFonts w:eastAsia="Malgun Gothic"/>
                <w:color w:val="000000"/>
                <w:kern w:val="24"/>
                <w:sz w:val="20"/>
                <w:lang w:val="fr-CH" w:eastAsia="ko-KR"/>
              </w:rPr>
              <w:t>HTML5</w:t>
            </w:r>
          </w:p>
        </w:tc>
        <w:tc>
          <w:tcPr>
            <w:tcW w:w="2930" w:type="dxa"/>
          </w:tcPr>
          <w:p w14:paraId="657FDD78" w14:textId="77777777" w:rsidR="00F2291D" w:rsidRDefault="00F2291D" w:rsidP="00331856">
            <w:pPr>
              <w:pStyle w:val="Tabletext"/>
              <w:jc w:val="left"/>
              <w:rPr>
                <w:rFonts w:eastAsia="Malgun Gothic"/>
                <w:color w:val="000000"/>
                <w:kern w:val="24"/>
                <w:sz w:val="20"/>
                <w:lang w:val="fr-CH" w:eastAsia="ko-KR"/>
              </w:rPr>
            </w:pPr>
            <w:r>
              <w:rPr>
                <w:rFonts w:eastAsia="Malgun Gothic"/>
                <w:color w:val="000000"/>
                <w:kern w:val="24"/>
                <w:sz w:val="20"/>
                <w:lang w:val="fr-CH" w:eastAsia="ko-KR"/>
              </w:rPr>
              <w:t>–</w:t>
            </w:r>
            <w:r>
              <w:rPr>
                <w:rFonts w:eastAsia="Malgun Gothic"/>
                <w:color w:val="000000"/>
                <w:kern w:val="24"/>
                <w:sz w:val="20"/>
                <w:lang w:val="fr-CH" w:eastAsia="ko-KR"/>
              </w:rPr>
              <w:tab/>
              <w:t>NCL 3.0/3.1</w:t>
            </w:r>
          </w:p>
          <w:p w14:paraId="75603D00" w14:textId="77777777" w:rsidR="00F2291D" w:rsidRDefault="00F2291D" w:rsidP="00331856">
            <w:pPr>
              <w:pStyle w:val="Tabletext"/>
              <w:ind w:left="284" w:hanging="284"/>
              <w:jc w:val="left"/>
              <w:rPr>
                <w:rFonts w:eastAsia="Malgun Gothic"/>
                <w:color w:val="000000"/>
                <w:kern w:val="24"/>
                <w:sz w:val="20"/>
                <w:lang w:val="fr-CH" w:eastAsia="ko-KR"/>
              </w:rPr>
            </w:pPr>
            <w:r>
              <w:rPr>
                <w:rFonts w:eastAsia="Malgun Gothic"/>
                <w:color w:val="000000"/>
                <w:kern w:val="24"/>
                <w:sz w:val="20"/>
                <w:lang w:val="fr-CH" w:eastAsia="ko-KR"/>
              </w:rPr>
              <w:tab/>
              <w:t>Les applications NCL peuvent incorporer les langages HTML5, Lua et d'autres applications NCL subordonnées.</w:t>
            </w:r>
          </w:p>
          <w:p w14:paraId="0811253C" w14:textId="77777777" w:rsidR="00F2291D" w:rsidRDefault="00F2291D" w:rsidP="00331856">
            <w:pPr>
              <w:pStyle w:val="Tabletext"/>
              <w:jc w:val="left"/>
              <w:rPr>
                <w:rFonts w:eastAsia="Malgun Gothic"/>
                <w:color w:val="000000"/>
                <w:kern w:val="24"/>
                <w:sz w:val="20"/>
                <w:lang w:val="fr-CH" w:eastAsia="ko-KR"/>
              </w:rPr>
            </w:pPr>
            <w:r>
              <w:rPr>
                <w:rFonts w:eastAsia="Malgun Gothic"/>
                <w:color w:val="000000"/>
                <w:kern w:val="24"/>
                <w:sz w:val="20"/>
                <w:lang w:val="fr-CH" w:eastAsia="ko-KR"/>
              </w:rPr>
              <w:t>–</w:t>
            </w:r>
            <w:r>
              <w:rPr>
                <w:rFonts w:eastAsia="Malgun Gothic"/>
                <w:color w:val="000000"/>
                <w:kern w:val="24"/>
                <w:sz w:val="20"/>
                <w:lang w:val="fr-CH" w:eastAsia="ko-KR"/>
              </w:rPr>
              <w:tab/>
              <w:t>Java</w:t>
            </w:r>
          </w:p>
          <w:p w14:paraId="14CE2892" w14:textId="77777777" w:rsidR="00F2291D" w:rsidRPr="005077DF" w:rsidRDefault="00F2291D" w:rsidP="00331856">
            <w:pPr>
              <w:pStyle w:val="Tabletext"/>
              <w:jc w:val="left"/>
              <w:rPr>
                <w:rFonts w:eastAsia="Malgun Gothic"/>
                <w:color w:val="000000"/>
                <w:kern w:val="24"/>
                <w:sz w:val="20"/>
                <w:lang w:val="fr-CH" w:eastAsia="ko-KR"/>
              </w:rPr>
            </w:pPr>
            <w:r>
              <w:rPr>
                <w:rFonts w:eastAsia="Malgun Gothic"/>
                <w:color w:val="000000"/>
                <w:kern w:val="24"/>
                <w:sz w:val="20"/>
                <w:lang w:val="fr-CH" w:eastAsia="ko-KR"/>
              </w:rPr>
              <w:t>–</w:t>
            </w:r>
            <w:r>
              <w:rPr>
                <w:rFonts w:eastAsia="Malgun Gothic"/>
                <w:color w:val="000000"/>
                <w:kern w:val="24"/>
                <w:sz w:val="20"/>
                <w:lang w:val="fr-CH" w:eastAsia="ko-KR"/>
              </w:rPr>
              <w:tab/>
              <w:t>HTML5</w:t>
            </w:r>
          </w:p>
        </w:tc>
      </w:tr>
    </w:tbl>
    <w:p w14:paraId="7A4FE2A6" w14:textId="77777777" w:rsidR="00F2291D" w:rsidRDefault="00F2291D" w:rsidP="00F2291D">
      <w:pPr>
        <w:pStyle w:val="TableNo"/>
        <w:rPr>
          <w:lang w:val="fr-CH"/>
        </w:rPr>
      </w:pPr>
      <w:r>
        <w:br w:type="page"/>
      </w:r>
      <w:r>
        <w:rPr>
          <w:lang w:val="fr-CH"/>
        </w:rPr>
        <w:t>TABLEAU 2 (</w:t>
      </w:r>
      <w:r w:rsidRPr="003329ED">
        <w:rPr>
          <w:i/>
          <w:lang w:val="fr-CH"/>
        </w:rPr>
        <w:t>suite</w:t>
      </w:r>
      <w:r>
        <w:rPr>
          <w:lang w:val="fr-CH"/>
        </w:rPr>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911"/>
        <w:gridCol w:w="2884"/>
        <w:gridCol w:w="2897"/>
        <w:gridCol w:w="2930"/>
      </w:tblGrid>
      <w:tr w:rsidR="00F2291D" w:rsidRPr="005077DF" w14:paraId="536AC977" w14:textId="77777777" w:rsidTr="00331856">
        <w:trPr>
          <w:cantSplit/>
          <w:jc w:val="center"/>
        </w:trPr>
        <w:tc>
          <w:tcPr>
            <w:tcW w:w="2893" w:type="dxa"/>
          </w:tcPr>
          <w:p w14:paraId="65B6E7FF" w14:textId="77777777" w:rsidR="00F2291D" w:rsidRPr="00C543DD" w:rsidRDefault="00F2291D" w:rsidP="00331856">
            <w:pPr>
              <w:pStyle w:val="Tablehead"/>
              <w:rPr>
                <w:sz w:val="20"/>
                <w:lang w:val="fr-CH"/>
              </w:rPr>
            </w:pPr>
          </w:p>
        </w:tc>
        <w:tc>
          <w:tcPr>
            <w:tcW w:w="2911" w:type="dxa"/>
          </w:tcPr>
          <w:p w14:paraId="34EF1ED8" w14:textId="77777777" w:rsidR="00F2291D" w:rsidRPr="00C543DD" w:rsidRDefault="00F2291D" w:rsidP="00331856">
            <w:pPr>
              <w:pStyle w:val="Tablehead"/>
              <w:rPr>
                <w:sz w:val="20"/>
                <w:lang w:val="fr-CH"/>
              </w:rPr>
            </w:pPr>
            <w:r w:rsidRPr="00C543DD">
              <w:rPr>
                <w:sz w:val="20"/>
                <w:lang w:val="fr-CH"/>
              </w:rPr>
              <w:t>Hybridcast</w:t>
            </w:r>
          </w:p>
        </w:tc>
        <w:tc>
          <w:tcPr>
            <w:tcW w:w="2884" w:type="dxa"/>
          </w:tcPr>
          <w:p w14:paraId="547F0BF3" w14:textId="77777777" w:rsidR="00F2291D" w:rsidRPr="00C543DD" w:rsidRDefault="00F2291D" w:rsidP="00331856">
            <w:pPr>
              <w:pStyle w:val="Tablehead"/>
              <w:rPr>
                <w:sz w:val="20"/>
                <w:lang w:val="fr-CH"/>
              </w:rPr>
            </w:pPr>
            <w:r w:rsidRPr="00C543DD">
              <w:rPr>
                <w:rFonts w:eastAsia="Malgun Gothic"/>
                <w:sz w:val="20"/>
                <w:lang w:val="fr-CH"/>
              </w:rPr>
              <w:t>HbbTV</w:t>
            </w:r>
          </w:p>
        </w:tc>
        <w:tc>
          <w:tcPr>
            <w:tcW w:w="2897" w:type="dxa"/>
          </w:tcPr>
          <w:p w14:paraId="28FA4E0F" w14:textId="77777777" w:rsidR="00F2291D" w:rsidRPr="00C543DD" w:rsidRDefault="00F2291D" w:rsidP="00331856">
            <w:pPr>
              <w:pStyle w:val="Tablehead"/>
              <w:rPr>
                <w:rFonts w:eastAsia="Malgun Gothic"/>
                <w:sz w:val="20"/>
                <w:lang w:val="fr-CH"/>
              </w:rPr>
            </w:pPr>
            <w:r w:rsidRPr="00195D80">
              <w:rPr>
                <w:sz w:val="20"/>
                <w:lang w:val="fr-CH" w:eastAsia="ja-JP"/>
              </w:rPr>
              <w:t>TOPSmedia</w:t>
            </w:r>
          </w:p>
        </w:tc>
        <w:tc>
          <w:tcPr>
            <w:tcW w:w="2930" w:type="dxa"/>
          </w:tcPr>
          <w:p w14:paraId="259154B1" w14:textId="77777777" w:rsidR="00F2291D" w:rsidRPr="00C543DD" w:rsidRDefault="00F2291D" w:rsidP="00331856">
            <w:pPr>
              <w:pStyle w:val="Tablehead"/>
              <w:rPr>
                <w:rFonts w:eastAsia="Malgun Gothic"/>
                <w:sz w:val="20"/>
                <w:lang w:val="fr-CH"/>
              </w:rPr>
            </w:pPr>
            <w:r w:rsidRPr="00C543DD">
              <w:rPr>
                <w:rFonts w:eastAsia="Malgun Gothic"/>
                <w:sz w:val="20"/>
                <w:lang w:val="fr-CH"/>
              </w:rPr>
              <w:t>Ginga</w:t>
            </w:r>
          </w:p>
        </w:tc>
      </w:tr>
      <w:tr w:rsidR="00F2291D" w:rsidRPr="005077DF" w14:paraId="3CA3E2D2" w14:textId="77777777" w:rsidTr="00331856">
        <w:trPr>
          <w:cantSplit/>
          <w:jc w:val="center"/>
        </w:trPr>
        <w:tc>
          <w:tcPr>
            <w:tcW w:w="2893" w:type="dxa"/>
          </w:tcPr>
          <w:p w14:paraId="42BFB8CA" w14:textId="77777777" w:rsidR="00F2291D" w:rsidRPr="005077DF" w:rsidRDefault="00F2291D" w:rsidP="00331856">
            <w:pPr>
              <w:pStyle w:val="Tabletext"/>
              <w:jc w:val="left"/>
              <w:rPr>
                <w:sz w:val="20"/>
                <w:lang w:val="fr-CH"/>
              </w:rPr>
            </w:pPr>
            <w:r w:rsidRPr="005077DF">
              <w:rPr>
                <w:sz w:val="20"/>
                <w:lang w:val="fr-CH"/>
              </w:rPr>
              <w:t>Authentification d</w:t>
            </w:r>
            <w:r>
              <w:rPr>
                <w:sz w:val="20"/>
                <w:lang w:val="fr-CH"/>
              </w:rPr>
              <w:t>'</w:t>
            </w:r>
            <w:r w:rsidRPr="005077DF">
              <w:rPr>
                <w:sz w:val="20"/>
                <w:lang w:val="fr-CH"/>
              </w:rPr>
              <w:t>application</w:t>
            </w:r>
          </w:p>
        </w:tc>
        <w:tc>
          <w:tcPr>
            <w:tcW w:w="2911" w:type="dxa"/>
          </w:tcPr>
          <w:p w14:paraId="50210010" w14:textId="77777777" w:rsidR="00F2291D" w:rsidRPr="005077DF" w:rsidRDefault="00F2291D" w:rsidP="00331856">
            <w:pPr>
              <w:pStyle w:val="Tabletext"/>
              <w:jc w:val="left"/>
              <w:rPr>
                <w:sz w:val="20"/>
                <w:lang w:val="fr-CH" w:eastAsia="ja-JP"/>
              </w:rPr>
            </w:pPr>
            <w:r w:rsidRPr="005077DF">
              <w:rPr>
                <w:sz w:val="20"/>
                <w:lang w:val="fr-CH" w:eastAsia="ja-JP"/>
              </w:rPr>
              <w:t>L</w:t>
            </w:r>
            <w:r>
              <w:rPr>
                <w:sz w:val="20"/>
                <w:lang w:val="fr-CH" w:eastAsia="ja-JP"/>
              </w:rPr>
              <w:t>'</w:t>
            </w:r>
            <w:r w:rsidRPr="005077DF">
              <w:rPr>
                <w:sz w:val="20"/>
                <w:lang w:val="fr-CH" w:eastAsia="ja-JP"/>
              </w:rPr>
              <w:t>authentification d</w:t>
            </w:r>
            <w:r>
              <w:rPr>
                <w:sz w:val="20"/>
                <w:lang w:val="fr-CH" w:eastAsia="ja-JP"/>
              </w:rPr>
              <w:t>'</w:t>
            </w:r>
            <w:r w:rsidRPr="005077DF">
              <w:rPr>
                <w:sz w:val="20"/>
                <w:lang w:val="fr-CH" w:eastAsia="ja-JP"/>
              </w:rPr>
              <w:t xml:space="preserve">applications </w:t>
            </w:r>
            <w:r>
              <w:rPr>
                <w:sz w:val="20"/>
                <w:lang w:val="fr-CH" w:eastAsia="ja-JP"/>
              </w:rPr>
              <w:t>associées à un</w:t>
            </w:r>
            <w:r w:rsidRPr="005077DF">
              <w:rPr>
                <w:sz w:val="20"/>
                <w:lang w:val="fr-CH" w:eastAsia="ja-JP"/>
              </w:rPr>
              <w:t xml:space="preserve"> service est assurée grâce aux signaux de commande d</w:t>
            </w:r>
            <w:r>
              <w:rPr>
                <w:sz w:val="20"/>
                <w:lang w:val="fr-CH" w:eastAsia="ja-JP"/>
              </w:rPr>
              <w:t>'</w:t>
            </w:r>
            <w:r w:rsidRPr="005077DF">
              <w:rPr>
                <w:sz w:val="20"/>
                <w:lang w:val="fr-CH" w:eastAsia="ja-JP"/>
              </w:rPr>
              <w:t>application fournis par le radiodiffuseur.</w:t>
            </w:r>
          </w:p>
          <w:p w14:paraId="1D0C481F" w14:textId="77777777" w:rsidR="00F2291D" w:rsidRPr="005077DF" w:rsidRDefault="00F2291D" w:rsidP="00331856">
            <w:pPr>
              <w:pStyle w:val="Tabletext"/>
              <w:jc w:val="left"/>
              <w:rPr>
                <w:sz w:val="20"/>
                <w:lang w:val="fr-CH"/>
              </w:rPr>
            </w:pPr>
            <w:r w:rsidRPr="005077DF">
              <w:rPr>
                <w:sz w:val="20"/>
                <w:lang w:val="fr-CH" w:eastAsia="ja-JP"/>
              </w:rPr>
              <w:t>Pour les applications autonomes, trois méthodes d</w:t>
            </w:r>
            <w:r>
              <w:rPr>
                <w:sz w:val="20"/>
                <w:lang w:val="fr-CH" w:eastAsia="ja-JP"/>
              </w:rPr>
              <w:t>'</w:t>
            </w:r>
            <w:r w:rsidRPr="005077DF">
              <w:rPr>
                <w:sz w:val="20"/>
                <w:lang w:val="fr-CH" w:eastAsia="ja-JP"/>
              </w:rPr>
              <w:t xml:space="preserve">authentification sont définies </w:t>
            </w:r>
            <w:r>
              <w:rPr>
                <w:sz w:val="20"/>
                <w:lang w:val="fr-CH" w:eastAsia="ja-JP"/>
              </w:rPr>
              <w:t>sur la base de</w:t>
            </w:r>
            <w:r w:rsidRPr="005077DF">
              <w:rPr>
                <w:sz w:val="20"/>
                <w:lang w:val="fr-CH" w:eastAsia="ja-JP"/>
              </w:rPr>
              <w:t xml:space="preserve"> la différence d</w:t>
            </w:r>
            <w:r>
              <w:rPr>
                <w:sz w:val="20"/>
                <w:lang w:val="fr-CH" w:eastAsia="ja-JP"/>
              </w:rPr>
              <w:t>'</w:t>
            </w:r>
            <w:r w:rsidRPr="005077DF">
              <w:rPr>
                <w:sz w:val="20"/>
                <w:lang w:val="fr-CH" w:eastAsia="ja-JP"/>
              </w:rPr>
              <w:t xml:space="preserve">origine des chaînes de confiance, </w:t>
            </w:r>
            <w:r>
              <w:rPr>
                <w:sz w:val="20"/>
                <w:lang w:val="fr-CH" w:eastAsia="ja-JP"/>
              </w:rPr>
              <w:t>d</w:t>
            </w:r>
            <w:r w:rsidRPr="005077DF">
              <w:rPr>
                <w:sz w:val="20"/>
                <w:lang w:val="fr-CH" w:eastAsia="ja-JP"/>
              </w:rPr>
              <w:t>u répertoire d</w:t>
            </w:r>
            <w:r>
              <w:rPr>
                <w:sz w:val="20"/>
                <w:lang w:val="fr-CH" w:eastAsia="ja-JP"/>
              </w:rPr>
              <w:t>'</w:t>
            </w:r>
            <w:r w:rsidRPr="005077DF">
              <w:rPr>
                <w:sz w:val="20"/>
                <w:lang w:val="fr-CH" w:eastAsia="ja-JP"/>
              </w:rPr>
              <w:t xml:space="preserve">applications, </w:t>
            </w:r>
            <w:r>
              <w:rPr>
                <w:sz w:val="20"/>
                <w:lang w:val="fr-CH" w:eastAsia="ja-JP"/>
              </w:rPr>
              <w:t>des</w:t>
            </w:r>
            <w:r w:rsidRPr="005077DF">
              <w:rPr>
                <w:sz w:val="20"/>
                <w:lang w:val="fr-CH" w:eastAsia="ja-JP"/>
              </w:rPr>
              <w:t xml:space="preserve"> signaux de commande d</w:t>
            </w:r>
            <w:r>
              <w:rPr>
                <w:sz w:val="20"/>
                <w:lang w:val="fr-CH" w:eastAsia="ja-JP"/>
              </w:rPr>
              <w:t>'</w:t>
            </w:r>
            <w:r w:rsidRPr="005077DF">
              <w:rPr>
                <w:sz w:val="20"/>
                <w:lang w:val="fr-CH" w:eastAsia="ja-JP"/>
              </w:rPr>
              <w:t xml:space="preserve">application, ou </w:t>
            </w:r>
            <w:r>
              <w:rPr>
                <w:sz w:val="20"/>
                <w:lang w:val="fr-CH" w:eastAsia="ja-JP"/>
              </w:rPr>
              <w:t>de l'</w:t>
            </w:r>
            <w:r w:rsidRPr="005077DF">
              <w:rPr>
                <w:sz w:val="20"/>
                <w:lang w:val="fr-CH" w:eastAsia="ja-JP"/>
              </w:rPr>
              <w:t>application.</w:t>
            </w:r>
          </w:p>
        </w:tc>
        <w:tc>
          <w:tcPr>
            <w:tcW w:w="2884" w:type="dxa"/>
          </w:tcPr>
          <w:p w14:paraId="7B378CB9" w14:textId="77777777" w:rsidR="00F2291D" w:rsidRPr="005077DF" w:rsidRDefault="00F2291D" w:rsidP="00331856">
            <w:pPr>
              <w:pStyle w:val="Tabletext"/>
              <w:jc w:val="left"/>
              <w:rPr>
                <w:rFonts w:eastAsia="Malgun Gothic"/>
                <w:color w:val="000000"/>
                <w:kern w:val="24"/>
                <w:sz w:val="20"/>
                <w:lang w:val="fr-CH"/>
              </w:rPr>
            </w:pPr>
            <w:r w:rsidRPr="005077DF">
              <w:rPr>
                <w:sz w:val="20"/>
                <w:lang w:val="fr-CH" w:eastAsia="ja-JP"/>
              </w:rPr>
              <w:t>L</w:t>
            </w:r>
            <w:r>
              <w:rPr>
                <w:sz w:val="20"/>
                <w:lang w:val="fr-CH" w:eastAsia="ja-JP"/>
              </w:rPr>
              <w:t>'</w:t>
            </w:r>
            <w:r w:rsidRPr="005077DF">
              <w:rPr>
                <w:sz w:val="20"/>
                <w:lang w:val="fr-CH" w:eastAsia="ja-JP"/>
              </w:rPr>
              <w:t>authentifica</w:t>
            </w:r>
            <w:r>
              <w:rPr>
                <w:sz w:val="20"/>
                <w:lang w:val="fr-CH" w:eastAsia="ja-JP"/>
              </w:rPr>
              <w:t>tion d'applications associées à un</w:t>
            </w:r>
            <w:r w:rsidRPr="005077DF">
              <w:rPr>
                <w:sz w:val="20"/>
                <w:lang w:val="fr-CH" w:eastAsia="ja-JP"/>
              </w:rPr>
              <w:t xml:space="preserve"> service est assurée grâce aux signaux de commande d</w:t>
            </w:r>
            <w:r>
              <w:rPr>
                <w:sz w:val="20"/>
                <w:lang w:val="fr-CH" w:eastAsia="ja-JP"/>
              </w:rPr>
              <w:t>'</w:t>
            </w:r>
            <w:r w:rsidRPr="005077DF">
              <w:rPr>
                <w:sz w:val="20"/>
                <w:lang w:val="fr-CH" w:eastAsia="ja-JP"/>
              </w:rPr>
              <w:t>application fournis par le radiodiffuseur.</w:t>
            </w:r>
          </w:p>
        </w:tc>
        <w:tc>
          <w:tcPr>
            <w:tcW w:w="2897" w:type="dxa"/>
          </w:tcPr>
          <w:p w14:paraId="1D1E8FA4" w14:textId="77777777" w:rsidR="00F2291D" w:rsidRPr="005077DF" w:rsidRDefault="00F2291D" w:rsidP="00331856">
            <w:pPr>
              <w:pStyle w:val="Tabletext"/>
              <w:jc w:val="left"/>
              <w:rPr>
                <w:sz w:val="20"/>
                <w:lang w:val="fr-CH" w:eastAsia="ja-JP"/>
              </w:rPr>
            </w:pPr>
            <w:r w:rsidRPr="005077DF">
              <w:rPr>
                <w:sz w:val="20"/>
                <w:lang w:val="fr-CH" w:eastAsia="ja-JP"/>
              </w:rPr>
              <w:t>L</w:t>
            </w:r>
            <w:r>
              <w:rPr>
                <w:sz w:val="20"/>
                <w:lang w:val="fr-CH" w:eastAsia="ja-JP"/>
              </w:rPr>
              <w:t>'</w:t>
            </w:r>
            <w:r w:rsidRPr="005077DF">
              <w:rPr>
                <w:sz w:val="20"/>
                <w:lang w:val="fr-CH" w:eastAsia="ja-JP"/>
              </w:rPr>
              <w:t>authentification d</w:t>
            </w:r>
            <w:r>
              <w:rPr>
                <w:sz w:val="20"/>
                <w:lang w:val="fr-CH" w:eastAsia="ja-JP"/>
              </w:rPr>
              <w:t>'</w:t>
            </w:r>
            <w:r w:rsidRPr="005077DF">
              <w:rPr>
                <w:sz w:val="20"/>
                <w:lang w:val="fr-CH" w:eastAsia="ja-JP"/>
              </w:rPr>
              <w:t>applications commandées par des signaux et d</w:t>
            </w:r>
            <w:r>
              <w:rPr>
                <w:sz w:val="20"/>
                <w:lang w:val="fr-CH" w:eastAsia="ja-JP"/>
              </w:rPr>
              <w:t>'</w:t>
            </w:r>
            <w:r w:rsidRPr="005077DF">
              <w:rPr>
                <w:sz w:val="20"/>
                <w:lang w:val="fr-CH" w:eastAsia="ja-JP"/>
              </w:rPr>
              <w:t>applications activées par la radiodiffusion est assurée grâce aux signaux de commande d</w:t>
            </w:r>
            <w:r>
              <w:rPr>
                <w:sz w:val="20"/>
                <w:lang w:val="fr-CH" w:eastAsia="ja-JP"/>
              </w:rPr>
              <w:t>'</w:t>
            </w:r>
            <w:r w:rsidRPr="005077DF">
              <w:rPr>
                <w:sz w:val="20"/>
                <w:lang w:val="fr-CH" w:eastAsia="ja-JP"/>
              </w:rPr>
              <w:t>application fournis par le radiodiffuseur.</w:t>
            </w:r>
          </w:p>
        </w:tc>
        <w:tc>
          <w:tcPr>
            <w:tcW w:w="2930" w:type="dxa"/>
          </w:tcPr>
          <w:p w14:paraId="387958ED" w14:textId="77777777" w:rsidR="00F2291D" w:rsidRDefault="00F2291D" w:rsidP="00331856">
            <w:pPr>
              <w:pStyle w:val="Tabletext"/>
              <w:jc w:val="left"/>
              <w:rPr>
                <w:sz w:val="20"/>
                <w:lang w:val="fr-CH" w:eastAsia="ja-JP"/>
              </w:rPr>
            </w:pPr>
            <w:r>
              <w:rPr>
                <w:sz w:val="20"/>
                <w:lang w:val="fr-CH" w:eastAsia="ja-JP"/>
              </w:rPr>
              <w:t>L'authentification d'applications associées à un service est assurée grâce aux signaux de commande d'application fournis par le radiodiffuseur.</w:t>
            </w:r>
          </w:p>
          <w:p w14:paraId="2255477A" w14:textId="77777777" w:rsidR="00F2291D" w:rsidRPr="005077DF" w:rsidRDefault="00F2291D" w:rsidP="00331856">
            <w:pPr>
              <w:pStyle w:val="Tabletext"/>
              <w:jc w:val="left"/>
              <w:rPr>
                <w:sz w:val="20"/>
                <w:lang w:val="fr-CH" w:eastAsia="ja-JP"/>
              </w:rPr>
            </w:pPr>
            <w:r>
              <w:rPr>
                <w:sz w:val="20"/>
                <w:lang w:val="fr-CH" w:eastAsia="ja-JP"/>
              </w:rPr>
              <w:t>Pour les applications indépendantes de la radiodiffusion ou les applications autonomes, on utilise un procédé d'appariement des applications, avec l'autorisation de l'utilisateur et du radiodiffuseur.</w:t>
            </w:r>
          </w:p>
        </w:tc>
      </w:tr>
      <w:tr w:rsidR="00F2291D" w:rsidRPr="005077DF" w14:paraId="1F3FE8C1" w14:textId="77777777" w:rsidTr="00331856">
        <w:trPr>
          <w:cantSplit/>
          <w:jc w:val="center"/>
        </w:trPr>
        <w:tc>
          <w:tcPr>
            <w:tcW w:w="2893" w:type="dxa"/>
          </w:tcPr>
          <w:p w14:paraId="76416169" w14:textId="77777777" w:rsidR="00F2291D" w:rsidRPr="005077DF" w:rsidRDefault="00F2291D" w:rsidP="00331856">
            <w:pPr>
              <w:pStyle w:val="Tabletext"/>
              <w:jc w:val="left"/>
              <w:rPr>
                <w:sz w:val="20"/>
                <w:lang w:val="fr-CH"/>
              </w:rPr>
            </w:pPr>
            <w:r w:rsidRPr="005077DF">
              <w:rPr>
                <w:sz w:val="20"/>
                <w:lang w:val="fr-CH" w:eastAsia="ja-JP"/>
              </w:rPr>
              <w:t>Sécurité et contrôle d</w:t>
            </w:r>
            <w:r>
              <w:rPr>
                <w:sz w:val="20"/>
                <w:lang w:val="fr-CH" w:eastAsia="ja-JP"/>
              </w:rPr>
              <w:t>'</w:t>
            </w:r>
            <w:r w:rsidRPr="005077DF">
              <w:rPr>
                <w:sz w:val="20"/>
                <w:lang w:val="fr-CH" w:eastAsia="ja-JP"/>
              </w:rPr>
              <w:t>accès aux ressources</w:t>
            </w:r>
          </w:p>
        </w:tc>
        <w:tc>
          <w:tcPr>
            <w:tcW w:w="2911" w:type="dxa"/>
          </w:tcPr>
          <w:p w14:paraId="4542F227" w14:textId="77777777" w:rsidR="00F2291D" w:rsidRPr="005077DF" w:rsidRDefault="00F2291D" w:rsidP="00331856">
            <w:pPr>
              <w:pStyle w:val="Tabletext"/>
              <w:jc w:val="left"/>
              <w:rPr>
                <w:sz w:val="20"/>
                <w:lang w:val="fr-CH"/>
              </w:rPr>
            </w:pPr>
            <w:r w:rsidRPr="005077DF">
              <w:rPr>
                <w:sz w:val="20"/>
                <w:lang w:val="fr-CH" w:eastAsia="ja-JP"/>
              </w:rPr>
              <w:t>Les radiodiffuseurs peuvent fournir des informations d</w:t>
            </w:r>
            <w:r>
              <w:rPr>
                <w:sz w:val="20"/>
                <w:lang w:val="fr-CH" w:eastAsia="ja-JP"/>
              </w:rPr>
              <w:t>'</w:t>
            </w:r>
            <w:r w:rsidRPr="005077DF">
              <w:rPr>
                <w:sz w:val="20"/>
                <w:lang w:val="fr-CH" w:eastAsia="ja-JP"/>
              </w:rPr>
              <w:t>autorisation pour le contrôle d</w:t>
            </w:r>
            <w:r>
              <w:rPr>
                <w:sz w:val="20"/>
                <w:lang w:val="fr-CH" w:eastAsia="ja-JP"/>
              </w:rPr>
              <w:t>'</w:t>
            </w:r>
            <w:r w:rsidRPr="005077DF">
              <w:rPr>
                <w:sz w:val="20"/>
                <w:lang w:val="fr-CH" w:eastAsia="ja-JP"/>
              </w:rPr>
              <w:t>accès sur les canaux de radiodiffusion.</w:t>
            </w:r>
          </w:p>
        </w:tc>
        <w:tc>
          <w:tcPr>
            <w:tcW w:w="2884" w:type="dxa"/>
          </w:tcPr>
          <w:p w14:paraId="3450A97F"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Les applications liées à la radiodiffusion sont considérées comme des applications fiables, et les applications indépendantes de la radiodiffusion comme des applications non fiables.</w:t>
            </w:r>
          </w:p>
        </w:tc>
        <w:tc>
          <w:tcPr>
            <w:tcW w:w="2897" w:type="dxa"/>
          </w:tcPr>
          <w:p w14:paraId="1583331F"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 xml:space="preserve">Toutes les applications </w:t>
            </w:r>
            <w:r>
              <w:rPr>
                <w:color w:val="000000"/>
                <w:kern w:val="24"/>
                <w:sz w:val="20"/>
                <w:lang w:val="fr-CH" w:eastAsia="ja-JP"/>
              </w:rPr>
              <w:t>disposent d'informations sur l'autorisation d'accès</w:t>
            </w:r>
            <w:r w:rsidRPr="005077DF">
              <w:rPr>
                <w:color w:val="000000"/>
                <w:kern w:val="24"/>
                <w:sz w:val="20"/>
                <w:lang w:val="fr-CH" w:eastAsia="ja-JP"/>
              </w:rPr>
              <w:t xml:space="preserve"> aux ressources de radiodiffusion.</w:t>
            </w:r>
          </w:p>
        </w:tc>
        <w:tc>
          <w:tcPr>
            <w:tcW w:w="2930" w:type="dxa"/>
          </w:tcPr>
          <w:p w14:paraId="654CF8C3" w14:textId="77777777" w:rsidR="00F2291D" w:rsidRDefault="00F2291D" w:rsidP="00331856">
            <w:pPr>
              <w:pStyle w:val="Tabletext"/>
              <w:jc w:val="left"/>
              <w:rPr>
                <w:color w:val="000000"/>
                <w:kern w:val="24"/>
                <w:sz w:val="20"/>
                <w:lang w:val="fr-CH" w:eastAsia="ja-JP"/>
              </w:rPr>
            </w:pPr>
            <w:r>
              <w:rPr>
                <w:color w:val="000000"/>
                <w:kern w:val="24"/>
                <w:sz w:val="20"/>
                <w:lang w:val="fr-CH" w:eastAsia="ja-JP"/>
              </w:rPr>
              <w:t>Les applications liées à la radiodiffusion sont considérées comme des applications fiables, et les applications indépendantes de la radiodiffusion sont considérées comme des applications non fiables.</w:t>
            </w:r>
          </w:p>
          <w:p w14:paraId="54F03C23" w14:textId="77777777" w:rsidR="00F2291D" w:rsidRPr="005077DF" w:rsidRDefault="00F2291D" w:rsidP="00331856">
            <w:pPr>
              <w:pStyle w:val="Tabletext"/>
              <w:jc w:val="left"/>
              <w:rPr>
                <w:color w:val="000000"/>
                <w:kern w:val="24"/>
                <w:sz w:val="20"/>
                <w:lang w:val="fr-CH" w:eastAsia="ja-JP"/>
              </w:rPr>
            </w:pPr>
            <w:r>
              <w:rPr>
                <w:color w:val="000000"/>
                <w:kern w:val="24"/>
                <w:sz w:val="20"/>
                <w:lang w:val="fr-CH" w:eastAsia="ja-JP"/>
              </w:rPr>
              <w:t>Les radiodiffuseurs peuvent fournir des informations d'autorisation pour le contrôle d'accès sur les canaux de radiodiffusion.</w:t>
            </w:r>
          </w:p>
        </w:tc>
      </w:tr>
      <w:tr w:rsidR="00F2291D" w:rsidRPr="00F353A1" w14:paraId="1C10BA53" w14:textId="77777777" w:rsidTr="00331856">
        <w:trPr>
          <w:cantSplit/>
          <w:jc w:val="center"/>
        </w:trPr>
        <w:tc>
          <w:tcPr>
            <w:tcW w:w="2893" w:type="dxa"/>
          </w:tcPr>
          <w:p w14:paraId="71D0E603" w14:textId="77777777" w:rsidR="00F2291D" w:rsidRPr="005077DF" w:rsidRDefault="00F2291D" w:rsidP="00331856">
            <w:pPr>
              <w:pStyle w:val="Tabletext"/>
              <w:jc w:val="left"/>
              <w:rPr>
                <w:sz w:val="20"/>
                <w:lang w:val="fr-CH"/>
              </w:rPr>
            </w:pPr>
            <w:r w:rsidRPr="005077DF">
              <w:rPr>
                <w:sz w:val="20"/>
                <w:lang w:val="fr-CH" w:eastAsia="ja-JP"/>
              </w:rPr>
              <w:t>Protocoles disponibles pour l</w:t>
            </w:r>
            <w:r>
              <w:rPr>
                <w:sz w:val="20"/>
                <w:lang w:val="fr-CH" w:eastAsia="ja-JP"/>
              </w:rPr>
              <w:t>'</w:t>
            </w:r>
            <w:r w:rsidRPr="005077DF">
              <w:rPr>
                <w:sz w:val="20"/>
                <w:lang w:val="fr-CH" w:eastAsia="ja-JP"/>
              </w:rPr>
              <w:t>accès large bande</w:t>
            </w:r>
          </w:p>
        </w:tc>
        <w:tc>
          <w:tcPr>
            <w:tcW w:w="2911" w:type="dxa"/>
          </w:tcPr>
          <w:p w14:paraId="7615003D" w14:textId="77777777" w:rsidR="00F2291D" w:rsidRPr="00690437" w:rsidRDefault="00F2291D" w:rsidP="00331856">
            <w:pPr>
              <w:pStyle w:val="Tabletext"/>
              <w:jc w:val="left"/>
              <w:rPr>
                <w:sz w:val="20"/>
                <w:lang w:val="en-US" w:eastAsia="ja-JP"/>
              </w:rPr>
            </w:pPr>
            <w:r w:rsidRPr="00690437">
              <w:rPr>
                <w:sz w:val="20"/>
                <w:lang w:val="en-US" w:eastAsia="ja-JP"/>
              </w:rPr>
              <w:t>HTTP, HTTPS, RTP et MPEG-DASH</w:t>
            </w:r>
          </w:p>
          <w:p w14:paraId="1EB72DCE" w14:textId="77777777" w:rsidR="00F2291D" w:rsidRPr="005077DF" w:rsidRDefault="00F2291D" w:rsidP="00331856">
            <w:pPr>
              <w:pStyle w:val="Tabletext"/>
              <w:jc w:val="left"/>
              <w:rPr>
                <w:sz w:val="20"/>
                <w:lang w:val="fr-CH"/>
              </w:rPr>
            </w:pPr>
            <w:r w:rsidRPr="005077DF">
              <w:rPr>
                <w:sz w:val="20"/>
                <w:lang w:val="fr-CH" w:eastAsia="ja-JP"/>
              </w:rPr>
              <w:t>Lorsque MMT est utilisé pour les canaux de radiodiffusion, il est également possible de l</w:t>
            </w:r>
            <w:r>
              <w:rPr>
                <w:sz w:val="20"/>
                <w:lang w:val="fr-CH" w:eastAsia="ja-JP"/>
              </w:rPr>
              <w:t>'</w:t>
            </w:r>
            <w:r w:rsidRPr="005077DF">
              <w:rPr>
                <w:sz w:val="20"/>
                <w:lang w:val="fr-CH" w:eastAsia="ja-JP"/>
              </w:rPr>
              <w:t>utiliser sur les canaux large bande.</w:t>
            </w:r>
          </w:p>
        </w:tc>
        <w:tc>
          <w:tcPr>
            <w:tcW w:w="2884" w:type="dxa"/>
          </w:tcPr>
          <w:p w14:paraId="7465053C"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HTTP, HTTPS et MPEG-DASH</w:t>
            </w:r>
          </w:p>
        </w:tc>
        <w:tc>
          <w:tcPr>
            <w:tcW w:w="2897" w:type="dxa"/>
          </w:tcPr>
          <w:p w14:paraId="6286C0FC" w14:textId="77777777" w:rsidR="00F2291D" w:rsidRPr="00690437" w:rsidRDefault="00F2291D" w:rsidP="00331856">
            <w:pPr>
              <w:pStyle w:val="Tabletext"/>
              <w:jc w:val="left"/>
              <w:rPr>
                <w:color w:val="000000"/>
                <w:kern w:val="24"/>
                <w:sz w:val="20"/>
                <w:lang w:val="en-US" w:eastAsia="ja-JP"/>
              </w:rPr>
            </w:pPr>
            <w:r w:rsidRPr="00690437">
              <w:rPr>
                <w:color w:val="000000"/>
                <w:kern w:val="24"/>
                <w:sz w:val="20"/>
                <w:lang w:val="en-US" w:eastAsia="ja-JP"/>
              </w:rPr>
              <w:t>HTTP, HTTPS, RTSP et MPEG-DASH</w:t>
            </w:r>
          </w:p>
        </w:tc>
        <w:tc>
          <w:tcPr>
            <w:tcW w:w="2930" w:type="dxa"/>
          </w:tcPr>
          <w:p w14:paraId="66A67CDB" w14:textId="77777777" w:rsidR="00F2291D" w:rsidRPr="00B22DF3" w:rsidRDefault="00F2291D" w:rsidP="00331856">
            <w:pPr>
              <w:pStyle w:val="Tabletext"/>
              <w:jc w:val="left"/>
              <w:rPr>
                <w:color w:val="000000"/>
                <w:kern w:val="24"/>
                <w:sz w:val="20"/>
                <w:lang w:val="en-US" w:eastAsia="ja-JP"/>
              </w:rPr>
            </w:pPr>
            <w:r w:rsidRPr="0089142E">
              <w:rPr>
                <w:color w:val="000000"/>
                <w:kern w:val="24"/>
                <w:sz w:val="20"/>
                <w:lang w:val="en-US" w:eastAsia="ja-JP"/>
              </w:rPr>
              <w:t>Connecteurs TCP, UDP, HTTP, HTTPS, RTSP, RTP</w:t>
            </w:r>
            <w:r>
              <w:rPr>
                <w:color w:val="000000"/>
                <w:kern w:val="24"/>
                <w:sz w:val="20"/>
                <w:lang w:val="en-US" w:eastAsia="ja-JP"/>
              </w:rPr>
              <w:t>, MPEG-DASH ou HLS</w:t>
            </w:r>
          </w:p>
        </w:tc>
      </w:tr>
      <w:tr w:rsidR="00F2291D" w:rsidRPr="005077DF" w14:paraId="4E9F174E" w14:textId="77777777" w:rsidTr="00331856">
        <w:trPr>
          <w:cantSplit/>
          <w:jc w:val="center"/>
        </w:trPr>
        <w:tc>
          <w:tcPr>
            <w:tcW w:w="2893" w:type="dxa"/>
          </w:tcPr>
          <w:p w14:paraId="48C8B0AF" w14:textId="77777777" w:rsidR="00F2291D" w:rsidRPr="005077DF" w:rsidRDefault="00F2291D" w:rsidP="00331856">
            <w:pPr>
              <w:pStyle w:val="Tabletext"/>
              <w:jc w:val="left"/>
              <w:rPr>
                <w:sz w:val="20"/>
                <w:lang w:val="fr-CH" w:eastAsia="ja-JP"/>
              </w:rPr>
            </w:pPr>
            <w:r w:rsidRPr="005077DF">
              <w:rPr>
                <w:sz w:val="20"/>
                <w:lang w:val="fr-CH" w:eastAsia="ja-JP"/>
              </w:rPr>
              <w:t>Protocoles pour le canal de radio</w:t>
            </w:r>
            <w:r>
              <w:rPr>
                <w:sz w:val="20"/>
                <w:lang w:val="fr-CH" w:eastAsia="ja-JP"/>
              </w:rPr>
              <w:t>diffusion, y </w:t>
            </w:r>
            <w:r w:rsidRPr="005077DF">
              <w:rPr>
                <w:sz w:val="20"/>
                <w:lang w:val="fr-CH" w:eastAsia="ja-JP"/>
              </w:rPr>
              <w:t>compris la fourniture de données d</w:t>
            </w:r>
            <w:r>
              <w:rPr>
                <w:sz w:val="20"/>
                <w:lang w:val="fr-CH" w:eastAsia="ja-JP"/>
              </w:rPr>
              <w:t>'</w:t>
            </w:r>
            <w:r w:rsidRPr="005077DF">
              <w:rPr>
                <w:sz w:val="20"/>
                <w:lang w:val="fr-CH" w:eastAsia="ja-JP"/>
              </w:rPr>
              <w:t xml:space="preserve">application </w:t>
            </w:r>
          </w:p>
        </w:tc>
        <w:tc>
          <w:tcPr>
            <w:tcW w:w="2911" w:type="dxa"/>
          </w:tcPr>
          <w:p w14:paraId="562EFBB2" w14:textId="77777777" w:rsidR="00F2291D" w:rsidRPr="005077DF" w:rsidRDefault="00F2291D" w:rsidP="00331856">
            <w:pPr>
              <w:pStyle w:val="Tabletext"/>
              <w:jc w:val="left"/>
              <w:rPr>
                <w:sz w:val="20"/>
                <w:lang w:val="fr-CH"/>
              </w:rPr>
            </w:pPr>
            <w:r w:rsidRPr="005077DF">
              <w:rPr>
                <w:sz w:val="20"/>
                <w:lang w:val="fr-CH" w:eastAsia="ja-JP"/>
              </w:rPr>
              <w:t>MPEG2-TS et MMT</w:t>
            </w:r>
          </w:p>
        </w:tc>
        <w:tc>
          <w:tcPr>
            <w:tcW w:w="2884" w:type="dxa"/>
          </w:tcPr>
          <w:p w14:paraId="637AB880"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MPEG2-TS</w:t>
            </w:r>
          </w:p>
        </w:tc>
        <w:tc>
          <w:tcPr>
            <w:tcW w:w="2897" w:type="dxa"/>
          </w:tcPr>
          <w:p w14:paraId="7604E25C"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MPEG2-TS</w:t>
            </w:r>
          </w:p>
        </w:tc>
        <w:tc>
          <w:tcPr>
            <w:tcW w:w="2930" w:type="dxa"/>
          </w:tcPr>
          <w:p w14:paraId="346CD7C9"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MPEG2-TS</w:t>
            </w:r>
          </w:p>
        </w:tc>
      </w:tr>
    </w:tbl>
    <w:p w14:paraId="484DEAA5" w14:textId="77777777" w:rsidR="00F2291D" w:rsidRDefault="00F2291D" w:rsidP="00F2291D">
      <w:pPr>
        <w:pStyle w:val="TableNo"/>
        <w:rPr>
          <w:lang w:val="fr-CH"/>
        </w:rPr>
      </w:pPr>
      <w:r>
        <w:br w:type="page"/>
      </w:r>
      <w:r>
        <w:rPr>
          <w:lang w:val="fr-CH"/>
        </w:rPr>
        <w:t>TABLEAU 2 (</w:t>
      </w:r>
      <w:r w:rsidRPr="003329ED">
        <w:rPr>
          <w:i/>
          <w:lang w:val="fr-CH"/>
        </w:rPr>
        <w:t>suite</w:t>
      </w:r>
      <w:r>
        <w:rPr>
          <w:lang w:val="fr-CH"/>
        </w:rPr>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911"/>
        <w:gridCol w:w="2884"/>
        <w:gridCol w:w="2897"/>
        <w:gridCol w:w="2930"/>
      </w:tblGrid>
      <w:tr w:rsidR="00F2291D" w:rsidRPr="005077DF" w14:paraId="7FCDCF35" w14:textId="77777777" w:rsidTr="00331856">
        <w:trPr>
          <w:cantSplit/>
          <w:jc w:val="center"/>
        </w:trPr>
        <w:tc>
          <w:tcPr>
            <w:tcW w:w="2893" w:type="dxa"/>
          </w:tcPr>
          <w:p w14:paraId="702F9793" w14:textId="77777777" w:rsidR="00F2291D" w:rsidRPr="00C543DD" w:rsidRDefault="00F2291D" w:rsidP="00331856">
            <w:pPr>
              <w:pStyle w:val="Tablehead"/>
              <w:rPr>
                <w:sz w:val="20"/>
                <w:lang w:val="fr-CH"/>
              </w:rPr>
            </w:pPr>
          </w:p>
        </w:tc>
        <w:tc>
          <w:tcPr>
            <w:tcW w:w="2911" w:type="dxa"/>
          </w:tcPr>
          <w:p w14:paraId="6CD6E839" w14:textId="77777777" w:rsidR="00F2291D" w:rsidRPr="00C543DD" w:rsidRDefault="00F2291D" w:rsidP="00331856">
            <w:pPr>
              <w:pStyle w:val="Tablehead"/>
              <w:rPr>
                <w:sz w:val="20"/>
                <w:lang w:val="fr-CH"/>
              </w:rPr>
            </w:pPr>
            <w:r w:rsidRPr="00C543DD">
              <w:rPr>
                <w:sz w:val="20"/>
                <w:lang w:val="fr-CH"/>
              </w:rPr>
              <w:t>Hybridcast</w:t>
            </w:r>
          </w:p>
        </w:tc>
        <w:tc>
          <w:tcPr>
            <w:tcW w:w="2884" w:type="dxa"/>
          </w:tcPr>
          <w:p w14:paraId="0B97BC6F" w14:textId="77777777" w:rsidR="00F2291D" w:rsidRPr="00C543DD" w:rsidRDefault="00F2291D" w:rsidP="00331856">
            <w:pPr>
              <w:pStyle w:val="Tablehead"/>
              <w:rPr>
                <w:sz w:val="20"/>
                <w:lang w:val="fr-CH"/>
              </w:rPr>
            </w:pPr>
            <w:r w:rsidRPr="00C543DD">
              <w:rPr>
                <w:rFonts w:eastAsia="Malgun Gothic"/>
                <w:sz w:val="20"/>
                <w:lang w:val="fr-CH"/>
              </w:rPr>
              <w:t>HbbTV</w:t>
            </w:r>
          </w:p>
        </w:tc>
        <w:tc>
          <w:tcPr>
            <w:tcW w:w="2897" w:type="dxa"/>
          </w:tcPr>
          <w:p w14:paraId="5724AD30" w14:textId="77777777" w:rsidR="00F2291D" w:rsidRPr="00C543DD" w:rsidRDefault="00F2291D" w:rsidP="00331856">
            <w:pPr>
              <w:pStyle w:val="Tablehead"/>
              <w:rPr>
                <w:rFonts w:eastAsia="Malgun Gothic"/>
                <w:sz w:val="20"/>
                <w:lang w:val="fr-CH"/>
              </w:rPr>
            </w:pPr>
            <w:r w:rsidRPr="00195D80">
              <w:rPr>
                <w:sz w:val="20"/>
                <w:lang w:val="fr-CH" w:eastAsia="ja-JP"/>
              </w:rPr>
              <w:t>TOPSmedia</w:t>
            </w:r>
          </w:p>
        </w:tc>
        <w:tc>
          <w:tcPr>
            <w:tcW w:w="2930" w:type="dxa"/>
          </w:tcPr>
          <w:p w14:paraId="3514F37D" w14:textId="77777777" w:rsidR="00F2291D" w:rsidRPr="00C543DD" w:rsidRDefault="00F2291D" w:rsidP="00331856">
            <w:pPr>
              <w:pStyle w:val="Tablehead"/>
              <w:rPr>
                <w:rFonts w:eastAsia="Malgun Gothic"/>
                <w:sz w:val="20"/>
                <w:lang w:val="fr-CH"/>
              </w:rPr>
            </w:pPr>
            <w:r w:rsidRPr="00C543DD">
              <w:rPr>
                <w:rFonts w:eastAsia="Malgun Gothic"/>
                <w:sz w:val="20"/>
                <w:lang w:val="fr-CH"/>
              </w:rPr>
              <w:t>Ginga</w:t>
            </w:r>
          </w:p>
        </w:tc>
      </w:tr>
      <w:tr w:rsidR="00F2291D" w:rsidRPr="005077DF" w14:paraId="61B10CC6" w14:textId="77777777" w:rsidTr="00331856">
        <w:trPr>
          <w:cantSplit/>
          <w:jc w:val="center"/>
        </w:trPr>
        <w:tc>
          <w:tcPr>
            <w:tcW w:w="2893" w:type="dxa"/>
          </w:tcPr>
          <w:p w14:paraId="15932B6D" w14:textId="77777777" w:rsidR="00F2291D" w:rsidRPr="005077DF" w:rsidRDefault="00F2291D" w:rsidP="00331856">
            <w:pPr>
              <w:pStyle w:val="Tabletext"/>
              <w:jc w:val="left"/>
              <w:rPr>
                <w:sz w:val="20"/>
                <w:lang w:val="fr-CH" w:eastAsia="ja-JP"/>
              </w:rPr>
            </w:pPr>
            <w:r w:rsidRPr="005077DF">
              <w:rPr>
                <w:sz w:val="20"/>
                <w:lang w:val="fr-CH" w:eastAsia="ja-JP"/>
              </w:rPr>
              <w:t>Canaux disponibles pour la fourniture de signaux de déclenchement d</w:t>
            </w:r>
            <w:r>
              <w:rPr>
                <w:sz w:val="20"/>
                <w:lang w:val="fr-CH" w:eastAsia="ja-JP"/>
              </w:rPr>
              <w:t>'</w:t>
            </w:r>
            <w:r w:rsidRPr="005077DF">
              <w:rPr>
                <w:sz w:val="20"/>
                <w:lang w:val="fr-CH" w:eastAsia="ja-JP"/>
              </w:rPr>
              <w:t>application et de messages</w:t>
            </w:r>
          </w:p>
        </w:tc>
        <w:tc>
          <w:tcPr>
            <w:tcW w:w="2911" w:type="dxa"/>
          </w:tcPr>
          <w:p w14:paraId="49F5C226" w14:textId="77777777" w:rsidR="00F2291D" w:rsidRPr="005077DF" w:rsidRDefault="00F2291D" w:rsidP="00331856">
            <w:pPr>
              <w:pStyle w:val="Tabletext"/>
              <w:jc w:val="left"/>
              <w:rPr>
                <w:sz w:val="20"/>
                <w:lang w:val="fr-CH" w:eastAsia="ja-JP"/>
              </w:rPr>
            </w:pPr>
            <w:r w:rsidRPr="005077DF">
              <w:rPr>
                <w:sz w:val="20"/>
                <w:lang w:val="fr-CH" w:eastAsia="ja-JP"/>
              </w:rPr>
              <w:t>Lorsque MPEG2-TS est utilisé pour les canaux de radiodiffusion, un événement de flux DSM-CC est utilisé à cette fin. Lorsque MMT est utilisé pour les canaux de radiodiffusion, la table de messages d</w:t>
            </w:r>
            <w:r>
              <w:rPr>
                <w:sz w:val="20"/>
                <w:lang w:val="fr-CH" w:eastAsia="ja-JP"/>
              </w:rPr>
              <w:t>'</w:t>
            </w:r>
            <w:r w:rsidRPr="005077DF">
              <w:rPr>
                <w:sz w:val="20"/>
                <w:lang w:val="fr-CH" w:eastAsia="ja-JP"/>
              </w:rPr>
              <w:t>événements définie dans la norme ARIB STD-B60 est utilisée.</w:t>
            </w:r>
          </w:p>
          <w:p w14:paraId="74260591" w14:textId="77777777" w:rsidR="00F2291D" w:rsidRPr="005077DF" w:rsidRDefault="00F2291D" w:rsidP="00331856">
            <w:pPr>
              <w:pStyle w:val="Tabletext"/>
              <w:jc w:val="left"/>
              <w:rPr>
                <w:sz w:val="20"/>
                <w:lang w:val="fr-CH"/>
              </w:rPr>
            </w:pPr>
            <w:r w:rsidRPr="005077DF">
              <w:rPr>
                <w:sz w:val="20"/>
                <w:lang w:val="fr-CH" w:eastAsia="ja-JP"/>
              </w:rPr>
              <w:t>Pour les canaux large bande, on peut utiliser les protocoles HTTP, HTTPS, et web socket défini dans la norme RFC 6455.</w:t>
            </w:r>
          </w:p>
        </w:tc>
        <w:tc>
          <w:tcPr>
            <w:tcW w:w="2884" w:type="dxa"/>
          </w:tcPr>
          <w:p w14:paraId="71B07CBD" w14:textId="77777777" w:rsidR="00F2291D" w:rsidRPr="005077DF" w:rsidRDefault="00F2291D" w:rsidP="00331856">
            <w:pPr>
              <w:pStyle w:val="Tabletext"/>
              <w:keepNext/>
              <w:keepLines/>
              <w:jc w:val="left"/>
              <w:rPr>
                <w:color w:val="000000"/>
                <w:kern w:val="24"/>
                <w:sz w:val="20"/>
                <w:lang w:val="fr-CH" w:eastAsia="ja-JP"/>
              </w:rPr>
            </w:pPr>
            <w:r w:rsidRPr="005077DF">
              <w:rPr>
                <w:color w:val="000000"/>
                <w:kern w:val="24"/>
                <w:sz w:val="20"/>
                <w:lang w:val="fr-CH" w:eastAsia="ja-JP"/>
              </w:rPr>
              <w:t>Un événement de flux DSM-CC peut être utilisé pour fournir des signaux de déclenchement et des messages.</w:t>
            </w:r>
          </w:p>
        </w:tc>
        <w:tc>
          <w:tcPr>
            <w:tcW w:w="2897" w:type="dxa"/>
          </w:tcPr>
          <w:p w14:paraId="1AAE629D" w14:textId="77777777" w:rsidR="00F2291D" w:rsidRPr="005077DF" w:rsidRDefault="00F2291D" w:rsidP="00331856">
            <w:pPr>
              <w:pStyle w:val="Tabletext"/>
              <w:keepNext/>
              <w:keepLines/>
              <w:jc w:val="left"/>
              <w:rPr>
                <w:color w:val="000000"/>
                <w:kern w:val="24"/>
                <w:sz w:val="20"/>
                <w:lang w:val="fr-CH" w:eastAsia="ja-JP"/>
              </w:rPr>
            </w:pPr>
            <w:r w:rsidRPr="005077DF">
              <w:rPr>
                <w:color w:val="000000"/>
                <w:kern w:val="24"/>
                <w:sz w:val="20"/>
                <w:lang w:val="fr-CH" w:eastAsia="ja-JP"/>
              </w:rPr>
              <w:t>Le protocole web socket du W3C ou l</w:t>
            </w:r>
            <w:r>
              <w:rPr>
                <w:color w:val="000000"/>
                <w:kern w:val="24"/>
                <w:sz w:val="20"/>
                <w:lang w:val="fr-CH" w:eastAsia="ja-JP"/>
              </w:rPr>
              <w:t>'</w:t>
            </w:r>
            <w:r w:rsidRPr="005077DF">
              <w:rPr>
                <w:color w:val="000000"/>
                <w:kern w:val="24"/>
                <w:sz w:val="20"/>
                <w:lang w:val="fr-CH" w:eastAsia="ja-JP"/>
              </w:rPr>
              <w:t>événement server</w:t>
            </w:r>
            <w:r>
              <w:rPr>
                <w:color w:val="000000"/>
                <w:kern w:val="24"/>
                <w:sz w:val="20"/>
                <w:lang w:val="fr-CH" w:eastAsia="ja-JP"/>
              </w:rPr>
              <w:noBreakHyphen/>
            </w:r>
            <w:r w:rsidRPr="005077DF">
              <w:rPr>
                <w:color w:val="000000"/>
                <w:kern w:val="24"/>
                <w:sz w:val="20"/>
                <w:lang w:val="fr-CH" w:eastAsia="ja-JP"/>
              </w:rPr>
              <w:t xml:space="preserve">sent </w:t>
            </w:r>
            <w:proofErr w:type="gramStart"/>
            <w:r w:rsidRPr="005077DF">
              <w:rPr>
                <w:color w:val="000000"/>
                <w:kern w:val="24"/>
                <w:sz w:val="20"/>
                <w:lang w:val="fr-CH" w:eastAsia="ja-JP"/>
              </w:rPr>
              <w:t>peut être</w:t>
            </w:r>
            <w:proofErr w:type="gramEnd"/>
            <w:r w:rsidRPr="005077DF">
              <w:rPr>
                <w:color w:val="000000"/>
                <w:kern w:val="24"/>
                <w:sz w:val="20"/>
                <w:lang w:val="fr-CH" w:eastAsia="ja-JP"/>
              </w:rPr>
              <w:t xml:space="preserve"> utilisé à cette fin.</w:t>
            </w:r>
          </w:p>
        </w:tc>
        <w:tc>
          <w:tcPr>
            <w:tcW w:w="2930" w:type="dxa"/>
          </w:tcPr>
          <w:p w14:paraId="2F09CF91" w14:textId="77777777" w:rsidR="00F2291D" w:rsidRDefault="00F2291D" w:rsidP="00331856">
            <w:pPr>
              <w:pStyle w:val="Tabletext"/>
              <w:keepNext/>
              <w:keepLines/>
              <w:ind w:left="284" w:hanging="284"/>
              <w:jc w:val="left"/>
              <w:rPr>
                <w:color w:val="000000"/>
                <w:kern w:val="24"/>
                <w:sz w:val="20"/>
                <w:lang w:val="fr-CH" w:eastAsia="ja-JP"/>
              </w:rPr>
            </w:pPr>
            <w:r>
              <w:rPr>
                <w:color w:val="000000"/>
                <w:kern w:val="24"/>
                <w:sz w:val="20"/>
                <w:lang w:val="fr-CH" w:eastAsia="ja-JP"/>
              </w:rPr>
              <w:t>–</w:t>
            </w:r>
            <w:r>
              <w:rPr>
                <w:color w:val="000000"/>
                <w:kern w:val="24"/>
                <w:sz w:val="20"/>
                <w:lang w:val="fr-CH" w:eastAsia="ja-JP"/>
              </w:rPr>
              <w:tab/>
              <w:t>Evénement de flux DSM-CC</w:t>
            </w:r>
          </w:p>
          <w:p w14:paraId="266CBFCD" w14:textId="77777777" w:rsidR="00F2291D" w:rsidRDefault="00F2291D" w:rsidP="00331856">
            <w:pPr>
              <w:pStyle w:val="Tabletext"/>
              <w:keepNext/>
              <w:keepLines/>
              <w:ind w:left="284" w:hanging="284"/>
              <w:jc w:val="left"/>
              <w:rPr>
                <w:color w:val="000000"/>
                <w:kern w:val="24"/>
                <w:sz w:val="20"/>
                <w:lang w:val="fr-CH" w:eastAsia="ja-JP"/>
              </w:rPr>
            </w:pPr>
            <w:r>
              <w:rPr>
                <w:color w:val="000000"/>
                <w:kern w:val="24"/>
                <w:sz w:val="20"/>
                <w:lang w:val="fr-CH" w:eastAsia="ja-JP"/>
              </w:rPr>
              <w:t>–</w:t>
            </w:r>
            <w:r>
              <w:rPr>
                <w:color w:val="000000"/>
                <w:kern w:val="24"/>
                <w:sz w:val="20"/>
                <w:lang w:val="fr-CH" w:eastAsia="ja-JP"/>
              </w:rPr>
              <w:tab/>
              <w:t>Sections de données privées MPEG2</w:t>
            </w:r>
          </w:p>
          <w:p w14:paraId="3506D1F2" w14:textId="77777777" w:rsidR="00F2291D" w:rsidRPr="005077DF" w:rsidRDefault="00F2291D" w:rsidP="008524CB">
            <w:pPr>
              <w:pStyle w:val="Tabletext"/>
              <w:keepNext/>
              <w:keepLines/>
              <w:ind w:left="284" w:hanging="284"/>
              <w:jc w:val="left"/>
              <w:rPr>
                <w:color w:val="000000"/>
                <w:kern w:val="24"/>
                <w:sz w:val="20"/>
                <w:lang w:val="fr-CH" w:eastAsia="ja-JP"/>
              </w:rPr>
            </w:pPr>
            <w:r>
              <w:rPr>
                <w:color w:val="000000"/>
                <w:kern w:val="24"/>
                <w:sz w:val="20"/>
                <w:lang w:val="fr-CH" w:eastAsia="ja-JP"/>
              </w:rPr>
              <w:t>–</w:t>
            </w:r>
            <w:r>
              <w:rPr>
                <w:color w:val="000000"/>
                <w:kern w:val="24"/>
                <w:sz w:val="20"/>
                <w:lang w:val="fr-CH" w:eastAsia="ja-JP"/>
              </w:rPr>
              <w:tab/>
              <w:t>Tout autre enveloppeur permettant de transporter des commandes d'édition NCL dans les</w:t>
            </w:r>
            <w:r w:rsidR="008524CB">
              <w:rPr>
                <w:color w:val="000000"/>
                <w:kern w:val="24"/>
                <w:sz w:val="20"/>
                <w:lang w:val="fr-CH" w:eastAsia="ja-JP"/>
              </w:rPr>
              <w:t xml:space="preserve"> réseaux IP (Recommandation UIT</w:t>
            </w:r>
            <w:r w:rsidR="008524CB">
              <w:rPr>
                <w:color w:val="000000"/>
                <w:kern w:val="24"/>
                <w:sz w:val="20"/>
                <w:lang w:val="fr-CH" w:eastAsia="ja-JP"/>
              </w:rPr>
              <w:noBreakHyphen/>
            </w:r>
            <w:r>
              <w:rPr>
                <w:color w:val="000000"/>
                <w:kern w:val="24"/>
                <w:sz w:val="20"/>
                <w:lang w:val="fr-CH" w:eastAsia="ja-JP"/>
              </w:rPr>
              <w:t>T</w:t>
            </w:r>
            <w:r w:rsidR="008524CB">
              <w:rPr>
                <w:color w:val="000000"/>
                <w:kern w:val="24"/>
                <w:sz w:val="20"/>
                <w:lang w:val="fr-CH" w:eastAsia="ja-JP"/>
              </w:rPr>
              <w:t> </w:t>
            </w:r>
            <w:r>
              <w:rPr>
                <w:color w:val="000000"/>
                <w:kern w:val="24"/>
                <w:sz w:val="20"/>
                <w:lang w:val="fr-CH" w:eastAsia="ja-JP"/>
              </w:rPr>
              <w:t>H.761 particulièrement).</w:t>
            </w:r>
          </w:p>
        </w:tc>
      </w:tr>
      <w:tr w:rsidR="00F2291D" w:rsidRPr="005077DF" w14:paraId="65BEB433" w14:textId="77777777" w:rsidTr="00331856">
        <w:trPr>
          <w:cantSplit/>
          <w:jc w:val="center"/>
        </w:trPr>
        <w:tc>
          <w:tcPr>
            <w:tcW w:w="2893" w:type="dxa"/>
          </w:tcPr>
          <w:p w14:paraId="6043FC4B" w14:textId="77777777" w:rsidR="00F2291D" w:rsidRPr="005077DF" w:rsidRDefault="00F2291D" w:rsidP="00331856">
            <w:pPr>
              <w:pStyle w:val="Tabletext"/>
              <w:jc w:val="left"/>
              <w:rPr>
                <w:sz w:val="20"/>
                <w:lang w:val="fr-CH"/>
              </w:rPr>
            </w:pPr>
            <w:r w:rsidRPr="005077DF">
              <w:rPr>
                <w:sz w:val="20"/>
                <w:lang w:val="fr-CH" w:eastAsia="ja-JP"/>
              </w:rPr>
              <w:t>Formats et codage vidéo pris en charge</w:t>
            </w:r>
          </w:p>
        </w:tc>
        <w:tc>
          <w:tcPr>
            <w:tcW w:w="2911" w:type="dxa"/>
          </w:tcPr>
          <w:p w14:paraId="2B32A675" w14:textId="77777777" w:rsidR="00F2291D" w:rsidRPr="005077DF" w:rsidRDefault="00F2291D" w:rsidP="00331856">
            <w:pPr>
              <w:pStyle w:val="Tabletext"/>
              <w:jc w:val="left"/>
              <w:rPr>
                <w:sz w:val="20"/>
                <w:lang w:val="fr-CH"/>
              </w:rPr>
            </w:pPr>
            <w:r w:rsidRPr="005077DF">
              <w:rPr>
                <w:sz w:val="20"/>
                <w:lang w:val="fr-CH" w:eastAsia="ja-JP"/>
              </w:rPr>
              <w:t>MPEG-2 vidéo, MPEG-4 AVC et HEVC</w:t>
            </w:r>
          </w:p>
        </w:tc>
        <w:tc>
          <w:tcPr>
            <w:tcW w:w="2884" w:type="dxa"/>
          </w:tcPr>
          <w:p w14:paraId="5128AED8"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Pour les canaux de radiodiffusion, aucune spécification n</w:t>
            </w:r>
            <w:r>
              <w:rPr>
                <w:color w:val="000000"/>
                <w:kern w:val="24"/>
                <w:sz w:val="20"/>
                <w:lang w:val="fr-CH" w:eastAsia="ja-JP"/>
              </w:rPr>
              <w:t>'</w:t>
            </w:r>
            <w:r w:rsidRPr="005077DF">
              <w:rPr>
                <w:color w:val="000000"/>
                <w:kern w:val="24"/>
                <w:sz w:val="20"/>
                <w:lang w:val="fr-CH" w:eastAsia="ja-JP"/>
              </w:rPr>
              <w:t>est définie pour le codage vidéo, autrement dit le codage vidéo est défini par une spécification appropriée pour chaque m</w:t>
            </w:r>
            <w:r>
              <w:rPr>
                <w:color w:val="000000"/>
                <w:kern w:val="24"/>
                <w:sz w:val="20"/>
                <w:lang w:val="fr-CH" w:eastAsia="ja-JP"/>
              </w:rPr>
              <w:t>arché (par exemple les systèmes </w:t>
            </w:r>
            <w:r w:rsidRPr="005077DF">
              <w:rPr>
                <w:color w:val="000000"/>
                <w:kern w:val="24"/>
                <w:sz w:val="20"/>
                <w:lang w:val="fr-CH" w:eastAsia="ja-JP"/>
              </w:rPr>
              <w:t>DVB)</w:t>
            </w:r>
            <w:r>
              <w:rPr>
                <w:color w:val="000000"/>
                <w:kern w:val="24"/>
                <w:sz w:val="20"/>
                <w:lang w:val="fr-CH" w:eastAsia="ja-JP"/>
              </w:rPr>
              <w:t>.</w:t>
            </w:r>
          </w:p>
          <w:p w14:paraId="20C8743B"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Pour le large bande, MPEG-4 AVC et MPEG-4 SVC sont utilisés.</w:t>
            </w:r>
          </w:p>
        </w:tc>
        <w:tc>
          <w:tcPr>
            <w:tcW w:w="2897" w:type="dxa"/>
          </w:tcPr>
          <w:p w14:paraId="451FB428"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Pour les canaux de radiodiffusion, aucune spécification n</w:t>
            </w:r>
            <w:r>
              <w:rPr>
                <w:color w:val="000000"/>
                <w:kern w:val="24"/>
                <w:sz w:val="20"/>
                <w:lang w:val="fr-CH" w:eastAsia="ja-JP"/>
              </w:rPr>
              <w:t>'</w:t>
            </w:r>
            <w:r w:rsidRPr="005077DF">
              <w:rPr>
                <w:color w:val="000000"/>
                <w:kern w:val="24"/>
                <w:sz w:val="20"/>
                <w:lang w:val="fr-CH" w:eastAsia="ja-JP"/>
              </w:rPr>
              <w:t xml:space="preserve">est définie pour le codage vidéo, autrement dit le codage vidéo est conforme aux exigences du système de radiodiffusion pour lequel il est utilisé. </w:t>
            </w:r>
          </w:p>
          <w:p w14:paraId="6C4F2943"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Pour le large bande, MPEG-2 vidéo et MPEG-4 AVC sont pris en charge.</w:t>
            </w:r>
          </w:p>
        </w:tc>
        <w:tc>
          <w:tcPr>
            <w:tcW w:w="2930" w:type="dxa"/>
          </w:tcPr>
          <w:p w14:paraId="33EEDB2A" w14:textId="77777777" w:rsidR="00F2291D" w:rsidRDefault="00F2291D" w:rsidP="00331856">
            <w:pPr>
              <w:pStyle w:val="Tabletext"/>
              <w:jc w:val="left"/>
              <w:rPr>
                <w:color w:val="000000"/>
                <w:kern w:val="24"/>
                <w:sz w:val="20"/>
                <w:lang w:val="fr-CH" w:eastAsia="ja-JP"/>
              </w:rPr>
            </w:pPr>
            <w:r>
              <w:rPr>
                <w:color w:val="000000"/>
                <w:kern w:val="24"/>
                <w:sz w:val="20"/>
                <w:lang w:val="fr-CH" w:eastAsia="ja-JP"/>
              </w:rPr>
              <w:t>Le codage est défini par une spécification appropriée pour chaque système DTV.</w:t>
            </w:r>
          </w:p>
          <w:p w14:paraId="6D5A9C6B" w14:textId="1E185383" w:rsidR="00F2291D" w:rsidRDefault="00686C76" w:rsidP="00331856">
            <w:pPr>
              <w:pStyle w:val="Tabletext"/>
              <w:jc w:val="left"/>
              <w:rPr>
                <w:color w:val="000000"/>
                <w:kern w:val="24"/>
                <w:sz w:val="20"/>
                <w:lang w:val="fr-CH" w:eastAsia="ja-JP"/>
              </w:rPr>
            </w:pPr>
            <w:r>
              <w:rPr>
                <w:color w:val="000000"/>
                <w:kern w:val="24"/>
                <w:sz w:val="20"/>
                <w:lang w:val="fr-CH" w:eastAsia="ja-JP"/>
              </w:rPr>
              <w:t>À</w:t>
            </w:r>
            <w:r w:rsidR="00F2291D">
              <w:rPr>
                <w:color w:val="000000"/>
                <w:kern w:val="24"/>
                <w:sz w:val="20"/>
                <w:lang w:val="fr-CH" w:eastAsia="ja-JP"/>
              </w:rPr>
              <w:t xml:space="preserve"> titre d'exemple, la norme </w:t>
            </w:r>
            <w:r w:rsidR="00E907C3">
              <w:rPr>
                <w:color w:val="000000"/>
                <w:kern w:val="24"/>
                <w:sz w:val="20"/>
                <w:lang w:val="fr-CH" w:eastAsia="ja-JP"/>
              </w:rPr>
              <w:t xml:space="preserve">internationale ISDB-Tb définit </w:t>
            </w:r>
            <w:r w:rsidR="00F2291D">
              <w:rPr>
                <w:color w:val="000000"/>
                <w:kern w:val="24"/>
                <w:sz w:val="20"/>
                <w:lang w:val="fr-CH" w:eastAsia="ja-JP"/>
              </w:rPr>
              <w:t>le codage H.264 (MPEG-4 AVC) pour la radiodiffusion vidéo principale.</w:t>
            </w:r>
          </w:p>
          <w:p w14:paraId="482F9D9F" w14:textId="77777777" w:rsidR="00F2291D" w:rsidRPr="005077DF" w:rsidRDefault="00F2291D" w:rsidP="008524CB">
            <w:pPr>
              <w:pStyle w:val="Tabletext"/>
              <w:jc w:val="left"/>
              <w:rPr>
                <w:color w:val="000000"/>
                <w:kern w:val="24"/>
                <w:sz w:val="20"/>
                <w:lang w:val="fr-CH" w:eastAsia="ja-JP"/>
              </w:rPr>
            </w:pPr>
            <w:r>
              <w:rPr>
                <w:color w:val="000000"/>
                <w:kern w:val="24"/>
                <w:sz w:val="20"/>
                <w:lang w:val="fr-CH" w:eastAsia="ja-JP"/>
              </w:rPr>
              <w:t xml:space="preserve">Pour les contenus diffusés sur </w:t>
            </w:r>
            <w:proofErr w:type="gramStart"/>
            <w:r>
              <w:rPr>
                <w:color w:val="000000"/>
                <w:kern w:val="24"/>
                <w:sz w:val="20"/>
                <w:lang w:val="fr-CH" w:eastAsia="ja-JP"/>
              </w:rPr>
              <w:t>le large bande</w:t>
            </w:r>
            <w:proofErr w:type="gramEnd"/>
            <w:r>
              <w:rPr>
                <w:color w:val="000000"/>
                <w:kern w:val="24"/>
                <w:sz w:val="20"/>
                <w:lang w:val="fr-CH" w:eastAsia="ja-JP"/>
              </w:rPr>
              <w:t xml:space="preserve"> et autres contenus radiodiffusés, les codages UIT</w:t>
            </w:r>
            <w:r w:rsidR="008524CB">
              <w:rPr>
                <w:color w:val="000000"/>
                <w:kern w:val="24"/>
                <w:sz w:val="20"/>
                <w:lang w:val="fr-CH" w:eastAsia="ja-JP"/>
              </w:rPr>
              <w:noBreakHyphen/>
            </w:r>
            <w:r w:rsidRPr="00690437">
              <w:rPr>
                <w:color w:val="000000"/>
                <w:kern w:val="24"/>
                <w:sz w:val="20"/>
                <w:lang w:val="fr-CH" w:eastAsia="ja-JP"/>
              </w:rPr>
              <w:t>T</w:t>
            </w:r>
            <w:r w:rsidR="008524CB">
              <w:rPr>
                <w:color w:val="000000"/>
                <w:kern w:val="24"/>
                <w:sz w:val="20"/>
                <w:lang w:val="fr-CH" w:eastAsia="ja-JP"/>
              </w:rPr>
              <w:t> </w:t>
            </w:r>
            <w:r w:rsidRPr="00690437">
              <w:rPr>
                <w:color w:val="000000"/>
                <w:kern w:val="24"/>
                <w:sz w:val="20"/>
                <w:lang w:val="fr-CH" w:eastAsia="ja-JP"/>
              </w:rPr>
              <w:t xml:space="preserve">H.264 et </w:t>
            </w:r>
            <w:r w:rsidR="008524CB">
              <w:rPr>
                <w:color w:val="000000"/>
                <w:kern w:val="24"/>
                <w:sz w:val="20"/>
                <w:lang w:val="fr-CH" w:eastAsia="ja-JP"/>
              </w:rPr>
              <w:t>UIT</w:t>
            </w:r>
            <w:r w:rsidR="008524CB">
              <w:rPr>
                <w:color w:val="000000"/>
                <w:kern w:val="24"/>
                <w:sz w:val="20"/>
                <w:lang w:val="fr-CH" w:eastAsia="ja-JP"/>
              </w:rPr>
              <w:noBreakHyphen/>
            </w:r>
            <w:r w:rsidR="008524CB" w:rsidRPr="00690437">
              <w:rPr>
                <w:color w:val="000000"/>
                <w:kern w:val="24"/>
                <w:sz w:val="20"/>
                <w:lang w:val="fr-CH" w:eastAsia="ja-JP"/>
              </w:rPr>
              <w:t>T</w:t>
            </w:r>
            <w:r w:rsidR="008524CB">
              <w:rPr>
                <w:color w:val="000000"/>
                <w:kern w:val="24"/>
                <w:sz w:val="20"/>
                <w:lang w:val="fr-CH" w:eastAsia="ja-JP"/>
              </w:rPr>
              <w:t> </w:t>
            </w:r>
            <w:r w:rsidRPr="00690437">
              <w:rPr>
                <w:color w:val="000000"/>
                <w:kern w:val="24"/>
                <w:sz w:val="20"/>
                <w:lang w:val="fr-CH" w:eastAsia="ja-JP"/>
              </w:rPr>
              <w:t>H.265 sont pris en charge.</w:t>
            </w:r>
          </w:p>
        </w:tc>
      </w:tr>
    </w:tbl>
    <w:p w14:paraId="601407C1" w14:textId="77777777" w:rsidR="00F2291D" w:rsidRDefault="00F2291D" w:rsidP="00F2291D">
      <w:pPr>
        <w:pStyle w:val="TableNo"/>
        <w:rPr>
          <w:lang w:val="fr-CH"/>
        </w:rPr>
      </w:pPr>
      <w:r>
        <w:br w:type="page"/>
      </w:r>
      <w:r>
        <w:rPr>
          <w:lang w:val="fr-CH"/>
        </w:rPr>
        <w:t>TABLEAU 2 (</w:t>
      </w:r>
      <w:r w:rsidRPr="003329ED">
        <w:rPr>
          <w:i/>
          <w:lang w:val="fr-CH"/>
        </w:rPr>
        <w:t>suite</w:t>
      </w:r>
      <w:r>
        <w:rPr>
          <w:lang w:val="fr-CH"/>
        </w:rPr>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911"/>
        <w:gridCol w:w="2884"/>
        <w:gridCol w:w="2897"/>
        <w:gridCol w:w="2930"/>
      </w:tblGrid>
      <w:tr w:rsidR="00F2291D" w:rsidRPr="005077DF" w14:paraId="21F91080" w14:textId="77777777" w:rsidTr="00331856">
        <w:trPr>
          <w:cantSplit/>
          <w:jc w:val="center"/>
        </w:trPr>
        <w:tc>
          <w:tcPr>
            <w:tcW w:w="2893" w:type="dxa"/>
          </w:tcPr>
          <w:p w14:paraId="7B7A6149" w14:textId="77777777" w:rsidR="00F2291D" w:rsidRPr="00C543DD" w:rsidRDefault="00F2291D" w:rsidP="00331856">
            <w:pPr>
              <w:pStyle w:val="Tablehead"/>
              <w:rPr>
                <w:sz w:val="20"/>
                <w:lang w:val="fr-CH"/>
              </w:rPr>
            </w:pPr>
          </w:p>
        </w:tc>
        <w:tc>
          <w:tcPr>
            <w:tcW w:w="2911" w:type="dxa"/>
          </w:tcPr>
          <w:p w14:paraId="20F3161F" w14:textId="77777777" w:rsidR="00F2291D" w:rsidRPr="00C543DD" w:rsidRDefault="00F2291D" w:rsidP="00331856">
            <w:pPr>
              <w:pStyle w:val="Tablehead"/>
              <w:rPr>
                <w:sz w:val="20"/>
                <w:lang w:val="fr-CH"/>
              </w:rPr>
            </w:pPr>
            <w:r w:rsidRPr="00C543DD">
              <w:rPr>
                <w:sz w:val="20"/>
                <w:lang w:val="fr-CH"/>
              </w:rPr>
              <w:t>Hybridcast</w:t>
            </w:r>
          </w:p>
        </w:tc>
        <w:tc>
          <w:tcPr>
            <w:tcW w:w="2884" w:type="dxa"/>
          </w:tcPr>
          <w:p w14:paraId="28A46C9E" w14:textId="77777777" w:rsidR="00F2291D" w:rsidRPr="00C543DD" w:rsidRDefault="00F2291D" w:rsidP="00331856">
            <w:pPr>
              <w:pStyle w:val="Tablehead"/>
              <w:rPr>
                <w:sz w:val="20"/>
                <w:lang w:val="fr-CH"/>
              </w:rPr>
            </w:pPr>
            <w:r w:rsidRPr="00C543DD">
              <w:rPr>
                <w:rFonts w:eastAsia="Malgun Gothic"/>
                <w:sz w:val="20"/>
                <w:lang w:val="fr-CH"/>
              </w:rPr>
              <w:t>HbbTV</w:t>
            </w:r>
          </w:p>
        </w:tc>
        <w:tc>
          <w:tcPr>
            <w:tcW w:w="2897" w:type="dxa"/>
          </w:tcPr>
          <w:p w14:paraId="46E7BC92" w14:textId="77777777" w:rsidR="00F2291D" w:rsidRPr="00C543DD" w:rsidRDefault="00F2291D" w:rsidP="00331856">
            <w:pPr>
              <w:pStyle w:val="Tablehead"/>
              <w:rPr>
                <w:rFonts w:eastAsia="Malgun Gothic"/>
                <w:sz w:val="20"/>
                <w:lang w:val="fr-CH"/>
              </w:rPr>
            </w:pPr>
            <w:r w:rsidRPr="00195D80">
              <w:rPr>
                <w:sz w:val="20"/>
                <w:lang w:val="fr-CH" w:eastAsia="ja-JP"/>
              </w:rPr>
              <w:t>TOPSmedia</w:t>
            </w:r>
          </w:p>
        </w:tc>
        <w:tc>
          <w:tcPr>
            <w:tcW w:w="2930" w:type="dxa"/>
          </w:tcPr>
          <w:p w14:paraId="4339F858" w14:textId="77777777" w:rsidR="00F2291D" w:rsidRPr="00C543DD" w:rsidRDefault="00F2291D" w:rsidP="00331856">
            <w:pPr>
              <w:pStyle w:val="Tablehead"/>
              <w:rPr>
                <w:rFonts w:eastAsia="Malgun Gothic"/>
                <w:sz w:val="20"/>
                <w:lang w:val="fr-CH"/>
              </w:rPr>
            </w:pPr>
            <w:r w:rsidRPr="00C543DD">
              <w:rPr>
                <w:rFonts w:eastAsia="Malgun Gothic"/>
                <w:sz w:val="20"/>
                <w:lang w:val="fr-CH"/>
              </w:rPr>
              <w:t>Ginga</w:t>
            </w:r>
          </w:p>
        </w:tc>
      </w:tr>
      <w:tr w:rsidR="00F2291D" w:rsidRPr="005077DF" w14:paraId="099BAF2C" w14:textId="77777777" w:rsidTr="00331856">
        <w:trPr>
          <w:cantSplit/>
          <w:jc w:val="center"/>
        </w:trPr>
        <w:tc>
          <w:tcPr>
            <w:tcW w:w="2893" w:type="dxa"/>
          </w:tcPr>
          <w:p w14:paraId="6AFAD1BE" w14:textId="77777777" w:rsidR="00F2291D" w:rsidRPr="005077DF" w:rsidRDefault="00F2291D" w:rsidP="00331856">
            <w:pPr>
              <w:pStyle w:val="Tabletext"/>
              <w:jc w:val="left"/>
              <w:rPr>
                <w:sz w:val="20"/>
                <w:lang w:val="fr-CH"/>
              </w:rPr>
            </w:pPr>
            <w:r w:rsidRPr="005077DF">
              <w:rPr>
                <w:sz w:val="20"/>
                <w:lang w:val="fr-CH" w:eastAsia="ja-JP"/>
              </w:rPr>
              <w:t>Formats et codage audio pris en charge</w:t>
            </w:r>
          </w:p>
        </w:tc>
        <w:tc>
          <w:tcPr>
            <w:tcW w:w="2911" w:type="dxa"/>
          </w:tcPr>
          <w:p w14:paraId="334D5EA9" w14:textId="77777777" w:rsidR="00F2291D" w:rsidRPr="005077DF" w:rsidRDefault="00F2291D" w:rsidP="00331856">
            <w:pPr>
              <w:pStyle w:val="Tabletext"/>
              <w:jc w:val="left"/>
              <w:rPr>
                <w:sz w:val="20"/>
                <w:lang w:val="fr-CH"/>
              </w:rPr>
            </w:pPr>
            <w:r w:rsidRPr="005077DF">
              <w:rPr>
                <w:sz w:val="20"/>
                <w:lang w:val="fr-CH" w:eastAsia="ja-JP"/>
              </w:rPr>
              <w:t>MPEG-2 AAC, MPEG-4 AAC et AIFF-C</w:t>
            </w:r>
          </w:p>
        </w:tc>
        <w:tc>
          <w:tcPr>
            <w:tcW w:w="2884" w:type="dxa"/>
          </w:tcPr>
          <w:p w14:paraId="3A353DF4"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Pour les canaux de radiodiffusion, aucune spécification n</w:t>
            </w:r>
            <w:r>
              <w:rPr>
                <w:color w:val="000000"/>
                <w:kern w:val="24"/>
                <w:sz w:val="20"/>
                <w:lang w:val="fr-CH" w:eastAsia="ja-JP"/>
              </w:rPr>
              <w:t>'</w:t>
            </w:r>
            <w:r w:rsidRPr="005077DF">
              <w:rPr>
                <w:color w:val="000000"/>
                <w:kern w:val="24"/>
                <w:sz w:val="20"/>
                <w:lang w:val="fr-CH" w:eastAsia="ja-JP"/>
              </w:rPr>
              <w:t>est définie pour le codage audio, autrement dit le codage audio est défini par une spécification appropriée pour chaque m</w:t>
            </w:r>
            <w:r>
              <w:rPr>
                <w:color w:val="000000"/>
                <w:kern w:val="24"/>
                <w:sz w:val="20"/>
                <w:lang w:val="fr-CH" w:eastAsia="ja-JP"/>
              </w:rPr>
              <w:t>arché (par exemple les systèmes </w:t>
            </w:r>
            <w:r w:rsidRPr="005077DF">
              <w:rPr>
                <w:color w:val="000000"/>
                <w:kern w:val="24"/>
                <w:sz w:val="20"/>
                <w:lang w:val="fr-CH" w:eastAsia="ja-JP"/>
              </w:rPr>
              <w:t>DVB)</w:t>
            </w:r>
            <w:r>
              <w:rPr>
                <w:color w:val="000000"/>
                <w:kern w:val="24"/>
                <w:sz w:val="20"/>
                <w:lang w:val="fr-CH" w:eastAsia="ja-JP"/>
              </w:rPr>
              <w:t>.</w:t>
            </w:r>
          </w:p>
          <w:p w14:paraId="27969B33"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Pour le large bande, MPEG4 HE-AAC et E</w:t>
            </w:r>
            <w:r>
              <w:rPr>
                <w:color w:val="000000"/>
                <w:kern w:val="24"/>
                <w:sz w:val="20"/>
                <w:lang w:val="fr-CH" w:eastAsia="ja-JP"/>
              </w:rPr>
              <w:noBreakHyphen/>
            </w:r>
            <w:r w:rsidRPr="005077DF">
              <w:rPr>
                <w:color w:val="000000"/>
                <w:kern w:val="24"/>
                <w:sz w:val="20"/>
                <w:lang w:val="fr-CH" w:eastAsia="ja-JP"/>
              </w:rPr>
              <w:t>AC3 sont utilisés.</w:t>
            </w:r>
          </w:p>
        </w:tc>
        <w:tc>
          <w:tcPr>
            <w:tcW w:w="2897" w:type="dxa"/>
          </w:tcPr>
          <w:p w14:paraId="57CCBA09"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Pour les canaux de radiodiffusion, aucune spécification n</w:t>
            </w:r>
            <w:r>
              <w:rPr>
                <w:color w:val="000000"/>
                <w:kern w:val="24"/>
                <w:sz w:val="20"/>
                <w:lang w:val="fr-CH" w:eastAsia="ja-JP"/>
              </w:rPr>
              <w:t>'</w:t>
            </w:r>
            <w:r w:rsidRPr="005077DF">
              <w:rPr>
                <w:color w:val="000000"/>
                <w:kern w:val="24"/>
                <w:sz w:val="20"/>
                <w:lang w:val="fr-CH" w:eastAsia="ja-JP"/>
              </w:rPr>
              <w:t xml:space="preserve">est définie pour le codage audio, autrement dit le codage audio est conforme aux exigences du système de radiodiffusion pour lequel il est utilisé. </w:t>
            </w:r>
          </w:p>
          <w:p w14:paraId="6409C22F"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 xml:space="preserve">Pour le large bande, </w:t>
            </w:r>
            <w:r>
              <w:rPr>
                <w:color w:val="000000"/>
                <w:kern w:val="24"/>
                <w:sz w:val="20"/>
                <w:lang w:val="fr-CH" w:eastAsia="ja-JP"/>
              </w:rPr>
              <w:t>MPEG-1 couche</w:t>
            </w:r>
            <w:r w:rsidRPr="005077DF">
              <w:rPr>
                <w:color w:val="000000"/>
                <w:kern w:val="24"/>
                <w:sz w:val="20"/>
                <w:lang w:val="fr-CH" w:eastAsia="ja-JP"/>
              </w:rPr>
              <w:t xml:space="preserve"> 3, MPEG-2 AAC, AC</w:t>
            </w:r>
            <w:r>
              <w:rPr>
                <w:color w:val="000000"/>
                <w:kern w:val="24"/>
                <w:sz w:val="20"/>
                <w:lang w:val="fr-CH" w:eastAsia="ja-JP"/>
              </w:rPr>
              <w:noBreakHyphen/>
            </w:r>
            <w:r w:rsidRPr="005077DF">
              <w:rPr>
                <w:color w:val="000000"/>
                <w:kern w:val="24"/>
                <w:sz w:val="20"/>
                <w:lang w:val="fr-CH" w:eastAsia="ja-JP"/>
              </w:rPr>
              <w:t>3 et MPEG-4 HE AAC sont pris en charge.</w:t>
            </w:r>
          </w:p>
        </w:tc>
        <w:tc>
          <w:tcPr>
            <w:tcW w:w="2930" w:type="dxa"/>
          </w:tcPr>
          <w:p w14:paraId="656B79E3" w14:textId="77777777" w:rsidR="00F2291D" w:rsidRDefault="00F2291D" w:rsidP="00331856">
            <w:pPr>
              <w:pStyle w:val="Tabletext"/>
              <w:jc w:val="left"/>
              <w:rPr>
                <w:color w:val="000000"/>
                <w:kern w:val="24"/>
                <w:sz w:val="20"/>
                <w:lang w:val="fr-CH" w:eastAsia="ja-JP"/>
              </w:rPr>
            </w:pPr>
            <w:r>
              <w:rPr>
                <w:color w:val="000000"/>
                <w:kern w:val="24"/>
                <w:sz w:val="20"/>
                <w:lang w:val="fr-CH" w:eastAsia="ja-JP"/>
              </w:rPr>
              <w:t>Le codage est défini par une spécification appropriée pour chaque système DTV.</w:t>
            </w:r>
          </w:p>
          <w:p w14:paraId="672FDA1F" w14:textId="64E37362" w:rsidR="00F2291D" w:rsidRDefault="00686C76" w:rsidP="00331856">
            <w:pPr>
              <w:pStyle w:val="Tabletext"/>
              <w:jc w:val="left"/>
              <w:rPr>
                <w:color w:val="000000"/>
                <w:kern w:val="24"/>
                <w:sz w:val="20"/>
                <w:lang w:val="fr-CH" w:eastAsia="ja-JP"/>
              </w:rPr>
            </w:pPr>
            <w:r>
              <w:rPr>
                <w:color w:val="000000"/>
                <w:kern w:val="24"/>
                <w:sz w:val="20"/>
                <w:lang w:val="fr-CH" w:eastAsia="ja-JP"/>
              </w:rPr>
              <w:t>À</w:t>
            </w:r>
            <w:r w:rsidR="00F2291D">
              <w:rPr>
                <w:color w:val="000000"/>
                <w:kern w:val="24"/>
                <w:sz w:val="20"/>
                <w:lang w:val="fr-CH" w:eastAsia="ja-JP"/>
              </w:rPr>
              <w:t xml:space="preserve"> titre d'exemple, la norme internationale ISDB-Tb définit le codage MPEG-4 AAC pour la radiodiffusion audio principale.</w:t>
            </w:r>
          </w:p>
          <w:p w14:paraId="31CFBD3E" w14:textId="77777777" w:rsidR="00F2291D" w:rsidRPr="005077DF" w:rsidRDefault="00F2291D" w:rsidP="00331856">
            <w:pPr>
              <w:pStyle w:val="Tabletext"/>
              <w:jc w:val="left"/>
              <w:rPr>
                <w:color w:val="000000"/>
                <w:kern w:val="24"/>
                <w:sz w:val="20"/>
                <w:lang w:val="fr-CH" w:eastAsia="ja-JP"/>
              </w:rPr>
            </w:pPr>
            <w:r>
              <w:rPr>
                <w:color w:val="000000"/>
                <w:kern w:val="24"/>
                <w:sz w:val="20"/>
                <w:lang w:val="fr-CH" w:eastAsia="ja-JP"/>
              </w:rPr>
              <w:t xml:space="preserve">Pour les contenus diffusés sur </w:t>
            </w:r>
            <w:proofErr w:type="gramStart"/>
            <w:r>
              <w:rPr>
                <w:color w:val="000000"/>
                <w:kern w:val="24"/>
                <w:sz w:val="20"/>
                <w:lang w:val="fr-CH" w:eastAsia="ja-JP"/>
              </w:rPr>
              <w:t>le large bande</w:t>
            </w:r>
            <w:proofErr w:type="gramEnd"/>
            <w:r>
              <w:rPr>
                <w:color w:val="000000"/>
                <w:kern w:val="24"/>
                <w:sz w:val="20"/>
                <w:lang w:val="fr-CH" w:eastAsia="ja-JP"/>
              </w:rPr>
              <w:t xml:space="preserve"> et autres contenus radiodiffusés, les codages MPEG4 AAC, AC-3 et E-AC3 sont pris en charge. Les codages AC-4 et MPEG-H 3D Audio peuvent éventuellement aussi être pris en charge.</w:t>
            </w:r>
          </w:p>
        </w:tc>
      </w:tr>
      <w:tr w:rsidR="00F2291D" w:rsidRPr="005077DF" w14:paraId="3C64A363" w14:textId="77777777" w:rsidTr="00331856">
        <w:trPr>
          <w:cantSplit/>
          <w:jc w:val="center"/>
        </w:trPr>
        <w:tc>
          <w:tcPr>
            <w:tcW w:w="2893" w:type="dxa"/>
          </w:tcPr>
          <w:p w14:paraId="349BCE94" w14:textId="77777777" w:rsidR="00F2291D" w:rsidRPr="005077DF" w:rsidRDefault="00F2291D" w:rsidP="00331856">
            <w:pPr>
              <w:pStyle w:val="Tabletext"/>
              <w:jc w:val="left"/>
              <w:rPr>
                <w:sz w:val="20"/>
                <w:lang w:val="fr-CH"/>
              </w:rPr>
            </w:pPr>
            <w:r>
              <w:rPr>
                <w:sz w:val="20"/>
                <w:lang w:val="fr-CH" w:eastAsia="ja-JP"/>
              </w:rPr>
              <w:t>Commande et formats des sous</w:t>
            </w:r>
            <w:r>
              <w:rPr>
                <w:sz w:val="20"/>
                <w:lang w:val="fr-CH" w:eastAsia="ja-JP"/>
              </w:rPr>
              <w:noBreakHyphen/>
            </w:r>
            <w:r w:rsidRPr="005077DF">
              <w:rPr>
                <w:sz w:val="20"/>
                <w:lang w:val="fr-CH" w:eastAsia="ja-JP"/>
              </w:rPr>
              <w:t>titres</w:t>
            </w:r>
          </w:p>
        </w:tc>
        <w:tc>
          <w:tcPr>
            <w:tcW w:w="2911" w:type="dxa"/>
          </w:tcPr>
          <w:p w14:paraId="5850C1F4" w14:textId="77777777" w:rsidR="00F2291D" w:rsidRPr="005077DF" w:rsidRDefault="00F2291D" w:rsidP="00331856">
            <w:pPr>
              <w:pStyle w:val="Tabletext"/>
              <w:jc w:val="left"/>
              <w:rPr>
                <w:sz w:val="20"/>
                <w:lang w:val="fr-CH" w:eastAsia="ja-JP"/>
              </w:rPr>
            </w:pPr>
            <w:r w:rsidRPr="005077DF">
              <w:rPr>
                <w:sz w:val="20"/>
                <w:lang w:val="fr-CH" w:eastAsia="ja-JP"/>
              </w:rPr>
              <w:t>Des interfaces API sont définies po</w:t>
            </w:r>
            <w:r>
              <w:rPr>
                <w:sz w:val="20"/>
                <w:lang w:val="fr-CH" w:eastAsia="ja-JP"/>
              </w:rPr>
              <w:t>ur commander la présentation de</w:t>
            </w:r>
            <w:r w:rsidRPr="005077DF">
              <w:rPr>
                <w:sz w:val="20"/>
                <w:lang w:val="fr-CH" w:eastAsia="ja-JP"/>
              </w:rPr>
              <w:t>s</w:t>
            </w:r>
            <w:r>
              <w:rPr>
                <w:sz w:val="20"/>
                <w:lang w:val="fr-CH" w:eastAsia="ja-JP"/>
              </w:rPr>
              <w:t xml:space="preserve"> </w:t>
            </w:r>
            <w:r w:rsidRPr="005077DF">
              <w:rPr>
                <w:sz w:val="20"/>
                <w:lang w:val="fr-CH" w:eastAsia="ja-JP"/>
              </w:rPr>
              <w:t>sous-titres et pour acquérir les données des sous-titres.</w:t>
            </w:r>
          </w:p>
          <w:p w14:paraId="2D2DA4B4" w14:textId="77777777" w:rsidR="00F2291D" w:rsidRPr="005077DF" w:rsidRDefault="00F2291D" w:rsidP="00331856">
            <w:pPr>
              <w:pStyle w:val="Tabletext"/>
              <w:jc w:val="left"/>
              <w:rPr>
                <w:sz w:val="20"/>
                <w:lang w:val="fr-CH" w:eastAsia="ja-JP"/>
              </w:rPr>
            </w:pPr>
            <w:r w:rsidRPr="005077DF">
              <w:rPr>
                <w:sz w:val="20"/>
                <w:lang w:val="fr-CH" w:eastAsia="ja-JP"/>
              </w:rPr>
              <w:t>Ces interfaces API sont conçues pour s</w:t>
            </w:r>
            <w:r>
              <w:rPr>
                <w:sz w:val="20"/>
                <w:lang w:val="fr-CH" w:eastAsia="ja-JP"/>
              </w:rPr>
              <w:t>'</w:t>
            </w:r>
            <w:r w:rsidRPr="005077DF">
              <w:rPr>
                <w:sz w:val="20"/>
                <w:lang w:val="fr-CH" w:eastAsia="ja-JP"/>
              </w:rPr>
              <w:t>appliquer à la fois au format des sous-titres basé sur la norme ARIB STD-B24 et au format ARIB-TTML défini dans la norme ARIB STD-B62.</w:t>
            </w:r>
          </w:p>
        </w:tc>
        <w:tc>
          <w:tcPr>
            <w:tcW w:w="2884" w:type="dxa"/>
          </w:tcPr>
          <w:p w14:paraId="4B1458EB"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Un système de sous</w:t>
            </w:r>
            <w:r>
              <w:rPr>
                <w:color w:val="000000"/>
                <w:kern w:val="24"/>
                <w:sz w:val="20"/>
                <w:lang w:val="fr-CH" w:eastAsia="ja-JP"/>
              </w:rPr>
              <w:noBreakHyphen/>
            </w:r>
            <w:r w:rsidRPr="005077DF">
              <w:rPr>
                <w:color w:val="000000"/>
                <w:kern w:val="24"/>
                <w:sz w:val="20"/>
                <w:lang w:val="fr-CH" w:eastAsia="ja-JP"/>
              </w:rPr>
              <w:t>titrage utilisé pour la radiodiffusion peut aussi être utilisé pour le large bande si on utilise un conteneur TS. Le système HbbTV version 2.0</w:t>
            </w:r>
            <w:r>
              <w:rPr>
                <w:color w:val="000000"/>
                <w:kern w:val="24"/>
                <w:sz w:val="20"/>
                <w:lang w:val="fr-CH" w:eastAsia="ja-JP"/>
              </w:rPr>
              <w:t xml:space="preserve"> (ou ultérieure)</w:t>
            </w:r>
            <w:r w:rsidRPr="005077DF">
              <w:rPr>
                <w:color w:val="000000"/>
                <w:kern w:val="24"/>
                <w:sz w:val="20"/>
                <w:lang w:val="fr-CH" w:eastAsia="ja-JP"/>
              </w:rPr>
              <w:t xml:space="preserve"> prend en charge le format EBU-TT.</w:t>
            </w:r>
          </w:p>
        </w:tc>
        <w:tc>
          <w:tcPr>
            <w:tcW w:w="2897" w:type="dxa"/>
          </w:tcPr>
          <w:p w14:paraId="66A40CCE" w14:textId="77777777" w:rsidR="00F2291D" w:rsidRPr="005077DF" w:rsidRDefault="00F2291D" w:rsidP="00331856">
            <w:pPr>
              <w:pStyle w:val="Tabletext"/>
              <w:jc w:val="left"/>
              <w:rPr>
                <w:sz w:val="20"/>
                <w:lang w:val="fr-CH" w:eastAsia="ja-JP"/>
              </w:rPr>
            </w:pPr>
            <w:r w:rsidRPr="005077DF">
              <w:rPr>
                <w:sz w:val="20"/>
                <w:lang w:val="fr-CH" w:eastAsia="ja-JP"/>
              </w:rPr>
              <w:t>Des interfaces API sont définies pour commander la présentation des</w:t>
            </w:r>
            <w:r>
              <w:rPr>
                <w:sz w:val="20"/>
                <w:lang w:val="fr-CH" w:eastAsia="ja-JP"/>
              </w:rPr>
              <w:t xml:space="preserve"> </w:t>
            </w:r>
            <w:r w:rsidRPr="005077DF">
              <w:rPr>
                <w:sz w:val="20"/>
                <w:lang w:val="fr-CH" w:eastAsia="ja-JP"/>
              </w:rPr>
              <w:t>sous-titres et pou</w:t>
            </w:r>
            <w:r>
              <w:rPr>
                <w:sz w:val="20"/>
                <w:lang w:val="fr-CH" w:eastAsia="ja-JP"/>
              </w:rPr>
              <w:t>r acquérir les données des sous</w:t>
            </w:r>
            <w:r>
              <w:rPr>
                <w:sz w:val="20"/>
                <w:lang w:val="fr-CH" w:eastAsia="ja-JP"/>
              </w:rPr>
              <w:noBreakHyphen/>
            </w:r>
            <w:r w:rsidRPr="005077DF">
              <w:rPr>
                <w:sz w:val="20"/>
                <w:lang w:val="fr-CH" w:eastAsia="ja-JP"/>
              </w:rPr>
              <w:t xml:space="preserve">titres. Les spécifications du format des sous-titres </w:t>
            </w:r>
            <w:r w:rsidRPr="005077DF">
              <w:rPr>
                <w:color w:val="000000"/>
                <w:kern w:val="24"/>
                <w:sz w:val="20"/>
                <w:lang w:val="fr-CH" w:eastAsia="ja-JP"/>
              </w:rPr>
              <w:t>sont définies par le système de radiodiffusion pour lequel les sous-titres sont utilisés.</w:t>
            </w:r>
          </w:p>
        </w:tc>
        <w:tc>
          <w:tcPr>
            <w:tcW w:w="2930" w:type="dxa"/>
          </w:tcPr>
          <w:p w14:paraId="3E8C2815" w14:textId="77777777" w:rsidR="00F2291D" w:rsidRDefault="00F2291D" w:rsidP="00331856">
            <w:pPr>
              <w:pStyle w:val="Tabletext"/>
              <w:jc w:val="left"/>
              <w:rPr>
                <w:sz w:val="20"/>
                <w:lang w:val="fr-CH" w:eastAsia="ja-JP"/>
              </w:rPr>
            </w:pPr>
            <w:r>
              <w:rPr>
                <w:sz w:val="20"/>
                <w:lang w:val="fr-CH" w:eastAsia="ja-JP"/>
              </w:rPr>
              <w:t>La spécification pour le format principal des sous-titres est définie par les spécifications appropriées pour chaque système DTV.</w:t>
            </w:r>
          </w:p>
          <w:p w14:paraId="21EA8107" w14:textId="77777777" w:rsidR="00F2291D" w:rsidRPr="005077DF" w:rsidRDefault="00F2291D" w:rsidP="00331856">
            <w:pPr>
              <w:pStyle w:val="Tabletext"/>
              <w:jc w:val="left"/>
              <w:rPr>
                <w:sz w:val="20"/>
                <w:lang w:val="fr-CH" w:eastAsia="ja-JP"/>
              </w:rPr>
            </w:pPr>
            <w:r>
              <w:rPr>
                <w:sz w:val="20"/>
                <w:lang w:val="fr-CH" w:eastAsia="ja-JP"/>
              </w:rPr>
              <w:t xml:space="preserve">Pour les contenus diffusés sur </w:t>
            </w:r>
            <w:proofErr w:type="gramStart"/>
            <w:r>
              <w:rPr>
                <w:sz w:val="20"/>
                <w:lang w:val="fr-CH" w:eastAsia="ja-JP"/>
              </w:rPr>
              <w:t>le large bande</w:t>
            </w:r>
            <w:proofErr w:type="gramEnd"/>
            <w:r>
              <w:rPr>
                <w:sz w:val="20"/>
                <w:lang w:val="fr-CH" w:eastAsia="ja-JP"/>
              </w:rPr>
              <w:t xml:space="preserve"> et autres contenus radiodiffusés, les formats IMSC1, TTML ou WebVTT doivent être pris en charge.</w:t>
            </w:r>
          </w:p>
        </w:tc>
      </w:tr>
      <w:tr w:rsidR="00F2291D" w:rsidRPr="005077DF" w14:paraId="239BB305" w14:textId="77777777" w:rsidTr="00331856">
        <w:trPr>
          <w:cantSplit/>
          <w:jc w:val="center"/>
        </w:trPr>
        <w:tc>
          <w:tcPr>
            <w:tcW w:w="2893" w:type="dxa"/>
          </w:tcPr>
          <w:p w14:paraId="7BDCEF7E" w14:textId="77777777" w:rsidR="00F2291D" w:rsidRPr="005077DF" w:rsidRDefault="00F2291D" w:rsidP="00331856">
            <w:pPr>
              <w:pStyle w:val="Tabletext"/>
              <w:jc w:val="left"/>
              <w:rPr>
                <w:sz w:val="20"/>
                <w:lang w:val="fr-CH"/>
              </w:rPr>
            </w:pPr>
            <w:r w:rsidRPr="005077DF">
              <w:rPr>
                <w:sz w:val="20"/>
                <w:lang w:val="fr-CH" w:eastAsia="ja-JP"/>
              </w:rPr>
              <w:t xml:space="preserve">Accès à une mémoire et gestion </w:t>
            </w:r>
          </w:p>
        </w:tc>
        <w:tc>
          <w:tcPr>
            <w:tcW w:w="2911" w:type="dxa"/>
          </w:tcPr>
          <w:p w14:paraId="65DCAF81" w14:textId="77777777" w:rsidR="00F2291D" w:rsidRPr="005077DF" w:rsidRDefault="00F2291D" w:rsidP="00331856">
            <w:pPr>
              <w:pStyle w:val="Tabletext"/>
              <w:jc w:val="left"/>
              <w:rPr>
                <w:sz w:val="20"/>
                <w:lang w:val="fr-CH"/>
              </w:rPr>
            </w:pPr>
            <w:r w:rsidRPr="005077DF">
              <w:rPr>
                <w:sz w:val="20"/>
                <w:lang w:val="fr-CH" w:eastAsia="ja-JP"/>
              </w:rPr>
              <w:t>Des interfaces API permettant d</w:t>
            </w:r>
            <w:r>
              <w:rPr>
                <w:sz w:val="20"/>
                <w:lang w:val="fr-CH" w:eastAsia="ja-JP"/>
              </w:rPr>
              <w:t>'</w:t>
            </w:r>
            <w:r w:rsidRPr="005077DF">
              <w:rPr>
                <w:sz w:val="20"/>
                <w:lang w:val="fr-CH" w:eastAsia="ja-JP"/>
              </w:rPr>
              <w:t>accéder à une mémoire non volatile visible uniquement depuis les applications sont définies.</w:t>
            </w:r>
          </w:p>
        </w:tc>
        <w:tc>
          <w:tcPr>
            <w:tcW w:w="2884" w:type="dxa"/>
          </w:tcPr>
          <w:p w14:paraId="5E45D615" w14:textId="77777777" w:rsidR="00F2291D" w:rsidRPr="005077DF" w:rsidRDefault="00F2291D" w:rsidP="00331856">
            <w:pPr>
              <w:widowControl w:val="0"/>
              <w:overflowPunct/>
              <w:spacing w:before="0"/>
              <w:jc w:val="left"/>
              <w:textAlignment w:val="auto"/>
              <w:rPr>
                <w:sz w:val="20"/>
                <w:lang w:val="fr-CH" w:eastAsia="ja-JP"/>
              </w:rPr>
            </w:pPr>
            <w:r w:rsidRPr="005077DF">
              <w:rPr>
                <w:sz w:val="20"/>
                <w:lang w:val="fr-CH" w:eastAsia="ja-JP"/>
              </w:rPr>
              <w:t xml:space="preserve">Une mémoire de masse locale peut facultativement être </w:t>
            </w:r>
            <w:r>
              <w:rPr>
                <w:sz w:val="20"/>
                <w:lang w:val="fr-CH" w:eastAsia="ja-JP"/>
              </w:rPr>
              <w:t>prévue</w:t>
            </w:r>
            <w:r w:rsidRPr="005077DF">
              <w:rPr>
                <w:sz w:val="20"/>
                <w:lang w:val="fr-CH" w:eastAsia="ja-JP"/>
              </w:rPr>
              <w:t xml:space="preserve"> </w:t>
            </w:r>
            <w:r w:rsidRPr="005077DF">
              <w:rPr>
                <w:sz w:val="20"/>
                <w:lang w:val="fr-CH" w:eastAsia="zh-CN"/>
              </w:rPr>
              <w:t>au niveau du terminal – on parle d</w:t>
            </w:r>
            <w:r>
              <w:rPr>
                <w:sz w:val="20"/>
                <w:lang w:val="fr-CH" w:eastAsia="zh-CN"/>
              </w:rPr>
              <w:t>'</w:t>
            </w:r>
            <w:r w:rsidRPr="005077DF">
              <w:rPr>
                <w:sz w:val="20"/>
                <w:lang w:val="fr-CH" w:eastAsia="zh-CN"/>
              </w:rPr>
              <w:t>enregistreur vidéo personnel.</w:t>
            </w:r>
          </w:p>
        </w:tc>
        <w:tc>
          <w:tcPr>
            <w:tcW w:w="2897" w:type="dxa"/>
          </w:tcPr>
          <w:p w14:paraId="3832C4E3" w14:textId="77777777" w:rsidR="00F2291D" w:rsidRPr="005077DF" w:rsidRDefault="00F2291D" w:rsidP="00331856">
            <w:pPr>
              <w:pStyle w:val="Tabletext"/>
              <w:jc w:val="left"/>
              <w:rPr>
                <w:color w:val="000000"/>
                <w:kern w:val="24"/>
                <w:sz w:val="20"/>
                <w:lang w:val="fr-CH" w:eastAsia="ja-JP"/>
              </w:rPr>
            </w:pPr>
            <w:r w:rsidRPr="005077DF">
              <w:rPr>
                <w:sz w:val="20"/>
                <w:lang w:val="fr-CH" w:eastAsia="ja-JP"/>
              </w:rPr>
              <w:t>Une interface API du W3C pour le stockage sur le web peut être utilisée à cette fin.</w:t>
            </w:r>
          </w:p>
        </w:tc>
        <w:tc>
          <w:tcPr>
            <w:tcW w:w="2930" w:type="dxa"/>
          </w:tcPr>
          <w:p w14:paraId="0EB80977" w14:textId="77777777" w:rsidR="00F2291D" w:rsidRDefault="00F2291D" w:rsidP="00331856">
            <w:pPr>
              <w:pStyle w:val="Tabletext"/>
              <w:jc w:val="left"/>
              <w:rPr>
                <w:sz w:val="20"/>
                <w:lang w:val="fr-CH" w:eastAsia="ja-JP"/>
              </w:rPr>
            </w:pPr>
            <w:r w:rsidRPr="005077DF">
              <w:rPr>
                <w:sz w:val="20"/>
                <w:lang w:val="fr-CH" w:eastAsia="ja-JP"/>
              </w:rPr>
              <w:t>Des interfaces API permettant d</w:t>
            </w:r>
            <w:r>
              <w:rPr>
                <w:sz w:val="20"/>
                <w:lang w:val="fr-CH" w:eastAsia="ja-JP"/>
              </w:rPr>
              <w:t>'</w:t>
            </w:r>
            <w:r w:rsidRPr="005077DF">
              <w:rPr>
                <w:sz w:val="20"/>
                <w:lang w:val="fr-CH" w:eastAsia="ja-JP"/>
              </w:rPr>
              <w:t>accéder à une mémoire non volatile visible uniquement depuis les applications sont définies.</w:t>
            </w:r>
          </w:p>
          <w:p w14:paraId="454FDB45" w14:textId="77777777" w:rsidR="00F2291D" w:rsidRPr="005077DF" w:rsidRDefault="00F2291D" w:rsidP="00331856">
            <w:pPr>
              <w:pStyle w:val="Tabletext"/>
              <w:jc w:val="left"/>
              <w:rPr>
                <w:sz w:val="20"/>
                <w:lang w:val="fr-CH" w:eastAsia="ja-JP"/>
              </w:rPr>
            </w:pPr>
            <w:r>
              <w:rPr>
                <w:sz w:val="20"/>
                <w:lang w:val="fr-CH" w:eastAsia="ja-JP"/>
              </w:rPr>
              <w:t>Les utilisateurs finals peuvent également accéder au système de stockage et le gérer au moyen de l'AppCatUI.</w:t>
            </w:r>
          </w:p>
        </w:tc>
      </w:tr>
    </w:tbl>
    <w:p w14:paraId="272F8F33" w14:textId="77777777" w:rsidR="00F2291D" w:rsidRDefault="00F2291D" w:rsidP="00F2291D">
      <w:pPr>
        <w:pStyle w:val="TableNo"/>
        <w:rPr>
          <w:lang w:val="fr-CH"/>
        </w:rPr>
      </w:pPr>
      <w:r>
        <w:br w:type="page"/>
      </w:r>
      <w:r>
        <w:rPr>
          <w:lang w:val="fr-CH"/>
        </w:rPr>
        <w:t>TABLEAU 2 (</w:t>
      </w:r>
      <w:r w:rsidRPr="003329ED">
        <w:rPr>
          <w:i/>
          <w:lang w:val="fr-CH"/>
        </w:rPr>
        <w:t>suite</w:t>
      </w:r>
      <w:r>
        <w:rPr>
          <w:lang w:val="fr-CH"/>
        </w:rPr>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911"/>
        <w:gridCol w:w="2884"/>
        <w:gridCol w:w="2897"/>
        <w:gridCol w:w="2930"/>
      </w:tblGrid>
      <w:tr w:rsidR="00F2291D" w:rsidRPr="005077DF" w14:paraId="036754AB" w14:textId="77777777" w:rsidTr="00331856">
        <w:trPr>
          <w:cantSplit/>
          <w:jc w:val="center"/>
        </w:trPr>
        <w:tc>
          <w:tcPr>
            <w:tcW w:w="2893" w:type="dxa"/>
          </w:tcPr>
          <w:p w14:paraId="66955CD6" w14:textId="77777777" w:rsidR="00F2291D" w:rsidRPr="00C543DD" w:rsidRDefault="00F2291D" w:rsidP="00331856">
            <w:pPr>
              <w:pStyle w:val="Tablehead"/>
              <w:rPr>
                <w:sz w:val="20"/>
                <w:lang w:val="fr-CH"/>
              </w:rPr>
            </w:pPr>
          </w:p>
        </w:tc>
        <w:tc>
          <w:tcPr>
            <w:tcW w:w="2911" w:type="dxa"/>
          </w:tcPr>
          <w:p w14:paraId="0B175842" w14:textId="77777777" w:rsidR="00F2291D" w:rsidRPr="00C543DD" w:rsidRDefault="00F2291D" w:rsidP="00331856">
            <w:pPr>
              <w:pStyle w:val="Tablehead"/>
              <w:rPr>
                <w:sz w:val="20"/>
                <w:lang w:val="fr-CH"/>
              </w:rPr>
            </w:pPr>
            <w:r w:rsidRPr="00C543DD">
              <w:rPr>
                <w:sz w:val="20"/>
                <w:lang w:val="fr-CH"/>
              </w:rPr>
              <w:t>Hybridcast</w:t>
            </w:r>
          </w:p>
        </w:tc>
        <w:tc>
          <w:tcPr>
            <w:tcW w:w="2884" w:type="dxa"/>
          </w:tcPr>
          <w:p w14:paraId="19A19FA4" w14:textId="77777777" w:rsidR="00F2291D" w:rsidRPr="00C543DD" w:rsidRDefault="00F2291D" w:rsidP="00331856">
            <w:pPr>
              <w:pStyle w:val="Tablehead"/>
              <w:rPr>
                <w:sz w:val="20"/>
                <w:lang w:val="fr-CH"/>
              </w:rPr>
            </w:pPr>
            <w:r w:rsidRPr="00C543DD">
              <w:rPr>
                <w:rFonts w:eastAsia="Malgun Gothic"/>
                <w:sz w:val="20"/>
                <w:lang w:val="fr-CH"/>
              </w:rPr>
              <w:t>HbbTV</w:t>
            </w:r>
          </w:p>
        </w:tc>
        <w:tc>
          <w:tcPr>
            <w:tcW w:w="2897" w:type="dxa"/>
          </w:tcPr>
          <w:p w14:paraId="68760AE0" w14:textId="77777777" w:rsidR="00F2291D" w:rsidRPr="00C543DD" w:rsidRDefault="00F2291D" w:rsidP="00331856">
            <w:pPr>
              <w:pStyle w:val="Tablehead"/>
              <w:rPr>
                <w:rFonts w:eastAsia="Malgun Gothic"/>
                <w:sz w:val="20"/>
                <w:lang w:val="fr-CH"/>
              </w:rPr>
            </w:pPr>
            <w:r w:rsidRPr="00195D80">
              <w:rPr>
                <w:sz w:val="20"/>
                <w:lang w:val="fr-CH" w:eastAsia="ja-JP"/>
              </w:rPr>
              <w:t>TOPSmedia</w:t>
            </w:r>
          </w:p>
        </w:tc>
        <w:tc>
          <w:tcPr>
            <w:tcW w:w="2930" w:type="dxa"/>
          </w:tcPr>
          <w:p w14:paraId="138C2B57" w14:textId="77777777" w:rsidR="00F2291D" w:rsidRPr="00C543DD" w:rsidRDefault="00F2291D" w:rsidP="00331856">
            <w:pPr>
              <w:pStyle w:val="Tablehead"/>
              <w:rPr>
                <w:rFonts w:eastAsia="Malgun Gothic"/>
                <w:sz w:val="20"/>
                <w:lang w:val="fr-CH"/>
              </w:rPr>
            </w:pPr>
            <w:r w:rsidRPr="00C543DD">
              <w:rPr>
                <w:rFonts w:eastAsia="Malgun Gothic"/>
                <w:sz w:val="20"/>
                <w:lang w:val="fr-CH"/>
              </w:rPr>
              <w:t>Ginga</w:t>
            </w:r>
          </w:p>
        </w:tc>
      </w:tr>
      <w:tr w:rsidR="00F2291D" w:rsidRPr="005077DF" w14:paraId="6748369C" w14:textId="77777777" w:rsidTr="00331856">
        <w:trPr>
          <w:cantSplit/>
          <w:jc w:val="center"/>
        </w:trPr>
        <w:tc>
          <w:tcPr>
            <w:tcW w:w="2893" w:type="dxa"/>
          </w:tcPr>
          <w:p w14:paraId="2E27D01B" w14:textId="77777777" w:rsidR="00F2291D" w:rsidRPr="005077DF" w:rsidRDefault="00F2291D" w:rsidP="00331856">
            <w:pPr>
              <w:pStyle w:val="Tabletext"/>
              <w:jc w:val="left"/>
              <w:rPr>
                <w:sz w:val="20"/>
                <w:lang w:val="fr-CH" w:eastAsia="ja-JP"/>
              </w:rPr>
            </w:pPr>
            <w:r w:rsidRPr="005077DF">
              <w:rPr>
                <w:sz w:val="20"/>
                <w:lang w:val="fr-CH" w:eastAsia="ja-JP"/>
              </w:rPr>
              <w:t>Format et fourniture de la signalisation</w:t>
            </w:r>
          </w:p>
        </w:tc>
        <w:tc>
          <w:tcPr>
            <w:tcW w:w="2911" w:type="dxa"/>
          </w:tcPr>
          <w:p w14:paraId="48676730" w14:textId="77777777" w:rsidR="00F2291D" w:rsidRPr="005077DF" w:rsidRDefault="00F2291D" w:rsidP="00331856">
            <w:pPr>
              <w:pStyle w:val="Tabletext"/>
              <w:jc w:val="left"/>
              <w:rPr>
                <w:sz w:val="20"/>
                <w:lang w:val="fr-CH" w:eastAsia="ja-JP"/>
              </w:rPr>
            </w:pPr>
            <w:r>
              <w:rPr>
                <w:sz w:val="20"/>
                <w:lang w:val="fr-CH" w:eastAsia="ja-JP"/>
              </w:rPr>
              <w:t>L</w:t>
            </w:r>
            <w:r w:rsidRPr="005077DF">
              <w:rPr>
                <w:sz w:val="20"/>
                <w:lang w:val="fr-CH" w:eastAsia="ja-JP"/>
              </w:rPr>
              <w:t>es signaux de commande d</w:t>
            </w:r>
            <w:r>
              <w:rPr>
                <w:sz w:val="20"/>
                <w:lang w:val="fr-CH" w:eastAsia="ja-JP"/>
              </w:rPr>
              <w:t>'</w:t>
            </w:r>
            <w:r w:rsidRPr="005077DF">
              <w:rPr>
                <w:sz w:val="20"/>
                <w:lang w:val="fr-CH" w:eastAsia="ja-JP"/>
              </w:rPr>
              <w:t>application sont décrits dans le format MPEG</w:t>
            </w:r>
            <w:r>
              <w:rPr>
                <w:sz w:val="20"/>
                <w:lang w:val="fr-CH" w:eastAsia="ja-JP"/>
              </w:rPr>
              <w:noBreakHyphen/>
            </w:r>
            <w:r w:rsidRPr="005077DF">
              <w:rPr>
                <w:sz w:val="20"/>
                <w:lang w:val="fr-CH" w:eastAsia="ja-JP"/>
              </w:rPr>
              <w:t>2</w:t>
            </w:r>
            <w:r>
              <w:rPr>
                <w:sz w:val="20"/>
                <w:lang w:val="fr-CH" w:eastAsia="ja-JP"/>
              </w:rPr>
              <w:t xml:space="preserve"> </w:t>
            </w:r>
            <w:r w:rsidRPr="005077DF">
              <w:rPr>
                <w:sz w:val="20"/>
                <w:lang w:val="fr-CH" w:eastAsia="ja-JP"/>
              </w:rPr>
              <w:t>section privée, MMT-SI ou XML. La syntaxe des informations est définie da</w:t>
            </w:r>
            <w:r>
              <w:rPr>
                <w:sz w:val="20"/>
                <w:lang w:val="fr-CH" w:eastAsia="ja-JP"/>
              </w:rPr>
              <w:t>/</w:t>
            </w:r>
            <w:r w:rsidRPr="005077DF">
              <w:rPr>
                <w:sz w:val="20"/>
                <w:lang w:val="fr-CH" w:eastAsia="ja-JP"/>
              </w:rPr>
              <w:t>ns les normes ARIB STD-B24, STD-B60 et IPTVFJ STD</w:t>
            </w:r>
            <w:r>
              <w:rPr>
                <w:sz w:val="20"/>
                <w:lang w:val="fr-CH" w:eastAsia="ja-JP"/>
              </w:rPr>
              <w:noBreakHyphen/>
            </w:r>
            <w:r w:rsidRPr="005077DF">
              <w:rPr>
                <w:sz w:val="20"/>
                <w:lang w:val="fr-CH" w:eastAsia="ja-JP"/>
              </w:rPr>
              <w:t>0011.</w:t>
            </w:r>
          </w:p>
          <w:p w14:paraId="41EE6BF0" w14:textId="77777777" w:rsidR="00F2291D" w:rsidRPr="005077DF" w:rsidRDefault="00F2291D" w:rsidP="00331856">
            <w:pPr>
              <w:pStyle w:val="Tabletext"/>
              <w:jc w:val="left"/>
              <w:rPr>
                <w:sz w:val="20"/>
                <w:lang w:val="fr-CH"/>
              </w:rPr>
            </w:pPr>
            <w:r w:rsidRPr="005077DF">
              <w:rPr>
                <w:sz w:val="20"/>
                <w:lang w:val="fr-CH" w:eastAsia="ja-JP"/>
              </w:rPr>
              <w:t>Le format MPEG-2 section privée et le format MMT-SI sont utilisés pour la fourniture des informations sur les canaux de radiodiffusion. Le format XML est utilisé à la fois pour la fou</w:t>
            </w:r>
            <w:r>
              <w:rPr>
                <w:sz w:val="20"/>
                <w:lang w:val="fr-CH" w:eastAsia="ja-JP"/>
              </w:rPr>
              <w:t>rniture des informations sur le</w:t>
            </w:r>
            <w:r w:rsidRPr="005077DF">
              <w:rPr>
                <w:sz w:val="20"/>
                <w:lang w:val="fr-CH" w:eastAsia="ja-JP"/>
              </w:rPr>
              <w:t>s</w:t>
            </w:r>
            <w:r>
              <w:rPr>
                <w:sz w:val="20"/>
                <w:lang w:val="fr-CH" w:eastAsia="ja-JP"/>
              </w:rPr>
              <w:t xml:space="preserve"> </w:t>
            </w:r>
            <w:r w:rsidRPr="005077DF">
              <w:rPr>
                <w:sz w:val="20"/>
                <w:lang w:val="fr-CH" w:eastAsia="ja-JP"/>
              </w:rPr>
              <w:t>canaux de radiodiffusion et sur les canaux large bande.</w:t>
            </w:r>
          </w:p>
        </w:tc>
        <w:tc>
          <w:tcPr>
            <w:tcW w:w="2884" w:type="dxa"/>
          </w:tcPr>
          <w:p w14:paraId="72AFA54F"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La table AIT définie dans la spécification ETSI TS 102 809 V1.1.1 est utilisée.</w:t>
            </w:r>
          </w:p>
        </w:tc>
        <w:tc>
          <w:tcPr>
            <w:tcW w:w="2897" w:type="dxa"/>
          </w:tcPr>
          <w:p w14:paraId="5765C0B5" w14:textId="77777777" w:rsidR="00F2291D" w:rsidRPr="005077DF" w:rsidRDefault="00F2291D" w:rsidP="00331856">
            <w:pPr>
              <w:pStyle w:val="Tabletext"/>
              <w:jc w:val="left"/>
              <w:rPr>
                <w:rFonts w:eastAsia="Malgun Gothic"/>
                <w:color w:val="000000"/>
                <w:kern w:val="24"/>
                <w:sz w:val="20"/>
                <w:lang w:val="fr-CH" w:eastAsia="ko-KR"/>
              </w:rPr>
            </w:pPr>
            <w:r w:rsidRPr="005077DF">
              <w:rPr>
                <w:rFonts w:eastAsia="Malgun Gothic"/>
                <w:color w:val="000000"/>
                <w:kern w:val="24"/>
                <w:sz w:val="20"/>
                <w:lang w:val="fr-CH" w:eastAsia="ko-KR"/>
              </w:rPr>
              <w:t xml:space="preserve">Des profils AIT sont définis sur la base de la spécification </w:t>
            </w:r>
            <w:r w:rsidRPr="005077DF">
              <w:rPr>
                <w:color w:val="000000"/>
                <w:kern w:val="24"/>
                <w:sz w:val="20"/>
                <w:lang w:val="fr-CH" w:eastAsia="ja-JP"/>
              </w:rPr>
              <w:t>ETSI TS 102 809 V1.1.1.</w:t>
            </w:r>
          </w:p>
        </w:tc>
        <w:tc>
          <w:tcPr>
            <w:tcW w:w="2930" w:type="dxa"/>
          </w:tcPr>
          <w:p w14:paraId="759EC714" w14:textId="77777777" w:rsidR="00F2291D" w:rsidRPr="005077DF" w:rsidRDefault="00F2291D" w:rsidP="00331856">
            <w:pPr>
              <w:pStyle w:val="Tabletext"/>
              <w:jc w:val="left"/>
              <w:rPr>
                <w:rFonts w:eastAsia="Malgun Gothic"/>
                <w:color w:val="000000"/>
                <w:kern w:val="24"/>
                <w:sz w:val="20"/>
                <w:lang w:val="fr-CH" w:eastAsia="ko-KR"/>
              </w:rPr>
            </w:pPr>
            <w:r>
              <w:rPr>
                <w:rFonts w:eastAsia="Malgun Gothic"/>
                <w:color w:val="000000"/>
                <w:kern w:val="24"/>
                <w:sz w:val="20"/>
                <w:lang w:val="fr-CH" w:eastAsia="ko-KR"/>
              </w:rPr>
              <w:t>La table AIT définie dans la norme ABNT NBR 15606 et les commandes d'édition NCL sont utilisées.</w:t>
            </w:r>
          </w:p>
        </w:tc>
      </w:tr>
    </w:tbl>
    <w:p w14:paraId="5863F1B0" w14:textId="77777777" w:rsidR="00F2291D" w:rsidRDefault="00F2291D" w:rsidP="00F2291D">
      <w:pPr>
        <w:pStyle w:val="TableNo"/>
        <w:rPr>
          <w:lang w:val="fr-CH"/>
        </w:rPr>
      </w:pPr>
      <w:r>
        <w:br w:type="page"/>
      </w:r>
      <w:r>
        <w:rPr>
          <w:lang w:val="fr-CH"/>
        </w:rPr>
        <w:t>TABLEAU 2 (</w:t>
      </w:r>
      <w:r w:rsidRPr="003329ED">
        <w:rPr>
          <w:i/>
          <w:lang w:val="fr-CH"/>
        </w:rPr>
        <w:t>suite</w:t>
      </w:r>
      <w:r>
        <w:rPr>
          <w:lang w:val="fr-CH"/>
        </w:rPr>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911"/>
        <w:gridCol w:w="2884"/>
        <w:gridCol w:w="2897"/>
        <w:gridCol w:w="2930"/>
      </w:tblGrid>
      <w:tr w:rsidR="00F2291D" w:rsidRPr="005077DF" w14:paraId="58CBB0CE" w14:textId="77777777" w:rsidTr="00331856">
        <w:trPr>
          <w:cantSplit/>
          <w:jc w:val="center"/>
        </w:trPr>
        <w:tc>
          <w:tcPr>
            <w:tcW w:w="2893" w:type="dxa"/>
          </w:tcPr>
          <w:p w14:paraId="0D3BBFD0" w14:textId="77777777" w:rsidR="00F2291D" w:rsidRPr="00C543DD" w:rsidRDefault="00F2291D" w:rsidP="00331856">
            <w:pPr>
              <w:pStyle w:val="Tablehead"/>
              <w:rPr>
                <w:sz w:val="20"/>
                <w:lang w:val="fr-CH"/>
              </w:rPr>
            </w:pPr>
          </w:p>
        </w:tc>
        <w:tc>
          <w:tcPr>
            <w:tcW w:w="2911" w:type="dxa"/>
          </w:tcPr>
          <w:p w14:paraId="483A3DFE" w14:textId="77777777" w:rsidR="00F2291D" w:rsidRPr="00C543DD" w:rsidRDefault="00F2291D" w:rsidP="00331856">
            <w:pPr>
              <w:pStyle w:val="Tablehead"/>
              <w:rPr>
                <w:sz w:val="20"/>
                <w:lang w:val="fr-CH"/>
              </w:rPr>
            </w:pPr>
            <w:r w:rsidRPr="00C543DD">
              <w:rPr>
                <w:sz w:val="20"/>
                <w:lang w:val="fr-CH"/>
              </w:rPr>
              <w:t>Hybridcast</w:t>
            </w:r>
          </w:p>
        </w:tc>
        <w:tc>
          <w:tcPr>
            <w:tcW w:w="2884" w:type="dxa"/>
          </w:tcPr>
          <w:p w14:paraId="7D691249" w14:textId="77777777" w:rsidR="00F2291D" w:rsidRPr="00C543DD" w:rsidRDefault="00F2291D" w:rsidP="00331856">
            <w:pPr>
              <w:pStyle w:val="Tablehead"/>
              <w:rPr>
                <w:sz w:val="20"/>
                <w:lang w:val="fr-CH"/>
              </w:rPr>
            </w:pPr>
            <w:r w:rsidRPr="00C543DD">
              <w:rPr>
                <w:rFonts w:eastAsia="Malgun Gothic"/>
                <w:sz w:val="20"/>
                <w:lang w:val="fr-CH"/>
              </w:rPr>
              <w:t>HbbTV</w:t>
            </w:r>
          </w:p>
        </w:tc>
        <w:tc>
          <w:tcPr>
            <w:tcW w:w="2897" w:type="dxa"/>
          </w:tcPr>
          <w:p w14:paraId="42EF72A1" w14:textId="77777777" w:rsidR="00F2291D" w:rsidRPr="00C543DD" w:rsidRDefault="00F2291D" w:rsidP="00331856">
            <w:pPr>
              <w:pStyle w:val="Tablehead"/>
              <w:rPr>
                <w:rFonts w:eastAsia="Malgun Gothic"/>
                <w:sz w:val="20"/>
                <w:lang w:val="fr-CH"/>
              </w:rPr>
            </w:pPr>
            <w:r w:rsidRPr="00195D80">
              <w:rPr>
                <w:sz w:val="20"/>
                <w:lang w:val="fr-CH" w:eastAsia="ja-JP"/>
              </w:rPr>
              <w:t>TOPSmedia</w:t>
            </w:r>
          </w:p>
        </w:tc>
        <w:tc>
          <w:tcPr>
            <w:tcW w:w="2930" w:type="dxa"/>
          </w:tcPr>
          <w:p w14:paraId="770D6AEB" w14:textId="77777777" w:rsidR="00F2291D" w:rsidRPr="00C543DD" w:rsidRDefault="00F2291D" w:rsidP="00331856">
            <w:pPr>
              <w:pStyle w:val="Tablehead"/>
              <w:rPr>
                <w:rFonts w:eastAsia="Malgun Gothic"/>
                <w:sz w:val="20"/>
                <w:lang w:val="fr-CH"/>
              </w:rPr>
            </w:pPr>
            <w:r w:rsidRPr="00C543DD">
              <w:rPr>
                <w:rFonts w:eastAsia="Malgun Gothic"/>
                <w:sz w:val="20"/>
                <w:lang w:val="fr-CH"/>
              </w:rPr>
              <w:t>Ginga</w:t>
            </w:r>
          </w:p>
        </w:tc>
      </w:tr>
      <w:tr w:rsidR="00F2291D" w:rsidRPr="005077DF" w14:paraId="2F75865C" w14:textId="77777777" w:rsidTr="00331856">
        <w:trPr>
          <w:cantSplit/>
          <w:jc w:val="center"/>
        </w:trPr>
        <w:tc>
          <w:tcPr>
            <w:tcW w:w="2893" w:type="dxa"/>
          </w:tcPr>
          <w:p w14:paraId="194ABD5C" w14:textId="77777777" w:rsidR="00F2291D" w:rsidRPr="005077DF" w:rsidRDefault="00F2291D" w:rsidP="00331856">
            <w:pPr>
              <w:pStyle w:val="Tabletext"/>
              <w:jc w:val="left"/>
              <w:rPr>
                <w:sz w:val="20"/>
                <w:lang w:val="fr-CH" w:eastAsia="ja-JP"/>
              </w:rPr>
            </w:pPr>
            <w:r w:rsidRPr="005077DF">
              <w:rPr>
                <w:sz w:val="20"/>
                <w:lang w:val="fr-CH" w:eastAsia="ja-JP"/>
              </w:rPr>
              <w:t xml:space="preserve">Synchronisation entre les applications et le programme </w:t>
            </w:r>
            <w:r>
              <w:rPr>
                <w:sz w:val="20"/>
                <w:lang w:val="fr-CH" w:eastAsia="ja-JP"/>
              </w:rPr>
              <w:t>diffusé</w:t>
            </w:r>
          </w:p>
        </w:tc>
        <w:tc>
          <w:tcPr>
            <w:tcW w:w="2911" w:type="dxa"/>
          </w:tcPr>
          <w:p w14:paraId="634F22D3" w14:textId="77777777" w:rsidR="00F2291D" w:rsidRPr="005077DF" w:rsidRDefault="00F2291D" w:rsidP="00331856">
            <w:pPr>
              <w:pStyle w:val="Tabletext"/>
              <w:jc w:val="left"/>
              <w:rPr>
                <w:sz w:val="20"/>
                <w:lang w:val="fr-CH" w:eastAsia="ja-JP"/>
              </w:rPr>
            </w:pPr>
            <w:r w:rsidRPr="005077DF">
              <w:rPr>
                <w:sz w:val="20"/>
                <w:lang w:val="fr-CH" w:eastAsia="ja-JP"/>
              </w:rPr>
              <w:t>Les protocoles utilisés pour les signaux de déclenchement d</w:t>
            </w:r>
            <w:r>
              <w:rPr>
                <w:sz w:val="20"/>
                <w:lang w:val="fr-CH" w:eastAsia="ja-JP"/>
              </w:rPr>
              <w:t>'</w:t>
            </w:r>
            <w:r w:rsidRPr="005077DF">
              <w:rPr>
                <w:sz w:val="20"/>
                <w:lang w:val="fr-CH" w:eastAsia="ja-JP"/>
              </w:rPr>
              <w:t xml:space="preserve">application et les messages sont utilisés pour synchroniser les applications et les programmes </w:t>
            </w:r>
            <w:r>
              <w:rPr>
                <w:sz w:val="20"/>
                <w:lang w:val="fr-CH" w:eastAsia="ja-JP"/>
              </w:rPr>
              <w:t>diffusés.</w:t>
            </w:r>
          </w:p>
          <w:p w14:paraId="6DF7DF87" w14:textId="77777777" w:rsidR="00F2291D" w:rsidRPr="005077DF" w:rsidRDefault="00F2291D" w:rsidP="00331856">
            <w:pPr>
              <w:pStyle w:val="Tabletext"/>
              <w:keepNext/>
              <w:keepLines/>
              <w:jc w:val="left"/>
              <w:outlineLvl w:val="2"/>
              <w:rPr>
                <w:sz w:val="20"/>
                <w:lang w:val="fr-CH" w:eastAsia="ja-JP"/>
              </w:rPr>
            </w:pPr>
            <w:r w:rsidRPr="005077DF">
              <w:rPr>
                <w:sz w:val="20"/>
                <w:lang w:val="fr-CH" w:eastAsia="ja-JP"/>
              </w:rPr>
              <w:t>Des interfaces API permettant de détecter la position temporelle dans le programme à</w:t>
            </w:r>
            <w:r>
              <w:rPr>
                <w:sz w:val="20"/>
                <w:lang w:val="fr-CH" w:eastAsia="ja-JP"/>
              </w:rPr>
              <w:t xml:space="preserve"> la fois pour le direct et pour </w:t>
            </w:r>
            <w:r w:rsidRPr="005077DF">
              <w:rPr>
                <w:sz w:val="20"/>
                <w:lang w:val="fr-CH" w:eastAsia="ja-JP"/>
              </w:rPr>
              <w:t>les VOD/enregistrements sont disponibles pour les applications.</w:t>
            </w:r>
          </w:p>
          <w:p w14:paraId="594726F1" w14:textId="77777777" w:rsidR="00F2291D" w:rsidRPr="005077DF" w:rsidRDefault="00F2291D" w:rsidP="00331856">
            <w:pPr>
              <w:pStyle w:val="Tabletext"/>
              <w:jc w:val="left"/>
              <w:rPr>
                <w:sz w:val="20"/>
                <w:lang w:val="fr-CH"/>
              </w:rPr>
            </w:pPr>
            <w:r w:rsidRPr="005077DF">
              <w:rPr>
                <w:sz w:val="20"/>
                <w:lang w:val="fr-CH" w:eastAsia="ja-JP"/>
              </w:rPr>
              <w:t>De plus, des interfaces API permettant de synchroniser avec précision plusieurs flux sont également disponibles. La combinaison de ces interfaces API permet à un concepteur d</w:t>
            </w:r>
            <w:r>
              <w:rPr>
                <w:sz w:val="20"/>
                <w:lang w:val="fr-CH" w:eastAsia="ja-JP"/>
              </w:rPr>
              <w:t>'</w:t>
            </w:r>
            <w:r w:rsidRPr="005077DF">
              <w:rPr>
                <w:sz w:val="20"/>
                <w:lang w:val="fr-CH" w:eastAsia="ja-JP"/>
              </w:rPr>
              <w:t>applications ou à un fournisseur de services d</w:t>
            </w:r>
            <w:r>
              <w:rPr>
                <w:sz w:val="20"/>
                <w:lang w:val="fr-CH" w:eastAsia="ja-JP"/>
              </w:rPr>
              <w:t>'</w:t>
            </w:r>
            <w:r w:rsidRPr="005077DF">
              <w:rPr>
                <w:sz w:val="20"/>
                <w:lang w:val="fr-CH" w:eastAsia="ja-JP"/>
              </w:rPr>
              <w:t xml:space="preserve">offrir des services </w:t>
            </w:r>
            <w:r>
              <w:rPr>
                <w:sz w:val="20"/>
                <w:lang w:val="fr-CH" w:eastAsia="ja-JP"/>
              </w:rPr>
              <w:t>dépendant</w:t>
            </w:r>
            <w:r w:rsidRPr="005077DF">
              <w:rPr>
                <w:sz w:val="20"/>
                <w:lang w:val="fr-CH" w:eastAsia="ja-JP"/>
              </w:rPr>
              <w:t xml:space="preserve"> du temps </w:t>
            </w:r>
            <w:r>
              <w:rPr>
                <w:sz w:val="20"/>
                <w:lang w:val="fr-CH" w:eastAsia="ja-JP"/>
              </w:rPr>
              <w:t xml:space="preserve">qui sont </w:t>
            </w:r>
            <w:r w:rsidRPr="005077DF">
              <w:rPr>
                <w:sz w:val="20"/>
                <w:lang w:val="fr-CH" w:eastAsia="ja-JP"/>
              </w:rPr>
              <w:t>extrêmement souples.</w:t>
            </w:r>
          </w:p>
        </w:tc>
        <w:tc>
          <w:tcPr>
            <w:tcW w:w="2884" w:type="dxa"/>
          </w:tcPr>
          <w:p w14:paraId="19ADD0C8" w14:textId="77777777" w:rsidR="00F2291D" w:rsidRPr="005077DF" w:rsidRDefault="00F2291D" w:rsidP="00331856">
            <w:pPr>
              <w:pStyle w:val="Tabletext"/>
              <w:jc w:val="left"/>
              <w:rPr>
                <w:sz w:val="20"/>
                <w:lang w:val="fr-CH" w:eastAsia="ja-JP"/>
              </w:rPr>
            </w:pPr>
            <w:r w:rsidRPr="005077DF">
              <w:rPr>
                <w:sz w:val="20"/>
                <w:lang w:val="fr-CH" w:eastAsia="ja-JP"/>
              </w:rPr>
              <w:t>Les protocoles utilisés pour les signaux de déclenchement d</w:t>
            </w:r>
            <w:r>
              <w:rPr>
                <w:sz w:val="20"/>
                <w:lang w:val="fr-CH" w:eastAsia="ja-JP"/>
              </w:rPr>
              <w:t>'</w:t>
            </w:r>
            <w:r w:rsidRPr="005077DF">
              <w:rPr>
                <w:sz w:val="20"/>
                <w:lang w:val="fr-CH" w:eastAsia="ja-JP"/>
              </w:rPr>
              <w:t xml:space="preserve">application et les messages sont utilisés pour synchroniser les applications et les programmes </w:t>
            </w:r>
            <w:r>
              <w:rPr>
                <w:sz w:val="20"/>
                <w:lang w:val="fr-CH" w:eastAsia="ja-JP"/>
              </w:rPr>
              <w:t>diffusés.</w:t>
            </w:r>
          </w:p>
        </w:tc>
        <w:tc>
          <w:tcPr>
            <w:tcW w:w="2897" w:type="dxa"/>
          </w:tcPr>
          <w:p w14:paraId="3C2F4B58" w14:textId="4E088D9C" w:rsidR="00F2291D" w:rsidRPr="005077DF" w:rsidRDefault="00686C76" w:rsidP="00331856">
            <w:pPr>
              <w:pStyle w:val="Tabletext"/>
              <w:jc w:val="left"/>
              <w:rPr>
                <w:sz w:val="20"/>
                <w:lang w:val="fr-CH"/>
              </w:rPr>
            </w:pPr>
            <w:r>
              <w:rPr>
                <w:sz w:val="20"/>
                <w:lang w:val="fr-CH" w:eastAsia="ja-JP"/>
              </w:rPr>
              <w:t>À</w:t>
            </w:r>
            <w:r w:rsidR="00F2291D" w:rsidRPr="005077DF">
              <w:rPr>
                <w:sz w:val="20"/>
                <w:lang w:val="fr-CH" w:eastAsia="ja-JP"/>
              </w:rPr>
              <w:t xml:space="preserve"> définir dans la prochaine version de la spécification. </w:t>
            </w:r>
          </w:p>
        </w:tc>
        <w:tc>
          <w:tcPr>
            <w:tcW w:w="2930" w:type="dxa"/>
          </w:tcPr>
          <w:p w14:paraId="7D6A3BC4" w14:textId="77777777" w:rsidR="00F2291D" w:rsidRDefault="00F2291D" w:rsidP="00331856">
            <w:pPr>
              <w:pStyle w:val="Tabletext"/>
              <w:jc w:val="left"/>
              <w:rPr>
                <w:sz w:val="20"/>
                <w:lang w:val="fr-CH" w:eastAsia="ja-JP"/>
              </w:rPr>
            </w:pPr>
            <w:r>
              <w:rPr>
                <w:sz w:val="20"/>
                <w:lang w:val="fr-CH" w:eastAsia="ja-JP"/>
              </w:rPr>
              <w:t xml:space="preserve">Prise en charge. Différents niveaux d'abstraction sont pris en charge. </w:t>
            </w:r>
          </w:p>
          <w:p w14:paraId="6F83D55F" w14:textId="77777777" w:rsidR="00F2291D" w:rsidRDefault="00F2291D" w:rsidP="00331856">
            <w:pPr>
              <w:pStyle w:val="Tabletext"/>
              <w:jc w:val="left"/>
              <w:rPr>
                <w:sz w:val="20"/>
                <w:lang w:val="fr-CH" w:eastAsia="ja-JP"/>
              </w:rPr>
            </w:pPr>
            <w:r>
              <w:rPr>
                <w:sz w:val="20"/>
                <w:lang w:val="fr-CH" w:eastAsia="ja-JP"/>
              </w:rPr>
              <w:t>Ginga fournit un accès aux évènements de flux DSM-CC et au filtrage des sections de données privées MPEG2.</w:t>
            </w:r>
          </w:p>
          <w:p w14:paraId="2F9D916D" w14:textId="77777777" w:rsidR="00F2291D" w:rsidRDefault="00F2291D" w:rsidP="00331856">
            <w:pPr>
              <w:pStyle w:val="Tabletext"/>
              <w:jc w:val="left"/>
              <w:rPr>
                <w:sz w:val="20"/>
                <w:lang w:val="fr-CH" w:eastAsia="ja-JP"/>
              </w:rPr>
            </w:pPr>
            <w:r>
              <w:rPr>
                <w:sz w:val="20"/>
                <w:lang w:val="fr-CH" w:eastAsia="ja-JP"/>
              </w:rPr>
              <w:t xml:space="preserve">Les commandes d'édition NCL peuvent également être utilisées pour la synchronisation. </w:t>
            </w:r>
          </w:p>
          <w:p w14:paraId="4AE0DC70" w14:textId="77777777" w:rsidR="00F2291D" w:rsidRDefault="00F2291D" w:rsidP="00331856">
            <w:pPr>
              <w:pStyle w:val="Tabletext"/>
              <w:jc w:val="left"/>
              <w:rPr>
                <w:sz w:val="20"/>
                <w:lang w:val="fr-CH" w:eastAsia="ja-JP"/>
              </w:rPr>
            </w:pPr>
            <w:r>
              <w:rPr>
                <w:sz w:val="20"/>
                <w:lang w:val="fr-CH" w:eastAsia="ja-JP"/>
              </w:rPr>
              <w:t>Avant tout, un document NCL (code d'application NCL) définit lui-même la façon dont les objets de média (y compris les programmes de radiodiffusion) sont structurés et reliés entre eux dans le temps et l'espace.</w:t>
            </w:r>
          </w:p>
        </w:tc>
      </w:tr>
    </w:tbl>
    <w:p w14:paraId="4AB050D0" w14:textId="77777777" w:rsidR="00F2291D" w:rsidRDefault="00F2291D" w:rsidP="00F2291D">
      <w:pPr>
        <w:pStyle w:val="TableNo"/>
        <w:rPr>
          <w:lang w:val="fr-CH"/>
        </w:rPr>
      </w:pPr>
      <w:r>
        <w:br w:type="page"/>
      </w:r>
      <w:r>
        <w:rPr>
          <w:lang w:val="fr-CH"/>
        </w:rPr>
        <w:t>TABLEAU 2 (</w:t>
      </w:r>
      <w:r w:rsidRPr="003329ED">
        <w:rPr>
          <w:i/>
          <w:lang w:val="fr-CH"/>
        </w:rPr>
        <w:t>suite</w:t>
      </w:r>
      <w:r>
        <w:rPr>
          <w:lang w:val="fr-CH"/>
        </w:rPr>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911"/>
        <w:gridCol w:w="2884"/>
        <w:gridCol w:w="2897"/>
        <w:gridCol w:w="2930"/>
      </w:tblGrid>
      <w:tr w:rsidR="00F2291D" w:rsidRPr="005077DF" w14:paraId="741D230B" w14:textId="77777777" w:rsidTr="00331856">
        <w:trPr>
          <w:cantSplit/>
          <w:jc w:val="center"/>
        </w:trPr>
        <w:tc>
          <w:tcPr>
            <w:tcW w:w="2893" w:type="dxa"/>
          </w:tcPr>
          <w:p w14:paraId="691909C9" w14:textId="77777777" w:rsidR="00F2291D" w:rsidRPr="00C543DD" w:rsidRDefault="00F2291D" w:rsidP="00331856">
            <w:pPr>
              <w:pStyle w:val="Tablehead"/>
              <w:rPr>
                <w:sz w:val="20"/>
                <w:lang w:val="fr-CH"/>
              </w:rPr>
            </w:pPr>
          </w:p>
        </w:tc>
        <w:tc>
          <w:tcPr>
            <w:tcW w:w="2911" w:type="dxa"/>
          </w:tcPr>
          <w:p w14:paraId="00995624" w14:textId="77777777" w:rsidR="00F2291D" w:rsidRPr="00C543DD" w:rsidRDefault="00F2291D" w:rsidP="00331856">
            <w:pPr>
              <w:pStyle w:val="Tablehead"/>
              <w:rPr>
                <w:sz w:val="20"/>
                <w:lang w:val="fr-CH"/>
              </w:rPr>
            </w:pPr>
            <w:r w:rsidRPr="00C543DD">
              <w:rPr>
                <w:sz w:val="20"/>
                <w:lang w:val="fr-CH"/>
              </w:rPr>
              <w:t>Hybridcast</w:t>
            </w:r>
          </w:p>
        </w:tc>
        <w:tc>
          <w:tcPr>
            <w:tcW w:w="2884" w:type="dxa"/>
          </w:tcPr>
          <w:p w14:paraId="158A48B2" w14:textId="77777777" w:rsidR="00F2291D" w:rsidRPr="00C543DD" w:rsidRDefault="00F2291D" w:rsidP="00331856">
            <w:pPr>
              <w:pStyle w:val="Tablehead"/>
              <w:rPr>
                <w:sz w:val="20"/>
                <w:lang w:val="fr-CH"/>
              </w:rPr>
            </w:pPr>
            <w:r w:rsidRPr="00C543DD">
              <w:rPr>
                <w:rFonts w:eastAsia="Malgun Gothic"/>
                <w:sz w:val="20"/>
                <w:lang w:val="fr-CH"/>
              </w:rPr>
              <w:t>HbbTV</w:t>
            </w:r>
          </w:p>
        </w:tc>
        <w:tc>
          <w:tcPr>
            <w:tcW w:w="2897" w:type="dxa"/>
          </w:tcPr>
          <w:p w14:paraId="75138F2E" w14:textId="77777777" w:rsidR="00F2291D" w:rsidRPr="00C543DD" w:rsidRDefault="00F2291D" w:rsidP="00331856">
            <w:pPr>
              <w:pStyle w:val="Tablehead"/>
              <w:rPr>
                <w:rFonts w:eastAsia="Malgun Gothic"/>
                <w:sz w:val="20"/>
                <w:lang w:val="fr-CH"/>
              </w:rPr>
            </w:pPr>
            <w:r w:rsidRPr="00195D80">
              <w:rPr>
                <w:sz w:val="20"/>
                <w:lang w:val="fr-CH" w:eastAsia="ja-JP"/>
              </w:rPr>
              <w:t>TOPSmedia</w:t>
            </w:r>
          </w:p>
        </w:tc>
        <w:tc>
          <w:tcPr>
            <w:tcW w:w="2930" w:type="dxa"/>
          </w:tcPr>
          <w:p w14:paraId="0A68DE19" w14:textId="77777777" w:rsidR="00F2291D" w:rsidRPr="00C543DD" w:rsidRDefault="00F2291D" w:rsidP="00331856">
            <w:pPr>
              <w:pStyle w:val="Tablehead"/>
              <w:rPr>
                <w:rFonts w:eastAsia="Malgun Gothic"/>
                <w:sz w:val="20"/>
                <w:lang w:val="fr-CH"/>
              </w:rPr>
            </w:pPr>
            <w:r w:rsidRPr="00C543DD">
              <w:rPr>
                <w:rFonts w:eastAsia="Malgun Gothic"/>
                <w:sz w:val="20"/>
                <w:lang w:val="fr-CH"/>
              </w:rPr>
              <w:t>Ginga</w:t>
            </w:r>
          </w:p>
        </w:tc>
      </w:tr>
      <w:tr w:rsidR="00F2291D" w:rsidRPr="005077DF" w14:paraId="3D4A1E63" w14:textId="77777777" w:rsidTr="00331856">
        <w:trPr>
          <w:cantSplit/>
          <w:jc w:val="center"/>
        </w:trPr>
        <w:tc>
          <w:tcPr>
            <w:tcW w:w="2893" w:type="dxa"/>
          </w:tcPr>
          <w:p w14:paraId="1CD66585" w14:textId="77777777" w:rsidR="00F2291D" w:rsidRPr="005077DF" w:rsidRDefault="00F2291D" w:rsidP="00331856">
            <w:pPr>
              <w:pStyle w:val="Tabletext"/>
              <w:jc w:val="left"/>
              <w:rPr>
                <w:sz w:val="20"/>
                <w:lang w:val="fr-CH"/>
              </w:rPr>
            </w:pPr>
            <w:r w:rsidRPr="005077DF">
              <w:rPr>
                <w:sz w:val="20"/>
                <w:lang w:val="fr-CH" w:eastAsia="ja-JP"/>
              </w:rPr>
              <w:t>Protocole pour l</w:t>
            </w:r>
            <w:r>
              <w:rPr>
                <w:sz w:val="20"/>
                <w:lang w:val="fr-CH" w:eastAsia="ja-JP"/>
              </w:rPr>
              <w:t>'</w:t>
            </w:r>
            <w:r w:rsidRPr="005077DF">
              <w:rPr>
                <w:sz w:val="20"/>
                <w:lang w:val="fr-CH" w:eastAsia="ja-JP"/>
              </w:rPr>
              <w:t>intégration de dispositifs</w:t>
            </w:r>
          </w:p>
        </w:tc>
        <w:tc>
          <w:tcPr>
            <w:tcW w:w="2911" w:type="dxa"/>
          </w:tcPr>
          <w:p w14:paraId="680150FE" w14:textId="5A7FF2AF" w:rsidR="00F2291D" w:rsidRPr="005077DF" w:rsidRDefault="00F2291D" w:rsidP="00331856">
            <w:pPr>
              <w:pStyle w:val="Tabletext"/>
              <w:keepNext/>
              <w:keepLines/>
              <w:jc w:val="left"/>
              <w:outlineLvl w:val="2"/>
              <w:rPr>
                <w:sz w:val="20"/>
                <w:lang w:val="fr-CH" w:eastAsia="ja-JP"/>
              </w:rPr>
            </w:pPr>
            <w:r>
              <w:rPr>
                <w:sz w:val="20"/>
                <w:lang w:val="fr-CH" w:eastAsia="ja-JP"/>
              </w:rPr>
              <w:t>Pour la</w:t>
            </w:r>
            <w:r w:rsidRPr="005077DF">
              <w:rPr>
                <w:sz w:val="20"/>
                <w:lang w:val="fr-CH" w:eastAsia="ja-JP"/>
              </w:rPr>
              <w:t xml:space="preserve"> communication entre des applications sur un récepteur et un dispositif associé, on </w:t>
            </w:r>
            <w:r>
              <w:rPr>
                <w:sz w:val="20"/>
                <w:lang w:val="fr-CH" w:eastAsia="ja-JP"/>
              </w:rPr>
              <w:t xml:space="preserve">peut </w:t>
            </w:r>
            <w:r w:rsidRPr="005077DF">
              <w:rPr>
                <w:sz w:val="20"/>
                <w:lang w:val="fr-CH" w:eastAsia="ja-JP"/>
              </w:rPr>
              <w:t>utilise</w:t>
            </w:r>
            <w:r>
              <w:rPr>
                <w:sz w:val="20"/>
                <w:lang w:val="fr-CH" w:eastAsia="ja-JP"/>
              </w:rPr>
              <w:t>r</w:t>
            </w:r>
            <w:r w:rsidRPr="005077DF">
              <w:rPr>
                <w:sz w:val="20"/>
                <w:lang w:val="fr-CH" w:eastAsia="ja-JP"/>
              </w:rPr>
              <w:t xml:space="preserve"> les protocoles</w:t>
            </w:r>
            <w:r>
              <w:rPr>
                <w:sz w:val="20"/>
                <w:lang w:val="fr-CH" w:eastAsia="ja-JP"/>
              </w:rPr>
              <w:t xml:space="preserve"> normalisés conformes aux spécifications Hybridcast et les protocoles</w:t>
            </w:r>
            <w:r w:rsidRPr="005077DF">
              <w:rPr>
                <w:sz w:val="20"/>
                <w:lang w:val="fr-CH" w:eastAsia="ja-JP"/>
              </w:rPr>
              <w:t xml:space="preserve"> propriétaires mis en </w:t>
            </w:r>
            <w:r w:rsidR="00686C76">
              <w:rPr>
                <w:sz w:val="20"/>
                <w:lang w:val="fr-CH" w:eastAsia="ja-JP"/>
              </w:rPr>
              <w:t>œu</w:t>
            </w:r>
            <w:r w:rsidR="00686C76" w:rsidRPr="005077DF">
              <w:rPr>
                <w:sz w:val="20"/>
                <w:lang w:val="fr-CH" w:eastAsia="ja-JP"/>
              </w:rPr>
              <w:t>vre</w:t>
            </w:r>
            <w:r w:rsidRPr="005077DF">
              <w:rPr>
                <w:sz w:val="20"/>
                <w:lang w:val="fr-CH" w:eastAsia="ja-JP"/>
              </w:rPr>
              <w:t xml:space="preserve"> par les fabricants des récepteurs. Les interfaces API de communication pour </w:t>
            </w:r>
            <w:r>
              <w:rPr>
                <w:sz w:val="20"/>
                <w:lang w:val="fr-CH" w:eastAsia="ja-JP"/>
              </w:rPr>
              <w:t xml:space="preserve">l'utilisation des protocoles propriétaires </w:t>
            </w:r>
            <w:r w:rsidRPr="005077DF">
              <w:rPr>
                <w:sz w:val="20"/>
                <w:lang w:val="fr-CH" w:eastAsia="ja-JP"/>
              </w:rPr>
              <w:t>sont définies de sorte que les protocoles réellement utilisés soient invisibles pour les applications.</w:t>
            </w:r>
          </w:p>
          <w:p w14:paraId="158D0A86" w14:textId="126C94A0" w:rsidR="00F2291D" w:rsidRPr="005077DF" w:rsidRDefault="00C00327" w:rsidP="00331856">
            <w:pPr>
              <w:pStyle w:val="Tabletext"/>
              <w:jc w:val="left"/>
              <w:rPr>
                <w:sz w:val="20"/>
                <w:lang w:val="fr-CH"/>
              </w:rPr>
            </w:pPr>
            <w:r w:rsidRPr="00C00327">
              <w:rPr>
                <w:sz w:val="20"/>
                <w:lang w:val="fr-CH" w:eastAsia="ja-JP"/>
              </w:rPr>
              <w:t xml:space="preserve">Les </w:t>
            </w:r>
            <w:r>
              <w:rPr>
                <w:sz w:val="20"/>
                <w:lang w:val="fr-CH" w:eastAsia="ja-JP"/>
              </w:rPr>
              <w:t xml:space="preserve">interfaces </w:t>
            </w:r>
            <w:r w:rsidRPr="00C00327">
              <w:rPr>
                <w:sz w:val="20"/>
                <w:lang w:val="fr-CH" w:eastAsia="ja-JP"/>
              </w:rPr>
              <w:t xml:space="preserve">API, qui proviennent d'un dispositif </w:t>
            </w:r>
            <w:r>
              <w:rPr>
                <w:sz w:val="20"/>
                <w:lang w:val="fr-CH" w:eastAsia="ja-JP"/>
              </w:rPr>
              <w:t>associé</w:t>
            </w:r>
            <w:r w:rsidRPr="00C00327">
              <w:rPr>
                <w:sz w:val="20"/>
                <w:lang w:val="fr-CH" w:eastAsia="ja-JP"/>
              </w:rPr>
              <w:t>, utilisent des protocoles normalisés pour recevoir des demandes via HTTP/HTTPS et renvoyer des informations dans un format JSON structuré.</w:t>
            </w:r>
          </w:p>
        </w:tc>
        <w:tc>
          <w:tcPr>
            <w:tcW w:w="2884" w:type="dxa"/>
          </w:tcPr>
          <w:p w14:paraId="5ED97FE2"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 xml:space="preserve">Les communications directes entre dispositifs sont prises en charge par le système HbbTV </w:t>
            </w:r>
            <w:r>
              <w:rPr>
                <w:color w:val="000000"/>
                <w:kern w:val="24"/>
                <w:sz w:val="20"/>
                <w:lang w:val="fr-CH" w:eastAsia="ja-JP"/>
              </w:rPr>
              <w:t>à partir de la version </w:t>
            </w:r>
            <w:r w:rsidRPr="005077DF">
              <w:rPr>
                <w:color w:val="000000"/>
                <w:kern w:val="24"/>
                <w:sz w:val="20"/>
                <w:lang w:val="fr-CH" w:eastAsia="ja-JP"/>
              </w:rPr>
              <w:t>2.0.</w:t>
            </w:r>
          </w:p>
          <w:p w14:paraId="590BECB3" w14:textId="15B63709"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Pour l</w:t>
            </w:r>
            <w:r>
              <w:rPr>
                <w:color w:val="000000"/>
                <w:kern w:val="24"/>
                <w:sz w:val="20"/>
                <w:lang w:val="fr-CH" w:eastAsia="ja-JP"/>
              </w:rPr>
              <w:t>'</w:t>
            </w:r>
            <w:r w:rsidRPr="005077DF">
              <w:rPr>
                <w:color w:val="000000"/>
                <w:kern w:val="24"/>
                <w:sz w:val="20"/>
                <w:lang w:val="fr-CH" w:eastAsia="ja-JP"/>
              </w:rPr>
              <w:t>intégration sur l</w:t>
            </w:r>
            <w:r>
              <w:rPr>
                <w:color w:val="000000"/>
                <w:kern w:val="24"/>
                <w:sz w:val="20"/>
                <w:lang w:val="fr-CH" w:eastAsia="ja-JP"/>
              </w:rPr>
              <w:t>'</w:t>
            </w:r>
            <w:r w:rsidRPr="005077DF">
              <w:rPr>
                <w:color w:val="000000"/>
                <w:kern w:val="24"/>
                <w:sz w:val="20"/>
                <w:lang w:val="fr-CH" w:eastAsia="ja-JP"/>
              </w:rPr>
              <w:t>Internet, les communications web existantes et les serveurs relais permettent l</w:t>
            </w:r>
            <w:r>
              <w:rPr>
                <w:color w:val="000000"/>
                <w:kern w:val="24"/>
                <w:sz w:val="20"/>
                <w:lang w:val="fr-CH" w:eastAsia="ja-JP"/>
              </w:rPr>
              <w:t>'</w:t>
            </w:r>
            <w:r w:rsidRPr="005077DF">
              <w:rPr>
                <w:color w:val="000000"/>
                <w:kern w:val="24"/>
                <w:sz w:val="20"/>
                <w:lang w:val="fr-CH" w:eastAsia="ja-JP"/>
              </w:rPr>
              <w:t xml:space="preserve">intégration de dispositifs en tant que mise en </w:t>
            </w:r>
            <w:r w:rsidR="00686C76">
              <w:rPr>
                <w:color w:val="000000"/>
                <w:kern w:val="24"/>
                <w:sz w:val="20"/>
                <w:lang w:val="fr-CH" w:eastAsia="ja-JP"/>
              </w:rPr>
              <w:t>œu</w:t>
            </w:r>
            <w:r w:rsidR="00686C76" w:rsidRPr="005077DF">
              <w:rPr>
                <w:color w:val="000000"/>
                <w:kern w:val="24"/>
                <w:sz w:val="20"/>
                <w:lang w:val="fr-CH" w:eastAsia="ja-JP"/>
              </w:rPr>
              <w:t>vre</w:t>
            </w:r>
            <w:r w:rsidRPr="005077DF">
              <w:rPr>
                <w:color w:val="000000"/>
                <w:kern w:val="24"/>
                <w:sz w:val="20"/>
                <w:lang w:val="fr-CH" w:eastAsia="ja-JP"/>
              </w:rPr>
              <w:t xml:space="preserve"> au niveau de l</w:t>
            </w:r>
            <w:r>
              <w:rPr>
                <w:color w:val="000000"/>
                <w:kern w:val="24"/>
                <w:sz w:val="20"/>
                <w:lang w:val="fr-CH" w:eastAsia="ja-JP"/>
              </w:rPr>
              <w:t>'</w:t>
            </w:r>
            <w:r w:rsidRPr="005077DF">
              <w:rPr>
                <w:color w:val="000000"/>
                <w:kern w:val="24"/>
                <w:sz w:val="20"/>
                <w:lang w:val="fr-CH" w:eastAsia="ja-JP"/>
              </w:rPr>
              <w:t>application.</w:t>
            </w:r>
          </w:p>
        </w:tc>
        <w:tc>
          <w:tcPr>
            <w:tcW w:w="2897" w:type="dxa"/>
          </w:tcPr>
          <w:p w14:paraId="39846293"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Lorsque des applications de télévision intelligente communiquent avec un dispositif associé, on peut utiliser le protocole web socket du W3C. Les messages sont codés conformément au format JSON.</w:t>
            </w:r>
          </w:p>
          <w:p w14:paraId="26C6692F"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Le message JSON réel est défini en fonction des fournisseurs de services multi</w:t>
            </w:r>
            <w:r>
              <w:rPr>
                <w:color w:val="000000"/>
                <w:kern w:val="24"/>
                <w:sz w:val="20"/>
                <w:lang w:val="fr-CH" w:eastAsia="ja-JP"/>
              </w:rPr>
              <w:noBreakHyphen/>
            </w:r>
            <w:r w:rsidRPr="005077DF">
              <w:rPr>
                <w:color w:val="000000"/>
                <w:kern w:val="24"/>
                <w:sz w:val="20"/>
                <w:lang w:val="fr-CH" w:eastAsia="ja-JP"/>
              </w:rPr>
              <w:t>écrans.</w:t>
            </w:r>
          </w:p>
        </w:tc>
        <w:tc>
          <w:tcPr>
            <w:tcW w:w="2930" w:type="dxa"/>
          </w:tcPr>
          <w:p w14:paraId="24BE0A5D" w14:textId="28B5A3A3" w:rsidR="00F2291D" w:rsidRDefault="00F2291D" w:rsidP="00331856">
            <w:pPr>
              <w:pStyle w:val="Tabletext"/>
              <w:keepNext/>
              <w:keepLines/>
              <w:jc w:val="left"/>
              <w:outlineLvl w:val="2"/>
              <w:rPr>
                <w:sz w:val="20"/>
                <w:lang w:val="fr-CH" w:eastAsia="ja-JP"/>
              </w:rPr>
            </w:pPr>
            <w:r>
              <w:rPr>
                <w:sz w:val="20"/>
                <w:lang w:val="fr-CH" w:eastAsia="ja-JP"/>
              </w:rPr>
              <w:t>Pour la</w:t>
            </w:r>
            <w:r w:rsidRPr="005077DF">
              <w:rPr>
                <w:sz w:val="20"/>
                <w:lang w:val="fr-CH" w:eastAsia="ja-JP"/>
              </w:rPr>
              <w:t xml:space="preserve"> communication entre des applications sur un récepteur et un dispositif associé, on utilise principalement les protocoles propriétaires mis en </w:t>
            </w:r>
            <w:r w:rsidR="00686C76">
              <w:rPr>
                <w:sz w:val="20"/>
                <w:lang w:val="fr-CH" w:eastAsia="ja-JP"/>
              </w:rPr>
              <w:t>œu</w:t>
            </w:r>
            <w:r w:rsidR="00686C76" w:rsidRPr="005077DF">
              <w:rPr>
                <w:sz w:val="20"/>
                <w:lang w:val="fr-CH" w:eastAsia="ja-JP"/>
              </w:rPr>
              <w:t>vre</w:t>
            </w:r>
            <w:r w:rsidRPr="005077DF">
              <w:rPr>
                <w:sz w:val="20"/>
                <w:lang w:val="fr-CH" w:eastAsia="ja-JP"/>
              </w:rPr>
              <w:t xml:space="preserve"> par les fabricants des récepteurs</w:t>
            </w:r>
            <w:r>
              <w:rPr>
                <w:sz w:val="20"/>
                <w:lang w:val="fr-CH" w:eastAsia="ja-JP"/>
              </w:rPr>
              <w:t>.</w:t>
            </w:r>
            <w:r w:rsidRPr="005077DF">
              <w:rPr>
                <w:sz w:val="20"/>
                <w:lang w:val="fr-CH" w:eastAsia="ja-JP"/>
              </w:rPr>
              <w:t xml:space="preserve"> Les interfaces API de communication pour ce cas sont définies de sorte que les protocoles réellement utilisés soient invisibles pour les applications.</w:t>
            </w:r>
          </w:p>
          <w:p w14:paraId="29A066E8" w14:textId="77777777" w:rsidR="00F2291D" w:rsidRPr="005077DF" w:rsidRDefault="00F2291D" w:rsidP="00331856">
            <w:pPr>
              <w:pStyle w:val="Tabletext"/>
              <w:keepNext/>
              <w:keepLines/>
              <w:jc w:val="left"/>
              <w:outlineLvl w:val="2"/>
              <w:rPr>
                <w:sz w:val="20"/>
                <w:lang w:val="fr-CH" w:eastAsia="ja-JP"/>
              </w:rPr>
            </w:pPr>
            <w:r>
              <w:rPr>
                <w:sz w:val="20"/>
                <w:lang w:val="fr-CH" w:eastAsia="ja-JP"/>
              </w:rPr>
              <w:t>Les services Web Ginga-CC reposent principalement sur le protocole HTTPS pour l'intégration des dispositifs. Ils fournissent également des mécanismes de découverte basés sur le protocole SSDP.</w:t>
            </w:r>
          </w:p>
          <w:p w14:paraId="099892F3" w14:textId="77777777" w:rsidR="00F2291D" w:rsidRPr="005077DF" w:rsidRDefault="00F2291D" w:rsidP="008524CB">
            <w:pPr>
              <w:pStyle w:val="Tabletext"/>
              <w:jc w:val="left"/>
              <w:rPr>
                <w:color w:val="000000"/>
                <w:kern w:val="24"/>
                <w:sz w:val="20"/>
                <w:lang w:val="fr-CH" w:eastAsia="ja-JP"/>
              </w:rPr>
            </w:pPr>
            <w:r w:rsidRPr="005077DF">
              <w:rPr>
                <w:sz w:val="20"/>
                <w:lang w:val="fr-CH" w:eastAsia="ja-JP"/>
              </w:rPr>
              <w:t xml:space="preserve">Les protocoles réels pour la communication entre </w:t>
            </w:r>
            <w:r>
              <w:rPr>
                <w:sz w:val="20"/>
                <w:lang w:val="fr-CH" w:eastAsia="ja-JP"/>
              </w:rPr>
              <w:t xml:space="preserve">d'autres </w:t>
            </w:r>
            <w:r w:rsidRPr="005077DF">
              <w:rPr>
                <w:sz w:val="20"/>
                <w:lang w:val="fr-CH" w:eastAsia="ja-JP"/>
              </w:rPr>
              <w:t>entités fonctionnelles seront déterminés compte tenu de la protection de l</w:t>
            </w:r>
            <w:r>
              <w:rPr>
                <w:sz w:val="20"/>
                <w:lang w:val="fr-CH" w:eastAsia="ja-JP"/>
              </w:rPr>
              <w:t>'</w:t>
            </w:r>
            <w:r w:rsidRPr="005077DF">
              <w:rPr>
                <w:sz w:val="20"/>
                <w:lang w:val="fr-CH" w:eastAsia="ja-JP"/>
              </w:rPr>
              <w:t>intérêt des utilisateurs et des projets commerciaux.</w:t>
            </w:r>
            <w:r>
              <w:rPr>
                <w:sz w:val="20"/>
                <w:lang w:val="fr-CH" w:eastAsia="ja-JP"/>
              </w:rPr>
              <w:t xml:space="preserve"> </w:t>
            </w:r>
          </w:p>
        </w:tc>
      </w:tr>
    </w:tbl>
    <w:p w14:paraId="5F7C98F3" w14:textId="77777777" w:rsidR="00F2291D" w:rsidRDefault="00F2291D" w:rsidP="00F2291D">
      <w:pPr>
        <w:pStyle w:val="TableNo"/>
        <w:rPr>
          <w:lang w:val="fr-CH"/>
        </w:rPr>
      </w:pPr>
      <w:r>
        <w:br w:type="page"/>
      </w:r>
      <w:r>
        <w:rPr>
          <w:lang w:val="fr-CH"/>
        </w:rPr>
        <w:t>TABLEAU 2 (</w:t>
      </w:r>
      <w:r>
        <w:rPr>
          <w:i/>
          <w:lang w:val="fr-CH"/>
        </w:rPr>
        <w:t>fin</w:t>
      </w:r>
      <w:r>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1"/>
        <w:gridCol w:w="2900"/>
        <w:gridCol w:w="2873"/>
        <w:gridCol w:w="2886"/>
        <w:gridCol w:w="2919"/>
      </w:tblGrid>
      <w:tr w:rsidR="00F2291D" w:rsidRPr="005077DF" w14:paraId="66228FD9" w14:textId="77777777" w:rsidTr="008524CB">
        <w:trPr>
          <w:cantSplit/>
          <w:jc w:val="center"/>
        </w:trPr>
        <w:tc>
          <w:tcPr>
            <w:tcW w:w="2893" w:type="dxa"/>
          </w:tcPr>
          <w:p w14:paraId="4A048C13" w14:textId="77777777" w:rsidR="00F2291D" w:rsidRPr="00C543DD" w:rsidRDefault="00F2291D" w:rsidP="00331856">
            <w:pPr>
              <w:pStyle w:val="Tablehead"/>
              <w:rPr>
                <w:sz w:val="20"/>
                <w:lang w:val="fr-CH"/>
              </w:rPr>
            </w:pPr>
          </w:p>
        </w:tc>
        <w:tc>
          <w:tcPr>
            <w:tcW w:w="2911" w:type="dxa"/>
          </w:tcPr>
          <w:p w14:paraId="2B7EA107" w14:textId="77777777" w:rsidR="00F2291D" w:rsidRPr="00C543DD" w:rsidRDefault="00F2291D" w:rsidP="00331856">
            <w:pPr>
              <w:pStyle w:val="Tablehead"/>
              <w:rPr>
                <w:sz w:val="20"/>
                <w:lang w:val="fr-CH"/>
              </w:rPr>
            </w:pPr>
            <w:r w:rsidRPr="00C543DD">
              <w:rPr>
                <w:sz w:val="20"/>
                <w:lang w:val="fr-CH"/>
              </w:rPr>
              <w:t>Hybridcast</w:t>
            </w:r>
          </w:p>
        </w:tc>
        <w:tc>
          <w:tcPr>
            <w:tcW w:w="2884" w:type="dxa"/>
          </w:tcPr>
          <w:p w14:paraId="33F44124" w14:textId="77777777" w:rsidR="00F2291D" w:rsidRPr="00C543DD" w:rsidRDefault="00F2291D" w:rsidP="00331856">
            <w:pPr>
              <w:pStyle w:val="Tablehead"/>
              <w:rPr>
                <w:sz w:val="20"/>
                <w:lang w:val="fr-CH"/>
              </w:rPr>
            </w:pPr>
            <w:r w:rsidRPr="00C543DD">
              <w:rPr>
                <w:rFonts w:eastAsia="Malgun Gothic"/>
                <w:sz w:val="20"/>
                <w:lang w:val="fr-CH"/>
              </w:rPr>
              <w:t>HbbTV</w:t>
            </w:r>
          </w:p>
        </w:tc>
        <w:tc>
          <w:tcPr>
            <w:tcW w:w="2897" w:type="dxa"/>
          </w:tcPr>
          <w:p w14:paraId="3C73D360" w14:textId="77777777" w:rsidR="00F2291D" w:rsidRPr="00C543DD" w:rsidRDefault="00F2291D" w:rsidP="00331856">
            <w:pPr>
              <w:pStyle w:val="Tablehead"/>
              <w:rPr>
                <w:rFonts w:eastAsia="Malgun Gothic"/>
                <w:sz w:val="20"/>
                <w:lang w:val="fr-CH"/>
              </w:rPr>
            </w:pPr>
            <w:r w:rsidRPr="00195D80">
              <w:rPr>
                <w:sz w:val="20"/>
                <w:lang w:val="fr-CH" w:eastAsia="ja-JP"/>
              </w:rPr>
              <w:t>TOPSmedia</w:t>
            </w:r>
          </w:p>
        </w:tc>
        <w:tc>
          <w:tcPr>
            <w:tcW w:w="2930" w:type="dxa"/>
          </w:tcPr>
          <w:p w14:paraId="4280E6C9" w14:textId="77777777" w:rsidR="00F2291D" w:rsidRPr="00C543DD" w:rsidRDefault="00F2291D" w:rsidP="00331856">
            <w:pPr>
              <w:pStyle w:val="Tablehead"/>
              <w:rPr>
                <w:rFonts w:eastAsia="Malgun Gothic"/>
                <w:sz w:val="20"/>
                <w:lang w:val="fr-CH"/>
              </w:rPr>
            </w:pPr>
            <w:r w:rsidRPr="00C543DD">
              <w:rPr>
                <w:rFonts w:eastAsia="Malgun Gothic"/>
                <w:sz w:val="20"/>
                <w:lang w:val="fr-CH"/>
              </w:rPr>
              <w:t>Ginga</w:t>
            </w:r>
          </w:p>
        </w:tc>
      </w:tr>
      <w:tr w:rsidR="00F2291D" w:rsidRPr="005077DF" w14:paraId="3BC1EFF8" w14:textId="77777777" w:rsidTr="008524CB">
        <w:trPr>
          <w:cantSplit/>
          <w:jc w:val="center"/>
        </w:trPr>
        <w:tc>
          <w:tcPr>
            <w:tcW w:w="2893" w:type="dxa"/>
          </w:tcPr>
          <w:p w14:paraId="56F56813" w14:textId="77777777" w:rsidR="00F2291D" w:rsidRPr="005077DF" w:rsidRDefault="00F2291D" w:rsidP="00331856">
            <w:pPr>
              <w:pStyle w:val="Tabletext"/>
              <w:jc w:val="left"/>
              <w:rPr>
                <w:sz w:val="20"/>
                <w:lang w:val="fr-CH" w:eastAsia="ja-JP"/>
              </w:rPr>
            </w:pPr>
            <w:r w:rsidRPr="005077DF">
              <w:rPr>
                <w:sz w:val="20"/>
                <w:lang w:val="fr-CH" w:eastAsia="ja-JP"/>
              </w:rPr>
              <w:t>Protocole de découverte de dispositif</w:t>
            </w:r>
            <w:r>
              <w:rPr>
                <w:sz w:val="20"/>
                <w:lang w:val="fr-CH" w:eastAsia="ja-JP"/>
              </w:rPr>
              <w:t>s</w:t>
            </w:r>
            <w:r w:rsidRPr="005077DF">
              <w:rPr>
                <w:sz w:val="20"/>
                <w:lang w:val="fr-CH" w:eastAsia="ja-JP"/>
              </w:rPr>
              <w:t xml:space="preserve"> pour l</w:t>
            </w:r>
            <w:r>
              <w:rPr>
                <w:sz w:val="20"/>
                <w:lang w:val="fr-CH" w:eastAsia="ja-JP"/>
              </w:rPr>
              <w:t>'</w:t>
            </w:r>
            <w:r w:rsidRPr="005077DF">
              <w:rPr>
                <w:sz w:val="20"/>
                <w:lang w:val="fr-CH" w:eastAsia="ja-JP"/>
              </w:rPr>
              <w:t>intégration de dispositifs</w:t>
            </w:r>
          </w:p>
        </w:tc>
        <w:tc>
          <w:tcPr>
            <w:tcW w:w="2911" w:type="dxa"/>
          </w:tcPr>
          <w:p w14:paraId="69E8A136" w14:textId="4A5B2B28" w:rsidR="00F2291D" w:rsidRDefault="00F2291D" w:rsidP="00331856">
            <w:pPr>
              <w:pStyle w:val="Tabletext"/>
              <w:jc w:val="left"/>
              <w:rPr>
                <w:sz w:val="20"/>
                <w:lang w:val="fr-CH" w:eastAsia="ja-JP"/>
              </w:rPr>
            </w:pPr>
            <w:r>
              <w:rPr>
                <w:sz w:val="20"/>
                <w:lang w:val="fr-CH" w:eastAsia="ja-JP"/>
              </w:rPr>
              <w:t>Pour la</w:t>
            </w:r>
            <w:r w:rsidRPr="005077DF">
              <w:rPr>
                <w:sz w:val="20"/>
                <w:lang w:val="fr-CH" w:eastAsia="ja-JP"/>
              </w:rPr>
              <w:t xml:space="preserve"> communication entre des applications sur un récepteur et un dispositif associé, on peut utiliser les protocoles</w:t>
            </w:r>
            <w:r>
              <w:rPr>
                <w:sz w:val="20"/>
                <w:lang w:val="fr-CH" w:eastAsia="ja-JP"/>
              </w:rPr>
              <w:t xml:space="preserve"> normalisés conformes aux spécifications Hybridcast et les protocoles</w:t>
            </w:r>
            <w:r w:rsidRPr="005077DF">
              <w:rPr>
                <w:sz w:val="20"/>
                <w:lang w:val="fr-CH" w:eastAsia="ja-JP"/>
              </w:rPr>
              <w:t xml:space="preserve"> propriétaires mis en </w:t>
            </w:r>
            <w:r w:rsidR="00686C76">
              <w:rPr>
                <w:sz w:val="20"/>
                <w:lang w:val="fr-CH" w:eastAsia="ja-JP"/>
              </w:rPr>
              <w:t>œuvre</w:t>
            </w:r>
            <w:r w:rsidRPr="005077DF">
              <w:rPr>
                <w:sz w:val="20"/>
                <w:lang w:val="fr-CH" w:eastAsia="ja-JP"/>
              </w:rPr>
              <w:t xml:space="preserve"> par les fabricants des récepteurs. </w:t>
            </w:r>
          </w:p>
          <w:p w14:paraId="1FA67E7D" w14:textId="0D436F59" w:rsidR="00C00327" w:rsidRPr="00C00327" w:rsidRDefault="00C00327" w:rsidP="00331856">
            <w:pPr>
              <w:pStyle w:val="Tabletext"/>
              <w:jc w:val="left"/>
              <w:rPr>
                <w:sz w:val="20"/>
                <w:lang w:val="fr-CH" w:eastAsia="ja-JP"/>
              </w:rPr>
            </w:pPr>
            <w:r>
              <w:rPr>
                <w:sz w:val="20"/>
                <w:lang w:val="fr-CH" w:eastAsia="ja-JP"/>
              </w:rPr>
              <w:t xml:space="preserve">Concernant les </w:t>
            </w:r>
            <w:r w:rsidRPr="00C00327">
              <w:rPr>
                <w:sz w:val="20"/>
                <w:lang w:val="fr-CH" w:eastAsia="ja-JP"/>
              </w:rPr>
              <w:t>protocole</w:t>
            </w:r>
            <w:r>
              <w:rPr>
                <w:sz w:val="20"/>
                <w:lang w:val="fr-CH" w:eastAsia="ja-JP"/>
              </w:rPr>
              <w:t>s</w:t>
            </w:r>
            <w:r w:rsidRPr="00C00327">
              <w:rPr>
                <w:sz w:val="20"/>
                <w:lang w:val="fr-CH" w:eastAsia="ja-JP"/>
              </w:rPr>
              <w:t xml:space="preserve"> normalisé</w:t>
            </w:r>
            <w:r>
              <w:rPr>
                <w:sz w:val="20"/>
                <w:lang w:val="fr-CH" w:eastAsia="ja-JP"/>
              </w:rPr>
              <w:t>s</w:t>
            </w:r>
            <w:r w:rsidRPr="00C00327">
              <w:rPr>
                <w:sz w:val="20"/>
                <w:lang w:val="fr-CH" w:eastAsia="ja-JP"/>
              </w:rPr>
              <w:t xml:space="preserve"> pour la découverte de dispositifs, </w:t>
            </w:r>
            <w:r>
              <w:rPr>
                <w:sz w:val="20"/>
                <w:lang w:val="fr-CH" w:eastAsia="ja-JP"/>
              </w:rPr>
              <w:t>le protocole DIAL (</w:t>
            </w:r>
            <w:r w:rsidRPr="00C00327">
              <w:rPr>
                <w:sz w:val="20"/>
                <w:lang w:val="fr-CH" w:eastAsia="ja-JP"/>
              </w:rPr>
              <w:t>Discovery and Launch) est pris en charge.</w:t>
            </w:r>
          </w:p>
        </w:tc>
        <w:tc>
          <w:tcPr>
            <w:tcW w:w="2884" w:type="dxa"/>
          </w:tcPr>
          <w:p w14:paraId="514F563A"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 xml:space="preserve">Pris en charge par le système HbbTV </w:t>
            </w:r>
            <w:r>
              <w:rPr>
                <w:color w:val="000000"/>
                <w:kern w:val="24"/>
                <w:sz w:val="20"/>
                <w:lang w:val="fr-CH" w:eastAsia="ja-JP"/>
              </w:rPr>
              <w:t>à partir de la version </w:t>
            </w:r>
            <w:r w:rsidRPr="005077DF">
              <w:rPr>
                <w:color w:val="000000"/>
                <w:kern w:val="24"/>
                <w:sz w:val="20"/>
                <w:lang w:val="fr-CH" w:eastAsia="ja-JP"/>
              </w:rPr>
              <w:t>2.0</w:t>
            </w:r>
          </w:p>
        </w:tc>
        <w:tc>
          <w:tcPr>
            <w:tcW w:w="2897" w:type="dxa"/>
          </w:tcPr>
          <w:p w14:paraId="6BABE096" w14:textId="77777777" w:rsidR="00F2291D" w:rsidRPr="005077DF" w:rsidRDefault="00F2291D" w:rsidP="00331856">
            <w:pPr>
              <w:pStyle w:val="Tabletext"/>
              <w:jc w:val="left"/>
              <w:rPr>
                <w:color w:val="000000"/>
                <w:kern w:val="24"/>
                <w:sz w:val="20"/>
                <w:lang w:val="fr-CH" w:eastAsia="ja-JP"/>
              </w:rPr>
            </w:pPr>
            <w:r w:rsidRPr="005077DF">
              <w:rPr>
                <w:color w:val="000000"/>
                <w:kern w:val="24"/>
                <w:sz w:val="20"/>
                <w:lang w:val="fr-CH" w:eastAsia="ja-JP"/>
              </w:rPr>
              <w:t>Divers protocoles de réseau sans configuration</w:t>
            </w:r>
            <w:r>
              <w:rPr>
                <w:color w:val="000000"/>
                <w:kern w:val="24"/>
                <w:sz w:val="20"/>
                <w:lang w:val="fr-CH" w:eastAsia="ja-JP"/>
              </w:rPr>
              <w:t>,</w:t>
            </w:r>
            <w:r w:rsidRPr="005077DF">
              <w:rPr>
                <w:color w:val="000000"/>
                <w:kern w:val="24"/>
                <w:sz w:val="20"/>
                <w:lang w:val="fr-CH" w:eastAsia="ja-JP"/>
              </w:rPr>
              <w:t xml:space="preserve"> </w:t>
            </w:r>
            <w:r>
              <w:rPr>
                <w:color w:val="000000"/>
                <w:kern w:val="24"/>
                <w:sz w:val="20"/>
                <w:lang w:val="fr-CH" w:eastAsia="ja-JP"/>
              </w:rPr>
              <w:t xml:space="preserve">par exemple </w:t>
            </w:r>
            <w:r w:rsidRPr="005077DF">
              <w:rPr>
                <w:color w:val="000000"/>
                <w:kern w:val="24"/>
                <w:sz w:val="20"/>
                <w:lang w:val="fr-CH" w:eastAsia="ja-JP"/>
              </w:rPr>
              <w:t>UPnP et mDNS</w:t>
            </w:r>
            <w:r>
              <w:rPr>
                <w:color w:val="000000"/>
                <w:kern w:val="24"/>
                <w:sz w:val="20"/>
                <w:lang w:val="fr-CH" w:eastAsia="ja-JP"/>
              </w:rPr>
              <w:t>,</w:t>
            </w:r>
            <w:r w:rsidRPr="005077DF">
              <w:rPr>
                <w:color w:val="000000"/>
                <w:kern w:val="24"/>
                <w:sz w:val="20"/>
                <w:lang w:val="fr-CH" w:eastAsia="ja-JP"/>
              </w:rPr>
              <w:t xml:space="preserve"> peuvent être utilisés. Le dispositif associé utilise ensuite le même </w:t>
            </w:r>
            <w:r>
              <w:rPr>
                <w:color w:val="000000"/>
                <w:kern w:val="24"/>
                <w:sz w:val="20"/>
                <w:lang w:val="fr-CH" w:eastAsia="ja-JP"/>
              </w:rPr>
              <w:t>protocole</w:t>
            </w:r>
            <w:r w:rsidRPr="005077DF">
              <w:rPr>
                <w:color w:val="000000"/>
                <w:kern w:val="24"/>
                <w:sz w:val="20"/>
                <w:lang w:val="fr-CH" w:eastAsia="ja-JP"/>
              </w:rPr>
              <w:t xml:space="preserve"> pour communiquer avec une application de télévision intelligente.</w:t>
            </w:r>
          </w:p>
        </w:tc>
        <w:tc>
          <w:tcPr>
            <w:tcW w:w="2930" w:type="dxa"/>
          </w:tcPr>
          <w:p w14:paraId="3BD3BB73" w14:textId="36732FC0" w:rsidR="00F2291D" w:rsidRDefault="00F2291D" w:rsidP="00331856">
            <w:pPr>
              <w:pStyle w:val="Tabletext"/>
              <w:jc w:val="left"/>
              <w:rPr>
                <w:sz w:val="20"/>
                <w:lang w:val="fr-CH" w:eastAsia="ja-JP"/>
              </w:rPr>
            </w:pPr>
            <w:r>
              <w:rPr>
                <w:color w:val="000000"/>
                <w:kern w:val="24"/>
                <w:sz w:val="20"/>
                <w:lang w:val="fr-CH" w:eastAsia="ja-JP"/>
              </w:rPr>
              <w:t>P</w:t>
            </w:r>
            <w:r>
              <w:rPr>
                <w:sz w:val="20"/>
                <w:lang w:val="fr-CH" w:eastAsia="ja-JP"/>
              </w:rPr>
              <w:t>our la</w:t>
            </w:r>
            <w:r w:rsidRPr="005077DF">
              <w:rPr>
                <w:sz w:val="20"/>
                <w:lang w:val="fr-CH" w:eastAsia="ja-JP"/>
              </w:rPr>
              <w:t xml:space="preserve"> communication entre des applications sur un récepteur et un dispositif associé, on peut utiliser les protocoles propriétaires mis en </w:t>
            </w:r>
            <w:r w:rsidR="00686C76">
              <w:rPr>
                <w:sz w:val="20"/>
                <w:lang w:val="fr-CH" w:eastAsia="ja-JP"/>
              </w:rPr>
              <w:t>œu</w:t>
            </w:r>
            <w:r w:rsidR="00686C76" w:rsidRPr="005077DF">
              <w:rPr>
                <w:sz w:val="20"/>
                <w:lang w:val="fr-CH" w:eastAsia="ja-JP"/>
              </w:rPr>
              <w:t>vre</w:t>
            </w:r>
            <w:r w:rsidRPr="005077DF">
              <w:rPr>
                <w:sz w:val="20"/>
                <w:lang w:val="fr-CH" w:eastAsia="ja-JP"/>
              </w:rPr>
              <w:t xml:space="preserve"> par les fabricants des récepteurs.</w:t>
            </w:r>
          </w:p>
          <w:p w14:paraId="44CB066A" w14:textId="77777777" w:rsidR="00F2291D" w:rsidRPr="005077DF" w:rsidRDefault="00F2291D" w:rsidP="00331856">
            <w:pPr>
              <w:pStyle w:val="Tabletext"/>
              <w:jc w:val="left"/>
              <w:rPr>
                <w:color w:val="000000"/>
                <w:kern w:val="24"/>
                <w:sz w:val="20"/>
                <w:lang w:val="fr-CH" w:eastAsia="ja-JP"/>
              </w:rPr>
            </w:pPr>
            <w:r>
              <w:rPr>
                <w:sz w:val="20"/>
                <w:lang w:val="fr-CH" w:eastAsia="ja-JP"/>
              </w:rPr>
              <w:t>Le protocole SSDP est pris en charge pour les fonctionnalités fournies par les services Web Ginga-CC.</w:t>
            </w:r>
          </w:p>
        </w:tc>
      </w:tr>
      <w:tr w:rsidR="00F2291D" w:rsidRPr="005077DF" w14:paraId="034186F2" w14:textId="77777777" w:rsidTr="008524CB">
        <w:trPr>
          <w:cantSplit/>
          <w:jc w:val="center"/>
        </w:trPr>
        <w:tc>
          <w:tcPr>
            <w:tcW w:w="2893" w:type="dxa"/>
            <w:tcBorders>
              <w:bottom w:val="single" w:sz="4" w:space="0" w:color="auto"/>
            </w:tcBorders>
          </w:tcPr>
          <w:p w14:paraId="1A1FC04F" w14:textId="77777777" w:rsidR="00F2291D" w:rsidRPr="005077DF" w:rsidRDefault="00F2291D" w:rsidP="00331856">
            <w:pPr>
              <w:pStyle w:val="Tabletext"/>
              <w:jc w:val="left"/>
              <w:rPr>
                <w:sz w:val="20"/>
                <w:lang w:val="fr-CH" w:eastAsia="ja-JP"/>
              </w:rPr>
            </w:pPr>
            <w:r w:rsidRPr="005077DF">
              <w:rPr>
                <w:sz w:val="20"/>
                <w:lang w:val="fr-CH" w:eastAsia="ja-JP"/>
              </w:rPr>
              <w:t>Lecture de vidéos à la demande (VOD)</w:t>
            </w:r>
          </w:p>
        </w:tc>
        <w:tc>
          <w:tcPr>
            <w:tcW w:w="2911" w:type="dxa"/>
            <w:tcBorders>
              <w:bottom w:val="single" w:sz="4" w:space="0" w:color="auto"/>
            </w:tcBorders>
          </w:tcPr>
          <w:p w14:paraId="4F21478D" w14:textId="77777777" w:rsidR="00F2291D" w:rsidRPr="005077DF" w:rsidRDefault="00F2291D" w:rsidP="00331856">
            <w:pPr>
              <w:pStyle w:val="Tabletext"/>
              <w:keepNext/>
              <w:keepLines/>
              <w:jc w:val="left"/>
              <w:outlineLvl w:val="2"/>
              <w:rPr>
                <w:sz w:val="20"/>
                <w:lang w:val="fr-CH" w:eastAsia="ja-JP"/>
              </w:rPr>
            </w:pPr>
            <w:r w:rsidRPr="005077DF">
              <w:rPr>
                <w:sz w:val="20"/>
                <w:lang w:val="fr-CH" w:eastAsia="ja-JP"/>
              </w:rPr>
              <w:t>Grâce à l</w:t>
            </w:r>
            <w:r>
              <w:rPr>
                <w:sz w:val="20"/>
                <w:lang w:val="fr-CH" w:eastAsia="ja-JP"/>
              </w:rPr>
              <w:t>'</w:t>
            </w:r>
            <w:r w:rsidRPr="005077DF">
              <w:rPr>
                <w:sz w:val="20"/>
                <w:lang w:val="fr-CH" w:eastAsia="ja-JP"/>
              </w:rPr>
              <w:t>envoi d</w:t>
            </w:r>
            <w:r>
              <w:rPr>
                <w:sz w:val="20"/>
                <w:lang w:val="fr-CH" w:eastAsia="ja-JP"/>
              </w:rPr>
              <w:t>'</w:t>
            </w:r>
            <w:r w:rsidRPr="005077DF">
              <w:rPr>
                <w:sz w:val="20"/>
                <w:lang w:val="fr-CH" w:eastAsia="ja-JP"/>
              </w:rPr>
              <w:t>informations de commande d</w:t>
            </w:r>
            <w:r>
              <w:rPr>
                <w:sz w:val="20"/>
                <w:lang w:val="fr-CH" w:eastAsia="ja-JP"/>
              </w:rPr>
              <w:t>'</w:t>
            </w:r>
            <w:r w:rsidRPr="005077DF">
              <w:rPr>
                <w:sz w:val="20"/>
                <w:lang w:val="fr-CH" w:eastAsia="ja-JP"/>
              </w:rPr>
              <w:t>application depuis un serveur VOD, un récepteur peut démarrer l</w:t>
            </w:r>
            <w:r>
              <w:rPr>
                <w:sz w:val="20"/>
                <w:lang w:val="fr-CH" w:eastAsia="ja-JP"/>
              </w:rPr>
              <w:t>'</w:t>
            </w:r>
            <w:r w:rsidRPr="005077DF">
              <w:rPr>
                <w:sz w:val="20"/>
                <w:lang w:val="fr-CH" w:eastAsia="ja-JP"/>
              </w:rPr>
              <w:t>application indiquée dans les informations. Un mécanisme permettant de détecter la position temporelle de lecture par l</w:t>
            </w:r>
            <w:r>
              <w:rPr>
                <w:sz w:val="20"/>
                <w:lang w:val="fr-CH" w:eastAsia="ja-JP"/>
              </w:rPr>
              <w:t>'</w:t>
            </w:r>
            <w:r w:rsidRPr="005077DF">
              <w:rPr>
                <w:sz w:val="20"/>
                <w:lang w:val="fr-CH" w:eastAsia="ja-JP"/>
              </w:rPr>
              <w:t xml:space="preserve">application est également défini pour prendre en charge </w:t>
            </w:r>
            <w:r>
              <w:rPr>
                <w:sz w:val="20"/>
                <w:lang w:val="fr-CH" w:eastAsia="ja-JP"/>
              </w:rPr>
              <w:t>la lecture en mode spécial</w:t>
            </w:r>
            <w:r w:rsidRPr="005077DF">
              <w:rPr>
                <w:sz w:val="20"/>
                <w:lang w:val="fr-CH" w:eastAsia="ja-JP"/>
              </w:rPr>
              <w:t>.</w:t>
            </w:r>
          </w:p>
          <w:p w14:paraId="4AC2D68C" w14:textId="77777777" w:rsidR="00F2291D" w:rsidRPr="005077DF" w:rsidRDefault="00F2291D" w:rsidP="00331856">
            <w:pPr>
              <w:pStyle w:val="Tabletext"/>
              <w:jc w:val="left"/>
              <w:rPr>
                <w:sz w:val="20"/>
                <w:lang w:val="fr-CH" w:eastAsia="ja-JP"/>
              </w:rPr>
            </w:pPr>
            <w:r w:rsidRPr="005077DF">
              <w:rPr>
                <w:sz w:val="20"/>
                <w:lang w:val="fr-CH" w:eastAsia="ja-JP"/>
              </w:rPr>
              <w:t>Si un enregistreur dispose de fonctions analogues pour fournir des informations de commande d</w:t>
            </w:r>
            <w:r>
              <w:rPr>
                <w:sz w:val="20"/>
                <w:lang w:val="fr-CH" w:eastAsia="ja-JP"/>
              </w:rPr>
              <w:t>'</w:t>
            </w:r>
            <w:r w:rsidRPr="005077DF">
              <w:rPr>
                <w:sz w:val="20"/>
                <w:lang w:val="fr-CH" w:eastAsia="ja-JP"/>
              </w:rPr>
              <w:t>application, le même mécanisme peut être utilisé pour les enregistrements.</w:t>
            </w:r>
          </w:p>
        </w:tc>
        <w:tc>
          <w:tcPr>
            <w:tcW w:w="2884" w:type="dxa"/>
            <w:tcBorders>
              <w:bottom w:val="single" w:sz="4" w:space="0" w:color="auto"/>
            </w:tcBorders>
          </w:tcPr>
          <w:p w14:paraId="2FAD8909" w14:textId="77777777" w:rsidR="00F2291D" w:rsidRPr="005077DF" w:rsidRDefault="00F2291D" w:rsidP="00331856">
            <w:pPr>
              <w:widowControl w:val="0"/>
              <w:overflowPunct/>
              <w:spacing w:before="0"/>
              <w:jc w:val="left"/>
              <w:textAlignment w:val="auto"/>
              <w:rPr>
                <w:sz w:val="20"/>
                <w:lang w:val="fr-CH" w:eastAsia="zh-CN"/>
              </w:rPr>
            </w:pPr>
            <w:r>
              <w:rPr>
                <w:sz w:val="20"/>
                <w:lang w:val="fr-CH" w:eastAsia="ja-JP"/>
              </w:rPr>
              <w:t>Au moyen de</w:t>
            </w:r>
            <w:r w:rsidRPr="005077DF">
              <w:rPr>
                <w:sz w:val="20"/>
                <w:lang w:val="fr-CH" w:eastAsia="ja-JP"/>
              </w:rPr>
              <w:t xml:space="preserve"> l</w:t>
            </w:r>
            <w:r>
              <w:rPr>
                <w:sz w:val="20"/>
                <w:lang w:val="fr-CH" w:eastAsia="ja-JP"/>
              </w:rPr>
              <w:t>'</w:t>
            </w:r>
            <w:r w:rsidRPr="005077DF">
              <w:rPr>
                <w:sz w:val="20"/>
                <w:lang w:val="fr-CH" w:eastAsia="ja-JP"/>
              </w:rPr>
              <w:t xml:space="preserve">interface </w:t>
            </w:r>
            <w:r w:rsidRPr="005077DF">
              <w:rPr>
                <w:sz w:val="20"/>
                <w:lang w:val="fr-CH" w:eastAsia="zh-CN"/>
              </w:rPr>
              <w:t>API de streaming (</w:t>
            </w:r>
            <w:r>
              <w:rPr>
                <w:sz w:val="20"/>
                <w:lang w:val="fr-CH" w:eastAsia="zh-CN"/>
              </w:rPr>
              <w:t xml:space="preserve">l'objet de commande audiovisuelle </w:t>
            </w:r>
            <w:r w:rsidRPr="005077DF">
              <w:rPr>
                <w:sz w:val="20"/>
                <w:lang w:val="fr-CH" w:eastAsia="zh-CN"/>
              </w:rPr>
              <w:t>CEA</w:t>
            </w:r>
            <w:r>
              <w:rPr>
                <w:sz w:val="20"/>
                <w:lang w:val="fr-CH" w:eastAsia="zh-CN"/>
              </w:rPr>
              <w:noBreakHyphen/>
            </w:r>
            <w:r w:rsidRPr="005077DF">
              <w:rPr>
                <w:sz w:val="20"/>
                <w:lang w:val="fr-CH" w:eastAsia="zh-CN"/>
              </w:rPr>
              <w:t>2014)</w:t>
            </w:r>
          </w:p>
        </w:tc>
        <w:tc>
          <w:tcPr>
            <w:tcW w:w="2897" w:type="dxa"/>
            <w:tcBorders>
              <w:bottom w:val="single" w:sz="4" w:space="0" w:color="auto"/>
            </w:tcBorders>
          </w:tcPr>
          <w:p w14:paraId="2F6EDF62" w14:textId="77777777" w:rsidR="00F2291D" w:rsidRPr="005077DF" w:rsidRDefault="00F2291D" w:rsidP="00331856">
            <w:pPr>
              <w:widowControl w:val="0"/>
              <w:overflowPunct/>
              <w:spacing w:before="0"/>
              <w:jc w:val="left"/>
              <w:textAlignment w:val="auto"/>
              <w:rPr>
                <w:sz w:val="20"/>
                <w:lang w:val="fr-CH" w:eastAsia="ja-JP"/>
              </w:rPr>
            </w:pPr>
            <w:r w:rsidRPr="005077DF">
              <w:rPr>
                <w:sz w:val="20"/>
                <w:lang w:val="fr-CH" w:eastAsia="ja-JP"/>
              </w:rPr>
              <w:t xml:space="preserve">La lecture de base </w:t>
            </w:r>
            <w:r>
              <w:rPr>
                <w:sz w:val="20"/>
                <w:lang w:val="fr-CH" w:eastAsia="ja-JP"/>
              </w:rPr>
              <w:t xml:space="preserve">de </w:t>
            </w:r>
            <w:r w:rsidRPr="005077DF">
              <w:rPr>
                <w:sz w:val="20"/>
                <w:lang w:val="fr-CH" w:eastAsia="ja-JP"/>
              </w:rPr>
              <w:t xml:space="preserve">VOD avec commande de lecture et lecture </w:t>
            </w:r>
            <w:r>
              <w:rPr>
                <w:sz w:val="20"/>
                <w:lang w:val="fr-CH" w:eastAsia="ja-JP"/>
              </w:rPr>
              <w:t>en mode spécial</w:t>
            </w:r>
            <w:r w:rsidRPr="005077DF">
              <w:rPr>
                <w:sz w:val="20"/>
                <w:lang w:val="fr-CH" w:eastAsia="ja-JP"/>
              </w:rPr>
              <w:t xml:space="preserve"> est prise en charge grâce à l</w:t>
            </w:r>
            <w:r>
              <w:rPr>
                <w:sz w:val="20"/>
                <w:lang w:val="fr-CH" w:eastAsia="ja-JP"/>
              </w:rPr>
              <w:t>'</w:t>
            </w:r>
            <w:r w:rsidRPr="005077DF">
              <w:rPr>
                <w:sz w:val="20"/>
                <w:lang w:val="fr-CH" w:eastAsia="ja-JP"/>
              </w:rPr>
              <w:t xml:space="preserve">élément vidéo HTML5. Pour la lecture </w:t>
            </w:r>
            <w:r>
              <w:rPr>
                <w:sz w:val="20"/>
                <w:lang w:val="fr-CH" w:eastAsia="ja-JP"/>
              </w:rPr>
              <w:t xml:space="preserve">de </w:t>
            </w:r>
            <w:r w:rsidRPr="005077DF">
              <w:rPr>
                <w:sz w:val="20"/>
                <w:lang w:val="fr-CH" w:eastAsia="ja-JP"/>
              </w:rPr>
              <w:t>VOD, la norme MPEG-DASH est aussi prise en charge.</w:t>
            </w:r>
          </w:p>
        </w:tc>
        <w:tc>
          <w:tcPr>
            <w:tcW w:w="2930" w:type="dxa"/>
            <w:tcBorders>
              <w:bottom w:val="single" w:sz="4" w:space="0" w:color="auto"/>
            </w:tcBorders>
          </w:tcPr>
          <w:p w14:paraId="4B7C8685" w14:textId="77777777" w:rsidR="00F2291D" w:rsidRPr="005077DF" w:rsidRDefault="00F2291D" w:rsidP="00331856">
            <w:pPr>
              <w:widowControl w:val="0"/>
              <w:overflowPunct/>
              <w:spacing w:before="0"/>
              <w:jc w:val="left"/>
              <w:textAlignment w:val="auto"/>
              <w:rPr>
                <w:sz w:val="20"/>
                <w:lang w:val="fr-CH" w:eastAsia="ja-JP"/>
              </w:rPr>
            </w:pPr>
            <w:r>
              <w:rPr>
                <w:sz w:val="20"/>
                <w:lang w:val="fr-CH" w:eastAsia="ja-JP"/>
              </w:rPr>
              <w:t xml:space="preserve">Prise en charge en utilisant les interfaces API associés </w:t>
            </w:r>
            <w:proofErr w:type="gramStart"/>
            <w:r>
              <w:rPr>
                <w:sz w:val="20"/>
                <w:lang w:val="fr-CH" w:eastAsia="ja-JP"/>
              </w:rPr>
              <w:t>aux média</w:t>
            </w:r>
            <w:proofErr w:type="gramEnd"/>
            <w:r>
              <w:rPr>
                <w:sz w:val="20"/>
                <w:lang w:val="fr-CH" w:eastAsia="ja-JP"/>
              </w:rPr>
              <w:t>, ce qui, par définition, sous-entend la prise en charge du streaming et de la commande média.</w:t>
            </w:r>
          </w:p>
        </w:tc>
      </w:tr>
      <w:tr w:rsidR="00F2291D" w:rsidRPr="007B70BE" w14:paraId="25EA81CB" w14:textId="77777777" w:rsidTr="008524CB">
        <w:trPr>
          <w:cantSplit/>
          <w:jc w:val="center"/>
        </w:trPr>
        <w:tc>
          <w:tcPr>
            <w:tcW w:w="14515" w:type="dxa"/>
            <w:gridSpan w:val="5"/>
            <w:tcBorders>
              <w:left w:val="nil"/>
              <w:bottom w:val="nil"/>
              <w:right w:val="nil"/>
            </w:tcBorders>
          </w:tcPr>
          <w:p w14:paraId="03E2913D" w14:textId="77777777" w:rsidR="00F2291D" w:rsidRPr="007B70BE" w:rsidRDefault="00F2291D" w:rsidP="007B70BE">
            <w:pPr>
              <w:pStyle w:val="Tabletext"/>
              <w:jc w:val="left"/>
              <w:rPr>
                <w:sz w:val="20"/>
                <w:szCs w:val="18"/>
                <w:lang w:val="fr-CH" w:eastAsia="ja-JP"/>
              </w:rPr>
            </w:pPr>
            <w:r w:rsidRPr="007B70BE">
              <w:rPr>
                <w:sz w:val="20"/>
                <w:szCs w:val="18"/>
                <w:lang w:val="fr-CH" w:eastAsia="ja-JP"/>
              </w:rPr>
              <w:t>NOTE – Par</w:t>
            </w:r>
            <w:proofErr w:type="gramStart"/>
            <w:r w:rsidRPr="007B70BE">
              <w:rPr>
                <w:sz w:val="20"/>
                <w:szCs w:val="18"/>
                <w:lang w:val="fr-CH" w:eastAsia="ja-JP"/>
              </w:rPr>
              <w:t xml:space="preserve"> «contenu</w:t>
            </w:r>
            <w:proofErr w:type="gramEnd"/>
            <w:r w:rsidRPr="007B70BE">
              <w:rPr>
                <w:sz w:val="20"/>
                <w:szCs w:val="18"/>
                <w:lang w:val="fr-CH" w:eastAsia="ja-JP"/>
              </w:rPr>
              <w:t>», on entend les éléments des services IBB dont la présentation est commandée par des applications, par exemple la vidéo, l'audio, les graphiques, sous la forme de fichiers ou de flux.</w:t>
            </w:r>
          </w:p>
        </w:tc>
      </w:tr>
    </w:tbl>
    <w:p w14:paraId="5AE65B39" w14:textId="77777777" w:rsidR="00CD2967" w:rsidRDefault="00CD2967" w:rsidP="00CD2967">
      <w:pPr>
        <w:spacing w:before="360"/>
        <w:jc w:val="center"/>
      </w:pPr>
      <w:r>
        <w:t>______________</w:t>
      </w:r>
    </w:p>
    <w:sectPr w:rsidR="00CD2967" w:rsidSect="00F2291D">
      <w:headerReference w:type="even" r:id="rId30"/>
      <w:headerReference w:type="default" r:id="rId31"/>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72D05" w14:textId="77777777" w:rsidR="00594E60" w:rsidRDefault="00594E60">
      <w:r>
        <w:separator/>
      </w:r>
    </w:p>
  </w:endnote>
  <w:endnote w:type="continuationSeparator" w:id="0">
    <w:p w14:paraId="1D19AA76" w14:textId="77777777" w:rsidR="00594E60" w:rsidRDefault="00594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286C2" w14:textId="77777777" w:rsidR="00331856" w:rsidRDefault="003318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BAA00" w14:textId="77777777" w:rsidR="00331856" w:rsidRDefault="003318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38112" w14:textId="77777777" w:rsidR="00331856" w:rsidRDefault="003318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97C3" w14:textId="77777777" w:rsidR="00331856" w:rsidRDefault="003318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32F64" w14:textId="77777777" w:rsidR="00331856" w:rsidRDefault="0033185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10332" w14:textId="77777777" w:rsidR="00331856" w:rsidRDefault="003318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A10B5" w14:textId="77777777" w:rsidR="00594E60" w:rsidRDefault="00594E60">
      <w:r>
        <w:separator/>
      </w:r>
    </w:p>
  </w:footnote>
  <w:footnote w:type="continuationSeparator" w:id="0">
    <w:p w14:paraId="14793A89" w14:textId="77777777" w:rsidR="00594E60" w:rsidRDefault="00594E60">
      <w:r>
        <w:continuationSeparator/>
      </w:r>
    </w:p>
  </w:footnote>
  <w:footnote w:id="1">
    <w:p w14:paraId="5F3B7BB2" w14:textId="77777777" w:rsidR="00331856" w:rsidRPr="0089142E" w:rsidRDefault="00331856" w:rsidP="00F2291D">
      <w:pPr>
        <w:pStyle w:val="FootnoteText"/>
      </w:pPr>
      <w:r w:rsidRPr="0089142E">
        <w:rPr>
          <w:rStyle w:val="FootnoteReference"/>
        </w:rPr>
        <w:t>*</w:t>
      </w:r>
      <w:r w:rsidRPr="0089142E">
        <w:tab/>
        <w:t xml:space="preserve">La </w:t>
      </w:r>
      <w:r>
        <w:t xml:space="preserve">présente Recommandation devrait être portée à l'attention des </w:t>
      </w:r>
      <w:r w:rsidRPr="0089142E">
        <w:t>Commission</w:t>
      </w:r>
      <w:r>
        <w:t>s</w:t>
      </w:r>
      <w:r w:rsidRPr="0089142E">
        <w:t xml:space="preserve"> d</w:t>
      </w:r>
      <w:r>
        <w:t>'</w:t>
      </w:r>
      <w:r w:rsidRPr="0089142E">
        <w:t xml:space="preserve">études </w:t>
      </w:r>
      <w:r>
        <w:t>9 et 16 de l'UIT-T.</w:t>
      </w:r>
    </w:p>
  </w:footnote>
  <w:footnote w:id="2">
    <w:p w14:paraId="08054EAF" w14:textId="77777777" w:rsidR="00331856" w:rsidRDefault="00331856" w:rsidP="00F2291D">
      <w:pPr>
        <w:pStyle w:val="FootnoteText"/>
      </w:pPr>
      <w:r>
        <w:rPr>
          <w:rStyle w:val="FootnoteReference"/>
        </w:rPr>
        <w:footnoteRef/>
      </w:r>
      <w:r>
        <w:tab/>
        <w:t>En 2015, la CEA a été rebaptisée CTA (Consumer Technology Association).</w:t>
      </w:r>
    </w:p>
  </w:footnote>
  <w:footnote w:id="3">
    <w:p w14:paraId="4EA83C15" w14:textId="77777777" w:rsidR="00331856" w:rsidRDefault="00331856" w:rsidP="00F2291D">
      <w:pPr>
        <w:pStyle w:val="FootnoteText"/>
      </w:pPr>
      <w:r>
        <w:rPr>
          <w:rStyle w:val="FootnoteReference"/>
        </w:rPr>
        <w:footnoteRef/>
      </w:r>
      <w:r>
        <w:tab/>
        <w:t xml:space="preserve">NOTE – La version 2.0.2 de la spécification HbbTV remplace les versions précédentes de la spécification HbbTV 2.0. </w:t>
      </w:r>
    </w:p>
  </w:footnote>
  <w:footnote w:id="4">
    <w:p w14:paraId="2715C76C" w14:textId="77777777" w:rsidR="00331856" w:rsidRPr="001E3564" w:rsidRDefault="00331856" w:rsidP="00F2291D">
      <w:pPr>
        <w:pStyle w:val="FootnoteText"/>
        <w:rPr>
          <w:lang w:val="fr-CH"/>
        </w:rPr>
      </w:pPr>
      <w:r>
        <w:rPr>
          <w:rStyle w:val="FootnoteReference"/>
        </w:rPr>
        <w:footnoteRef/>
      </w:r>
      <w:r w:rsidRPr="001E3564">
        <w:rPr>
          <w:lang w:val="fr-CH"/>
        </w:rPr>
        <w:t xml:space="preserve"> </w:t>
      </w:r>
      <w:r w:rsidRPr="001E3564">
        <w:rPr>
          <w:lang w:val="fr-CH"/>
        </w:rPr>
        <w:tab/>
      </w:r>
      <w:r w:rsidRPr="001E3564">
        <w:rPr>
          <w:szCs w:val="24"/>
          <w:lang w:val="fr-CH"/>
        </w:rPr>
        <w:t>L'acronyme DASH désigne le streaming adaptatif dynamique sur HTTP (</w:t>
      </w:r>
      <w:r w:rsidRPr="001E3564">
        <w:rPr>
          <w:i/>
          <w:iCs/>
          <w:szCs w:val="24"/>
          <w:lang w:val="fr-CH"/>
        </w:rPr>
        <w:t>Dynamic Adaptive Streaming over HTTP</w:t>
      </w:r>
      <w:r w:rsidRPr="001E3564">
        <w:rPr>
          <w:szCs w:val="24"/>
          <w:lang w:val="fr-CH"/>
        </w:rPr>
        <w:t>), une norme MPEG relative au streaming de média à débit binaire adaptatif (ISO/CEI 23009).</w:t>
      </w:r>
    </w:p>
  </w:footnote>
  <w:footnote w:id="5">
    <w:p w14:paraId="09905341" w14:textId="77777777" w:rsidR="00331856" w:rsidRPr="001E3564" w:rsidRDefault="00331856" w:rsidP="00F2291D">
      <w:pPr>
        <w:pStyle w:val="FootnoteText"/>
        <w:rPr>
          <w:lang w:val="fr-CH"/>
        </w:rPr>
      </w:pPr>
      <w:r>
        <w:rPr>
          <w:rStyle w:val="FootnoteReference"/>
        </w:rPr>
        <w:footnoteRef/>
      </w:r>
      <w:r w:rsidRPr="001E3564">
        <w:rPr>
          <w:lang w:val="fr-CH"/>
        </w:rPr>
        <w:t xml:space="preserve"> </w:t>
      </w:r>
      <w:r w:rsidRPr="001E3564">
        <w:rPr>
          <w:lang w:val="fr-CH"/>
        </w:rPr>
        <w:tab/>
      </w:r>
      <w:r w:rsidRPr="001E3564">
        <w:rPr>
          <w:szCs w:val="22"/>
          <w:lang w:val="fr-CH"/>
        </w:rPr>
        <w:t>L'expression</w:t>
      </w:r>
      <w:proofErr w:type="gramStart"/>
      <w:r w:rsidRPr="001E3564">
        <w:rPr>
          <w:szCs w:val="22"/>
          <w:lang w:val="fr-CH"/>
        </w:rPr>
        <w:t xml:space="preserve"> </w:t>
      </w:r>
      <w:r>
        <w:rPr>
          <w:szCs w:val="22"/>
          <w:lang w:val="fr-CH"/>
        </w:rPr>
        <w:t>«</w:t>
      </w:r>
      <w:r w:rsidRPr="001E3564">
        <w:rPr>
          <w:szCs w:val="22"/>
          <w:lang w:val="fr-CH"/>
        </w:rPr>
        <w:t>gestion</w:t>
      </w:r>
      <w:proofErr w:type="gramEnd"/>
      <w:r w:rsidRPr="001E3564">
        <w:rPr>
          <w:szCs w:val="22"/>
          <w:lang w:val="fr-CH"/>
        </w:rPr>
        <w:t xml:space="preserve"> des droits numériques</w:t>
      </w:r>
      <w:r>
        <w:rPr>
          <w:szCs w:val="22"/>
          <w:lang w:val="fr-CH"/>
        </w:rPr>
        <w:t>»</w:t>
      </w:r>
      <w:r w:rsidRPr="001E3564">
        <w:rPr>
          <w:szCs w:val="22"/>
          <w:lang w:val="fr-CH"/>
        </w:rPr>
        <w:t xml:space="preserve"> (DRM) renvoie à la gestion de l'accès des utilisateurs à des contenus protégés et à des services protégés.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49D1C" w14:textId="77777777" w:rsidR="00331856" w:rsidRDefault="00331856">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836E9" w14:textId="0D31A82B" w:rsidR="00331856" w:rsidRPr="00AA1EB2" w:rsidRDefault="00331856" w:rsidP="00AA1EB2">
    <w:pPr>
      <w:pStyle w:val="Header"/>
      <w:jc w:val="left"/>
      <w:rPr>
        <w:lang w:val="en-US"/>
      </w:rPr>
    </w:pPr>
    <w:r>
      <w:rPr>
        <w:lang w:val="en-US"/>
      </w:rPr>
      <w:tab/>
    </w:r>
    <w:r>
      <w:fldChar w:fldCharType="begin"/>
    </w:r>
    <w:r w:rsidRPr="009E00A8">
      <w:rPr>
        <w:lang w:val="en-US"/>
      </w:rPr>
      <w:instrText xml:space="preserve"> DOCPROPERTY "Header" \* MERGEFORMAT </w:instrText>
    </w:r>
    <w:r>
      <w:fldChar w:fldCharType="separate"/>
    </w:r>
    <w:r w:rsidR="00FD5194" w:rsidRPr="00FD519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D5194">
      <w:rPr>
        <w:b/>
        <w:bCs/>
        <w:noProof/>
        <w:lang w:val="en-US"/>
      </w:rPr>
      <w:t>UIT-R  BT.2075-3</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686C76">
      <w:rPr>
        <w:rStyle w:val="PageNumber"/>
        <w:b/>
        <w:bCs/>
        <w:noProof/>
        <w:lang w:val="en-US"/>
      </w:rPr>
      <w:t>19</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1F701" w14:textId="25F401F8" w:rsidR="00331856" w:rsidRPr="00627F38" w:rsidRDefault="00331856" w:rsidP="00627F38">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86C76">
      <w:rPr>
        <w:rStyle w:val="PageNumber"/>
        <w:b/>
        <w:bCs/>
        <w:noProof/>
        <w:lang w:val="en-US"/>
      </w:rPr>
      <w:t>30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D5194" w:rsidRPr="00FD519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D5194">
      <w:rPr>
        <w:b/>
        <w:bCs/>
        <w:noProof/>
        <w:lang w:val="en-US"/>
      </w:rPr>
      <w:t>UIT-R  BT.2075-3</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4A9C0" w14:textId="141A9C4F" w:rsidR="00331856" w:rsidRPr="00627F38" w:rsidRDefault="00331856" w:rsidP="00627F38">
    <w:pPr>
      <w:pStyle w:val="Header"/>
      <w:tabs>
        <w:tab w:val="clear" w:pos="4848"/>
        <w:tab w:val="center" w:pos="7088"/>
        <w:tab w:val="right" w:pos="14034"/>
      </w:tabs>
    </w:pPr>
    <w:r>
      <w:tab/>
    </w:r>
    <w:r>
      <w:rPr>
        <w:b/>
        <w:bCs/>
      </w:rPr>
      <w:fldChar w:fldCharType="begin"/>
    </w:r>
    <w:r>
      <w:rPr>
        <w:b/>
        <w:bCs/>
      </w:rPr>
      <w:instrText xml:space="preserve"> DOCPROPERTY "Header" \* MERGEFORMAT </w:instrText>
    </w:r>
    <w:r>
      <w:rPr>
        <w:b/>
        <w:bCs/>
      </w:rPr>
      <w:fldChar w:fldCharType="separate"/>
    </w:r>
    <w:r w:rsidR="00FD5194">
      <w:rPr>
        <w:b/>
        <w:bCs/>
      </w:rPr>
      <w:t>Rec.</w:t>
    </w:r>
    <w:r w:rsidR="00FD5194" w:rsidRPr="00FD5194">
      <w:t xml:space="preserve"> </w:t>
    </w:r>
    <w:r>
      <w:fldChar w:fldCharType="end"/>
    </w:r>
    <w:r>
      <w:rPr>
        <w:b/>
        <w:bCs/>
      </w:rPr>
      <w:fldChar w:fldCharType="begin"/>
    </w:r>
    <w:r>
      <w:rPr>
        <w:b/>
        <w:bCs/>
      </w:rPr>
      <w:instrText>styleref href</w:instrText>
    </w:r>
    <w:r>
      <w:rPr>
        <w:b/>
        <w:bCs/>
      </w:rPr>
      <w:fldChar w:fldCharType="separate"/>
    </w:r>
    <w:r w:rsidR="00FD5194">
      <w:rPr>
        <w:b/>
        <w:bCs/>
        <w:noProof/>
      </w:rPr>
      <w:t>UIT-R  BT.2075-3</w:t>
    </w:r>
    <w:r>
      <w:rPr>
        <w:b/>
        <w:bCs/>
      </w:rPr>
      <w:fldChar w:fldCharType="end"/>
    </w:r>
    <w:r>
      <w:rPr>
        <w:b/>
        <w:bCs/>
      </w:rPr>
      <w:tab/>
    </w:r>
    <w:r>
      <w:tab/>
    </w:r>
    <w:r>
      <w:rPr>
        <w:rStyle w:val="PageNumber"/>
        <w:b/>
        <w:bCs/>
      </w:rPr>
      <w:fldChar w:fldCharType="begin"/>
    </w:r>
    <w:r>
      <w:rPr>
        <w:rStyle w:val="PageNumber"/>
        <w:b/>
        <w:bCs/>
      </w:rPr>
      <w:instrText xml:space="preserve"> PAGE </w:instrText>
    </w:r>
    <w:r>
      <w:rPr>
        <w:rStyle w:val="PageNumber"/>
        <w:b/>
        <w:bCs/>
      </w:rPr>
      <w:fldChar w:fldCharType="separate"/>
    </w:r>
    <w:r w:rsidR="00686C76">
      <w:rPr>
        <w:rStyle w:val="PageNumber"/>
        <w:b/>
        <w:bCs/>
        <w:noProof/>
      </w:rPr>
      <w:t>31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74A43" w14:textId="77777777" w:rsidR="00331856" w:rsidRDefault="00331856" w:rsidP="00331856">
    <w:pPr>
      <w:pStyle w:val="Header"/>
      <w:ind w:right="360" w:firstLine="360"/>
    </w:pPr>
    <w:r>
      <w:rPr>
        <w:noProof/>
        <w:lang w:val="en-US"/>
      </w:rPr>
      <w:drawing>
        <wp:anchor distT="0" distB="0" distL="114300" distR="114300" simplePos="0" relativeHeight="251659264" behindDoc="1" locked="0" layoutInCell="1" allowOverlap="1" wp14:anchorId="1C14CB08" wp14:editId="64BDC500">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BE496" w14:textId="6992CDA1" w:rsidR="00331856" w:rsidRPr="00DC03C4" w:rsidRDefault="00331856">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686C76">
      <w:rPr>
        <w:rStyle w:val="PageNumber"/>
        <w:b/>
        <w:bCs/>
        <w:noProof/>
        <w:lang w:val="fr-CH"/>
      </w:rPr>
      <w:t>ii</w:t>
    </w:r>
    <w:r>
      <w:rPr>
        <w:rStyle w:val="PageNumber"/>
        <w:b/>
        <w:bCs/>
      </w:rPr>
      <w:fldChar w:fldCharType="end"/>
    </w:r>
    <w:r w:rsidRPr="00DC03C4">
      <w:rPr>
        <w:lang w:val="fr-CH"/>
      </w:rPr>
      <w:tab/>
    </w:r>
    <w:r>
      <w:rPr>
        <w:b/>
        <w:bCs/>
        <w:lang w:val="fr-CH"/>
      </w:rPr>
      <w:fldChar w:fldCharType="begin"/>
    </w:r>
    <w:r>
      <w:rPr>
        <w:b/>
        <w:bCs/>
        <w:lang w:val="fr-CH"/>
      </w:rPr>
      <w:instrText xml:space="preserve"> DOCPROPERTY "Header" \* MERGEFORMAT </w:instrText>
    </w:r>
    <w:r>
      <w:rPr>
        <w:b/>
        <w:bCs/>
        <w:lang w:val="fr-CH"/>
      </w:rPr>
      <w:fldChar w:fldCharType="separate"/>
    </w:r>
    <w:r w:rsidR="00FD5194">
      <w:rPr>
        <w:b/>
        <w:bCs/>
        <w:lang w:val="fr-CH"/>
      </w:rPr>
      <w:t xml:space="preserve">Rec. </w:t>
    </w:r>
    <w:r>
      <w:rPr>
        <w:b/>
        <w:bCs/>
        <w:lang w:val="fr-CH"/>
      </w:rPr>
      <w:fldChar w:fldCharType="end"/>
    </w:r>
    <w:r>
      <w:rPr>
        <w:b/>
        <w:bCs/>
      </w:rPr>
      <w:t xml:space="preserve"> </w:t>
    </w:r>
    <w:r>
      <w:rPr>
        <w:b/>
        <w:bCs/>
      </w:rPr>
      <w:fldChar w:fldCharType="begin"/>
    </w:r>
    <w:r w:rsidRPr="00DC03C4">
      <w:rPr>
        <w:b/>
        <w:bCs/>
        <w:lang w:val="fr-CH"/>
      </w:rPr>
      <w:instrText>styleref href</w:instrText>
    </w:r>
    <w:r>
      <w:rPr>
        <w:b/>
        <w:bCs/>
      </w:rPr>
      <w:fldChar w:fldCharType="separate"/>
    </w:r>
    <w:r w:rsidR="00FD5194">
      <w:rPr>
        <w:b/>
        <w:bCs/>
        <w:noProof/>
        <w:lang w:val="fr-CH"/>
      </w:rPr>
      <w:t>UIT-R  BT.2075-3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D0803" w14:textId="3B06C4B2" w:rsidR="00331856" w:rsidRDefault="00331856">
    <w:pPr>
      <w:pStyle w:val="Header"/>
    </w:pPr>
    <w:r>
      <w:tab/>
    </w:r>
    <w:r>
      <w:rPr>
        <w:b/>
        <w:bCs/>
      </w:rPr>
      <w:fldChar w:fldCharType="begin"/>
    </w:r>
    <w:r>
      <w:rPr>
        <w:b/>
        <w:bCs/>
      </w:rPr>
      <w:instrText xml:space="preserve"> DOCPROPERTY "Header" \* MERGEFORMAT </w:instrText>
    </w:r>
    <w:r>
      <w:rPr>
        <w:b/>
        <w:bCs/>
      </w:rPr>
      <w:fldChar w:fldCharType="separate"/>
    </w:r>
    <w:r w:rsidR="00FD519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D5194">
      <w:rPr>
        <w:b/>
        <w:bCs/>
        <w:noProof/>
      </w:rPr>
      <w:t>UIT-R  BT.2075-3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221E4" w14:textId="295BB686" w:rsidR="00331856" w:rsidRDefault="0033185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86C76">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D5194" w:rsidRPr="00FD519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D5194">
      <w:rPr>
        <w:b/>
        <w:bCs/>
        <w:noProof/>
        <w:lang w:val="en-US"/>
      </w:rPr>
      <w:t>UIT-R  BT.2075-3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16F54" w14:textId="50276EDF" w:rsidR="00331856" w:rsidRDefault="00331856" w:rsidP="00331856">
    <w:pPr>
      <w:pStyle w:val="Header"/>
    </w:pPr>
    <w:r>
      <w:tab/>
    </w:r>
    <w:r>
      <w:rPr>
        <w:b/>
        <w:bCs/>
      </w:rPr>
      <w:fldChar w:fldCharType="begin"/>
    </w:r>
    <w:r>
      <w:rPr>
        <w:b/>
        <w:bCs/>
      </w:rPr>
      <w:instrText xml:space="preserve"> DOCPROPERTY "Header" \* MERGEFORMAT </w:instrText>
    </w:r>
    <w:r>
      <w:rPr>
        <w:b/>
        <w:bCs/>
      </w:rPr>
      <w:fldChar w:fldCharType="separate"/>
    </w:r>
    <w:r w:rsidR="00FD5194">
      <w:rPr>
        <w:b/>
        <w:bCs/>
      </w:rPr>
      <w:t>Rec.</w:t>
    </w:r>
    <w:r w:rsidR="00FD5194" w:rsidRPr="00FD5194">
      <w:t xml:space="preserve"> </w:t>
    </w:r>
    <w:r>
      <w:fldChar w:fldCharType="end"/>
    </w:r>
    <w:r>
      <w:rPr>
        <w:b/>
        <w:bCs/>
      </w:rPr>
      <w:fldChar w:fldCharType="begin"/>
    </w:r>
    <w:r>
      <w:rPr>
        <w:b/>
        <w:bCs/>
      </w:rPr>
      <w:instrText>styleref href</w:instrText>
    </w:r>
    <w:r>
      <w:rPr>
        <w:b/>
        <w:bCs/>
      </w:rPr>
      <w:fldChar w:fldCharType="separate"/>
    </w:r>
    <w:r w:rsidR="00FD5194">
      <w:rPr>
        <w:b/>
        <w:bCs/>
        <w:noProof/>
      </w:rPr>
      <w:t>UIT-R  BT.2075-3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86C76">
      <w:rPr>
        <w:rStyle w:val="PageNumber"/>
        <w:b/>
        <w:bCs/>
        <w:noProof/>
      </w:rPr>
      <w:t>11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D1BCE" w14:textId="232E619D" w:rsidR="00331856" w:rsidRDefault="00331856" w:rsidP="00AC11FB">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86C76">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D5194" w:rsidRPr="00FD519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D5194">
      <w:rPr>
        <w:b/>
        <w:bCs/>
        <w:noProof/>
        <w:lang w:val="en-US"/>
      </w:rPr>
      <w:t>UIT-R  BT.2075-3</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61873" w14:textId="13ECAE44" w:rsidR="00331856" w:rsidRDefault="00331856" w:rsidP="00AC11FB">
    <w:pPr>
      <w:pStyle w:val="Header"/>
      <w:tabs>
        <w:tab w:val="clear" w:pos="4848"/>
        <w:tab w:val="center" w:pos="7088"/>
        <w:tab w:val="right" w:pos="14034"/>
      </w:tabs>
    </w:pPr>
    <w:r>
      <w:tab/>
    </w:r>
    <w:r>
      <w:rPr>
        <w:b/>
        <w:bCs/>
      </w:rPr>
      <w:fldChar w:fldCharType="begin"/>
    </w:r>
    <w:r>
      <w:rPr>
        <w:b/>
        <w:bCs/>
      </w:rPr>
      <w:instrText xml:space="preserve"> DOCPROPERTY "Header" \* MERGEFORMAT </w:instrText>
    </w:r>
    <w:r>
      <w:rPr>
        <w:b/>
        <w:bCs/>
      </w:rPr>
      <w:fldChar w:fldCharType="separate"/>
    </w:r>
    <w:r w:rsidR="00FD5194">
      <w:rPr>
        <w:b/>
        <w:bCs/>
      </w:rPr>
      <w:t>Rec.</w:t>
    </w:r>
    <w:r w:rsidR="00FD5194" w:rsidRPr="00FD5194">
      <w:t xml:space="preserve"> </w:t>
    </w:r>
    <w:r>
      <w:fldChar w:fldCharType="end"/>
    </w:r>
    <w:r>
      <w:rPr>
        <w:b/>
        <w:bCs/>
      </w:rPr>
      <w:fldChar w:fldCharType="begin"/>
    </w:r>
    <w:r>
      <w:rPr>
        <w:b/>
        <w:bCs/>
      </w:rPr>
      <w:instrText>styleref href</w:instrText>
    </w:r>
    <w:r>
      <w:rPr>
        <w:b/>
        <w:bCs/>
      </w:rPr>
      <w:fldChar w:fldCharType="separate"/>
    </w:r>
    <w:r w:rsidR="00FD5194">
      <w:rPr>
        <w:b/>
        <w:bCs/>
        <w:noProof/>
      </w:rPr>
      <w:t>UIT-R  BT.2075-3</w:t>
    </w:r>
    <w:r>
      <w:rPr>
        <w:b/>
        <w:bCs/>
      </w:rPr>
      <w:fldChar w:fldCharType="end"/>
    </w:r>
    <w:r>
      <w:rPr>
        <w:b/>
        <w:bCs/>
      </w:rPr>
      <w:tab/>
    </w:r>
    <w:r>
      <w:tab/>
    </w:r>
    <w:r>
      <w:rPr>
        <w:rStyle w:val="PageNumber"/>
        <w:b/>
        <w:bCs/>
      </w:rPr>
      <w:fldChar w:fldCharType="begin"/>
    </w:r>
    <w:r>
      <w:rPr>
        <w:rStyle w:val="PageNumber"/>
        <w:b/>
        <w:bCs/>
      </w:rPr>
      <w:instrText xml:space="preserve"> PAGE </w:instrText>
    </w:r>
    <w:r>
      <w:rPr>
        <w:rStyle w:val="PageNumber"/>
        <w:b/>
        <w:bCs/>
      </w:rPr>
      <w:fldChar w:fldCharType="separate"/>
    </w:r>
    <w:r w:rsidR="00686C76">
      <w:rPr>
        <w:rStyle w:val="PageNumber"/>
        <w:b/>
        <w:bCs/>
        <w:noProof/>
      </w:rPr>
      <w:t>17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4CF45" w14:textId="0B75E92A" w:rsidR="00331856" w:rsidRPr="00AA1EB2" w:rsidRDefault="00331856" w:rsidP="00AA1EB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86C76">
      <w:rPr>
        <w:rStyle w:val="PageNumber"/>
        <w:b/>
        <w:bCs/>
        <w:noProof/>
        <w:lang w:val="en-US"/>
      </w:rPr>
      <w:t>20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D5194" w:rsidRPr="00FD519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D5194">
      <w:rPr>
        <w:b/>
        <w:bCs/>
        <w:noProof/>
        <w:lang w:val="en-US"/>
      </w:rPr>
      <w:t>UIT-R  BT.2075-3</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91D"/>
    <w:rsid w:val="000632E4"/>
    <w:rsid w:val="001F21F2"/>
    <w:rsid w:val="00217EBF"/>
    <w:rsid w:val="00242AEE"/>
    <w:rsid w:val="00254189"/>
    <w:rsid w:val="002D76C4"/>
    <w:rsid w:val="00331856"/>
    <w:rsid w:val="0048750D"/>
    <w:rsid w:val="004C4239"/>
    <w:rsid w:val="004F0517"/>
    <w:rsid w:val="0052529D"/>
    <w:rsid w:val="00594E60"/>
    <w:rsid w:val="00607D68"/>
    <w:rsid w:val="00627F38"/>
    <w:rsid w:val="006775F1"/>
    <w:rsid w:val="00686C76"/>
    <w:rsid w:val="006C1B80"/>
    <w:rsid w:val="007468DA"/>
    <w:rsid w:val="007477F6"/>
    <w:rsid w:val="007B70BE"/>
    <w:rsid w:val="007C5E58"/>
    <w:rsid w:val="008524CB"/>
    <w:rsid w:val="00854B95"/>
    <w:rsid w:val="008A7D15"/>
    <w:rsid w:val="008C10B5"/>
    <w:rsid w:val="008F2CAB"/>
    <w:rsid w:val="00953D9D"/>
    <w:rsid w:val="009E00A8"/>
    <w:rsid w:val="00A6617B"/>
    <w:rsid w:val="00AA1EB2"/>
    <w:rsid w:val="00AB0DC8"/>
    <w:rsid w:val="00AC11FB"/>
    <w:rsid w:val="00B44E24"/>
    <w:rsid w:val="00C00327"/>
    <w:rsid w:val="00CA0D5C"/>
    <w:rsid w:val="00CD2967"/>
    <w:rsid w:val="00D325E9"/>
    <w:rsid w:val="00D616FA"/>
    <w:rsid w:val="00DA2E47"/>
    <w:rsid w:val="00DB2AB0"/>
    <w:rsid w:val="00DF4176"/>
    <w:rsid w:val="00DF62BC"/>
    <w:rsid w:val="00E56307"/>
    <w:rsid w:val="00E63EE9"/>
    <w:rsid w:val="00E907C3"/>
    <w:rsid w:val="00F2291D"/>
    <w:rsid w:val="00F26C8E"/>
    <w:rsid w:val="00F353A1"/>
    <w:rsid w:val="00F84F63"/>
    <w:rsid w:val="00F919D9"/>
    <w:rsid w:val="00FD519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0F45BE"/>
  <w15:docId w15:val="{7F0981BD-FD13-4A45-81AA-F1583E595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291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CA0D5C"/>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2291D"/>
    <w:rPr>
      <w:b/>
      <w:sz w:val="24"/>
      <w:lang w:val="fr-FR" w:eastAsia="en-US"/>
    </w:rPr>
  </w:style>
  <w:style w:type="character" w:customStyle="1" w:styleId="HeaderChar">
    <w:name w:val="Header Char"/>
    <w:basedOn w:val="DefaultParagraphFont"/>
    <w:link w:val="Header"/>
    <w:rsid w:val="00F2291D"/>
    <w:rPr>
      <w:sz w:val="24"/>
      <w:lang w:val="fr-FR" w:eastAsia="en-US"/>
    </w:rPr>
  </w:style>
  <w:style w:type="character" w:styleId="Hyperlink">
    <w:name w:val="Hyperlink"/>
    <w:basedOn w:val="DefaultParagraphFont"/>
    <w:rsid w:val="00F2291D"/>
    <w:rPr>
      <w:color w:val="0000FF"/>
      <w:u w:val="single"/>
    </w:rPr>
  </w:style>
  <w:style w:type="character" w:customStyle="1" w:styleId="FootnoteTextChar">
    <w:name w:val="Footnote Text Char"/>
    <w:basedOn w:val="DefaultParagraphFont"/>
    <w:link w:val="FootnoteText"/>
    <w:rsid w:val="00F2291D"/>
    <w:rPr>
      <w:sz w:val="22"/>
      <w:lang w:val="fr-FR" w:eastAsia="en-US"/>
    </w:rPr>
  </w:style>
  <w:style w:type="character" w:customStyle="1" w:styleId="enumlev1Char">
    <w:name w:val="enumlev1 Char"/>
    <w:basedOn w:val="DefaultParagraphFont"/>
    <w:link w:val="enumlev1"/>
    <w:locked/>
    <w:rsid w:val="00F2291D"/>
    <w:rPr>
      <w:sz w:val="24"/>
      <w:lang w:val="fr-FR" w:eastAsia="en-US"/>
    </w:rPr>
  </w:style>
  <w:style w:type="character" w:customStyle="1" w:styleId="NormalaftertitleChar">
    <w:name w:val="Normal_after_title Char"/>
    <w:link w:val="Normalaftertitle"/>
    <w:locked/>
    <w:rsid w:val="00F2291D"/>
    <w:rPr>
      <w:sz w:val="24"/>
      <w:lang w:val="fr-FR" w:eastAsia="en-US"/>
    </w:rPr>
  </w:style>
  <w:style w:type="character" w:customStyle="1" w:styleId="RectitleChar">
    <w:name w:val="Rec_title Char"/>
    <w:link w:val="Rectitle"/>
    <w:locked/>
    <w:rsid w:val="00F2291D"/>
    <w:rPr>
      <w:b/>
      <w:sz w:val="28"/>
      <w:lang w:val="fr-FR" w:eastAsia="en-US"/>
    </w:rPr>
  </w:style>
  <w:style w:type="character" w:customStyle="1" w:styleId="AnnexNoTitleChar">
    <w:name w:val="Annex_NoTitle Char"/>
    <w:basedOn w:val="DefaultParagraphFont"/>
    <w:link w:val="AnnexNoTitle"/>
    <w:locked/>
    <w:rsid w:val="00CA0D5C"/>
    <w:rPr>
      <w:b/>
      <w:sz w:val="28"/>
      <w:lang w:val="fr-FR" w:eastAsia="en-US"/>
    </w:rPr>
  </w:style>
  <w:style w:type="character" w:customStyle="1" w:styleId="CallChar">
    <w:name w:val="Call Char"/>
    <w:link w:val="Call"/>
    <w:uiPriority w:val="99"/>
    <w:locked/>
    <w:rsid w:val="00F2291D"/>
    <w:rPr>
      <w:i/>
      <w:sz w:val="24"/>
      <w:lang w:val="fr-FR" w:eastAsia="en-US"/>
    </w:rPr>
  </w:style>
  <w:style w:type="paragraph" w:styleId="ListParagraph">
    <w:name w:val="List Paragraph"/>
    <w:basedOn w:val="Normal"/>
    <w:uiPriority w:val="34"/>
    <w:qFormat/>
    <w:rsid w:val="00F2291D"/>
    <w:pPr>
      <w:ind w:left="720"/>
      <w:contextualSpacing/>
    </w:pPr>
  </w:style>
  <w:style w:type="paragraph" w:customStyle="1" w:styleId="Reasons">
    <w:name w:val="Reasons"/>
    <w:basedOn w:val="Normal"/>
    <w:qFormat/>
    <w:rsid w:val="00F2291D"/>
    <w:pPr>
      <w:tabs>
        <w:tab w:val="clear" w:pos="794"/>
        <w:tab w:val="clear" w:pos="1191"/>
        <w:tab w:val="left" w:pos="1134"/>
      </w:tabs>
      <w:jc w:val="left"/>
    </w:pPr>
    <w:rPr>
      <w:lang w:val="en-GB"/>
    </w:rPr>
  </w:style>
  <w:style w:type="table" w:styleId="TableGrid">
    <w:name w:val="Table Grid"/>
    <w:basedOn w:val="TableNormal"/>
    <w:rsid w:val="00F2291D"/>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_title Char"/>
    <w:basedOn w:val="DefaultParagraphFont"/>
    <w:link w:val="Tabletitle"/>
    <w:locked/>
    <w:rsid w:val="00F2291D"/>
    <w:rPr>
      <w:b/>
      <w:sz w:val="24"/>
      <w:lang w:val="fr-FR" w:eastAsia="en-US"/>
    </w:rPr>
  </w:style>
  <w:style w:type="character" w:customStyle="1" w:styleId="TableNo0">
    <w:name w:val="Table_No Знак"/>
    <w:link w:val="TableNo"/>
    <w:locked/>
    <w:rsid w:val="00F2291D"/>
    <w:rPr>
      <w:sz w:val="24"/>
      <w:lang w:val="fr-FR" w:eastAsia="en-US"/>
    </w:rPr>
  </w:style>
  <w:style w:type="character" w:styleId="FollowedHyperlink">
    <w:name w:val="FollowedHyperlink"/>
    <w:basedOn w:val="DefaultParagraphFont"/>
    <w:semiHidden/>
    <w:unhideWhenUsed/>
    <w:rsid w:val="00F2291D"/>
    <w:rPr>
      <w:color w:val="800080" w:themeColor="followedHyperlink"/>
      <w:u w:val="single"/>
    </w:rPr>
  </w:style>
  <w:style w:type="character" w:styleId="CommentReference">
    <w:name w:val="annotation reference"/>
    <w:basedOn w:val="DefaultParagraphFont"/>
    <w:semiHidden/>
    <w:unhideWhenUsed/>
    <w:rsid w:val="00F2291D"/>
    <w:rPr>
      <w:sz w:val="16"/>
      <w:szCs w:val="16"/>
    </w:rPr>
  </w:style>
  <w:style w:type="paragraph" w:styleId="CommentText">
    <w:name w:val="annotation text"/>
    <w:basedOn w:val="Normal"/>
    <w:link w:val="CommentTextChar"/>
    <w:semiHidden/>
    <w:unhideWhenUsed/>
    <w:rsid w:val="00F2291D"/>
    <w:rPr>
      <w:sz w:val="20"/>
    </w:rPr>
  </w:style>
  <w:style w:type="character" w:customStyle="1" w:styleId="CommentTextChar">
    <w:name w:val="Comment Text Char"/>
    <w:basedOn w:val="DefaultParagraphFont"/>
    <w:link w:val="CommentText"/>
    <w:semiHidden/>
    <w:rsid w:val="00F2291D"/>
    <w:rPr>
      <w:lang w:val="fr-FR" w:eastAsia="en-US"/>
    </w:rPr>
  </w:style>
  <w:style w:type="paragraph" w:styleId="CommentSubject">
    <w:name w:val="annotation subject"/>
    <w:basedOn w:val="CommentText"/>
    <w:next w:val="CommentText"/>
    <w:link w:val="CommentSubjectChar"/>
    <w:semiHidden/>
    <w:unhideWhenUsed/>
    <w:rsid w:val="00F2291D"/>
    <w:rPr>
      <w:b/>
      <w:bCs/>
    </w:rPr>
  </w:style>
  <w:style w:type="character" w:customStyle="1" w:styleId="CommentSubjectChar">
    <w:name w:val="Comment Subject Char"/>
    <w:basedOn w:val="CommentTextChar"/>
    <w:link w:val="CommentSubject"/>
    <w:semiHidden/>
    <w:rsid w:val="00F2291D"/>
    <w:rPr>
      <w:b/>
      <w:bCs/>
      <w:lang w:val="fr-FR" w:eastAsia="en-US"/>
    </w:rPr>
  </w:style>
  <w:style w:type="paragraph" w:styleId="Revision">
    <w:name w:val="Revision"/>
    <w:hidden/>
    <w:uiPriority w:val="99"/>
    <w:semiHidden/>
    <w:rsid w:val="00F2291D"/>
    <w:rPr>
      <w:sz w:val="24"/>
      <w:lang w:val="fr-FR" w:eastAsia="en-US"/>
    </w:rPr>
  </w:style>
  <w:style w:type="paragraph" w:styleId="BalloonText">
    <w:name w:val="Balloon Text"/>
    <w:basedOn w:val="Normal"/>
    <w:link w:val="BalloonTextChar"/>
    <w:semiHidden/>
    <w:unhideWhenUsed/>
    <w:rsid w:val="00F2291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2291D"/>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ebapp.etsi.org/ewp/copy_file.asp?wki_id=39272" TargetMode="Externa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www.itu.int/rec/T-REC-H.761" TargetMode="Externa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ta.or.kr/eng/new/standardization/eng_ttastddesc.jsp?stdno=TTAK.KO-07.0111/R1" TargetMode="External"/><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iptvforum.jp/en/download/" TargetMode="External"/><Relationship Id="rId23" Type="http://schemas.openxmlformats.org/officeDocument/2006/relationships/header" Target="header8.xml"/><Relationship Id="rId28" Type="http://schemas.openxmlformats.org/officeDocument/2006/relationships/footer" Target="footer5.xml"/><Relationship Id="rId10" Type="http://schemas.openxmlformats.org/officeDocument/2006/relationships/hyperlink" Target="http://www.itu.int/publ/R-REC/fr" TargetMode="Externa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yperlink" Target="https://www.etsi.org/deliver/etsi_ts/102700_102799/102796/01.05.01_60/ts_102796v010501p.pdf" TargetMode="Externa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6258C-5F5D-4E25-91DF-43FAD0A9C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46</TotalTime>
  <Pages>33</Pages>
  <Words>11506</Words>
  <Characters>69081</Characters>
  <Application>Microsoft Office Word</Application>
  <DocSecurity>0</DocSecurity>
  <Lines>1973</Lines>
  <Paragraphs>706</Paragraphs>
  <ScaleCrop>false</ScaleCrop>
  <HeadingPairs>
    <vt:vector size="2" baseType="variant">
      <vt:variant>
        <vt:lpstr>Title</vt:lpstr>
      </vt:variant>
      <vt:variant>
        <vt:i4>1</vt:i4>
      </vt:variant>
    </vt:vector>
  </HeadingPairs>
  <TitlesOfParts>
    <vt:vector size="1" baseType="lpstr">
      <vt:lpstr>RECOMMANDATION  UIT-R  BT.2075-2* - Système intégré de radiodiffusion et large bande</vt:lpstr>
    </vt:vector>
  </TitlesOfParts>
  <Manager/>
  <Company>ITU</Company>
  <LinksUpToDate>false</LinksUpToDate>
  <CharactersWithSpaces>79881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BT.2075-3* - Système intégré de radiodiffusion et large bande</dc:title>
  <dc:subject>Série BT = Service de radiodiffusion (télévision)</dc:subject>
  <dc:creator>Bureau des radiocommunications de l'UIT (BR)</dc:creator>
  <cp:keywords>BT,2075-3*</cp:keywords>
  <dc:description>Gachetc, 23/03/2021, ITU51013811</dc:description>
  <cp:lastModifiedBy>Gachet, Christelle</cp:lastModifiedBy>
  <cp:revision>7</cp:revision>
  <cp:lastPrinted>2021-03-23T10:05:00Z</cp:lastPrinted>
  <dcterms:created xsi:type="dcterms:W3CDTF">2021-03-23T08:43:00Z</dcterms:created>
  <dcterms:modified xsi:type="dcterms:W3CDTF">2021-03-23T10:05:00Z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Limousin</vt:lpwstr>
  </property>
  <property fmtid="{D5CDD505-2E9C-101B-9397-08002B2CF9AE}" pid="11" name="Date completed">
    <vt:lpwstr>Wednesday, April 10, 2019</vt:lpwstr>
  </property>
</Properties>
</file>