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3AF" w:rsidRPr="00575CB8" w:rsidRDefault="007A03AF" w:rsidP="007A03AF">
      <w:pPr>
        <w:rPr>
          <w:lang w:val="en-US"/>
        </w:rPr>
      </w:pPr>
      <w:bookmarkStart w:id="0" w:name="dbreak"/>
      <w:bookmarkEnd w:id="0"/>
    </w:p>
    <w:p w:rsidR="007A03AF" w:rsidRDefault="007A03AF" w:rsidP="007A03AF"/>
    <w:p w:rsidR="007A03AF" w:rsidRDefault="007A03AF" w:rsidP="007A03AF"/>
    <w:p w:rsidR="007A03AF" w:rsidRDefault="007A03AF" w:rsidP="007A03AF"/>
    <w:p w:rsidR="007A03AF" w:rsidRDefault="007A03AF" w:rsidP="007A03AF"/>
    <w:p w:rsidR="007A03AF" w:rsidRDefault="007A03AF" w:rsidP="007A03AF"/>
    <w:p w:rsidR="007A03AF" w:rsidRDefault="007A03AF" w:rsidP="007A03AF"/>
    <w:p w:rsidR="007A03AF" w:rsidRDefault="007A03AF" w:rsidP="007A03AF"/>
    <w:p w:rsidR="007A03AF" w:rsidRDefault="007A03AF" w:rsidP="007A03AF"/>
    <w:p w:rsidR="007A03AF" w:rsidRDefault="007A03AF" w:rsidP="007A03AF"/>
    <w:p w:rsidR="007A03AF" w:rsidRDefault="007A03AF" w:rsidP="007A03AF"/>
    <w:p w:rsidR="007A03AF" w:rsidRDefault="007A03AF" w:rsidP="007A03AF"/>
    <w:tbl>
      <w:tblPr>
        <w:tblW w:w="10089" w:type="dxa"/>
        <w:tblLook w:val="01E0" w:firstRow="1" w:lastRow="1" w:firstColumn="1" w:lastColumn="1" w:noHBand="0" w:noVBand="0"/>
      </w:tblPr>
      <w:tblGrid>
        <w:gridCol w:w="10089"/>
      </w:tblGrid>
      <w:tr w:rsidR="007A03AF" w:rsidRPr="007A03AF" w:rsidTr="00B71A57">
        <w:tc>
          <w:tcPr>
            <w:tcW w:w="10089" w:type="dxa"/>
          </w:tcPr>
          <w:p w:rsidR="007A03AF" w:rsidRPr="0010336F" w:rsidRDefault="007A03AF" w:rsidP="00B71A57">
            <w:pPr>
              <w:spacing w:before="380" w:line="280" w:lineRule="exact"/>
              <w:jc w:val="right"/>
              <w:rPr>
                <w:rFonts w:ascii="Tahoma" w:hAnsi="Tahoma" w:cs="Tahoma"/>
                <w:b/>
                <w:bCs/>
                <w:iCs/>
                <w:color w:val="243285"/>
                <w:sz w:val="32"/>
                <w:szCs w:val="32"/>
                <w:lang w:val="en-US"/>
              </w:rPr>
            </w:pPr>
          </w:p>
          <w:p w:rsidR="007A03AF" w:rsidRPr="0010336F" w:rsidRDefault="007A03AF" w:rsidP="00892F9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892F9D">
              <w:rPr>
                <w:rFonts w:ascii="Tahoma" w:hAnsi="Tahoma" w:cs="Tahoma"/>
                <w:b/>
                <w:bCs/>
                <w:iCs/>
                <w:color w:val="243285"/>
                <w:sz w:val="36"/>
                <w:szCs w:val="36"/>
                <w:lang w:val="es-ES_tradnl"/>
              </w:rPr>
              <w:t>2072-0</w:t>
            </w:r>
          </w:p>
          <w:p w:rsidR="007A03AF" w:rsidRPr="0010336F" w:rsidRDefault="007A03AF" w:rsidP="00892F9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892F9D">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892F9D">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7A03AF" w:rsidRPr="00580E0E" w:rsidTr="00B71A57">
        <w:tc>
          <w:tcPr>
            <w:tcW w:w="10089" w:type="dxa"/>
          </w:tcPr>
          <w:p w:rsidR="007A03AF" w:rsidRPr="0010336F" w:rsidRDefault="007A03AF" w:rsidP="00B71A57">
            <w:pPr>
              <w:spacing w:before="80" w:line="500" w:lineRule="exact"/>
              <w:jc w:val="right"/>
              <w:rPr>
                <w:rFonts w:ascii="Tahoma" w:hAnsi="Tahoma" w:cs="Tahoma"/>
                <w:b/>
                <w:bCs/>
                <w:iCs/>
                <w:color w:val="243285"/>
                <w:sz w:val="44"/>
                <w:szCs w:val="44"/>
                <w:lang w:val="es-ES_tradnl"/>
              </w:rPr>
            </w:pPr>
          </w:p>
          <w:p w:rsidR="007A03AF" w:rsidRPr="009E1F8B" w:rsidRDefault="00580E0E" w:rsidP="00580E0E">
            <w:pPr>
              <w:spacing w:before="80" w:line="500" w:lineRule="exact"/>
              <w:jc w:val="right"/>
              <w:rPr>
                <w:rFonts w:ascii="Tahoma" w:hAnsi="Tahoma" w:cs="Tahoma"/>
                <w:b/>
                <w:bCs/>
                <w:color w:val="243285"/>
                <w:sz w:val="44"/>
                <w:szCs w:val="44"/>
                <w:lang w:val="es-ES_tradnl"/>
              </w:rPr>
            </w:pPr>
            <w:r w:rsidRPr="00580E0E">
              <w:rPr>
                <w:rFonts w:ascii="Tahoma" w:hAnsi="Tahoma" w:cs="Tahoma"/>
                <w:b/>
                <w:bCs/>
                <w:color w:val="243285"/>
                <w:sz w:val="44"/>
                <w:szCs w:val="44"/>
                <w:lang w:val="es-ES_tradnl"/>
              </w:rPr>
              <w:t>Principales funcionalidades de los</w:t>
            </w:r>
            <w:r>
              <w:rPr>
                <w:rFonts w:ascii="Tahoma" w:hAnsi="Tahoma" w:cs="Tahoma"/>
                <w:b/>
                <w:bCs/>
                <w:color w:val="243285"/>
                <w:sz w:val="44"/>
                <w:szCs w:val="44"/>
                <w:lang w:val="es-ES_tradnl"/>
              </w:rPr>
              <w:t xml:space="preserve"> </w:t>
            </w:r>
            <w:r w:rsidRPr="00580E0E">
              <w:rPr>
                <w:rFonts w:ascii="Tahoma" w:hAnsi="Tahoma" w:cs="Tahoma"/>
                <w:b/>
                <w:bCs/>
                <w:color w:val="243285"/>
                <w:sz w:val="44"/>
                <w:szCs w:val="44"/>
                <w:lang w:val="es-ES_tradnl"/>
              </w:rPr>
              <w:t xml:space="preserve">receptores de usuario para la </w:t>
            </w:r>
            <w:r>
              <w:rPr>
                <w:rFonts w:ascii="Tahoma" w:hAnsi="Tahoma" w:cs="Tahoma"/>
                <w:b/>
                <w:bCs/>
                <w:color w:val="243285"/>
                <w:sz w:val="44"/>
                <w:szCs w:val="44"/>
                <w:lang w:val="es-ES_tradnl"/>
              </w:rPr>
              <w:br/>
            </w:r>
            <w:proofErr w:type="spellStart"/>
            <w:r w:rsidRPr="00580E0E">
              <w:rPr>
                <w:rFonts w:ascii="Tahoma" w:hAnsi="Tahoma" w:cs="Tahoma"/>
                <w:b/>
                <w:bCs/>
                <w:color w:val="243285"/>
                <w:sz w:val="44"/>
                <w:szCs w:val="44"/>
                <w:lang w:val="es-ES_tradnl"/>
              </w:rPr>
              <w:t>itinerancia</w:t>
            </w:r>
            <w:proofErr w:type="spellEnd"/>
            <w:r w:rsidRPr="00580E0E">
              <w:rPr>
                <w:rFonts w:ascii="Tahoma" w:hAnsi="Tahoma" w:cs="Tahoma"/>
                <w:b/>
                <w:bCs/>
                <w:color w:val="243285"/>
                <w:sz w:val="44"/>
                <w:szCs w:val="44"/>
                <w:lang w:val="es-ES_tradnl"/>
              </w:rPr>
              <w:t xml:space="preserve"> mundial de radiodifusión</w:t>
            </w:r>
            <w:r>
              <w:rPr>
                <w:rFonts w:ascii="Tahoma" w:hAnsi="Tahoma" w:cs="Tahoma"/>
                <w:b/>
                <w:bCs/>
                <w:color w:val="243285"/>
                <w:sz w:val="44"/>
                <w:szCs w:val="44"/>
                <w:lang w:val="es-ES_tradnl"/>
              </w:rPr>
              <w:t xml:space="preserve"> </w:t>
            </w:r>
          </w:p>
          <w:p w:rsidR="007A03AF" w:rsidRPr="0010336F" w:rsidRDefault="007A03AF" w:rsidP="00B71A57">
            <w:pPr>
              <w:spacing w:before="80" w:line="500" w:lineRule="exact"/>
              <w:jc w:val="right"/>
              <w:rPr>
                <w:rFonts w:ascii="Tahoma" w:hAnsi="Tahoma" w:cs="Tahoma"/>
                <w:b/>
                <w:bCs/>
                <w:iCs/>
                <w:color w:val="243285"/>
                <w:sz w:val="44"/>
                <w:szCs w:val="44"/>
                <w:lang w:val="es-ES_tradnl"/>
              </w:rPr>
            </w:pPr>
          </w:p>
        </w:tc>
      </w:tr>
      <w:tr w:rsidR="007A03AF" w:rsidRPr="007A03AF" w:rsidTr="00B71A57">
        <w:tc>
          <w:tcPr>
            <w:tcW w:w="10089" w:type="dxa"/>
          </w:tcPr>
          <w:p w:rsidR="007A03AF" w:rsidRPr="0010336F" w:rsidRDefault="007A03AF" w:rsidP="00B71A57">
            <w:pPr>
              <w:spacing w:before="80" w:line="280" w:lineRule="exact"/>
              <w:ind w:right="640"/>
              <w:rPr>
                <w:rFonts w:ascii="Tahoma" w:hAnsi="Tahoma" w:cs="Tahoma"/>
                <w:b/>
                <w:bCs/>
                <w:iCs/>
                <w:color w:val="243285"/>
                <w:sz w:val="32"/>
                <w:szCs w:val="32"/>
                <w:lang w:val="es-ES_tradnl"/>
              </w:rPr>
            </w:pPr>
          </w:p>
          <w:p w:rsidR="007A03AF" w:rsidRPr="0010336F" w:rsidRDefault="007A03AF" w:rsidP="00B71A57">
            <w:pPr>
              <w:spacing w:before="80" w:line="280" w:lineRule="exact"/>
              <w:ind w:right="640"/>
              <w:rPr>
                <w:rFonts w:ascii="Tahoma" w:hAnsi="Tahoma" w:cs="Tahoma"/>
                <w:b/>
                <w:bCs/>
                <w:iCs/>
                <w:color w:val="243285"/>
                <w:sz w:val="32"/>
                <w:szCs w:val="32"/>
                <w:lang w:val="es-ES_tradnl"/>
              </w:rPr>
            </w:pPr>
          </w:p>
          <w:p w:rsidR="007A03AF" w:rsidRPr="0010336F" w:rsidRDefault="007A03AF" w:rsidP="00B71A57">
            <w:pPr>
              <w:spacing w:before="80" w:after="180" w:line="360" w:lineRule="exact"/>
              <w:ind w:right="720"/>
              <w:rPr>
                <w:rFonts w:ascii="Tahoma" w:hAnsi="Tahoma" w:cs="Tahoma"/>
                <w:b/>
                <w:bCs/>
                <w:iCs/>
                <w:color w:val="243285"/>
                <w:sz w:val="36"/>
                <w:szCs w:val="36"/>
                <w:lang w:val="es-ES_tradnl"/>
              </w:rPr>
            </w:pPr>
          </w:p>
          <w:p w:rsidR="007A03AF" w:rsidRPr="0010336F" w:rsidRDefault="007A03AF" w:rsidP="00B71A5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7A03AF" w:rsidRPr="009E1F8B" w:rsidRDefault="007A03AF" w:rsidP="00B71A5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7A03AF" w:rsidRPr="0026666F" w:rsidRDefault="007A03AF" w:rsidP="007A03AF">
      <w:pPr>
        <w:spacing w:before="80"/>
        <w:rPr>
          <w:i/>
          <w:sz w:val="22"/>
          <w:lang w:val="es-ES_tradnl"/>
        </w:rPr>
      </w:pPr>
    </w:p>
    <w:p w:rsidR="007A03AF" w:rsidRPr="0026666F" w:rsidRDefault="007A03AF" w:rsidP="007A03AF">
      <w:pPr>
        <w:spacing w:before="80"/>
        <w:rPr>
          <w:i/>
          <w:sz w:val="22"/>
          <w:lang w:val="es-ES_tradnl"/>
        </w:rPr>
      </w:pPr>
    </w:p>
    <w:p w:rsidR="007A03AF" w:rsidRPr="0026666F" w:rsidRDefault="007A03AF" w:rsidP="007A03AF">
      <w:pPr>
        <w:spacing w:before="80"/>
        <w:rPr>
          <w:i/>
          <w:sz w:val="22"/>
          <w:lang w:val="es-ES_tradnl"/>
        </w:rPr>
      </w:pPr>
    </w:p>
    <w:p w:rsidR="007A03AF" w:rsidRPr="0026666F" w:rsidRDefault="007A03AF" w:rsidP="007A03AF">
      <w:pPr>
        <w:spacing w:before="80"/>
        <w:rPr>
          <w:i/>
          <w:sz w:val="22"/>
          <w:lang w:val="es-ES_tradnl"/>
        </w:rPr>
      </w:pPr>
    </w:p>
    <w:p w:rsidR="007A03AF" w:rsidRPr="0026666F" w:rsidRDefault="007A03AF" w:rsidP="007A03AF">
      <w:pPr>
        <w:spacing w:before="80"/>
        <w:rPr>
          <w:i/>
          <w:sz w:val="22"/>
          <w:lang w:val="es-ES_tradnl"/>
        </w:rPr>
      </w:pPr>
    </w:p>
    <w:p w:rsidR="007A03AF" w:rsidRPr="0026666F" w:rsidRDefault="007A03AF" w:rsidP="007A03AF">
      <w:pPr>
        <w:spacing w:before="80"/>
        <w:rPr>
          <w:i/>
          <w:sz w:val="22"/>
          <w:lang w:val="es-ES_tradnl"/>
        </w:rPr>
      </w:pPr>
    </w:p>
    <w:p w:rsidR="007A03AF" w:rsidRPr="0026666F" w:rsidRDefault="007A03AF" w:rsidP="007A03AF">
      <w:pPr>
        <w:pStyle w:val="Equation"/>
        <w:tabs>
          <w:tab w:val="clear" w:pos="4820"/>
          <w:tab w:val="clear" w:pos="9639"/>
          <w:tab w:val="left" w:pos="1191"/>
          <w:tab w:val="left" w:pos="1588"/>
          <w:tab w:val="left" w:pos="1985"/>
        </w:tabs>
        <w:rPr>
          <w:rFonts w:ascii="Palatino Linotype" w:hAnsi="Palatino Linotype"/>
          <w:lang w:val="es-ES_tradnl"/>
        </w:rPr>
        <w:sectPr w:rsidR="007A03AF" w:rsidRPr="0026666F" w:rsidSect="009E1F8B">
          <w:headerReference w:type="even" r:id="rId6"/>
          <w:headerReference w:type="default" r:id="rId7"/>
          <w:pgSz w:w="11907" w:h="16834" w:code="9"/>
          <w:pgMar w:top="1418" w:right="1134" w:bottom="1134" w:left="1134" w:header="720" w:footer="482" w:gutter="0"/>
          <w:paperSrc w:first="15" w:other="15"/>
          <w:cols w:space="720"/>
        </w:sectPr>
      </w:pPr>
    </w:p>
    <w:p w:rsidR="007A03AF" w:rsidRPr="006C718C" w:rsidRDefault="007A03AF" w:rsidP="007A03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7A03AF" w:rsidRPr="006C718C" w:rsidRDefault="007A03AF" w:rsidP="007A03A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A03AF" w:rsidRPr="006C718C" w:rsidRDefault="007A03AF" w:rsidP="007A03A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7A03AF" w:rsidRPr="00021E8A" w:rsidRDefault="007A03AF" w:rsidP="007A03A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7A03AF" w:rsidRPr="00021E8A" w:rsidRDefault="007A03AF" w:rsidP="007A03A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7A03AF" w:rsidRPr="007C36CA" w:rsidRDefault="007A03AF" w:rsidP="007A03AF">
      <w:pPr>
        <w:spacing w:before="0"/>
        <w:jc w:val="center"/>
        <w:rPr>
          <w:sz w:val="22"/>
          <w:lang w:val="es-ES_tradnl"/>
        </w:rPr>
      </w:pPr>
    </w:p>
    <w:p w:rsidR="007A03AF" w:rsidRPr="007C36CA" w:rsidRDefault="007A03AF" w:rsidP="007A03A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A03AF" w:rsidRPr="007A03AF" w:rsidTr="00B71A57">
        <w:tc>
          <w:tcPr>
            <w:tcW w:w="9360" w:type="dxa"/>
            <w:gridSpan w:val="2"/>
          </w:tcPr>
          <w:p w:rsidR="007A03AF" w:rsidRPr="00021E8A" w:rsidRDefault="007A03AF" w:rsidP="00B71A5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7A03AF" w:rsidRPr="00763D08" w:rsidRDefault="007A03AF" w:rsidP="00B71A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9" w:history="1">
              <w:hyperlink r:id="rId10"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7A03AF" w:rsidRPr="00036EE3" w:rsidTr="00B71A57">
        <w:tc>
          <w:tcPr>
            <w:tcW w:w="1140" w:type="dxa"/>
          </w:tcPr>
          <w:p w:rsidR="007A03AF" w:rsidRPr="00036EE3" w:rsidRDefault="007A03AF" w:rsidP="00B71A57">
            <w:pPr>
              <w:spacing w:before="180" w:after="100"/>
              <w:ind w:left="57"/>
              <w:rPr>
                <w:b/>
                <w:bCs/>
                <w:sz w:val="20"/>
                <w:lang w:val="en-US"/>
              </w:rPr>
            </w:pPr>
            <w:r w:rsidRPr="00036EE3">
              <w:rPr>
                <w:b/>
                <w:bCs/>
                <w:sz w:val="20"/>
                <w:lang w:val="en-US"/>
              </w:rPr>
              <w:t>Series</w:t>
            </w:r>
          </w:p>
        </w:tc>
        <w:tc>
          <w:tcPr>
            <w:tcW w:w="8220" w:type="dxa"/>
          </w:tcPr>
          <w:p w:rsidR="007A03AF" w:rsidRPr="00036EE3" w:rsidRDefault="007A03AF" w:rsidP="00B71A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7A03AF" w:rsidRPr="00036EE3" w:rsidTr="00B71A57">
        <w:tc>
          <w:tcPr>
            <w:tcW w:w="1140" w:type="dxa"/>
            <w:tcBorders>
              <w:bottom w:val="nil"/>
            </w:tcBorders>
          </w:tcPr>
          <w:p w:rsidR="007A03AF" w:rsidRPr="00036EE3" w:rsidRDefault="007A03AF" w:rsidP="00B71A57">
            <w:pPr>
              <w:spacing w:before="30" w:after="30"/>
              <w:ind w:left="57"/>
              <w:jc w:val="left"/>
              <w:rPr>
                <w:b/>
                <w:bCs/>
                <w:sz w:val="20"/>
                <w:lang w:val="en-US"/>
              </w:rPr>
            </w:pPr>
            <w:r w:rsidRPr="00036EE3">
              <w:rPr>
                <w:b/>
                <w:bCs/>
                <w:sz w:val="20"/>
                <w:lang w:val="en-US"/>
              </w:rPr>
              <w:t>BO</w:t>
            </w:r>
          </w:p>
        </w:tc>
        <w:tc>
          <w:tcPr>
            <w:tcW w:w="8220" w:type="dxa"/>
            <w:tcBorders>
              <w:bottom w:val="nil"/>
            </w:tcBorders>
          </w:tcPr>
          <w:p w:rsidR="007A03AF" w:rsidRPr="00021E8A" w:rsidRDefault="007A03AF" w:rsidP="00B71A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7A03AF" w:rsidRPr="007A03AF" w:rsidTr="00B71A57">
        <w:tc>
          <w:tcPr>
            <w:tcW w:w="1140" w:type="dxa"/>
            <w:tcBorders>
              <w:top w:val="nil"/>
              <w:bottom w:val="nil"/>
            </w:tcBorders>
            <w:shd w:val="clear" w:color="auto" w:fill="auto"/>
          </w:tcPr>
          <w:p w:rsidR="007A03AF" w:rsidRPr="009E1F8B" w:rsidRDefault="007A03AF" w:rsidP="00B71A57">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7A03AF" w:rsidRPr="009E1F8B" w:rsidRDefault="007A03AF" w:rsidP="00B71A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7A03AF" w:rsidRPr="00036EE3" w:rsidTr="00B71A57">
        <w:tc>
          <w:tcPr>
            <w:tcW w:w="1140" w:type="dxa"/>
            <w:tcBorders>
              <w:top w:val="nil"/>
              <w:bottom w:val="nil"/>
            </w:tcBorders>
          </w:tcPr>
          <w:p w:rsidR="007A03AF" w:rsidRPr="00036EE3" w:rsidRDefault="007A03AF" w:rsidP="00B71A57">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7A03AF" w:rsidRPr="00021E8A" w:rsidRDefault="007A03AF" w:rsidP="00B71A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7A03AF" w:rsidRPr="009E1F8B" w:rsidTr="00B71A57">
        <w:tc>
          <w:tcPr>
            <w:tcW w:w="1140" w:type="dxa"/>
            <w:tcBorders>
              <w:top w:val="nil"/>
              <w:bottom w:val="nil"/>
            </w:tcBorders>
            <w:shd w:val="clear" w:color="auto" w:fill="F3F3F3"/>
          </w:tcPr>
          <w:p w:rsidR="007A03AF" w:rsidRPr="009E1F8B" w:rsidRDefault="007A03AF" w:rsidP="00B71A57">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7A03AF" w:rsidRPr="009E1F8B" w:rsidRDefault="007A03AF" w:rsidP="00B71A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7A03AF" w:rsidRPr="00036EE3" w:rsidTr="00B71A57">
        <w:tc>
          <w:tcPr>
            <w:tcW w:w="1140" w:type="dxa"/>
            <w:tcBorders>
              <w:top w:val="nil"/>
              <w:bottom w:val="nil"/>
            </w:tcBorders>
            <w:shd w:val="clear" w:color="auto" w:fill="auto"/>
          </w:tcPr>
          <w:p w:rsidR="007A03AF" w:rsidRPr="00036EE3" w:rsidRDefault="007A03AF" w:rsidP="00B71A57">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A03AF" w:rsidRPr="00021E8A" w:rsidRDefault="007A03AF" w:rsidP="00B71A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7A03AF" w:rsidRPr="007A03AF" w:rsidTr="00B71A57">
        <w:tc>
          <w:tcPr>
            <w:tcW w:w="1140" w:type="dxa"/>
            <w:tcBorders>
              <w:top w:val="nil"/>
              <w:bottom w:val="nil"/>
            </w:tcBorders>
            <w:shd w:val="clear" w:color="auto" w:fill="auto"/>
          </w:tcPr>
          <w:p w:rsidR="007A03AF" w:rsidRPr="0010336F" w:rsidRDefault="007A03AF" w:rsidP="00B71A57">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7A03AF" w:rsidRPr="0010336F" w:rsidRDefault="007A03AF" w:rsidP="00B71A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7A03AF" w:rsidRPr="007A03AF" w:rsidTr="00B71A57">
        <w:tc>
          <w:tcPr>
            <w:tcW w:w="1140" w:type="dxa"/>
            <w:tcBorders>
              <w:top w:val="nil"/>
            </w:tcBorders>
          </w:tcPr>
          <w:p w:rsidR="007A03AF" w:rsidRPr="00036EE3" w:rsidRDefault="007A03AF" w:rsidP="00B71A57">
            <w:pPr>
              <w:spacing w:before="30" w:after="30"/>
              <w:ind w:left="57"/>
              <w:jc w:val="left"/>
              <w:rPr>
                <w:b/>
                <w:bCs/>
                <w:sz w:val="20"/>
                <w:lang w:val="fr-CH"/>
              </w:rPr>
            </w:pPr>
            <w:r w:rsidRPr="00036EE3">
              <w:rPr>
                <w:b/>
                <w:bCs/>
                <w:sz w:val="20"/>
                <w:lang w:val="fr-CH"/>
              </w:rPr>
              <w:t>P</w:t>
            </w:r>
          </w:p>
        </w:tc>
        <w:tc>
          <w:tcPr>
            <w:tcW w:w="8220" w:type="dxa"/>
            <w:tcBorders>
              <w:top w:val="nil"/>
            </w:tcBorders>
          </w:tcPr>
          <w:p w:rsidR="007A03AF" w:rsidRPr="00021E8A" w:rsidRDefault="007A03AF" w:rsidP="00B71A57">
            <w:pPr>
              <w:spacing w:before="30" w:after="30"/>
              <w:jc w:val="left"/>
              <w:rPr>
                <w:bCs/>
                <w:sz w:val="20"/>
                <w:lang w:val="es-ES_tradnl"/>
              </w:rPr>
            </w:pPr>
            <w:r w:rsidRPr="00021E8A">
              <w:rPr>
                <w:bCs/>
                <w:sz w:val="20"/>
                <w:lang w:val="es-ES_tradnl"/>
              </w:rPr>
              <w:t>Propagación de las ondas radioeléctricas</w:t>
            </w:r>
          </w:p>
        </w:tc>
      </w:tr>
      <w:tr w:rsidR="007A03AF" w:rsidRPr="00036EE3" w:rsidTr="00B71A57">
        <w:tc>
          <w:tcPr>
            <w:tcW w:w="1140" w:type="dxa"/>
          </w:tcPr>
          <w:p w:rsidR="007A03AF" w:rsidRPr="00036EE3" w:rsidRDefault="007A03AF" w:rsidP="00B71A57">
            <w:pPr>
              <w:spacing w:before="30" w:after="30"/>
              <w:ind w:left="57"/>
              <w:jc w:val="left"/>
              <w:rPr>
                <w:b/>
                <w:bCs/>
                <w:sz w:val="20"/>
                <w:lang w:val="en-US"/>
              </w:rPr>
            </w:pPr>
            <w:r w:rsidRPr="00036EE3">
              <w:rPr>
                <w:b/>
                <w:bCs/>
                <w:sz w:val="20"/>
                <w:lang w:val="en-US"/>
              </w:rPr>
              <w:t>RA</w:t>
            </w:r>
          </w:p>
        </w:tc>
        <w:tc>
          <w:tcPr>
            <w:tcW w:w="8220" w:type="dxa"/>
          </w:tcPr>
          <w:p w:rsidR="007A03AF" w:rsidRPr="00021E8A" w:rsidRDefault="007A03AF" w:rsidP="00B71A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7A03AF" w:rsidRPr="007A03AF" w:rsidTr="00B71A57">
        <w:tc>
          <w:tcPr>
            <w:tcW w:w="1140" w:type="dxa"/>
          </w:tcPr>
          <w:p w:rsidR="007A03AF" w:rsidRPr="00036EE3" w:rsidRDefault="007A03AF" w:rsidP="00B71A57">
            <w:pPr>
              <w:spacing w:before="30" w:after="30"/>
              <w:ind w:left="57"/>
              <w:jc w:val="left"/>
              <w:rPr>
                <w:b/>
                <w:bCs/>
                <w:sz w:val="20"/>
                <w:lang w:val="en-US"/>
              </w:rPr>
            </w:pPr>
            <w:r w:rsidRPr="00036EE3">
              <w:rPr>
                <w:b/>
                <w:bCs/>
                <w:sz w:val="20"/>
                <w:lang w:val="en-US"/>
              </w:rPr>
              <w:t>RS</w:t>
            </w:r>
          </w:p>
        </w:tc>
        <w:tc>
          <w:tcPr>
            <w:tcW w:w="8220" w:type="dxa"/>
          </w:tcPr>
          <w:p w:rsidR="007A03AF" w:rsidRPr="00021E8A" w:rsidRDefault="007A03AF" w:rsidP="00B71A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7A03AF" w:rsidRPr="00036EE3" w:rsidTr="00B71A57">
        <w:tc>
          <w:tcPr>
            <w:tcW w:w="1140" w:type="dxa"/>
          </w:tcPr>
          <w:p w:rsidR="007A03AF" w:rsidRPr="00036EE3" w:rsidRDefault="007A03AF" w:rsidP="00B71A57">
            <w:pPr>
              <w:spacing w:before="30" w:after="30"/>
              <w:ind w:left="57"/>
              <w:jc w:val="left"/>
              <w:rPr>
                <w:b/>
                <w:bCs/>
                <w:sz w:val="20"/>
                <w:lang w:val="en-US"/>
              </w:rPr>
            </w:pPr>
            <w:r w:rsidRPr="00036EE3">
              <w:rPr>
                <w:b/>
                <w:bCs/>
                <w:sz w:val="20"/>
                <w:lang w:val="en-US"/>
              </w:rPr>
              <w:t>S</w:t>
            </w:r>
          </w:p>
        </w:tc>
        <w:tc>
          <w:tcPr>
            <w:tcW w:w="8220" w:type="dxa"/>
          </w:tcPr>
          <w:p w:rsidR="007A03AF" w:rsidRPr="00021E8A" w:rsidRDefault="007A03AF" w:rsidP="00B71A57">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7A03AF" w:rsidRPr="00036EE3" w:rsidTr="00B71A57">
        <w:tc>
          <w:tcPr>
            <w:tcW w:w="1140" w:type="dxa"/>
          </w:tcPr>
          <w:p w:rsidR="007A03AF" w:rsidRPr="00036EE3" w:rsidRDefault="007A03AF" w:rsidP="00B71A57">
            <w:pPr>
              <w:spacing w:before="30" w:after="30"/>
              <w:ind w:left="57"/>
              <w:jc w:val="left"/>
              <w:rPr>
                <w:b/>
                <w:bCs/>
                <w:sz w:val="20"/>
                <w:lang w:val="en-US"/>
              </w:rPr>
            </w:pPr>
            <w:r w:rsidRPr="00036EE3">
              <w:rPr>
                <w:b/>
                <w:bCs/>
                <w:sz w:val="20"/>
                <w:lang w:val="en-US"/>
              </w:rPr>
              <w:t>SA</w:t>
            </w:r>
          </w:p>
        </w:tc>
        <w:tc>
          <w:tcPr>
            <w:tcW w:w="8220" w:type="dxa"/>
          </w:tcPr>
          <w:p w:rsidR="007A03AF" w:rsidRPr="00021E8A" w:rsidRDefault="007A03AF" w:rsidP="00B71A57">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7A03AF" w:rsidRPr="007A03AF" w:rsidTr="00B71A57">
        <w:tc>
          <w:tcPr>
            <w:tcW w:w="1140" w:type="dxa"/>
          </w:tcPr>
          <w:p w:rsidR="007A03AF" w:rsidRPr="00036EE3" w:rsidRDefault="007A03AF" w:rsidP="00B71A57">
            <w:pPr>
              <w:spacing w:before="30" w:after="30"/>
              <w:ind w:left="57"/>
              <w:jc w:val="left"/>
              <w:rPr>
                <w:b/>
                <w:bCs/>
                <w:sz w:val="20"/>
                <w:lang w:val="en-US"/>
              </w:rPr>
            </w:pPr>
            <w:r w:rsidRPr="00036EE3">
              <w:rPr>
                <w:b/>
                <w:bCs/>
                <w:sz w:val="20"/>
                <w:lang w:val="en-US"/>
              </w:rPr>
              <w:t>SF</w:t>
            </w:r>
          </w:p>
        </w:tc>
        <w:tc>
          <w:tcPr>
            <w:tcW w:w="8220" w:type="dxa"/>
          </w:tcPr>
          <w:p w:rsidR="007A03AF" w:rsidRPr="00021E8A" w:rsidRDefault="007A03AF" w:rsidP="00B71A57">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7A03AF" w:rsidRPr="00036EE3" w:rsidTr="00B71A57">
        <w:tc>
          <w:tcPr>
            <w:tcW w:w="1140" w:type="dxa"/>
            <w:shd w:val="clear" w:color="auto" w:fill="auto"/>
          </w:tcPr>
          <w:p w:rsidR="007A03AF" w:rsidRPr="001240BC" w:rsidRDefault="007A03AF" w:rsidP="00B71A57">
            <w:pPr>
              <w:spacing w:before="30" w:after="30"/>
              <w:ind w:left="57"/>
              <w:jc w:val="left"/>
              <w:rPr>
                <w:b/>
                <w:bCs/>
                <w:sz w:val="20"/>
                <w:lang w:val="en-US"/>
              </w:rPr>
            </w:pPr>
            <w:r w:rsidRPr="001240BC">
              <w:rPr>
                <w:b/>
                <w:bCs/>
                <w:sz w:val="20"/>
                <w:lang w:val="en-US"/>
              </w:rPr>
              <w:t>SM</w:t>
            </w:r>
          </w:p>
        </w:tc>
        <w:tc>
          <w:tcPr>
            <w:tcW w:w="8220" w:type="dxa"/>
            <w:shd w:val="clear" w:color="auto" w:fill="auto"/>
          </w:tcPr>
          <w:p w:rsidR="007A03AF" w:rsidRPr="001240BC" w:rsidRDefault="007A03AF" w:rsidP="00B71A57">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7A03AF" w:rsidRPr="00036EE3" w:rsidTr="00B71A57">
        <w:tc>
          <w:tcPr>
            <w:tcW w:w="1140" w:type="dxa"/>
          </w:tcPr>
          <w:p w:rsidR="007A03AF" w:rsidRPr="00036EE3" w:rsidRDefault="007A03AF" w:rsidP="00B71A57">
            <w:pPr>
              <w:spacing w:before="30" w:after="30"/>
              <w:ind w:left="57"/>
              <w:jc w:val="left"/>
              <w:rPr>
                <w:b/>
                <w:bCs/>
                <w:sz w:val="20"/>
                <w:lang w:val="en-US"/>
              </w:rPr>
            </w:pPr>
            <w:r w:rsidRPr="00036EE3">
              <w:rPr>
                <w:b/>
                <w:bCs/>
                <w:sz w:val="20"/>
                <w:lang w:val="en-US"/>
              </w:rPr>
              <w:t>SNG</w:t>
            </w:r>
          </w:p>
        </w:tc>
        <w:tc>
          <w:tcPr>
            <w:tcW w:w="8220" w:type="dxa"/>
          </w:tcPr>
          <w:p w:rsidR="007A03AF" w:rsidRPr="00021E8A" w:rsidRDefault="007A03AF" w:rsidP="00B71A57">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7A03AF" w:rsidRPr="007A03AF" w:rsidTr="00B71A57">
        <w:tc>
          <w:tcPr>
            <w:tcW w:w="1140" w:type="dxa"/>
          </w:tcPr>
          <w:p w:rsidR="007A03AF" w:rsidRPr="00036EE3" w:rsidRDefault="007A03AF" w:rsidP="00B71A57">
            <w:pPr>
              <w:spacing w:before="30" w:after="30"/>
              <w:ind w:left="57"/>
              <w:jc w:val="left"/>
              <w:rPr>
                <w:b/>
                <w:bCs/>
                <w:sz w:val="20"/>
                <w:lang w:val="en-US"/>
              </w:rPr>
            </w:pPr>
            <w:r w:rsidRPr="00036EE3">
              <w:rPr>
                <w:b/>
                <w:bCs/>
                <w:sz w:val="20"/>
                <w:lang w:val="en-US"/>
              </w:rPr>
              <w:t>TF</w:t>
            </w:r>
          </w:p>
        </w:tc>
        <w:tc>
          <w:tcPr>
            <w:tcW w:w="8220" w:type="dxa"/>
          </w:tcPr>
          <w:p w:rsidR="007A03AF" w:rsidRPr="00021E8A" w:rsidRDefault="007A03AF" w:rsidP="00B71A57">
            <w:pPr>
              <w:spacing w:before="30" w:after="30"/>
              <w:jc w:val="left"/>
              <w:rPr>
                <w:bCs/>
                <w:sz w:val="20"/>
                <w:lang w:val="es-ES_tradnl"/>
              </w:rPr>
            </w:pPr>
            <w:r w:rsidRPr="00021E8A">
              <w:rPr>
                <w:bCs/>
                <w:sz w:val="20"/>
                <w:lang w:val="es-ES_tradnl"/>
              </w:rPr>
              <w:t>Emisiones de frecuencias patrón y señales horarias</w:t>
            </w:r>
          </w:p>
        </w:tc>
      </w:tr>
      <w:tr w:rsidR="007A03AF" w:rsidRPr="00036EE3" w:rsidTr="00B71A57">
        <w:tc>
          <w:tcPr>
            <w:tcW w:w="1140" w:type="dxa"/>
          </w:tcPr>
          <w:p w:rsidR="007A03AF" w:rsidRPr="00036EE3" w:rsidRDefault="007A03AF" w:rsidP="00B71A57">
            <w:pPr>
              <w:spacing w:before="30" w:after="30"/>
              <w:ind w:left="57"/>
              <w:jc w:val="left"/>
              <w:rPr>
                <w:b/>
                <w:bCs/>
                <w:sz w:val="20"/>
                <w:lang w:val="en-US"/>
              </w:rPr>
            </w:pPr>
            <w:r w:rsidRPr="00036EE3">
              <w:rPr>
                <w:b/>
                <w:bCs/>
                <w:sz w:val="20"/>
                <w:lang w:val="en-US"/>
              </w:rPr>
              <w:t>V</w:t>
            </w:r>
          </w:p>
        </w:tc>
        <w:tc>
          <w:tcPr>
            <w:tcW w:w="8220" w:type="dxa"/>
          </w:tcPr>
          <w:p w:rsidR="007A03AF" w:rsidRPr="00021E8A" w:rsidRDefault="007A03AF" w:rsidP="00B71A57">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7A03AF" w:rsidRPr="00036EE3" w:rsidRDefault="007A03AF" w:rsidP="007A03A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A03AF" w:rsidTr="00B71A57">
        <w:tc>
          <w:tcPr>
            <w:tcW w:w="720" w:type="dxa"/>
          </w:tcPr>
          <w:p w:rsidR="007A03AF" w:rsidRDefault="007A03AF" w:rsidP="00B71A57">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A03AF" w:rsidRPr="007A03AF" w:rsidTr="00B71A57">
        <w:tc>
          <w:tcPr>
            <w:tcW w:w="9360" w:type="dxa"/>
          </w:tcPr>
          <w:p w:rsidR="007A03AF" w:rsidRPr="00763D08" w:rsidRDefault="007A03AF" w:rsidP="00B71A57">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7A03AF" w:rsidRPr="00763D08" w:rsidRDefault="007A03AF" w:rsidP="007A03AF">
      <w:pPr>
        <w:spacing w:before="0"/>
        <w:jc w:val="center"/>
        <w:rPr>
          <w:sz w:val="22"/>
          <w:lang w:val="es-ES_tradnl"/>
        </w:rPr>
      </w:pPr>
    </w:p>
    <w:p w:rsidR="007A03AF" w:rsidRPr="00763D08" w:rsidRDefault="007A03AF" w:rsidP="007A03AF">
      <w:pPr>
        <w:spacing w:before="60"/>
        <w:jc w:val="right"/>
        <w:rPr>
          <w:i/>
          <w:iCs/>
          <w:sz w:val="20"/>
          <w:lang w:val="es-ES_tradnl"/>
        </w:rPr>
      </w:pPr>
      <w:r w:rsidRPr="00763D08">
        <w:rPr>
          <w:i/>
          <w:iCs/>
          <w:sz w:val="20"/>
          <w:lang w:val="es-ES_tradnl"/>
        </w:rPr>
        <w:t>Publicación electrónica</w:t>
      </w:r>
    </w:p>
    <w:p w:rsidR="007A03AF" w:rsidRPr="00763D08" w:rsidRDefault="007A03AF" w:rsidP="007A03AF">
      <w:pPr>
        <w:spacing w:before="0" w:after="40"/>
        <w:jc w:val="right"/>
        <w:rPr>
          <w:sz w:val="20"/>
          <w:lang w:val="es-ES_tradnl"/>
        </w:rPr>
      </w:pPr>
      <w:r w:rsidRPr="00763D08">
        <w:rPr>
          <w:sz w:val="20"/>
          <w:lang w:val="es-ES_tradnl"/>
        </w:rPr>
        <w:t>Ginebra, 20</w:t>
      </w:r>
      <w:r>
        <w:rPr>
          <w:sz w:val="20"/>
          <w:lang w:val="es-ES_tradnl"/>
        </w:rPr>
        <w:t>16</w:t>
      </w:r>
    </w:p>
    <w:p w:rsidR="007A03AF" w:rsidRPr="00763D08" w:rsidRDefault="007A03AF" w:rsidP="007A03AF">
      <w:pPr>
        <w:spacing w:before="0"/>
        <w:jc w:val="center"/>
        <w:rPr>
          <w:sz w:val="22"/>
          <w:lang w:val="es-ES_tradnl"/>
        </w:rPr>
      </w:pPr>
    </w:p>
    <w:p w:rsidR="007A03AF" w:rsidRPr="00763D08" w:rsidRDefault="007A03AF" w:rsidP="007A03A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16</w:t>
      </w:r>
    </w:p>
    <w:p w:rsidR="007A03AF" w:rsidRPr="006C718C" w:rsidRDefault="007A03AF" w:rsidP="007A03A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7A03AF" w:rsidRPr="006C718C" w:rsidRDefault="007A03AF" w:rsidP="007A03AF">
      <w:pPr>
        <w:spacing w:before="160"/>
        <w:rPr>
          <w:i/>
          <w:sz w:val="20"/>
          <w:highlight w:val="yellow"/>
          <w:lang w:val="es-ES_tradnl"/>
        </w:rPr>
        <w:sectPr w:rsidR="007A03AF" w:rsidRPr="006C718C" w:rsidSect="009E1F8B">
          <w:headerReference w:type="even" r:id="rId11"/>
          <w:headerReference w:type="default" r:id="rId12"/>
          <w:pgSz w:w="11907" w:h="16834" w:code="9"/>
          <w:pgMar w:top="1418" w:right="1134" w:bottom="1134" w:left="1134" w:header="720" w:footer="482" w:gutter="0"/>
          <w:pgNumType w:fmt="lowerRoman" w:start="2"/>
          <w:cols w:space="720"/>
        </w:sectPr>
      </w:pPr>
    </w:p>
    <w:p w:rsidR="007A03AF" w:rsidRDefault="007A03AF" w:rsidP="00892F9D">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892F9D">
        <w:rPr>
          <w:rStyle w:val="href"/>
          <w:lang w:val="es-ES_tradnl"/>
        </w:rPr>
        <w:t>2072-0</w:t>
      </w:r>
    </w:p>
    <w:p w:rsidR="00892F9D" w:rsidRPr="006157C5" w:rsidRDefault="00892F9D" w:rsidP="00892F9D">
      <w:pPr>
        <w:pStyle w:val="Rectitle"/>
        <w:rPr>
          <w:lang w:val="es-ES_tradnl" w:eastAsia="zh-CN"/>
        </w:rPr>
      </w:pPr>
      <w:r w:rsidRPr="006157C5">
        <w:rPr>
          <w:lang w:val="es-ES_tradnl" w:eastAsia="zh-CN"/>
        </w:rPr>
        <w:t xml:space="preserve">Principales funcionalidades de los receptores de usuario </w:t>
      </w:r>
      <w:r w:rsidRPr="006157C5">
        <w:rPr>
          <w:lang w:val="es-ES_tradnl" w:eastAsia="zh-CN"/>
        </w:rPr>
        <w:br/>
        <w:t xml:space="preserve">para la </w:t>
      </w:r>
      <w:proofErr w:type="spellStart"/>
      <w:r w:rsidRPr="006157C5">
        <w:rPr>
          <w:lang w:val="es-ES_tradnl" w:eastAsia="zh-CN"/>
        </w:rPr>
        <w:t>itinerancia</w:t>
      </w:r>
      <w:proofErr w:type="spellEnd"/>
      <w:r w:rsidRPr="006157C5">
        <w:rPr>
          <w:lang w:val="es-ES_tradnl" w:eastAsia="zh-CN"/>
        </w:rPr>
        <w:t xml:space="preserve"> mundial de radiodifusión</w:t>
      </w:r>
    </w:p>
    <w:p w:rsidR="00892F9D" w:rsidRPr="006157C5" w:rsidRDefault="00892F9D" w:rsidP="00892F9D">
      <w:pPr>
        <w:pStyle w:val="Recdate"/>
        <w:rPr>
          <w:lang w:val="es-ES_tradnl" w:eastAsia="zh-CN"/>
        </w:rPr>
      </w:pPr>
      <w:r w:rsidRPr="006157C5">
        <w:rPr>
          <w:lang w:val="es-ES_tradnl" w:eastAsia="zh-CN"/>
        </w:rPr>
        <w:t>(2015)</w:t>
      </w:r>
    </w:p>
    <w:p w:rsidR="00892F9D" w:rsidRPr="006157C5" w:rsidRDefault="00892F9D" w:rsidP="00892F9D">
      <w:pPr>
        <w:pStyle w:val="HeadingSum"/>
      </w:pPr>
      <w:r w:rsidRPr="006157C5">
        <w:t>Cometido</w:t>
      </w:r>
    </w:p>
    <w:p w:rsidR="00892F9D" w:rsidRPr="006157C5" w:rsidRDefault="00892F9D" w:rsidP="00892F9D">
      <w:pPr>
        <w:pStyle w:val="Summary"/>
      </w:pPr>
      <w:r w:rsidRPr="006157C5">
        <w:t xml:space="preserve">Esta Recomendación define las principales funcionalidades de los receptores de usuario para la </w:t>
      </w:r>
      <w:proofErr w:type="spellStart"/>
      <w:r w:rsidRPr="006157C5">
        <w:t>itinerancia</w:t>
      </w:r>
      <w:proofErr w:type="spellEnd"/>
      <w:r w:rsidRPr="006157C5">
        <w:t xml:space="preserve"> mundial de radiodifusión. La lista de funcionalidades que aparece en la Recomendación debe tenerse en cuenta en el desarrollo y fabricación de receptores de TV modernos y previstos</w:t>
      </w:r>
      <w:r>
        <w:t>,</w:t>
      </w:r>
      <w:r w:rsidRPr="006157C5">
        <w:t xml:space="preserve"> medios de radiodifusión de multimedios y sonora.</w:t>
      </w:r>
    </w:p>
    <w:p w:rsidR="00892F9D" w:rsidRPr="006157C5" w:rsidRDefault="00892F9D" w:rsidP="00892F9D">
      <w:pPr>
        <w:pStyle w:val="Headingb"/>
        <w:rPr>
          <w:lang w:val="es-ES_tradnl"/>
        </w:rPr>
      </w:pPr>
      <w:r w:rsidRPr="006157C5">
        <w:rPr>
          <w:lang w:val="es-ES_tradnl"/>
        </w:rPr>
        <w:t>Palabras clave</w:t>
      </w:r>
    </w:p>
    <w:p w:rsidR="00892F9D" w:rsidRPr="006157C5" w:rsidRDefault="00892F9D" w:rsidP="00892F9D">
      <w:pPr>
        <w:rPr>
          <w:lang w:val="es-ES_tradnl"/>
        </w:rPr>
      </w:pPr>
      <w:r w:rsidRPr="006157C5">
        <w:rPr>
          <w:lang w:val="es-ES_tradnl"/>
        </w:rPr>
        <w:t xml:space="preserve">Receptor de usuario, funcionalidad, </w:t>
      </w:r>
      <w:proofErr w:type="spellStart"/>
      <w:r w:rsidRPr="006157C5">
        <w:rPr>
          <w:lang w:val="es-ES_tradnl"/>
        </w:rPr>
        <w:t>itinerancia</w:t>
      </w:r>
      <w:proofErr w:type="spellEnd"/>
      <w:r w:rsidRPr="006157C5">
        <w:rPr>
          <w:lang w:val="es-ES_tradnl"/>
        </w:rPr>
        <w:t xml:space="preserve"> mundial de radiodifusión</w:t>
      </w:r>
    </w:p>
    <w:p w:rsidR="00892F9D" w:rsidRPr="006157C5" w:rsidRDefault="00892F9D" w:rsidP="00892F9D">
      <w:pPr>
        <w:pStyle w:val="Normalaftertitle"/>
        <w:rPr>
          <w:lang w:val="es-ES_tradnl"/>
        </w:rPr>
      </w:pPr>
      <w:r w:rsidRPr="006157C5">
        <w:rPr>
          <w:lang w:val="es-ES_tradnl"/>
        </w:rPr>
        <w:t>La Asamblea de Radiocomunicaciones de la UIT,</w:t>
      </w:r>
    </w:p>
    <w:p w:rsidR="00892F9D" w:rsidRPr="006157C5" w:rsidRDefault="00892F9D" w:rsidP="00892F9D">
      <w:pPr>
        <w:pStyle w:val="Call"/>
        <w:rPr>
          <w:lang w:val="es-ES_tradnl"/>
        </w:rPr>
      </w:pPr>
      <w:r w:rsidRPr="006157C5">
        <w:rPr>
          <w:lang w:val="es-ES_tradnl"/>
        </w:rPr>
        <w:t>considerando</w:t>
      </w:r>
    </w:p>
    <w:p w:rsidR="00892F9D" w:rsidRPr="006157C5" w:rsidRDefault="00892F9D" w:rsidP="00892F9D">
      <w:pPr>
        <w:rPr>
          <w:lang w:val="es-ES_tradnl" w:eastAsia="ja-JP"/>
        </w:rPr>
      </w:pPr>
      <w:r w:rsidRPr="006157C5">
        <w:rPr>
          <w:i/>
          <w:lang w:val="es-ES_tradnl" w:eastAsia="ja-JP"/>
        </w:rPr>
        <w:t>a)</w:t>
      </w:r>
      <w:r w:rsidRPr="006157C5">
        <w:rPr>
          <w:iCs/>
          <w:lang w:val="es-ES_tradnl" w:eastAsia="ja-JP"/>
        </w:rPr>
        <w:tab/>
        <w:t>que existe una demanda creciente de la utilización de receptores portátiles de radiodifusión en todo el mundo</w:t>
      </w:r>
      <w:r w:rsidRPr="006157C5">
        <w:rPr>
          <w:lang w:val="es-ES_tradnl"/>
        </w:rPr>
        <w:t>, y que los usuarios pueden utilizar sus receptores en sus desplazamientos;</w:t>
      </w:r>
    </w:p>
    <w:p w:rsidR="00892F9D" w:rsidRPr="006157C5" w:rsidRDefault="00892F9D" w:rsidP="00892F9D">
      <w:pPr>
        <w:rPr>
          <w:lang w:val="es-ES_tradnl"/>
        </w:rPr>
      </w:pPr>
      <w:r w:rsidRPr="006157C5">
        <w:rPr>
          <w:i/>
          <w:lang w:val="es-ES_tradnl" w:eastAsia="ja-JP"/>
        </w:rPr>
        <w:t>b)</w:t>
      </w:r>
      <w:r w:rsidRPr="006157C5">
        <w:rPr>
          <w:iCs/>
          <w:lang w:val="es-ES_tradnl" w:eastAsia="ja-JP"/>
        </w:rPr>
        <w:tab/>
      </w:r>
      <w:r w:rsidRPr="006157C5">
        <w:rPr>
          <w:lang w:val="es-ES_tradnl"/>
        </w:rPr>
        <w:t>que en Recomendaciones e Informes UIT-R se describen distintos sistemas de radiodifusión de TV digital, multimedios y sonora para la recepción fija, portátil y móvil, así como sus parámetros;</w:t>
      </w:r>
    </w:p>
    <w:p w:rsidR="00892F9D" w:rsidRPr="006157C5" w:rsidRDefault="00892F9D" w:rsidP="00892F9D">
      <w:pPr>
        <w:rPr>
          <w:lang w:val="es-ES_tradnl" w:eastAsia="ja-JP"/>
        </w:rPr>
      </w:pPr>
      <w:r w:rsidRPr="006157C5">
        <w:rPr>
          <w:i/>
          <w:iCs/>
          <w:lang w:val="es-ES_tradnl" w:eastAsia="ja-JP"/>
        </w:rPr>
        <w:t>c)</w:t>
      </w:r>
      <w:r w:rsidRPr="006157C5">
        <w:rPr>
          <w:lang w:val="es-ES_tradnl" w:eastAsia="ja-JP"/>
        </w:rPr>
        <w:tab/>
        <w:t xml:space="preserve">que el Informe UIT-R BT.2295 contiene las características de los sistemas de radiodifusión de TV digital terrenal, </w:t>
      </w:r>
      <w:r w:rsidRPr="006157C5">
        <w:rPr>
          <w:lang w:val="es-ES_tradnl"/>
        </w:rPr>
        <w:t>sonora</w:t>
      </w:r>
      <w:r w:rsidRPr="006157C5">
        <w:rPr>
          <w:lang w:val="es-ES_tradnl" w:eastAsia="ja-JP"/>
        </w:rPr>
        <w:t xml:space="preserve"> y multimedios para la recepción fija, portátil y móvil;</w:t>
      </w:r>
    </w:p>
    <w:p w:rsidR="00892F9D" w:rsidRPr="006157C5" w:rsidRDefault="00892F9D" w:rsidP="00892F9D">
      <w:pPr>
        <w:rPr>
          <w:lang w:val="es-ES_tradnl"/>
        </w:rPr>
      </w:pPr>
      <w:r w:rsidRPr="006157C5">
        <w:rPr>
          <w:i/>
          <w:iCs/>
          <w:lang w:val="es-ES_tradnl" w:eastAsia="ja-JP"/>
        </w:rPr>
        <w:t>d)</w:t>
      </w:r>
      <w:r w:rsidRPr="006157C5">
        <w:rPr>
          <w:lang w:val="es-ES_tradnl" w:eastAsia="ja-JP"/>
        </w:rPr>
        <w:tab/>
        <w:t xml:space="preserve">que la radiodifusión de </w:t>
      </w:r>
      <w:r w:rsidRPr="006157C5">
        <w:rPr>
          <w:lang w:val="es-ES_tradnl"/>
        </w:rPr>
        <w:t>TV, multimedios y sonora funciona en distintas bandas de frecuencias en cada parte del mundo;</w:t>
      </w:r>
    </w:p>
    <w:p w:rsidR="00892F9D" w:rsidRPr="006157C5" w:rsidRDefault="00892F9D" w:rsidP="00892F9D">
      <w:pPr>
        <w:rPr>
          <w:lang w:val="es-ES_tradnl"/>
        </w:rPr>
      </w:pPr>
      <w:r w:rsidRPr="006157C5">
        <w:rPr>
          <w:i/>
          <w:iCs/>
          <w:lang w:val="es-ES_tradnl" w:eastAsia="ja-JP"/>
        </w:rPr>
        <w:t>e)</w:t>
      </w:r>
      <w:r w:rsidRPr="006157C5">
        <w:rPr>
          <w:lang w:val="es-ES_tradnl" w:eastAsia="ja-JP"/>
        </w:rPr>
        <w:tab/>
        <w:t xml:space="preserve">que existen numerosos sistemas de codificación de la fuente y sistemas de codificación del canal que se utilizan en la radiodifusión de </w:t>
      </w:r>
      <w:r w:rsidRPr="006157C5">
        <w:rPr>
          <w:lang w:val="es-ES_tradnl"/>
        </w:rPr>
        <w:t>TV, multimedios y sonora, algunos de ellos de manera generalizada, otros solamente en algunos países y otros ya documentados y probados pero que todavía no se utilizan comúnmente;</w:t>
      </w:r>
    </w:p>
    <w:p w:rsidR="00892F9D" w:rsidRPr="006157C5" w:rsidRDefault="00892F9D" w:rsidP="00892F9D">
      <w:pPr>
        <w:rPr>
          <w:lang w:val="es-ES_tradnl"/>
        </w:rPr>
      </w:pPr>
      <w:r w:rsidRPr="006157C5">
        <w:rPr>
          <w:i/>
          <w:lang w:val="es-ES_tradnl" w:eastAsia="ja-JP"/>
        </w:rPr>
        <w:t>f)</w:t>
      </w:r>
      <w:r w:rsidRPr="006157C5">
        <w:rPr>
          <w:iCs/>
          <w:lang w:val="es-ES_tradnl" w:eastAsia="ja-JP"/>
        </w:rPr>
        <w:tab/>
        <w:t xml:space="preserve">que en la Cuestión </w:t>
      </w:r>
      <w:r w:rsidRPr="006157C5">
        <w:rPr>
          <w:lang w:val="es-ES_tradnl" w:eastAsia="ja-JP"/>
        </w:rPr>
        <w:t xml:space="preserve">UIT-R 136-2/6 se define la </w:t>
      </w:r>
      <w:proofErr w:type="spellStart"/>
      <w:r w:rsidRPr="006157C5">
        <w:rPr>
          <w:lang w:val="es-ES_tradnl"/>
        </w:rPr>
        <w:t>itinerancia</w:t>
      </w:r>
      <w:proofErr w:type="spellEnd"/>
      <w:r w:rsidRPr="006157C5">
        <w:rPr>
          <w:lang w:val="es-ES_tradnl"/>
        </w:rPr>
        <w:t xml:space="preserve"> mundial de radiodifusión</w:t>
      </w:r>
      <w:r w:rsidRPr="006157C5">
        <w:rPr>
          <w:lang w:val="es-ES_tradnl" w:eastAsia="ja-JP"/>
        </w:rPr>
        <w:t xml:space="preserve"> </w:t>
      </w:r>
      <w:r w:rsidRPr="006157C5">
        <w:rPr>
          <w:rFonts w:asciiTheme="majorBidi" w:hAnsiTheme="majorBidi" w:cstheme="majorBidi"/>
          <w:szCs w:val="24"/>
          <w:lang w:val="es-ES_tradnl"/>
        </w:rPr>
        <w:t>como «la posibilidad de que un usuario reciba programas de radiodifusión sonora, televisión o multimedios de interés en cualquier lugar del mundo donde están disponibles esos programas empleando un solo receptor independientemente de la plataforma por la que se distribuyen dichos programas en esos lugares»</w:t>
      </w:r>
      <w:r w:rsidRPr="006157C5">
        <w:rPr>
          <w:lang w:val="es-ES_tradnl" w:eastAsia="ja-JP"/>
        </w:rPr>
        <w:t>;</w:t>
      </w:r>
    </w:p>
    <w:p w:rsidR="00892F9D" w:rsidRPr="006157C5" w:rsidRDefault="00892F9D" w:rsidP="00892F9D">
      <w:pPr>
        <w:rPr>
          <w:lang w:val="es-ES_tradnl" w:eastAsia="ja-JP"/>
        </w:rPr>
      </w:pPr>
      <w:r w:rsidRPr="006157C5">
        <w:rPr>
          <w:i/>
          <w:lang w:val="es-ES_tradnl" w:eastAsia="ja-JP"/>
        </w:rPr>
        <w:t>g)</w:t>
      </w:r>
      <w:r w:rsidRPr="006157C5">
        <w:rPr>
          <w:iCs/>
          <w:lang w:val="es-ES_tradnl" w:eastAsia="ja-JP"/>
        </w:rPr>
        <w:tab/>
        <w:t xml:space="preserve">que ya se mencionan varias funcionalidades de los </w:t>
      </w:r>
      <w:r w:rsidRPr="006157C5">
        <w:rPr>
          <w:lang w:val="es-ES_tradnl" w:eastAsia="ja-JP"/>
        </w:rPr>
        <w:t>r</w:t>
      </w:r>
      <w:r w:rsidRPr="006157C5">
        <w:rPr>
          <w:lang w:val="es-ES_tradnl"/>
        </w:rPr>
        <w:t>eceptores de usuario</w:t>
      </w:r>
      <w:r w:rsidRPr="006157C5">
        <w:rPr>
          <w:lang w:val="es-ES_tradnl" w:eastAsia="ja-JP"/>
        </w:rPr>
        <w:t xml:space="preserve"> para la </w:t>
      </w:r>
      <w:proofErr w:type="spellStart"/>
      <w:r w:rsidRPr="006157C5">
        <w:rPr>
          <w:lang w:val="es-ES_tradnl"/>
        </w:rPr>
        <w:t>itinerancia</w:t>
      </w:r>
      <w:proofErr w:type="spellEnd"/>
      <w:r w:rsidRPr="006157C5">
        <w:rPr>
          <w:lang w:val="es-ES_tradnl"/>
        </w:rPr>
        <w:t xml:space="preserve"> mundial de radiodifusión</w:t>
      </w:r>
      <w:r w:rsidRPr="006157C5">
        <w:rPr>
          <w:lang w:val="es-ES_tradnl" w:eastAsia="ja-JP"/>
        </w:rPr>
        <w:t xml:space="preserve"> en las Recomendaciones UIT-R BS.774, BS.1114 y BS.1348;</w:t>
      </w:r>
    </w:p>
    <w:p w:rsidR="00892F9D" w:rsidRPr="006157C5" w:rsidRDefault="00892F9D" w:rsidP="00892F9D">
      <w:pPr>
        <w:rPr>
          <w:lang w:val="es-ES_tradnl" w:eastAsia="ja-JP"/>
        </w:rPr>
      </w:pPr>
      <w:r w:rsidRPr="006157C5">
        <w:rPr>
          <w:i/>
          <w:lang w:val="es-ES_tradnl" w:eastAsia="ja-JP"/>
        </w:rPr>
        <w:t>h)</w:t>
      </w:r>
      <w:r w:rsidRPr="006157C5">
        <w:rPr>
          <w:iCs/>
          <w:lang w:val="es-ES_tradnl" w:eastAsia="ja-JP"/>
        </w:rPr>
        <w:tab/>
      </w:r>
      <w:r w:rsidRPr="006157C5">
        <w:rPr>
          <w:iCs/>
          <w:szCs w:val="24"/>
          <w:lang w:val="es-ES_tradnl" w:eastAsia="ja-JP"/>
        </w:rPr>
        <w:t>que el Informe UIT</w:t>
      </w:r>
      <w:r w:rsidRPr="006157C5">
        <w:rPr>
          <w:szCs w:val="24"/>
          <w:lang w:val="es-ES_tradnl" w:eastAsia="ja-JP"/>
        </w:rPr>
        <w:t xml:space="preserve">-R BT.2267 </w:t>
      </w:r>
      <w:r w:rsidRPr="006157C5">
        <w:rPr>
          <w:color w:val="222222"/>
          <w:szCs w:val="24"/>
          <w:shd w:val="clear" w:color="auto" w:fill="FFFFFF"/>
          <w:lang w:val="es-ES_tradnl"/>
        </w:rPr>
        <w:t xml:space="preserve">contiene información sobre los sistemas de radiodifusión y banda ancha integradas que podría considerarse en la </w:t>
      </w:r>
      <w:proofErr w:type="spellStart"/>
      <w:r w:rsidRPr="006157C5">
        <w:rPr>
          <w:lang w:val="es-ES_tradnl"/>
        </w:rPr>
        <w:t>itinerancia</w:t>
      </w:r>
      <w:proofErr w:type="spellEnd"/>
      <w:r w:rsidRPr="006157C5">
        <w:rPr>
          <w:lang w:val="es-ES_tradnl"/>
        </w:rPr>
        <w:t xml:space="preserve"> mundial de radiodifusión</w:t>
      </w:r>
      <w:r w:rsidRPr="006157C5">
        <w:rPr>
          <w:szCs w:val="24"/>
          <w:lang w:val="es-ES_tradnl" w:eastAsia="ja-JP"/>
        </w:rPr>
        <w:t>, a saber, la alerta pública en caso de crisis y medidas adecuadas en caso de emergencia</w:t>
      </w:r>
      <w:r w:rsidRPr="006157C5">
        <w:rPr>
          <w:lang w:val="es-ES_tradnl" w:eastAsia="ja-JP"/>
        </w:rPr>
        <w:t>;</w:t>
      </w:r>
    </w:p>
    <w:p w:rsidR="00892F9D" w:rsidRPr="006157C5" w:rsidRDefault="00892F9D" w:rsidP="00892F9D">
      <w:pPr>
        <w:rPr>
          <w:lang w:val="es-ES_tradnl" w:eastAsia="ja-JP"/>
        </w:rPr>
      </w:pPr>
      <w:r w:rsidRPr="006157C5">
        <w:rPr>
          <w:i/>
          <w:lang w:val="es-ES_tradnl" w:eastAsia="ja-JP"/>
        </w:rPr>
        <w:t>i)</w:t>
      </w:r>
      <w:r w:rsidRPr="006157C5">
        <w:rPr>
          <w:iCs/>
          <w:lang w:val="es-ES_tradnl" w:eastAsia="ja-JP"/>
        </w:rPr>
        <w:tab/>
        <w:t>que se está estudiando una nueva plataforma mundial para el servicio de radiodifusión en el marco del UIT-R</w:t>
      </w:r>
      <w:r w:rsidRPr="006157C5">
        <w:rPr>
          <w:lang w:val="es-ES_tradnl"/>
        </w:rPr>
        <w:t>,</w:t>
      </w:r>
    </w:p>
    <w:p w:rsidR="00892F9D" w:rsidRPr="006157C5" w:rsidRDefault="00892F9D" w:rsidP="00892F9D">
      <w:pPr>
        <w:pStyle w:val="Call"/>
        <w:rPr>
          <w:lang w:val="es-ES_tradnl" w:eastAsia="ja-JP"/>
        </w:rPr>
      </w:pPr>
      <w:r w:rsidRPr="006157C5">
        <w:rPr>
          <w:lang w:val="es-ES_tradnl"/>
        </w:rPr>
        <w:lastRenderedPageBreak/>
        <w:t>recomienda</w:t>
      </w:r>
    </w:p>
    <w:p w:rsidR="00892F9D" w:rsidRPr="006157C5" w:rsidRDefault="00892F9D" w:rsidP="00892F9D">
      <w:pPr>
        <w:rPr>
          <w:lang w:val="es-ES_tradnl"/>
        </w:rPr>
      </w:pPr>
      <w:r w:rsidRPr="006157C5">
        <w:rPr>
          <w:rFonts w:eastAsia="MS PMincho"/>
          <w:lang w:val="es-ES_tradnl" w:eastAsia="ja-JP"/>
        </w:rPr>
        <w:t xml:space="preserve">que, a efectos de poder recibir, </w:t>
      </w:r>
      <w:proofErr w:type="spellStart"/>
      <w:r w:rsidRPr="006157C5">
        <w:rPr>
          <w:rFonts w:eastAsia="MS PMincho"/>
          <w:lang w:val="es-ES_tradnl" w:eastAsia="ja-JP"/>
        </w:rPr>
        <w:t>demodular</w:t>
      </w:r>
      <w:proofErr w:type="spellEnd"/>
      <w:r w:rsidRPr="006157C5">
        <w:rPr>
          <w:rFonts w:eastAsia="MS PMincho"/>
          <w:lang w:val="es-ES_tradnl" w:eastAsia="ja-JP"/>
        </w:rPr>
        <w:t xml:space="preserve"> y decodificar las señales de radiodifusión en cualquier parte del mundo</w:t>
      </w:r>
      <w:r w:rsidRPr="006157C5">
        <w:rPr>
          <w:lang w:val="es-ES_tradnl"/>
        </w:rPr>
        <w:t xml:space="preserve">, los </w:t>
      </w:r>
      <w:r w:rsidRPr="006157C5">
        <w:rPr>
          <w:lang w:val="es-ES_tradnl" w:eastAsia="ja-JP"/>
        </w:rPr>
        <w:t>r</w:t>
      </w:r>
      <w:r w:rsidRPr="006157C5">
        <w:rPr>
          <w:lang w:val="es-ES_tradnl"/>
        </w:rPr>
        <w:t xml:space="preserve">eceptores de usuario para la </w:t>
      </w:r>
      <w:proofErr w:type="spellStart"/>
      <w:r w:rsidRPr="006157C5">
        <w:rPr>
          <w:lang w:val="es-ES_tradnl"/>
        </w:rPr>
        <w:t>itinerancia</w:t>
      </w:r>
      <w:proofErr w:type="spellEnd"/>
      <w:r w:rsidRPr="006157C5">
        <w:rPr>
          <w:lang w:val="es-ES_tradnl"/>
        </w:rPr>
        <w:t xml:space="preserve"> mundial de radiodifusión tengan las principales funcionalidades mencionadas en el Anexo 1.</w:t>
      </w:r>
    </w:p>
    <w:p w:rsidR="00892F9D" w:rsidRPr="006157C5" w:rsidRDefault="00892F9D" w:rsidP="00892F9D">
      <w:pPr>
        <w:rPr>
          <w:lang w:val="es-ES_tradnl"/>
        </w:rPr>
      </w:pPr>
    </w:p>
    <w:p w:rsidR="00892F9D" w:rsidRPr="006157C5" w:rsidRDefault="00892F9D" w:rsidP="00892F9D">
      <w:pPr>
        <w:rPr>
          <w:lang w:val="es-ES_tradnl"/>
        </w:rPr>
      </w:pPr>
    </w:p>
    <w:p w:rsidR="00892F9D" w:rsidRPr="006157C5" w:rsidRDefault="00892F9D" w:rsidP="00892F9D">
      <w:pPr>
        <w:pStyle w:val="AnnexNoTitle"/>
        <w:rPr>
          <w:lang w:val="es-ES_tradnl"/>
        </w:rPr>
      </w:pPr>
      <w:r w:rsidRPr="006157C5">
        <w:rPr>
          <w:lang w:val="es-ES_tradnl"/>
        </w:rPr>
        <w:t>Anexo 1</w:t>
      </w:r>
      <w:bookmarkStart w:id="4" w:name="_Toc445621045"/>
      <w:bookmarkStart w:id="5" w:name="_Toc461856187"/>
      <w:r w:rsidRPr="006157C5">
        <w:rPr>
          <w:lang w:val="es-ES_tradnl"/>
        </w:rPr>
        <w:br/>
      </w:r>
      <w:r w:rsidRPr="006157C5">
        <w:rPr>
          <w:lang w:val="es-ES_tradnl"/>
        </w:rPr>
        <w:br/>
        <w:t xml:space="preserve">Principales funcionalidades de los receptores de usuario </w:t>
      </w:r>
      <w:r w:rsidRPr="006157C5">
        <w:rPr>
          <w:lang w:val="es-ES_tradnl"/>
        </w:rPr>
        <w:br/>
        <w:t xml:space="preserve">para la </w:t>
      </w:r>
      <w:proofErr w:type="spellStart"/>
      <w:r w:rsidRPr="006157C5">
        <w:rPr>
          <w:lang w:val="es-ES_tradnl"/>
        </w:rPr>
        <w:t>itinerancia</w:t>
      </w:r>
      <w:proofErr w:type="spellEnd"/>
      <w:r w:rsidRPr="006157C5">
        <w:rPr>
          <w:lang w:val="es-ES_tradnl"/>
        </w:rPr>
        <w:t xml:space="preserve"> mundial de radiodifusión</w:t>
      </w:r>
    </w:p>
    <w:bookmarkEnd w:id="4"/>
    <w:bookmarkEnd w:id="5"/>
    <w:p w:rsidR="00892F9D" w:rsidRPr="006157C5" w:rsidRDefault="00892F9D" w:rsidP="00892F9D">
      <w:pPr>
        <w:pStyle w:val="Normalaftertitle"/>
        <w:rPr>
          <w:lang w:val="es-ES_tradnl" w:eastAsia="ja-JP"/>
        </w:rPr>
      </w:pPr>
      <w:r w:rsidRPr="006157C5">
        <w:rPr>
          <w:lang w:val="es-ES_tradnl" w:eastAsia="ja-JP"/>
        </w:rPr>
        <w:t>Las principales funcionalidades de los r</w:t>
      </w:r>
      <w:r w:rsidRPr="006157C5">
        <w:rPr>
          <w:lang w:val="es-ES_tradnl"/>
        </w:rPr>
        <w:t>eceptores de usuario</w:t>
      </w:r>
      <w:r w:rsidRPr="006157C5">
        <w:rPr>
          <w:lang w:val="es-ES_tradnl" w:eastAsia="ja-JP"/>
        </w:rPr>
        <w:t xml:space="preserve"> para la </w:t>
      </w:r>
      <w:proofErr w:type="spellStart"/>
      <w:r w:rsidRPr="006157C5">
        <w:rPr>
          <w:lang w:val="es-ES_tradnl"/>
        </w:rPr>
        <w:t>itinerancia</w:t>
      </w:r>
      <w:proofErr w:type="spellEnd"/>
      <w:r w:rsidRPr="006157C5">
        <w:rPr>
          <w:lang w:val="es-ES_tradnl"/>
        </w:rPr>
        <w:t xml:space="preserve"> mundial de radiodifusión</w:t>
      </w:r>
      <w:r w:rsidRPr="006157C5">
        <w:rPr>
          <w:lang w:val="es-ES_tradnl" w:eastAsia="ja-JP"/>
        </w:rPr>
        <w:t xml:space="preserve"> deberían permitir realizar las tareas según la definición mencionada en el </w:t>
      </w:r>
      <w:r w:rsidRPr="006157C5">
        <w:rPr>
          <w:i/>
          <w:iCs/>
          <w:lang w:val="es-ES_tradnl" w:eastAsia="ja-JP"/>
        </w:rPr>
        <w:t>considerando</w:t>
      </w:r>
      <w:r w:rsidRPr="006157C5">
        <w:rPr>
          <w:lang w:val="es-ES_tradnl" w:eastAsia="ja-JP"/>
        </w:rPr>
        <w:t> </w:t>
      </w:r>
      <w:r w:rsidRPr="006157C5">
        <w:rPr>
          <w:i/>
          <w:iCs/>
          <w:lang w:val="es-ES_tradnl" w:eastAsia="ja-JP"/>
        </w:rPr>
        <w:t>f)</w:t>
      </w:r>
      <w:r w:rsidRPr="006157C5">
        <w:rPr>
          <w:lang w:val="es-ES_tradnl" w:eastAsia="ja-JP"/>
        </w:rPr>
        <w:t>.</w:t>
      </w:r>
    </w:p>
    <w:p w:rsidR="00892F9D" w:rsidRPr="006157C5" w:rsidRDefault="00892F9D" w:rsidP="00892F9D">
      <w:pPr>
        <w:rPr>
          <w:rFonts w:eastAsia="MS PMincho"/>
          <w:szCs w:val="24"/>
          <w:lang w:val="es-ES_tradnl" w:eastAsia="ja-JP"/>
        </w:rPr>
      </w:pPr>
      <w:r w:rsidRPr="006157C5">
        <w:rPr>
          <w:lang w:val="es-ES_tradnl" w:eastAsia="ja-JP"/>
        </w:rPr>
        <w:t>Dichas funcionalidades podrían dividirse en los siguientes grupos.</w:t>
      </w:r>
    </w:p>
    <w:p w:rsidR="00892F9D" w:rsidRPr="00BD67A8" w:rsidRDefault="00892F9D" w:rsidP="00BD67A8">
      <w:pPr>
        <w:pStyle w:val="Heading1"/>
        <w:rPr>
          <w:rFonts w:eastAsia="MS PMincho"/>
        </w:rPr>
      </w:pPr>
      <w:r w:rsidRPr="00BD67A8">
        <w:rPr>
          <w:rFonts w:eastAsia="MS PMincho"/>
        </w:rPr>
        <w:t>1</w:t>
      </w:r>
      <w:r w:rsidRPr="00BD67A8">
        <w:rPr>
          <w:rFonts w:eastAsia="MS PMincho"/>
        </w:rPr>
        <w:tab/>
      </w:r>
      <w:r w:rsidRPr="00BD67A8">
        <w:t xml:space="preserve">Principales </w:t>
      </w:r>
      <w:proofErr w:type="spellStart"/>
      <w:r w:rsidRPr="00BD67A8">
        <w:t>funcionalidades</w:t>
      </w:r>
      <w:proofErr w:type="spellEnd"/>
      <w:r w:rsidRPr="00BD67A8">
        <w:t xml:space="preserve"> para su </w:t>
      </w:r>
      <w:proofErr w:type="spellStart"/>
      <w:r w:rsidRPr="00BD67A8">
        <w:t>utilización</w:t>
      </w:r>
      <w:proofErr w:type="spellEnd"/>
      <w:r w:rsidRPr="00BD67A8">
        <w:t xml:space="preserve"> en </w:t>
      </w:r>
      <w:proofErr w:type="spellStart"/>
      <w:r w:rsidRPr="00BD67A8">
        <w:t>caso</w:t>
      </w:r>
      <w:proofErr w:type="spellEnd"/>
      <w:r w:rsidRPr="00BD67A8">
        <w:t xml:space="preserve"> de </w:t>
      </w:r>
      <w:proofErr w:type="spellStart"/>
      <w:r w:rsidRPr="00BD67A8">
        <w:t>desplazamiento</w:t>
      </w:r>
      <w:proofErr w:type="spellEnd"/>
    </w:p>
    <w:p w:rsidR="00892F9D" w:rsidRPr="006157C5" w:rsidRDefault="00892F9D" w:rsidP="00892F9D">
      <w:pPr>
        <w:rPr>
          <w:lang w:val="es-ES_tradnl"/>
        </w:rPr>
      </w:pPr>
      <w:r w:rsidRPr="006157C5">
        <w:rPr>
          <w:lang w:val="es-ES_tradnl"/>
        </w:rPr>
        <w:t xml:space="preserve">El concepto mismo de </w:t>
      </w:r>
      <w:proofErr w:type="spellStart"/>
      <w:r w:rsidRPr="006157C5">
        <w:rPr>
          <w:lang w:val="es-ES_tradnl"/>
        </w:rPr>
        <w:t>itinerancia</w:t>
      </w:r>
      <w:proofErr w:type="spellEnd"/>
      <w:r w:rsidRPr="006157C5">
        <w:rPr>
          <w:lang w:val="es-ES_tradnl"/>
        </w:rPr>
        <w:t xml:space="preserve"> mundial de radiodifusión implica que los usuarios puedan utilizar su receptor también cuando se desplazan. Por consiguiente, los receptores para la </w:t>
      </w:r>
      <w:proofErr w:type="spellStart"/>
      <w:r w:rsidRPr="006157C5">
        <w:rPr>
          <w:lang w:val="es-ES_tradnl"/>
        </w:rPr>
        <w:t>itinerancia</w:t>
      </w:r>
      <w:proofErr w:type="spellEnd"/>
      <w:r w:rsidRPr="006157C5">
        <w:rPr>
          <w:lang w:val="es-ES_tradnl"/>
        </w:rPr>
        <w:t xml:space="preserve"> mundial de radiodifusión:</w:t>
      </w:r>
    </w:p>
    <w:p w:rsidR="00892F9D" w:rsidRPr="006157C5" w:rsidRDefault="00892F9D" w:rsidP="00892F9D">
      <w:pPr>
        <w:pStyle w:val="enumlev1"/>
        <w:rPr>
          <w:lang w:val="es-ES_tradnl" w:eastAsia="zh-CN"/>
        </w:rPr>
      </w:pPr>
      <w:r w:rsidRPr="006157C5">
        <w:rPr>
          <w:lang w:val="es-ES_tradnl" w:eastAsia="zh-CN"/>
        </w:rPr>
        <w:t>–</w:t>
      </w:r>
      <w:r w:rsidRPr="006157C5">
        <w:rPr>
          <w:lang w:val="es-ES_tradnl" w:eastAsia="zh-CN"/>
        </w:rPr>
        <w:tab/>
        <w:t>deberían ser razonablemente compactos y ligeros;</w:t>
      </w:r>
    </w:p>
    <w:p w:rsidR="00892F9D" w:rsidRPr="006157C5" w:rsidRDefault="00892F9D" w:rsidP="00892F9D">
      <w:pPr>
        <w:pStyle w:val="enumlev1"/>
        <w:rPr>
          <w:lang w:val="es-ES_tradnl" w:eastAsia="zh-CN"/>
        </w:rPr>
      </w:pPr>
      <w:r w:rsidRPr="006157C5">
        <w:rPr>
          <w:lang w:val="es-ES_tradnl" w:eastAsia="zh-CN"/>
        </w:rPr>
        <w:t>–</w:t>
      </w:r>
      <w:r w:rsidRPr="006157C5">
        <w:rPr>
          <w:lang w:val="es-ES_tradnl" w:eastAsia="zh-CN"/>
        </w:rPr>
        <w:tab/>
        <w:t>deberían estar alimentados mediante baterías (quizás recargables) y por la red eléctrica;</w:t>
      </w:r>
    </w:p>
    <w:p w:rsidR="00892F9D" w:rsidRPr="006157C5" w:rsidRDefault="00892F9D" w:rsidP="00892F9D">
      <w:pPr>
        <w:pStyle w:val="enumlev1"/>
        <w:rPr>
          <w:lang w:val="es-ES_tradnl" w:eastAsia="zh-CN"/>
        </w:rPr>
      </w:pPr>
      <w:r w:rsidRPr="006157C5">
        <w:rPr>
          <w:lang w:val="es-ES_tradnl" w:eastAsia="zh-CN"/>
        </w:rPr>
        <w:t>–</w:t>
      </w:r>
      <w:r w:rsidRPr="006157C5">
        <w:rPr>
          <w:lang w:val="es-ES_tradnl" w:eastAsia="zh-CN"/>
        </w:rPr>
        <w:tab/>
        <w:t>deberían poder funcionar con baterías durante muchas horas;</w:t>
      </w:r>
    </w:p>
    <w:p w:rsidR="00892F9D" w:rsidRPr="006157C5" w:rsidRDefault="00892F9D" w:rsidP="00892F9D">
      <w:pPr>
        <w:pStyle w:val="enumlev1"/>
        <w:rPr>
          <w:lang w:val="es-ES_tradnl" w:eastAsia="zh-CN"/>
        </w:rPr>
      </w:pPr>
      <w:r w:rsidRPr="006157C5">
        <w:rPr>
          <w:lang w:val="es-ES_tradnl" w:eastAsia="zh-CN"/>
        </w:rPr>
        <w:t>–</w:t>
      </w:r>
      <w:r w:rsidRPr="006157C5">
        <w:rPr>
          <w:lang w:val="es-ES_tradnl" w:eastAsia="zh-CN"/>
        </w:rPr>
        <w:tab/>
        <w:t>deberían estar diseñados para poder recibir y reproducir contenidos de programas de radiodifusión de TV, multimedios y sonora con un nivel de calidad de imagen/sonido perceptual razonable;</w:t>
      </w:r>
    </w:p>
    <w:p w:rsidR="00892F9D" w:rsidRPr="006157C5" w:rsidRDefault="00892F9D" w:rsidP="00892F9D">
      <w:pPr>
        <w:pStyle w:val="enumlev1"/>
        <w:rPr>
          <w:lang w:val="es-ES_tradnl" w:eastAsia="zh-CN"/>
        </w:rPr>
      </w:pPr>
      <w:r w:rsidRPr="006157C5">
        <w:rPr>
          <w:lang w:val="es-ES_tradnl" w:eastAsia="zh-CN"/>
        </w:rPr>
        <w:t>–</w:t>
      </w:r>
      <w:r w:rsidRPr="006157C5">
        <w:rPr>
          <w:lang w:val="es-ES_tradnl" w:eastAsia="zh-CN"/>
        </w:rPr>
        <w:tab/>
        <w:t>debería</w:t>
      </w:r>
      <w:r>
        <w:rPr>
          <w:lang w:val="es-ES_tradnl" w:eastAsia="zh-CN"/>
        </w:rPr>
        <w:t>n</w:t>
      </w:r>
      <w:r w:rsidRPr="006157C5">
        <w:rPr>
          <w:lang w:val="es-ES_tradnl" w:eastAsia="zh-CN"/>
        </w:rPr>
        <w:t xml:space="preserve"> ofrecer con prioridad información sobre alertas públicas e información de emergencia adecuada a través de la radiodifusión;</w:t>
      </w:r>
    </w:p>
    <w:p w:rsidR="00892F9D" w:rsidRPr="006157C5" w:rsidRDefault="00892F9D" w:rsidP="00892F9D">
      <w:pPr>
        <w:pStyle w:val="enumlev1"/>
        <w:rPr>
          <w:lang w:val="es-ES_tradnl" w:eastAsia="zh-CN"/>
        </w:rPr>
      </w:pPr>
      <w:r w:rsidRPr="006157C5">
        <w:rPr>
          <w:lang w:val="es-ES_tradnl" w:eastAsia="zh-CN"/>
        </w:rPr>
        <w:t>–</w:t>
      </w:r>
      <w:r w:rsidRPr="006157C5">
        <w:rPr>
          <w:lang w:val="es-ES_tradnl" w:eastAsia="zh-CN"/>
        </w:rPr>
        <w:tab/>
        <w:t>deber</w:t>
      </w:r>
      <w:bookmarkStart w:id="6" w:name="_GoBack"/>
      <w:bookmarkEnd w:id="6"/>
      <w:r w:rsidRPr="006157C5">
        <w:rPr>
          <w:lang w:val="es-ES_tradnl" w:eastAsia="zh-CN"/>
        </w:rPr>
        <w:t>ían proporcionarse de preferencia con un indicador sencillo del nivel de campo de RF recibido y de la proporción de bits erróneos</w:t>
      </w:r>
      <w:r w:rsidRPr="006157C5">
        <w:rPr>
          <w:szCs w:val="24"/>
          <w:lang w:val="es-ES_tradnl"/>
        </w:rPr>
        <w:t>.</w:t>
      </w:r>
    </w:p>
    <w:p w:rsidR="00892F9D" w:rsidRPr="006157C5" w:rsidRDefault="00892F9D" w:rsidP="00892F9D">
      <w:pPr>
        <w:pStyle w:val="Heading1"/>
        <w:rPr>
          <w:rFonts w:eastAsia="MS PMincho"/>
          <w:lang w:val="es-ES_tradnl"/>
        </w:rPr>
      </w:pPr>
      <w:r w:rsidRPr="006157C5">
        <w:rPr>
          <w:rFonts w:eastAsia="MS PMincho"/>
          <w:lang w:val="es-ES_tradnl"/>
        </w:rPr>
        <w:t>2</w:t>
      </w:r>
      <w:r w:rsidRPr="006157C5">
        <w:rPr>
          <w:rFonts w:eastAsia="MS PMincho"/>
          <w:lang w:val="es-ES_tradnl"/>
        </w:rPr>
        <w:tab/>
      </w:r>
      <w:r w:rsidRPr="006157C5">
        <w:rPr>
          <w:lang w:val="es-ES_tradnl"/>
        </w:rPr>
        <w:t>Principales funcionalidades para la utilización de varios sistemas de radiodifusión</w:t>
      </w:r>
    </w:p>
    <w:p w:rsidR="00892F9D" w:rsidRPr="006157C5" w:rsidRDefault="00892F9D" w:rsidP="00892F9D">
      <w:pPr>
        <w:rPr>
          <w:lang w:val="es-ES_tradnl"/>
        </w:rPr>
      </w:pPr>
      <w:r w:rsidRPr="006157C5">
        <w:rPr>
          <w:lang w:val="es-ES_tradnl"/>
        </w:rPr>
        <w:t xml:space="preserve">La radiodifusión de TV, multimedios y sonora funciona en distintas bandas de frecuencias en cada parte del mundo, y existen muchos sistemas de </w:t>
      </w:r>
      <w:r w:rsidRPr="006157C5">
        <w:rPr>
          <w:lang w:val="es-ES_tradnl" w:eastAsia="ja-JP"/>
        </w:rPr>
        <w:t xml:space="preserve">codificación de la fuente </w:t>
      </w:r>
      <w:r w:rsidRPr="006157C5">
        <w:rPr>
          <w:lang w:val="es-ES_tradnl"/>
        </w:rPr>
        <w:t xml:space="preserve">y sistemas de </w:t>
      </w:r>
      <w:r w:rsidRPr="006157C5">
        <w:rPr>
          <w:lang w:val="es-ES_tradnl" w:eastAsia="ja-JP"/>
        </w:rPr>
        <w:t>codificación del canal</w:t>
      </w:r>
      <w:r w:rsidRPr="006157C5">
        <w:rPr>
          <w:lang w:val="es-ES_tradnl"/>
        </w:rPr>
        <w:t>. Por consiguiente, los receptores de usuario «</w:t>
      </w:r>
      <w:proofErr w:type="spellStart"/>
      <w:r w:rsidRPr="006157C5">
        <w:rPr>
          <w:lang w:val="es-ES_tradnl"/>
        </w:rPr>
        <w:t>multimodos</w:t>
      </w:r>
      <w:proofErr w:type="spellEnd"/>
      <w:r w:rsidRPr="006157C5">
        <w:rPr>
          <w:lang w:val="es-ES_tradnl"/>
        </w:rPr>
        <w:t xml:space="preserve">» para la </w:t>
      </w:r>
      <w:proofErr w:type="spellStart"/>
      <w:r w:rsidRPr="006157C5">
        <w:rPr>
          <w:lang w:val="es-ES_tradnl"/>
        </w:rPr>
        <w:t>itinerancia</w:t>
      </w:r>
      <w:proofErr w:type="spellEnd"/>
      <w:r w:rsidRPr="006157C5">
        <w:rPr>
          <w:lang w:val="es-ES_tradnl"/>
        </w:rPr>
        <w:t xml:space="preserve"> mundial de radiodifusión deberían ser capaces de:</w:t>
      </w:r>
    </w:p>
    <w:p w:rsidR="00892F9D" w:rsidRPr="006157C5" w:rsidRDefault="00892F9D" w:rsidP="00892F9D">
      <w:pPr>
        <w:pStyle w:val="enumlev1"/>
        <w:rPr>
          <w:lang w:val="es-ES_tradnl" w:eastAsia="zh-CN"/>
        </w:rPr>
      </w:pPr>
      <w:r w:rsidRPr="006157C5">
        <w:rPr>
          <w:lang w:val="es-ES_tradnl" w:eastAsia="zh-CN"/>
        </w:rPr>
        <w:t>–</w:t>
      </w:r>
      <w:r w:rsidRPr="006157C5">
        <w:rPr>
          <w:lang w:val="es-ES_tradnl" w:eastAsia="zh-CN"/>
        </w:rPr>
        <w:tab/>
        <w:t>sintonizar todas las bandas de frecuencias que se utilizan para la radiodifusión de TV, multimedios y sonora de manera generaliza en el mundo;</w:t>
      </w:r>
    </w:p>
    <w:p w:rsidR="00892F9D" w:rsidRPr="006157C5" w:rsidRDefault="00892F9D" w:rsidP="00892F9D">
      <w:pPr>
        <w:pStyle w:val="enumlev1"/>
        <w:keepNext/>
        <w:keepLines/>
        <w:rPr>
          <w:lang w:val="es-ES_tradnl" w:eastAsia="zh-CN"/>
        </w:rPr>
      </w:pPr>
      <w:r w:rsidRPr="006157C5">
        <w:rPr>
          <w:lang w:val="es-ES_tradnl" w:eastAsia="zh-CN"/>
        </w:rPr>
        <w:lastRenderedPageBreak/>
        <w:t>–</w:t>
      </w:r>
      <w:r w:rsidRPr="006157C5">
        <w:rPr>
          <w:lang w:val="es-ES_tradnl" w:eastAsia="zh-CN"/>
        </w:rPr>
        <w:tab/>
      </w:r>
      <w:proofErr w:type="spellStart"/>
      <w:r w:rsidRPr="006157C5">
        <w:rPr>
          <w:lang w:val="es-ES_tradnl" w:eastAsia="zh-CN"/>
        </w:rPr>
        <w:t>demodular</w:t>
      </w:r>
      <w:proofErr w:type="spellEnd"/>
      <w:r w:rsidRPr="006157C5">
        <w:rPr>
          <w:lang w:val="es-ES_tradnl" w:eastAsia="zh-CN"/>
        </w:rPr>
        <w:t>, decodificar canales y decodificar fuentes en las señales de radiodifusión sonora, multimedios y de TV que estén moduladas y codificadas en cualquiera de los sistemas que se utilizan comúnmente en el mundo, pasando automáticamente al demodulador y decodificador adecuado almacenado en su memoria;</w:t>
      </w:r>
    </w:p>
    <w:p w:rsidR="00892F9D" w:rsidRPr="006157C5" w:rsidRDefault="00892F9D" w:rsidP="00892F9D">
      <w:pPr>
        <w:pStyle w:val="enumlev1"/>
        <w:rPr>
          <w:lang w:val="es-ES_tradnl" w:eastAsia="zh-CN"/>
        </w:rPr>
      </w:pPr>
      <w:r w:rsidRPr="006157C5">
        <w:rPr>
          <w:lang w:val="es-ES_tradnl" w:eastAsia="zh-CN"/>
        </w:rPr>
        <w:t>–</w:t>
      </w:r>
      <w:r w:rsidRPr="006157C5">
        <w:rPr>
          <w:lang w:val="es-ES_tradnl" w:eastAsia="zh-CN"/>
        </w:rPr>
        <w:tab/>
        <w:t xml:space="preserve">almacenar decodificadores de soporte lógico para los sistemas de </w:t>
      </w:r>
      <w:r w:rsidRPr="006157C5">
        <w:rPr>
          <w:lang w:val="es-ES_tradnl" w:eastAsia="ja-JP"/>
        </w:rPr>
        <w:t>codificación del canal</w:t>
      </w:r>
      <w:r w:rsidRPr="006157C5">
        <w:rPr>
          <w:lang w:val="es-ES_tradnl" w:eastAsia="zh-CN"/>
        </w:rPr>
        <w:t xml:space="preserve"> y de </w:t>
      </w:r>
      <w:r w:rsidRPr="006157C5">
        <w:rPr>
          <w:lang w:val="es-ES_tradnl" w:eastAsia="ja-JP"/>
        </w:rPr>
        <w:t xml:space="preserve">codificación de la fuente </w:t>
      </w:r>
      <w:r w:rsidRPr="006157C5">
        <w:rPr>
          <w:lang w:val="es-ES_tradnl" w:eastAsia="zh-CN"/>
        </w:rPr>
        <w:t>nuevos o poco utilizados que todavía no se encuentran en su memoria digital y que el propietario de los receptores pueda descargar de la web;</w:t>
      </w:r>
    </w:p>
    <w:p w:rsidR="00892F9D" w:rsidRPr="006157C5" w:rsidRDefault="00892F9D" w:rsidP="00892F9D">
      <w:pPr>
        <w:pStyle w:val="enumlev1"/>
        <w:rPr>
          <w:lang w:val="es-ES_tradnl" w:eastAsia="zh-CN"/>
        </w:rPr>
      </w:pPr>
      <w:r w:rsidRPr="006157C5">
        <w:rPr>
          <w:lang w:val="es-ES_tradnl" w:eastAsia="zh-CN"/>
        </w:rPr>
        <w:t>–</w:t>
      </w:r>
      <w:r w:rsidRPr="006157C5">
        <w:rPr>
          <w:lang w:val="es-ES_tradnl" w:eastAsia="zh-CN"/>
        </w:rPr>
        <w:tab/>
        <w:t>sintonizar las señales de manera automática o manual (optativo); esto implica pasar automáticamente al demodulador, al decodificador del canal y al decodificador de la fuente que se utilice en el canal sintonizado;</w:t>
      </w:r>
    </w:p>
    <w:p w:rsidR="00892F9D" w:rsidRPr="006157C5" w:rsidRDefault="00892F9D" w:rsidP="00892F9D">
      <w:pPr>
        <w:pStyle w:val="enumlev1"/>
        <w:rPr>
          <w:lang w:val="es-ES_tradnl" w:eastAsia="zh-CN"/>
        </w:rPr>
      </w:pPr>
      <w:r w:rsidRPr="006157C5">
        <w:rPr>
          <w:lang w:val="es-ES_tradnl" w:eastAsia="zh-CN"/>
        </w:rPr>
        <w:t>–</w:t>
      </w:r>
      <w:r w:rsidRPr="006157C5">
        <w:rPr>
          <w:lang w:val="es-ES_tradnl" w:eastAsia="zh-CN"/>
        </w:rPr>
        <w:tab/>
        <w:t>recibir contenidos de radiodifusión que se entregan a través de medios distintos de la radiodifusión, por ejemplo, mediante redes de telecomunicaciones fijas o móviles de banda ancha;</w:t>
      </w:r>
    </w:p>
    <w:p w:rsidR="00892F9D" w:rsidRPr="006157C5" w:rsidRDefault="00892F9D" w:rsidP="00892F9D">
      <w:pPr>
        <w:pStyle w:val="enumlev1"/>
        <w:rPr>
          <w:lang w:val="es-ES_tradnl" w:eastAsia="zh-CN"/>
        </w:rPr>
      </w:pPr>
      <w:r w:rsidRPr="006157C5">
        <w:rPr>
          <w:lang w:val="es-ES_tradnl" w:eastAsia="zh-CN"/>
        </w:rPr>
        <w:t>–</w:t>
      </w:r>
      <w:r w:rsidRPr="006157C5">
        <w:rPr>
          <w:lang w:val="es-ES_tradnl" w:eastAsia="zh-CN"/>
        </w:rPr>
        <w:tab/>
        <w:t>evitar la recepción de comunicaciones no públicas, legalmente restringidas en varias Administraciones.</w:t>
      </w:r>
    </w:p>
    <w:p w:rsidR="00892F9D" w:rsidRPr="006157C5" w:rsidRDefault="00892F9D" w:rsidP="00892F9D">
      <w:pPr>
        <w:pStyle w:val="Heading1"/>
        <w:rPr>
          <w:rFonts w:eastAsia="MS PMincho"/>
          <w:lang w:val="es-ES_tradnl"/>
        </w:rPr>
      </w:pPr>
      <w:r w:rsidRPr="006157C5">
        <w:rPr>
          <w:rFonts w:eastAsia="MS PMincho"/>
          <w:lang w:val="es-ES_tradnl"/>
        </w:rPr>
        <w:t>3</w:t>
      </w:r>
      <w:r w:rsidRPr="006157C5">
        <w:rPr>
          <w:rFonts w:eastAsia="MS PMincho"/>
          <w:lang w:val="es-ES_tradnl"/>
        </w:rPr>
        <w:tab/>
      </w:r>
      <w:r w:rsidRPr="006157C5">
        <w:rPr>
          <w:lang w:val="es-ES_tradnl"/>
        </w:rPr>
        <w:t>Principales funcionalidades para la obtención de información sobre los programas</w:t>
      </w:r>
    </w:p>
    <w:p w:rsidR="00892F9D" w:rsidRPr="006157C5" w:rsidRDefault="00892F9D" w:rsidP="006A3709">
      <w:pPr>
        <w:rPr>
          <w:lang w:val="es-ES_tradnl"/>
        </w:rPr>
      </w:pPr>
      <w:r w:rsidRPr="006157C5">
        <w:rPr>
          <w:lang w:val="es-ES_tradnl"/>
        </w:rPr>
        <w:t xml:space="preserve">Los </w:t>
      </w:r>
      <w:r w:rsidRPr="006157C5">
        <w:rPr>
          <w:lang w:val="es-ES_tradnl" w:eastAsia="ja-JP"/>
        </w:rPr>
        <w:t>r</w:t>
      </w:r>
      <w:r w:rsidRPr="006157C5">
        <w:rPr>
          <w:lang w:val="es-ES_tradnl"/>
        </w:rPr>
        <w:t>eceptores de usuario</w:t>
      </w:r>
      <w:r w:rsidRPr="006157C5">
        <w:rPr>
          <w:lang w:val="es-ES_tradnl" w:eastAsia="ja-JP"/>
        </w:rPr>
        <w:t xml:space="preserve"> </w:t>
      </w:r>
      <w:r w:rsidRPr="006157C5">
        <w:rPr>
          <w:lang w:val="es-ES_tradnl"/>
        </w:rPr>
        <w:t xml:space="preserve">para la </w:t>
      </w:r>
      <w:proofErr w:type="spellStart"/>
      <w:r w:rsidRPr="006157C5">
        <w:rPr>
          <w:lang w:val="es-ES_tradnl"/>
        </w:rPr>
        <w:t>itinerancia</w:t>
      </w:r>
      <w:proofErr w:type="spellEnd"/>
      <w:r w:rsidRPr="006157C5">
        <w:rPr>
          <w:lang w:val="es-ES_tradnl"/>
        </w:rPr>
        <w:t xml:space="preserve"> mundial de radiodifusión deberían estar diseñados para ser fáciles de utilizar, de modo que los usuarios puedan encontrar rápidamente los programas sonoros, multimedios y de TV que les interesen. De hecho, al sintonizar automáticamente un receptor de usuario</w:t>
      </w:r>
      <w:r w:rsidRPr="006157C5">
        <w:rPr>
          <w:lang w:val="es-ES_tradnl" w:eastAsia="ja-JP"/>
        </w:rPr>
        <w:t xml:space="preserve"> para la </w:t>
      </w:r>
      <w:proofErr w:type="spellStart"/>
      <w:r w:rsidRPr="006157C5">
        <w:rPr>
          <w:lang w:val="es-ES_tradnl"/>
        </w:rPr>
        <w:t>itinerancia</w:t>
      </w:r>
      <w:proofErr w:type="spellEnd"/>
      <w:r w:rsidRPr="006157C5">
        <w:rPr>
          <w:lang w:val="es-ES_tradnl"/>
        </w:rPr>
        <w:t xml:space="preserve"> mundial de radiodifusión suele aparecer una lista de los canales con los que dicho receptor se puede sintonizar, y </w:t>
      </w:r>
      <w:proofErr w:type="spellStart"/>
      <w:r w:rsidRPr="006157C5">
        <w:rPr>
          <w:lang w:val="es-ES_tradnl"/>
        </w:rPr>
        <w:t>demodular</w:t>
      </w:r>
      <w:proofErr w:type="spellEnd"/>
      <w:r w:rsidRPr="006157C5">
        <w:rPr>
          <w:lang w:val="es-ES_tradnl"/>
        </w:rPr>
        <w:t xml:space="preserve"> y decodificar con éxito. Sin embargo, para que el receptor sea realmente fácil de utilizar, la lista también debería proporcionar, entre otra, la siguiente información sobre el contenido de cada canal:</w:t>
      </w:r>
    </w:p>
    <w:p w:rsidR="00892F9D" w:rsidRPr="006157C5" w:rsidRDefault="00892F9D" w:rsidP="00892F9D">
      <w:pPr>
        <w:pStyle w:val="enumlev1"/>
        <w:rPr>
          <w:lang w:val="es-ES_tradnl" w:eastAsia="zh-CN"/>
        </w:rPr>
      </w:pPr>
      <w:r w:rsidRPr="006157C5">
        <w:rPr>
          <w:lang w:val="es-ES_tradnl" w:eastAsia="zh-CN"/>
        </w:rPr>
        <w:t>–</w:t>
      </w:r>
      <w:r w:rsidRPr="006157C5">
        <w:rPr>
          <w:lang w:val="es-ES_tradnl" w:eastAsia="zh-CN"/>
        </w:rPr>
        <w:tab/>
        <w:t>el nombre de la estación y la calidad de recepción;</w:t>
      </w:r>
    </w:p>
    <w:p w:rsidR="00892F9D" w:rsidRPr="006157C5" w:rsidRDefault="00892F9D" w:rsidP="00892F9D">
      <w:pPr>
        <w:pStyle w:val="enumlev1"/>
        <w:rPr>
          <w:lang w:val="es-ES_tradnl" w:eastAsia="zh-CN"/>
        </w:rPr>
      </w:pPr>
      <w:r w:rsidRPr="006157C5">
        <w:rPr>
          <w:lang w:val="es-ES_tradnl" w:eastAsia="zh-CN"/>
        </w:rPr>
        <w:t>–</w:t>
      </w:r>
      <w:r w:rsidRPr="006157C5">
        <w:rPr>
          <w:lang w:val="es-ES_tradnl" w:eastAsia="zh-CN"/>
        </w:rPr>
        <w:tab/>
        <w:t>el título del programa, suponiendo que esto permita hacerse una idea de su contenido;</w:t>
      </w:r>
    </w:p>
    <w:p w:rsidR="00892F9D" w:rsidRPr="006157C5" w:rsidRDefault="00892F9D" w:rsidP="00892F9D">
      <w:pPr>
        <w:pStyle w:val="enumlev1"/>
        <w:rPr>
          <w:lang w:val="es-ES_tradnl" w:eastAsia="zh-CN"/>
        </w:rPr>
      </w:pPr>
      <w:r w:rsidRPr="006157C5">
        <w:rPr>
          <w:lang w:val="es-ES_tradnl" w:eastAsia="zh-CN"/>
        </w:rPr>
        <w:t>–</w:t>
      </w:r>
      <w:r w:rsidRPr="006157C5">
        <w:rPr>
          <w:lang w:val="es-ES_tradnl" w:eastAsia="zh-CN"/>
        </w:rPr>
        <w:tab/>
        <w:t>el tipo de programa (por ejemplo, deportes, noticias, música, etc.) y su subtipo (por ejemplo, tenis, fútbol, etc., como subtipos de deportes);</w:t>
      </w:r>
    </w:p>
    <w:p w:rsidR="00892F9D" w:rsidRPr="006157C5" w:rsidRDefault="00892F9D" w:rsidP="00892F9D">
      <w:pPr>
        <w:pStyle w:val="enumlev1"/>
        <w:rPr>
          <w:lang w:val="es-ES_tradnl" w:eastAsia="zh-CN"/>
        </w:rPr>
      </w:pPr>
      <w:r w:rsidRPr="006157C5">
        <w:rPr>
          <w:lang w:val="es-ES_tradnl" w:eastAsia="zh-CN"/>
        </w:rPr>
        <w:t>–</w:t>
      </w:r>
      <w:r w:rsidRPr="006157C5">
        <w:rPr>
          <w:lang w:val="es-ES_tradnl" w:eastAsia="zh-CN"/>
        </w:rPr>
        <w:tab/>
        <w:t>el idioma del programa, en el caso de los programas con contenido de voz, etc.</w:t>
      </w:r>
    </w:p>
    <w:p w:rsidR="00892F9D" w:rsidRPr="006157C5" w:rsidRDefault="00892F9D" w:rsidP="00892F9D">
      <w:pPr>
        <w:rPr>
          <w:lang w:val="es-ES_tradnl"/>
        </w:rPr>
      </w:pPr>
      <w:r w:rsidRPr="006157C5">
        <w:rPr>
          <w:lang w:val="es-ES_tradnl"/>
        </w:rPr>
        <w:t>Dicha información, salvo la que se refiere a la calidad de recepción que se genera dentro del receptor, debería presentarse al usuario en el idioma que éste elija. Por consiguiente, se debería transmitir al receptor de manera normalizada, es decir, a través de metadatos normalizados multiplexados en el tren de programa.</w:t>
      </w:r>
    </w:p>
    <w:p w:rsidR="00892F9D" w:rsidRPr="006157C5" w:rsidRDefault="00892F9D" w:rsidP="00892F9D">
      <w:pPr>
        <w:pStyle w:val="Reasons"/>
        <w:rPr>
          <w:lang w:val="es-ES_tradnl"/>
        </w:rPr>
      </w:pPr>
    </w:p>
    <w:p w:rsidR="00892F9D" w:rsidRPr="006157C5" w:rsidRDefault="00892F9D" w:rsidP="00892F9D">
      <w:pPr>
        <w:jc w:val="center"/>
        <w:rPr>
          <w:lang w:val="es-ES_tradnl"/>
        </w:rPr>
      </w:pPr>
      <w:r w:rsidRPr="006157C5">
        <w:rPr>
          <w:lang w:val="es-ES_tradnl"/>
        </w:rPr>
        <w:t>______________</w:t>
      </w:r>
    </w:p>
    <w:p w:rsidR="00A6617B" w:rsidRPr="00A6617B" w:rsidRDefault="00A6617B" w:rsidP="006A3709"/>
    <w:sectPr w:rsidR="00A6617B" w:rsidRPr="00A6617B" w:rsidSect="00720495">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03AF" w:rsidRDefault="007A03AF">
      <w:r>
        <w:separator/>
      </w:r>
    </w:p>
  </w:endnote>
  <w:endnote w:type="continuationSeparator" w:id="0">
    <w:p w:rsidR="007A03AF" w:rsidRDefault="007A0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Mincho">
    <w:panose1 w:val="02020600040205080304"/>
    <w:charset w:val="80"/>
    <w:family w:val="roma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03AF" w:rsidRDefault="007A03AF">
      <w:r>
        <w:separator/>
      </w:r>
    </w:p>
  </w:footnote>
  <w:footnote w:type="continuationSeparator" w:id="0">
    <w:p w:rsidR="007A03AF" w:rsidRDefault="007A03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3AF" w:rsidRDefault="007A03A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3AF" w:rsidRDefault="007A03AF" w:rsidP="009E1F8B">
    <w:pPr>
      <w:pStyle w:val="Header"/>
      <w:ind w:right="360" w:firstLine="360"/>
    </w:pPr>
    <w:r>
      <w:rPr>
        <w:noProof/>
        <w:lang w:val="en-US" w:eastAsia="zh-CN"/>
      </w:rPr>
      <w:drawing>
        <wp:anchor distT="0" distB="0" distL="114300" distR="114300" simplePos="0" relativeHeight="251659264" behindDoc="1" locked="0" layoutInCell="1" allowOverlap="1" wp14:anchorId="4BEB6899" wp14:editId="211895F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3AF" w:rsidRDefault="007A03AF"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284EEC">
      <w:rPr>
        <w:rStyle w:val="PageNumber"/>
        <w:b/>
        <w:bCs/>
        <w:noProof/>
      </w:rPr>
      <w:t>ii</w:t>
    </w:r>
    <w:r>
      <w:rPr>
        <w:rStyle w:val="PageNumber"/>
        <w:b/>
        <w:bCs/>
      </w:rPr>
      <w:fldChar w:fldCharType="end"/>
    </w:r>
    <w:r>
      <w:tab/>
    </w:r>
    <w:r>
      <w:fldChar w:fldCharType="begin"/>
    </w:r>
    <w:r>
      <w:instrText xml:space="preserve"> DOCPROPERTY "Header" \* MERGEFORMAT </w:instrText>
    </w:r>
    <w:r>
      <w:fldChar w:fldCharType="separate"/>
    </w:r>
    <w:r w:rsidR="00284EEC" w:rsidRPr="00284EE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84EEC">
      <w:rPr>
        <w:b/>
        <w:bCs/>
        <w:noProof/>
      </w:rPr>
      <w:t>UIT-R  BT.2072-0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3AF" w:rsidRDefault="007A03AF">
    <w:pPr>
      <w:pStyle w:val="Header"/>
    </w:pPr>
    <w:r>
      <w:tab/>
    </w:r>
    <w:r>
      <w:fldChar w:fldCharType="begin"/>
    </w:r>
    <w:r>
      <w:instrText xml:space="preserve"> DOCPROPERTY "Header" \* MERGEFORMAT </w:instrText>
    </w:r>
    <w:r>
      <w:fldChar w:fldCharType="separate"/>
    </w:r>
    <w:r w:rsidR="00284EEC" w:rsidRPr="00284EE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84EEC">
      <w:rPr>
        <w:b/>
        <w:bCs/>
        <w:noProof/>
      </w:rPr>
      <w:t>UIT-R  BT.2072-0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84EEC">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84EEC" w:rsidRPr="00284EE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84EEC">
      <w:rPr>
        <w:b/>
        <w:bCs/>
        <w:noProof/>
      </w:rPr>
      <w:t>UIT-R  BT.2072-0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6716DB">
      <w:fldChar w:fldCharType="begin"/>
    </w:r>
    <w:r w:rsidR="006716DB">
      <w:instrText xml:space="preserve"> DOCPROPERTY "Header" \* MERGEFORMAT </w:instrText>
    </w:r>
    <w:r w:rsidR="006716DB">
      <w:fldChar w:fldCharType="separate"/>
    </w:r>
    <w:r w:rsidR="00284EEC" w:rsidRPr="00284EEC">
      <w:rPr>
        <w:b/>
        <w:bCs/>
      </w:rPr>
      <w:t xml:space="preserve">Rec. </w:t>
    </w:r>
    <w:r w:rsidR="006716DB">
      <w:rPr>
        <w:b/>
        <w:bCs/>
      </w:rPr>
      <w:fldChar w:fldCharType="end"/>
    </w:r>
    <w:r>
      <w:rPr>
        <w:b/>
        <w:bCs/>
      </w:rPr>
      <w:t xml:space="preserve"> </w:t>
    </w:r>
    <w:r>
      <w:rPr>
        <w:b/>
        <w:bCs/>
      </w:rPr>
      <w:fldChar w:fldCharType="begin"/>
    </w:r>
    <w:r>
      <w:rPr>
        <w:b/>
        <w:bCs/>
      </w:rPr>
      <w:instrText>styleref href</w:instrText>
    </w:r>
    <w:r>
      <w:rPr>
        <w:b/>
        <w:bCs/>
      </w:rPr>
      <w:fldChar w:fldCharType="separate"/>
    </w:r>
    <w:r w:rsidR="00284EEC">
      <w:rPr>
        <w:b/>
        <w:bCs/>
        <w:noProof/>
      </w:rPr>
      <w:t>UIT-R  BT.2072-0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84EEC">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3AF"/>
    <w:rsid w:val="00217EBF"/>
    <w:rsid w:val="00242AEE"/>
    <w:rsid w:val="00280B1E"/>
    <w:rsid w:val="00284EEC"/>
    <w:rsid w:val="002D76C4"/>
    <w:rsid w:val="0052529D"/>
    <w:rsid w:val="00580E0E"/>
    <w:rsid w:val="00607D68"/>
    <w:rsid w:val="006716DB"/>
    <w:rsid w:val="006A3709"/>
    <w:rsid w:val="00720495"/>
    <w:rsid w:val="007468DA"/>
    <w:rsid w:val="007A03AF"/>
    <w:rsid w:val="00892F9D"/>
    <w:rsid w:val="009151F3"/>
    <w:rsid w:val="009E00A8"/>
    <w:rsid w:val="00A6617B"/>
    <w:rsid w:val="00AB0DC8"/>
    <w:rsid w:val="00B44E24"/>
    <w:rsid w:val="00BB1271"/>
    <w:rsid w:val="00BD67A8"/>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023D386-1059-4943-8275-1919B514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3A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A03AF"/>
    <w:rPr>
      <w:b/>
      <w:sz w:val="24"/>
      <w:lang w:val="fr-FR" w:eastAsia="en-US"/>
    </w:rPr>
  </w:style>
  <w:style w:type="character" w:customStyle="1" w:styleId="HeaderChar">
    <w:name w:val="Header Char"/>
    <w:basedOn w:val="DefaultParagraphFont"/>
    <w:link w:val="Header"/>
    <w:rsid w:val="007A03AF"/>
    <w:rPr>
      <w:sz w:val="24"/>
      <w:lang w:val="fr-FR" w:eastAsia="en-US"/>
    </w:rPr>
  </w:style>
  <w:style w:type="character" w:styleId="Hyperlink">
    <w:name w:val="Hyperlink"/>
    <w:basedOn w:val="DefaultParagraphFont"/>
    <w:rsid w:val="007A03AF"/>
    <w:rPr>
      <w:color w:val="0000FF"/>
      <w:u w:val="single"/>
    </w:rPr>
  </w:style>
  <w:style w:type="character" w:customStyle="1" w:styleId="CallChar">
    <w:name w:val="Call Char"/>
    <w:basedOn w:val="DefaultParagraphFont"/>
    <w:link w:val="Call"/>
    <w:uiPriority w:val="99"/>
    <w:locked/>
    <w:rsid w:val="00892F9D"/>
    <w:rPr>
      <w:i/>
      <w:sz w:val="24"/>
      <w:lang w:val="fr-FR" w:eastAsia="en-US"/>
    </w:rPr>
  </w:style>
  <w:style w:type="character" w:customStyle="1" w:styleId="HeadingbChar">
    <w:name w:val="Heading_b Char"/>
    <w:basedOn w:val="DefaultParagraphFont"/>
    <w:link w:val="Headingb"/>
    <w:locked/>
    <w:rsid w:val="00892F9D"/>
    <w:rPr>
      <w:b/>
      <w:sz w:val="24"/>
      <w:lang w:val="fr-FR" w:eastAsia="en-US"/>
    </w:rPr>
  </w:style>
  <w:style w:type="paragraph" w:customStyle="1" w:styleId="Reasons">
    <w:name w:val="Reasons"/>
    <w:basedOn w:val="Normal"/>
    <w:qFormat/>
    <w:rsid w:val="00892F9D"/>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numlev1Char">
    <w:name w:val="enumlev1 Char"/>
    <w:basedOn w:val="DefaultParagraphFont"/>
    <w:link w:val="enumlev1"/>
    <w:rsid w:val="00892F9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5.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4.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48</TotalTime>
  <Pages>5</Pages>
  <Words>1439</Words>
  <Characters>8696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11</cp:revision>
  <cp:lastPrinted>2016-05-11T08:42:00Z</cp:lastPrinted>
  <dcterms:created xsi:type="dcterms:W3CDTF">2016-05-11T08:20:00Z</dcterms:created>
  <dcterms:modified xsi:type="dcterms:W3CDTF">2016-05-11T09:09:00Z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