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443" w:rsidRDefault="00964443" w:rsidP="00964443">
      <w:bookmarkStart w:id="0" w:name="Doc_title"/>
    </w:p>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p w:rsidR="00964443" w:rsidRDefault="00964443" w:rsidP="00964443"/>
    <w:tbl>
      <w:tblPr>
        <w:tblW w:w="10089" w:type="dxa"/>
        <w:tblLook w:val="01E0" w:firstRow="1" w:lastRow="1" w:firstColumn="1" w:lastColumn="1" w:noHBand="0" w:noVBand="0"/>
      </w:tblPr>
      <w:tblGrid>
        <w:gridCol w:w="10089"/>
      </w:tblGrid>
      <w:tr w:rsidR="00964443" w:rsidRPr="00A443C2" w:rsidTr="00201790">
        <w:tc>
          <w:tcPr>
            <w:tcW w:w="10089" w:type="dxa"/>
          </w:tcPr>
          <w:p w:rsidR="00964443" w:rsidRPr="00B033C8" w:rsidRDefault="00964443" w:rsidP="00201790">
            <w:pPr>
              <w:spacing w:before="380" w:line="280" w:lineRule="exact"/>
              <w:jc w:val="right"/>
              <w:rPr>
                <w:rFonts w:ascii="Tahoma" w:hAnsi="Tahoma" w:cs="Tahoma"/>
                <w:b/>
                <w:bCs/>
                <w:iCs/>
                <w:color w:val="243285"/>
                <w:sz w:val="32"/>
                <w:szCs w:val="32"/>
                <w:lang w:val="en-US"/>
              </w:rPr>
            </w:pPr>
          </w:p>
          <w:p w:rsidR="00964443" w:rsidRPr="00A443C2" w:rsidRDefault="00964443" w:rsidP="00376393">
            <w:pPr>
              <w:spacing w:before="380" w:line="280" w:lineRule="exact"/>
              <w:jc w:val="right"/>
              <w:rPr>
                <w:rFonts w:ascii="Tahoma" w:hAnsi="Tahoma" w:cs="Tahoma"/>
                <w:b/>
                <w:bCs/>
                <w:iCs/>
                <w:color w:val="243285"/>
                <w:sz w:val="36"/>
                <w:szCs w:val="36"/>
              </w:rPr>
            </w:pPr>
            <w:r w:rsidRPr="00F70144">
              <w:rPr>
                <w:rFonts w:ascii="Tahoma" w:hAnsi="Tahoma" w:cs="Tahoma"/>
                <w:b/>
                <w:bCs/>
                <w:iCs/>
                <w:color w:val="243285"/>
                <w:sz w:val="36"/>
                <w:szCs w:val="36"/>
              </w:rPr>
              <w:t>Recommandation</w:t>
            </w:r>
            <w:r w:rsidRPr="00A443C2">
              <w:rPr>
                <w:rFonts w:ascii="Tahoma" w:hAnsi="Tahoma" w:cs="Tahoma"/>
                <w:b/>
                <w:bCs/>
                <w:iCs/>
                <w:color w:val="243285"/>
                <w:sz w:val="36"/>
                <w:szCs w:val="36"/>
              </w:rPr>
              <w:t xml:space="preserve">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376393">
              <w:rPr>
                <w:rFonts w:ascii="Tahoma" w:hAnsi="Tahoma" w:cs="Tahoma"/>
                <w:b/>
                <w:bCs/>
                <w:iCs/>
                <w:color w:val="243285"/>
                <w:sz w:val="36"/>
                <w:szCs w:val="36"/>
              </w:rPr>
              <w:t>2050-0</w:t>
            </w:r>
          </w:p>
          <w:p w:rsidR="00964443" w:rsidRPr="00A443C2" w:rsidRDefault="00964443" w:rsidP="00F7014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F70144">
              <w:rPr>
                <w:rFonts w:ascii="Tahoma" w:hAnsi="Tahoma" w:cs="Tahoma"/>
                <w:b/>
                <w:bCs/>
                <w:iCs/>
                <w:color w:val="243285"/>
                <w:szCs w:val="24"/>
              </w:rPr>
              <w:t>2</w:t>
            </w:r>
            <w:r w:rsidRPr="00A443C2">
              <w:rPr>
                <w:rFonts w:ascii="Tahoma" w:hAnsi="Tahoma" w:cs="Tahoma"/>
                <w:b/>
                <w:bCs/>
                <w:iCs/>
                <w:color w:val="243285"/>
                <w:szCs w:val="24"/>
              </w:rPr>
              <w:t>/</w:t>
            </w:r>
            <w:r w:rsidR="00F70144">
              <w:rPr>
                <w:rFonts w:ascii="Tahoma" w:hAnsi="Tahoma" w:cs="Tahoma"/>
                <w:b/>
                <w:bCs/>
                <w:iCs/>
                <w:color w:val="243285"/>
                <w:szCs w:val="24"/>
              </w:rPr>
              <w:t>2014</w:t>
            </w:r>
            <w:r w:rsidRPr="00A443C2">
              <w:rPr>
                <w:rFonts w:ascii="Tahoma" w:hAnsi="Tahoma" w:cs="Tahoma"/>
                <w:b/>
                <w:bCs/>
                <w:iCs/>
                <w:color w:val="243285"/>
                <w:szCs w:val="24"/>
              </w:rPr>
              <w:t>)</w:t>
            </w:r>
          </w:p>
        </w:tc>
      </w:tr>
      <w:tr w:rsidR="00964443" w:rsidRPr="00F54FBD" w:rsidTr="00201790">
        <w:tc>
          <w:tcPr>
            <w:tcW w:w="10089" w:type="dxa"/>
          </w:tcPr>
          <w:p w:rsidR="00964443" w:rsidRPr="0043089F" w:rsidRDefault="00964443" w:rsidP="00201790">
            <w:pPr>
              <w:spacing w:before="80" w:line="500" w:lineRule="exact"/>
              <w:jc w:val="right"/>
              <w:rPr>
                <w:rFonts w:ascii="Tahoma" w:hAnsi="Tahoma" w:cs="Tahoma"/>
                <w:b/>
                <w:bCs/>
                <w:iCs/>
                <w:color w:val="243285"/>
                <w:sz w:val="44"/>
                <w:szCs w:val="44"/>
              </w:rPr>
            </w:pPr>
          </w:p>
          <w:p w:rsidR="00964443" w:rsidRPr="00F70144" w:rsidRDefault="00F70144" w:rsidP="00F70144">
            <w:pPr>
              <w:spacing w:before="80" w:line="500" w:lineRule="exact"/>
              <w:jc w:val="right"/>
              <w:rPr>
                <w:rFonts w:ascii="Tahoma" w:hAnsi="Tahoma" w:cs="Tahoma"/>
                <w:b/>
                <w:bCs/>
                <w:color w:val="243285"/>
                <w:sz w:val="44"/>
                <w:szCs w:val="44"/>
              </w:rPr>
            </w:pPr>
            <w:r w:rsidRPr="00F70144">
              <w:rPr>
                <w:rFonts w:ascii="Tahoma" w:hAnsi="Tahoma" w:cs="Tahoma"/>
                <w:b/>
                <w:bCs/>
                <w:color w:val="243285"/>
                <w:sz w:val="44"/>
                <w:szCs w:val="44"/>
              </w:rPr>
              <w:t>Utilisation de systèmes d'images de télévision à ultra-haute définition</w:t>
            </w:r>
            <w:r w:rsidRPr="00F70144">
              <w:rPr>
                <w:rFonts w:ascii="Tahoma" w:hAnsi="Tahoma" w:cs="Tahoma"/>
                <w:b/>
                <w:bCs/>
                <w:color w:val="243285"/>
                <w:sz w:val="44"/>
                <w:szCs w:val="44"/>
              </w:rPr>
              <w:br/>
              <w:t>pour la saisie, l'édition, la finition et l'archivage de programmes</w:t>
            </w:r>
            <w:r w:rsidRPr="00F70144">
              <w:rPr>
                <w:rFonts w:ascii="Tahoma" w:hAnsi="Tahoma" w:cs="Tahoma"/>
                <w:b/>
                <w:bCs/>
                <w:color w:val="243285"/>
                <w:sz w:val="44"/>
                <w:szCs w:val="44"/>
              </w:rPr>
              <w:br/>
              <w:t>de TVHD de haute qualité</w:t>
            </w:r>
          </w:p>
          <w:p w:rsidR="00964443" w:rsidRPr="0043089F" w:rsidRDefault="00964443" w:rsidP="00201790">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964443" w:rsidRPr="00F54FBD" w:rsidTr="00201790">
        <w:tc>
          <w:tcPr>
            <w:tcW w:w="10089" w:type="dxa"/>
          </w:tcPr>
          <w:p w:rsidR="00964443" w:rsidRPr="00F54FBD" w:rsidRDefault="00964443" w:rsidP="00201790">
            <w:pPr>
              <w:spacing w:before="80" w:line="280" w:lineRule="exact"/>
              <w:ind w:right="640"/>
              <w:rPr>
                <w:rFonts w:ascii="Tahoma" w:hAnsi="Tahoma" w:cs="Tahoma"/>
                <w:b/>
                <w:bCs/>
                <w:iCs/>
                <w:color w:val="243285"/>
                <w:sz w:val="32"/>
                <w:szCs w:val="32"/>
              </w:rPr>
            </w:pPr>
          </w:p>
          <w:p w:rsidR="00964443" w:rsidRPr="00F54FBD" w:rsidRDefault="00964443" w:rsidP="00201790">
            <w:pPr>
              <w:spacing w:before="80" w:line="280" w:lineRule="exact"/>
              <w:ind w:right="640"/>
              <w:rPr>
                <w:rFonts w:ascii="Tahoma" w:hAnsi="Tahoma" w:cs="Tahoma"/>
                <w:b/>
                <w:bCs/>
                <w:iCs/>
                <w:color w:val="243285"/>
                <w:sz w:val="32"/>
                <w:szCs w:val="32"/>
              </w:rPr>
            </w:pPr>
          </w:p>
          <w:p w:rsidR="00964443" w:rsidRPr="00F54FBD" w:rsidRDefault="00964443" w:rsidP="00201790">
            <w:pPr>
              <w:spacing w:before="80" w:after="180" w:line="360" w:lineRule="exact"/>
              <w:ind w:right="720"/>
              <w:rPr>
                <w:rFonts w:ascii="Tahoma" w:hAnsi="Tahoma" w:cs="Tahoma"/>
                <w:b/>
                <w:bCs/>
                <w:iCs/>
                <w:color w:val="243285"/>
                <w:sz w:val="36"/>
                <w:szCs w:val="36"/>
              </w:rPr>
            </w:pPr>
          </w:p>
          <w:p w:rsidR="00964443" w:rsidRPr="00F54FBD" w:rsidRDefault="00964443" w:rsidP="0020179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964443" w:rsidRPr="0043089F" w:rsidRDefault="00964443" w:rsidP="00201790">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964443" w:rsidRPr="00F54FBD" w:rsidRDefault="00964443" w:rsidP="00964443">
      <w:pPr>
        <w:spacing w:before="80"/>
        <w:rPr>
          <w:i/>
          <w:sz w:val="22"/>
        </w:rPr>
      </w:pPr>
    </w:p>
    <w:p w:rsidR="00964443" w:rsidRPr="00F54FBD" w:rsidRDefault="00964443" w:rsidP="00964443">
      <w:pPr>
        <w:spacing w:before="80"/>
        <w:rPr>
          <w:i/>
          <w:sz w:val="22"/>
        </w:rPr>
      </w:pPr>
    </w:p>
    <w:p w:rsidR="00964443" w:rsidRPr="00F54FBD" w:rsidRDefault="00964443" w:rsidP="00964443">
      <w:pPr>
        <w:spacing w:before="80"/>
        <w:rPr>
          <w:i/>
          <w:sz w:val="22"/>
        </w:rPr>
      </w:pPr>
    </w:p>
    <w:p w:rsidR="00964443" w:rsidRPr="00F54FBD" w:rsidRDefault="00964443" w:rsidP="00964443">
      <w:pPr>
        <w:spacing w:before="80"/>
        <w:rPr>
          <w:i/>
          <w:sz w:val="22"/>
        </w:rPr>
      </w:pPr>
    </w:p>
    <w:p w:rsidR="00964443" w:rsidRPr="00F54FBD" w:rsidRDefault="00964443" w:rsidP="00964443">
      <w:pPr>
        <w:spacing w:before="80"/>
        <w:rPr>
          <w:i/>
          <w:sz w:val="22"/>
        </w:rPr>
      </w:pPr>
    </w:p>
    <w:p w:rsidR="00964443" w:rsidRPr="00F54FBD" w:rsidRDefault="00964443" w:rsidP="00964443">
      <w:pPr>
        <w:pStyle w:val="Equation"/>
        <w:tabs>
          <w:tab w:val="clear" w:pos="4820"/>
          <w:tab w:val="clear" w:pos="9639"/>
          <w:tab w:val="left" w:pos="1191"/>
          <w:tab w:val="left" w:pos="1588"/>
          <w:tab w:val="left" w:pos="1985"/>
        </w:tabs>
        <w:rPr>
          <w:rFonts w:ascii="Palatino Linotype" w:hAnsi="Palatino Linotype"/>
        </w:rPr>
        <w:sectPr w:rsidR="00964443"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964443" w:rsidRPr="00F54FBD" w:rsidRDefault="00964443" w:rsidP="009644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64443" w:rsidRPr="00F54FBD" w:rsidRDefault="00964443" w:rsidP="0096444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64443" w:rsidRPr="00F54FBD" w:rsidRDefault="00964443" w:rsidP="0096444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64443" w:rsidRPr="00E44CBB" w:rsidRDefault="00964443" w:rsidP="0096444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64443" w:rsidRPr="00E44CBB" w:rsidRDefault="00964443" w:rsidP="0096444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64443" w:rsidRPr="00C57597" w:rsidRDefault="00964443" w:rsidP="0096444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64443" w:rsidRPr="009454F8" w:rsidTr="00201790">
        <w:tc>
          <w:tcPr>
            <w:tcW w:w="9360" w:type="dxa"/>
            <w:gridSpan w:val="2"/>
          </w:tcPr>
          <w:p w:rsidR="00964443" w:rsidRPr="009454F8" w:rsidRDefault="00964443" w:rsidP="0020179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64443" w:rsidRPr="009454F8"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964443" w:rsidRPr="00036EE3" w:rsidTr="00201790">
        <w:tc>
          <w:tcPr>
            <w:tcW w:w="1140" w:type="dxa"/>
          </w:tcPr>
          <w:p w:rsidR="00964443" w:rsidRPr="00614CC6" w:rsidRDefault="00964443" w:rsidP="00201790">
            <w:pPr>
              <w:spacing w:before="90" w:after="100"/>
              <w:ind w:left="57"/>
              <w:rPr>
                <w:b/>
                <w:bCs/>
                <w:sz w:val="20"/>
                <w:lang w:val="en-US"/>
              </w:rPr>
            </w:pPr>
            <w:r w:rsidRPr="00614CC6">
              <w:rPr>
                <w:b/>
                <w:bCs/>
                <w:sz w:val="20"/>
                <w:lang w:val="en-US"/>
              </w:rPr>
              <w:t>Séries</w:t>
            </w:r>
          </w:p>
        </w:tc>
        <w:tc>
          <w:tcPr>
            <w:tcW w:w="8220" w:type="dxa"/>
          </w:tcPr>
          <w:p w:rsidR="00964443" w:rsidRPr="00614CC6"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64443" w:rsidRPr="00036EE3" w:rsidTr="00201790">
        <w:tc>
          <w:tcPr>
            <w:tcW w:w="1140" w:type="dxa"/>
            <w:tcBorders>
              <w:bottom w:val="nil"/>
            </w:tcBorders>
          </w:tcPr>
          <w:p w:rsidR="00964443" w:rsidRPr="00614CC6" w:rsidRDefault="00964443" w:rsidP="00201790">
            <w:pPr>
              <w:spacing w:before="30" w:after="30"/>
              <w:ind w:left="57"/>
              <w:rPr>
                <w:b/>
                <w:bCs/>
                <w:sz w:val="20"/>
                <w:lang w:val="en-US"/>
              </w:rPr>
            </w:pPr>
            <w:r w:rsidRPr="00614CC6">
              <w:rPr>
                <w:b/>
                <w:bCs/>
                <w:sz w:val="20"/>
                <w:lang w:val="en-US"/>
              </w:rPr>
              <w:t>BO</w:t>
            </w:r>
          </w:p>
        </w:tc>
        <w:tc>
          <w:tcPr>
            <w:tcW w:w="8220" w:type="dxa"/>
            <w:tcBorders>
              <w:bottom w:val="nil"/>
            </w:tcBorders>
          </w:tcPr>
          <w:p w:rsidR="00964443" w:rsidRPr="00614CC6"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64443" w:rsidRPr="009454F8" w:rsidTr="00201790">
        <w:tc>
          <w:tcPr>
            <w:tcW w:w="1140" w:type="dxa"/>
            <w:tcBorders>
              <w:top w:val="nil"/>
              <w:bottom w:val="nil"/>
            </w:tcBorders>
            <w:shd w:val="clear" w:color="auto" w:fill="auto"/>
          </w:tcPr>
          <w:p w:rsidR="00964443" w:rsidRPr="0014322C" w:rsidRDefault="00964443" w:rsidP="00201790">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964443" w:rsidRPr="0014322C"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964443" w:rsidRPr="00036EE3" w:rsidTr="00201790">
        <w:tc>
          <w:tcPr>
            <w:tcW w:w="1140" w:type="dxa"/>
            <w:tcBorders>
              <w:top w:val="nil"/>
              <w:bottom w:val="nil"/>
            </w:tcBorders>
          </w:tcPr>
          <w:p w:rsidR="00964443" w:rsidRPr="00614CC6" w:rsidRDefault="00964443" w:rsidP="00201790">
            <w:pPr>
              <w:spacing w:before="30" w:after="30"/>
              <w:ind w:left="57"/>
              <w:rPr>
                <w:b/>
                <w:bCs/>
                <w:sz w:val="20"/>
                <w:lang w:val="en-US"/>
              </w:rPr>
            </w:pPr>
            <w:r w:rsidRPr="00614CC6">
              <w:rPr>
                <w:b/>
                <w:bCs/>
                <w:sz w:val="20"/>
                <w:lang w:val="en-US"/>
              </w:rPr>
              <w:t>BS</w:t>
            </w:r>
          </w:p>
        </w:tc>
        <w:tc>
          <w:tcPr>
            <w:tcW w:w="8220" w:type="dxa"/>
            <w:tcBorders>
              <w:top w:val="nil"/>
              <w:bottom w:val="nil"/>
            </w:tcBorders>
          </w:tcPr>
          <w:p w:rsidR="00964443" w:rsidRPr="00614CC6"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64443" w:rsidRPr="00ED2695" w:rsidTr="00201790">
        <w:tc>
          <w:tcPr>
            <w:tcW w:w="1140" w:type="dxa"/>
            <w:tcBorders>
              <w:top w:val="nil"/>
              <w:bottom w:val="nil"/>
            </w:tcBorders>
            <w:shd w:val="clear" w:color="auto" w:fill="F3F3F3"/>
          </w:tcPr>
          <w:p w:rsidR="00964443" w:rsidRPr="0014322C" w:rsidRDefault="00964443" w:rsidP="00201790">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964443" w:rsidRPr="0014322C"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964443" w:rsidRPr="00036EE3" w:rsidTr="00201790">
        <w:tc>
          <w:tcPr>
            <w:tcW w:w="1140" w:type="dxa"/>
            <w:tcBorders>
              <w:top w:val="nil"/>
              <w:bottom w:val="nil"/>
            </w:tcBorders>
            <w:shd w:val="clear" w:color="auto" w:fill="auto"/>
          </w:tcPr>
          <w:p w:rsidR="00964443" w:rsidRPr="00614CC6" w:rsidRDefault="00964443" w:rsidP="00201790">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964443" w:rsidRPr="00614CC6" w:rsidRDefault="00964443" w:rsidP="00201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64443" w:rsidRPr="00592F9F" w:rsidTr="00201790">
        <w:tc>
          <w:tcPr>
            <w:tcW w:w="1140" w:type="dxa"/>
            <w:tcBorders>
              <w:top w:val="nil"/>
              <w:bottom w:val="nil"/>
            </w:tcBorders>
            <w:shd w:val="clear" w:color="auto" w:fill="auto"/>
          </w:tcPr>
          <w:p w:rsidR="00964443" w:rsidRPr="00766861" w:rsidRDefault="00964443" w:rsidP="00201790">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964443" w:rsidRPr="00766861" w:rsidRDefault="00964443" w:rsidP="00201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964443" w:rsidRPr="00036EE3" w:rsidTr="00201790">
        <w:tc>
          <w:tcPr>
            <w:tcW w:w="1140" w:type="dxa"/>
            <w:tcBorders>
              <w:top w:val="nil"/>
            </w:tcBorders>
          </w:tcPr>
          <w:p w:rsidR="00964443" w:rsidRPr="00614CC6" w:rsidRDefault="00964443" w:rsidP="00201790">
            <w:pPr>
              <w:spacing w:before="30" w:after="30"/>
              <w:ind w:left="57"/>
              <w:rPr>
                <w:b/>
                <w:bCs/>
                <w:sz w:val="20"/>
                <w:lang w:val="fr-CH"/>
              </w:rPr>
            </w:pPr>
            <w:r w:rsidRPr="00614CC6">
              <w:rPr>
                <w:b/>
                <w:bCs/>
                <w:sz w:val="20"/>
                <w:lang w:val="fr-CH"/>
              </w:rPr>
              <w:t>P</w:t>
            </w:r>
          </w:p>
        </w:tc>
        <w:tc>
          <w:tcPr>
            <w:tcW w:w="8220" w:type="dxa"/>
            <w:tcBorders>
              <w:top w:val="nil"/>
            </w:tcBorders>
          </w:tcPr>
          <w:p w:rsidR="00964443" w:rsidRPr="00614CC6" w:rsidRDefault="00964443" w:rsidP="00201790">
            <w:pPr>
              <w:spacing w:before="30" w:after="30"/>
              <w:rPr>
                <w:sz w:val="20"/>
                <w:lang w:val="fr-CH"/>
              </w:rPr>
            </w:pPr>
            <w:r w:rsidRPr="00614CC6">
              <w:rPr>
                <w:sz w:val="20"/>
              </w:rPr>
              <w:t>Propagation des ondes radioélectriques</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RA</w:t>
            </w:r>
          </w:p>
        </w:tc>
        <w:tc>
          <w:tcPr>
            <w:tcW w:w="8220" w:type="dxa"/>
          </w:tcPr>
          <w:p w:rsidR="00964443" w:rsidRPr="00614CC6" w:rsidRDefault="00964443" w:rsidP="00201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RS</w:t>
            </w:r>
          </w:p>
        </w:tc>
        <w:tc>
          <w:tcPr>
            <w:tcW w:w="8220" w:type="dxa"/>
          </w:tcPr>
          <w:p w:rsidR="00964443" w:rsidRPr="00614CC6" w:rsidRDefault="00964443" w:rsidP="00201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S</w:t>
            </w:r>
          </w:p>
        </w:tc>
        <w:tc>
          <w:tcPr>
            <w:tcW w:w="8220" w:type="dxa"/>
          </w:tcPr>
          <w:p w:rsidR="00964443" w:rsidRPr="00614CC6" w:rsidRDefault="00964443" w:rsidP="00201790">
            <w:pPr>
              <w:spacing w:before="30" w:after="30"/>
              <w:rPr>
                <w:sz w:val="20"/>
                <w:lang w:val="en-US"/>
              </w:rPr>
            </w:pPr>
            <w:r w:rsidRPr="00614CC6">
              <w:rPr>
                <w:sz w:val="20"/>
              </w:rPr>
              <w:t>Service fixe par satellite</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SA</w:t>
            </w:r>
          </w:p>
        </w:tc>
        <w:tc>
          <w:tcPr>
            <w:tcW w:w="8220" w:type="dxa"/>
          </w:tcPr>
          <w:p w:rsidR="00964443" w:rsidRPr="00614CC6" w:rsidRDefault="00964443" w:rsidP="00201790">
            <w:pPr>
              <w:spacing w:before="30" w:after="30"/>
              <w:rPr>
                <w:sz w:val="20"/>
                <w:lang w:val="en-US"/>
              </w:rPr>
            </w:pPr>
            <w:r w:rsidRPr="00614CC6">
              <w:rPr>
                <w:sz w:val="20"/>
              </w:rPr>
              <w:t>Applications spatiales et météorologie</w:t>
            </w:r>
          </w:p>
        </w:tc>
      </w:tr>
      <w:tr w:rsidR="00964443" w:rsidRPr="00614CC6"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SF</w:t>
            </w:r>
          </w:p>
        </w:tc>
        <w:tc>
          <w:tcPr>
            <w:tcW w:w="8220" w:type="dxa"/>
          </w:tcPr>
          <w:p w:rsidR="00964443" w:rsidRPr="00614CC6" w:rsidRDefault="00964443" w:rsidP="00201790">
            <w:pPr>
              <w:spacing w:before="30" w:after="30"/>
              <w:rPr>
                <w:sz w:val="20"/>
              </w:rPr>
            </w:pPr>
            <w:r w:rsidRPr="00614CC6">
              <w:rPr>
                <w:sz w:val="20"/>
              </w:rPr>
              <w:t>Partage des fréquences et coordination entre les systèmes du service fixe par satellite et du service fixe</w:t>
            </w:r>
          </w:p>
        </w:tc>
      </w:tr>
      <w:tr w:rsidR="00964443" w:rsidRPr="00036EE3" w:rsidTr="00201790">
        <w:tc>
          <w:tcPr>
            <w:tcW w:w="1140" w:type="dxa"/>
            <w:shd w:val="clear" w:color="auto" w:fill="auto"/>
          </w:tcPr>
          <w:p w:rsidR="00964443" w:rsidRPr="00592F9F" w:rsidRDefault="00964443" w:rsidP="00201790">
            <w:pPr>
              <w:spacing w:before="30" w:after="30"/>
              <w:ind w:left="57"/>
              <w:rPr>
                <w:b/>
                <w:bCs/>
                <w:sz w:val="20"/>
                <w:lang w:val="en-US"/>
              </w:rPr>
            </w:pPr>
            <w:r w:rsidRPr="00592F9F">
              <w:rPr>
                <w:b/>
                <w:bCs/>
                <w:sz w:val="20"/>
                <w:lang w:val="en-US"/>
              </w:rPr>
              <w:t>SM</w:t>
            </w:r>
          </w:p>
        </w:tc>
        <w:tc>
          <w:tcPr>
            <w:tcW w:w="8220" w:type="dxa"/>
            <w:shd w:val="clear" w:color="auto" w:fill="auto"/>
          </w:tcPr>
          <w:p w:rsidR="00964443" w:rsidRPr="00592F9F" w:rsidRDefault="00964443" w:rsidP="00201790">
            <w:pPr>
              <w:spacing w:before="30" w:after="30"/>
              <w:rPr>
                <w:sz w:val="20"/>
                <w:lang w:val="en-US"/>
              </w:rPr>
            </w:pPr>
            <w:r w:rsidRPr="00592F9F">
              <w:rPr>
                <w:sz w:val="20"/>
              </w:rPr>
              <w:t>Gestion du spectre</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SNG</w:t>
            </w:r>
          </w:p>
        </w:tc>
        <w:tc>
          <w:tcPr>
            <w:tcW w:w="8220" w:type="dxa"/>
          </w:tcPr>
          <w:p w:rsidR="00964443" w:rsidRPr="00614CC6" w:rsidRDefault="00964443" w:rsidP="00201790">
            <w:pPr>
              <w:spacing w:before="30" w:after="30"/>
              <w:rPr>
                <w:sz w:val="20"/>
                <w:lang w:val="en-US"/>
              </w:rPr>
            </w:pPr>
            <w:r w:rsidRPr="00614CC6">
              <w:rPr>
                <w:sz w:val="20"/>
              </w:rPr>
              <w:t>Reportage d'actualités par satellite</w:t>
            </w:r>
          </w:p>
        </w:tc>
      </w:tr>
      <w:tr w:rsidR="00964443" w:rsidRPr="00614CC6"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TF</w:t>
            </w:r>
          </w:p>
        </w:tc>
        <w:tc>
          <w:tcPr>
            <w:tcW w:w="8220" w:type="dxa"/>
          </w:tcPr>
          <w:p w:rsidR="00964443" w:rsidRPr="00614CC6" w:rsidRDefault="00964443" w:rsidP="00201790">
            <w:pPr>
              <w:spacing w:before="30" w:after="30"/>
              <w:rPr>
                <w:sz w:val="20"/>
              </w:rPr>
            </w:pPr>
            <w:r w:rsidRPr="00614CC6">
              <w:rPr>
                <w:sz w:val="20"/>
              </w:rPr>
              <w:t>Emissions de fréquences étalon et de signaux horaires</w:t>
            </w:r>
          </w:p>
        </w:tc>
      </w:tr>
      <w:tr w:rsidR="00964443" w:rsidRPr="00036EE3" w:rsidTr="00201790">
        <w:tc>
          <w:tcPr>
            <w:tcW w:w="1140" w:type="dxa"/>
          </w:tcPr>
          <w:p w:rsidR="00964443" w:rsidRPr="00614CC6" w:rsidRDefault="00964443" w:rsidP="00201790">
            <w:pPr>
              <w:spacing w:before="30" w:after="30"/>
              <w:ind w:left="57"/>
              <w:rPr>
                <w:b/>
                <w:bCs/>
                <w:sz w:val="20"/>
                <w:lang w:val="en-US"/>
              </w:rPr>
            </w:pPr>
            <w:r w:rsidRPr="00614CC6">
              <w:rPr>
                <w:b/>
                <w:bCs/>
                <w:sz w:val="20"/>
                <w:lang w:val="en-US"/>
              </w:rPr>
              <w:t>V</w:t>
            </w:r>
          </w:p>
        </w:tc>
        <w:tc>
          <w:tcPr>
            <w:tcW w:w="8220" w:type="dxa"/>
          </w:tcPr>
          <w:p w:rsidR="00964443" w:rsidRPr="00614CC6" w:rsidRDefault="00964443" w:rsidP="00201790">
            <w:pPr>
              <w:spacing w:before="30" w:after="140"/>
              <w:rPr>
                <w:sz w:val="20"/>
                <w:lang w:val="en-US"/>
              </w:rPr>
            </w:pPr>
            <w:r w:rsidRPr="00614CC6">
              <w:rPr>
                <w:sz w:val="20"/>
              </w:rPr>
              <w:t>Vocabulaire et sujets associés</w:t>
            </w:r>
          </w:p>
        </w:tc>
      </w:tr>
    </w:tbl>
    <w:p w:rsidR="00964443" w:rsidRPr="00036EE3" w:rsidRDefault="00964443" w:rsidP="00964443">
      <w:pPr>
        <w:spacing w:before="0"/>
        <w:jc w:val="center"/>
        <w:rPr>
          <w:sz w:val="20"/>
          <w:lang w:val="en-US"/>
        </w:rPr>
      </w:pPr>
    </w:p>
    <w:p w:rsidR="00964443" w:rsidRPr="00036EE3" w:rsidRDefault="00964443" w:rsidP="0096444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64443" w:rsidRPr="00756B4D" w:rsidTr="00201790">
        <w:tc>
          <w:tcPr>
            <w:tcW w:w="9360" w:type="dxa"/>
          </w:tcPr>
          <w:p w:rsidR="00964443" w:rsidRPr="00756B4D" w:rsidRDefault="00964443" w:rsidP="0020179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64443" w:rsidRPr="00756B4D" w:rsidRDefault="00964443" w:rsidP="00964443">
      <w:pPr>
        <w:spacing w:before="0"/>
        <w:jc w:val="center"/>
        <w:rPr>
          <w:sz w:val="22"/>
        </w:rPr>
      </w:pPr>
    </w:p>
    <w:p w:rsidR="00964443" w:rsidRPr="00614CC6" w:rsidRDefault="00964443" w:rsidP="00964443">
      <w:pPr>
        <w:spacing w:before="100"/>
        <w:jc w:val="right"/>
        <w:rPr>
          <w:i/>
          <w:iCs/>
          <w:sz w:val="20"/>
        </w:rPr>
      </w:pPr>
      <w:r w:rsidRPr="00614CC6">
        <w:rPr>
          <w:i/>
          <w:iCs/>
          <w:sz w:val="20"/>
        </w:rPr>
        <w:t>Publication électronique</w:t>
      </w:r>
    </w:p>
    <w:p w:rsidR="00964443" w:rsidRPr="00614CC6" w:rsidRDefault="00964443" w:rsidP="00964443">
      <w:pPr>
        <w:spacing w:before="0"/>
        <w:jc w:val="right"/>
        <w:rPr>
          <w:sz w:val="20"/>
        </w:rPr>
      </w:pPr>
      <w:r w:rsidRPr="00614CC6">
        <w:rPr>
          <w:sz w:val="20"/>
        </w:rPr>
        <w:t>Genève, 20</w:t>
      </w:r>
      <w:r>
        <w:rPr>
          <w:sz w:val="20"/>
        </w:rPr>
        <w:t>14</w:t>
      </w:r>
    </w:p>
    <w:p w:rsidR="00964443" w:rsidRPr="00614CC6" w:rsidRDefault="00964443" w:rsidP="0096444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964443" w:rsidRPr="00614CC6" w:rsidRDefault="00964443" w:rsidP="0096444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64443" w:rsidRPr="00614CC6" w:rsidRDefault="00964443" w:rsidP="00964443">
      <w:pPr>
        <w:spacing w:before="160"/>
        <w:rPr>
          <w:i/>
          <w:sz w:val="20"/>
          <w:highlight w:val="yellow"/>
        </w:rPr>
        <w:sectPr w:rsidR="00964443"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964443" w:rsidRDefault="00964443" w:rsidP="004006CF">
      <w:pPr>
        <w:pStyle w:val="RecNo"/>
        <w:spacing w:before="0"/>
      </w:pPr>
      <w:bookmarkStart w:id="3" w:name="irecnoe"/>
      <w:bookmarkEnd w:id="3"/>
      <w:r>
        <w:lastRenderedPageBreak/>
        <w:t xml:space="preserve">RECOMMANDATION  </w:t>
      </w:r>
      <w:r>
        <w:rPr>
          <w:rStyle w:val="href"/>
        </w:rPr>
        <w:t>UIT-R  BT</w:t>
      </w:r>
      <w:bookmarkEnd w:id="0"/>
      <w:r>
        <w:rPr>
          <w:rStyle w:val="href"/>
        </w:rPr>
        <w:t>.</w:t>
      </w:r>
      <w:r w:rsidR="004006CF">
        <w:rPr>
          <w:rStyle w:val="href"/>
        </w:rPr>
        <w:t>2050-0</w:t>
      </w:r>
    </w:p>
    <w:p w:rsidR="00DB5E91" w:rsidRPr="00BC116B" w:rsidRDefault="00DB5E91" w:rsidP="00DB5E91">
      <w:pPr>
        <w:pStyle w:val="Rectitle"/>
      </w:pPr>
      <w:r w:rsidRPr="00BC116B">
        <w:t>Utilisation de systèmes d'images de télévision à ultra-haute définition</w:t>
      </w:r>
      <w:r>
        <w:rPr>
          <w:rStyle w:val="FootnoteReference"/>
        </w:rPr>
        <w:footnoteReference w:id="1"/>
      </w:r>
      <w:r w:rsidRPr="00BC116B">
        <w:br/>
        <w:t>pour la saisie, l'édition, la finition et l'archivage de programmes</w:t>
      </w:r>
      <w:r w:rsidRPr="00BC116B">
        <w:br/>
        <w:t>de TVHD de haute qualité</w:t>
      </w:r>
    </w:p>
    <w:p w:rsidR="00DB5E91" w:rsidRPr="00BC116B" w:rsidRDefault="00DB5E91" w:rsidP="00DB5E91">
      <w:pPr>
        <w:pStyle w:val="Recdate"/>
      </w:pPr>
      <w:r w:rsidRPr="00BC116B">
        <w:t>(2014)</w:t>
      </w:r>
    </w:p>
    <w:p w:rsidR="00DB5E91" w:rsidRPr="00CE4309" w:rsidRDefault="00DB5E91" w:rsidP="00060C09">
      <w:pPr>
        <w:pStyle w:val="HeadingSum"/>
        <w:rPr>
          <w:lang w:val="fr-CH"/>
        </w:rPr>
      </w:pPr>
      <w:r w:rsidRPr="00CE4309">
        <w:rPr>
          <w:lang w:val="fr-CH"/>
        </w:rPr>
        <w:t>Champ d'application</w:t>
      </w:r>
    </w:p>
    <w:p w:rsidR="00DB5E91" w:rsidRPr="00CE4309" w:rsidRDefault="00DB5E91" w:rsidP="00DE269C">
      <w:pPr>
        <w:pStyle w:val="Summary"/>
        <w:rPr>
          <w:lang w:val="fr-CH"/>
        </w:rPr>
      </w:pPr>
      <w:r w:rsidRPr="00CE4309">
        <w:rPr>
          <w:lang w:val="fr-CH"/>
        </w:rPr>
        <w:t>La présente Recommandation traite de l'utilisation des systèmes d'images de télévision à ultra-haute définition (TVUHD) décrits dans la Recommandation UIT-R BT.2020 pour la saisie, la postproduction et l'archivage de programmes de très grande qualité destinés à une transmission en TVHD.</w:t>
      </w:r>
    </w:p>
    <w:p w:rsidR="00DB5E91" w:rsidRPr="00CE4309" w:rsidRDefault="00DB5E91" w:rsidP="00DE269C">
      <w:pPr>
        <w:pStyle w:val="Summary"/>
        <w:rPr>
          <w:lang w:val="fr-CH"/>
        </w:rPr>
      </w:pPr>
      <w:r w:rsidRPr="00CE4309">
        <w:rPr>
          <w:lang w:val="fr-CH"/>
        </w:rPr>
        <w:t>Les systèmes d'images de TVUHD spécifiés dans la Recommandation UIT-R BT.2020 offrent une excellente qualité d'image, d'où une plus grande marge, tout au long de la chaîne de production/postproduction, pour les programmes destinés à la TVHD (Recommandation UIT-R BT.709). En outre, lorsque des programmes de télévision sont produits de cette manière, s'ils sont archivés dans leur qualité d'image TVUHD d'origine, les probabilités de pouvoir les réutiliser ultérieurement avec de futurs médias pouvant prendre en charge une qualité d'image très élevée sont bien plus grandes.</w:t>
      </w:r>
    </w:p>
    <w:p w:rsidR="00DB5E91" w:rsidRPr="00BC116B" w:rsidRDefault="00DB5E91" w:rsidP="00DB5E91">
      <w:pPr>
        <w:spacing w:before="360"/>
      </w:pPr>
      <w:r w:rsidRPr="00BC116B">
        <w:t>L'Assemblée des radiocommunications de l'UIT,</w:t>
      </w:r>
    </w:p>
    <w:p w:rsidR="00DB5E91" w:rsidRPr="00BC116B" w:rsidRDefault="00DB5E91" w:rsidP="00DB5E91">
      <w:pPr>
        <w:pStyle w:val="Call"/>
      </w:pPr>
      <w:r w:rsidRPr="00BC116B">
        <w:t>considérant</w:t>
      </w:r>
    </w:p>
    <w:p w:rsidR="00DB5E91" w:rsidRPr="00BC116B" w:rsidRDefault="00DB5E91" w:rsidP="00CE4309">
      <w:r w:rsidRPr="00BC116B">
        <w:rPr>
          <w:i/>
          <w:iCs/>
        </w:rPr>
        <w:t>a)</w:t>
      </w:r>
      <w:r w:rsidRPr="00BC116B">
        <w:rPr>
          <w:i/>
          <w:iCs/>
        </w:rPr>
        <w:tab/>
      </w:r>
      <w:r w:rsidRPr="00BC116B">
        <w:t xml:space="preserve">que la Recommandation UIT-R BT.2020 </w:t>
      </w:r>
      <w:r w:rsidR="00CE4309">
        <w:t xml:space="preserve">– </w:t>
      </w:r>
      <w:r w:rsidRPr="00BC116B">
        <w:t>Valeurs de paramètres des systèmes de télévision à ultra-haute définition pour la production et l'échange international de programmes</w:t>
      </w:r>
      <w:r w:rsidR="00CE4309">
        <w:t>,</w:t>
      </w:r>
      <w:r w:rsidRPr="00BC116B">
        <w:t xml:space="preserve"> spécifie les valeurs de paramètres de systèmes d'images de télévision à ultra-haute définition (TVUHD), qui offrent une meilleure résolution spatiale et temporelle de l'image, une plus large gamme de couleurs de l'image et un plus grand nombre de bits/échantillon du signal vidéo numérique</w:t>
      </w:r>
      <w:r>
        <w:rPr>
          <w:rStyle w:val="FootnoteReference"/>
        </w:rPr>
        <w:footnoteReference w:id="2"/>
      </w:r>
      <w:r w:rsidR="00CE4309">
        <w:t>;</w:t>
      </w:r>
    </w:p>
    <w:p w:rsidR="00DB5E91" w:rsidRPr="00BC116B" w:rsidRDefault="00DB5E91" w:rsidP="00CE4309">
      <w:r w:rsidRPr="00BC116B">
        <w:rPr>
          <w:i/>
          <w:iCs/>
        </w:rPr>
        <w:lastRenderedPageBreak/>
        <w:t>b)</w:t>
      </w:r>
      <w:r w:rsidRPr="00BC116B">
        <w:rPr>
          <w:i/>
          <w:iCs/>
        </w:rPr>
        <w:tab/>
      </w:r>
      <w:r w:rsidRPr="00BC116B">
        <w:t xml:space="preserve">que la Recommandation UIT-R BT.1662 </w:t>
      </w:r>
      <w:r w:rsidR="00CE4309">
        <w:t xml:space="preserve">– </w:t>
      </w:r>
      <w:r w:rsidRPr="00BC116B">
        <w:t>Chaîne de référence générale et gestion de la marge de posttraitement pour le contenu de présentation des programmes dans les applications d'imagerie numérique sur grand écran</w:t>
      </w:r>
      <w:r w:rsidR="00CE4309">
        <w:t>,</w:t>
      </w:r>
      <w:r w:rsidRPr="00BC116B">
        <w:t xml:space="preserve"> souligne le fait que la qualité des images de télévision se dégrade avec le passage de ces images dans une longue succession de codecs</w:t>
      </w:r>
      <w:r>
        <w:t xml:space="preserve"> vidéo ou un traitement post</w:t>
      </w:r>
      <w:r w:rsidRPr="00BC116B">
        <w:t>production complexe;</w:t>
      </w:r>
    </w:p>
    <w:p w:rsidR="00DB5E91" w:rsidRPr="00BC116B" w:rsidRDefault="00DB5E91" w:rsidP="00CE4309">
      <w:r w:rsidRPr="00BC116B">
        <w:rPr>
          <w:i/>
          <w:iCs/>
        </w:rPr>
        <w:t>c)</w:t>
      </w:r>
      <w:r w:rsidRPr="00BC116B">
        <w:rPr>
          <w:i/>
          <w:iCs/>
        </w:rPr>
        <w:tab/>
      </w:r>
      <w:r w:rsidRPr="00BC116B">
        <w:t xml:space="preserve">que la Recommandation UIT-R BR.785 </w:t>
      </w:r>
      <w:r w:rsidR="00CE4309">
        <w:t xml:space="preserve">– </w:t>
      </w:r>
      <w:r w:rsidRPr="00BC116B">
        <w:t>Distribution de programmes dans un environnement polymédia</w:t>
      </w:r>
      <w:r w:rsidR="00CE4309">
        <w:t>,</w:t>
      </w:r>
      <w:r w:rsidRPr="00BC116B">
        <w:t xml:space="preserve"> préconise que, lorsque des programmes sont produits, leur qualité corresponde à celle du média de distribution envisagé pour les programmes;</w:t>
      </w:r>
    </w:p>
    <w:p w:rsidR="00DB5E91" w:rsidRPr="00BC116B" w:rsidRDefault="00DB5E91" w:rsidP="001D71E5">
      <w:r w:rsidRPr="00BC116B">
        <w:rPr>
          <w:i/>
          <w:iCs/>
        </w:rPr>
        <w:t>d)</w:t>
      </w:r>
      <w:r w:rsidRPr="00BC116B">
        <w:rPr>
          <w:i/>
          <w:iCs/>
        </w:rPr>
        <w:tab/>
      </w:r>
      <w:r w:rsidRPr="00BC116B">
        <w:t>que des radiodiffuseurs télévisuels et producteurs de programmes partout dans le monde ont commencé à mettre en oeuvre, pour les programmes d</w:t>
      </w:r>
      <w:r>
        <w:t>e TVHD qui nécessitent une post</w:t>
      </w:r>
      <w:r w:rsidRPr="00BC116B">
        <w:t xml:space="preserve">production complexe des images, de nouveaux processus de production et de postproduction reposant sur l'utilisation de caméras de TVUHD pour la saisie des images, car les programmes ainsi filmés offrent une marge de qualité des images adéquate </w:t>
      </w:r>
      <w:r>
        <w:t>permettant, au besoin, une post</w:t>
      </w:r>
      <w:r w:rsidRPr="00BC116B">
        <w:t>production avec des processus de manipulation des images très exigeants, et les images de l'original du programme fini, lorsqu'elles sont ensuite adaptées pour la TVHD, pourront encore avoir une qualité supérieure à celle des programmes originaux de TVHD;</w:t>
      </w:r>
    </w:p>
    <w:p w:rsidR="00DB5E91" w:rsidRPr="00BC116B" w:rsidRDefault="00DB5E91" w:rsidP="001D71E5">
      <w:r w:rsidRPr="00BC116B">
        <w:rPr>
          <w:i/>
          <w:iCs/>
        </w:rPr>
        <w:t>e)</w:t>
      </w:r>
      <w:r w:rsidRPr="00BC116B">
        <w:rPr>
          <w:i/>
          <w:iCs/>
        </w:rPr>
        <w:tab/>
      </w:r>
      <w:r w:rsidRPr="00BC116B">
        <w:t xml:space="preserve">que, même si l'archivage des programmes de TVUHD demande une plus grande capacité de stockage que l'archivage des programmes de TVHD, cet inconvénient devrait être compensé par le fait que les probabilités sont plus grandes de pouvoir utiliser à nouveau les programmes de télévision produits comme décrit au point </w:t>
      </w:r>
      <w:r w:rsidRPr="00157FC1">
        <w:rPr>
          <w:i/>
          <w:iCs/>
        </w:rPr>
        <w:t>d)</w:t>
      </w:r>
      <w:r w:rsidRPr="00BC116B">
        <w:t xml:space="preserve"> du </w:t>
      </w:r>
      <w:r w:rsidRPr="00157FC1">
        <w:rPr>
          <w:i/>
          <w:iCs/>
        </w:rPr>
        <w:t>considérant</w:t>
      </w:r>
      <w:r w:rsidRPr="00BC116B">
        <w:t xml:space="preserve"> ci-dessus, s'ils sont archivés dans leurs systèmes d'image TVUHD d'origine, avec les futurs médias conçus pour offrir une meilleure qualité d'image que la TVHD;</w:t>
      </w:r>
    </w:p>
    <w:p w:rsidR="00DB5E91" w:rsidRPr="00BC116B" w:rsidRDefault="00DB5E91" w:rsidP="001D71E5">
      <w:r w:rsidRPr="00BC116B">
        <w:rPr>
          <w:i/>
          <w:iCs/>
        </w:rPr>
        <w:t>f)</w:t>
      </w:r>
      <w:r w:rsidRPr="00BC116B">
        <w:rPr>
          <w:i/>
          <w:iCs/>
        </w:rPr>
        <w:tab/>
      </w:r>
      <w:r w:rsidRPr="00BC116B">
        <w:t>que plusieurs outils de production et</w:t>
      </w:r>
      <w:r>
        <w:t xml:space="preserve"> de post</w:t>
      </w:r>
      <w:r w:rsidRPr="00BC116B">
        <w:t>production qui perm</w:t>
      </w:r>
      <w:r>
        <w:t>ettent la production et la post</w:t>
      </w:r>
      <w:r w:rsidRPr="00BC116B">
        <w:t>production de programmes de TVUHD commencent à être disponibles,</w:t>
      </w:r>
    </w:p>
    <w:p w:rsidR="00DB5E91" w:rsidRPr="00BC116B" w:rsidRDefault="00DB5E91" w:rsidP="00DB5E91">
      <w:pPr>
        <w:pStyle w:val="Call"/>
      </w:pPr>
      <w:r w:rsidRPr="00BC116B">
        <w:t>recommande</w:t>
      </w:r>
    </w:p>
    <w:p w:rsidR="00DB5E91" w:rsidRPr="00BC116B" w:rsidRDefault="00DB5E91" w:rsidP="001D71E5">
      <w:r w:rsidRPr="001D71E5">
        <w:rPr>
          <w:b/>
          <w:bCs/>
        </w:rPr>
        <w:t>1</w:t>
      </w:r>
      <w:r w:rsidRPr="00BC116B">
        <w:rPr>
          <w:b/>
          <w:bCs/>
        </w:rPr>
        <w:tab/>
      </w:r>
      <w:r w:rsidRPr="00BC116B">
        <w:t>que, dans la mesure du possible, les radiodiffuseurs et les producteurs de programmes utilisent les systèmes d'images de TVUHD décrits dans la Recommandation UIT-R BT.2020 pour la saisie des programmes de TVHD qui nécessitent une postproduction complexe des images, afin d'obtenir de cette manière un original du programme en TVUHD qui peut ensuite être converti</w:t>
      </w:r>
      <w:r w:rsidRPr="00BC116B">
        <w:rPr>
          <w:rStyle w:val="FootnoteReference"/>
        </w:rPr>
        <w:footnoteReference w:id="3"/>
      </w:r>
      <w:r w:rsidRPr="00BC116B">
        <w:rPr>
          <w:rStyle w:val="FootnoteReference"/>
        </w:rPr>
        <w:t xml:space="preserve"> </w:t>
      </w:r>
      <w:r w:rsidRPr="00BC116B">
        <w:t>au format de TVHD;</w:t>
      </w:r>
    </w:p>
    <w:p w:rsidR="00DB5E91" w:rsidRPr="00BC116B" w:rsidRDefault="00DB5E91" w:rsidP="001D71E5">
      <w:r w:rsidRPr="001D71E5">
        <w:rPr>
          <w:b/>
          <w:bCs/>
        </w:rPr>
        <w:t>2</w:t>
      </w:r>
      <w:r w:rsidRPr="00BC116B">
        <w:rPr>
          <w:b/>
          <w:bCs/>
        </w:rPr>
        <w:tab/>
      </w:r>
      <w:r w:rsidRPr="00BC116B">
        <w:t>que, dans la mesure du possible, les radiodiffuseurs et les producteurs de programmes échangent des programmes au format de TVUHD de pleine qualité, dès lors qu'un posttraitement complexe des images de TVHD devrait ensuite être nécessaire à l'extrémité de réception;</w:t>
      </w:r>
    </w:p>
    <w:p w:rsidR="00DB5E91" w:rsidRPr="00BC116B" w:rsidRDefault="00DB5E91" w:rsidP="001D71E5">
      <w:r w:rsidRPr="001D71E5">
        <w:rPr>
          <w:b/>
          <w:bCs/>
        </w:rPr>
        <w:t>3</w:t>
      </w:r>
      <w:r w:rsidRPr="00BC116B">
        <w:rPr>
          <w:b/>
          <w:bCs/>
        </w:rPr>
        <w:tab/>
      </w:r>
      <w:r w:rsidRPr="00BC116B">
        <w:t>que, dans la mesure du possible, les programmes produits de cette manière en TVUHD et destinés à la TVHD soient archivés dans leur format d'origine, ce qui permettra leur réutilisation ultérieure sur tous les nouveaux m</w:t>
      </w:r>
      <w:r>
        <w:t>é</w:t>
      </w:r>
      <w:r w:rsidRPr="00BC116B">
        <w:t>dias de télévision pouvant nécessiter une qualité d'image jusqu'à celle de la TVUHD;</w:t>
      </w:r>
    </w:p>
    <w:p w:rsidR="00DB5E91" w:rsidRPr="00BC116B" w:rsidRDefault="00DB5E91" w:rsidP="001D71E5">
      <w:r w:rsidRPr="001D71E5">
        <w:rPr>
          <w:b/>
          <w:bCs/>
        </w:rPr>
        <w:t>4</w:t>
      </w:r>
      <w:r w:rsidRPr="00BC116B">
        <w:rPr>
          <w:b/>
          <w:bCs/>
        </w:rPr>
        <w:tab/>
      </w:r>
      <w:r w:rsidRPr="00BC116B">
        <w:t>que les valeurs de paramètres des systèmes de TVUHD soient sélectionnées en fonction de la marge de qualité requise et des technologies disponibles;</w:t>
      </w:r>
    </w:p>
    <w:p w:rsidR="00DB5E91" w:rsidRPr="00BC116B" w:rsidRDefault="00DB5E91" w:rsidP="001D71E5">
      <w:r w:rsidRPr="001D71E5">
        <w:rPr>
          <w:b/>
          <w:bCs/>
        </w:rPr>
        <w:t>5</w:t>
      </w:r>
      <w:r w:rsidRPr="00BC116B">
        <w:rPr>
          <w:b/>
          <w:bCs/>
        </w:rPr>
        <w:tab/>
      </w:r>
      <w:r w:rsidRPr="00BC116B">
        <w:t>que la conversion à une résolution inférieure fasse l'objet d'une attention particulière afin d'obtenir la meilleure qualité finale possible;</w:t>
      </w:r>
    </w:p>
    <w:p w:rsidR="00DB5E91" w:rsidRPr="00BC116B" w:rsidRDefault="00DB5E91" w:rsidP="001D71E5">
      <w:r w:rsidRPr="001D71E5">
        <w:rPr>
          <w:b/>
          <w:bCs/>
        </w:rPr>
        <w:lastRenderedPageBreak/>
        <w:t>6</w:t>
      </w:r>
      <w:r w:rsidRPr="00BC116B">
        <w:rPr>
          <w:b/>
          <w:bCs/>
        </w:rPr>
        <w:tab/>
      </w:r>
      <w:r w:rsidRPr="00BC116B">
        <w:t>que les Notes ci-après soient considérées comme faisant partie de la présente Recommandation.</w:t>
      </w:r>
    </w:p>
    <w:p w:rsidR="00DB5E91" w:rsidRPr="00BC116B" w:rsidRDefault="00DB5E91" w:rsidP="0007764B">
      <w:r w:rsidRPr="00BC116B">
        <w:t>NOTE 1 – Afin de faciliter l'échange de programmes au</w:t>
      </w:r>
      <w:bookmarkStart w:id="4" w:name="_GoBack"/>
      <w:bookmarkEnd w:id="4"/>
      <w:r w:rsidRPr="00BC116B">
        <w:t>x formats décrits dans la Recommandation UIT-R BT.2020, il faudra de nouvelles études en vue d'élaborer les interfaces nécessaires/adéquates.</w:t>
      </w:r>
    </w:p>
    <w:p w:rsidR="00DB5E91" w:rsidRPr="00BC116B" w:rsidRDefault="00DB5E91" w:rsidP="0007764B">
      <w:r w:rsidRPr="00BC116B">
        <w:t>NOTE 2 – Les fabricants d'équipements professionnels pour la production de programmes de télévision devraient continuer de recenser de manière exhaustive les outils de production et de postproduction pour la radiodiffusion, afin de répondre aux exigences identifiées par les radiodiffuseurs télévisuels et les producteurs de programmes, comme indiqué implicitement dans la présente Recommandation. (Voir également le Voeu UIT-R [Doc. 6/165])</w:t>
      </w:r>
      <w:r w:rsidR="00F96FCE" w:rsidRPr="00BC116B">
        <w:t>.</w:t>
      </w:r>
    </w:p>
    <w:p w:rsidR="00DB5E91" w:rsidRDefault="00DB5E91" w:rsidP="00DB5E91">
      <w:pPr>
        <w:pStyle w:val="Reasons"/>
      </w:pPr>
    </w:p>
    <w:p w:rsidR="00DB5E91" w:rsidRDefault="00DB5E91" w:rsidP="0007764B">
      <w:pPr>
        <w:pStyle w:val="Line"/>
      </w:pPr>
    </w:p>
    <w:sectPr w:rsidR="00DB5E91" w:rsidSect="00BA6F5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443" w:rsidRDefault="00964443">
      <w:r>
        <w:separator/>
      </w:r>
    </w:p>
  </w:endnote>
  <w:endnote w:type="continuationSeparator" w:id="0">
    <w:p w:rsidR="00964443" w:rsidRDefault="0096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443" w:rsidRDefault="00964443">
      <w:r>
        <w:separator/>
      </w:r>
    </w:p>
  </w:footnote>
  <w:footnote w:type="continuationSeparator" w:id="0">
    <w:p w:rsidR="00964443" w:rsidRDefault="00964443">
      <w:r>
        <w:continuationSeparator/>
      </w:r>
    </w:p>
  </w:footnote>
  <w:footnote w:id="1">
    <w:p w:rsidR="00DB5E91" w:rsidRPr="00BC116B" w:rsidRDefault="00DB5E91" w:rsidP="00DB5E91">
      <w:pPr>
        <w:pStyle w:val="FootnoteText"/>
        <w:spacing w:before="60" w:after="60"/>
        <w:contextualSpacing/>
      </w:pPr>
      <w:r>
        <w:rPr>
          <w:rStyle w:val="FootnoteReference"/>
        </w:rPr>
        <w:footnoteRef/>
      </w:r>
      <w:r>
        <w:t xml:space="preserve"> </w:t>
      </w:r>
      <w:r>
        <w:rPr>
          <w:lang w:val="fr-CH"/>
        </w:rPr>
        <w:tab/>
      </w:r>
      <w:r w:rsidRPr="00BC116B">
        <w:t>La Recommandation UIT-R BT.2020 définit un système de TVUHD 3 840 × 2 160 et un système de TVUHD 7 680 × 4 320 qui seront principalement utilisés pour la diffusion de programmes de télévision dans les foyers, où ils donneront au spectateur une plus grande sensation «d'y être» et une plus forte impression de réalité, grâce à des écrans de grande dimension.</w:t>
      </w:r>
    </w:p>
    <w:p w:rsidR="00DB5E91" w:rsidRPr="00BC116B" w:rsidRDefault="00DB5E91" w:rsidP="00DB5E91">
      <w:pPr>
        <w:pStyle w:val="FootnoteText"/>
        <w:rPr>
          <w:lang w:eastAsia="ja-JP"/>
        </w:rPr>
      </w:pPr>
      <w:r w:rsidRPr="00BC116B">
        <w:rPr>
          <w:lang w:eastAsia="ja-JP"/>
        </w:rPr>
        <w:tab/>
        <w:t>La présentation sur tablette à extrêmement haute résolution sera aussi intéressante pour les spectateurs.</w:t>
      </w:r>
    </w:p>
    <w:p w:rsidR="00DB5E91" w:rsidRPr="00BC116B" w:rsidRDefault="00DB5E91" w:rsidP="00DB5E91">
      <w:pPr>
        <w:pStyle w:val="FootnoteText"/>
        <w:rPr>
          <w:lang w:eastAsia="ja-JP"/>
        </w:rPr>
      </w:pPr>
      <w:r w:rsidRPr="00BC116B">
        <w:rPr>
          <w:lang w:eastAsia="ja-JP"/>
        </w:rPr>
        <w:tab/>
        <w:t>Le système 7 680 × 4 320 permettra d'avoir une meilleure expérience visuelle qu'avec le système 3 840 × 2 160, dans un plus grand nombre d'environnements d'observation.</w:t>
      </w:r>
    </w:p>
    <w:p w:rsidR="00DB5E91" w:rsidRPr="00157FC1" w:rsidRDefault="00DB5E91" w:rsidP="00DB5E91">
      <w:pPr>
        <w:pStyle w:val="FootnoteText"/>
        <w:rPr>
          <w:lang w:val="fr-CH"/>
        </w:rPr>
      </w:pPr>
      <w:r w:rsidRPr="00BC116B">
        <w:rPr>
          <w:lang w:eastAsia="ja-JP"/>
        </w:rPr>
        <w:tab/>
        <w:t>Voir également le Rapport UIT-R BT.2246.</w:t>
      </w:r>
    </w:p>
  </w:footnote>
  <w:footnote w:id="2">
    <w:p w:rsidR="00DB5E91" w:rsidRPr="00BC116B" w:rsidRDefault="00DB5E91" w:rsidP="00DB5E91">
      <w:pPr>
        <w:pStyle w:val="FootnoteText"/>
      </w:pPr>
      <w:r>
        <w:rPr>
          <w:rStyle w:val="FootnoteReference"/>
        </w:rPr>
        <w:footnoteRef/>
      </w:r>
      <w:r>
        <w:t xml:space="preserve"> </w:t>
      </w:r>
      <w:r>
        <w:tab/>
      </w:r>
      <w:r w:rsidRPr="00BC116B">
        <w:t>La TVUHD offre:</w:t>
      </w:r>
    </w:p>
    <w:p w:rsidR="00DB5E91" w:rsidRPr="00BC116B" w:rsidRDefault="00DB5E91" w:rsidP="00DB5E91">
      <w:pPr>
        <w:pStyle w:val="FootnoteText"/>
        <w:tabs>
          <w:tab w:val="left" w:pos="567"/>
        </w:tabs>
        <w:ind w:left="567" w:hanging="567"/>
      </w:pPr>
      <w:r>
        <w:rPr>
          <w:lang w:val="fr-CH"/>
        </w:rPr>
        <w:tab/>
      </w:r>
      <w:r w:rsidRPr="00157FC1">
        <w:rPr>
          <w:lang w:val="fr-CH"/>
        </w:rPr>
        <w:t>–</w:t>
      </w:r>
      <w:r w:rsidRPr="00BC116B">
        <w:tab/>
      </w:r>
      <w:r w:rsidRPr="00157FC1">
        <w:t>une</w:t>
      </w:r>
      <w:r w:rsidRPr="00BC116B">
        <w:t xml:space="preserve"> résolution spatiale accrue par rapport à la TVHD, tant verticalement qu'horizontalement, ce qui permet un recadrage des images et une resynchronisation des trames pour revenir à une résolution de TVHD;</w:t>
      </w:r>
    </w:p>
    <w:p w:rsidR="00DB5E91" w:rsidRPr="00BC116B" w:rsidRDefault="00DB5E91" w:rsidP="00DB5E91">
      <w:pPr>
        <w:pStyle w:val="FootnoteText"/>
        <w:tabs>
          <w:tab w:val="left" w:pos="567"/>
        </w:tabs>
        <w:ind w:left="567" w:hanging="567"/>
      </w:pPr>
      <w:r>
        <w:rPr>
          <w:lang w:val="fr-CH"/>
        </w:rPr>
        <w:tab/>
      </w:r>
      <w:r w:rsidRPr="00157FC1">
        <w:rPr>
          <w:lang w:val="fr-CH"/>
        </w:rPr>
        <w:t>–</w:t>
      </w:r>
      <w:r>
        <w:tab/>
      </w:r>
      <w:r w:rsidRPr="00157FC1">
        <w:t>une</w:t>
      </w:r>
      <w:r w:rsidRPr="00BC116B">
        <w:t xml:space="preserve"> fréquence des images pouvant atteindre 120 Hz, ce qui permet de convertir et de ralentir la fréquence des images pour revenir à des fréquences de 50 et 60 Hz utilisées pour la TVHD;</w:t>
      </w:r>
    </w:p>
    <w:p w:rsidR="00DB5E91" w:rsidRPr="00BC116B" w:rsidRDefault="00DB5E91" w:rsidP="00DB5E91">
      <w:pPr>
        <w:pStyle w:val="FootnoteText"/>
        <w:tabs>
          <w:tab w:val="left" w:pos="567"/>
        </w:tabs>
        <w:ind w:left="567" w:hanging="567"/>
      </w:pPr>
      <w:r>
        <w:rPr>
          <w:lang w:val="fr-CH"/>
        </w:rPr>
        <w:tab/>
      </w:r>
      <w:r w:rsidRPr="00157FC1">
        <w:rPr>
          <w:lang w:val="fr-CH"/>
        </w:rPr>
        <w:t>–</w:t>
      </w:r>
      <w:r w:rsidRPr="00BC116B">
        <w:tab/>
      </w:r>
      <w:r w:rsidRPr="00157FC1">
        <w:t>grâce</w:t>
      </w:r>
      <w:r w:rsidRPr="00BC116B">
        <w:t xml:space="preserve"> à son système à couleurs primaires RVB pures, une plus large gamme de couleurs que la TVHD;</w:t>
      </w:r>
    </w:p>
    <w:p w:rsidR="00DB5E91" w:rsidRDefault="00DB5E91" w:rsidP="00DB5E91">
      <w:pPr>
        <w:pStyle w:val="FootnoteText"/>
        <w:tabs>
          <w:tab w:val="left" w:pos="567"/>
        </w:tabs>
        <w:ind w:left="567" w:hanging="567"/>
      </w:pPr>
      <w:r>
        <w:rPr>
          <w:lang w:val="fr-CH"/>
        </w:rPr>
        <w:tab/>
      </w:r>
      <w:r w:rsidRPr="00157FC1">
        <w:rPr>
          <w:lang w:val="fr-CH"/>
        </w:rPr>
        <w:t>–</w:t>
      </w:r>
      <w:r w:rsidRPr="00BC116B">
        <w:tab/>
        <w:t xml:space="preserve">une quantification des signaux d'image à 10 ou 12 bits/échantillon, contre 8 ou 10 bits/échantillon </w:t>
      </w:r>
      <w:r w:rsidRPr="00157FC1">
        <w:t>conformément</w:t>
      </w:r>
      <w:r w:rsidRPr="00BC116B">
        <w:t xml:space="preserve"> aux spécifications actuelles figurant dans la Recommandation UIT-R BT.709 pour la TVHD, ce qui permet d'effectuer un travail important sur l'aspect de l'image en modifiant la pente, l'origine et le coude de la courbe de transfert des signaux d'image.</w:t>
      </w:r>
    </w:p>
  </w:footnote>
  <w:footnote w:id="3">
    <w:p w:rsidR="00DB5E91" w:rsidRPr="00BC116B" w:rsidRDefault="00DB5E91" w:rsidP="00DB5E91">
      <w:pPr>
        <w:pStyle w:val="FootnoteText"/>
      </w:pPr>
      <w:r w:rsidRPr="00BC116B">
        <w:rPr>
          <w:rStyle w:val="FootnoteReference"/>
          <w:sz w:val="20"/>
        </w:rPr>
        <w:footnoteRef/>
      </w:r>
      <w:r w:rsidRPr="00BC116B">
        <w:rPr>
          <w:rStyle w:val="FootnoteReference"/>
          <w:sz w:val="20"/>
        </w:rPr>
        <w:tab/>
      </w:r>
      <w:r w:rsidRPr="00BC116B">
        <w:t>Convertir consiste à modifier les valeurs de paramètres du système de meilleure qualité pour les ramener à celles du système de qualité inférieure.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43" w:rsidRDefault="0096444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43" w:rsidRDefault="00964443" w:rsidP="0014322C">
    <w:pPr>
      <w:pStyle w:val="Header"/>
      <w:ind w:right="360" w:firstLine="360"/>
    </w:pPr>
    <w:r>
      <w:rPr>
        <w:noProof/>
        <w:lang w:val="en-US" w:eastAsia="zh-CN"/>
      </w:rPr>
      <w:drawing>
        <wp:anchor distT="0" distB="0" distL="114300" distR="114300" simplePos="0" relativeHeight="251659264" behindDoc="1" locked="0" layoutInCell="1" allowOverlap="1" wp14:anchorId="72C33EE6" wp14:editId="4750EE1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43" w:rsidRPr="00964443" w:rsidRDefault="00964443">
    <w:pPr>
      <w:pStyle w:val="Header"/>
      <w:jc w:val="left"/>
      <w:rPr>
        <w:lang w:val="fr-CH"/>
      </w:rPr>
    </w:pPr>
    <w:r>
      <w:rPr>
        <w:rStyle w:val="PageNumber"/>
        <w:b/>
        <w:bCs/>
      </w:rPr>
      <w:fldChar w:fldCharType="begin"/>
    </w:r>
    <w:r w:rsidRPr="00964443">
      <w:rPr>
        <w:rStyle w:val="PageNumber"/>
        <w:b/>
        <w:bCs/>
        <w:lang w:val="fr-CH"/>
      </w:rPr>
      <w:instrText xml:space="preserve"> PAGE </w:instrText>
    </w:r>
    <w:r>
      <w:rPr>
        <w:rStyle w:val="PageNumber"/>
        <w:b/>
        <w:bCs/>
      </w:rPr>
      <w:fldChar w:fldCharType="separate"/>
    </w:r>
    <w:r w:rsidR="0007764B">
      <w:rPr>
        <w:rStyle w:val="PageNumber"/>
        <w:b/>
        <w:bCs/>
        <w:noProof/>
        <w:lang w:val="fr-CH"/>
      </w:rPr>
      <w:t>ii</w:t>
    </w:r>
    <w:r>
      <w:rPr>
        <w:rStyle w:val="PageNumber"/>
        <w:b/>
        <w:bCs/>
      </w:rPr>
      <w:fldChar w:fldCharType="end"/>
    </w:r>
    <w:r w:rsidRPr="00964443">
      <w:rPr>
        <w:lang w:val="fr-CH"/>
      </w:rPr>
      <w:tab/>
    </w:r>
    <w:r w:rsidR="007F1D1B">
      <w:fldChar w:fldCharType="begin"/>
    </w:r>
    <w:r w:rsidR="007F1D1B">
      <w:instrText xml:space="preserve"> DOCPROPERTY "Header" \* MERGEFORMAT </w:instrText>
    </w:r>
    <w:r w:rsidR="007F1D1B">
      <w:fldChar w:fldCharType="separate"/>
    </w:r>
    <w:r w:rsidR="0011662D" w:rsidRPr="0011662D">
      <w:rPr>
        <w:b/>
        <w:bCs/>
        <w:lang w:val="fr-CH"/>
      </w:rPr>
      <w:t xml:space="preserve">Rec. </w:t>
    </w:r>
    <w:r w:rsidR="007F1D1B">
      <w:rPr>
        <w:b/>
        <w:bCs/>
        <w:lang w:val="fr-CH"/>
      </w:rPr>
      <w:fldChar w:fldCharType="end"/>
    </w:r>
    <w:r>
      <w:rPr>
        <w:b/>
        <w:bCs/>
      </w:rPr>
      <w:t xml:space="preserve"> </w:t>
    </w:r>
    <w:r>
      <w:rPr>
        <w:b/>
        <w:bCs/>
      </w:rPr>
      <w:fldChar w:fldCharType="begin"/>
    </w:r>
    <w:r w:rsidRPr="00964443">
      <w:rPr>
        <w:b/>
        <w:bCs/>
        <w:lang w:val="fr-CH"/>
      </w:rPr>
      <w:instrText>styleref href</w:instrText>
    </w:r>
    <w:r>
      <w:rPr>
        <w:b/>
        <w:bCs/>
      </w:rPr>
      <w:fldChar w:fldCharType="separate"/>
    </w:r>
    <w:r w:rsidR="0007764B">
      <w:rPr>
        <w:b/>
        <w:bCs/>
        <w:noProof/>
      </w:rPr>
      <w:t>UIT-R  BT.2050-0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43" w:rsidRDefault="00964443">
    <w:pPr>
      <w:pStyle w:val="Header"/>
    </w:pPr>
    <w:r>
      <w:tab/>
    </w:r>
    <w:r w:rsidR="007F1D1B">
      <w:fldChar w:fldCharType="begin"/>
    </w:r>
    <w:r w:rsidR="007F1D1B">
      <w:instrText xml:space="preserve"> DOCPROPERTY "Header" \* MERGEFORMAT </w:instrText>
    </w:r>
    <w:r w:rsidR="007F1D1B">
      <w:fldChar w:fldCharType="separate"/>
    </w:r>
    <w:r w:rsidR="0011662D" w:rsidRPr="0011662D">
      <w:rPr>
        <w:b/>
        <w:bCs/>
      </w:rPr>
      <w:t xml:space="preserve">Rec. </w:t>
    </w:r>
    <w:r w:rsidR="007F1D1B">
      <w:rPr>
        <w:b/>
        <w:bCs/>
      </w:rPr>
      <w:fldChar w:fldCharType="end"/>
    </w:r>
    <w:r>
      <w:rPr>
        <w:b/>
        <w:bCs/>
      </w:rPr>
      <w:t xml:space="preserve"> </w:t>
    </w:r>
    <w:r>
      <w:rPr>
        <w:b/>
        <w:bCs/>
      </w:rPr>
      <w:fldChar w:fldCharType="begin"/>
    </w:r>
    <w:r>
      <w:rPr>
        <w:b/>
        <w:bCs/>
      </w:rPr>
      <w:instrText>styleref href</w:instrText>
    </w:r>
    <w:r>
      <w:rPr>
        <w:b/>
        <w:bCs/>
      </w:rPr>
      <w:fldChar w:fldCharType="separate"/>
    </w:r>
    <w:r w:rsidR="0011662D">
      <w:rPr>
        <w:b/>
        <w:bCs/>
        <w:noProof/>
      </w:rPr>
      <w:t>UIT-R  BT.2050-0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7764B">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1662D" w:rsidRPr="0011662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7764B">
      <w:rPr>
        <w:b/>
        <w:bCs/>
        <w:noProof/>
      </w:rPr>
      <w:t>UIT-R  BT.2050-0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F1D1B">
      <w:fldChar w:fldCharType="begin"/>
    </w:r>
    <w:r w:rsidR="007F1D1B">
      <w:instrText xml:space="preserve"> DOCPROPERTY "Header" \* MERGEFORMAT </w:instrText>
    </w:r>
    <w:r w:rsidR="007F1D1B">
      <w:fldChar w:fldCharType="separate"/>
    </w:r>
    <w:r w:rsidR="0011662D" w:rsidRPr="0011662D">
      <w:rPr>
        <w:b/>
        <w:bCs/>
      </w:rPr>
      <w:t xml:space="preserve">Rec. </w:t>
    </w:r>
    <w:r w:rsidR="007F1D1B">
      <w:rPr>
        <w:b/>
        <w:bCs/>
      </w:rPr>
      <w:fldChar w:fldCharType="end"/>
    </w:r>
    <w:r>
      <w:rPr>
        <w:b/>
        <w:bCs/>
      </w:rPr>
      <w:t xml:space="preserve"> </w:t>
    </w:r>
    <w:r>
      <w:rPr>
        <w:b/>
        <w:bCs/>
      </w:rPr>
      <w:fldChar w:fldCharType="begin"/>
    </w:r>
    <w:r>
      <w:rPr>
        <w:b/>
        <w:bCs/>
      </w:rPr>
      <w:instrText>styleref href</w:instrText>
    </w:r>
    <w:r>
      <w:rPr>
        <w:b/>
        <w:bCs/>
      </w:rPr>
      <w:fldChar w:fldCharType="separate"/>
    </w:r>
    <w:r w:rsidR="007F1D1B">
      <w:rPr>
        <w:b/>
        <w:bCs/>
        <w:noProof/>
      </w:rPr>
      <w:t>UIT-R  BT.2050-0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1D1B">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443"/>
    <w:rsid w:val="00060C09"/>
    <w:rsid w:val="0007764B"/>
    <w:rsid w:val="0011662D"/>
    <w:rsid w:val="001D71E5"/>
    <w:rsid w:val="00217EBF"/>
    <w:rsid w:val="00242AEE"/>
    <w:rsid w:val="002C443C"/>
    <w:rsid w:val="002D76C4"/>
    <w:rsid w:val="00376393"/>
    <w:rsid w:val="004006CF"/>
    <w:rsid w:val="0052529D"/>
    <w:rsid w:val="00607D68"/>
    <w:rsid w:val="00622AAA"/>
    <w:rsid w:val="007468DA"/>
    <w:rsid w:val="00784465"/>
    <w:rsid w:val="007F1D1B"/>
    <w:rsid w:val="008F6626"/>
    <w:rsid w:val="00933CAB"/>
    <w:rsid w:val="00964443"/>
    <w:rsid w:val="009E00A8"/>
    <w:rsid w:val="00A6617B"/>
    <w:rsid w:val="00AB0DC8"/>
    <w:rsid w:val="00B44E24"/>
    <w:rsid w:val="00BA6F59"/>
    <w:rsid w:val="00CE4309"/>
    <w:rsid w:val="00D66C90"/>
    <w:rsid w:val="00DB5E91"/>
    <w:rsid w:val="00DE269C"/>
    <w:rsid w:val="00DF4176"/>
    <w:rsid w:val="00F70144"/>
    <w:rsid w:val="00F96F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5FD710D-E0E7-4F5A-8F6E-ECCDEA1A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4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E269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64443"/>
    <w:rPr>
      <w:color w:val="0000FF"/>
      <w:u w:val="single"/>
    </w:rPr>
  </w:style>
  <w:style w:type="paragraph" w:customStyle="1" w:styleId="Reasons">
    <w:name w:val="Reasons"/>
    <w:basedOn w:val="Normal"/>
    <w:rsid w:val="00DB5E91"/>
    <w:pPr>
      <w:tabs>
        <w:tab w:val="clear" w:pos="794"/>
        <w:tab w:val="clear" w:pos="1191"/>
        <w:tab w:val="left" w:pos="1134"/>
      </w:tabs>
      <w:jc w:val="left"/>
    </w:pPr>
  </w:style>
  <w:style w:type="character" w:customStyle="1" w:styleId="FootnoteTextChar">
    <w:name w:val="Footnote Text Char"/>
    <w:basedOn w:val="DefaultParagraphFont"/>
    <w:link w:val="FootnoteText"/>
    <w:rsid w:val="00DB5E91"/>
    <w:rPr>
      <w:sz w:val="22"/>
      <w:lang w:val="fr-FR" w:eastAsia="en-US"/>
    </w:rPr>
  </w:style>
  <w:style w:type="character" w:customStyle="1" w:styleId="RectitleChar">
    <w:name w:val="Rec_title Char"/>
    <w:link w:val="Rectitle"/>
    <w:locked/>
    <w:rsid w:val="00DB5E91"/>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uji\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50F86-DE50-4B2D-92CA-F4122D4D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TotalTime>
  <Pages>5</Pages>
  <Words>1220</Words>
  <Characters>7157</Characters>
  <Application>Microsoft Office Word</Application>
  <DocSecurity>0</DocSecurity>
  <Lines>169</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BT.2050-0 - Utilisation de systèmes d'images de télévision à ultra-haute définition  pour la saisie, l'édition, la finition et l'archivage de programmes de TVHD de haute qualité</dc:title>
  <dc:subject>Série BT = Service de radiodiffusion (télévision)</dc:subject>
  <dc:creator>Bureau des radiocommunications de l'UIT (BR)</dc:creator>
  <cp:keywords>BT,2050-0</cp:keywords>
  <dc:description>Gachetc, 20.10.2014, ITU51007784</dc:description>
  <cp:lastModifiedBy>Gachet, Christelle</cp:lastModifiedBy>
  <cp:revision>19</cp:revision>
  <cp:lastPrinted>2014-10-20T08:47:00Z</cp:lastPrinted>
  <dcterms:created xsi:type="dcterms:W3CDTF">2014-10-20T07:26:00Z</dcterms:created>
  <dcterms:modified xsi:type="dcterms:W3CDTF">2014-10-20T13:33:00Z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lundi 20 octobre 2014</vt:lpwstr>
  </property>
</Properties>
</file>