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923" w:rsidRPr="009F7528" w:rsidRDefault="00A82923" w:rsidP="00A82923">
      <w:pPr>
        <w:rPr>
          <w:lang w:val="es-ES_tradnl"/>
        </w:rPr>
      </w:pPr>
      <w:bookmarkStart w:id="0" w:name="dbreak"/>
      <w:bookmarkEnd w:id="0"/>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p w:rsidR="00A82923" w:rsidRPr="009F7528" w:rsidRDefault="00A82923" w:rsidP="00A82923">
      <w:pPr>
        <w:rPr>
          <w:lang w:val="es-ES_tradnl"/>
        </w:rPr>
      </w:pPr>
    </w:p>
    <w:tbl>
      <w:tblPr>
        <w:tblW w:w="10089" w:type="dxa"/>
        <w:tblLook w:val="01E0" w:firstRow="1" w:lastRow="1" w:firstColumn="1" w:lastColumn="1" w:noHBand="0" w:noVBand="0"/>
      </w:tblPr>
      <w:tblGrid>
        <w:gridCol w:w="10089"/>
      </w:tblGrid>
      <w:tr w:rsidR="00A82923" w:rsidRPr="009F7528" w:rsidTr="00A82923">
        <w:tc>
          <w:tcPr>
            <w:tcW w:w="10089" w:type="dxa"/>
          </w:tcPr>
          <w:p w:rsidR="00A82923" w:rsidRPr="009F7528" w:rsidRDefault="00A82923" w:rsidP="00A82923">
            <w:pPr>
              <w:spacing w:before="380" w:line="280" w:lineRule="exact"/>
              <w:jc w:val="right"/>
              <w:rPr>
                <w:rFonts w:ascii="Tahoma" w:hAnsi="Tahoma" w:cs="Tahoma"/>
                <w:b/>
                <w:bCs/>
                <w:iCs/>
                <w:color w:val="243285"/>
                <w:sz w:val="32"/>
                <w:szCs w:val="32"/>
                <w:lang w:val="es-ES_tradnl"/>
              </w:rPr>
            </w:pPr>
          </w:p>
          <w:p w:rsidR="00A82923" w:rsidRPr="009F7528" w:rsidRDefault="00A82923" w:rsidP="00A82923">
            <w:pPr>
              <w:spacing w:before="380" w:line="280" w:lineRule="exact"/>
              <w:jc w:val="right"/>
              <w:rPr>
                <w:rFonts w:ascii="Tahoma" w:hAnsi="Tahoma" w:cs="Tahoma"/>
                <w:b/>
                <w:bCs/>
                <w:iCs/>
                <w:color w:val="243285"/>
                <w:sz w:val="36"/>
                <w:szCs w:val="36"/>
                <w:lang w:val="es-ES_tradnl"/>
              </w:rPr>
            </w:pPr>
            <w:r w:rsidRPr="009F7528">
              <w:rPr>
                <w:rFonts w:ascii="Tahoma" w:hAnsi="Tahoma" w:cs="Tahoma"/>
                <w:b/>
                <w:bCs/>
                <w:iCs/>
                <w:color w:val="243285"/>
                <w:sz w:val="36"/>
                <w:szCs w:val="36"/>
                <w:lang w:val="es-ES_tradnl"/>
              </w:rPr>
              <w:t>Recomendación  UIT-R  BT.203</w:t>
            </w:r>
            <w:r w:rsidR="00F55EE5" w:rsidRPr="009F7528">
              <w:rPr>
                <w:rFonts w:ascii="Tahoma" w:hAnsi="Tahoma" w:cs="Tahoma"/>
                <w:b/>
                <w:bCs/>
                <w:iCs/>
                <w:color w:val="243285"/>
                <w:sz w:val="36"/>
                <w:szCs w:val="36"/>
                <w:lang w:val="es-ES_tradnl"/>
              </w:rPr>
              <w:t>8</w:t>
            </w:r>
          </w:p>
          <w:p w:rsidR="00A82923" w:rsidRPr="009F7528" w:rsidRDefault="00A82923" w:rsidP="00A82923">
            <w:pPr>
              <w:spacing w:before="80" w:line="280" w:lineRule="exact"/>
              <w:jc w:val="right"/>
              <w:rPr>
                <w:rFonts w:ascii="Tahoma" w:hAnsi="Tahoma" w:cs="Tahoma"/>
                <w:b/>
                <w:bCs/>
                <w:iCs/>
                <w:color w:val="243285"/>
                <w:szCs w:val="24"/>
                <w:lang w:val="es-ES_tradnl"/>
              </w:rPr>
            </w:pPr>
            <w:r w:rsidRPr="009F7528">
              <w:rPr>
                <w:rFonts w:ascii="Tahoma" w:hAnsi="Tahoma" w:cs="Tahoma"/>
                <w:b/>
                <w:bCs/>
                <w:iCs/>
                <w:color w:val="243285"/>
                <w:szCs w:val="24"/>
                <w:lang w:val="es-ES_tradnl"/>
              </w:rPr>
              <w:t>(07/2013)</w:t>
            </w:r>
          </w:p>
        </w:tc>
      </w:tr>
      <w:tr w:rsidR="00A82923" w:rsidRPr="00095054" w:rsidTr="00A82923">
        <w:tc>
          <w:tcPr>
            <w:tcW w:w="10089" w:type="dxa"/>
          </w:tcPr>
          <w:p w:rsidR="00A82923" w:rsidRPr="009F7528" w:rsidRDefault="00A82923" w:rsidP="00A82923">
            <w:pPr>
              <w:spacing w:before="80" w:line="500" w:lineRule="exact"/>
              <w:jc w:val="right"/>
              <w:rPr>
                <w:rFonts w:ascii="Tahoma" w:hAnsi="Tahoma" w:cs="Tahoma"/>
                <w:b/>
                <w:bCs/>
                <w:iCs/>
                <w:color w:val="243285"/>
                <w:sz w:val="44"/>
                <w:szCs w:val="44"/>
                <w:lang w:val="es-ES_tradnl"/>
              </w:rPr>
            </w:pPr>
          </w:p>
          <w:p w:rsidR="00A82923" w:rsidRPr="009F7528" w:rsidRDefault="00F55EE5" w:rsidP="00A82923">
            <w:pPr>
              <w:spacing w:before="80" w:line="500" w:lineRule="exact"/>
              <w:jc w:val="right"/>
              <w:rPr>
                <w:rFonts w:ascii="Tahoma" w:hAnsi="Tahoma" w:cs="Tahoma"/>
                <w:b/>
                <w:bCs/>
                <w:color w:val="243285"/>
                <w:sz w:val="44"/>
                <w:szCs w:val="44"/>
                <w:lang w:val="es-ES_tradnl"/>
              </w:rPr>
            </w:pPr>
            <w:r w:rsidRPr="009F7528">
              <w:rPr>
                <w:rFonts w:ascii="Tahoma" w:hAnsi="Tahoma" w:cs="Tahoma"/>
                <w:b/>
                <w:bCs/>
                <w:color w:val="243285"/>
                <w:sz w:val="44"/>
                <w:szCs w:val="44"/>
                <w:lang w:val="es-ES_tradnl"/>
              </w:rPr>
              <w:t>Transporte de programas de TVAD TV3D para el intercambio internacional</w:t>
            </w:r>
            <w:r w:rsidRPr="009F7528">
              <w:rPr>
                <w:rFonts w:ascii="Tahoma" w:hAnsi="Tahoma" w:cs="Tahoma"/>
                <w:b/>
                <w:bCs/>
                <w:color w:val="243285"/>
                <w:sz w:val="44"/>
                <w:szCs w:val="44"/>
                <w:lang w:val="es-ES_tradnl"/>
              </w:rPr>
              <w:br/>
              <w:t>de programas de radiodifusión</w:t>
            </w:r>
          </w:p>
          <w:p w:rsidR="00A82923" w:rsidRPr="009F7528" w:rsidRDefault="00A82923" w:rsidP="00A82923">
            <w:pPr>
              <w:spacing w:before="80" w:line="500" w:lineRule="exact"/>
              <w:jc w:val="right"/>
              <w:rPr>
                <w:rFonts w:ascii="Tahoma" w:hAnsi="Tahoma" w:cs="Tahoma"/>
                <w:b/>
                <w:bCs/>
                <w:iCs/>
                <w:color w:val="243285"/>
                <w:sz w:val="44"/>
                <w:szCs w:val="44"/>
                <w:lang w:val="es-ES_tradnl"/>
              </w:rPr>
            </w:pPr>
          </w:p>
        </w:tc>
      </w:tr>
      <w:tr w:rsidR="00A82923" w:rsidRPr="00095054" w:rsidTr="00A82923">
        <w:tc>
          <w:tcPr>
            <w:tcW w:w="10089" w:type="dxa"/>
          </w:tcPr>
          <w:p w:rsidR="00A82923" w:rsidRPr="009F7528" w:rsidRDefault="00A82923" w:rsidP="00A82923">
            <w:pPr>
              <w:spacing w:before="80" w:line="280" w:lineRule="exact"/>
              <w:ind w:right="640"/>
              <w:rPr>
                <w:rFonts w:ascii="Tahoma" w:hAnsi="Tahoma" w:cs="Tahoma"/>
                <w:b/>
                <w:bCs/>
                <w:iCs/>
                <w:color w:val="243285"/>
                <w:sz w:val="32"/>
                <w:szCs w:val="32"/>
                <w:lang w:val="es-ES_tradnl"/>
              </w:rPr>
            </w:pPr>
          </w:p>
          <w:p w:rsidR="00A82923" w:rsidRPr="009F7528" w:rsidRDefault="00A82923" w:rsidP="00A82923">
            <w:pPr>
              <w:spacing w:before="80" w:line="280" w:lineRule="exact"/>
              <w:ind w:right="640"/>
              <w:rPr>
                <w:rFonts w:ascii="Tahoma" w:hAnsi="Tahoma" w:cs="Tahoma"/>
                <w:b/>
                <w:bCs/>
                <w:iCs/>
                <w:color w:val="243285"/>
                <w:sz w:val="32"/>
                <w:szCs w:val="32"/>
                <w:lang w:val="es-ES_tradnl"/>
              </w:rPr>
            </w:pPr>
          </w:p>
          <w:p w:rsidR="00A82923" w:rsidRPr="009F7528" w:rsidRDefault="00A82923" w:rsidP="00A82923">
            <w:pPr>
              <w:spacing w:before="80" w:after="180" w:line="360" w:lineRule="exact"/>
              <w:ind w:right="720"/>
              <w:rPr>
                <w:rFonts w:ascii="Tahoma" w:hAnsi="Tahoma" w:cs="Tahoma"/>
                <w:b/>
                <w:bCs/>
                <w:iCs/>
                <w:color w:val="243285"/>
                <w:sz w:val="36"/>
                <w:szCs w:val="36"/>
                <w:lang w:val="es-ES_tradnl"/>
              </w:rPr>
            </w:pPr>
          </w:p>
          <w:p w:rsidR="00A82923" w:rsidRPr="009F7528" w:rsidRDefault="00A82923" w:rsidP="00A82923">
            <w:pPr>
              <w:spacing w:before="80" w:after="180" w:line="360" w:lineRule="exact"/>
              <w:jc w:val="right"/>
              <w:rPr>
                <w:rFonts w:ascii="Tahoma" w:hAnsi="Tahoma" w:cs="Tahoma"/>
                <w:b/>
                <w:bCs/>
                <w:iCs/>
                <w:color w:val="243285"/>
                <w:sz w:val="36"/>
                <w:szCs w:val="36"/>
                <w:lang w:val="es-ES_tradnl"/>
              </w:rPr>
            </w:pPr>
            <w:r w:rsidRPr="009F7528">
              <w:rPr>
                <w:rFonts w:ascii="Tahoma" w:hAnsi="Tahoma" w:cs="Tahoma"/>
                <w:b/>
                <w:bCs/>
                <w:iCs/>
                <w:color w:val="243285"/>
                <w:sz w:val="36"/>
                <w:szCs w:val="36"/>
                <w:lang w:val="es-ES_tradnl"/>
              </w:rPr>
              <w:t>Serie BT</w:t>
            </w:r>
          </w:p>
          <w:p w:rsidR="00A82923" w:rsidRPr="009F7528" w:rsidRDefault="00A82923" w:rsidP="00A82923">
            <w:pPr>
              <w:spacing w:before="80" w:line="420" w:lineRule="exact"/>
              <w:jc w:val="right"/>
              <w:rPr>
                <w:rFonts w:ascii="Tahoma" w:hAnsi="Tahoma" w:cs="Tahoma"/>
                <w:b/>
                <w:bCs/>
                <w:iCs/>
                <w:color w:val="243285"/>
                <w:sz w:val="36"/>
                <w:szCs w:val="36"/>
                <w:lang w:val="es-ES_tradnl"/>
              </w:rPr>
            </w:pPr>
            <w:r w:rsidRPr="009F7528">
              <w:rPr>
                <w:rFonts w:ascii="Tahoma" w:hAnsi="Tahoma" w:cs="Tahoma"/>
                <w:b/>
                <w:bCs/>
                <w:iCs/>
                <w:color w:val="243285"/>
                <w:sz w:val="36"/>
                <w:szCs w:val="36"/>
                <w:lang w:val="es-ES_tradnl"/>
              </w:rPr>
              <w:t>Servicio de radiodifusión (televisión</w:t>
            </w:r>
            <w:r w:rsidRPr="009F7528">
              <w:rPr>
                <w:rFonts w:ascii="Tahoma" w:hAnsi="Tahoma" w:cs="Tahoma"/>
                <w:b/>
                <w:bCs/>
                <w:color w:val="000080"/>
                <w:sz w:val="36"/>
                <w:szCs w:val="36"/>
                <w:lang w:val="es-ES_tradnl"/>
              </w:rPr>
              <w:t>)</w:t>
            </w:r>
          </w:p>
        </w:tc>
      </w:tr>
    </w:tbl>
    <w:p w:rsidR="00A82923" w:rsidRPr="009F7528" w:rsidRDefault="00A82923" w:rsidP="00A82923">
      <w:pPr>
        <w:spacing w:before="80"/>
        <w:rPr>
          <w:i/>
          <w:sz w:val="22"/>
          <w:lang w:val="es-ES_tradnl"/>
        </w:rPr>
      </w:pPr>
    </w:p>
    <w:p w:rsidR="00A82923" w:rsidRPr="009F7528" w:rsidRDefault="00A82923" w:rsidP="00A82923">
      <w:pPr>
        <w:spacing w:before="80"/>
        <w:rPr>
          <w:i/>
          <w:sz w:val="22"/>
          <w:lang w:val="es-ES_tradnl"/>
        </w:rPr>
      </w:pPr>
    </w:p>
    <w:p w:rsidR="00A82923" w:rsidRPr="009F7528" w:rsidRDefault="00A82923" w:rsidP="00A82923">
      <w:pPr>
        <w:spacing w:before="80"/>
        <w:rPr>
          <w:i/>
          <w:sz w:val="22"/>
          <w:lang w:val="es-ES_tradnl"/>
        </w:rPr>
      </w:pPr>
    </w:p>
    <w:p w:rsidR="00A82923" w:rsidRPr="009F7528" w:rsidRDefault="00A82923" w:rsidP="00A82923">
      <w:pPr>
        <w:spacing w:before="80"/>
        <w:rPr>
          <w:i/>
          <w:sz w:val="22"/>
          <w:lang w:val="es-ES_tradnl"/>
        </w:rPr>
      </w:pPr>
    </w:p>
    <w:p w:rsidR="00A82923" w:rsidRPr="009F7528" w:rsidRDefault="00A82923" w:rsidP="00A82923">
      <w:pPr>
        <w:spacing w:before="80"/>
        <w:rPr>
          <w:i/>
          <w:sz w:val="22"/>
          <w:lang w:val="es-ES_tradnl"/>
        </w:rPr>
      </w:pPr>
    </w:p>
    <w:p w:rsidR="00A82923" w:rsidRPr="009F7528" w:rsidRDefault="00A82923" w:rsidP="00A82923">
      <w:pPr>
        <w:spacing w:before="80"/>
        <w:rPr>
          <w:i/>
          <w:sz w:val="22"/>
          <w:lang w:val="es-ES_tradnl"/>
        </w:rPr>
      </w:pPr>
    </w:p>
    <w:p w:rsidR="00A82923" w:rsidRPr="009F7528" w:rsidRDefault="00A82923" w:rsidP="00A82923">
      <w:pPr>
        <w:pStyle w:val="Equation"/>
        <w:tabs>
          <w:tab w:val="clear" w:pos="4820"/>
          <w:tab w:val="clear" w:pos="9639"/>
          <w:tab w:val="left" w:pos="1191"/>
          <w:tab w:val="left" w:pos="1588"/>
          <w:tab w:val="left" w:pos="1985"/>
        </w:tabs>
        <w:rPr>
          <w:rFonts w:ascii="Palatino Linotype" w:hAnsi="Palatino Linotype"/>
          <w:lang w:val="es-ES_tradnl"/>
        </w:rPr>
        <w:sectPr w:rsidR="00A82923" w:rsidRPr="009F7528" w:rsidSect="00A82923">
          <w:headerReference w:type="even" r:id="rId7"/>
          <w:headerReference w:type="default" r:id="rId8"/>
          <w:pgSz w:w="11907" w:h="16834" w:code="9"/>
          <w:pgMar w:top="1418" w:right="1134" w:bottom="1134" w:left="1134" w:header="720" w:footer="482" w:gutter="0"/>
          <w:paperSrc w:first="15" w:other="15"/>
          <w:cols w:space="720"/>
        </w:sectPr>
      </w:pPr>
    </w:p>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9F7528">
        <w:rPr>
          <w:bCs/>
          <w:sz w:val="24"/>
          <w:szCs w:val="24"/>
          <w:lang w:val="es-ES_tradnl"/>
        </w:rPr>
        <w:lastRenderedPageBreak/>
        <w:t>Prólogo</w:t>
      </w:r>
    </w:p>
    <w:p w:rsidR="00A82923" w:rsidRPr="009F7528" w:rsidRDefault="00A82923" w:rsidP="00A82923">
      <w:pPr>
        <w:spacing w:before="180"/>
        <w:rPr>
          <w:sz w:val="20"/>
          <w:lang w:val="es-ES_tradnl"/>
        </w:rPr>
      </w:pPr>
      <w:r w:rsidRPr="009F752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82923" w:rsidRPr="009F7528" w:rsidRDefault="00A82923" w:rsidP="00A82923">
      <w:pPr>
        <w:rPr>
          <w:sz w:val="20"/>
          <w:lang w:val="es-ES_tradnl"/>
        </w:rPr>
      </w:pPr>
      <w:r w:rsidRPr="009F752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A82923" w:rsidRPr="009F7528" w:rsidRDefault="00A82923" w:rsidP="00A82923">
      <w:pPr>
        <w:pStyle w:val="Heading1"/>
        <w:spacing w:before="340"/>
        <w:jc w:val="center"/>
        <w:rPr>
          <w:szCs w:val="24"/>
          <w:lang w:val="es-ES_tradnl"/>
        </w:rPr>
      </w:pPr>
      <w:r w:rsidRPr="009F7528">
        <w:rPr>
          <w:lang w:val="es-ES_tradnl"/>
        </w:rPr>
        <w:t>Política sobre Derechos de Propiedad Intelectual</w:t>
      </w:r>
      <w:r w:rsidRPr="009F7528">
        <w:rPr>
          <w:szCs w:val="24"/>
          <w:lang w:val="es-ES_tradnl"/>
        </w:rPr>
        <w:t xml:space="preserve"> (IPR)</w:t>
      </w:r>
    </w:p>
    <w:p w:rsidR="00A82923" w:rsidRPr="009F7528" w:rsidRDefault="00A82923" w:rsidP="00A82923">
      <w:pPr>
        <w:spacing w:before="180"/>
        <w:rPr>
          <w:sz w:val="20"/>
          <w:lang w:val="es-ES_tradnl"/>
        </w:rPr>
      </w:pPr>
      <w:r w:rsidRPr="009F7528">
        <w:rPr>
          <w:sz w:val="20"/>
          <w:lang w:val="es-ES_tradnl"/>
        </w:rPr>
        <w:t>La política del UIT</w:t>
      </w:r>
      <w:r w:rsidRPr="009F7528">
        <w:rPr>
          <w:sz w:val="20"/>
          <w:lang w:val="es-ES_tradnl"/>
        </w:rPr>
        <w:noBreakHyphen/>
        <w:t>R sobre Derechos de Propiedad Intelectual se describe en la Política Común de Patentes UIT</w:t>
      </w:r>
      <w:r w:rsidRPr="009F7528">
        <w:rPr>
          <w:sz w:val="20"/>
          <w:lang w:val="es-ES_tradnl"/>
        </w:rPr>
        <w:noBreakHyphen/>
        <w:t>T/UIT</w:t>
      </w:r>
      <w:r w:rsidRPr="009F7528">
        <w:rPr>
          <w:sz w:val="20"/>
          <w:lang w:val="es-ES_tradnl"/>
        </w:rPr>
        <w:noBreakHyphen/>
        <w:t>R/ISO/CEI a la que se hace referencia en el Anexo 1 a la Resolución UIT</w:t>
      </w:r>
      <w:r w:rsidRPr="009F7528">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9F7528">
          <w:rPr>
            <w:rStyle w:val="Hyperlink"/>
            <w:sz w:val="20"/>
            <w:lang w:val="es-ES_tradnl"/>
          </w:rPr>
          <w:t>http://www.itu.int/ITU-R/go/patents/es</w:t>
        </w:r>
      </w:hyperlink>
      <w:r w:rsidRPr="009F7528">
        <w:rPr>
          <w:sz w:val="20"/>
          <w:lang w:val="es-ES_tradnl"/>
        </w:rPr>
        <w:t>, donde también aparecen las Directrices para la implementación de la Política Común de Patentes UIT</w:t>
      </w:r>
      <w:r w:rsidRPr="009F7528">
        <w:rPr>
          <w:sz w:val="20"/>
          <w:lang w:val="es-ES_tradnl"/>
        </w:rPr>
        <w:noBreakHyphen/>
        <w:t>T/UIT</w:t>
      </w:r>
      <w:r w:rsidRPr="009F7528">
        <w:rPr>
          <w:sz w:val="20"/>
          <w:lang w:val="es-ES_tradnl"/>
        </w:rPr>
        <w:noBreakHyphen/>
        <w:t>R/ISO/CEI y la base de datos sobre información de patentes del UIT</w:t>
      </w:r>
      <w:r w:rsidRPr="009F7528">
        <w:rPr>
          <w:sz w:val="20"/>
          <w:lang w:val="es-ES_tradnl"/>
        </w:rPr>
        <w:noBreakHyphen/>
        <w:t>R sobre este asunto.</w:t>
      </w:r>
    </w:p>
    <w:p w:rsidR="00A82923" w:rsidRPr="009F7528" w:rsidRDefault="00A82923" w:rsidP="00A82923">
      <w:pPr>
        <w:spacing w:before="0"/>
        <w:jc w:val="center"/>
        <w:rPr>
          <w:sz w:val="22"/>
          <w:lang w:val="es-ES_tradnl"/>
        </w:rPr>
      </w:pPr>
    </w:p>
    <w:p w:rsidR="00A82923" w:rsidRPr="009F7528" w:rsidRDefault="00A82923" w:rsidP="00A8292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2923" w:rsidRPr="00095054" w:rsidTr="00A82923">
        <w:tc>
          <w:tcPr>
            <w:tcW w:w="9360" w:type="dxa"/>
            <w:gridSpan w:val="2"/>
          </w:tcPr>
          <w:p w:rsidR="00A82923" w:rsidRPr="009F7528" w:rsidRDefault="00A82923" w:rsidP="00A8292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F7528">
              <w:rPr>
                <w:sz w:val="22"/>
                <w:szCs w:val="22"/>
                <w:lang w:val="es-ES_tradnl"/>
              </w:rPr>
              <w:t xml:space="preserve">Series de las Recomendaciones UIT-R </w:t>
            </w:r>
          </w:p>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F7528">
              <w:rPr>
                <w:b w:val="0"/>
                <w:sz w:val="18"/>
                <w:szCs w:val="18"/>
                <w:lang w:val="es-ES_tradnl"/>
              </w:rPr>
              <w:t xml:space="preserve">(También disponible en línea en  </w:t>
            </w:r>
            <w:hyperlink r:id="rId10" w:history="1">
              <w:hyperlink r:id="rId11" w:history="1">
                <w:r w:rsidRPr="009F7528">
                  <w:rPr>
                    <w:rStyle w:val="Hyperlink"/>
                    <w:b w:val="0"/>
                    <w:bCs/>
                    <w:sz w:val="18"/>
                    <w:szCs w:val="18"/>
                    <w:lang w:val="es-ES_tradnl"/>
                  </w:rPr>
                  <w:t>http://www.itu.int/publ/R-REC/es</w:t>
                </w:r>
              </w:hyperlink>
              <w:r w:rsidRPr="009F7528">
                <w:rPr>
                  <w:rStyle w:val="Hyperlink"/>
                  <w:b w:val="0"/>
                  <w:bCs/>
                  <w:sz w:val="18"/>
                  <w:szCs w:val="18"/>
                  <w:lang w:val="es-ES_tradnl"/>
                </w:rPr>
                <w:t>)</w:t>
              </w:r>
            </w:hyperlink>
          </w:p>
        </w:tc>
      </w:tr>
      <w:tr w:rsidR="00A82923" w:rsidRPr="009F7528" w:rsidTr="00A82923">
        <w:tc>
          <w:tcPr>
            <w:tcW w:w="1140" w:type="dxa"/>
          </w:tcPr>
          <w:p w:rsidR="00A82923" w:rsidRPr="009F7528" w:rsidRDefault="00A82923" w:rsidP="00A82923">
            <w:pPr>
              <w:spacing w:before="180" w:after="100"/>
              <w:ind w:left="57"/>
              <w:rPr>
                <w:b/>
                <w:bCs/>
                <w:sz w:val="20"/>
                <w:lang w:val="es-ES_tradnl"/>
              </w:rPr>
            </w:pPr>
            <w:r w:rsidRPr="009F7528">
              <w:rPr>
                <w:b/>
                <w:bCs/>
                <w:sz w:val="20"/>
                <w:lang w:val="es-ES_tradnl"/>
              </w:rPr>
              <w:t>Series</w:t>
            </w:r>
          </w:p>
        </w:tc>
        <w:tc>
          <w:tcPr>
            <w:tcW w:w="8220" w:type="dxa"/>
          </w:tcPr>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F7528">
              <w:rPr>
                <w:bCs/>
                <w:sz w:val="20"/>
                <w:lang w:val="es-ES_tradnl"/>
              </w:rPr>
              <w:t>Título</w:t>
            </w:r>
          </w:p>
        </w:tc>
      </w:tr>
      <w:tr w:rsidR="00A82923" w:rsidRPr="009F7528" w:rsidTr="00A82923">
        <w:tc>
          <w:tcPr>
            <w:tcW w:w="1140" w:type="dxa"/>
            <w:tcBorders>
              <w:bottom w:val="nil"/>
            </w:tcBorders>
          </w:tcPr>
          <w:p w:rsidR="00A82923" w:rsidRPr="009F7528" w:rsidRDefault="00A82923" w:rsidP="00A82923">
            <w:pPr>
              <w:spacing w:before="30" w:after="30"/>
              <w:ind w:left="57"/>
              <w:jc w:val="left"/>
              <w:rPr>
                <w:b/>
                <w:bCs/>
                <w:sz w:val="20"/>
                <w:lang w:val="es-ES_tradnl"/>
              </w:rPr>
            </w:pPr>
            <w:r w:rsidRPr="009F7528">
              <w:rPr>
                <w:b/>
                <w:bCs/>
                <w:sz w:val="20"/>
                <w:lang w:val="es-ES_tradnl"/>
              </w:rPr>
              <w:t>BO</w:t>
            </w:r>
          </w:p>
        </w:tc>
        <w:tc>
          <w:tcPr>
            <w:tcW w:w="8220" w:type="dxa"/>
            <w:tcBorders>
              <w:bottom w:val="nil"/>
            </w:tcBorders>
          </w:tcPr>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F7528">
              <w:rPr>
                <w:b w:val="0"/>
                <w:bCs/>
                <w:sz w:val="20"/>
                <w:lang w:val="es-ES_tradnl"/>
              </w:rPr>
              <w:t>Distribución por satélite</w:t>
            </w:r>
          </w:p>
        </w:tc>
      </w:tr>
      <w:tr w:rsidR="00A82923" w:rsidRPr="00095054" w:rsidTr="00A82923">
        <w:tc>
          <w:tcPr>
            <w:tcW w:w="1140" w:type="dxa"/>
            <w:tcBorders>
              <w:top w:val="nil"/>
              <w:bottom w:val="nil"/>
            </w:tcBorders>
            <w:shd w:val="clear" w:color="auto" w:fill="auto"/>
          </w:tcPr>
          <w:p w:rsidR="00A82923" w:rsidRPr="009F7528" w:rsidRDefault="00A82923" w:rsidP="00A82923">
            <w:pPr>
              <w:spacing w:before="30" w:after="30"/>
              <w:ind w:left="57"/>
              <w:jc w:val="left"/>
              <w:rPr>
                <w:rFonts w:hAnsi="Times New Roman Bold"/>
                <w:b/>
                <w:bCs/>
                <w:sz w:val="20"/>
                <w:lang w:val="es-ES_tradnl"/>
              </w:rPr>
            </w:pPr>
            <w:r w:rsidRPr="009F7528">
              <w:rPr>
                <w:rFonts w:hAnsi="Times New Roman Bold"/>
                <w:b/>
                <w:bCs/>
                <w:sz w:val="20"/>
                <w:lang w:val="es-ES_tradnl"/>
              </w:rPr>
              <w:t>BR</w:t>
            </w:r>
          </w:p>
        </w:tc>
        <w:tc>
          <w:tcPr>
            <w:tcW w:w="8220" w:type="dxa"/>
            <w:tcBorders>
              <w:top w:val="nil"/>
              <w:bottom w:val="nil"/>
            </w:tcBorders>
            <w:shd w:val="clear" w:color="auto" w:fill="auto"/>
          </w:tcPr>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F7528">
              <w:rPr>
                <w:b w:val="0"/>
                <w:sz w:val="20"/>
                <w:lang w:val="es-ES_tradnl"/>
              </w:rPr>
              <w:t>Registro para producción, archivo y reproducción; películas en televisión</w:t>
            </w:r>
          </w:p>
        </w:tc>
      </w:tr>
      <w:tr w:rsidR="00A82923" w:rsidRPr="009F7528" w:rsidTr="00A82923">
        <w:tc>
          <w:tcPr>
            <w:tcW w:w="1140" w:type="dxa"/>
            <w:tcBorders>
              <w:top w:val="nil"/>
              <w:bottom w:val="nil"/>
            </w:tcBorders>
          </w:tcPr>
          <w:p w:rsidR="00A82923" w:rsidRPr="009F7528" w:rsidRDefault="00A82923" w:rsidP="00A82923">
            <w:pPr>
              <w:spacing w:before="30" w:after="30"/>
              <w:ind w:left="57"/>
              <w:jc w:val="left"/>
              <w:rPr>
                <w:b/>
                <w:bCs/>
                <w:sz w:val="20"/>
                <w:lang w:val="es-ES_tradnl"/>
              </w:rPr>
            </w:pPr>
            <w:r w:rsidRPr="009F7528">
              <w:rPr>
                <w:b/>
                <w:bCs/>
                <w:sz w:val="20"/>
                <w:lang w:val="es-ES_tradnl"/>
              </w:rPr>
              <w:t>BS</w:t>
            </w:r>
          </w:p>
        </w:tc>
        <w:tc>
          <w:tcPr>
            <w:tcW w:w="8220" w:type="dxa"/>
            <w:tcBorders>
              <w:top w:val="nil"/>
              <w:bottom w:val="nil"/>
            </w:tcBorders>
          </w:tcPr>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F7528">
              <w:rPr>
                <w:b w:val="0"/>
                <w:bCs/>
                <w:sz w:val="20"/>
                <w:lang w:val="es-ES_tradnl"/>
              </w:rPr>
              <w:t>Servicio de radiodifusión (sonora)</w:t>
            </w:r>
          </w:p>
        </w:tc>
      </w:tr>
      <w:tr w:rsidR="00A82923" w:rsidRPr="009F7528" w:rsidTr="00A82923">
        <w:tc>
          <w:tcPr>
            <w:tcW w:w="1140" w:type="dxa"/>
            <w:tcBorders>
              <w:top w:val="nil"/>
              <w:bottom w:val="nil"/>
            </w:tcBorders>
            <w:shd w:val="clear" w:color="auto" w:fill="F3F3F3"/>
          </w:tcPr>
          <w:p w:rsidR="00A82923" w:rsidRPr="009F7528" w:rsidRDefault="00A82923" w:rsidP="00A82923">
            <w:pPr>
              <w:spacing w:before="30" w:after="30"/>
              <w:ind w:left="57"/>
              <w:jc w:val="left"/>
              <w:rPr>
                <w:rFonts w:ascii="Times New Roman Bold" w:hAnsi="Times New Roman Bold" w:cs="Times New Roman Bold"/>
                <w:b/>
                <w:bCs/>
                <w:color w:val="000080"/>
                <w:sz w:val="20"/>
                <w:lang w:val="es-ES_tradnl"/>
              </w:rPr>
            </w:pPr>
            <w:r w:rsidRPr="009F7528">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9F7528">
              <w:rPr>
                <w:rFonts w:ascii="Times New Roman Bold" w:hAnsi="Times New Roman Bold" w:cs="Times New Roman Bold"/>
                <w:bCs/>
                <w:color w:val="000080"/>
                <w:sz w:val="20"/>
                <w:lang w:val="es-ES_tradnl"/>
              </w:rPr>
              <w:t>Servicio de radiodifusión (televisión)</w:t>
            </w:r>
          </w:p>
        </w:tc>
      </w:tr>
      <w:tr w:rsidR="00A82923" w:rsidRPr="009F7528" w:rsidTr="00A82923">
        <w:tc>
          <w:tcPr>
            <w:tcW w:w="1140" w:type="dxa"/>
            <w:tcBorders>
              <w:top w:val="nil"/>
              <w:bottom w:val="nil"/>
            </w:tcBorders>
            <w:shd w:val="clear" w:color="auto" w:fill="auto"/>
          </w:tcPr>
          <w:p w:rsidR="00A82923" w:rsidRPr="009F7528" w:rsidRDefault="00A82923" w:rsidP="00A82923">
            <w:pPr>
              <w:spacing w:before="30" w:after="30"/>
              <w:ind w:left="57"/>
              <w:jc w:val="left"/>
              <w:rPr>
                <w:b/>
                <w:bCs/>
                <w:sz w:val="20"/>
                <w:lang w:val="es-ES_tradnl"/>
              </w:rPr>
            </w:pPr>
            <w:r w:rsidRPr="009F7528">
              <w:rPr>
                <w:b/>
                <w:bCs/>
                <w:sz w:val="20"/>
                <w:lang w:val="es-ES_tradnl"/>
              </w:rPr>
              <w:t>F</w:t>
            </w:r>
          </w:p>
        </w:tc>
        <w:tc>
          <w:tcPr>
            <w:tcW w:w="8220" w:type="dxa"/>
            <w:tcBorders>
              <w:top w:val="nil"/>
              <w:bottom w:val="nil"/>
            </w:tcBorders>
            <w:shd w:val="clear" w:color="auto" w:fill="auto"/>
          </w:tcPr>
          <w:p w:rsidR="00A82923" w:rsidRPr="009F7528" w:rsidRDefault="00A82923" w:rsidP="00A829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F7528">
              <w:rPr>
                <w:bCs/>
                <w:sz w:val="20"/>
                <w:lang w:val="es-ES_tradnl"/>
              </w:rPr>
              <w:t>Servicio fijo</w:t>
            </w:r>
          </w:p>
        </w:tc>
      </w:tr>
      <w:tr w:rsidR="00A82923" w:rsidRPr="00095054" w:rsidTr="00A82923">
        <w:tc>
          <w:tcPr>
            <w:tcW w:w="1140" w:type="dxa"/>
            <w:tcBorders>
              <w:top w:val="nil"/>
              <w:bottom w:val="nil"/>
            </w:tcBorders>
            <w:shd w:val="clear" w:color="auto" w:fill="auto"/>
          </w:tcPr>
          <w:p w:rsidR="00A82923" w:rsidRPr="009F7528" w:rsidRDefault="00A82923" w:rsidP="00A82923">
            <w:pPr>
              <w:spacing w:before="30" w:after="30"/>
              <w:ind w:left="57"/>
              <w:jc w:val="left"/>
              <w:rPr>
                <w:rFonts w:hAnsi="Times New Roman Bold"/>
                <w:b/>
                <w:bCs/>
                <w:sz w:val="20"/>
                <w:lang w:val="es-ES_tradnl"/>
              </w:rPr>
            </w:pPr>
            <w:r w:rsidRPr="009F7528">
              <w:rPr>
                <w:rFonts w:hAnsi="Times New Roman Bold"/>
                <w:b/>
                <w:bCs/>
                <w:sz w:val="20"/>
                <w:lang w:val="es-ES_tradnl"/>
              </w:rPr>
              <w:t>M</w:t>
            </w:r>
          </w:p>
        </w:tc>
        <w:tc>
          <w:tcPr>
            <w:tcW w:w="8220" w:type="dxa"/>
            <w:tcBorders>
              <w:top w:val="nil"/>
              <w:bottom w:val="nil"/>
            </w:tcBorders>
            <w:shd w:val="clear" w:color="auto" w:fill="auto"/>
          </w:tcPr>
          <w:p w:rsidR="00A82923" w:rsidRPr="009F7528" w:rsidRDefault="00A82923" w:rsidP="00A829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9F7528">
              <w:rPr>
                <w:rFonts w:hAnsi="Times New Roman Bold"/>
                <w:b w:val="0"/>
                <w:sz w:val="20"/>
                <w:lang w:val="es-ES_tradnl"/>
              </w:rPr>
              <w:t>Servicios m</w:t>
            </w:r>
            <w:r w:rsidRPr="009F7528">
              <w:rPr>
                <w:rFonts w:hAnsi="Times New Roman Bold"/>
                <w:b w:val="0"/>
                <w:sz w:val="20"/>
                <w:lang w:val="es-ES_tradnl"/>
              </w:rPr>
              <w:t>ó</w:t>
            </w:r>
            <w:r w:rsidRPr="009F7528">
              <w:rPr>
                <w:rFonts w:hAnsi="Times New Roman Bold"/>
                <w:b w:val="0"/>
                <w:sz w:val="20"/>
                <w:lang w:val="es-ES_tradnl"/>
              </w:rPr>
              <w:t>viles, de radiodeterminaci</w:t>
            </w:r>
            <w:r w:rsidRPr="009F7528">
              <w:rPr>
                <w:rFonts w:hAnsi="Times New Roman Bold"/>
                <w:b w:val="0"/>
                <w:sz w:val="20"/>
                <w:lang w:val="es-ES_tradnl"/>
              </w:rPr>
              <w:t>ó</w:t>
            </w:r>
            <w:r w:rsidRPr="009F7528">
              <w:rPr>
                <w:rFonts w:hAnsi="Times New Roman Bold"/>
                <w:b w:val="0"/>
                <w:sz w:val="20"/>
                <w:lang w:val="es-ES_tradnl"/>
              </w:rPr>
              <w:t>n, de aficionados y otros servicios por sat</w:t>
            </w:r>
            <w:r w:rsidRPr="009F7528">
              <w:rPr>
                <w:rFonts w:hAnsi="Times New Roman Bold"/>
                <w:b w:val="0"/>
                <w:sz w:val="20"/>
                <w:lang w:val="es-ES_tradnl"/>
              </w:rPr>
              <w:t>é</w:t>
            </w:r>
            <w:r w:rsidRPr="009F7528">
              <w:rPr>
                <w:rFonts w:hAnsi="Times New Roman Bold"/>
                <w:b w:val="0"/>
                <w:sz w:val="20"/>
                <w:lang w:val="es-ES_tradnl"/>
              </w:rPr>
              <w:t>lite conexos</w:t>
            </w:r>
          </w:p>
        </w:tc>
      </w:tr>
      <w:tr w:rsidR="00A82923" w:rsidRPr="00095054" w:rsidTr="00A82923">
        <w:tc>
          <w:tcPr>
            <w:tcW w:w="1140" w:type="dxa"/>
            <w:tcBorders>
              <w:top w:val="nil"/>
            </w:tcBorders>
          </w:tcPr>
          <w:p w:rsidR="00A82923" w:rsidRPr="009F7528" w:rsidRDefault="00A82923" w:rsidP="00A82923">
            <w:pPr>
              <w:spacing w:before="30" w:after="30"/>
              <w:ind w:left="57"/>
              <w:jc w:val="left"/>
              <w:rPr>
                <w:b/>
                <w:bCs/>
                <w:sz w:val="20"/>
                <w:lang w:val="es-ES_tradnl"/>
              </w:rPr>
            </w:pPr>
            <w:r w:rsidRPr="009F7528">
              <w:rPr>
                <w:b/>
                <w:bCs/>
                <w:sz w:val="20"/>
                <w:lang w:val="es-ES_tradnl"/>
              </w:rPr>
              <w:t>P</w:t>
            </w:r>
          </w:p>
        </w:tc>
        <w:tc>
          <w:tcPr>
            <w:tcW w:w="8220" w:type="dxa"/>
            <w:tcBorders>
              <w:top w:val="nil"/>
            </w:tcBorders>
          </w:tcPr>
          <w:p w:rsidR="00A82923" w:rsidRPr="009F7528" w:rsidRDefault="00A82923" w:rsidP="00A82923">
            <w:pPr>
              <w:spacing w:before="30" w:after="30"/>
              <w:jc w:val="left"/>
              <w:rPr>
                <w:bCs/>
                <w:sz w:val="20"/>
                <w:lang w:val="es-ES_tradnl"/>
              </w:rPr>
            </w:pPr>
            <w:r w:rsidRPr="009F7528">
              <w:rPr>
                <w:bCs/>
                <w:sz w:val="20"/>
                <w:lang w:val="es-ES_tradnl"/>
              </w:rPr>
              <w:t>Propagación de las ondas radioeléctricas</w:t>
            </w:r>
          </w:p>
        </w:tc>
      </w:tr>
      <w:tr w:rsidR="00A82923" w:rsidRPr="009F7528"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RA</w:t>
            </w:r>
          </w:p>
        </w:tc>
        <w:tc>
          <w:tcPr>
            <w:tcW w:w="8220" w:type="dxa"/>
          </w:tcPr>
          <w:p w:rsidR="00A82923" w:rsidRPr="009F7528" w:rsidRDefault="00A82923" w:rsidP="00A829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F7528">
              <w:rPr>
                <w:bCs/>
                <w:sz w:val="20"/>
                <w:lang w:val="es-ES_tradnl"/>
              </w:rPr>
              <w:t>Radio astronomía</w:t>
            </w:r>
          </w:p>
        </w:tc>
      </w:tr>
      <w:tr w:rsidR="00A82923" w:rsidRPr="00095054"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RS</w:t>
            </w:r>
          </w:p>
        </w:tc>
        <w:tc>
          <w:tcPr>
            <w:tcW w:w="8220" w:type="dxa"/>
          </w:tcPr>
          <w:p w:rsidR="00A82923" w:rsidRPr="009F7528" w:rsidRDefault="00A82923" w:rsidP="00A8292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F7528">
              <w:rPr>
                <w:bCs/>
                <w:sz w:val="20"/>
                <w:lang w:val="es-ES_tradnl"/>
              </w:rPr>
              <w:t>Sistemas de detección a distancia</w:t>
            </w:r>
          </w:p>
        </w:tc>
      </w:tr>
      <w:tr w:rsidR="00A82923" w:rsidRPr="009F7528"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S</w:t>
            </w:r>
          </w:p>
        </w:tc>
        <w:tc>
          <w:tcPr>
            <w:tcW w:w="8220" w:type="dxa"/>
          </w:tcPr>
          <w:p w:rsidR="00A82923" w:rsidRPr="009F7528" w:rsidRDefault="00A82923" w:rsidP="00A82923">
            <w:pPr>
              <w:spacing w:before="30" w:after="30"/>
              <w:jc w:val="left"/>
              <w:rPr>
                <w:bCs/>
                <w:sz w:val="20"/>
                <w:lang w:val="es-ES_tradnl"/>
              </w:rPr>
            </w:pPr>
            <w:r w:rsidRPr="009F7528">
              <w:rPr>
                <w:bCs/>
                <w:sz w:val="20"/>
                <w:lang w:val="es-ES_tradnl"/>
              </w:rPr>
              <w:t>Servicio fijo por satélite</w:t>
            </w:r>
          </w:p>
        </w:tc>
      </w:tr>
      <w:tr w:rsidR="00A82923" w:rsidRPr="009F7528"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SA</w:t>
            </w:r>
          </w:p>
        </w:tc>
        <w:tc>
          <w:tcPr>
            <w:tcW w:w="8220" w:type="dxa"/>
          </w:tcPr>
          <w:p w:rsidR="00A82923" w:rsidRPr="009F7528" w:rsidRDefault="00A82923" w:rsidP="00A82923">
            <w:pPr>
              <w:spacing w:before="30" w:after="30"/>
              <w:jc w:val="left"/>
              <w:rPr>
                <w:bCs/>
                <w:sz w:val="20"/>
                <w:lang w:val="es-ES_tradnl"/>
              </w:rPr>
            </w:pPr>
            <w:r w:rsidRPr="009F7528">
              <w:rPr>
                <w:bCs/>
                <w:sz w:val="20"/>
                <w:lang w:val="es-ES_tradnl"/>
              </w:rPr>
              <w:t>Aplicaciones espaciales y meteorología</w:t>
            </w:r>
          </w:p>
        </w:tc>
      </w:tr>
      <w:tr w:rsidR="00A82923" w:rsidRPr="00095054"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SF</w:t>
            </w:r>
          </w:p>
        </w:tc>
        <w:tc>
          <w:tcPr>
            <w:tcW w:w="8220" w:type="dxa"/>
          </w:tcPr>
          <w:p w:rsidR="00A82923" w:rsidRPr="009F7528" w:rsidRDefault="00A82923" w:rsidP="00A82923">
            <w:pPr>
              <w:spacing w:before="30" w:after="30"/>
              <w:jc w:val="left"/>
              <w:rPr>
                <w:bCs/>
                <w:sz w:val="20"/>
                <w:lang w:val="es-ES_tradnl"/>
              </w:rPr>
            </w:pPr>
            <w:r w:rsidRPr="009F7528">
              <w:rPr>
                <w:bCs/>
                <w:sz w:val="20"/>
                <w:lang w:val="es-ES_tradnl"/>
              </w:rPr>
              <w:t>Compartición de frecuencias y coordinación entre los sistemas del servicio fijo por satélite y del servicio fijo</w:t>
            </w:r>
          </w:p>
        </w:tc>
      </w:tr>
      <w:tr w:rsidR="00A82923" w:rsidRPr="009F7528" w:rsidTr="00A82923">
        <w:tc>
          <w:tcPr>
            <w:tcW w:w="1140" w:type="dxa"/>
            <w:shd w:val="clear" w:color="auto" w:fill="auto"/>
          </w:tcPr>
          <w:p w:rsidR="00A82923" w:rsidRPr="009F7528" w:rsidRDefault="00A82923" w:rsidP="00A82923">
            <w:pPr>
              <w:spacing w:before="30" w:after="30"/>
              <w:ind w:left="57"/>
              <w:jc w:val="left"/>
              <w:rPr>
                <w:b/>
                <w:bCs/>
                <w:sz w:val="20"/>
                <w:lang w:val="es-ES_tradnl"/>
              </w:rPr>
            </w:pPr>
            <w:r w:rsidRPr="009F7528">
              <w:rPr>
                <w:b/>
                <w:bCs/>
                <w:sz w:val="20"/>
                <w:lang w:val="es-ES_tradnl"/>
              </w:rPr>
              <w:t>SM</w:t>
            </w:r>
          </w:p>
        </w:tc>
        <w:tc>
          <w:tcPr>
            <w:tcW w:w="8220" w:type="dxa"/>
            <w:shd w:val="clear" w:color="auto" w:fill="auto"/>
          </w:tcPr>
          <w:p w:rsidR="00A82923" w:rsidRPr="009F7528" w:rsidRDefault="00A82923" w:rsidP="00A82923">
            <w:pPr>
              <w:spacing w:before="30" w:after="30"/>
              <w:jc w:val="left"/>
              <w:rPr>
                <w:sz w:val="20"/>
                <w:lang w:val="es-ES_tradnl"/>
              </w:rPr>
            </w:pPr>
            <w:r w:rsidRPr="009F7528">
              <w:rPr>
                <w:sz w:val="20"/>
                <w:lang w:val="es-ES_tradnl"/>
              </w:rPr>
              <w:t>Gestión del espectro</w:t>
            </w:r>
          </w:p>
        </w:tc>
      </w:tr>
      <w:tr w:rsidR="00A82923" w:rsidRPr="009F7528"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SNG</w:t>
            </w:r>
          </w:p>
        </w:tc>
        <w:tc>
          <w:tcPr>
            <w:tcW w:w="8220" w:type="dxa"/>
          </w:tcPr>
          <w:p w:rsidR="00A82923" w:rsidRPr="009F7528" w:rsidRDefault="00A82923" w:rsidP="00A82923">
            <w:pPr>
              <w:spacing w:before="30" w:after="30"/>
              <w:jc w:val="left"/>
              <w:rPr>
                <w:bCs/>
                <w:sz w:val="20"/>
                <w:lang w:val="es-ES_tradnl"/>
              </w:rPr>
            </w:pPr>
            <w:r w:rsidRPr="009F7528">
              <w:rPr>
                <w:bCs/>
                <w:sz w:val="20"/>
                <w:lang w:val="es-ES_tradnl"/>
              </w:rPr>
              <w:t>Periodismo electrónico por satélite</w:t>
            </w:r>
          </w:p>
        </w:tc>
      </w:tr>
      <w:tr w:rsidR="00A82923" w:rsidRPr="00095054"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TF</w:t>
            </w:r>
          </w:p>
        </w:tc>
        <w:tc>
          <w:tcPr>
            <w:tcW w:w="8220" w:type="dxa"/>
          </w:tcPr>
          <w:p w:rsidR="00A82923" w:rsidRPr="009F7528" w:rsidRDefault="00A82923" w:rsidP="00A82923">
            <w:pPr>
              <w:spacing w:before="30" w:after="30"/>
              <w:jc w:val="left"/>
              <w:rPr>
                <w:bCs/>
                <w:sz w:val="20"/>
                <w:lang w:val="es-ES_tradnl"/>
              </w:rPr>
            </w:pPr>
            <w:r w:rsidRPr="009F7528">
              <w:rPr>
                <w:bCs/>
                <w:sz w:val="20"/>
                <w:lang w:val="es-ES_tradnl"/>
              </w:rPr>
              <w:t>Emisiones de frecuencias patrón y señales horarias</w:t>
            </w:r>
          </w:p>
        </w:tc>
      </w:tr>
      <w:tr w:rsidR="00A82923" w:rsidRPr="009F7528" w:rsidTr="00A82923">
        <w:tc>
          <w:tcPr>
            <w:tcW w:w="1140" w:type="dxa"/>
          </w:tcPr>
          <w:p w:rsidR="00A82923" w:rsidRPr="009F7528" w:rsidRDefault="00A82923" w:rsidP="00A82923">
            <w:pPr>
              <w:spacing w:before="30" w:after="30"/>
              <w:ind w:left="57"/>
              <w:jc w:val="left"/>
              <w:rPr>
                <w:b/>
                <w:bCs/>
                <w:sz w:val="20"/>
                <w:lang w:val="es-ES_tradnl"/>
              </w:rPr>
            </w:pPr>
            <w:r w:rsidRPr="009F7528">
              <w:rPr>
                <w:b/>
                <w:bCs/>
                <w:sz w:val="20"/>
                <w:lang w:val="es-ES_tradnl"/>
              </w:rPr>
              <w:t>V</w:t>
            </w:r>
          </w:p>
        </w:tc>
        <w:tc>
          <w:tcPr>
            <w:tcW w:w="8220" w:type="dxa"/>
          </w:tcPr>
          <w:p w:rsidR="00A82923" w:rsidRPr="009F7528" w:rsidRDefault="00A82923" w:rsidP="00A82923">
            <w:pPr>
              <w:spacing w:before="30" w:after="140"/>
              <w:jc w:val="left"/>
              <w:rPr>
                <w:bCs/>
                <w:sz w:val="20"/>
                <w:lang w:val="es-ES_tradnl"/>
              </w:rPr>
            </w:pPr>
            <w:r w:rsidRPr="009F7528">
              <w:rPr>
                <w:bCs/>
                <w:sz w:val="20"/>
                <w:lang w:val="es-ES_tradnl"/>
              </w:rPr>
              <w:t>Vocabulario y cuestiones afines</w:t>
            </w:r>
          </w:p>
        </w:tc>
      </w:tr>
    </w:tbl>
    <w:p w:rsidR="00A82923" w:rsidRPr="009F7528" w:rsidRDefault="00A82923" w:rsidP="00A8292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A82923" w:rsidRPr="009F7528" w:rsidTr="00A82923">
        <w:tc>
          <w:tcPr>
            <w:tcW w:w="720" w:type="dxa"/>
          </w:tcPr>
          <w:p w:rsidR="00A82923" w:rsidRPr="009F7528" w:rsidRDefault="00A82923" w:rsidP="00A8292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2923" w:rsidRPr="00095054" w:rsidTr="00A82923">
        <w:tc>
          <w:tcPr>
            <w:tcW w:w="9360" w:type="dxa"/>
          </w:tcPr>
          <w:p w:rsidR="00A82923" w:rsidRPr="009F7528" w:rsidRDefault="00A82923" w:rsidP="004F7995">
            <w:pPr>
              <w:spacing w:before="92" w:after="92"/>
              <w:jc w:val="left"/>
              <w:rPr>
                <w:i/>
                <w:iCs/>
                <w:sz w:val="20"/>
                <w:lang w:val="es-ES_tradnl"/>
              </w:rPr>
            </w:pPr>
            <w:r w:rsidRPr="009F7528">
              <w:rPr>
                <w:b/>
                <w:bCs/>
                <w:i/>
                <w:iCs/>
                <w:sz w:val="20"/>
                <w:lang w:val="es-ES_tradnl"/>
              </w:rPr>
              <w:t>Nota</w:t>
            </w:r>
            <w:r w:rsidRPr="009F7528">
              <w:rPr>
                <w:i/>
                <w:iCs/>
                <w:sz w:val="20"/>
                <w:lang w:val="es-ES_tradnl"/>
              </w:rPr>
              <w:t>: Esta Recomendación UIT-R fue aprobada en inglés conforme al procedimiento detallado en la Resolución</w:t>
            </w:r>
            <w:r w:rsidR="004F7995">
              <w:rPr>
                <w:i/>
                <w:iCs/>
                <w:sz w:val="20"/>
                <w:lang w:val="es-ES_tradnl"/>
              </w:rPr>
              <w:t> </w:t>
            </w:r>
            <w:r w:rsidRPr="009F7528">
              <w:rPr>
                <w:i/>
                <w:iCs/>
                <w:sz w:val="20"/>
                <w:lang w:val="es-ES_tradnl"/>
              </w:rPr>
              <w:t>UIT-R 1.</w:t>
            </w:r>
          </w:p>
        </w:tc>
      </w:tr>
    </w:tbl>
    <w:p w:rsidR="00A82923" w:rsidRPr="009F7528" w:rsidRDefault="00A82923" w:rsidP="00A82923">
      <w:pPr>
        <w:spacing w:before="0"/>
        <w:jc w:val="center"/>
        <w:rPr>
          <w:sz w:val="22"/>
          <w:lang w:val="es-ES_tradnl"/>
        </w:rPr>
      </w:pPr>
    </w:p>
    <w:p w:rsidR="00A82923" w:rsidRPr="009F7528" w:rsidRDefault="00A82923" w:rsidP="00A82923">
      <w:pPr>
        <w:spacing w:before="60"/>
        <w:jc w:val="right"/>
        <w:rPr>
          <w:i/>
          <w:iCs/>
          <w:sz w:val="20"/>
          <w:lang w:val="es-ES_tradnl"/>
        </w:rPr>
      </w:pPr>
      <w:r w:rsidRPr="009F7528">
        <w:rPr>
          <w:i/>
          <w:iCs/>
          <w:sz w:val="20"/>
          <w:lang w:val="es-ES_tradnl"/>
        </w:rPr>
        <w:t>Publicación electrónica</w:t>
      </w:r>
    </w:p>
    <w:p w:rsidR="00A82923" w:rsidRPr="009F7528" w:rsidRDefault="00A82923" w:rsidP="00A82923">
      <w:pPr>
        <w:spacing w:before="0" w:after="40"/>
        <w:jc w:val="right"/>
        <w:rPr>
          <w:sz w:val="20"/>
          <w:lang w:val="es-ES_tradnl"/>
        </w:rPr>
      </w:pPr>
      <w:r w:rsidRPr="009F7528">
        <w:rPr>
          <w:sz w:val="20"/>
          <w:lang w:val="es-ES_tradnl"/>
        </w:rPr>
        <w:t>Ginebra, 2014</w:t>
      </w:r>
    </w:p>
    <w:p w:rsidR="00A82923" w:rsidRPr="009F7528" w:rsidRDefault="00A82923" w:rsidP="00A82923">
      <w:pPr>
        <w:spacing w:before="0"/>
        <w:jc w:val="center"/>
        <w:rPr>
          <w:sz w:val="22"/>
          <w:lang w:val="es-ES_tradnl"/>
        </w:rPr>
      </w:pPr>
    </w:p>
    <w:p w:rsidR="00A82923" w:rsidRPr="009F7528" w:rsidRDefault="00A82923" w:rsidP="00A82923">
      <w:pPr>
        <w:spacing w:before="0"/>
        <w:jc w:val="center"/>
        <w:rPr>
          <w:sz w:val="20"/>
          <w:lang w:val="es-ES_tradnl"/>
        </w:rPr>
      </w:pPr>
      <w:r w:rsidRPr="009F7528">
        <w:rPr>
          <w:sz w:val="20"/>
          <w:lang w:val="es-ES_tradnl"/>
        </w:rPr>
        <w:sym w:font="Symbol" w:char="F0E3"/>
      </w:r>
      <w:r w:rsidRPr="009F7528">
        <w:rPr>
          <w:sz w:val="20"/>
          <w:lang w:val="es-ES_tradnl"/>
        </w:rPr>
        <w:t xml:space="preserve"> UIT </w:t>
      </w:r>
      <w:bookmarkStart w:id="2" w:name="iiannee"/>
      <w:bookmarkEnd w:id="2"/>
      <w:r w:rsidRPr="009F7528">
        <w:rPr>
          <w:sz w:val="20"/>
          <w:lang w:val="es-ES_tradnl"/>
        </w:rPr>
        <w:t>2014</w:t>
      </w:r>
    </w:p>
    <w:p w:rsidR="00A82923" w:rsidRPr="009F7528" w:rsidRDefault="00A82923" w:rsidP="00A82923">
      <w:pPr>
        <w:spacing w:before="80"/>
        <w:rPr>
          <w:sz w:val="18"/>
          <w:szCs w:val="18"/>
          <w:lang w:val="es-ES_tradnl"/>
        </w:rPr>
      </w:pPr>
      <w:r w:rsidRPr="009F7528">
        <w:rPr>
          <w:sz w:val="18"/>
          <w:szCs w:val="18"/>
          <w:lang w:val="es-ES_tradnl"/>
        </w:rPr>
        <w:t>Reservados todos los derechos. Ninguna parte de esta publicación puede reproducirse por ningún procedimiento sin previa autorización escrita por parte de la UIT.</w:t>
      </w:r>
    </w:p>
    <w:p w:rsidR="00A82923" w:rsidRPr="009F7528" w:rsidRDefault="00A82923" w:rsidP="00A82923">
      <w:pPr>
        <w:spacing w:before="160"/>
        <w:rPr>
          <w:i/>
          <w:sz w:val="20"/>
          <w:highlight w:val="yellow"/>
          <w:lang w:val="es-ES_tradnl"/>
        </w:rPr>
        <w:sectPr w:rsidR="00A82923" w:rsidRPr="009F7528" w:rsidSect="00A82923">
          <w:headerReference w:type="even" r:id="rId12"/>
          <w:headerReference w:type="default" r:id="rId13"/>
          <w:pgSz w:w="11907" w:h="16834" w:code="9"/>
          <w:pgMar w:top="1418" w:right="1134" w:bottom="1134" w:left="1134" w:header="720" w:footer="482" w:gutter="0"/>
          <w:pgNumType w:fmt="lowerRoman" w:start="2"/>
          <w:cols w:space="720"/>
        </w:sectPr>
      </w:pPr>
    </w:p>
    <w:p w:rsidR="00A82923" w:rsidRPr="009F7528" w:rsidRDefault="00A82923" w:rsidP="00A82923">
      <w:pPr>
        <w:pStyle w:val="RecNo"/>
        <w:spacing w:before="0"/>
        <w:rPr>
          <w:lang w:val="es-ES_tradnl"/>
        </w:rPr>
      </w:pPr>
      <w:bookmarkStart w:id="3" w:name="irecnoe"/>
      <w:bookmarkEnd w:id="3"/>
      <w:r w:rsidRPr="009F7528">
        <w:rPr>
          <w:lang w:val="es-ES_tradnl"/>
        </w:rPr>
        <w:lastRenderedPageBreak/>
        <w:t xml:space="preserve">RECOMENDACIÓN  </w:t>
      </w:r>
      <w:r w:rsidRPr="009F7528">
        <w:rPr>
          <w:rStyle w:val="href"/>
          <w:lang w:val="es-ES_tradnl"/>
        </w:rPr>
        <w:t>UIT-R  BT.</w:t>
      </w:r>
      <w:r w:rsidR="00DE35D8" w:rsidRPr="009F7528">
        <w:rPr>
          <w:rStyle w:val="href"/>
          <w:lang w:val="es-ES_tradnl"/>
        </w:rPr>
        <w:t>203</w:t>
      </w:r>
      <w:r w:rsidR="00F55EE5" w:rsidRPr="009F7528">
        <w:rPr>
          <w:rStyle w:val="href"/>
          <w:lang w:val="es-ES_tradnl"/>
        </w:rPr>
        <w:t>8</w:t>
      </w:r>
    </w:p>
    <w:p w:rsidR="00A82923" w:rsidRPr="009F7528" w:rsidRDefault="00F55EE5" w:rsidP="00DE35D8">
      <w:pPr>
        <w:pStyle w:val="Rectitle"/>
        <w:rPr>
          <w:lang w:val="es-ES_tradnl"/>
        </w:rPr>
      </w:pPr>
      <w:r w:rsidRPr="009F7528">
        <w:rPr>
          <w:lang w:val="es-ES_tradnl"/>
        </w:rPr>
        <w:t>Transporte de programas de TVAD TV3D</w:t>
      </w:r>
      <w:r w:rsidR="00095054">
        <w:rPr>
          <w:lang w:val="es-ES_tradnl"/>
        </w:rPr>
        <w:br/>
      </w:r>
      <w:r w:rsidRPr="009F7528">
        <w:rPr>
          <w:lang w:val="es-ES_tradnl"/>
        </w:rPr>
        <w:t>para el intercambio internacional</w:t>
      </w:r>
      <w:r w:rsidRPr="009F7528">
        <w:rPr>
          <w:lang w:val="es-ES_tradnl"/>
        </w:rPr>
        <w:br/>
        <w:t>de programas de radiodifusión</w:t>
      </w:r>
      <w:r w:rsidRPr="009F7528">
        <w:rPr>
          <w:rStyle w:val="FootnoteReference"/>
          <w:lang w:val="es-ES_tradnl"/>
        </w:rPr>
        <w:footnoteReference w:id="1"/>
      </w:r>
    </w:p>
    <w:p w:rsidR="00095054" w:rsidRDefault="00095054" w:rsidP="00095054">
      <w:pPr>
        <w:pStyle w:val="Blanc"/>
      </w:pPr>
    </w:p>
    <w:p w:rsidR="00F55EE5" w:rsidRPr="009F7528" w:rsidRDefault="00F55EE5" w:rsidP="00F55EE5">
      <w:pPr>
        <w:pStyle w:val="Recdate"/>
        <w:rPr>
          <w:i/>
          <w:iCs/>
          <w:lang w:val="es-ES_tradnl"/>
        </w:rPr>
      </w:pPr>
      <w:r w:rsidRPr="009F7528">
        <w:rPr>
          <w:iCs/>
          <w:lang w:val="es-ES_tradnl"/>
        </w:rPr>
        <w:t>(2013)</w:t>
      </w:r>
    </w:p>
    <w:p w:rsidR="00095054" w:rsidRDefault="00095054" w:rsidP="00095054">
      <w:pPr>
        <w:pStyle w:val="Blanc"/>
      </w:pPr>
    </w:p>
    <w:p w:rsidR="00A82923" w:rsidRPr="009F7528" w:rsidRDefault="00DE35D8" w:rsidP="00A82923">
      <w:pPr>
        <w:pStyle w:val="HeadingSum"/>
      </w:pPr>
      <w:r w:rsidRPr="009F7528">
        <w:t>Cometido</w:t>
      </w:r>
    </w:p>
    <w:p w:rsidR="00DE35D8" w:rsidRPr="009F7528" w:rsidRDefault="00F55EE5" w:rsidP="00DE35D8">
      <w:pPr>
        <w:pStyle w:val="Summary"/>
      </w:pPr>
      <w:r w:rsidRPr="009F7528">
        <w:t>Esta Recomendación especifica el  método preferido para transportar programas de TV3D basados en TVAD utilizando reducción de la velocida</w:t>
      </w:r>
      <w:bookmarkStart w:id="4" w:name="_GoBack"/>
      <w:bookmarkEnd w:id="4"/>
      <w:r w:rsidRPr="009F7528">
        <w:t>d binaria para diversos objetivos relacionados con el intercambio internacional de programas.</w:t>
      </w:r>
    </w:p>
    <w:p w:rsidR="00DE35D8" w:rsidRPr="009F7528" w:rsidRDefault="00DE35D8" w:rsidP="00DE35D8">
      <w:pPr>
        <w:pStyle w:val="Normalaftertitle"/>
        <w:rPr>
          <w:lang w:val="es-ES_tradnl"/>
        </w:rPr>
      </w:pPr>
      <w:r w:rsidRPr="009F7528">
        <w:rPr>
          <w:lang w:val="es-ES_tradnl"/>
        </w:rPr>
        <w:t>La Asamblea de Radiocomunicaciones de la UIT,</w:t>
      </w:r>
    </w:p>
    <w:p w:rsidR="00DE35D8" w:rsidRPr="009F7528" w:rsidRDefault="00DE35D8" w:rsidP="00DE35D8">
      <w:pPr>
        <w:pStyle w:val="Call"/>
        <w:rPr>
          <w:lang w:val="es-ES_tradnl"/>
        </w:rPr>
      </w:pPr>
      <w:r w:rsidRPr="009F7528">
        <w:rPr>
          <w:lang w:val="es-ES_tradnl"/>
        </w:rPr>
        <w:t>considerando</w:t>
      </w:r>
    </w:p>
    <w:p w:rsidR="00F55EE5" w:rsidRPr="009F7528" w:rsidRDefault="00F55EE5" w:rsidP="00F55EE5">
      <w:pPr>
        <w:rPr>
          <w:lang w:val="es-ES_tradnl" w:eastAsia="zh-CN"/>
        </w:rPr>
      </w:pPr>
      <w:r w:rsidRPr="009F7528">
        <w:rPr>
          <w:i/>
          <w:lang w:val="es-ES_tradnl" w:eastAsia="zh-CN"/>
        </w:rPr>
        <w:t>a)</w:t>
      </w:r>
      <w:r w:rsidRPr="009F7528">
        <w:rPr>
          <w:lang w:val="es-ES_tradnl" w:eastAsia="zh-CN"/>
        </w:rPr>
        <w:tab/>
        <w:t>que la Recomendación UIT-R BT.2024 especifica los sistemas de imágenes de TVAD que deben utilizare para la producción y el intercambio internacional de programas de radiodifusión de TV3D y recomienda que las imágenes Oi y Od</w:t>
      </w:r>
      <w:r w:rsidRPr="009F7528">
        <w:rPr>
          <w:rStyle w:val="FootnoteReference"/>
          <w:lang w:val="es-ES_tradnl"/>
        </w:rPr>
        <w:footnoteReference w:id="2"/>
      </w:r>
      <w:r w:rsidRPr="009F7528">
        <w:rPr>
          <w:lang w:val="es-ES_tradnl"/>
        </w:rPr>
        <w:t xml:space="preserve"> de un par de imágenes de TV en 3D intercambien internacionalmente como dos imágenes de plena resolución 1 920 </w:t>
      </w:r>
      <w:r w:rsidRPr="009F7528">
        <w:rPr>
          <w:lang w:val="es-ES_tradnl" w:eastAsia="zh-CN"/>
        </w:rPr>
        <w:t>×</w:t>
      </w:r>
      <w:r w:rsidRPr="009F7528">
        <w:rPr>
          <w:lang w:val="es-ES_tradnl"/>
        </w:rPr>
        <w:t> 1 080 que tengan la misma estructura de píxeles y frecuencias de repetición de imágenes</w:t>
      </w:r>
      <w:r w:rsidRPr="009F7528">
        <w:rPr>
          <w:lang w:val="es-ES_tradnl" w:eastAsia="zh-CN"/>
        </w:rPr>
        <w:t>;</w:t>
      </w:r>
    </w:p>
    <w:p w:rsidR="00F55EE5" w:rsidRPr="009F7528" w:rsidRDefault="00F55EE5" w:rsidP="00F55EE5">
      <w:pPr>
        <w:rPr>
          <w:lang w:val="es-ES_tradnl" w:eastAsia="zh-CN"/>
        </w:rPr>
      </w:pPr>
      <w:r w:rsidRPr="009F7528">
        <w:rPr>
          <w:i/>
          <w:lang w:val="es-ES_tradnl" w:eastAsia="zh-CN"/>
        </w:rPr>
        <w:t>b)</w:t>
      </w:r>
      <w:r w:rsidRPr="009F7528">
        <w:rPr>
          <w:lang w:val="es-ES_tradnl" w:eastAsia="zh-CN"/>
        </w:rPr>
        <w:tab/>
        <w:t>que la Recomendación UIT-R BT.2027 especifica la interfaz digital serie de TVAD que debe utilizarse para el transporte de programas de TV3D basados en TVAD en la producción y el intercambio internacional;</w:t>
      </w:r>
    </w:p>
    <w:p w:rsidR="00F55EE5" w:rsidRPr="009F7528" w:rsidRDefault="00F55EE5" w:rsidP="00F55EE5">
      <w:pPr>
        <w:rPr>
          <w:lang w:val="es-ES_tradnl" w:eastAsia="zh-CN"/>
        </w:rPr>
      </w:pPr>
      <w:r w:rsidRPr="009F7528">
        <w:rPr>
          <w:i/>
          <w:lang w:val="es-ES_tradnl" w:eastAsia="zh-CN"/>
        </w:rPr>
        <w:t>c)</w:t>
      </w:r>
      <w:r w:rsidRPr="009F7528">
        <w:rPr>
          <w:lang w:val="es-ES_tradnl" w:eastAsia="zh-CN"/>
        </w:rPr>
        <w:tab/>
        <w:t>que la Recomendación  UIT-R BT.1662 proporciona directrices sobre la gestión de margen de tratamiento ulterior de la calidad de imagen de TV a lo largo de una cadena de televisión genérica (desde la adquisición de imagen hasta la presentación de imagen</w:t>
      </w:r>
      <w:r w:rsidRPr="009F7528">
        <w:rPr>
          <w:lang w:val="es-ES_tradnl"/>
        </w:rPr>
        <w:t>);</w:t>
      </w:r>
    </w:p>
    <w:p w:rsidR="00F55EE5" w:rsidRPr="009F7528" w:rsidRDefault="00F55EE5" w:rsidP="00F55EE5">
      <w:pPr>
        <w:rPr>
          <w:lang w:val="es-ES_tradnl" w:eastAsia="zh-CN"/>
        </w:rPr>
      </w:pPr>
      <w:r w:rsidRPr="009F7528">
        <w:rPr>
          <w:i/>
          <w:lang w:val="es-ES_tradnl" w:eastAsia="zh-CN"/>
        </w:rPr>
        <w:t>d)</w:t>
      </w:r>
      <w:r w:rsidRPr="009F7528">
        <w:rPr>
          <w:lang w:val="es-ES_tradnl" w:eastAsia="zh-CN"/>
        </w:rPr>
        <w:tab/>
        <w:t>que el Informe UIT-R BT.2069-4 indica la velocidad de datos normalmente requerida para la codificación en origen de programas de televisión monoscópica a efectos de contribución (que incluye el intercambio internacional), distribución primaria y red SNG de radiodifusión, utilizando el método de codificación de la fuente especificado en la Recomendación UIT-T H.264 (MPEG-4 AVC);</w:t>
      </w:r>
    </w:p>
    <w:p w:rsidR="00F55EE5" w:rsidRPr="009F7528" w:rsidRDefault="00F55EE5" w:rsidP="00F55EE5">
      <w:pPr>
        <w:rPr>
          <w:lang w:val="es-ES_tradnl" w:eastAsia="zh-CN"/>
        </w:rPr>
      </w:pPr>
      <w:r w:rsidRPr="009F7528">
        <w:rPr>
          <w:i/>
          <w:lang w:val="es-ES_tradnl" w:eastAsia="zh-CN"/>
        </w:rPr>
        <w:t>e)</w:t>
      </w:r>
      <w:r w:rsidRPr="009F7528">
        <w:rPr>
          <w:lang w:val="es-ES_tradnl" w:eastAsia="zh-CN"/>
        </w:rPr>
        <w:tab/>
        <w:t>que la Recomendación UIT-T H.264 proporciona especificaciones para la codificación de la fuente de señales de TV3D que ofrece una eficiencia mejorada explotando la redundancia entre las señales del ojo izquierdo (Oi) y el ojo derecho (Od);</w:t>
      </w:r>
    </w:p>
    <w:p w:rsidR="00F55EE5" w:rsidRPr="009F7528" w:rsidRDefault="00F55EE5" w:rsidP="00F55EE5">
      <w:pPr>
        <w:keepLines/>
        <w:rPr>
          <w:lang w:val="es-ES_tradnl" w:eastAsia="zh-CN"/>
        </w:rPr>
      </w:pPr>
      <w:r w:rsidRPr="009F7528">
        <w:rPr>
          <w:i/>
          <w:lang w:val="es-ES_tradnl" w:eastAsia="zh-CN"/>
        </w:rPr>
        <w:lastRenderedPageBreak/>
        <w:t>f)</w:t>
      </w:r>
      <w:r w:rsidRPr="009F7528">
        <w:rPr>
          <w:lang w:val="es-ES_tradnl" w:eastAsia="zh-CN"/>
        </w:rPr>
        <w:tab/>
        <w:t>que para la calidad de las imágenes del programa sería conveniente que el material de programa de TV3D se intercambie internacionalmente en forma de codificación de la fuente transparente</w:t>
      </w:r>
      <w:r w:rsidRPr="009F7528">
        <w:rPr>
          <w:position w:val="6"/>
          <w:sz w:val="18"/>
          <w:lang w:val="es-ES_tradnl" w:eastAsia="zh-CN"/>
        </w:rPr>
        <w:footnoteReference w:id="3"/>
      </w:r>
      <w:r w:rsidRPr="009F7528">
        <w:rPr>
          <w:lang w:val="es-ES_tradnl" w:eastAsia="zh-CN"/>
        </w:rPr>
        <w:t xml:space="preserve"> en los casos en que el material de programa pueda necesitar una postproducción de la imagen significativa</w:t>
      </w:r>
      <w:r w:rsidRPr="009F7528">
        <w:rPr>
          <w:position w:val="6"/>
          <w:sz w:val="18"/>
          <w:lang w:val="es-ES_tradnl" w:eastAsia="zh-CN"/>
        </w:rPr>
        <w:footnoteReference w:id="4"/>
      </w:r>
      <w:r w:rsidRPr="009F7528">
        <w:rPr>
          <w:lang w:val="es-ES_tradnl" w:eastAsia="zh-CN"/>
        </w:rPr>
        <w:t xml:space="preserve"> en el extremo receptor antes de difundirla; </w:t>
      </w:r>
    </w:p>
    <w:p w:rsidR="00F55EE5" w:rsidRPr="009F7528" w:rsidRDefault="00F55EE5" w:rsidP="00F55EE5">
      <w:pPr>
        <w:rPr>
          <w:lang w:val="es-ES_tradnl" w:eastAsia="zh-CN"/>
        </w:rPr>
      </w:pPr>
      <w:r w:rsidRPr="009F7528">
        <w:rPr>
          <w:i/>
          <w:lang w:val="es-ES_tradnl" w:eastAsia="zh-CN"/>
        </w:rPr>
        <w:t>g)</w:t>
      </w:r>
      <w:r w:rsidRPr="009F7528">
        <w:rPr>
          <w:lang w:val="es-ES_tradnl" w:eastAsia="zh-CN"/>
        </w:rPr>
        <w:tab/>
        <w:t>que, en los casos en que el material de programa no necesite en el extremo de recepción una postproducción de la imagen antes de su difusión o sólo una pequeña postproducción</w:t>
      </w:r>
      <w:r w:rsidRPr="009F7528">
        <w:rPr>
          <w:position w:val="6"/>
          <w:sz w:val="18"/>
          <w:lang w:val="es-ES_tradnl" w:eastAsia="zh-CN"/>
        </w:rPr>
        <w:footnoteReference w:id="5"/>
      </w:r>
      <w:r w:rsidRPr="009F7528">
        <w:rPr>
          <w:lang w:val="es-ES_tradnl" w:eastAsia="zh-CN"/>
        </w:rPr>
        <w:t>, será adecuado en términos de la velocidad de datos requerida que los programas de TV3D se intercambien internacionalmente en forma de fuente codificada a un nivel de calidad típico de las contribuciones</w:t>
      </w:r>
      <w:r w:rsidRPr="009F7528">
        <w:rPr>
          <w:position w:val="6"/>
          <w:sz w:val="18"/>
          <w:lang w:val="es-ES_tradnl" w:eastAsia="zh-CN"/>
        </w:rPr>
        <w:footnoteReference w:id="6"/>
      </w:r>
      <w:r w:rsidRPr="009F7528">
        <w:rPr>
          <w:lang w:val="es-ES_tradnl" w:eastAsia="zh-CN"/>
        </w:rPr>
        <w:t>;</w:t>
      </w:r>
    </w:p>
    <w:p w:rsidR="00F55EE5" w:rsidRPr="009F7528" w:rsidRDefault="00F55EE5" w:rsidP="00F55EE5">
      <w:pPr>
        <w:rPr>
          <w:lang w:val="es-ES_tradnl" w:eastAsia="zh-CN"/>
        </w:rPr>
      </w:pPr>
      <w:r w:rsidRPr="009F7528">
        <w:rPr>
          <w:i/>
          <w:lang w:val="es-ES_tradnl" w:eastAsia="zh-CN"/>
        </w:rPr>
        <w:t>h)</w:t>
      </w:r>
      <w:r w:rsidRPr="009F7528">
        <w:rPr>
          <w:lang w:val="es-ES_tradnl" w:eastAsia="zh-CN"/>
        </w:rPr>
        <w:tab/>
        <w:t>que en los casos en que las consideraciones sobre velocidad de datos predominan sobre las consideraciones de calidad de imagen, como puede ser el caso de una contribución ENG o SNG a un programa de noticias, puede que sea necesario aceptar algún compromiso en la calidad de imagen en el intercambio internacional de programas a fin de reducir la velocidad de datos requerida para ofrecer dicha contribución,</w:t>
      </w:r>
    </w:p>
    <w:p w:rsidR="00F55EE5" w:rsidRPr="009F7528" w:rsidRDefault="00F55EE5" w:rsidP="00F55EE5">
      <w:pPr>
        <w:pStyle w:val="Call"/>
        <w:rPr>
          <w:lang w:val="es-ES_tradnl" w:eastAsia="zh-CN"/>
        </w:rPr>
      </w:pPr>
      <w:r w:rsidRPr="009F7528">
        <w:rPr>
          <w:lang w:val="es-ES_tradnl" w:eastAsia="zh-CN"/>
        </w:rPr>
        <w:t>recomienda</w:t>
      </w:r>
    </w:p>
    <w:p w:rsidR="00F55EE5" w:rsidRPr="009F7528" w:rsidRDefault="00F55EE5" w:rsidP="00F55EE5">
      <w:pPr>
        <w:rPr>
          <w:lang w:val="es-ES_tradnl" w:eastAsia="zh-CN"/>
        </w:rPr>
      </w:pPr>
      <w:r w:rsidRPr="009F7528">
        <w:rPr>
          <w:b/>
          <w:bCs/>
          <w:lang w:val="es-ES_tradnl" w:eastAsia="zh-CN"/>
        </w:rPr>
        <w:t>1</w:t>
      </w:r>
      <w:r w:rsidRPr="009F7528">
        <w:rPr>
          <w:lang w:val="es-ES_tradnl" w:eastAsia="zh-CN"/>
        </w:rPr>
        <w:tab/>
        <w:t xml:space="preserve">que cuando sea necesario transportar material de programa </w:t>
      </w:r>
      <w:r w:rsidRPr="009F7528">
        <w:rPr>
          <w:lang w:val="es-ES_tradnl"/>
        </w:rPr>
        <w:t>TV</w:t>
      </w:r>
      <w:r w:rsidRPr="009F7528">
        <w:rPr>
          <w:lang w:val="es-ES_tradnl" w:eastAsia="zh-CN"/>
        </w:rPr>
        <w:t>3D</w:t>
      </w:r>
      <w:r w:rsidRPr="009F7528">
        <w:rPr>
          <w:lang w:val="es-ES_tradnl"/>
        </w:rPr>
        <w:t xml:space="preserve"> basado en TVAD de forma virtualmente transparente o casi transparente utilizando una velocidad binaria reducida, se codifiquen en la fuente las señales de 1 920 × 1 080 de la Recomendación </w:t>
      </w:r>
      <w:r w:rsidRPr="009F7528">
        <w:rPr>
          <w:lang w:val="es-ES_tradnl" w:eastAsia="zh-CN"/>
        </w:rPr>
        <w:t xml:space="preserve">UIT-R BT.2024, como especifica la Recomendación </w:t>
      </w:r>
      <w:r w:rsidRPr="009F7528">
        <w:rPr>
          <w:lang w:val="es-ES_tradnl"/>
        </w:rPr>
        <w:t>UIT</w:t>
      </w:r>
      <w:r w:rsidRPr="009F7528">
        <w:rPr>
          <w:lang w:val="es-ES_tradnl"/>
        </w:rPr>
        <w:noBreakHyphen/>
        <w:t>T H.264 (MPEG</w:t>
      </w:r>
      <w:r w:rsidRPr="009F7528">
        <w:rPr>
          <w:lang w:val="es-ES_tradnl"/>
        </w:rPr>
        <w:noBreakHyphen/>
        <w:t xml:space="preserve">4 AVC), </w:t>
      </w:r>
      <w:r w:rsidRPr="009F7528">
        <w:rPr>
          <w:lang w:val="es-ES_tradnl" w:eastAsia="zh-CN"/>
        </w:rPr>
        <w:t>al menos hasta que se introduzcan ampliamente en el funcionamiento de la radiodifusión de métodos de codificación de la fuente más eficientes</w:t>
      </w:r>
      <w:r w:rsidRPr="009F7528">
        <w:rPr>
          <w:lang w:val="es-ES_tradnl"/>
        </w:rPr>
        <w:t>;</w:t>
      </w:r>
    </w:p>
    <w:p w:rsidR="00F55EE5" w:rsidRPr="009F7528" w:rsidRDefault="00F55EE5" w:rsidP="00F55EE5">
      <w:pPr>
        <w:rPr>
          <w:lang w:val="es-ES_tradnl" w:eastAsia="ja-JP"/>
        </w:rPr>
      </w:pPr>
      <w:r w:rsidRPr="009F7528">
        <w:rPr>
          <w:b/>
          <w:bCs/>
          <w:lang w:val="es-ES_tradnl"/>
        </w:rPr>
        <w:t>2</w:t>
      </w:r>
      <w:r w:rsidRPr="009F7528">
        <w:rPr>
          <w:lang w:val="es-ES_tradnl"/>
        </w:rPr>
        <w:tab/>
        <w:t>que,</w:t>
      </w:r>
    </w:p>
    <w:p w:rsidR="00F55EE5" w:rsidRPr="009F7528" w:rsidRDefault="00F55EE5" w:rsidP="00F55EE5">
      <w:pPr>
        <w:pStyle w:val="enumlev1"/>
        <w:rPr>
          <w:lang w:val="es-ES_tradnl" w:eastAsia="zh-CN"/>
        </w:rPr>
      </w:pPr>
      <w:r w:rsidRPr="009F7528">
        <w:rPr>
          <w:lang w:val="es-ES_tradnl" w:eastAsia="zh-CN"/>
        </w:rPr>
        <w:t>–</w:t>
      </w:r>
      <w:r w:rsidRPr="009F7528">
        <w:rPr>
          <w:lang w:val="es-ES_tradnl" w:eastAsia="zh-CN"/>
        </w:rPr>
        <w:tab/>
        <w:t>el método de codificación de la fuente satisfaga, pero preferentemente rebase las indicaciones contenidas en el Informe UIT</w:t>
      </w:r>
      <w:r w:rsidRPr="009F7528">
        <w:rPr>
          <w:lang w:val="es-ES_tradnl" w:eastAsia="zh-CN"/>
        </w:rPr>
        <w:noBreakHyphen/>
        <w:t>R BT.2069-4 para la codificación de la fuente virtualmente transparente o casi transparente MPEG</w:t>
      </w:r>
      <w:r w:rsidRPr="009F7528">
        <w:rPr>
          <w:lang w:val="es-ES_tradnl" w:eastAsia="zh-CN"/>
        </w:rPr>
        <w:noBreakHyphen/>
        <w:t>4 AVC de los programas de televisión monoscópica (véa</w:t>
      </w:r>
      <w:r w:rsidR="00F508E6">
        <w:rPr>
          <w:lang w:val="es-ES_tradnl" w:eastAsia="zh-CN"/>
        </w:rPr>
        <w:t>n</w:t>
      </w:r>
      <w:r w:rsidRPr="009F7528">
        <w:rPr>
          <w:lang w:val="es-ES_tradnl" w:eastAsia="zh-CN"/>
        </w:rPr>
        <w:t>se las Notas 1 y 2);</w:t>
      </w:r>
    </w:p>
    <w:p w:rsidR="00F55EE5" w:rsidRPr="009F7528" w:rsidRDefault="00F55EE5" w:rsidP="00F55EE5">
      <w:pPr>
        <w:pStyle w:val="enumlev1"/>
        <w:rPr>
          <w:lang w:val="es-ES_tradnl"/>
        </w:rPr>
      </w:pPr>
      <w:r w:rsidRPr="009F7528">
        <w:rPr>
          <w:lang w:val="es-ES_tradnl" w:eastAsia="zh-CN"/>
        </w:rPr>
        <w:t>–</w:t>
      </w:r>
      <w:r w:rsidRPr="009F7528">
        <w:rPr>
          <w:lang w:val="es-ES_tradnl" w:eastAsia="zh-CN"/>
        </w:rPr>
        <w:tab/>
        <w:t>la codificación de la fuente aplicada por separado a las señales de imagen Oi y Od no introduzca diferencias en la calidad de imagen percibida entre las dos imágenes</w:t>
      </w:r>
      <w:r w:rsidRPr="009F7528">
        <w:rPr>
          <w:lang w:val="es-ES_tradnl"/>
        </w:rPr>
        <w:t>;</w:t>
      </w:r>
    </w:p>
    <w:p w:rsidR="00F55EE5" w:rsidRPr="009F7528" w:rsidRDefault="00F55EE5" w:rsidP="00F55EE5">
      <w:pPr>
        <w:pStyle w:val="enumlev1"/>
        <w:rPr>
          <w:lang w:val="es-ES_tradnl" w:eastAsia="zh-CN"/>
        </w:rPr>
      </w:pPr>
      <w:r w:rsidRPr="009F7528">
        <w:rPr>
          <w:lang w:val="es-ES_tradnl" w:eastAsia="zh-CN"/>
        </w:rPr>
        <w:t>–</w:t>
      </w:r>
      <w:r w:rsidRPr="009F7528">
        <w:rPr>
          <w:lang w:val="es-ES_tradnl" w:eastAsia="zh-CN"/>
        </w:rPr>
        <w:tab/>
        <w:t>tras la codificación de la fuente, las señales de imágenes Oi y Od se transporten en un flujo de transporte multiprograma (MPTS) o en dos trenes de transporte separados;</w:t>
      </w:r>
    </w:p>
    <w:p w:rsidR="00F55EE5" w:rsidRPr="009F7528" w:rsidRDefault="00F55EE5" w:rsidP="00F55EE5">
      <w:pPr>
        <w:pStyle w:val="enumlev1"/>
        <w:rPr>
          <w:lang w:val="es-ES_tradnl" w:eastAsia="zh-CN"/>
        </w:rPr>
      </w:pPr>
      <w:r w:rsidRPr="009F7528">
        <w:rPr>
          <w:lang w:val="es-ES_tradnl" w:eastAsia="zh-CN"/>
        </w:rPr>
        <w:t>–</w:t>
      </w:r>
      <w:r w:rsidRPr="009F7528">
        <w:rPr>
          <w:lang w:val="es-ES_tradnl" w:eastAsia="zh-CN"/>
        </w:rPr>
        <w:tab/>
        <w:t>tras la codificación, transporte y decodificación se mantenga la temporización relativa entre las señales Oi y Od;</w:t>
      </w:r>
    </w:p>
    <w:p w:rsidR="00F55EE5" w:rsidRPr="009F7528" w:rsidRDefault="00F55EE5" w:rsidP="00F55EE5">
      <w:pPr>
        <w:rPr>
          <w:lang w:val="es-ES_tradnl" w:eastAsia="zh-CN"/>
        </w:rPr>
      </w:pPr>
      <w:r w:rsidRPr="009F7528">
        <w:rPr>
          <w:b/>
          <w:bCs/>
          <w:lang w:val="es-ES_tradnl" w:eastAsia="zh-CN"/>
        </w:rPr>
        <w:lastRenderedPageBreak/>
        <w:t>3</w:t>
      </w:r>
      <w:r w:rsidRPr="009F7528">
        <w:rPr>
          <w:lang w:val="es-ES_tradnl" w:eastAsia="zh-CN"/>
        </w:rPr>
        <w:tab/>
        <w:t>que en los casos en que en el intercambio internacional de programas sea necesario utilizar la velocidad de datos más baja posible, como puede ser el caso del ENG o el SNG para un programa de radiodifusión de noticias:</w:t>
      </w:r>
    </w:p>
    <w:p w:rsidR="00F55EE5" w:rsidRPr="009F7528" w:rsidRDefault="00F55EE5" w:rsidP="00F55EE5">
      <w:pPr>
        <w:pStyle w:val="enumlev1"/>
        <w:rPr>
          <w:lang w:val="es-ES_tradnl" w:eastAsia="zh-CN"/>
        </w:rPr>
      </w:pPr>
      <w:r w:rsidRPr="009F7528">
        <w:rPr>
          <w:lang w:val="es-ES_tradnl" w:eastAsia="zh-CN"/>
        </w:rPr>
        <w:t>–</w:t>
      </w:r>
      <w:r w:rsidRPr="009F7528">
        <w:rPr>
          <w:lang w:val="es-ES_tradnl" w:eastAsia="zh-CN"/>
        </w:rPr>
        <w:tab/>
        <w:t>se utilice el método adecuado de codificación de la fuente especificado en la Recomendación UIT</w:t>
      </w:r>
      <w:r w:rsidRPr="009F7528">
        <w:rPr>
          <w:lang w:val="es-ES_tradnl" w:eastAsia="zh-CN"/>
        </w:rPr>
        <w:noBreakHyphen/>
        <w:t>T H.264 (MPEG</w:t>
      </w:r>
      <w:r w:rsidRPr="009F7528">
        <w:rPr>
          <w:lang w:val="es-ES_tradnl" w:eastAsia="zh-CN"/>
        </w:rPr>
        <w:noBreakHyphen/>
        <w:t>4 AVC) para las aplicaciones de TV3D, que ofrezca la mayor eficiencia de codificación de la fuente de las señales de imagen Oi y Od, manteniendo al mismo tiempo una calidad de imagen adecuada para la distribución de programas</w:t>
      </w:r>
      <w:r w:rsidRPr="009F7528">
        <w:rPr>
          <w:position w:val="6"/>
          <w:sz w:val="18"/>
          <w:lang w:val="es-ES_tradnl" w:eastAsia="zh-CN"/>
        </w:rPr>
        <w:footnoteReference w:id="7"/>
      </w:r>
      <w:r w:rsidRPr="009F7528">
        <w:rPr>
          <w:lang w:val="es-ES_tradnl" w:eastAsia="zh-CN"/>
        </w:rPr>
        <w:t xml:space="preserve"> explotando la redundancia entre las dos señales;</w:t>
      </w:r>
    </w:p>
    <w:p w:rsidR="00F55EE5" w:rsidRPr="009F7528" w:rsidRDefault="00F55EE5" w:rsidP="00F55EE5">
      <w:pPr>
        <w:pStyle w:val="enumlev1"/>
        <w:rPr>
          <w:lang w:val="es-ES_tradnl" w:eastAsia="zh-CN"/>
        </w:rPr>
      </w:pPr>
      <w:r w:rsidRPr="009F7528">
        <w:rPr>
          <w:lang w:val="es-ES_tradnl" w:eastAsia="zh-CN"/>
        </w:rPr>
        <w:t>–</w:t>
      </w:r>
      <w:r w:rsidRPr="009F7528">
        <w:rPr>
          <w:lang w:val="es-ES_tradnl" w:eastAsia="zh-CN"/>
        </w:rPr>
        <w:tab/>
        <w:t>tras la codificación, transporte y decodificación se mantenga la temporización relativa ente las señales Oi y Od.</w:t>
      </w:r>
    </w:p>
    <w:p w:rsidR="00F55EE5" w:rsidRPr="009F7528" w:rsidRDefault="00F55EE5" w:rsidP="00F55EE5">
      <w:pPr>
        <w:rPr>
          <w:lang w:val="es-ES_tradnl" w:eastAsia="zh-CN"/>
        </w:rPr>
      </w:pPr>
      <w:r w:rsidRPr="009F7528">
        <w:rPr>
          <w:lang w:val="es-ES_tradnl" w:eastAsia="zh-CN"/>
        </w:rPr>
        <w:t>NOTA 1 – El Anexo 1 (informativo) proporciona una estimación general de la mínima velocidad binaria que cabe esperar normalmente en los programas de TV3D con codificación de la fuente para el intercambio internacional de programas con las aplicaciones antes descritas.</w:t>
      </w:r>
    </w:p>
    <w:p w:rsidR="00F55EE5" w:rsidRPr="009F7528" w:rsidRDefault="00F55EE5" w:rsidP="00F55EE5">
      <w:pPr>
        <w:rPr>
          <w:lang w:val="es-ES_tradnl" w:eastAsia="zh-CN"/>
        </w:rPr>
      </w:pPr>
      <w:r w:rsidRPr="009F7528">
        <w:rPr>
          <w:lang w:val="es-ES_tradnl" w:eastAsia="zh-CN"/>
        </w:rPr>
        <w:t xml:space="preserve">NOTA 2 – </w:t>
      </w:r>
      <w:r w:rsidRPr="009F7528">
        <w:rPr>
          <w:lang w:val="es-ES_tradnl"/>
        </w:rPr>
        <w:t xml:space="preserve">Es probable que el método de codificación de la fuente especificado en la Recomendación </w:t>
      </w:r>
      <w:r w:rsidRPr="009F7528">
        <w:rPr>
          <w:lang w:val="es-ES_tradnl" w:eastAsia="zh-CN"/>
        </w:rPr>
        <w:t>UIT-T H.262 (MPEG-2) no sea ampliamente utilizado para codificar en la fuente el material de programa de TV3D para el intercambio internacional, por razones de economía de la velocidad de datos.</w:t>
      </w:r>
    </w:p>
    <w:p w:rsidR="00F55EE5" w:rsidRPr="009F7528" w:rsidRDefault="00F55EE5" w:rsidP="00F55EE5">
      <w:pPr>
        <w:rPr>
          <w:lang w:val="es-ES_tradnl"/>
        </w:rPr>
      </w:pPr>
    </w:p>
    <w:p w:rsidR="00F55EE5" w:rsidRPr="009F7528" w:rsidRDefault="00F55EE5" w:rsidP="00F55EE5">
      <w:pPr>
        <w:rPr>
          <w:lang w:val="es-ES_tradnl"/>
        </w:rPr>
      </w:pPr>
    </w:p>
    <w:p w:rsidR="00F55EE5" w:rsidRPr="009F7528" w:rsidRDefault="00F55EE5" w:rsidP="00F55EE5">
      <w:pPr>
        <w:rPr>
          <w:lang w:val="es-ES_tradnl"/>
        </w:rPr>
      </w:pPr>
    </w:p>
    <w:p w:rsidR="00F55EE5" w:rsidRPr="009F7528" w:rsidRDefault="00F55EE5" w:rsidP="00F55EE5">
      <w:pPr>
        <w:pStyle w:val="AnnexNoTitle"/>
        <w:rPr>
          <w:lang w:val="es-ES_tradnl"/>
        </w:rPr>
      </w:pPr>
      <w:r w:rsidRPr="009F7528">
        <w:rPr>
          <w:lang w:val="es-ES_tradnl"/>
        </w:rPr>
        <w:t xml:space="preserve">Anexo 1 </w:t>
      </w:r>
      <w:r w:rsidRPr="009F7528">
        <w:rPr>
          <w:lang w:val="es-ES_tradnl"/>
        </w:rPr>
        <w:br/>
        <w:t>(Informativo)</w:t>
      </w:r>
      <w:r w:rsidRPr="009F7528">
        <w:rPr>
          <w:lang w:val="es-ES_tradnl"/>
        </w:rPr>
        <w:br/>
      </w:r>
      <w:r w:rsidRPr="009F7528">
        <w:rPr>
          <w:lang w:val="es-ES_tradnl"/>
        </w:rPr>
        <w:br/>
      </w:r>
      <w:r w:rsidRPr="009F7528">
        <w:rPr>
          <w:rFonts w:ascii="Times New Roman Bold" w:hAnsi="Times New Roman Bold"/>
          <w:lang w:val="es-ES_tradnl"/>
        </w:rPr>
        <w:t>Estimación de la velocidad de datos requerida cuando se codifican</w:t>
      </w:r>
      <w:r w:rsidR="009F7528" w:rsidRPr="009F7528">
        <w:rPr>
          <w:rFonts w:ascii="Times New Roman Bold" w:hAnsi="Times New Roman Bold"/>
          <w:lang w:val="es-ES_tradnl"/>
        </w:rPr>
        <w:br/>
      </w:r>
      <w:r w:rsidRPr="009F7528">
        <w:rPr>
          <w:rFonts w:ascii="Times New Roman Bold" w:hAnsi="Times New Roman Bold"/>
          <w:lang w:val="es-ES_tradnl"/>
        </w:rPr>
        <w:t>en la fuente</w:t>
      </w:r>
      <w:r w:rsidR="009F7528" w:rsidRPr="009F7528">
        <w:rPr>
          <w:rFonts w:ascii="Times New Roman Bold" w:hAnsi="Times New Roman Bold"/>
          <w:lang w:val="es-ES_tradnl"/>
        </w:rPr>
        <w:t xml:space="preserve"> </w:t>
      </w:r>
      <w:r w:rsidRPr="009F7528">
        <w:rPr>
          <w:rFonts w:ascii="Times New Roman Bold" w:hAnsi="Times New Roman Bold"/>
          <w:lang w:val="es-ES_tradnl"/>
        </w:rPr>
        <w:t>programas de radiodifusión de TV3D</w:t>
      </w:r>
      <w:r w:rsidR="009F7528" w:rsidRPr="009F7528">
        <w:rPr>
          <w:rFonts w:ascii="Times New Roman Bold" w:hAnsi="Times New Roman Bold"/>
          <w:lang w:val="es-ES_tradnl"/>
        </w:rPr>
        <w:t xml:space="preserve"> </w:t>
      </w:r>
      <w:r w:rsidRPr="009F7528">
        <w:rPr>
          <w:rFonts w:ascii="Times New Roman Bold" w:hAnsi="Times New Roman Bold"/>
          <w:lang w:val="es-ES_tradnl"/>
        </w:rPr>
        <w:t>en forma</w:t>
      </w:r>
      <w:r w:rsidR="009F7528" w:rsidRPr="009F7528">
        <w:rPr>
          <w:rFonts w:ascii="Times New Roman Bold" w:hAnsi="Times New Roman Bold"/>
          <w:lang w:val="es-ES_tradnl"/>
        </w:rPr>
        <w:br/>
      </w:r>
      <w:r w:rsidRPr="009F7528">
        <w:rPr>
          <w:rFonts w:ascii="Times New Roman Bold" w:hAnsi="Times New Roman Bold"/>
          <w:lang w:val="es-ES_tradnl"/>
        </w:rPr>
        <w:t>transparente o virtualmente transparente</w:t>
      </w:r>
      <w:r w:rsidR="009F7528" w:rsidRPr="009F7528">
        <w:rPr>
          <w:rFonts w:ascii="Times New Roman Bold" w:hAnsi="Times New Roman Bold"/>
          <w:lang w:val="es-ES_tradnl"/>
        </w:rPr>
        <w:t xml:space="preserve"> </w:t>
      </w:r>
      <w:r w:rsidRPr="009F7528">
        <w:rPr>
          <w:rFonts w:ascii="Times New Roman Bold" w:hAnsi="Times New Roman Bold"/>
          <w:lang w:val="es-ES_tradnl"/>
        </w:rPr>
        <w:t>para</w:t>
      </w:r>
      <w:r w:rsidR="009F7528" w:rsidRPr="009F7528">
        <w:rPr>
          <w:rFonts w:ascii="Times New Roman Bold" w:hAnsi="Times New Roman Bold"/>
          <w:lang w:val="es-ES_tradnl"/>
        </w:rPr>
        <w:br/>
      </w:r>
      <w:r w:rsidRPr="009F7528">
        <w:rPr>
          <w:rFonts w:ascii="Times New Roman Bold" w:hAnsi="Times New Roman Bold"/>
          <w:lang w:val="es-ES_tradnl"/>
        </w:rPr>
        <w:t>el intercambio</w:t>
      </w:r>
      <w:r w:rsidR="009F7528" w:rsidRPr="009F7528">
        <w:rPr>
          <w:rFonts w:ascii="Times New Roman Bold" w:hAnsi="Times New Roman Bold"/>
          <w:lang w:val="es-ES_tradnl"/>
        </w:rPr>
        <w:t xml:space="preserve"> </w:t>
      </w:r>
      <w:r w:rsidRPr="009F7528">
        <w:rPr>
          <w:rFonts w:ascii="Times New Roman Bold" w:hAnsi="Times New Roman Bold"/>
          <w:lang w:val="es-ES_tradnl"/>
        </w:rPr>
        <w:t>internacional de programas</w:t>
      </w:r>
    </w:p>
    <w:p w:rsidR="00F55EE5" w:rsidRPr="009F7528" w:rsidRDefault="00F55EE5" w:rsidP="00F55EE5">
      <w:pPr>
        <w:pStyle w:val="Normalaftertitle"/>
        <w:rPr>
          <w:lang w:val="es-ES_tradnl" w:eastAsia="zh-CN"/>
        </w:rPr>
      </w:pPr>
      <w:r w:rsidRPr="009F7528">
        <w:rPr>
          <w:lang w:val="es-ES_tradnl" w:eastAsia="zh-CN"/>
        </w:rPr>
        <w:t>El Cuadro de este Anexo informativo proporciona una estimación aproximada de la velocidad binaria que se necesitaría normalmente cuando se codifican en la fuente programas de TV3D en forma transparente o virtualmente transparente para el intercambio internacional cuando las imágenes del ojo izquierdo (Oi) y el ojo derecho (Od) del programa de TV3D se codifican en la fuente por separado.</w:t>
      </w:r>
    </w:p>
    <w:p w:rsidR="00F55EE5" w:rsidRPr="009F7528" w:rsidRDefault="00F55EE5" w:rsidP="00F55EE5">
      <w:pPr>
        <w:rPr>
          <w:lang w:val="es-ES_tradnl" w:eastAsia="zh-CN"/>
        </w:rPr>
      </w:pPr>
      <w:r w:rsidRPr="009F7528">
        <w:rPr>
          <w:lang w:val="es-ES_tradnl" w:eastAsia="zh-CN"/>
        </w:rPr>
        <w:t>El Cuadro no tiene en cuenta la opción de explotar la redundancia entre las señales de imagen del Oi y el Od ya que dicha opción debe utilizase preferentemente sólo a efectos de distribución y para el transporte de señales ENG/SNG.</w:t>
      </w:r>
    </w:p>
    <w:p w:rsidR="00F55EE5" w:rsidRPr="009F7528" w:rsidRDefault="00F55EE5" w:rsidP="00F55EE5">
      <w:pPr>
        <w:rPr>
          <w:lang w:val="es-ES_tradnl" w:eastAsia="zh-CN"/>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559"/>
        <w:gridCol w:w="851"/>
        <w:gridCol w:w="1020"/>
        <w:gridCol w:w="3798"/>
      </w:tblGrid>
      <w:tr w:rsidR="00F55EE5" w:rsidRPr="00095054" w:rsidTr="009F7528">
        <w:trPr>
          <w:jc w:val="center"/>
        </w:trPr>
        <w:tc>
          <w:tcPr>
            <w:tcW w:w="2410" w:type="dxa"/>
            <w:vAlign w:val="center"/>
          </w:tcPr>
          <w:p w:rsidR="00F55EE5" w:rsidRPr="009F7528" w:rsidRDefault="00F55EE5" w:rsidP="00F55EE5">
            <w:pPr>
              <w:pStyle w:val="Tablehead"/>
              <w:rPr>
                <w:lang w:val="es-ES_tradnl" w:eastAsia="zh-CN"/>
              </w:rPr>
            </w:pPr>
            <w:r w:rsidRPr="009F7528">
              <w:rPr>
                <w:lang w:val="es-ES_tradnl" w:eastAsia="zh-CN"/>
              </w:rPr>
              <w:lastRenderedPageBreak/>
              <w:t>Sistema de imágenes TV3D</w:t>
            </w:r>
          </w:p>
        </w:tc>
        <w:tc>
          <w:tcPr>
            <w:tcW w:w="1559" w:type="dxa"/>
            <w:vAlign w:val="center"/>
          </w:tcPr>
          <w:p w:rsidR="00F55EE5" w:rsidRPr="009F7528" w:rsidRDefault="00F55EE5" w:rsidP="00F55EE5">
            <w:pPr>
              <w:pStyle w:val="Tablehead"/>
              <w:rPr>
                <w:lang w:val="es-ES_tradnl" w:eastAsia="zh-CN"/>
              </w:rPr>
            </w:pPr>
            <w:r w:rsidRPr="009F7528">
              <w:rPr>
                <w:lang w:val="es-ES_tradnl" w:eastAsia="zh-CN"/>
              </w:rPr>
              <w:t>Reducción de la velocidad binaria</w:t>
            </w:r>
          </w:p>
        </w:tc>
        <w:tc>
          <w:tcPr>
            <w:tcW w:w="851" w:type="dxa"/>
            <w:vAlign w:val="center"/>
          </w:tcPr>
          <w:p w:rsidR="00F55EE5" w:rsidRPr="009F7528" w:rsidRDefault="00F55EE5" w:rsidP="00F55EE5">
            <w:pPr>
              <w:pStyle w:val="Tablehead"/>
              <w:rPr>
                <w:lang w:val="es-ES_tradnl" w:eastAsia="zh-CN"/>
              </w:rPr>
            </w:pPr>
            <w:r w:rsidRPr="009F7528">
              <w:rPr>
                <w:lang w:val="es-ES_tradnl" w:eastAsia="zh-CN"/>
              </w:rPr>
              <w:t>Nivel</w:t>
            </w:r>
          </w:p>
        </w:tc>
        <w:tc>
          <w:tcPr>
            <w:tcW w:w="1020" w:type="dxa"/>
            <w:vAlign w:val="center"/>
          </w:tcPr>
          <w:p w:rsidR="00F55EE5" w:rsidRPr="009F7528" w:rsidRDefault="00F55EE5" w:rsidP="00F55EE5">
            <w:pPr>
              <w:pStyle w:val="Tablehead"/>
              <w:rPr>
                <w:lang w:val="es-ES_tradnl" w:eastAsia="zh-CN"/>
              </w:rPr>
            </w:pPr>
            <w:r w:rsidRPr="009F7528">
              <w:rPr>
                <w:lang w:val="es-ES_tradnl" w:eastAsia="zh-CN"/>
              </w:rPr>
              <w:t>Perfil</w:t>
            </w:r>
          </w:p>
        </w:tc>
        <w:tc>
          <w:tcPr>
            <w:tcW w:w="3798" w:type="dxa"/>
            <w:vAlign w:val="center"/>
          </w:tcPr>
          <w:p w:rsidR="00F55EE5" w:rsidRPr="009F7528" w:rsidRDefault="00F55EE5" w:rsidP="00772908">
            <w:pPr>
              <w:pStyle w:val="Tablehead"/>
              <w:rPr>
                <w:lang w:val="es-ES_tradnl" w:eastAsia="zh-CN"/>
              </w:rPr>
            </w:pPr>
            <w:r w:rsidRPr="009F7528">
              <w:rPr>
                <w:lang w:val="es-ES_tradnl" w:eastAsia="zh-CN"/>
              </w:rPr>
              <w:t>Estimación de la velocidad binaria requerida (Mbit/s) para</w:t>
            </w:r>
            <w:r w:rsidR="00772908">
              <w:rPr>
                <w:lang w:val="es-ES_tradnl" w:eastAsia="zh-CN"/>
              </w:rPr>
              <w:br/>
              <w:t xml:space="preserve">cada </w:t>
            </w:r>
            <w:r w:rsidRPr="009F7528">
              <w:rPr>
                <w:lang w:val="es-ES_tradnl" w:eastAsia="zh-CN"/>
              </w:rPr>
              <w:t>señal de imagen</w:t>
            </w:r>
          </w:p>
        </w:tc>
      </w:tr>
      <w:tr w:rsidR="00F55EE5" w:rsidRPr="00095054" w:rsidTr="009F7528">
        <w:trPr>
          <w:jc w:val="center"/>
        </w:trPr>
        <w:tc>
          <w:tcPr>
            <w:tcW w:w="2410" w:type="dxa"/>
          </w:tcPr>
          <w:p w:rsidR="00F55EE5" w:rsidRPr="009F7528" w:rsidRDefault="00F55EE5" w:rsidP="00F55EE5">
            <w:pPr>
              <w:pStyle w:val="Tabletext"/>
              <w:keepNext/>
              <w:keepLines/>
              <w:jc w:val="center"/>
              <w:rPr>
                <w:lang w:val="es-ES_tradnl" w:eastAsia="zh-CN"/>
              </w:rPr>
            </w:pPr>
            <w:r w:rsidRPr="009F7528">
              <w:rPr>
                <w:lang w:val="es-ES_tradnl"/>
              </w:rPr>
              <w:t>1 920×1 080/60/50/I</w:t>
            </w:r>
          </w:p>
        </w:tc>
        <w:tc>
          <w:tcPr>
            <w:tcW w:w="1559" w:type="dxa"/>
          </w:tcPr>
          <w:p w:rsidR="00F55EE5" w:rsidRPr="009F7528" w:rsidRDefault="00F55EE5" w:rsidP="00F55EE5">
            <w:pPr>
              <w:pStyle w:val="Tabletext"/>
              <w:keepNext/>
              <w:keepLines/>
              <w:jc w:val="center"/>
              <w:rPr>
                <w:lang w:val="es-ES_tradnl" w:eastAsia="zh-CN"/>
              </w:rPr>
            </w:pPr>
            <w:r w:rsidRPr="009F7528">
              <w:rPr>
                <w:lang w:val="es-ES_tradnl" w:eastAsia="zh-CN"/>
              </w:rPr>
              <w:t>H.264/AVC</w:t>
            </w:r>
          </w:p>
        </w:tc>
        <w:tc>
          <w:tcPr>
            <w:tcW w:w="851" w:type="dxa"/>
          </w:tcPr>
          <w:p w:rsidR="00F55EE5" w:rsidRPr="009F7528" w:rsidRDefault="00F55EE5" w:rsidP="00F55EE5">
            <w:pPr>
              <w:pStyle w:val="Tabletext"/>
              <w:keepNext/>
              <w:keepLines/>
              <w:jc w:val="center"/>
              <w:rPr>
                <w:lang w:val="es-ES_tradnl" w:eastAsia="zh-CN"/>
              </w:rPr>
            </w:pPr>
            <w:r w:rsidRPr="009F7528">
              <w:rPr>
                <w:lang w:val="es-ES_tradnl" w:eastAsia="zh-CN"/>
              </w:rPr>
              <w:t>4</w:t>
            </w:r>
          </w:p>
        </w:tc>
        <w:tc>
          <w:tcPr>
            <w:tcW w:w="1020" w:type="dxa"/>
          </w:tcPr>
          <w:p w:rsidR="00F55EE5" w:rsidRPr="009F7528" w:rsidRDefault="00F55EE5" w:rsidP="00F55EE5">
            <w:pPr>
              <w:pStyle w:val="Tabletext"/>
              <w:keepNext/>
              <w:keepLines/>
              <w:jc w:val="center"/>
              <w:rPr>
                <w:lang w:val="es-ES_tradnl" w:eastAsia="zh-CN"/>
              </w:rPr>
            </w:pPr>
            <w:r w:rsidRPr="009F7528">
              <w:rPr>
                <w:lang w:val="es-ES_tradnl" w:eastAsia="zh-CN"/>
              </w:rPr>
              <w:t>Alto</w:t>
            </w:r>
          </w:p>
          <w:p w:rsidR="00F55EE5" w:rsidRPr="009F7528" w:rsidRDefault="00F55EE5" w:rsidP="00F55EE5">
            <w:pPr>
              <w:pStyle w:val="Tabletext"/>
              <w:keepNext/>
              <w:keepLines/>
              <w:jc w:val="center"/>
              <w:rPr>
                <w:lang w:val="es-ES_tradnl" w:eastAsia="zh-CN"/>
              </w:rPr>
            </w:pPr>
            <w:r w:rsidRPr="009F7528">
              <w:rPr>
                <w:lang w:val="es-ES_tradnl" w:eastAsia="zh-CN"/>
              </w:rPr>
              <w:t>4:2:2</w:t>
            </w:r>
          </w:p>
        </w:tc>
        <w:tc>
          <w:tcPr>
            <w:tcW w:w="3798" w:type="dxa"/>
          </w:tcPr>
          <w:p w:rsidR="00F55EE5" w:rsidRPr="009F7528" w:rsidRDefault="00F55EE5" w:rsidP="00F55EE5">
            <w:pPr>
              <w:pStyle w:val="Tabletext"/>
              <w:keepNext/>
              <w:keepLines/>
              <w:jc w:val="left"/>
              <w:rPr>
                <w:lang w:val="es-ES_tradnl" w:eastAsia="zh-CN"/>
              </w:rPr>
            </w:pPr>
            <w:r w:rsidRPr="009F7528">
              <w:rPr>
                <w:lang w:val="es-ES_tradnl" w:eastAsia="zh-CN"/>
              </w:rPr>
              <w:t>35 o superior cuando no se necesita procesamiento postproducción o sólo se</w:t>
            </w:r>
            <w:r w:rsidR="009F7528" w:rsidRPr="009F7528">
              <w:rPr>
                <w:lang w:val="es-ES_tradnl" w:eastAsia="zh-CN"/>
              </w:rPr>
              <w:t> </w:t>
            </w:r>
            <w:r w:rsidRPr="009F7528">
              <w:rPr>
                <w:lang w:val="es-ES_tradnl" w:eastAsia="zh-CN"/>
              </w:rPr>
              <w:t>requiere un pequeño</w:t>
            </w:r>
            <w:r w:rsidR="009F7528" w:rsidRPr="009F7528">
              <w:rPr>
                <w:lang w:val="es-ES_tradnl" w:eastAsia="zh-CN"/>
              </w:rPr>
              <w:t xml:space="preserve"> procesamiento postproducción o</w:t>
            </w:r>
          </w:p>
          <w:p w:rsidR="00F55EE5" w:rsidRPr="009F7528" w:rsidRDefault="00F55EE5" w:rsidP="00F55EE5">
            <w:pPr>
              <w:pStyle w:val="Tabletext"/>
              <w:keepNext/>
              <w:keepLines/>
              <w:jc w:val="left"/>
              <w:rPr>
                <w:lang w:val="es-ES_tradnl" w:eastAsia="zh-CN"/>
              </w:rPr>
            </w:pPr>
            <w:r w:rsidRPr="009F7528">
              <w:rPr>
                <w:lang w:val="es-ES_tradnl" w:eastAsia="zh-CN"/>
              </w:rPr>
              <w:t>60 o superior cuando se necesita un procesamiento postproducción complejo</w:t>
            </w:r>
          </w:p>
        </w:tc>
      </w:tr>
      <w:tr w:rsidR="00F55EE5" w:rsidRPr="00095054" w:rsidTr="009F7528">
        <w:trPr>
          <w:jc w:val="center"/>
        </w:trPr>
        <w:tc>
          <w:tcPr>
            <w:tcW w:w="2410" w:type="dxa"/>
          </w:tcPr>
          <w:p w:rsidR="00F55EE5" w:rsidRPr="009F7528" w:rsidRDefault="00F55EE5" w:rsidP="00F55EE5">
            <w:pPr>
              <w:pStyle w:val="Tabletext"/>
              <w:jc w:val="center"/>
              <w:rPr>
                <w:lang w:val="es-ES_tradnl" w:eastAsia="zh-CN"/>
              </w:rPr>
            </w:pPr>
            <w:r w:rsidRPr="009F7528">
              <w:rPr>
                <w:lang w:val="es-ES_tradnl"/>
              </w:rPr>
              <w:t>1 920×1 080/24/25/30/P</w:t>
            </w:r>
          </w:p>
        </w:tc>
        <w:tc>
          <w:tcPr>
            <w:tcW w:w="1559" w:type="dxa"/>
          </w:tcPr>
          <w:p w:rsidR="00F55EE5" w:rsidRPr="009F7528" w:rsidRDefault="00F55EE5" w:rsidP="00F55EE5">
            <w:pPr>
              <w:pStyle w:val="Tabletext"/>
              <w:jc w:val="center"/>
              <w:rPr>
                <w:lang w:val="es-ES_tradnl" w:eastAsia="zh-CN"/>
              </w:rPr>
            </w:pPr>
            <w:r w:rsidRPr="009F7528">
              <w:rPr>
                <w:lang w:val="es-ES_tradnl" w:eastAsia="zh-CN"/>
              </w:rPr>
              <w:t>H.264/AVC</w:t>
            </w:r>
          </w:p>
        </w:tc>
        <w:tc>
          <w:tcPr>
            <w:tcW w:w="851" w:type="dxa"/>
          </w:tcPr>
          <w:p w:rsidR="00F55EE5" w:rsidRPr="009F7528" w:rsidRDefault="00F55EE5" w:rsidP="00F55EE5">
            <w:pPr>
              <w:pStyle w:val="Tabletext"/>
              <w:jc w:val="center"/>
              <w:rPr>
                <w:lang w:val="es-ES_tradnl" w:eastAsia="zh-CN"/>
              </w:rPr>
            </w:pPr>
            <w:r w:rsidRPr="009F7528">
              <w:rPr>
                <w:lang w:val="es-ES_tradnl" w:eastAsia="zh-CN"/>
              </w:rPr>
              <w:t>4</w:t>
            </w:r>
          </w:p>
        </w:tc>
        <w:tc>
          <w:tcPr>
            <w:tcW w:w="1020" w:type="dxa"/>
          </w:tcPr>
          <w:p w:rsidR="00F55EE5" w:rsidRPr="009F7528" w:rsidRDefault="00F55EE5" w:rsidP="00F55EE5">
            <w:pPr>
              <w:pStyle w:val="Tabletext"/>
              <w:jc w:val="center"/>
              <w:rPr>
                <w:lang w:val="es-ES_tradnl" w:eastAsia="zh-CN"/>
              </w:rPr>
            </w:pPr>
            <w:r w:rsidRPr="009F7528">
              <w:rPr>
                <w:lang w:val="es-ES_tradnl" w:eastAsia="zh-CN"/>
              </w:rPr>
              <w:t>Alto</w:t>
            </w:r>
          </w:p>
        </w:tc>
        <w:tc>
          <w:tcPr>
            <w:tcW w:w="3798" w:type="dxa"/>
          </w:tcPr>
          <w:p w:rsidR="00F55EE5" w:rsidRPr="009F7528" w:rsidRDefault="00F55EE5" w:rsidP="00F55EE5">
            <w:pPr>
              <w:pStyle w:val="Tabletext"/>
              <w:jc w:val="left"/>
              <w:rPr>
                <w:lang w:val="es-ES_tradnl" w:eastAsia="zh-CN"/>
              </w:rPr>
            </w:pPr>
            <w:r w:rsidRPr="009F7528">
              <w:rPr>
                <w:lang w:val="es-ES_tradnl" w:eastAsia="zh-CN"/>
              </w:rPr>
              <w:t>35 o superior cuando no se necesita procesamiento postproducción o sólo se</w:t>
            </w:r>
            <w:r w:rsidR="009F7528" w:rsidRPr="009F7528">
              <w:rPr>
                <w:lang w:val="es-ES_tradnl" w:eastAsia="zh-CN"/>
              </w:rPr>
              <w:t> </w:t>
            </w:r>
            <w:r w:rsidRPr="009F7528">
              <w:rPr>
                <w:lang w:val="es-ES_tradnl" w:eastAsia="zh-CN"/>
              </w:rPr>
              <w:t>requiere un pequeño</w:t>
            </w:r>
            <w:r w:rsidR="009F7528" w:rsidRPr="009F7528">
              <w:rPr>
                <w:lang w:val="es-ES_tradnl" w:eastAsia="zh-CN"/>
              </w:rPr>
              <w:t xml:space="preserve"> procesamiento postproducción o</w:t>
            </w:r>
          </w:p>
          <w:p w:rsidR="00F55EE5" w:rsidRPr="009F7528" w:rsidRDefault="00F55EE5" w:rsidP="00F55EE5">
            <w:pPr>
              <w:pStyle w:val="Tabletext"/>
              <w:jc w:val="left"/>
              <w:rPr>
                <w:lang w:val="es-ES_tradnl" w:eastAsia="zh-CN"/>
              </w:rPr>
            </w:pPr>
            <w:r w:rsidRPr="009F7528">
              <w:rPr>
                <w:lang w:val="es-ES_tradnl" w:eastAsia="zh-CN"/>
              </w:rPr>
              <w:t>60 o superior cuando se necesita un proce</w:t>
            </w:r>
            <w:r w:rsidR="009F7528" w:rsidRPr="009F7528">
              <w:rPr>
                <w:lang w:val="es-ES_tradnl" w:eastAsia="zh-CN"/>
              </w:rPr>
              <w:t>samiento postproducción complejo</w:t>
            </w:r>
          </w:p>
        </w:tc>
      </w:tr>
      <w:tr w:rsidR="00F55EE5" w:rsidRPr="00095054" w:rsidTr="009F7528">
        <w:trPr>
          <w:jc w:val="center"/>
        </w:trPr>
        <w:tc>
          <w:tcPr>
            <w:tcW w:w="2410" w:type="dxa"/>
          </w:tcPr>
          <w:p w:rsidR="00F55EE5" w:rsidRPr="009F7528" w:rsidRDefault="00F55EE5" w:rsidP="00F55EE5">
            <w:pPr>
              <w:pStyle w:val="Tabletext"/>
              <w:jc w:val="center"/>
              <w:rPr>
                <w:lang w:val="es-ES_tradnl" w:eastAsia="zh-CN"/>
              </w:rPr>
            </w:pPr>
            <w:r w:rsidRPr="009F7528">
              <w:rPr>
                <w:lang w:val="es-ES_tradnl"/>
              </w:rPr>
              <w:t>1 920×1 080/60/50/P</w:t>
            </w:r>
          </w:p>
        </w:tc>
        <w:tc>
          <w:tcPr>
            <w:tcW w:w="1559" w:type="dxa"/>
          </w:tcPr>
          <w:p w:rsidR="00F55EE5" w:rsidRPr="009F7528" w:rsidRDefault="00F55EE5" w:rsidP="00F55EE5">
            <w:pPr>
              <w:pStyle w:val="Tabletext"/>
              <w:jc w:val="center"/>
              <w:rPr>
                <w:lang w:val="es-ES_tradnl" w:eastAsia="zh-CN"/>
              </w:rPr>
            </w:pPr>
            <w:r w:rsidRPr="009F7528">
              <w:rPr>
                <w:lang w:val="es-ES_tradnl" w:eastAsia="zh-CN"/>
              </w:rPr>
              <w:t>H.264/AVC</w:t>
            </w:r>
          </w:p>
        </w:tc>
        <w:tc>
          <w:tcPr>
            <w:tcW w:w="851" w:type="dxa"/>
          </w:tcPr>
          <w:p w:rsidR="00F55EE5" w:rsidRPr="009F7528" w:rsidRDefault="00F55EE5" w:rsidP="00F55EE5">
            <w:pPr>
              <w:pStyle w:val="Tabletext"/>
              <w:jc w:val="center"/>
              <w:rPr>
                <w:lang w:val="es-ES_tradnl" w:eastAsia="zh-CN"/>
              </w:rPr>
            </w:pPr>
            <w:r w:rsidRPr="009F7528">
              <w:rPr>
                <w:lang w:val="es-ES_tradnl" w:eastAsia="zh-CN"/>
              </w:rPr>
              <w:t>4.2</w:t>
            </w:r>
          </w:p>
        </w:tc>
        <w:tc>
          <w:tcPr>
            <w:tcW w:w="1020" w:type="dxa"/>
          </w:tcPr>
          <w:p w:rsidR="00F55EE5" w:rsidRPr="009F7528" w:rsidRDefault="00F55EE5" w:rsidP="00F55EE5">
            <w:pPr>
              <w:pStyle w:val="Tabletext"/>
              <w:jc w:val="center"/>
              <w:rPr>
                <w:lang w:val="es-ES_tradnl" w:eastAsia="zh-CN"/>
              </w:rPr>
            </w:pPr>
            <w:r w:rsidRPr="009F7528">
              <w:rPr>
                <w:lang w:val="es-ES_tradnl" w:eastAsia="zh-CN"/>
              </w:rPr>
              <w:t>Alto</w:t>
            </w:r>
          </w:p>
        </w:tc>
        <w:tc>
          <w:tcPr>
            <w:tcW w:w="3798" w:type="dxa"/>
          </w:tcPr>
          <w:p w:rsidR="00F55EE5" w:rsidRPr="009F7528" w:rsidRDefault="00F55EE5" w:rsidP="00F55EE5">
            <w:pPr>
              <w:pStyle w:val="Tabletext"/>
              <w:jc w:val="left"/>
              <w:rPr>
                <w:lang w:val="es-ES_tradnl" w:eastAsia="zh-CN"/>
              </w:rPr>
            </w:pPr>
            <w:r w:rsidRPr="009F7528">
              <w:rPr>
                <w:lang w:val="es-ES_tradnl" w:eastAsia="zh-CN"/>
              </w:rPr>
              <w:t>50 o superior cuando no se necesita procesamiento postproducción o sólo se</w:t>
            </w:r>
            <w:r w:rsidR="009F7528" w:rsidRPr="009F7528">
              <w:rPr>
                <w:lang w:val="es-ES_tradnl" w:eastAsia="zh-CN"/>
              </w:rPr>
              <w:t> </w:t>
            </w:r>
            <w:r w:rsidRPr="009F7528">
              <w:rPr>
                <w:lang w:val="es-ES_tradnl" w:eastAsia="zh-CN"/>
              </w:rPr>
              <w:t>requiere un pequeño procesamiento postproducción o</w:t>
            </w:r>
          </w:p>
          <w:p w:rsidR="00F55EE5" w:rsidRPr="009F7528" w:rsidRDefault="00F55EE5" w:rsidP="00F55EE5">
            <w:pPr>
              <w:pStyle w:val="Tabletext"/>
              <w:jc w:val="left"/>
              <w:rPr>
                <w:lang w:val="es-ES_tradnl" w:eastAsia="zh-CN"/>
              </w:rPr>
            </w:pPr>
            <w:r w:rsidRPr="009F7528">
              <w:rPr>
                <w:lang w:val="es-ES_tradnl" w:eastAsia="zh-CN"/>
              </w:rPr>
              <w:t>90 o superior cuando se necesita un procesamiento postproducción complejo o ambos</w:t>
            </w:r>
          </w:p>
        </w:tc>
      </w:tr>
    </w:tbl>
    <w:p w:rsidR="00F55EE5" w:rsidRPr="009F7528" w:rsidRDefault="00F55EE5" w:rsidP="00095054">
      <w:pPr>
        <w:pStyle w:val="Tablefin"/>
      </w:pPr>
    </w:p>
    <w:p w:rsidR="00DE35D8" w:rsidRDefault="00DE35D8" w:rsidP="00095054">
      <w:pPr>
        <w:rPr>
          <w:lang w:val="es-ES_tradnl"/>
        </w:rPr>
      </w:pPr>
    </w:p>
    <w:p w:rsidR="00095054" w:rsidRPr="009F7528" w:rsidRDefault="00095054" w:rsidP="009F7528">
      <w:pPr>
        <w:spacing w:before="0"/>
        <w:rPr>
          <w:lang w:val="es-ES_tradnl"/>
        </w:rPr>
      </w:pPr>
    </w:p>
    <w:p w:rsidR="00DE35D8" w:rsidRPr="009F7528" w:rsidRDefault="00DE35D8">
      <w:pPr>
        <w:jc w:val="center"/>
        <w:rPr>
          <w:lang w:val="es-ES_tradnl"/>
        </w:rPr>
      </w:pPr>
      <w:r w:rsidRPr="009F7528">
        <w:rPr>
          <w:lang w:val="es-ES_tradnl"/>
        </w:rPr>
        <w:t>______________</w:t>
      </w:r>
    </w:p>
    <w:sectPr w:rsidR="00DE35D8" w:rsidRPr="009F7528" w:rsidSect="00DE35D8">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B57" w:rsidRDefault="00040B57">
      <w:r>
        <w:separator/>
      </w:r>
    </w:p>
  </w:endnote>
  <w:endnote w:type="continuationSeparator" w:id="0">
    <w:p w:rsidR="00040B57" w:rsidRDefault="0004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B57" w:rsidRDefault="00040B57">
      <w:r>
        <w:separator/>
      </w:r>
    </w:p>
  </w:footnote>
  <w:footnote w:type="continuationSeparator" w:id="0">
    <w:p w:rsidR="00040B57" w:rsidRDefault="00040B57">
      <w:r>
        <w:continuationSeparator/>
      </w:r>
    </w:p>
  </w:footnote>
  <w:footnote w:id="1">
    <w:p w:rsidR="00040B57" w:rsidRPr="00F55EE5" w:rsidRDefault="00040B57" w:rsidP="00F55EE5">
      <w:pPr>
        <w:pStyle w:val="FootnoteText"/>
        <w:keepLines w:val="0"/>
        <w:rPr>
          <w:szCs w:val="24"/>
          <w:lang w:val="es-ES_tradnl"/>
        </w:rPr>
      </w:pPr>
      <w:r>
        <w:rPr>
          <w:rStyle w:val="FootnoteReference"/>
        </w:rPr>
        <w:footnoteRef/>
      </w:r>
      <w:r w:rsidRPr="00F55EE5">
        <w:rPr>
          <w:lang w:val="es-ES_tradnl"/>
        </w:rPr>
        <w:tab/>
      </w:r>
      <w:r w:rsidRPr="00F55EE5">
        <w:rPr>
          <w:szCs w:val="22"/>
          <w:lang w:val="es-ES_tradnl"/>
        </w:rPr>
        <w:t>En el contexto de la presente Recomendación, el término TV3D se utiliza para referirse a una imagen estereoscópica o un par de imágenes.</w:t>
      </w:r>
    </w:p>
  </w:footnote>
  <w:footnote w:id="2">
    <w:p w:rsidR="00040B57" w:rsidRPr="00F55EE5" w:rsidRDefault="00040B57" w:rsidP="00F55EE5">
      <w:pPr>
        <w:pStyle w:val="FootnoteText"/>
        <w:rPr>
          <w:lang w:val="es-ES_tradnl"/>
        </w:rPr>
      </w:pPr>
      <w:r w:rsidRPr="008E3953">
        <w:rPr>
          <w:rStyle w:val="FootnoteReference"/>
        </w:rPr>
        <w:footnoteRef/>
      </w:r>
      <w:r w:rsidRPr="00F55EE5">
        <w:rPr>
          <w:lang w:val="es-ES_tradnl"/>
        </w:rPr>
        <w:tab/>
        <w:t>Oi y OD son abreviaturas de ojo izquierdo y ojo derecho, respectivamente.</w:t>
      </w:r>
    </w:p>
  </w:footnote>
  <w:footnote w:id="3">
    <w:p w:rsidR="00040B57" w:rsidRPr="007831A8" w:rsidRDefault="00040B57" w:rsidP="00F55EE5">
      <w:pPr>
        <w:pStyle w:val="FootnoteText"/>
        <w:rPr>
          <w:lang w:val="es-ES_tradnl"/>
        </w:rPr>
      </w:pPr>
      <w:r w:rsidRPr="008E3953">
        <w:rPr>
          <w:rStyle w:val="FootnoteReference"/>
        </w:rPr>
        <w:footnoteRef/>
      </w:r>
      <w:r w:rsidRPr="00F55EE5">
        <w:rPr>
          <w:lang w:val="es-ES_tradnl"/>
        </w:rPr>
        <w:t xml:space="preserve"> </w:t>
      </w:r>
      <w:r w:rsidRPr="007831A8">
        <w:rPr>
          <w:lang w:val="es-ES_tradnl"/>
        </w:rPr>
        <w:tab/>
        <w:t>La base de datos de terminología del UIT</w:t>
      </w:r>
      <w:r w:rsidRPr="007831A8">
        <w:rPr>
          <w:lang w:val="es-ES_tradnl"/>
        </w:rPr>
        <w:noBreakHyphen/>
        <w:t>R define «reducción transparente de la velocidad binaria» como «un proceso de reducción de la velocidad binaria que no afecta a la calidad subjetiva de la secuencia de sonido o de imagen». En el presente documento, el término calidad subjetiva abarca todos los atributos de una imagen estereoscópica, incluyendo su capacidad de reproducir de manera transparente la información de profundidad de la escena original.</w:t>
      </w:r>
    </w:p>
  </w:footnote>
  <w:footnote w:id="4">
    <w:p w:rsidR="00040B57" w:rsidRPr="007831A8" w:rsidRDefault="00040B57" w:rsidP="00F55EE5">
      <w:pPr>
        <w:pStyle w:val="FootnoteText"/>
        <w:rPr>
          <w:lang w:val="es-ES_tradnl"/>
        </w:rPr>
      </w:pPr>
      <w:r w:rsidRPr="007831A8">
        <w:rPr>
          <w:rStyle w:val="FootnoteReference"/>
          <w:lang w:val="es-ES_tradnl"/>
        </w:rPr>
        <w:footnoteRef/>
      </w:r>
      <w:r w:rsidRPr="007831A8">
        <w:rPr>
          <w:lang w:val="es-ES_tradnl"/>
        </w:rPr>
        <w:t xml:space="preserve"> </w:t>
      </w:r>
      <w:r w:rsidRPr="007831A8">
        <w:rPr>
          <w:lang w:val="es-ES_tradnl"/>
        </w:rPr>
        <w:tab/>
        <w:t>«Postproducción significativa» se describiría como un postprocesamiento de la señal tal como la corrección de color o el cambio de tamaño de la imagen o la postproducción mediante dispositivos que hacen uso de más de un proceso de reducción de la velocidad binaria intermedia.</w:t>
      </w:r>
    </w:p>
  </w:footnote>
  <w:footnote w:id="5">
    <w:p w:rsidR="00040B57" w:rsidRPr="007831A8" w:rsidRDefault="00040B57" w:rsidP="00F55EE5">
      <w:pPr>
        <w:pStyle w:val="FootnoteText"/>
        <w:rPr>
          <w:lang w:val="es-ES_tradnl"/>
        </w:rPr>
      </w:pPr>
      <w:r w:rsidRPr="007831A8">
        <w:rPr>
          <w:rStyle w:val="FootnoteReference"/>
          <w:lang w:val="es-ES_tradnl"/>
        </w:rPr>
        <w:footnoteRef/>
      </w:r>
      <w:r w:rsidRPr="007831A8">
        <w:rPr>
          <w:lang w:val="es-ES_tradnl"/>
        </w:rPr>
        <w:t xml:space="preserve"> </w:t>
      </w:r>
      <w:r w:rsidRPr="007831A8">
        <w:rPr>
          <w:lang w:val="es-ES_tradnl"/>
        </w:rPr>
        <w:tab/>
        <w:t>«Pequeña postproducción» se describiría como un postprocesamiento de la señal limitado a recortes o reordenación o un procesamiento que no requiere una reducción de la velocidad binaria adicional o intermedia.</w:t>
      </w:r>
    </w:p>
  </w:footnote>
  <w:footnote w:id="6">
    <w:p w:rsidR="00040B57" w:rsidRPr="007831A8" w:rsidRDefault="00040B57" w:rsidP="00F55EE5">
      <w:pPr>
        <w:pStyle w:val="FootnoteText"/>
        <w:rPr>
          <w:lang w:val="es-ES_tradnl"/>
        </w:rPr>
      </w:pPr>
      <w:r w:rsidRPr="007831A8">
        <w:rPr>
          <w:rStyle w:val="FootnoteReference"/>
          <w:lang w:val="es-ES_tradnl"/>
        </w:rPr>
        <w:footnoteRef/>
      </w:r>
      <w:r w:rsidRPr="007831A8">
        <w:rPr>
          <w:lang w:val="es-ES_tradnl"/>
        </w:rPr>
        <w:tab/>
        <w:t>La base de datos de terminología del UIT</w:t>
      </w:r>
      <w:r w:rsidRPr="007831A8">
        <w:rPr>
          <w:lang w:val="es-ES_tradnl"/>
        </w:rPr>
        <w:noBreakHyphen/>
        <w:t>R define «contribución» como «la utilización de un servicio o canal de banda ancha para transferir información de audio o de vídeo a un usuario para un ulterior tratamiento de postproducción y una subsiguiente distribución».</w:t>
      </w:r>
    </w:p>
  </w:footnote>
  <w:footnote w:id="7">
    <w:p w:rsidR="00040B57" w:rsidRPr="00F55EE5" w:rsidRDefault="00040B57" w:rsidP="00F55EE5">
      <w:pPr>
        <w:pStyle w:val="FootnoteText"/>
        <w:rPr>
          <w:lang w:val="es-ES_tradnl"/>
        </w:rPr>
      </w:pPr>
      <w:r w:rsidRPr="008E3953">
        <w:rPr>
          <w:rStyle w:val="FootnoteReference"/>
        </w:rPr>
        <w:footnoteRef/>
      </w:r>
      <w:r w:rsidRPr="00F55EE5">
        <w:rPr>
          <w:lang w:val="es-ES_tradnl"/>
        </w:rPr>
        <w:t xml:space="preserve"> </w:t>
      </w:r>
      <w:r w:rsidRPr="00F55EE5">
        <w:rPr>
          <w:lang w:val="es-ES_tradnl"/>
        </w:rPr>
        <w:tab/>
        <w:t>La Recomendación UIT-R BT.1687 define el término «distribución» como «envío de programas de televisión cuando no se prevé ningún otro procesamiento postproducción».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B57" w:rsidRDefault="00040B5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B57" w:rsidRDefault="00040B57" w:rsidP="00A82923">
    <w:pPr>
      <w:pStyle w:val="Header"/>
      <w:ind w:right="360" w:firstLine="360"/>
    </w:pPr>
    <w:r>
      <w:rPr>
        <w:noProof/>
        <w:lang w:val="es-ES_tradnl" w:eastAsia="es-ES_tradnl"/>
      </w:rPr>
      <w:drawing>
        <wp:anchor distT="0" distB="0" distL="114300" distR="114300" simplePos="0" relativeHeight="251659264" behindDoc="1" locked="0" layoutInCell="1" allowOverlap="1" wp14:anchorId="6CCC0A87" wp14:editId="6ABCD82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B57" w:rsidRDefault="00040B57" w:rsidP="00A82923">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6C0A5C">
      <w:rPr>
        <w:rStyle w:val="PageNumber"/>
        <w:b/>
        <w:bCs/>
        <w:noProof/>
      </w:rPr>
      <w:t>ii</w:t>
    </w:r>
    <w:r>
      <w:rPr>
        <w:rStyle w:val="PageNumber"/>
        <w:b/>
        <w:bCs/>
      </w:rPr>
      <w:fldChar w:fldCharType="end"/>
    </w:r>
    <w:r>
      <w:tab/>
    </w:r>
    <w:fldSimple w:instr=" DOCPROPERTY &quot;Header&quot; \* MERGEFORMAT ">
      <w:r w:rsidR="00095054" w:rsidRPr="0009505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C0A5C">
      <w:rPr>
        <w:b/>
        <w:bCs/>
        <w:noProof/>
      </w:rPr>
      <w:t>UIT-R  BT.2038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B57" w:rsidRDefault="00040B57">
    <w:pPr>
      <w:pStyle w:val="Header"/>
    </w:pPr>
    <w:r>
      <w:tab/>
    </w:r>
    <w:fldSimple w:instr=" DOCPROPERTY &quot;Header&quot; \* MERGEFORMAT ">
      <w:r w:rsidR="00095054" w:rsidRPr="0009505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5054">
      <w:rPr>
        <w:b/>
        <w:bCs/>
        <w:noProof/>
      </w:rPr>
      <w:t>UIT-R  BT.2038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B57" w:rsidRDefault="00040B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0A5C">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95054" w:rsidRPr="0009505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0A5C">
      <w:rPr>
        <w:b/>
        <w:bCs/>
        <w:noProof/>
        <w:lang w:val="en-US"/>
      </w:rPr>
      <w:t>UIT-R  BT.2038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B57" w:rsidRDefault="00040B57">
    <w:pPr>
      <w:pStyle w:val="Header"/>
    </w:pPr>
    <w:r>
      <w:tab/>
    </w:r>
    <w:fldSimple w:instr=" DOCPROPERTY &quot;Header&quot; \* MERGEFORMAT ">
      <w:r w:rsidR="00095054" w:rsidRPr="0009505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C0A5C">
      <w:rPr>
        <w:b/>
        <w:bCs/>
        <w:noProof/>
      </w:rPr>
      <w:t>UIT-R  BT.2038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0A5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923"/>
    <w:rsid w:val="00040B57"/>
    <w:rsid w:val="00095054"/>
    <w:rsid w:val="000F4140"/>
    <w:rsid w:val="00217EBF"/>
    <w:rsid w:val="00242AEE"/>
    <w:rsid w:val="002D76C4"/>
    <w:rsid w:val="003A5EF5"/>
    <w:rsid w:val="003B4B45"/>
    <w:rsid w:val="0047392A"/>
    <w:rsid w:val="004F7995"/>
    <w:rsid w:val="005231FC"/>
    <w:rsid w:val="0052529D"/>
    <w:rsid w:val="00607D68"/>
    <w:rsid w:val="006C0A5C"/>
    <w:rsid w:val="007468DA"/>
    <w:rsid w:val="00772908"/>
    <w:rsid w:val="009C2B02"/>
    <w:rsid w:val="009E00A8"/>
    <w:rsid w:val="009F333E"/>
    <w:rsid w:val="009F7528"/>
    <w:rsid w:val="00A6617B"/>
    <w:rsid w:val="00A82923"/>
    <w:rsid w:val="00AB0DC8"/>
    <w:rsid w:val="00B44E24"/>
    <w:rsid w:val="00DB1AE7"/>
    <w:rsid w:val="00DE35D8"/>
    <w:rsid w:val="00DF4176"/>
    <w:rsid w:val="00F508E6"/>
    <w:rsid w:val="00F55E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642EAE-CFEF-4223-B9A0-0D502071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92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82923"/>
    <w:rPr>
      <w:color w:val="0000FF"/>
      <w:u w:val="single"/>
    </w:rPr>
  </w:style>
  <w:style w:type="character" w:customStyle="1" w:styleId="FootnoteTextChar">
    <w:name w:val="Footnote Text Char"/>
    <w:basedOn w:val="DefaultParagraphFont"/>
    <w:link w:val="FootnoteText"/>
    <w:rsid w:val="00F55EE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A7BA7-BE38-4F02-BBC4-0882F74A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TotalTime>
  <Pages>6</Pages>
  <Words>1515</Words>
  <Characters>8487</Characters>
  <Application>Microsoft Office Word</Application>
  <DocSecurity>0</DocSecurity>
  <Lines>240</Lines>
  <Paragraphs>106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BT.2038 - Transporte de programas de TVAD TV3D para el intercambio internacional de programas de radiodifusión</dc:title>
  <dc:subject>Serie BT = Servicio de radiodifusión (televisión)</dc:subject>
  <dc:creator>Oficina de Radiocomunicaciones del UIT (BR)</dc:creator>
  <cp:keywords>BT,2038</cp:keywords>
  <dc:description>Martiner, 19.08.2014, ITU51007786</dc:description>
  <cp:lastModifiedBy>Martinez Romera, Angel</cp:lastModifiedBy>
  <cp:revision>9</cp:revision>
  <cp:lastPrinted>2014-08-19T09:30:00Z</cp:lastPrinted>
  <dcterms:created xsi:type="dcterms:W3CDTF">2014-08-19T09:10:00Z</dcterms:created>
  <dcterms:modified xsi:type="dcterms:W3CDTF">2014-08-19T12:12:00Z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19 août 2014</vt:lpwstr>
  </property>
</Properties>
</file>