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A29" w:rsidRPr="00575CB8" w:rsidRDefault="00DB6A29" w:rsidP="00DB6A29">
      <w:pPr>
        <w:rPr>
          <w:lang w:val="en-US"/>
        </w:rPr>
      </w:pPr>
      <w:bookmarkStart w:id="0" w:name="dbreak"/>
      <w:bookmarkEnd w:id="0"/>
    </w:p>
    <w:p w:rsidR="00DB6A29" w:rsidRDefault="00DB6A29" w:rsidP="00DB6A29"/>
    <w:p w:rsidR="00DB6A29" w:rsidRDefault="00DB6A29" w:rsidP="00DB6A29"/>
    <w:p w:rsidR="00DB6A29" w:rsidRDefault="00DB6A29" w:rsidP="00DB6A29"/>
    <w:p w:rsidR="00DB6A29" w:rsidRDefault="00DB6A29" w:rsidP="00DB6A29"/>
    <w:p w:rsidR="00DB6A29" w:rsidRDefault="00DB6A29" w:rsidP="00DB6A29"/>
    <w:p w:rsidR="00DB6A29" w:rsidRDefault="00DB6A29" w:rsidP="00DB6A29"/>
    <w:p w:rsidR="00DB6A29" w:rsidRDefault="00DB6A29" w:rsidP="00DB6A29"/>
    <w:p w:rsidR="00DB6A29" w:rsidRDefault="00DB6A29" w:rsidP="00DB6A29"/>
    <w:p w:rsidR="00DB6A29" w:rsidRDefault="00DB6A29" w:rsidP="00DB6A29"/>
    <w:p w:rsidR="00DB6A29" w:rsidRDefault="00DB6A29" w:rsidP="00DB6A29"/>
    <w:p w:rsidR="00DB6A29" w:rsidRDefault="00DB6A29" w:rsidP="00DB6A29"/>
    <w:tbl>
      <w:tblPr>
        <w:tblW w:w="10089" w:type="dxa"/>
        <w:tblLook w:val="01E0" w:firstRow="1" w:lastRow="1" w:firstColumn="1" w:lastColumn="1" w:noHBand="0" w:noVBand="0"/>
      </w:tblPr>
      <w:tblGrid>
        <w:gridCol w:w="10089"/>
      </w:tblGrid>
      <w:tr w:rsidR="00DB6A29" w:rsidRPr="00DB6A29" w:rsidTr="006529F1">
        <w:tc>
          <w:tcPr>
            <w:tcW w:w="10089" w:type="dxa"/>
          </w:tcPr>
          <w:p w:rsidR="00DB6A29" w:rsidRPr="0010336F" w:rsidRDefault="00DB6A29" w:rsidP="006529F1">
            <w:pPr>
              <w:spacing w:before="380" w:line="280" w:lineRule="exact"/>
              <w:jc w:val="right"/>
              <w:rPr>
                <w:rFonts w:ascii="Tahoma" w:hAnsi="Tahoma" w:cs="Tahoma"/>
                <w:b/>
                <w:bCs/>
                <w:iCs/>
                <w:color w:val="243285"/>
                <w:sz w:val="32"/>
                <w:szCs w:val="32"/>
                <w:lang w:val="en-US"/>
              </w:rPr>
            </w:pPr>
          </w:p>
          <w:p w:rsidR="00DB6A29" w:rsidRPr="0010336F" w:rsidRDefault="00DB6A29" w:rsidP="00F3793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F37936">
              <w:rPr>
                <w:rFonts w:ascii="Tahoma" w:hAnsi="Tahoma" w:cs="Tahoma"/>
                <w:b/>
                <w:bCs/>
                <w:iCs/>
                <w:color w:val="243285"/>
                <w:sz w:val="36"/>
                <w:szCs w:val="36"/>
                <w:lang w:val="es-ES_tradnl"/>
              </w:rPr>
              <w:t>2036</w:t>
            </w:r>
          </w:p>
          <w:p w:rsidR="00DB6A29" w:rsidRPr="0010336F" w:rsidRDefault="00DB6A29" w:rsidP="00F3793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37936">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F37936">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DB6A29" w:rsidRPr="002C4F0F" w:rsidTr="006529F1">
        <w:tc>
          <w:tcPr>
            <w:tcW w:w="10089" w:type="dxa"/>
          </w:tcPr>
          <w:p w:rsidR="00DB6A29" w:rsidRPr="0010336F" w:rsidRDefault="00DB6A29" w:rsidP="006529F1">
            <w:pPr>
              <w:spacing w:before="80" w:line="500" w:lineRule="exact"/>
              <w:jc w:val="right"/>
              <w:rPr>
                <w:rFonts w:ascii="Tahoma" w:hAnsi="Tahoma" w:cs="Tahoma"/>
                <w:b/>
                <w:bCs/>
                <w:iCs/>
                <w:color w:val="243285"/>
                <w:sz w:val="44"/>
                <w:szCs w:val="44"/>
                <w:lang w:val="es-ES_tradnl"/>
              </w:rPr>
            </w:pPr>
          </w:p>
          <w:p w:rsidR="00DB6A29" w:rsidRPr="009E1F8B" w:rsidRDefault="00F37936" w:rsidP="00E5085B">
            <w:pPr>
              <w:spacing w:before="80" w:line="500" w:lineRule="exact"/>
              <w:jc w:val="right"/>
              <w:rPr>
                <w:rFonts w:ascii="Tahoma" w:hAnsi="Tahoma" w:cs="Tahoma"/>
                <w:b/>
                <w:bCs/>
                <w:color w:val="243285"/>
                <w:sz w:val="44"/>
                <w:szCs w:val="44"/>
                <w:lang w:val="es-ES_tradnl"/>
              </w:rPr>
            </w:pPr>
            <w:r w:rsidRPr="00F37936">
              <w:rPr>
                <w:rFonts w:ascii="Tahoma" w:hAnsi="Tahoma" w:cs="Tahoma"/>
                <w:b/>
                <w:bCs/>
                <w:color w:val="243285"/>
                <w:sz w:val="44"/>
                <w:szCs w:val="44"/>
                <w:lang w:val="es-ES_tradnl"/>
              </w:rPr>
              <w:t xml:space="preserve">Características de un sistema receptor </w:t>
            </w:r>
            <w:r>
              <w:rPr>
                <w:rFonts w:ascii="Tahoma" w:hAnsi="Tahoma" w:cs="Tahoma"/>
                <w:b/>
                <w:bCs/>
                <w:color w:val="243285"/>
                <w:sz w:val="44"/>
                <w:szCs w:val="44"/>
                <w:lang w:val="es-ES_tradnl"/>
              </w:rPr>
              <w:br/>
            </w:r>
            <w:r w:rsidRPr="00F37936">
              <w:rPr>
                <w:rFonts w:ascii="Tahoma" w:hAnsi="Tahoma" w:cs="Tahoma"/>
                <w:b/>
                <w:bCs/>
                <w:color w:val="243285"/>
                <w:sz w:val="44"/>
                <w:szCs w:val="44"/>
                <w:lang w:val="es-ES_tradnl"/>
              </w:rPr>
              <w:t>de referencia para la planificación</w:t>
            </w:r>
            <w:r>
              <w:rPr>
                <w:rFonts w:ascii="Tahoma" w:hAnsi="Tahoma" w:cs="Tahoma"/>
                <w:b/>
                <w:bCs/>
                <w:color w:val="243285"/>
                <w:sz w:val="44"/>
                <w:szCs w:val="44"/>
                <w:lang w:val="es-ES_tradnl"/>
              </w:rPr>
              <w:br/>
            </w:r>
            <w:r w:rsidRPr="00F37936">
              <w:rPr>
                <w:rFonts w:ascii="Tahoma" w:hAnsi="Tahoma" w:cs="Tahoma"/>
                <w:b/>
                <w:bCs/>
                <w:color w:val="243285"/>
                <w:sz w:val="44"/>
                <w:szCs w:val="44"/>
                <w:lang w:val="es-ES_tradnl"/>
              </w:rPr>
              <w:t>de frecuencias de sistemas de</w:t>
            </w:r>
            <w:r w:rsidR="00E5085B">
              <w:rPr>
                <w:rFonts w:ascii="Tahoma" w:hAnsi="Tahoma" w:cs="Tahoma"/>
                <w:b/>
                <w:bCs/>
                <w:color w:val="243285"/>
                <w:sz w:val="44"/>
                <w:szCs w:val="44"/>
                <w:lang w:val="es-ES_tradnl"/>
              </w:rPr>
              <w:br/>
            </w:r>
            <w:r w:rsidRPr="00F37936">
              <w:rPr>
                <w:rFonts w:ascii="Tahoma" w:hAnsi="Tahoma" w:cs="Tahoma"/>
                <w:b/>
                <w:bCs/>
                <w:color w:val="243285"/>
                <w:sz w:val="44"/>
                <w:szCs w:val="44"/>
                <w:lang w:val="es-ES_tradnl"/>
              </w:rPr>
              <w:t>televisión digital terrenal</w:t>
            </w:r>
            <w:r>
              <w:rPr>
                <w:rFonts w:ascii="Tahoma" w:hAnsi="Tahoma" w:cs="Tahoma"/>
                <w:b/>
                <w:bCs/>
                <w:color w:val="243285"/>
                <w:sz w:val="44"/>
                <w:szCs w:val="44"/>
                <w:lang w:val="es-ES_tradnl"/>
              </w:rPr>
              <w:t xml:space="preserve"> </w:t>
            </w:r>
          </w:p>
          <w:p w:rsidR="00DB6A29" w:rsidRPr="0010336F" w:rsidRDefault="00DB6A29" w:rsidP="006529F1">
            <w:pPr>
              <w:spacing w:before="80" w:line="500" w:lineRule="exact"/>
              <w:jc w:val="right"/>
              <w:rPr>
                <w:rFonts w:ascii="Tahoma" w:hAnsi="Tahoma" w:cs="Tahoma"/>
                <w:b/>
                <w:bCs/>
                <w:iCs/>
                <w:color w:val="243285"/>
                <w:sz w:val="44"/>
                <w:szCs w:val="44"/>
                <w:lang w:val="es-ES_tradnl"/>
              </w:rPr>
            </w:pPr>
          </w:p>
        </w:tc>
      </w:tr>
      <w:tr w:rsidR="00DB6A29" w:rsidRPr="002C4F0F" w:rsidTr="006529F1">
        <w:tc>
          <w:tcPr>
            <w:tcW w:w="10089" w:type="dxa"/>
          </w:tcPr>
          <w:p w:rsidR="00DB6A29" w:rsidRPr="0010336F" w:rsidRDefault="00DB6A29" w:rsidP="006529F1">
            <w:pPr>
              <w:spacing w:before="80" w:line="280" w:lineRule="exact"/>
              <w:ind w:right="640"/>
              <w:rPr>
                <w:rFonts w:ascii="Tahoma" w:hAnsi="Tahoma" w:cs="Tahoma"/>
                <w:b/>
                <w:bCs/>
                <w:iCs/>
                <w:color w:val="243285"/>
                <w:sz w:val="32"/>
                <w:szCs w:val="32"/>
                <w:lang w:val="es-ES_tradnl"/>
              </w:rPr>
            </w:pPr>
          </w:p>
          <w:p w:rsidR="00DB6A29" w:rsidRPr="0010336F" w:rsidRDefault="00DB6A29" w:rsidP="006529F1">
            <w:pPr>
              <w:spacing w:before="80" w:line="280" w:lineRule="exact"/>
              <w:ind w:right="640"/>
              <w:rPr>
                <w:rFonts w:ascii="Tahoma" w:hAnsi="Tahoma" w:cs="Tahoma"/>
                <w:b/>
                <w:bCs/>
                <w:iCs/>
                <w:color w:val="243285"/>
                <w:sz w:val="32"/>
                <w:szCs w:val="32"/>
                <w:lang w:val="es-ES_tradnl"/>
              </w:rPr>
            </w:pPr>
          </w:p>
          <w:p w:rsidR="00DB6A29" w:rsidRPr="0010336F" w:rsidRDefault="00DB6A29" w:rsidP="006529F1">
            <w:pPr>
              <w:spacing w:before="80" w:after="180" w:line="360" w:lineRule="exact"/>
              <w:ind w:right="720"/>
              <w:rPr>
                <w:rFonts w:ascii="Tahoma" w:hAnsi="Tahoma" w:cs="Tahoma"/>
                <w:b/>
                <w:bCs/>
                <w:iCs/>
                <w:color w:val="243285"/>
                <w:sz w:val="36"/>
                <w:szCs w:val="36"/>
                <w:lang w:val="es-ES_tradnl"/>
              </w:rPr>
            </w:pPr>
          </w:p>
          <w:p w:rsidR="00DB6A29" w:rsidRPr="0010336F" w:rsidRDefault="00DB6A29" w:rsidP="006529F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DB6A29" w:rsidRPr="009E1F8B" w:rsidRDefault="00DB6A29" w:rsidP="006529F1">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DB6A29" w:rsidRPr="0026666F" w:rsidRDefault="00DB6A29" w:rsidP="00DB6A29">
      <w:pPr>
        <w:spacing w:before="80"/>
        <w:rPr>
          <w:i/>
          <w:sz w:val="22"/>
          <w:lang w:val="es-ES_tradnl"/>
        </w:rPr>
      </w:pPr>
    </w:p>
    <w:p w:rsidR="00DB6A29" w:rsidRPr="0026666F" w:rsidRDefault="00DB6A29" w:rsidP="00DB6A29">
      <w:pPr>
        <w:spacing w:before="80"/>
        <w:rPr>
          <w:i/>
          <w:sz w:val="22"/>
          <w:lang w:val="es-ES_tradnl"/>
        </w:rPr>
      </w:pPr>
    </w:p>
    <w:p w:rsidR="00DB6A29" w:rsidRPr="0026666F" w:rsidRDefault="00DB6A29" w:rsidP="00DB6A29">
      <w:pPr>
        <w:spacing w:before="80"/>
        <w:rPr>
          <w:i/>
          <w:sz w:val="22"/>
          <w:lang w:val="es-ES_tradnl"/>
        </w:rPr>
      </w:pPr>
    </w:p>
    <w:p w:rsidR="00DB6A29" w:rsidRPr="0026666F" w:rsidRDefault="00DB6A29" w:rsidP="00DB6A29">
      <w:pPr>
        <w:spacing w:before="80"/>
        <w:rPr>
          <w:i/>
          <w:sz w:val="22"/>
          <w:lang w:val="es-ES_tradnl"/>
        </w:rPr>
      </w:pPr>
    </w:p>
    <w:p w:rsidR="00DB6A29" w:rsidRPr="0026666F" w:rsidRDefault="00DB6A29" w:rsidP="00DB6A29">
      <w:pPr>
        <w:spacing w:before="80"/>
        <w:rPr>
          <w:i/>
          <w:sz w:val="22"/>
          <w:lang w:val="es-ES_tradnl"/>
        </w:rPr>
      </w:pPr>
    </w:p>
    <w:p w:rsidR="00DB6A29" w:rsidRPr="0026666F" w:rsidRDefault="00DB6A29" w:rsidP="00DB6A29">
      <w:pPr>
        <w:spacing w:before="80"/>
        <w:rPr>
          <w:i/>
          <w:sz w:val="22"/>
          <w:lang w:val="es-ES_tradnl"/>
        </w:rPr>
      </w:pPr>
    </w:p>
    <w:p w:rsidR="00DB6A29" w:rsidRPr="0026666F" w:rsidRDefault="00DB6A29" w:rsidP="00DB6A29">
      <w:pPr>
        <w:pStyle w:val="Equation"/>
        <w:tabs>
          <w:tab w:val="clear" w:pos="4820"/>
          <w:tab w:val="clear" w:pos="9639"/>
          <w:tab w:val="left" w:pos="1191"/>
          <w:tab w:val="left" w:pos="1588"/>
          <w:tab w:val="left" w:pos="1985"/>
        </w:tabs>
        <w:rPr>
          <w:rFonts w:ascii="Palatino Linotype" w:hAnsi="Palatino Linotype"/>
          <w:lang w:val="es-ES_tradnl"/>
        </w:rPr>
        <w:sectPr w:rsidR="00DB6A29" w:rsidRPr="0026666F" w:rsidSect="006529F1">
          <w:headerReference w:type="even" r:id="rId7"/>
          <w:headerReference w:type="default" r:id="rId8"/>
          <w:pgSz w:w="11907" w:h="16834" w:code="9"/>
          <w:pgMar w:top="1418" w:right="1134" w:bottom="1134" w:left="1134" w:header="720" w:footer="482" w:gutter="0"/>
          <w:paperSrc w:first="15" w:other="15"/>
          <w:cols w:space="720"/>
        </w:sectPr>
      </w:pPr>
    </w:p>
    <w:p w:rsidR="00DB6A29" w:rsidRPr="006C718C" w:rsidRDefault="00DB6A29" w:rsidP="00DB6A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B6A29" w:rsidRPr="006C718C" w:rsidRDefault="00DB6A29" w:rsidP="00DB6A2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B6A29" w:rsidRPr="006C718C" w:rsidRDefault="00DB6A29" w:rsidP="00DB6A2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B6A29" w:rsidRPr="00021E8A" w:rsidRDefault="00DB6A29" w:rsidP="00DB6A2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B6A29" w:rsidRPr="00021E8A" w:rsidRDefault="00DB6A29" w:rsidP="00DB6A2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B6A29" w:rsidRPr="007C36CA" w:rsidRDefault="00DB6A29" w:rsidP="00DB6A29">
      <w:pPr>
        <w:spacing w:before="0"/>
        <w:jc w:val="center"/>
        <w:rPr>
          <w:sz w:val="22"/>
          <w:lang w:val="es-ES_tradnl"/>
        </w:rPr>
      </w:pPr>
    </w:p>
    <w:p w:rsidR="00DB6A29" w:rsidRPr="007C36CA" w:rsidRDefault="00DB6A29" w:rsidP="00DB6A2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B6A29" w:rsidRPr="002C4F0F" w:rsidTr="006529F1">
        <w:tc>
          <w:tcPr>
            <w:tcW w:w="9360" w:type="dxa"/>
            <w:gridSpan w:val="2"/>
          </w:tcPr>
          <w:p w:rsidR="00DB6A29" w:rsidRPr="00021E8A" w:rsidRDefault="00DB6A29" w:rsidP="006529F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B6A29" w:rsidRPr="00763D08"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DB6A29" w:rsidRPr="00036EE3" w:rsidTr="006529F1">
        <w:tc>
          <w:tcPr>
            <w:tcW w:w="1140" w:type="dxa"/>
          </w:tcPr>
          <w:p w:rsidR="00DB6A29" w:rsidRPr="00036EE3" w:rsidRDefault="00DB6A29" w:rsidP="006529F1">
            <w:pPr>
              <w:spacing w:before="180" w:after="100"/>
              <w:ind w:left="57"/>
              <w:rPr>
                <w:b/>
                <w:bCs/>
                <w:sz w:val="20"/>
                <w:lang w:val="en-US"/>
              </w:rPr>
            </w:pPr>
            <w:r w:rsidRPr="00036EE3">
              <w:rPr>
                <w:b/>
                <w:bCs/>
                <w:sz w:val="20"/>
                <w:lang w:val="en-US"/>
              </w:rPr>
              <w:t>Series</w:t>
            </w:r>
          </w:p>
        </w:tc>
        <w:tc>
          <w:tcPr>
            <w:tcW w:w="8220" w:type="dxa"/>
          </w:tcPr>
          <w:p w:rsidR="00DB6A29" w:rsidRPr="00036EE3"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B6A29" w:rsidRPr="00036EE3" w:rsidTr="006529F1">
        <w:tc>
          <w:tcPr>
            <w:tcW w:w="1140" w:type="dxa"/>
            <w:tcBorders>
              <w:bottom w:val="nil"/>
            </w:tcBorders>
          </w:tcPr>
          <w:p w:rsidR="00DB6A29" w:rsidRPr="00036EE3" w:rsidRDefault="00DB6A29" w:rsidP="006529F1">
            <w:pPr>
              <w:spacing w:before="30" w:after="30"/>
              <w:ind w:left="57"/>
              <w:jc w:val="left"/>
              <w:rPr>
                <w:b/>
                <w:bCs/>
                <w:sz w:val="20"/>
                <w:lang w:val="en-US"/>
              </w:rPr>
            </w:pPr>
            <w:r w:rsidRPr="00036EE3">
              <w:rPr>
                <w:b/>
                <w:bCs/>
                <w:sz w:val="20"/>
                <w:lang w:val="en-US"/>
              </w:rPr>
              <w:t>BO</w:t>
            </w:r>
          </w:p>
        </w:tc>
        <w:tc>
          <w:tcPr>
            <w:tcW w:w="8220" w:type="dxa"/>
            <w:tcBorders>
              <w:bottom w:val="nil"/>
            </w:tcBorders>
          </w:tcPr>
          <w:p w:rsidR="00DB6A29" w:rsidRPr="00021E8A"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DB6A29" w:rsidRPr="002C4F0F" w:rsidTr="006529F1">
        <w:tc>
          <w:tcPr>
            <w:tcW w:w="1140" w:type="dxa"/>
            <w:tcBorders>
              <w:top w:val="nil"/>
              <w:bottom w:val="nil"/>
            </w:tcBorders>
            <w:shd w:val="clear" w:color="auto" w:fill="auto"/>
          </w:tcPr>
          <w:p w:rsidR="00DB6A29" w:rsidRPr="009E1F8B" w:rsidRDefault="00DB6A29" w:rsidP="006529F1">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DB6A29" w:rsidRPr="009E1F8B"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DB6A29" w:rsidRPr="00036EE3" w:rsidTr="006529F1">
        <w:tc>
          <w:tcPr>
            <w:tcW w:w="1140" w:type="dxa"/>
            <w:tcBorders>
              <w:top w:val="nil"/>
              <w:bottom w:val="nil"/>
            </w:tcBorders>
          </w:tcPr>
          <w:p w:rsidR="00DB6A29" w:rsidRPr="00036EE3" w:rsidRDefault="00DB6A29" w:rsidP="006529F1">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DB6A29" w:rsidRPr="00021E8A"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B6A29" w:rsidRPr="009E1F8B" w:rsidTr="006529F1">
        <w:tc>
          <w:tcPr>
            <w:tcW w:w="1140" w:type="dxa"/>
            <w:tcBorders>
              <w:top w:val="nil"/>
              <w:bottom w:val="nil"/>
            </w:tcBorders>
            <w:shd w:val="clear" w:color="auto" w:fill="F3F3F3"/>
          </w:tcPr>
          <w:p w:rsidR="00DB6A29" w:rsidRPr="009E1F8B" w:rsidRDefault="00DB6A29" w:rsidP="006529F1">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DB6A29" w:rsidRPr="009E1F8B"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DB6A29" w:rsidRPr="00036EE3" w:rsidTr="006529F1">
        <w:tc>
          <w:tcPr>
            <w:tcW w:w="1140" w:type="dxa"/>
            <w:tcBorders>
              <w:top w:val="nil"/>
              <w:bottom w:val="nil"/>
            </w:tcBorders>
            <w:shd w:val="clear" w:color="auto" w:fill="auto"/>
          </w:tcPr>
          <w:p w:rsidR="00DB6A29" w:rsidRPr="00036EE3" w:rsidRDefault="00DB6A29" w:rsidP="006529F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B6A29" w:rsidRPr="00021E8A" w:rsidRDefault="00DB6A29" w:rsidP="006529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DB6A29" w:rsidRPr="002C4F0F" w:rsidTr="006529F1">
        <w:tc>
          <w:tcPr>
            <w:tcW w:w="1140" w:type="dxa"/>
            <w:tcBorders>
              <w:top w:val="nil"/>
              <w:bottom w:val="nil"/>
            </w:tcBorders>
            <w:shd w:val="clear" w:color="auto" w:fill="auto"/>
          </w:tcPr>
          <w:p w:rsidR="00DB6A29" w:rsidRPr="0010336F" w:rsidRDefault="00DB6A29" w:rsidP="006529F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B6A29" w:rsidRPr="0010336F" w:rsidRDefault="00DB6A29" w:rsidP="006529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B6A29" w:rsidRPr="002C4F0F" w:rsidTr="006529F1">
        <w:tc>
          <w:tcPr>
            <w:tcW w:w="1140" w:type="dxa"/>
            <w:tcBorders>
              <w:top w:val="nil"/>
            </w:tcBorders>
          </w:tcPr>
          <w:p w:rsidR="00DB6A29" w:rsidRPr="00036EE3" w:rsidRDefault="00DB6A29" w:rsidP="006529F1">
            <w:pPr>
              <w:spacing w:before="30" w:after="30"/>
              <w:ind w:left="57"/>
              <w:jc w:val="left"/>
              <w:rPr>
                <w:b/>
                <w:bCs/>
                <w:sz w:val="20"/>
                <w:lang w:val="fr-CH"/>
              </w:rPr>
            </w:pPr>
            <w:r w:rsidRPr="00036EE3">
              <w:rPr>
                <w:b/>
                <w:bCs/>
                <w:sz w:val="20"/>
                <w:lang w:val="fr-CH"/>
              </w:rPr>
              <w:t>P</w:t>
            </w:r>
          </w:p>
        </w:tc>
        <w:tc>
          <w:tcPr>
            <w:tcW w:w="8220" w:type="dxa"/>
            <w:tcBorders>
              <w:top w:val="nil"/>
            </w:tcBorders>
          </w:tcPr>
          <w:p w:rsidR="00DB6A29" w:rsidRPr="00021E8A" w:rsidRDefault="00DB6A29" w:rsidP="006529F1">
            <w:pPr>
              <w:spacing w:before="30" w:after="30"/>
              <w:jc w:val="left"/>
              <w:rPr>
                <w:bCs/>
                <w:sz w:val="20"/>
                <w:lang w:val="es-ES_tradnl"/>
              </w:rPr>
            </w:pPr>
            <w:r w:rsidRPr="00021E8A">
              <w:rPr>
                <w:bCs/>
                <w:sz w:val="20"/>
                <w:lang w:val="es-ES_tradnl"/>
              </w:rPr>
              <w:t>Propagación de las ondas radioeléctricas</w:t>
            </w:r>
          </w:p>
        </w:tc>
      </w:tr>
      <w:tr w:rsidR="00DB6A29" w:rsidRPr="00036EE3"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RA</w:t>
            </w:r>
          </w:p>
        </w:tc>
        <w:tc>
          <w:tcPr>
            <w:tcW w:w="8220" w:type="dxa"/>
          </w:tcPr>
          <w:p w:rsidR="00DB6A29" w:rsidRPr="00021E8A" w:rsidRDefault="00DB6A29" w:rsidP="006529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DB6A29" w:rsidRPr="002C4F0F"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RS</w:t>
            </w:r>
          </w:p>
        </w:tc>
        <w:tc>
          <w:tcPr>
            <w:tcW w:w="8220" w:type="dxa"/>
          </w:tcPr>
          <w:p w:rsidR="00DB6A29" w:rsidRPr="00021E8A" w:rsidRDefault="00DB6A29" w:rsidP="006529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B6A29" w:rsidRPr="00036EE3"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S</w:t>
            </w:r>
          </w:p>
        </w:tc>
        <w:tc>
          <w:tcPr>
            <w:tcW w:w="8220" w:type="dxa"/>
          </w:tcPr>
          <w:p w:rsidR="00DB6A29" w:rsidRPr="00021E8A" w:rsidRDefault="00DB6A29" w:rsidP="006529F1">
            <w:pPr>
              <w:spacing w:before="30" w:after="30"/>
              <w:jc w:val="left"/>
              <w:rPr>
                <w:bCs/>
                <w:sz w:val="20"/>
                <w:lang w:val="en-US"/>
              </w:rPr>
            </w:pPr>
            <w:r w:rsidRPr="00021E8A">
              <w:rPr>
                <w:bCs/>
                <w:sz w:val="20"/>
              </w:rPr>
              <w:t>Servicio fijo por satélite</w:t>
            </w:r>
          </w:p>
        </w:tc>
      </w:tr>
      <w:tr w:rsidR="00DB6A29" w:rsidRPr="00036EE3"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SA</w:t>
            </w:r>
          </w:p>
        </w:tc>
        <w:tc>
          <w:tcPr>
            <w:tcW w:w="8220" w:type="dxa"/>
          </w:tcPr>
          <w:p w:rsidR="00DB6A29" w:rsidRPr="00021E8A" w:rsidRDefault="00DB6A29" w:rsidP="006529F1">
            <w:pPr>
              <w:spacing w:before="30" w:after="30"/>
              <w:jc w:val="left"/>
              <w:rPr>
                <w:bCs/>
                <w:sz w:val="20"/>
                <w:lang w:val="en-US"/>
              </w:rPr>
            </w:pPr>
            <w:r w:rsidRPr="00021E8A">
              <w:rPr>
                <w:bCs/>
                <w:sz w:val="20"/>
              </w:rPr>
              <w:t>Aplicaciones espaciales y meteorología</w:t>
            </w:r>
          </w:p>
        </w:tc>
      </w:tr>
      <w:tr w:rsidR="00DB6A29" w:rsidRPr="002C4F0F"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SF</w:t>
            </w:r>
          </w:p>
        </w:tc>
        <w:tc>
          <w:tcPr>
            <w:tcW w:w="8220" w:type="dxa"/>
          </w:tcPr>
          <w:p w:rsidR="00DB6A29" w:rsidRPr="00021E8A" w:rsidRDefault="00DB6A29" w:rsidP="004A2FD3">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sidR="004A2FD3">
              <w:rPr>
                <w:bCs/>
                <w:sz w:val="20"/>
                <w:lang w:val="es-ES_tradnl"/>
              </w:rPr>
              <w:t> </w:t>
            </w:r>
            <w:r w:rsidRPr="00021E8A">
              <w:rPr>
                <w:bCs/>
                <w:sz w:val="20"/>
                <w:lang w:val="es-ES_tradnl"/>
              </w:rPr>
              <w:t>servicio fijo</w:t>
            </w:r>
          </w:p>
        </w:tc>
      </w:tr>
      <w:tr w:rsidR="00DB6A29" w:rsidRPr="00036EE3" w:rsidTr="006529F1">
        <w:tc>
          <w:tcPr>
            <w:tcW w:w="1140" w:type="dxa"/>
            <w:shd w:val="clear" w:color="auto" w:fill="auto"/>
          </w:tcPr>
          <w:p w:rsidR="00DB6A29" w:rsidRPr="001240BC" w:rsidRDefault="00DB6A29" w:rsidP="006529F1">
            <w:pPr>
              <w:spacing w:before="30" w:after="30"/>
              <w:ind w:left="57"/>
              <w:jc w:val="left"/>
              <w:rPr>
                <w:b/>
                <w:bCs/>
                <w:sz w:val="20"/>
                <w:lang w:val="en-US"/>
              </w:rPr>
            </w:pPr>
            <w:r w:rsidRPr="001240BC">
              <w:rPr>
                <w:b/>
                <w:bCs/>
                <w:sz w:val="20"/>
                <w:lang w:val="en-US"/>
              </w:rPr>
              <w:t>SM</w:t>
            </w:r>
          </w:p>
        </w:tc>
        <w:tc>
          <w:tcPr>
            <w:tcW w:w="8220" w:type="dxa"/>
            <w:shd w:val="clear" w:color="auto" w:fill="auto"/>
          </w:tcPr>
          <w:p w:rsidR="00DB6A29" w:rsidRPr="001240BC" w:rsidRDefault="00DB6A29" w:rsidP="006529F1">
            <w:pPr>
              <w:spacing w:before="30" w:after="30"/>
              <w:jc w:val="left"/>
              <w:rPr>
                <w:sz w:val="20"/>
                <w:lang w:val="en-US"/>
              </w:rPr>
            </w:pPr>
            <w:r w:rsidRPr="001240BC">
              <w:rPr>
                <w:sz w:val="20"/>
              </w:rPr>
              <w:t>Gestión del espectro</w:t>
            </w:r>
          </w:p>
        </w:tc>
      </w:tr>
      <w:tr w:rsidR="00DB6A29" w:rsidRPr="00036EE3"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SNG</w:t>
            </w:r>
          </w:p>
        </w:tc>
        <w:tc>
          <w:tcPr>
            <w:tcW w:w="8220" w:type="dxa"/>
          </w:tcPr>
          <w:p w:rsidR="00DB6A29" w:rsidRPr="00021E8A" w:rsidRDefault="00DB6A29" w:rsidP="006529F1">
            <w:pPr>
              <w:spacing w:before="30" w:after="30"/>
              <w:jc w:val="left"/>
              <w:rPr>
                <w:bCs/>
                <w:sz w:val="20"/>
                <w:lang w:val="en-US"/>
              </w:rPr>
            </w:pPr>
            <w:r w:rsidRPr="00021E8A">
              <w:rPr>
                <w:bCs/>
                <w:sz w:val="20"/>
              </w:rPr>
              <w:t>Periodismo electrónico por satélite</w:t>
            </w:r>
          </w:p>
        </w:tc>
      </w:tr>
      <w:tr w:rsidR="00DB6A29" w:rsidRPr="002C4F0F"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TF</w:t>
            </w:r>
          </w:p>
        </w:tc>
        <w:tc>
          <w:tcPr>
            <w:tcW w:w="8220" w:type="dxa"/>
          </w:tcPr>
          <w:p w:rsidR="00DB6A29" w:rsidRPr="00021E8A" w:rsidRDefault="00DB6A29" w:rsidP="006529F1">
            <w:pPr>
              <w:spacing w:before="30" w:after="30"/>
              <w:jc w:val="left"/>
              <w:rPr>
                <w:bCs/>
                <w:sz w:val="20"/>
                <w:lang w:val="es-ES_tradnl"/>
              </w:rPr>
            </w:pPr>
            <w:r w:rsidRPr="00021E8A">
              <w:rPr>
                <w:bCs/>
                <w:sz w:val="20"/>
                <w:lang w:val="es-ES_tradnl"/>
              </w:rPr>
              <w:t>Emisiones de frecuencias patrón y señales horarias</w:t>
            </w:r>
          </w:p>
        </w:tc>
      </w:tr>
      <w:tr w:rsidR="00DB6A29" w:rsidRPr="00036EE3" w:rsidTr="006529F1">
        <w:tc>
          <w:tcPr>
            <w:tcW w:w="1140" w:type="dxa"/>
          </w:tcPr>
          <w:p w:rsidR="00DB6A29" w:rsidRPr="00036EE3" w:rsidRDefault="00DB6A29" w:rsidP="006529F1">
            <w:pPr>
              <w:spacing w:before="30" w:after="30"/>
              <w:ind w:left="57"/>
              <w:jc w:val="left"/>
              <w:rPr>
                <w:b/>
                <w:bCs/>
                <w:sz w:val="20"/>
                <w:lang w:val="en-US"/>
              </w:rPr>
            </w:pPr>
            <w:r w:rsidRPr="00036EE3">
              <w:rPr>
                <w:b/>
                <w:bCs/>
                <w:sz w:val="20"/>
                <w:lang w:val="en-US"/>
              </w:rPr>
              <w:t>V</w:t>
            </w:r>
          </w:p>
        </w:tc>
        <w:tc>
          <w:tcPr>
            <w:tcW w:w="8220" w:type="dxa"/>
          </w:tcPr>
          <w:p w:rsidR="00DB6A29" w:rsidRPr="00021E8A" w:rsidRDefault="00DB6A29" w:rsidP="006529F1">
            <w:pPr>
              <w:spacing w:before="30" w:after="140"/>
              <w:jc w:val="left"/>
              <w:rPr>
                <w:bCs/>
                <w:sz w:val="20"/>
                <w:lang w:val="en-US"/>
              </w:rPr>
            </w:pPr>
            <w:r w:rsidRPr="00021E8A">
              <w:rPr>
                <w:bCs/>
                <w:sz w:val="20"/>
              </w:rPr>
              <w:t>Vocabulario y cuestiones afines</w:t>
            </w:r>
          </w:p>
        </w:tc>
      </w:tr>
    </w:tbl>
    <w:p w:rsidR="00DB6A29" w:rsidRPr="00036EE3" w:rsidRDefault="00DB6A29" w:rsidP="00DB6A2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B6A29" w:rsidTr="006529F1">
        <w:tc>
          <w:tcPr>
            <w:tcW w:w="720" w:type="dxa"/>
          </w:tcPr>
          <w:p w:rsidR="00DB6A29" w:rsidRDefault="00DB6A29" w:rsidP="006529F1">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B6A29" w:rsidRPr="002C4F0F" w:rsidTr="006529F1">
        <w:tc>
          <w:tcPr>
            <w:tcW w:w="9360" w:type="dxa"/>
          </w:tcPr>
          <w:p w:rsidR="00DB6A29" w:rsidRPr="00763D08" w:rsidRDefault="00DB6A29" w:rsidP="006529F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B6A29" w:rsidRPr="00763D08" w:rsidRDefault="00DB6A29" w:rsidP="00DB6A29">
      <w:pPr>
        <w:spacing w:before="0"/>
        <w:jc w:val="center"/>
        <w:rPr>
          <w:sz w:val="22"/>
          <w:lang w:val="es-ES_tradnl"/>
        </w:rPr>
      </w:pPr>
    </w:p>
    <w:p w:rsidR="00DB6A29" w:rsidRPr="00763D08" w:rsidRDefault="00DB6A29" w:rsidP="00DB6A29">
      <w:pPr>
        <w:spacing w:before="60"/>
        <w:jc w:val="right"/>
        <w:rPr>
          <w:i/>
          <w:iCs/>
          <w:sz w:val="20"/>
          <w:lang w:val="es-ES_tradnl"/>
        </w:rPr>
      </w:pPr>
      <w:r w:rsidRPr="00763D08">
        <w:rPr>
          <w:i/>
          <w:iCs/>
          <w:sz w:val="20"/>
          <w:lang w:val="es-ES_tradnl"/>
        </w:rPr>
        <w:t>Publicación electrónica</w:t>
      </w:r>
    </w:p>
    <w:p w:rsidR="00DB6A29" w:rsidRPr="00763D08" w:rsidRDefault="00DB6A29" w:rsidP="00DB6A29">
      <w:pPr>
        <w:spacing w:before="0" w:after="40"/>
        <w:jc w:val="right"/>
        <w:rPr>
          <w:sz w:val="20"/>
          <w:lang w:val="es-ES_tradnl"/>
        </w:rPr>
      </w:pPr>
      <w:r w:rsidRPr="00763D08">
        <w:rPr>
          <w:sz w:val="20"/>
          <w:lang w:val="es-ES_tradnl"/>
        </w:rPr>
        <w:t>Ginebra, 20</w:t>
      </w:r>
      <w:r>
        <w:rPr>
          <w:sz w:val="20"/>
          <w:lang w:val="es-ES_tradnl"/>
        </w:rPr>
        <w:t>14</w:t>
      </w:r>
    </w:p>
    <w:p w:rsidR="00DB6A29" w:rsidRPr="00763D08" w:rsidRDefault="00DB6A29" w:rsidP="00DB6A29">
      <w:pPr>
        <w:spacing w:before="0"/>
        <w:jc w:val="center"/>
        <w:rPr>
          <w:sz w:val="22"/>
          <w:lang w:val="es-ES_tradnl"/>
        </w:rPr>
      </w:pPr>
    </w:p>
    <w:p w:rsidR="00DB6A29" w:rsidRPr="00763D08" w:rsidRDefault="00DB6A29" w:rsidP="00DB6A2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DB6A29" w:rsidRPr="006C718C" w:rsidRDefault="00DB6A29" w:rsidP="00DB6A2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B6A29" w:rsidRPr="006C718C" w:rsidRDefault="00DB6A29" w:rsidP="00DB6A29">
      <w:pPr>
        <w:spacing w:before="160"/>
        <w:rPr>
          <w:i/>
          <w:sz w:val="20"/>
          <w:highlight w:val="yellow"/>
          <w:lang w:val="es-ES_tradnl"/>
        </w:rPr>
        <w:sectPr w:rsidR="00DB6A29" w:rsidRPr="006C718C" w:rsidSect="006529F1">
          <w:headerReference w:type="even" r:id="rId12"/>
          <w:headerReference w:type="default" r:id="rId13"/>
          <w:pgSz w:w="11907" w:h="16834" w:code="9"/>
          <w:pgMar w:top="1418" w:right="1134" w:bottom="1134" w:left="1134" w:header="720" w:footer="482" w:gutter="0"/>
          <w:pgNumType w:fmt="lowerRoman" w:start="2"/>
          <w:cols w:space="720"/>
        </w:sectPr>
      </w:pPr>
    </w:p>
    <w:p w:rsidR="00DB6A29" w:rsidRDefault="00DB6A29" w:rsidP="004A37EE">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4A37EE">
        <w:rPr>
          <w:rStyle w:val="href"/>
          <w:lang w:val="es-ES_tradnl"/>
        </w:rPr>
        <w:t>2036</w:t>
      </w:r>
    </w:p>
    <w:p w:rsidR="00DB6A29" w:rsidRPr="006A70C0" w:rsidRDefault="00DB6A29" w:rsidP="00E5085B">
      <w:pPr>
        <w:pStyle w:val="Rectitle"/>
        <w:rPr>
          <w:b w:val="0"/>
          <w:lang w:val="es-ES_tradnl"/>
        </w:rPr>
      </w:pPr>
      <w:r w:rsidRPr="006A70C0">
        <w:rPr>
          <w:lang w:val="es-ES_tradnl"/>
        </w:rPr>
        <w:t>Características de un sistema receptor de referencia para la planificación</w:t>
      </w:r>
      <w:r w:rsidR="00E5085B">
        <w:rPr>
          <w:lang w:val="es-ES_tradnl"/>
        </w:rPr>
        <w:br/>
      </w:r>
      <w:r w:rsidRPr="006A70C0">
        <w:rPr>
          <w:lang w:val="es-ES_tradnl"/>
        </w:rPr>
        <w:t>de frecuencias de sistemas de televisión digital terrenal</w:t>
      </w:r>
    </w:p>
    <w:p w:rsidR="00DB6A29" w:rsidRPr="006A70C0" w:rsidRDefault="00DB6A29" w:rsidP="00DB6A29">
      <w:pPr>
        <w:pStyle w:val="Recref"/>
        <w:rPr>
          <w:i/>
          <w:lang w:val="es-ES_tradnl"/>
        </w:rPr>
      </w:pPr>
      <w:r w:rsidRPr="006A70C0">
        <w:rPr>
          <w:lang w:val="es-ES_tradnl"/>
        </w:rPr>
        <w:t>(Cuestiones UIT-R 114/6 y UIT-R 132-2/6)</w:t>
      </w:r>
    </w:p>
    <w:p w:rsidR="00E5085B" w:rsidRPr="006A478A" w:rsidRDefault="00E5085B" w:rsidP="00E5085B">
      <w:pPr>
        <w:pStyle w:val="Blanc"/>
        <w:rPr>
          <w:lang w:val="es-ES_tradnl"/>
        </w:rPr>
      </w:pPr>
    </w:p>
    <w:p w:rsidR="00DB6A29" w:rsidRPr="006A70C0" w:rsidRDefault="00DB6A29" w:rsidP="00DB6A29">
      <w:pPr>
        <w:pStyle w:val="Recdate"/>
        <w:rPr>
          <w:i/>
          <w:lang w:val="es-ES_tradnl"/>
        </w:rPr>
      </w:pPr>
      <w:r w:rsidRPr="006A70C0">
        <w:rPr>
          <w:lang w:val="es-ES_tradnl"/>
        </w:rPr>
        <w:t>(2013)</w:t>
      </w:r>
    </w:p>
    <w:p w:rsidR="00E5085B" w:rsidRPr="006A478A" w:rsidRDefault="00E5085B" w:rsidP="00E5085B">
      <w:pPr>
        <w:pStyle w:val="Blanc"/>
        <w:rPr>
          <w:lang w:val="es-ES_tradnl"/>
        </w:rPr>
      </w:pPr>
    </w:p>
    <w:p w:rsidR="00DB6A29" w:rsidRPr="006A70C0" w:rsidRDefault="00DB6A29" w:rsidP="00DB6A29">
      <w:pPr>
        <w:pStyle w:val="HeadingSum"/>
      </w:pPr>
      <w:r w:rsidRPr="006A70C0">
        <w:t>Cometido</w:t>
      </w:r>
    </w:p>
    <w:p w:rsidR="00DB6A29" w:rsidRPr="006A70C0" w:rsidRDefault="00DB6A29" w:rsidP="00DB6A29">
      <w:pPr>
        <w:pStyle w:val="Summary"/>
      </w:pPr>
      <w:r w:rsidRPr="006A70C0">
        <w:t>Esta Recomendación define las características de los sistemas de recepción de referencia para diversos sistemas de televisión digital terrenal empleados como base en la planificación de frecuencias de los servicios de televisión digital terrenal en las bandas de ondas métricas y decimétricas.</w:t>
      </w:r>
    </w:p>
    <w:p w:rsidR="00DB6A29" w:rsidRPr="006A70C0" w:rsidRDefault="00DB6A29" w:rsidP="00DB6A29">
      <w:pPr>
        <w:pStyle w:val="Normalaftertitle"/>
        <w:rPr>
          <w:lang w:val="es-ES_tradnl"/>
        </w:rPr>
      </w:pPr>
      <w:r w:rsidRPr="006A70C0">
        <w:rPr>
          <w:lang w:val="es-ES_tradnl"/>
        </w:rPr>
        <w:t>La Asamblea de Radiocomunicaciones de la UIT,</w:t>
      </w:r>
    </w:p>
    <w:p w:rsidR="00DB6A29" w:rsidRPr="006A70C0" w:rsidRDefault="00DB6A29" w:rsidP="00DB6A29">
      <w:pPr>
        <w:pStyle w:val="Call"/>
        <w:rPr>
          <w:lang w:val="es-ES_tradnl"/>
        </w:rPr>
      </w:pPr>
      <w:r w:rsidRPr="006A70C0">
        <w:rPr>
          <w:lang w:val="es-ES_tradnl"/>
        </w:rPr>
        <w:t>considerando</w:t>
      </w:r>
    </w:p>
    <w:p w:rsidR="00DB6A29" w:rsidRPr="006A70C0" w:rsidRDefault="00DB6A29" w:rsidP="00DB6A29">
      <w:pPr>
        <w:rPr>
          <w:lang w:val="es-ES_tradnl"/>
        </w:rPr>
      </w:pPr>
      <w:r w:rsidRPr="00C7382C">
        <w:rPr>
          <w:i/>
          <w:iCs/>
          <w:lang w:val="es-ES_tradnl"/>
        </w:rPr>
        <w:t>a)</w:t>
      </w:r>
      <w:r w:rsidRPr="006A70C0">
        <w:rPr>
          <w:lang w:val="es-ES_tradnl"/>
        </w:rPr>
        <w:tab/>
        <w:t>que actualmente los servicios de televisión digital terrenal que emplean una variedad de sistemas son ampliamente utilizados;</w:t>
      </w:r>
    </w:p>
    <w:p w:rsidR="00DB6A29" w:rsidRPr="006A70C0" w:rsidRDefault="00DB6A29" w:rsidP="00DB6A29">
      <w:pPr>
        <w:rPr>
          <w:lang w:val="es-ES_tradnl"/>
        </w:rPr>
      </w:pPr>
      <w:r w:rsidRPr="00C7382C">
        <w:rPr>
          <w:i/>
          <w:iCs/>
          <w:lang w:val="es-ES_tradnl"/>
        </w:rPr>
        <w:t>b)</w:t>
      </w:r>
      <w:r w:rsidRPr="006A70C0">
        <w:rPr>
          <w:lang w:val="es-ES_tradnl"/>
        </w:rPr>
        <w:tab/>
        <w:t>que el UIT-R tiene la responsabilidad de la planificación internacional de frecuencias y la compartición entre servicios para garantizar un uso equitativo y eficaz del espectro radioeléctrico;</w:t>
      </w:r>
    </w:p>
    <w:p w:rsidR="00DB6A29" w:rsidRPr="006A70C0" w:rsidRDefault="00DB6A29" w:rsidP="006A478A">
      <w:pPr>
        <w:rPr>
          <w:lang w:val="es-ES_tradnl"/>
        </w:rPr>
      </w:pPr>
      <w:r w:rsidRPr="00C7382C">
        <w:rPr>
          <w:i/>
          <w:iCs/>
          <w:lang w:val="es-ES_tradnl"/>
        </w:rPr>
        <w:t>c)</w:t>
      </w:r>
      <w:r w:rsidRPr="006A70C0">
        <w:rPr>
          <w:lang w:val="es-ES_tradnl"/>
        </w:rPr>
        <w:tab/>
        <w:t xml:space="preserve">en las Recomendaciones UIT-R BT.1306 y UIT-R BT.1877 se define, respectivamente, los métodos de corrección de errores, de configuración de trama de datos, </w:t>
      </w:r>
      <w:r w:rsidR="006A478A" w:rsidRPr="006A70C0">
        <w:rPr>
          <w:lang w:val="es-ES_tradnl"/>
        </w:rPr>
        <w:t xml:space="preserve">de modulación </w:t>
      </w:r>
      <w:r w:rsidRPr="006A70C0">
        <w:rPr>
          <w:lang w:val="es-ES_tradnl"/>
        </w:rPr>
        <w:t>y de emisión para la primera y la segunda generación de sistemas de radiodifusión de televisión digital terrenal (DTTB);</w:t>
      </w:r>
    </w:p>
    <w:p w:rsidR="00DB6A29" w:rsidRPr="006A70C0" w:rsidRDefault="00DB6A29" w:rsidP="00DB6A29">
      <w:pPr>
        <w:rPr>
          <w:lang w:val="es-ES_tradnl"/>
        </w:rPr>
      </w:pPr>
      <w:r w:rsidRPr="00C7382C">
        <w:rPr>
          <w:i/>
          <w:iCs/>
          <w:lang w:val="es-ES_tradnl"/>
        </w:rPr>
        <w:t>d)</w:t>
      </w:r>
      <w:r w:rsidRPr="006A70C0">
        <w:rPr>
          <w:lang w:val="es-ES_tradnl"/>
        </w:rPr>
        <w:tab/>
        <w:t>que en las Recomendaciones UIT-R BT.1368 y BT.2033 aparecen los criterios para la planificación de los servicios de televisión digital terrenal en las bandas de ondas métricas y decimétricas;</w:t>
      </w:r>
    </w:p>
    <w:p w:rsidR="00DB6A29" w:rsidRPr="006A70C0" w:rsidRDefault="00DB6A29" w:rsidP="00DB6A29">
      <w:pPr>
        <w:rPr>
          <w:lang w:val="es-ES_tradnl"/>
        </w:rPr>
      </w:pPr>
      <w:r w:rsidRPr="00C7382C">
        <w:rPr>
          <w:i/>
          <w:iCs/>
          <w:lang w:val="es-ES_tradnl"/>
        </w:rPr>
        <w:t>e)</w:t>
      </w:r>
      <w:r w:rsidRPr="006A70C0">
        <w:rPr>
          <w:lang w:val="es-ES_tradnl"/>
        </w:rPr>
        <w:tab/>
        <w:t>que los parámetros de planificación de frecuencias para la radiodifusión de vídeo digital terrenal (DVB-T) en la Región 1 y en la República Islámica del Irán se definen en el Acuerdo GE06 que planificó la Banda III (174-230 MHz) para la radiodifusión sonora y de televisión digital y las Bandas IV/V (470-862 MHz) para la radiodifusión de televisión digital. El Acuerdo GE06 establece el marco para coordinar</w:t>
      </w:r>
      <w:r>
        <w:rPr>
          <w:lang w:val="es-ES_tradnl"/>
        </w:rPr>
        <w:t xml:space="preserve"> </w:t>
      </w:r>
      <w:r w:rsidRPr="006A70C0">
        <w:rPr>
          <w:lang w:val="es-ES_tradnl"/>
        </w:rPr>
        <w:t>la planificación de frecuencias entre los países de la Región 1 y la República Islámica del Irán;</w:t>
      </w:r>
    </w:p>
    <w:p w:rsidR="00DB6A29" w:rsidRPr="006A70C0" w:rsidRDefault="00DB6A29" w:rsidP="00DB6A29">
      <w:pPr>
        <w:rPr>
          <w:lang w:val="es-ES_tradnl"/>
        </w:rPr>
      </w:pPr>
      <w:r w:rsidRPr="00C7382C">
        <w:rPr>
          <w:i/>
          <w:iCs/>
          <w:lang w:val="es-ES_tradnl"/>
        </w:rPr>
        <w:t>f)</w:t>
      </w:r>
      <w:r w:rsidRPr="006A70C0">
        <w:rPr>
          <w:lang w:val="es-ES_tradnl"/>
        </w:rPr>
        <w:tab/>
        <w:t>que la Comisión Electrotécnica Internacional (CEI) tiene responsabilidades relativas a las normas y métodos de medición del receptor de TV y a las definiciones;</w:t>
      </w:r>
    </w:p>
    <w:p w:rsidR="00DB6A29" w:rsidRPr="006A70C0" w:rsidRDefault="00DB6A29" w:rsidP="00DB6A29">
      <w:pPr>
        <w:rPr>
          <w:lang w:val="es-ES_tradnl"/>
        </w:rPr>
      </w:pPr>
      <w:r w:rsidRPr="00C7382C">
        <w:rPr>
          <w:i/>
          <w:iCs/>
          <w:lang w:val="es-ES_tradnl"/>
        </w:rPr>
        <w:t>g)</w:t>
      </w:r>
      <w:r w:rsidRPr="006A70C0">
        <w:rPr>
          <w:lang w:val="es-ES_tradnl"/>
        </w:rPr>
        <w:tab/>
        <w:t>que en la CEI se han establecido para los diversos sistemas de DTTB las características nominales y los métodos de medición de los receptores de televisión digital;</w:t>
      </w:r>
    </w:p>
    <w:p w:rsidR="00DB6A29" w:rsidRPr="006A70C0" w:rsidRDefault="00DB6A29" w:rsidP="00DB6A29">
      <w:pPr>
        <w:rPr>
          <w:lang w:val="es-ES_tradnl"/>
        </w:rPr>
      </w:pPr>
      <w:r w:rsidRPr="00C7382C">
        <w:rPr>
          <w:i/>
          <w:iCs/>
          <w:lang w:val="es-ES_tradnl"/>
        </w:rPr>
        <w:t>h)</w:t>
      </w:r>
      <w:r w:rsidRPr="006A70C0">
        <w:rPr>
          <w:lang w:val="es-ES_tradnl"/>
        </w:rPr>
        <w:tab/>
        <w:t>que si bien es necesario una conexión entre las características requeridas del receptor, tales como las especificaciones límite para la fabricación, la utilización eficaz del espectro y la planificación de frecuencias deben tener en cuenta el sistema de recepción completo y deben basarse en un sistema receptor de referencia en vez de en las especificaciones límite de «caso más desfavorable»,</w:t>
      </w:r>
    </w:p>
    <w:p w:rsidR="00DB6A29" w:rsidRPr="006A70C0" w:rsidRDefault="00DB6A29" w:rsidP="00DB6A29">
      <w:pPr>
        <w:pStyle w:val="Call"/>
        <w:rPr>
          <w:lang w:val="es-ES_tradnl"/>
        </w:rPr>
      </w:pPr>
      <w:r w:rsidRPr="006A70C0">
        <w:rPr>
          <w:lang w:val="es-ES_tradnl"/>
        </w:rPr>
        <w:lastRenderedPageBreak/>
        <w:t>recomienda</w:t>
      </w:r>
    </w:p>
    <w:p w:rsidR="00DB6A29" w:rsidRPr="006A70C0" w:rsidRDefault="00DB6A29" w:rsidP="00E5085B">
      <w:pPr>
        <w:keepNext/>
        <w:keepLines/>
        <w:rPr>
          <w:lang w:val="es-ES_tradnl"/>
        </w:rPr>
      </w:pPr>
      <w:r w:rsidRPr="006A70C0">
        <w:rPr>
          <w:b/>
          <w:bCs/>
          <w:lang w:val="es-ES_tradnl"/>
        </w:rPr>
        <w:t>1</w:t>
      </w:r>
      <w:r w:rsidRPr="006A70C0">
        <w:rPr>
          <w:lang w:val="es-ES_tradnl"/>
        </w:rPr>
        <w:tab/>
        <w:t>que como base para la planificación de frecuencias se utilicen las características comunes de los sistemas de recepción de televisión de referencia indicados en el Anexo 1;</w:t>
      </w:r>
    </w:p>
    <w:p w:rsidR="00DB6A29" w:rsidRPr="006A70C0" w:rsidRDefault="00DB6A29" w:rsidP="00DB6A29">
      <w:pPr>
        <w:rPr>
          <w:lang w:val="es-ES_tradnl"/>
        </w:rPr>
      </w:pPr>
      <w:r w:rsidRPr="006A70C0">
        <w:rPr>
          <w:b/>
          <w:bCs/>
          <w:lang w:val="es-ES_tradnl"/>
        </w:rPr>
        <w:t>2</w:t>
      </w:r>
      <w:r w:rsidRPr="006A70C0">
        <w:rPr>
          <w:lang w:val="es-ES_tradnl"/>
        </w:rPr>
        <w:tab/>
        <w:t>que como base para la planificación de frecuencias</w:t>
      </w:r>
      <w:r w:rsidRPr="006A70C0">
        <w:rPr>
          <w:rStyle w:val="FootnoteReference"/>
          <w:lang w:val="es-ES_tradnl"/>
        </w:rPr>
        <w:footnoteReference w:id="1"/>
      </w:r>
      <w:r w:rsidRPr="006A70C0">
        <w:rPr>
          <w:lang w:val="es-ES_tradnl"/>
        </w:rPr>
        <w:t xml:space="preserve"> se utilicen las características de los sistemas de recepción de televisión de referencia de primera generación indicados en el Anexo 2;</w:t>
      </w:r>
    </w:p>
    <w:p w:rsidR="00DB6A29" w:rsidRPr="006A70C0" w:rsidRDefault="00DB6A29" w:rsidP="00DB6A29">
      <w:pPr>
        <w:rPr>
          <w:lang w:val="es-ES_tradnl"/>
        </w:rPr>
      </w:pPr>
      <w:r w:rsidRPr="006A70C0">
        <w:rPr>
          <w:b/>
          <w:bCs/>
          <w:lang w:val="es-ES_tradnl"/>
        </w:rPr>
        <w:t>3</w:t>
      </w:r>
      <w:r w:rsidRPr="006A70C0">
        <w:rPr>
          <w:lang w:val="es-ES_tradnl"/>
        </w:rPr>
        <w:tab/>
        <w:t>que como base para la planificación de frecuencias</w:t>
      </w:r>
      <w:r w:rsidRPr="006A70C0">
        <w:rPr>
          <w:vertAlign w:val="superscript"/>
          <w:lang w:val="es-ES_tradnl"/>
        </w:rPr>
        <w:t>1</w:t>
      </w:r>
      <w:r w:rsidRPr="006A70C0">
        <w:rPr>
          <w:lang w:val="es-ES_tradnl"/>
        </w:rPr>
        <w:t xml:space="preserve"> se utilicen las características de los sistemas de recepción de televisión </w:t>
      </w:r>
      <w:r w:rsidR="006A478A">
        <w:rPr>
          <w:lang w:val="es-ES_tradnl"/>
        </w:rPr>
        <w:t xml:space="preserve">de referencia </w:t>
      </w:r>
      <w:r w:rsidRPr="006A70C0">
        <w:rPr>
          <w:lang w:val="es-ES_tradnl"/>
        </w:rPr>
        <w:t>de segunda generación indicadas en el Anexo 3.</w:t>
      </w:r>
    </w:p>
    <w:p w:rsidR="00DB6A29" w:rsidRPr="006A70C0" w:rsidRDefault="00DB6A29" w:rsidP="00DB6A29">
      <w:pPr>
        <w:rPr>
          <w:lang w:val="es-ES_tradnl"/>
        </w:rPr>
      </w:pPr>
    </w:p>
    <w:p w:rsidR="00DB6A29" w:rsidRPr="006A70C0" w:rsidRDefault="00DB6A29" w:rsidP="00DB6A29">
      <w:pPr>
        <w:rPr>
          <w:lang w:val="es-ES_tradnl"/>
        </w:rPr>
      </w:pPr>
    </w:p>
    <w:p w:rsidR="00DB6A29" w:rsidRPr="006A70C0" w:rsidRDefault="00DB6A29" w:rsidP="00C7382C">
      <w:pPr>
        <w:pStyle w:val="AnnexNoTitle"/>
        <w:rPr>
          <w:lang w:val="es-ES_tradnl"/>
        </w:rPr>
      </w:pPr>
      <w:r w:rsidRPr="006A70C0">
        <w:rPr>
          <w:lang w:val="es-ES_tradnl"/>
        </w:rPr>
        <w:t>Anexo 1</w:t>
      </w:r>
      <w:r w:rsidRPr="006A70C0">
        <w:rPr>
          <w:lang w:val="es-ES_tradnl"/>
        </w:rPr>
        <w:br/>
      </w:r>
      <w:r w:rsidRPr="006A70C0">
        <w:rPr>
          <w:lang w:val="es-ES_tradnl"/>
        </w:rPr>
        <w:br/>
        <w:t>Características comunes del sistema de recepción de</w:t>
      </w:r>
      <w:r w:rsidR="006A478A">
        <w:rPr>
          <w:lang w:val="es-ES_tradnl"/>
        </w:rPr>
        <w:t xml:space="preserve"> la</w:t>
      </w:r>
      <w:r w:rsidRPr="006A70C0">
        <w:rPr>
          <w:lang w:val="es-ES_tradnl"/>
        </w:rPr>
        <w:t xml:space="preserve"> televisión </w:t>
      </w:r>
      <w:r w:rsidRPr="006A70C0">
        <w:rPr>
          <w:lang w:val="es-ES_tradnl"/>
        </w:rPr>
        <w:br/>
        <w:t>digital terrenal para la planificación de frecuencias</w:t>
      </w:r>
    </w:p>
    <w:p w:rsidR="00DB6A29" w:rsidRPr="006A70C0" w:rsidRDefault="00DB6A29" w:rsidP="00DB6A29">
      <w:pPr>
        <w:pStyle w:val="Normalaftertitle"/>
        <w:rPr>
          <w:lang w:val="es-ES_tradnl"/>
        </w:rPr>
      </w:pPr>
      <w:r w:rsidRPr="006A70C0">
        <w:rPr>
          <w:lang w:val="es-ES_tradnl"/>
        </w:rPr>
        <w:t>En los Cuadros 1 a 5 aparecen los valores de las características comunes del receptor aplicables a cualquier sistema de televisión digital terrenal en la planificación de frecuencias.</w:t>
      </w:r>
    </w:p>
    <w:p w:rsidR="00DB6A29" w:rsidRPr="006A70C0" w:rsidRDefault="00DB6A29" w:rsidP="00DB6A29">
      <w:pPr>
        <w:pStyle w:val="TableNo"/>
        <w:rPr>
          <w:lang w:val="es-ES_tradnl"/>
        </w:rPr>
      </w:pPr>
      <w:r w:rsidRPr="006A70C0">
        <w:rPr>
          <w:lang w:val="es-ES_tradnl"/>
        </w:rPr>
        <w:t>CUADRO 1</w:t>
      </w:r>
    </w:p>
    <w:p w:rsidR="00DB6A29" w:rsidRPr="006A70C0" w:rsidRDefault="00DB6A29" w:rsidP="00DB6A29">
      <w:pPr>
        <w:pStyle w:val="Tabletitle"/>
        <w:rPr>
          <w:lang w:val="es-ES_tradnl"/>
        </w:rPr>
      </w:pPr>
      <w:r w:rsidRPr="006A70C0">
        <w:rPr>
          <w:lang w:val="es-ES_tradnl"/>
        </w:rPr>
        <w:t>Altura de la antena del receptor (m)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51"/>
        <w:gridCol w:w="2438"/>
        <w:gridCol w:w="1531"/>
      </w:tblGrid>
      <w:tr w:rsidR="00DB6A29" w:rsidRPr="006A70C0" w:rsidTr="00EA6BBE">
        <w:trPr>
          <w:trHeight w:val="283"/>
          <w:jc w:val="center"/>
        </w:trPr>
        <w:tc>
          <w:tcPr>
            <w:tcW w:w="3118" w:type="dxa"/>
            <w:vAlign w:val="center"/>
          </w:tcPr>
          <w:p w:rsidR="00DB6A29" w:rsidRPr="006A70C0" w:rsidRDefault="00DB6A29" w:rsidP="00EA6BBE">
            <w:pPr>
              <w:pStyle w:val="Tablehead"/>
              <w:rPr>
                <w:lang w:val="es-ES_tradnl"/>
              </w:rPr>
            </w:pPr>
            <w:bookmarkStart w:id="4" w:name="_GoBack" w:colFirst="0" w:colLast="0"/>
            <w:r w:rsidRPr="006A70C0">
              <w:rPr>
                <w:lang w:val="es-ES_tradnl"/>
              </w:rPr>
              <w:t>Modo de recepción</w:t>
            </w:r>
          </w:p>
        </w:tc>
        <w:tc>
          <w:tcPr>
            <w:tcW w:w="2551" w:type="dxa"/>
          </w:tcPr>
          <w:p w:rsidR="00DB6A29" w:rsidRPr="006A70C0" w:rsidRDefault="00DB6A29" w:rsidP="004A2FD3">
            <w:pPr>
              <w:pStyle w:val="Tablehead"/>
              <w:rPr>
                <w:lang w:val="es-ES_tradnl"/>
              </w:rPr>
            </w:pPr>
            <w:r w:rsidRPr="006A70C0">
              <w:rPr>
                <w:lang w:val="es-ES_tradnl"/>
              </w:rPr>
              <w:t>Recepción con antena de</w:t>
            </w:r>
            <w:r w:rsidR="004A2FD3">
              <w:rPr>
                <w:lang w:val="es-ES_tradnl"/>
              </w:rPr>
              <w:t> </w:t>
            </w:r>
            <w:r w:rsidRPr="006A70C0">
              <w:rPr>
                <w:lang w:val="es-ES_tradnl"/>
              </w:rPr>
              <w:t>techo fija</w:t>
            </w:r>
          </w:p>
        </w:tc>
        <w:tc>
          <w:tcPr>
            <w:tcW w:w="2438" w:type="dxa"/>
          </w:tcPr>
          <w:p w:rsidR="00DB6A29" w:rsidRPr="006A70C0" w:rsidRDefault="00DB6A29" w:rsidP="006529F1">
            <w:pPr>
              <w:pStyle w:val="Tablehead"/>
              <w:rPr>
                <w:lang w:val="es-ES_tradnl"/>
              </w:rPr>
            </w:pPr>
            <w:r w:rsidRPr="006A70C0">
              <w:rPr>
                <w:lang w:val="es-ES_tradnl"/>
              </w:rPr>
              <w:t>Portátil en exteriores/</w:t>
            </w:r>
            <w:r w:rsidRPr="006A70C0">
              <w:rPr>
                <w:lang w:val="es-ES_tradnl"/>
              </w:rPr>
              <w:br/>
              <w:t>móvil</w:t>
            </w:r>
          </w:p>
        </w:tc>
        <w:tc>
          <w:tcPr>
            <w:tcW w:w="1531" w:type="dxa"/>
          </w:tcPr>
          <w:p w:rsidR="00DB6A29" w:rsidRPr="006A70C0" w:rsidRDefault="00DB6A29" w:rsidP="006529F1">
            <w:pPr>
              <w:pStyle w:val="Tablehead"/>
              <w:rPr>
                <w:lang w:val="es-ES_tradnl"/>
              </w:rPr>
            </w:pPr>
            <w:r w:rsidRPr="006A70C0">
              <w:rPr>
                <w:lang w:val="es-ES_tradnl"/>
              </w:rPr>
              <w:t>Portátil en interiores</w:t>
            </w:r>
          </w:p>
        </w:tc>
      </w:tr>
      <w:bookmarkEnd w:id="4"/>
      <w:tr w:rsidR="00DB6A29" w:rsidRPr="006A70C0" w:rsidTr="004A2FD3">
        <w:trPr>
          <w:trHeight w:val="283"/>
          <w:jc w:val="center"/>
        </w:trPr>
        <w:tc>
          <w:tcPr>
            <w:tcW w:w="3118" w:type="dxa"/>
            <w:vAlign w:val="center"/>
          </w:tcPr>
          <w:p w:rsidR="00DB6A29" w:rsidRPr="006A70C0" w:rsidRDefault="00DB6A29" w:rsidP="00845FD6">
            <w:pPr>
              <w:pStyle w:val="Tabletext"/>
              <w:jc w:val="left"/>
              <w:rPr>
                <w:lang w:val="es-ES_tradnl"/>
              </w:rPr>
            </w:pPr>
            <w:r w:rsidRPr="006A70C0">
              <w:rPr>
                <w:lang w:val="es-ES_tradnl"/>
              </w:rPr>
              <w:t>Altura de la antena del receptor sobre el suelo</w:t>
            </w:r>
          </w:p>
        </w:tc>
        <w:tc>
          <w:tcPr>
            <w:tcW w:w="2551" w:type="dxa"/>
            <w:vAlign w:val="center"/>
          </w:tcPr>
          <w:p w:rsidR="00DB6A29" w:rsidRPr="006A70C0" w:rsidRDefault="00DB6A29" w:rsidP="006529F1">
            <w:pPr>
              <w:pStyle w:val="Tabletext"/>
              <w:jc w:val="center"/>
              <w:rPr>
                <w:lang w:val="es-ES_tradnl"/>
              </w:rPr>
            </w:pPr>
            <w:r w:rsidRPr="006A70C0">
              <w:rPr>
                <w:lang w:val="es-ES_tradnl"/>
              </w:rPr>
              <w:t>10</w:t>
            </w:r>
          </w:p>
        </w:tc>
        <w:tc>
          <w:tcPr>
            <w:tcW w:w="2438" w:type="dxa"/>
            <w:vAlign w:val="center"/>
          </w:tcPr>
          <w:p w:rsidR="00DB6A29" w:rsidRPr="006A70C0" w:rsidRDefault="00DB6A29" w:rsidP="006529F1">
            <w:pPr>
              <w:pStyle w:val="Tabletext"/>
              <w:jc w:val="center"/>
              <w:rPr>
                <w:lang w:val="es-ES_tradnl"/>
              </w:rPr>
            </w:pPr>
            <w:r w:rsidRPr="006A70C0">
              <w:rPr>
                <w:lang w:val="es-ES_tradnl"/>
              </w:rPr>
              <w:t>1,5</w:t>
            </w:r>
          </w:p>
        </w:tc>
        <w:tc>
          <w:tcPr>
            <w:tcW w:w="1531" w:type="dxa"/>
            <w:vAlign w:val="center"/>
          </w:tcPr>
          <w:p w:rsidR="00DB6A29" w:rsidRPr="006A70C0" w:rsidRDefault="00DB6A29" w:rsidP="006529F1">
            <w:pPr>
              <w:pStyle w:val="Tabletext"/>
              <w:jc w:val="center"/>
              <w:rPr>
                <w:lang w:val="es-ES_tradnl"/>
              </w:rPr>
            </w:pPr>
            <w:r w:rsidRPr="006A70C0">
              <w:rPr>
                <w:lang w:val="es-ES_tradnl"/>
              </w:rPr>
              <w:t>1,5</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t>CUADRO 2</w:t>
      </w:r>
    </w:p>
    <w:p w:rsidR="00DB6A29" w:rsidRPr="006A70C0" w:rsidRDefault="00DB6A29" w:rsidP="00DB6A29">
      <w:pPr>
        <w:pStyle w:val="Tabletitle"/>
        <w:rPr>
          <w:lang w:val="es-ES_tradnl"/>
        </w:rPr>
      </w:pPr>
      <w:r w:rsidRPr="006A70C0">
        <w:rPr>
          <w:lang w:val="es-ES_tradnl"/>
        </w:rPr>
        <w:t>Directividad de la antena de recepción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DB6A29" w:rsidRPr="0076040C" w:rsidTr="004A2FD3">
        <w:trPr>
          <w:trHeight w:val="283"/>
          <w:jc w:val="center"/>
        </w:trPr>
        <w:tc>
          <w:tcPr>
            <w:tcW w:w="3969" w:type="dxa"/>
            <w:vAlign w:val="center"/>
          </w:tcPr>
          <w:p w:rsidR="00DB6A29" w:rsidRPr="006A70C0" w:rsidRDefault="00DB6A29" w:rsidP="006529F1">
            <w:pPr>
              <w:pStyle w:val="Tabletext"/>
              <w:rPr>
                <w:lang w:val="es-ES_tradnl"/>
              </w:rPr>
            </w:pPr>
            <w:r w:rsidRPr="006A70C0">
              <w:rPr>
                <w:lang w:val="es-ES_tradnl"/>
              </w:rPr>
              <w:t>Directividad de la antena de recepción</w:t>
            </w:r>
          </w:p>
        </w:tc>
        <w:tc>
          <w:tcPr>
            <w:tcW w:w="3969" w:type="dxa"/>
          </w:tcPr>
          <w:p w:rsidR="00DB6A29" w:rsidRPr="00DB6A29" w:rsidRDefault="00DB6A29" w:rsidP="006529F1">
            <w:pPr>
              <w:pStyle w:val="Tabletext"/>
              <w:rPr>
                <w:szCs w:val="22"/>
              </w:rPr>
            </w:pPr>
            <w:r w:rsidRPr="00DB6A29">
              <w:rPr>
                <w:szCs w:val="22"/>
              </w:rPr>
              <w:t>Véase la Rec. UIT-R BT.419</w:t>
            </w:r>
          </w:p>
        </w:tc>
      </w:tr>
    </w:tbl>
    <w:p w:rsidR="00DB6A29" w:rsidRPr="00DB6A29" w:rsidRDefault="00DB6A29" w:rsidP="00DB6A29">
      <w:pPr>
        <w:pStyle w:val="Tablefin"/>
        <w:rPr>
          <w:lang w:val="fr-FR" w:eastAsia="ja-JP"/>
        </w:rPr>
      </w:pPr>
    </w:p>
    <w:p w:rsidR="00DB6A29" w:rsidRPr="006A70C0" w:rsidRDefault="00DB6A29" w:rsidP="00DB6A29">
      <w:pPr>
        <w:pStyle w:val="TableNo"/>
        <w:rPr>
          <w:lang w:val="es-ES_tradnl"/>
        </w:rPr>
      </w:pPr>
      <w:r w:rsidRPr="006A70C0">
        <w:rPr>
          <w:lang w:val="es-ES_tradnl"/>
        </w:rPr>
        <w:t>CUADRO 3</w:t>
      </w:r>
    </w:p>
    <w:p w:rsidR="00DB6A29" w:rsidRPr="006A70C0" w:rsidRDefault="00DB6A29" w:rsidP="00DB6A29">
      <w:pPr>
        <w:pStyle w:val="Tabletitle"/>
        <w:rPr>
          <w:lang w:val="es-ES_tradnl"/>
        </w:rPr>
      </w:pPr>
      <w:r w:rsidRPr="006A70C0">
        <w:rPr>
          <w:lang w:val="es-ES_tradnl"/>
        </w:rPr>
        <w:t>Factor de ruido del receptor (dB)</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701"/>
      </w:tblGrid>
      <w:tr w:rsidR="00DB6A29" w:rsidRPr="006A70C0" w:rsidTr="004A2FD3">
        <w:trPr>
          <w:trHeight w:val="283"/>
          <w:jc w:val="center"/>
        </w:trPr>
        <w:tc>
          <w:tcPr>
            <w:tcW w:w="2835" w:type="dxa"/>
            <w:vAlign w:val="center"/>
          </w:tcPr>
          <w:p w:rsidR="00DB6A29" w:rsidRPr="006A70C0" w:rsidRDefault="00DB6A29" w:rsidP="006529F1">
            <w:pPr>
              <w:pStyle w:val="Tablehead"/>
              <w:rPr>
                <w:lang w:val="es-ES_tradnl"/>
              </w:rPr>
            </w:pPr>
          </w:p>
        </w:tc>
        <w:tc>
          <w:tcPr>
            <w:tcW w:w="1701" w:type="dxa"/>
          </w:tcPr>
          <w:p w:rsidR="00DB6A29" w:rsidRPr="006A70C0" w:rsidRDefault="00DB6A29" w:rsidP="006529F1">
            <w:pPr>
              <w:pStyle w:val="Tablehead"/>
              <w:rPr>
                <w:lang w:val="es-ES_tradnl"/>
              </w:rPr>
            </w:pPr>
            <w:r w:rsidRPr="006A70C0">
              <w:rPr>
                <w:lang w:val="es-ES_tradnl"/>
              </w:rPr>
              <w:t>Banda I</w:t>
            </w:r>
          </w:p>
        </w:tc>
        <w:tc>
          <w:tcPr>
            <w:tcW w:w="1701" w:type="dxa"/>
          </w:tcPr>
          <w:p w:rsidR="00DB6A29" w:rsidRPr="006A70C0" w:rsidRDefault="00DB6A29" w:rsidP="006529F1">
            <w:pPr>
              <w:pStyle w:val="Tablehead"/>
              <w:rPr>
                <w:lang w:val="es-ES_tradnl"/>
              </w:rPr>
            </w:pPr>
            <w:r w:rsidRPr="006A70C0">
              <w:rPr>
                <w:lang w:val="es-ES_tradnl"/>
              </w:rPr>
              <w:t>Banda III</w:t>
            </w:r>
          </w:p>
        </w:tc>
        <w:tc>
          <w:tcPr>
            <w:tcW w:w="1701" w:type="dxa"/>
          </w:tcPr>
          <w:p w:rsidR="00DB6A29" w:rsidRPr="006A70C0" w:rsidRDefault="00DB6A29" w:rsidP="006529F1">
            <w:pPr>
              <w:pStyle w:val="Tablehead"/>
              <w:rPr>
                <w:lang w:val="es-ES_tradnl"/>
              </w:rPr>
            </w:pPr>
            <w:r w:rsidRPr="006A70C0">
              <w:rPr>
                <w:lang w:val="es-ES_tradnl"/>
              </w:rPr>
              <w:t>Bandas IV/V</w:t>
            </w:r>
          </w:p>
        </w:tc>
      </w:tr>
      <w:tr w:rsidR="00DB6A29" w:rsidRPr="006A70C0" w:rsidTr="004A2FD3">
        <w:trPr>
          <w:trHeight w:val="283"/>
          <w:jc w:val="center"/>
        </w:trPr>
        <w:tc>
          <w:tcPr>
            <w:tcW w:w="2835" w:type="dxa"/>
            <w:vAlign w:val="center"/>
          </w:tcPr>
          <w:p w:rsidR="00DB6A29" w:rsidRPr="006A70C0" w:rsidRDefault="00DB6A29" w:rsidP="006529F1">
            <w:pPr>
              <w:pStyle w:val="Tabletext"/>
              <w:rPr>
                <w:lang w:val="es-ES_tradnl"/>
              </w:rPr>
            </w:pPr>
            <w:r w:rsidRPr="006A70C0">
              <w:rPr>
                <w:lang w:val="es-ES_tradnl"/>
              </w:rPr>
              <w:t>Frecuencia (MHz)</w:t>
            </w:r>
          </w:p>
        </w:tc>
        <w:tc>
          <w:tcPr>
            <w:tcW w:w="1701" w:type="dxa"/>
          </w:tcPr>
          <w:p w:rsidR="00DB6A29" w:rsidRPr="006A70C0" w:rsidRDefault="00DB6A29" w:rsidP="006529F1">
            <w:pPr>
              <w:pStyle w:val="Tabletext"/>
              <w:jc w:val="center"/>
              <w:rPr>
                <w:lang w:val="es-ES_tradnl"/>
              </w:rPr>
            </w:pPr>
            <w:r w:rsidRPr="006A70C0">
              <w:rPr>
                <w:lang w:val="es-ES_tradnl"/>
              </w:rPr>
              <w:t>47-68</w:t>
            </w:r>
          </w:p>
        </w:tc>
        <w:tc>
          <w:tcPr>
            <w:tcW w:w="1701" w:type="dxa"/>
          </w:tcPr>
          <w:p w:rsidR="00DB6A29" w:rsidRPr="006A70C0" w:rsidRDefault="00DB6A29" w:rsidP="006529F1">
            <w:pPr>
              <w:pStyle w:val="Tabletext"/>
              <w:jc w:val="center"/>
              <w:rPr>
                <w:lang w:val="es-ES_tradnl"/>
              </w:rPr>
            </w:pPr>
            <w:r w:rsidRPr="006A70C0">
              <w:rPr>
                <w:lang w:val="es-ES_tradnl"/>
              </w:rPr>
              <w:t>174-230</w:t>
            </w:r>
          </w:p>
        </w:tc>
        <w:tc>
          <w:tcPr>
            <w:tcW w:w="1701" w:type="dxa"/>
          </w:tcPr>
          <w:p w:rsidR="00DB6A29" w:rsidRPr="006A70C0" w:rsidRDefault="00DB6A29" w:rsidP="006529F1">
            <w:pPr>
              <w:pStyle w:val="Tabletext"/>
              <w:jc w:val="center"/>
              <w:rPr>
                <w:lang w:val="es-ES_tradnl"/>
              </w:rPr>
            </w:pPr>
            <w:r w:rsidRPr="006A70C0">
              <w:rPr>
                <w:lang w:val="es-ES_tradnl"/>
              </w:rPr>
              <w:t>470-862</w:t>
            </w:r>
          </w:p>
        </w:tc>
      </w:tr>
      <w:tr w:rsidR="00DB6A29" w:rsidRPr="006A70C0" w:rsidTr="004A2FD3">
        <w:trPr>
          <w:trHeight w:val="283"/>
          <w:jc w:val="center"/>
        </w:trPr>
        <w:tc>
          <w:tcPr>
            <w:tcW w:w="2835" w:type="dxa"/>
            <w:vAlign w:val="center"/>
          </w:tcPr>
          <w:p w:rsidR="00DB6A29" w:rsidRPr="006A70C0" w:rsidRDefault="00DB6A29" w:rsidP="006529F1">
            <w:pPr>
              <w:pStyle w:val="Tabletext"/>
              <w:rPr>
                <w:lang w:val="es-ES_tradnl"/>
              </w:rPr>
            </w:pPr>
            <w:r w:rsidRPr="006A70C0">
              <w:rPr>
                <w:lang w:val="es-ES_tradnl"/>
              </w:rPr>
              <w:t>Factor de ruido del receptor</w:t>
            </w:r>
          </w:p>
        </w:tc>
        <w:tc>
          <w:tcPr>
            <w:tcW w:w="1701" w:type="dxa"/>
          </w:tcPr>
          <w:p w:rsidR="00DB6A29" w:rsidRPr="006A70C0" w:rsidRDefault="00DB6A29" w:rsidP="006529F1">
            <w:pPr>
              <w:pStyle w:val="Tabletext"/>
              <w:jc w:val="center"/>
              <w:rPr>
                <w:lang w:val="es-ES_tradnl"/>
              </w:rPr>
            </w:pPr>
            <w:r w:rsidRPr="006A70C0">
              <w:rPr>
                <w:lang w:val="es-ES_tradnl"/>
              </w:rPr>
              <w:t>7 a 10</w:t>
            </w:r>
          </w:p>
        </w:tc>
        <w:tc>
          <w:tcPr>
            <w:tcW w:w="1701" w:type="dxa"/>
          </w:tcPr>
          <w:p w:rsidR="00DB6A29" w:rsidRPr="006A70C0" w:rsidRDefault="00DB6A29" w:rsidP="006529F1">
            <w:pPr>
              <w:pStyle w:val="Tabletext"/>
              <w:jc w:val="center"/>
              <w:rPr>
                <w:lang w:val="es-ES_tradnl"/>
              </w:rPr>
            </w:pPr>
            <w:r w:rsidRPr="006A70C0">
              <w:rPr>
                <w:lang w:val="es-ES_tradnl"/>
              </w:rPr>
              <w:t>6 a 10</w:t>
            </w:r>
          </w:p>
        </w:tc>
        <w:tc>
          <w:tcPr>
            <w:tcW w:w="1701" w:type="dxa"/>
          </w:tcPr>
          <w:p w:rsidR="00DB6A29" w:rsidRPr="006A70C0" w:rsidRDefault="00DB6A29" w:rsidP="006529F1">
            <w:pPr>
              <w:pStyle w:val="Tabletext"/>
              <w:jc w:val="center"/>
              <w:rPr>
                <w:lang w:val="es-ES_tradnl"/>
              </w:rPr>
            </w:pPr>
            <w:r w:rsidRPr="006A70C0">
              <w:rPr>
                <w:lang w:val="es-ES_tradnl"/>
              </w:rPr>
              <w:t>6 a 7</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lastRenderedPageBreak/>
        <w:t>CUADRO 4</w:t>
      </w:r>
    </w:p>
    <w:p w:rsidR="00DB6A29" w:rsidRPr="006A70C0" w:rsidRDefault="00DB6A29" w:rsidP="00DB6A29">
      <w:pPr>
        <w:pStyle w:val="Tabletitle"/>
        <w:rPr>
          <w:lang w:val="es-ES_tradnl"/>
        </w:rPr>
      </w:pPr>
      <w:r w:rsidRPr="006A70C0">
        <w:rPr>
          <w:lang w:val="es-ES_tradnl"/>
        </w:rPr>
        <w:t>Ganancia de la antena (dBd)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9"/>
        <w:gridCol w:w="1505"/>
        <w:gridCol w:w="1505"/>
        <w:gridCol w:w="1505"/>
        <w:gridCol w:w="1505"/>
      </w:tblGrid>
      <w:tr w:rsidR="00DB6A29" w:rsidRPr="006A70C0" w:rsidTr="006529F1">
        <w:trPr>
          <w:jc w:val="center"/>
        </w:trPr>
        <w:tc>
          <w:tcPr>
            <w:tcW w:w="3397" w:type="dxa"/>
            <w:vAlign w:val="center"/>
          </w:tcPr>
          <w:p w:rsidR="00DB6A29" w:rsidRPr="006A70C0" w:rsidRDefault="00DB6A29" w:rsidP="006529F1">
            <w:pPr>
              <w:pStyle w:val="Tablehead"/>
              <w:rPr>
                <w:lang w:val="es-ES_tradnl"/>
              </w:rPr>
            </w:pPr>
          </w:p>
        </w:tc>
        <w:tc>
          <w:tcPr>
            <w:tcW w:w="1412" w:type="dxa"/>
          </w:tcPr>
          <w:p w:rsidR="00DB6A29" w:rsidRPr="006A70C0" w:rsidRDefault="00DB6A29" w:rsidP="006529F1">
            <w:pPr>
              <w:pStyle w:val="Tablehead"/>
              <w:rPr>
                <w:lang w:val="es-ES_tradnl"/>
              </w:rPr>
            </w:pPr>
            <w:r w:rsidRPr="006A70C0">
              <w:rPr>
                <w:lang w:val="es-ES_tradnl"/>
              </w:rPr>
              <w:t>Banda I</w:t>
            </w:r>
          </w:p>
        </w:tc>
        <w:tc>
          <w:tcPr>
            <w:tcW w:w="1412" w:type="dxa"/>
            <w:vAlign w:val="center"/>
          </w:tcPr>
          <w:p w:rsidR="00DB6A29" w:rsidRPr="006A70C0" w:rsidRDefault="00DB6A29" w:rsidP="006529F1">
            <w:pPr>
              <w:pStyle w:val="Tablehead"/>
              <w:rPr>
                <w:lang w:val="es-ES_tradnl"/>
              </w:rPr>
            </w:pPr>
            <w:r w:rsidRPr="006A70C0">
              <w:rPr>
                <w:lang w:val="es-ES_tradnl"/>
              </w:rPr>
              <w:t>Banda III</w:t>
            </w:r>
          </w:p>
        </w:tc>
        <w:tc>
          <w:tcPr>
            <w:tcW w:w="1412" w:type="dxa"/>
          </w:tcPr>
          <w:p w:rsidR="00DB6A29" w:rsidRPr="006A70C0" w:rsidRDefault="00DB6A29" w:rsidP="006529F1">
            <w:pPr>
              <w:pStyle w:val="Tablehead"/>
              <w:rPr>
                <w:lang w:val="es-ES_tradnl"/>
              </w:rPr>
            </w:pPr>
            <w:r w:rsidRPr="006A70C0">
              <w:rPr>
                <w:lang w:val="es-ES_tradnl"/>
              </w:rPr>
              <w:t>Banda IV</w:t>
            </w:r>
          </w:p>
        </w:tc>
        <w:tc>
          <w:tcPr>
            <w:tcW w:w="1412" w:type="dxa"/>
          </w:tcPr>
          <w:p w:rsidR="00DB6A29" w:rsidRPr="006A70C0" w:rsidRDefault="00DB6A29" w:rsidP="006529F1">
            <w:pPr>
              <w:pStyle w:val="Tablehead"/>
              <w:rPr>
                <w:lang w:val="es-ES_tradnl"/>
              </w:rPr>
            </w:pPr>
            <w:r w:rsidRPr="006A70C0">
              <w:rPr>
                <w:lang w:val="es-ES_tradnl"/>
              </w:rPr>
              <w:t>Banda V</w:t>
            </w:r>
          </w:p>
        </w:tc>
      </w:tr>
      <w:tr w:rsidR="00DB6A29" w:rsidRPr="006A70C0" w:rsidTr="006529F1">
        <w:trPr>
          <w:jc w:val="center"/>
        </w:trPr>
        <w:tc>
          <w:tcPr>
            <w:tcW w:w="3397" w:type="dxa"/>
            <w:vAlign w:val="center"/>
          </w:tcPr>
          <w:p w:rsidR="00DB6A29" w:rsidRPr="006A70C0" w:rsidRDefault="00DB6A29" w:rsidP="006529F1">
            <w:pPr>
              <w:pStyle w:val="Tabletext"/>
              <w:rPr>
                <w:lang w:val="es-ES_tradnl"/>
              </w:rPr>
            </w:pPr>
            <w:r w:rsidRPr="006A70C0">
              <w:rPr>
                <w:lang w:val="es-ES_tradnl"/>
              </w:rPr>
              <w:t>Frecuencia (MHz)</w:t>
            </w:r>
          </w:p>
        </w:tc>
        <w:tc>
          <w:tcPr>
            <w:tcW w:w="1412" w:type="dxa"/>
          </w:tcPr>
          <w:p w:rsidR="00DB6A29" w:rsidRPr="006A70C0" w:rsidRDefault="00DB6A29" w:rsidP="006529F1">
            <w:pPr>
              <w:pStyle w:val="Tabletext"/>
              <w:jc w:val="center"/>
              <w:rPr>
                <w:lang w:val="es-ES_tradnl"/>
              </w:rPr>
            </w:pPr>
            <w:r w:rsidRPr="006A70C0">
              <w:rPr>
                <w:lang w:val="es-ES_tradnl"/>
              </w:rPr>
              <w:t>47-68</w:t>
            </w:r>
          </w:p>
        </w:tc>
        <w:tc>
          <w:tcPr>
            <w:tcW w:w="1412" w:type="dxa"/>
            <w:vAlign w:val="center"/>
          </w:tcPr>
          <w:p w:rsidR="00DB6A29" w:rsidRPr="006A70C0" w:rsidRDefault="00DB6A29" w:rsidP="006529F1">
            <w:pPr>
              <w:pStyle w:val="Tabletext"/>
              <w:jc w:val="center"/>
              <w:rPr>
                <w:lang w:val="es-ES_tradnl"/>
              </w:rPr>
            </w:pPr>
            <w:r w:rsidRPr="006A70C0">
              <w:rPr>
                <w:lang w:val="es-ES_tradnl"/>
              </w:rPr>
              <w:t>174-230</w:t>
            </w:r>
          </w:p>
        </w:tc>
        <w:tc>
          <w:tcPr>
            <w:tcW w:w="1412" w:type="dxa"/>
          </w:tcPr>
          <w:p w:rsidR="00DB6A29" w:rsidRPr="006A70C0" w:rsidRDefault="00DB6A29" w:rsidP="006529F1">
            <w:pPr>
              <w:pStyle w:val="Tabletext"/>
              <w:jc w:val="center"/>
              <w:rPr>
                <w:lang w:val="es-ES_tradnl"/>
              </w:rPr>
            </w:pPr>
            <w:r w:rsidRPr="006A70C0">
              <w:rPr>
                <w:lang w:val="es-ES_tradnl"/>
              </w:rPr>
              <w:t>470-582</w:t>
            </w:r>
          </w:p>
        </w:tc>
        <w:tc>
          <w:tcPr>
            <w:tcW w:w="1412" w:type="dxa"/>
          </w:tcPr>
          <w:p w:rsidR="00DB6A29" w:rsidRPr="006A70C0" w:rsidRDefault="00DB6A29" w:rsidP="006529F1">
            <w:pPr>
              <w:pStyle w:val="Tabletext"/>
              <w:jc w:val="center"/>
              <w:rPr>
                <w:lang w:val="es-ES_tradnl"/>
              </w:rPr>
            </w:pPr>
            <w:r w:rsidRPr="006A70C0">
              <w:rPr>
                <w:lang w:val="es-ES_tradnl"/>
              </w:rPr>
              <w:t>582-862</w:t>
            </w:r>
          </w:p>
        </w:tc>
      </w:tr>
      <w:tr w:rsidR="00DB6A29" w:rsidRPr="006A70C0" w:rsidTr="006529F1">
        <w:trPr>
          <w:jc w:val="center"/>
        </w:trPr>
        <w:tc>
          <w:tcPr>
            <w:tcW w:w="3397" w:type="dxa"/>
            <w:vAlign w:val="center"/>
          </w:tcPr>
          <w:p w:rsidR="00DB6A29" w:rsidRPr="006A70C0" w:rsidRDefault="00DB6A29" w:rsidP="006529F1">
            <w:pPr>
              <w:pStyle w:val="Tabletext"/>
              <w:rPr>
                <w:lang w:val="es-ES_tradnl"/>
              </w:rPr>
            </w:pPr>
            <w:r w:rsidRPr="006A70C0">
              <w:rPr>
                <w:lang w:val="es-ES_tradnl"/>
              </w:rPr>
              <w:t>Recepción con antena de techo fija</w:t>
            </w:r>
          </w:p>
        </w:tc>
        <w:tc>
          <w:tcPr>
            <w:tcW w:w="1412" w:type="dxa"/>
            <w:vAlign w:val="center"/>
          </w:tcPr>
          <w:p w:rsidR="00DB6A29" w:rsidRPr="006A70C0" w:rsidRDefault="00DB6A29" w:rsidP="006529F1">
            <w:pPr>
              <w:pStyle w:val="Tabletext"/>
              <w:jc w:val="center"/>
              <w:rPr>
                <w:lang w:val="es-ES_tradnl"/>
              </w:rPr>
            </w:pPr>
            <w:r w:rsidRPr="006A70C0">
              <w:rPr>
                <w:lang w:val="es-ES_tradnl"/>
              </w:rPr>
              <w:t>4</w:t>
            </w:r>
          </w:p>
        </w:tc>
        <w:tc>
          <w:tcPr>
            <w:tcW w:w="1412" w:type="dxa"/>
            <w:vAlign w:val="center"/>
          </w:tcPr>
          <w:p w:rsidR="00DB6A29" w:rsidRPr="006A70C0" w:rsidRDefault="00DB6A29" w:rsidP="006529F1">
            <w:pPr>
              <w:pStyle w:val="Tabletext"/>
              <w:jc w:val="center"/>
              <w:rPr>
                <w:lang w:val="es-ES_tradnl"/>
              </w:rPr>
            </w:pPr>
            <w:r w:rsidRPr="006A70C0">
              <w:rPr>
                <w:lang w:val="es-ES_tradnl"/>
              </w:rPr>
              <w:t>5 a 7</w:t>
            </w:r>
          </w:p>
        </w:tc>
        <w:tc>
          <w:tcPr>
            <w:tcW w:w="1412" w:type="dxa"/>
            <w:vAlign w:val="center"/>
          </w:tcPr>
          <w:p w:rsidR="00DB6A29" w:rsidRPr="006A70C0" w:rsidRDefault="00DB6A29" w:rsidP="006529F1">
            <w:pPr>
              <w:pStyle w:val="Tabletext"/>
              <w:jc w:val="center"/>
              <w:rPr>
                <w:lang w:val="es-ES_tradnl"/>
              </w:rPr>
            </w:pPr>
            <w:r w:rsidRPr="006A70C0">
              <w:rPr>
                <w:lang w:val="es-ES_tradnl"/>
              </w:rPr>
              <w:t>8 a 10</w:t>
            </w:r>
          </w:p>
        </w:tc>
        <w:tc>
          <w:tcPr>
            <w:tcW w:w="1412" w:type="dxa"/>
            <w:vAlign w:val="center"/>
          </w:tcPr>
          <w:p w:rsidR="00DB6A29" w:rsidRPr="006A70C0" w:rsidRDefault="00DB6A29" w:rsidP="006529F1">
            <w:pPr>
              <w:pStyle w:val="Tabletext"/>
              <w:jc w:val="center"/>
              <w:rPr>
                <w:lang w:val="es-ES_tradnl"/>
              </w:rPr>
            </w:pPr>
            <w:r w:rsidRPr="006A70C0">
              <w:rPr>
                <w:lang w:val="es-ES_tradnl"/>
              </w:rPr>
              <w:t>9 a 12</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t>CUADRO 5</w:t>
      </w:r>
    </w:p>
    <w:p w:rsidR="00DB6A29" w:rsidRPr="006A70C0" w:rsidRDefault="00DB6A29" w:rsidP="00DB6A29">
      <w:pPr>
        <w:pStyle w:val="Tabletitle"/>
        <w:rPr>
          <w:lang w:val="es-ES_tradnl"/>
        </w:rPr>
      </w:pPr>
      <w:r w:rsidRPr="006A70C0">
        <w:rPr>
          <w:lang w:val="es-ES_tradnl"/>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1560"/>
        <w:gridCol w:w="1417"/>
        <w:gridCol w:w="1564"/>
      </w:tblGrid>
      <w:tr w:rsidR="00DB6A29" w:rsidRPr="006A70C0" w:rsidTr="006529F1">
        <w:trPr>
          <w:trHeight w:val="283"/>
          <w:jc w:val="center"/>
        </w:trPr>
        <w:tc>
          <w:tcPr>
            <w:tcW w:w="3681" w:type="dxa"/>
            <w:vAlign w:val="center"/>
          </w:tcPr>
          <w:p w:rsidR="00DB6A29" w:rsidRPr="006A70C0" w:rsidRDefault="00DB6A29" w:rsidP="006529F1">
            <w:pPr>
              <w:pStyle w:val="Tablehead"/>
              <w:rPr>
                <w:lang w:val="es-ES_tradnl"/>
              </w:rPr>
            </w:pPr>
          </w:p>
        </w:tc>
        <w:tc>
          <w:tcPr>
            <w:tcW w:w="1417" w:type="dxa"/>
          </w:tcPr>
          <w:p w:rsidR="00DB6A29" w:rsidRPr="006A70C0" w:rsidRDefault="00DB6A29" w:rsidP="006529F1">
            <w:pPr>
              <w:pStyle w:val="Tablehead"/>
              <w:rPr>
                <w:lang w:val="es-ES_tradnl"/>
              </w:rPr>
            </w:pPr>
            <w:r w:rsidRPr="006A70C0">
              <w:rPr>
                <w:lang w:val="es-ES_tradnl"/>
              </w:rPr>
              <w:t>Banda I</w:t>
            </w:r>
          </w:p>
        </w:tc>
        <w:tc>
          <w:tcPr>
            <w:tcW w:w="1560" w:type="dxa"/>
          </w:tcPr>
          <w:p w:rsidR="00DB6A29" w:rsidRPr="006A70C0" w:rsidRDefault="00DB6A29" w:rsidP="006529F1">
            <w:pPr>
              <w:pStyle w:val="Tablehead"/>
              <w:rPr>
                <w:lang w:val="es-ES_tradnl"/>
              </w:rPr>
            </w:pPr>
            <w:r w:rsidRPr="006A70C0">
              <w:rPr>
                <w:lang w:val="es-ES_tradnl"/>
              </w:rPr>
              <w:t>Banda III</w:t>
            </w:r>
          </w:p>
        </w:tc>
        <w:tc>
          <w:tcPr>
            <w:tcW w:w="1417" w:type="dxa"/>
          </w:tcPr>
          <w:p w:rsidR="00DB6A29" w:rsidRPr="006A70C0" w:rsidRDefault="00DB6A29" w:rsidP="006529F1">
            <w:pPr>
              <w:pStyle w:val="Tablehead"/>
              <w:rPr>
                <w:lang w:val="es-ES_tradnl"/>
              </w:rPr>
            </w:pPr>
            <w:r w:rsidRPr="006A70C0">
              <w:rPr>
                <w:lang w:val="es-ES_tradnl"/>
              </w:rPr>
              <w:t>Banda IV</w:t>
            </w:r>
          </w:p>
        </w:tc>
        <w:tc>
          <w:tcPr>
            <w:tcW w:w="1564" w:type="dxa"/>
          </w:tcPr>
          <w:p w:rsidR="00DB6A29" w:rsidRPr="006A70C0" w:rsidRDefault="00DB6A29" w:rsidP="006529F1">
            <w:pPr>
              <w:pStyle w:val="Tablehead"/>
              <w:rPr>
                <w:lang w:val="es-ES_tradnl"/>
              </w:rPr>
            </w:pPr>
            <w:r w:rsidRPr="006A70C0">
              <w:rPr>
                <w:lang w:val="es-ES_tradnl"/>
              </w:rPr>
              <w:t>Banda V</w:t>
            </w:r>
          </w:p>
        </w:tc>
      </w:tr>
      <w:tr w:rsidR="00DB6A29" w:rsidRPr="006A70C0" w:rsidTr="006529F1">
        <w:trPr>
          <w:trHeight w:val="283"/>
          <w:jc w:val="center"/>
        </w:trPr>
        <w:tc>
          <w:tcPr>
            <w:tcW w:w="3681" w:type="dxa"/>
            <w:vAlign w:val="center"/>
          </w:tcPr>
          <w:p w:rsidR="00DB6A29" w:rsidRPr="006A70C0" w:rsidRDefault="00DB6A29" w:rsidP="006529F1">
            <w:pPr>
              <w:pStyle w:val="Tabletext"/>
              <w:rPr>
                <w:lang w:val="es-ES_tradnl"/>
              </w:rPr>
            </w:pPr>
            <w:r w:rsidRPr="006A70C0">
              <w:rPr>
                <w:lang w:val="es-ES_tradnl"/>
              </w:rPr>
              <w:t>Frecuencia (MHz)</w:t>
            </w:r>
          </w:p>
        </w:tc>
        <w:tc>
          <w:tcPr>
            <w:tcW w:w="1417" w:type="dxa"/>
          </w:tcPr>
          <w:p w:rsidR="00DB6A29" w:rsidRPr="006A70C0" w:rsidRDefault="00DB6A29" w:rsidP="006529F1">
            <w:pPr>
              <w:pStyle w:val="Tabletext"/>
              <w:jc w:val="center"/>
              <w:rPr>
                <w:lang w:val="es-ES_tradnl"/>
              </w:rPr>
            </w:pPr>
            <w:r w:rsidRPr="006A70C0">
              <w:rPr>
                <w:lang w:val="es-ES_tradnl"/>
              </w:rPr>
              <w:t>47-68</w:t>
            </w:r>
          </w:p>
        </w:tc>
        <w:tc>
          <w:tcPr>
            <w:tcW w:w="1560" w:type="dxa"/>
          </w:tcPr>
          <w:p w:rsidR="00DB6A29" w:rsidRPr="006A70C0" w:rsidRDefault="00DB6A29" w:rsidP="006529F1">
            <w:pPr>
              <w:pStyle w:val="Tabletext"/>
              <w:jc w:val="center"/>
              <w:rPr>
                <w:lang w:val="es-ES_tradnl"/>
              </w:rPr>
            </w:pPr>
            <w:r w:rsidRPr="006A70C0">
              <w:rPr>
                <w:lang w:val="es-ES_tradnl"/>
              </w:rPr>
              <w:t>174-230</w:t>
            </w:r>
          </w:p>
        </w:tc>
        <w:tc>
          <w:tcPr>
            <w:tcW w:w="1417" w:type="dxa"/>
          </w:tcPr>
          <w:p w:rsidR="00DB6A29" w:rsidRPr="006A70C0" w:rsidRDefault="00DB6A29" w:rsidP="006529F1">
            <w:pPr>
              <w:pStyle w:val="Tabletext"/>
              <w:jc w:val="center"/>
              <w:rPr>
                <w:lang w:val="es-ES_tradnl"/>
              </w:rPr>
            </w:pPr>
            <w:r w:rsidRPr="006A70C0">
              <w:rPr>
                <w:lang w:val="es-ES_tradnl"/>
              </w:rPr>
              <w:t>470-582</w:t>
            </w:r>
          </w:p>
        </w:tc>
        <w:tc>
          <w:tcPr>
            <w:tcW w:w="1564" w:type="dxa"/>
          </w:tcPr>
          <w:p w:rsidR="00DB6A29" w:rsidRPr="006A70C0" w:rsidRDefault="00DB6A29" w:rsidP="006529F1">
            <w:pPr>
              <w:pStyle w:val="Tabletext"/>
              <w:jc w:val="center"/>
              <w:rPr>
                <w:lang w:val="es-ES_tradnl"/>
              </w:rPr>
            </w:pPr>
            <w:r w:rsidRPr="006A70C0">
              <w:rPr>
                <w:lang w:val="es-ES_tradnl"/>
              </w:rPr>
              <w:t>582-862</w:t>
            </w:r>
          </w:p>
        </w:tc>
      </w:tr>
      <w:tr w:rsidR="00DB6A29" w:rsidRPr="006A70C0" w:rsidTr="006529F1">
        <w:trPr>
          <w:trHeight w:val="283"/>
          <w:jc w:val="center"/>
        </w:trPr>
        <w:tc>
          <w:tcPr>
            <w:tcW w:w="3681" w:type="dxa"/>
            <w:vAlign w:val="center"/>
          </w:tcPr>
          <w:p w:rsidR="00DB6A29" w:rsidRPr="006A70C0" w:rsidRDefault="00DB6A29" w:rsidP="006529F1">
            <w:pPr>
              <w:pStyle w:val="Tabletext"/>
              <w:rPr>
                <w:lang w:val="es-ES_tradnl"/>
              </w:rPr>
            </w:pPr>
            <w:r w:rsidRPr="006A70C0">
              <w:rPr>
                <w:lang w:val="es-ES_tradnl"/>
              </w:rPr>
              <w:t>Recepción con antena de techo fija</w:t>
            </w:r>
          </w:p>
        </w:tc>
        <w:tc>
          <w:tcPr>
            <w:tcW w:w="1417" w:type="dxa"/>
          </w:tcPr>
          <w:p w:rsidR="00DB6A29" w:rsidRPr="006A70C0" w:rsidRDefault="00DB6A29" w:rsidP="006529F1">
            <w:pPr>
              <w:pStyle w:val="Tabletext"/>
              <w:jc w:val="center"/>
              <w:rPr>
                <w:lang w:val="es-ES_tradnl"/>
              </w:rPr>
            </w:pPr>
            <w:r w:rsidRPr="006A70C0">
              <w:rPr>
                <w:lang w:val="es-ES_tradnl"/>
              </w:rPr>
              <w:t>1</w:t>
            </w:r>
          </w:p>
        </w:tc>
        <w:tc>
          <w:tcPr>
            <w:tcW w:w="1560" w:type="dxa"/>
          </w:tcPr>
          <w:p w:rsidR="00DB6A29" w:rsidRPr="006A70C0" w:rsidRDefault="00DB6A29" w:rsidP="006529F1">
            <w:pPr>
              <w:pStyle w:val="Tabletext"/>
              <w:jc w:val="center"/>
              <w:rPr>
                <w:lang w:val="es-ES_tradnl"/>
              </w:rPr>
            </w:pPr>
            <w:r w:rsidRPr="006A70C0">
              <w:rPr>
                <w:lang w:val="es-ES_tradnl"/>
              </w:rPr>
              <w:t>2</w:t>
            </w:r>
          </w:p>
        </w:tc>
        <w:tc>
          <w:tcPr>
            <w:tcW w:w="1417" w:type="dxa"/>
          </w:tcPr>
          <w:p w:rsidR="00DB6A29" w:rsidRPr="006A70C0" w:rsidRDefault="00DB6A29" w:rsidP="006529F1">
            <w:pPr>
              <w:pStyle w:val="Tabletext"/>
              <w:jc w:val="center"/>
              <w:rPr>
                <w:lang w:val="es-ES_tradnl"/>
              </w:rPr>
            </w:pPr>
            <w:r w:rsidRPr="006A70C0">
              <w:rPr>
                <w:lang w:val="es-ES_tradnl"/>
              </w:rPr>
              <w:t>3 a 4</w:t>
            </w:r>
          </w:p>
        </w:tc>
        <w:tc>
          <w:tcPr>
            <w:tcW w:w="1564" w:type="dxa"/>
          </w:tcPr>
          <w:p w:rsidR="00DB6A29" w:rsidRPr="006A70C0" w:rsidRDefault="00DB6A29" w:rsidP="006529F1">
            <w:pPr>
              <w:pStyle w:val="Tabletext"/>
              <w:jc w:val="center"/>
              <w:rPr>
                <w:lang w:val="es-ES_tradnl"/>
              </w:rPr>
            </w:pPr>
            <w:r w:rsidRPr="006A70C0">
              <w:rPr>
                <w:lang w:val="es-ES_tradnl"/>
              </w:rPr>
              <w:t>4 a 5</w:t>
            </w:r>
          </w:p>
        </w:tc>
      </w:tr>
    </w:tbl>
    <w:p w:rsidR="00DB6A29" w:rsidRPr="006A70C0" w:rsidRDefault="00DB6A29" w:rsidP="00DB6A29">
      <w:pPr>
        <w:pStyle w:val="Tablefin"/>
        <w:rPr>
          <w:lang w:val="es-ES_tradnl"/>
        </w:rPr>
      </w:pPr>
    </w:p>
    <w:p w:rsidR="00DB6A29" w:rsidRDefault="00DB6A29" w:rsidP="00E5085B">
      <w:pPr>
        <w:spacing w:before="0"/>
        <w:rPr>
          <w:lang w:val="es-ES_tradnl"/>
        </w:rPr>
      </w:pPr>
    </w:p>
    <w:p w:rsidR="00E5085B" w:rsidRDefault="00E5085B" w:rsidP="00DB6A29">
      <w:pPr>
        <w:rPr>
          <w:lang w:val="es-ES_tradnl"/>
        </w:rPr>
      </w:pPr>
    </w:p>
    <w:p w:rsidR="00DB6A29" w:rsidRPr="006A70C0" w:rsidRDefault="00DB6A29" w:rsidP="00055F78">
      <w:pPr>
        <w:pStyle w:val="AnnexNoTitle"/>
        <w:rPr>
          <w:lang w:val="es-ES_tradnl"/>
        </w:rPr>
      </w:pPr>
      <w:r w:rsidRPr="006A70C0">
        <w:rPr>
          <w:lang w:val="es-ES_tradnl"/>
        </w:rPr>
        <w:t>Anexo 2</w:t>
      </w:r>
      <w:r w:rsidRPr="006A70C0">
        <w:rPr>
          <w:lang w:val="es-ES_tradnl"/>
        </w:rPr>
        <w:br/>
      </w:r>
      <w:r w:rsidRPr="006A70C0">
        <w:rPr>
          <w:lang w:val="es-ES_tradnl"/>
        </w:rPr>
        <w:br/>
        <w:t>Características del sistema de recepción de referencia de primera generación</w:t>
      </w:r>
      <w:r w:rsidR="00055F78">
        <w:rPr>
          <w:lang w:val="es-ES_tradnl"/>
        </w:rPr>
        <w:br/>
      </w:r>
      <w:r w:rsidRPr="006A70C0">
        <w:rPr>
          <w:lang w:val="es-ES_tradnl"/>
        </w:rPr>
        <w:t>de la televisión digital terrenal para la planificación de frecuencias</w:t>
      </w:r>
      <w:r w:rsidRPr="006A70C0">
        <w:rPr>
          <w:rStyle w:val="FootnoteReference"/>
          <w:b w:val="0"/>
          <w:bCs/>
          <w:lang w:val="es-ES_tradnl"/>
        </w:rPr>
        <w:footnoteReference w:id="2"/>
      </w:r>
    </w:p>
    <w:p w:rsidR="00DB6A29" w:rsidRPr="006A70C0" w:rsidRDefault="00DB6A29" w:rsidP="00DB6A29">
      <w:pPr>
        <w:pStyle w:val="Heading1"/>
        <w:rPr>
          <w:lang w:val="es-ES_tradnl"/>
        </w:rPr>
      </w:pPr>
      <w:r w:rsidRPr="006A70C0">
        <w:rPr>
          <w:lang w:val="es-ES_tradnl"/>
        </w:rPr>
        <w:t>1</w:t>
      </w:r>
      <w:r w:rsidRPr="006A70C0">
        <w:rPr>
          <w:lang w:val="es-ES_tradnl"/>
        </w:rPr>
        <w:tab/>
        <w:t>Introducción</w:t>
      </w:r>
    </w:p>
    <w:p w:rsidR="00DB6A29" w:rsidRPr="006A70C0" w:rsidRDefault="00DB6A29" w:rsidP="00DB6A29">
      <w:pPr>
        <w:rPr>
          <w:lang w:val="es-ES_tradnl"/>
        </w:rPr>
      </w:pPr>
      <w:r w:rsidRPr="006A70C0">
        <w:rPr>
          <w:lang w:val="es-ES_tradnl"/>
        </w:rPr>
        <w:t>Las características de los sistemas de recepción de televisión de referencia de primera generación indicadas en este anexo deben utilizarse como base para la planificación de frecuencias.</w:t>
      </w:r>
    </w:p>
    <w:p w:rsidR="00DB6A29" w:rsidRPr="006A70C0" w:rsidRDefault="00DB6A29" w:rsidP="00DB6A29">
      <w:pPr>
        <w:pStyle w:val="Heading2"/>
        <w:rPr>
          <w:lang w:val="es-ES_tradnl"/>
        </w:rPr>
      </w:pPr>
      <w:r w:rsidRPr="006A70C0">
        <w:rPr>
          <w:lang w:val="es-ES_tradnl"/>
        </w:rPr>
        <w:t>1.1</w:t>
      </w:r>
      <w:r w:rsidRPr="006A70C0">
        <w:rPr>
          <w:lang w:val="es-ES_tradnl"/>
        </w:rPr>
        <w:tab/>
        <w:t>Características del receptor de referencia DVB-T</w:t>
      </w:r>
    </w:p>
    <w:p w:rsidR="00DB6A29" w:rsidRPr="006A70C0" w:rsidRDefault="00DB6A29" w:rsidP="00DB6A29">
      <w:pPr>
        <w:rPr>
          <w:lang w:val="es-ES_tradnl"/>
        </w:rPr>
      </w:pPr>
      <w:r w:rsidRPr="006A70C0">
        <w:rPr>
          <w:lang w:val="es-ES_tradnl"/>
        </w:rPr>
        <w:t>Los valores de referencia para los parámetros de un sistema de recepción de referencia DVB-T se definen para tres modos de recepción distintos</w:t>
      </w:r>
      <w:r w:rsidRPr="006A70C0">
        <w:rPr>
          <w:rStyle w:val="FootnoteReference"/>
          <w:lang w:val="es-ES_tradnl"/>
        </w:rPr>
        <w:footnoteReference w:id="3"/>
      </w:r>
      <w:r w:rsidRPr="006A70C0">
        <w:rPr>
          <w:lang w:val="es-ES_tradnl"/>
        </w:rPr>
        <w:t>:</w:t>
      </w:r>
    </w:p>
    <w:p w:rsidR="00DB6A29" w:rsidRPr="006A70C0" w:rsidRDefault="00DB6A29" w:rsidP="00DB6A29">
      <w:pPr>
        <w:pStyle w:val="enumlev1"/>
        <w:rPr>
          <w:lang w:val="es-ES_tradnl"/>
        </w:rPr>
      </w:pPr>
      <w:r w:rsidRPr="006A70C0">
        <w:rPr>
          <w:lang w:val="es-ES_tradnl"/>
        </w:rPr>
        <w:t>•</w:t>
      </w:r>
      <w:r w:rsidRPr="006A70C0">
        <w:rPr>
          <w:lang w:val="es-ES_tradnl"/>
        </w:rPr>
        <w:tab/>
        <w:t>Modo de recepción RM1 para una recepción con antena de techo fija.</w:t>
      </w:r>
    </w:p>
    <w:p w:rsidR="00DB6A29" w:rsidRPr="006A70C0" w:rsidRDefault="00DB6A29" w:rsidP="00DB6A29">
      <w:pPr>
        <w:pStyle w:val="enumlev1"/>
        <w:rPr>
          <w:lang w:val="es-ES_tradnl"/>
        </w:rPr>
      </w:pPr>
      <w:r w:rsidRPr="006A70C0">
        <w:rPr>
          <w:lang w:val="es-ES_tradnl"/>
        </w:rPr>
        <w:t>•</w:t>
      </w:r>
      <w:r w:rsidRPr="006A70C0">
        <w:rPr>
          <w:lang w:val="es-ES_tradnl"/>
        </w:rPr>
        <w:tab/>
        <w:t>Modo de recepción RM2 para una recepción portátil en exteriores o una recepción móvil.</w:t>
      </w:r>
    </w:p>
    <w:p w:rsidR="00DB6A29" w:rsidRPr="006A70C0" w:rsidRDefault="00DB6A29" w:rsidP="00DB6A29">
      <w:pPr>
        <w:pStyle w:val="enumlev1"/>
        <w:rPr>
          <w:lang w:val="es-ES_tradnl"/>
        </w:rPr>
      </w:pPr>
      <w:r w:rsidRPr="006A70C0">
        <w:rPr>
          <w:lang w:val="es-ES_tradnl"/>
        </w:rPr>
        <w:t>•</w:t>
      </w:r>
      <w:r w:rsidRPr="006A70C0">
        <w:rPr>
          <w:lang w:val="es-ES_tradnl"/>
        </w:rPr>
        <w:tab/>
        <w:t>Modo de recepción RM3 para una recepción portátil en interiores.</w:t>
      </w:r>
    </w:p>
    <w:p w:rsidR="00DB6A29" w:rsidRPr="006A70C0" w:rsidRDefault="00DB6A29" w:rsidP="00DB6A29">
      <w:pPr>
        <w:rPr>
          <w:lang w:val="es-ES_tradnl"/>
        </w:rPr>
      </w:pPr>
      <w:r w:rsidRPr="006A70C0">
        <w:rPr>
          <w:lang w:val="es-ES_tradnl"/>
        </w:rPr>
        <w:t>En los Cuadros 6 y 7 figuran las características del receptor DVB-T de referencia en los tres modos de recepción para una disposición de canal de 7 y 8 MHz, respectivamente, en la Ban</w:t>
      </w:r>
      <w:r w:rsidR="00C7382C">
        <w:rPr>
          <w:lang w:val="es-ES_tradnl"/>
        </w:rPr>
        <w:t>da III. El Cuadro </w:t>
      </w:r>
      <w:r w:rsidRPr="006A70C0">
        <w:rPr>
          <w:lang w:val="es-ES_tradnl"/>
        </w:rPr>
        <w:t>8 proporciona las características del receptor DVB-T de referencia para los tres modos de recepción en las Bandas IV/V.</w:t>
      </w:r>
    </w:p>
    <w:p w:rsidR="00DB6A29" w:rsidRPr="006A70C0" w:rsidRDefault="00DB6A29" w:rsidP="00E5085B">
      <w:pPr>
        <w:rPr>
          <w:lang w:val="es-ES_tradnl"/>
        </w:rPr>
      </w:pPr>
      <w:r w:rsidRPr="006A70C0">
        <w:rPr>
          <w:lang w:val="es-ES_tradnl"/>
        </w:rPr>
        <w:lastRenderedPageBreak/>
        <w:t>Los parámetros de referencia de los modos de recepción que aparecen en los Cuadros 6, 7 y 8 no están asociados a una variante concreta del sistema DVB-T ni a una implementación real de red DVB</w:t>
      </w:r>
      <w:r w:rsidR="00E5085B">
        <w:rPr>
          <w:lang w:val="es-ES_tradnl"/>
        </w:rPr>
        <w:noBreakHyphen/>
      </w:r>
      <w:r w:rsidRPr="006A70C0">
        <w:rPr>
          <w:lang w:val="es-ES_tradnl"/>
        </w:rPr>
        <w:t>T, sino que se refieren a un gran número de distintas implementaciones reales.</w:t>
      </w:r>
    </w:p>
    <w:p w:rsidR="00DB6A29" w:rsidRPr="006A70C0" w:rsidRDefault="00DB6A29" w:rsidP="00DB6A29">
      <w:pPr>
        <w:pStyle w:val="TableNo"/>
        <w:rPr>
          <w:lang w:val="es-ES_tradnl"/>
        </w:rPr>
      </w:pPr>
      <w:r w:rsidRPr="006A70C0">
        <w:rPr>
          <w:lang w:val="es-ES_tradnl"/>
        </w:rPr>
        <w:t>CUADRO 6</w:t>
      </w:r>
    </w:p>
    <w:p w:rsidR="00DB6A29" w:rsidRPr="006A70C0" w:rsidRDefault="00DB6A29" w:rsidP="00DB6A29">
      <w:pPr>
        <w:pStyle w:val="Tabletitle"/>
        <w:rPr>
          <w:lang w:val="es-ES_tradnl"/>
        </w:rPr>
      </w:pPr>
      <w:r w:rsidRPr="006A70C0">
        <w:rPr>
          <w:lang w:val="es-ES_tradnl"/>
        </w:rPr>
        <w:t>Características del receptor DVB-T de referencia en la Banda III,</w:t>
      </w:r>
      <w:r w:rsidR="00E5085B">
        <w:rPr>
          <w:lang w:val="es-ES_tradnl"/>
        </w:rPr>
        <w:t xml:space="preserve"> </w:t>
      </w:r>
      <w:r w:rsidR="00E5085B">
        <w:rPr>
          <w:lang w:val="es-ES_tradnl"/>
        </w:rPr>
        <w:br/>
        <w:t>disposición de canal de 7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DB6A29" w:rsidRPr="006A70C0" w:rsidTr="007A44B1">
        <w:trPr>
          <w:jc w:val="center"/>
        </w:trPr>
        <w:tc>
          <w:tcPr>
            <w:tcW w:w="5896" w:type="dxa"/>
          </w:tcPr>
          <w:p w:rsidR="00DB6A29" w:rsidRPr="006A70C0" w:rsidRDefault="00DB6A29" w:rsidP="006529F1">
            <w:pPr>
              <w:pStyle w:val="Tablehead"/>
              <w:rPr>
                <w:lang w:val="es-ES_tradnl"/>
              </w:rPr>
            </w:pPr>
            <w:r w:rsidRPr="006A70C0">
              <w:rPr>
                <w:lang w:val="es-ES_tradnl"/>
              </w:rPr>
              <w:t>Modo de recepción</w:t>
            </w:r>
          </w:p>
        </w:tc>
        <w:tc>
          <w:tcPr>
            <w:tcW w:w="1247" w:type="dxa"/>
            <w:vAlign w:val="center"/>
          </w:tcPr>
          <w:p w:rsidR="00DB6A29" w:rsidRPr="006A70C0" w:rsidRDefault="00DB6A29" w:rsidP="006529F1">
            <w:pPr>
              <w:pStyle w:val="Tablehead"/>
              <w:rPr>
                <w:lang w:val="es-ES_tradnl"/>
              </w:rPr>
            </w:pPr>
            <w:r w:rsidRPr="006A70C0">
              <w:rPr>
                <w:lang w:val="es-ES_tradnl"/>
              </w:rPr>
              <w:t>RM1</w:t>
            </w:r>
          </w:p>
        </w:tc>
        <w:tc>
          <w:tcPr>
            <w:tcW w:w="1247" w:type="dxa"/>
            <w:vAlign w:val="center"/>
          </w:tcPr>
          <w:p w:rsidR="00DB6A29" w:rsidRPr="006A70C0" w:rsidRDefault="00DB6A29" w:rsidP="006529F1">
            <w:pPr>
              <w:pStyle w:val="Tablehead"/>
              <w:rPr>
                <w:lang w:val="es-ES_tradnl"/>
              </w:rPr>
            </w:pPr>
            <w:r w:rsidRPr="006A70C0">
              <w:rPr>
                <w:lang w:val="es-ES_tradnl"/>
              </w:rPr>
              <w:t>RM2</w:t>
            </w:r>
          </w:p>
        </w:tc>
        <w:tc>
          <w:tcPr>
            <w:tcW w:w="1248" w:type="dxa"/>
            <w:vAlign w:val="center"/>
          </w:tcPr>
          <w:p w:rsidR="00DB6A29" w:rsidRPr="006A70C0" w:rsidRDefault="00DB6A29" w:rsidP="006529F1">
            <w:pPr>
              <w:pStyle w:val="Tablehead"/>
              <w:rPr>
                <w:lang w:val="es-ES_tradnl"/>
              </w:rPr>
            </w:pPr>
            <w:r w:rsidRPr="006A70C0">
              <w:rPr>
                <w:lang w:val="es-ES_tradnl"/>
              </w:rPr>
              <w:t>RM3</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247" w:type="dxa"/>
            <w:vAlign w:val="center"/>
          </w:tcPr>
          <w:p w:rsidR="00DB6A29" w:rsidRPr="006A70C0" w:rsidRDefault="00DB6A29" w:rsidP="006529F1">
            <w:pPr>
              <w:pStyle w:val="Tabletext"/>
              <w:jc w:val="center"/>
              <w:rPr>
                <w:lang w:val="es-ES_tradnl"/>
              </w:rPr>
            </w:pPr>
            <w:r w:rsidRPr="006A70C0">
              <w:rPr>
                <w:lang w:val="es-ES_tradnl"/>
              </w:rPr>
              <w:t>200</w:t>
            </w:r>
          </w:p>
        </w:tc>
        <w:tc>
          <w:tcPr>
            <w:tcW w:w="1247" w:type="dxa"/>
            <w:vAlign w:val="center"/>
          </w:tcPr>
          <w:p w:rsidR="00DB6A29" w:rsidRPr="006A70C0" w:rsidRDefault="00DB6A29" w:rsidP="006529F1">
            <w:pPr>
              <w:pStyle w:val="Tabletext"/>
              <w:jc w:val="center"/>
              <w:rPr>
                <w:lang w:val="es-ES_tradnl"/>
              </w:rPr>
            </w:pPr>
            <w:r w:rsidRPr="006A70C0">
              <w:rPr>
                <w:lang w:val="es-ES_tradnl"/>
              </w:rPr>
              <w:t>200</w:t>
            </w:r>
          </w:p>
        </w:tc>
        <w:tc>
          <w:tcPr>
            <w:tcW w:w="1248" w:type="dxa"/>
            <w:vAlign w:val="center"/>
          </w:tcPr>
          <w:p w:rsidR="00DB6A29" w:rsidRPr="006A70C0" w:rsidRDefault="00DB6A29" w:rsidP="006529F1">
            <w:pPr>
              <w:pStyle w:val="Tabletext"/>
              <w:jc w:val="center"/>
              <w:rPr>
                <w:lang w:val="es-ES_tradnl"/>
              </w:rPr>
            </w:pPr>
            <w:r w:rsidRPr="006A70C0">
              <w:rPr>
                <w:lang w:val="es-ES_tradnl"/>
              </w:rPr>
              <w:t>200</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Anchura de banda de ruido (MHz)</w:t>
            </w:r>
          </w:p>
        </w:tc>
        <w:tc>
          <w:tcPr>
            <w:tcW w:w="1247" w:type="dxa"/>
            <w:vAlign w:val="center"/>
          </w:tcPr>
          <w:p w:rsidR="00DB6A29" w:rsidRPr="006A70C0" w:rsidRDefault="00DB6A29" w:rsidP="006529F1">
            <w:pPr>
              <w:pStyle w:val="Tabletext"/>
              <w:jc w:val="center"/>
              <w:rPr>
                <w:lang w:val="es-ES_tradnl"/>
              </w:rPr>
            </w:pPr>
            <w:r w:rsidRPr="006A70C0">
              <w:rPr>
                <w:lang w:val="es-ES_tradnl"/>
              </w:rPr>
              <w:t>6,66</w:t>
            </w:r>
          </w:p>
        </w:tc>
        <w:tc>
          <w:tcPr>
            <w:tcW w:w="1247" w:type="dxa"/>
            <w:vAlign w:val="center"/>
          </w:tcPr>
          <w:p w:rsidR="00DB6A29" w:rsidRPr="006A70C0" w:rsidRDefault="00DB6A29" w:rsidP="006529F1">
            <w:pPr>
              <w:pStyle w:val="Tabletext"/>
              <w:jc w:val="center"/>
              <w:rPr>
                <w:lang w:val="es-ES_tradnl"/>
              </w:rPr>
            </w:pPr>
            <w:r w:rsidRPr="006A70C0">
              <w:rPr>
                <w:lang w:val="es-ES_tradnl"/>
              </w:rPr>
              <w:t>6,66</w:t>
            </w:r>
          </w:p>
        </w:tc>
        <w:tc>
          <w:tcPr>
            <w:tcW w:w="1248" w:type="dxa"/>
            <w:vAlign w:val="center"/>
          </w:tcPr>
          <w:p w:rsidR="00DB6A29" w:rsidRPr="006A70C0" w:rsidRDefault="00DB6A29" w:rsidP="006529F1">
            <w:pPr>
              <w:pStyle w:val="Tabletext"/>
              <w:jc w:val="center"/>
              <w:rPr>
                <w:lang w:val="es-ES_tradnl"/>
              </w:rPr>
            </w:pPr>
            <w:r w:rsidRPr="006A70C0">
              <w:rPr>
                <w:lang w:val="es-ES_tradnl"/>
              </w:rPr>
              <w:t>6,66</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Factor de ruido del receptor (dB)</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c>
          <w:tcPr>
            <w:tcW w:w="1248" w:type="dxa"/>
            <w:vAlign w:val="center"/>
          </w:tcPr>
          <w:p w:rsidR="00DB6A29" w:rsidRPr="006A70C0" w:rsidRDefault="00DB6A29" w:rsidP="006529F1">
            <w:pPr>
              <w:pStyle w:val="Tabletext"/>
              <w:jc w:val="center"/>
              <w:rPr>
                <w:lang w:val="es-ES_tradnl"/>
              </w:rPr>
            </w:pPr>
            <w:r w:rsidRPr="006A70C0">
              <w:rPr>
                <w:lang w:val="es-ES_tradnl"/>
              </w:rPr>
              <w:t>7</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Potencia de ruido a la entrada del receptor</w:t>
            </w:r>
          </w:p>
        </w:tc>
        <w:tc>
          <w:tcPr>
            <w:tcW w:w="1247" w:type="dxa"/>
            <w:vAlign w:val="center"/>
          </w:tcPr>
          <w:p w:rsidR="00DB6A29" w:rsidRPr="006A70C0" w:rsidRDefault="00DB6A29" w:rsidP="006529F1">
            <w:pPr>
              <w:pStyle w:val="Tabletext"/>
              <w:jc w:val="center"/>
              <w:rPr>
                <w:lang w:val="es-ES_tradnl"/>
              </w:rPr>
            </w:pPr>
            <w:r w:rsidRPr="006A70C0">
              <w:rPr>
                <w:lang w:val="es-ES_tradnl"/>
              </w:rPr>
              <w:t>–128,7</w:t>
            </w:r>
          </w:p>
        </w:tc>
        <w:tc>
          <w:tcPr>
            <w:tcW w:w="1247" w:type="dxa"/>
            <w:vAlign w:val="center"/>
          </w:tcPr>
          <w:p w:rsidR="00DB6A29" w:rsidRPr="006A70C0" w:rsidRDefault="00DB6A29" w:rsidP="006529F1">
            <w:pPr>
              <w:pStyle w:val="Tabletext"/>
              <w:jc w:val="center"/>
              <w:rPr>
                <w:lang w:val="es-ES_tradnl"/>
              </w:rPr>
            </w:pPr>
            <w:r w:rsidRPr="006A70C0">
              <w:rPr>
                <w:lang w:val="es-ES_tradnl"/>
              </w:rPr>
              <w:t>–128,7</w:t>
            </w:r>
          </w:p>
        </w:tc>
        <w:tc>
          <w:tcPr>
            <w:tcW w:w="1248" w:type="dxa"/>
            <w:vAlign w:val="center"/>
          </w:tcPr>
          <w:p w:rsidR="00DB6A29" w:rsidRPr="006A70C0" w:rsidRDefault="00DB6A29" w:rsidP="006529F1">
            <w:pPr>
              <w:pStyle w:val="Tabletext"/>
              <w:jc w:val="center"/>
              <w:rPr>
                <w:lang w:val="es-ES_tradnl"/>
              </w:rPr>
            </w:pPr>
            <w:r w:rsidRPr="006A70C0">
              <w:rPr>
                <w:lang w:val="es-ES_tradnl"/>
              </w:rPr>
              <w:t>–128,7</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247" w:type="dxa"/>
            <w:vAlign w:val="center"/>
          </w:tcPr>
          <w:p w:rsidR="00DB6A29" w:rsidRPr="006A70C0" w:rsidRDefault="00DB6A29" w:rsidP="006529F1">
            <w:pPr>
              <w:pStyle w:val="Tabletext"/>
              <w:jc w:val="center"/>
              <w:rPr>
                <w:lang w:val="es-ES_tradnl"/>
              </w:rPr>
            </w:pPr>
            <w:r w:rsidRPr="006A70C0">
              <w:rPr>
                <w:lang w:val="es-ES_tradnl"/>
              </w:rPr>
              <w:t>21</w:t>
            </w:r>
          </w:p>
        </w:tc>
        <w:tc>
          <w:tcPr>
            <w:tcW w:w="1247" w:type="dxa"/>
            <w:vAlign w:val="center"/>
          </w:tcPr>
          <w:p w:rsidR="00DB6A29" w:rsidRPr="006A70C0" w:rsidRDefault="00DB6A29" w:rsidP="006529F1">
            <w:pPr>
              <w:pStyle w:val="Tabletext"/>
              <w:jc w:val="center"/>
              <w:rPr>
                <w:lang w:val="es-ES_tradnl"/>
              </w:rPr>
            </w:pPr>
            <w:r w:rsidRPr="006A70C0">
              <w:rPr>
                <w:lang w:val="es-ES_tradnl"/>
              </w:rPr>
              <w:t>19</w:t>
            </w:r>
          </w:p>
        </w:tc>
        <w:tc>
          <w:tcPr>
            <w:tcW w:w="1248" w:type="dxa"/>
            <w:vAlign w:val="center"/>
          </w:tcPr>
          <w:p w:rsidR="00DB6A29" w:rsidRPr="006A70C0" w:rsidRDefault="00DB6A29" w:rsidP="006529F1">
            <w:pPr>
              <w:pStyle w:val="Tabletext"/>
              <w:jc w:val="center"/>
              <w:rPr>
                <w:lang w:val="es-ES_tradnl"/>
              </w:rPr>
            </w:pPr>
            <w:r w:rsidRPr="006A70C0">
              <w:rPr>
                <w:lang w:val="es-ES_tradnl"/>
              </w:rPr>
              <w:t>17</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Mínima potencia de la señal a la entrada del receptor (dBW)</w:t>
            </w:r>
          </w:p>
        </w:tc>
        <w:tc>
          <w:tcPr>
            <w:tcW w:w="1247" w:type="dxa"/>
            <w:vAlign w:val="center"/>
          </w:tcPr>
          <w:p w:rsidR="00DB6A29" w:rsidRPr="006A70C0" w:rsidRDefault="00DB6A29" w:rsidP="006529F1">
            <w:pPr>
              <w:pStyle w:val="Tabletext"/>
              <w:jc w:val="center"/>
              <w:rPr>
                <w:lang w:val="es-ES_tradnl"/>
              </w:rPr>
            </w:pPr>
            <w:r w:rsidRPr="006A70C0">
              <w:rPr>
                <w:lang w:val="es-ES_tradnl"/>
              </w:rPr>
              <w:t>–107,7</w:t>
            </w:r>
          </w:p>
        </w:tc>
        <w:tc>
          <w:tcPr>
            <w:tcW w:w="1247" w:type="dxa"/>
            <w:vAlign w:val="center"/>
          </w:tcPr>
          <w:p w:rsidR="00DB6A29" w:rsidRPr="006A70C0" w:rsidRDefault="00DB6A29" w:rsidP="006529F1">
            <w:pPr>
              <w:pStyle w:val="Tabletext"/>
              <w:jc w:val="center"/>
              <w:rPr>
                <w:lang w:val="es-ES_tradnl"/>
              </w:rPr>
            </w:pPr>
            <w:r w:rsidRPr="006A70C0">
              <w:rPr>
                <w:lang w:val="es-ES_tradnl"/>
              </w:rPr>
              <w:t>–109,7</w:t>
            </w:r>
          </w:p>
        </w:tc>
        <w:tc>
          <w:tcPr>
            <w:tcW w:w="1248" w:type="dxa"/>
            <w:vAlign w:val="center"/>
          </w:tcPr>
          <w:p w:rsidR="00DB6A29" w:rsidRPr="006A70C0" w:rsidRDefault="00DB6A29" w:rsidP="006529F1">
            <w:pPr>
              <w:pStyle w:val="Tabletext"/>
              <w:jc w:val="center"/>
              <w:rPr>
                <w:lang w:val="es-ES_tradnl"/>
              </w:rPr>
            </w:pPr>
            <w:r w:rsidRPr="006A70C0">
              <w:rPr>
                <w:lang w:val="es-ES_tradnl"/>
              </w:rPr>
              <w:t>–111,7</w:t>
            </w:r>
          </w:p>
        </w:tc>
      </w:tr>
      <w:tr w:rsidR="00DB6A29" w:rsidRPr="006A70C0" w:rsidTr="00124428">
        <w:trPr>
          <w:jc w:val="center"/>
        </w:trPr>
        <w:tc>
          <w:tcPr>
            <w:tcW w:w="5896" w:type="dxa"/>
          </w:tcPr>
          <w:p w:rsidR="00DB6A29" w:rsidRPr="006A70C0" w:rsidRDefault="00DB6A29" w:rsidP="00DC3A1D">
            <w:pPr>
              <w:pStyle w:val="Tabletext"/>
              <w:jc w:val="left"/>
              <w:rPr>
                <w:lang w:val="es-ES_tradnl"/>
              </w:rPr>
            </w:pPr>
            <w:r w:rsidRPr="006A70C0">
              <w:rPr>
                <w:lang w:val="es-ES_tradnl"/>
              </w:rPr>
              <w:t>Mínima tensión equivalente a la entrada del receptor, 75</w:t>
            </w:r>
            <w:r w:rsidR="007A44B1">
              <w:rPr>
                <w:lang w:val="es-ES_tradnl"/>
              </w:rPr>
              <w:t> </w:t>
            </w:r>
            <w:r w:rsidRPr="006A70C0">
              <w:rPr>
                <w:lang w:val="es-ES_tradnl"/>
              </w:rPr>
              <w:t>Ω (dB(µV)</w:t>
            </w:r>
          </w:p>
        </w:tc>
        <w:tc>
          <w:tcPr>
            <w:tcW w:w="1247" w:type="dxa"/>
          </w:tcPr>
          <w:p w:rsidR="00DB6A29" w:rsidRPr="006A70C0" w:rsidRDefault="00DB6A29" w:rsidP="00124428">
            <w:pPr>
              <w:pStyle w:val="Tabletext"/>
              <w:jc w:val="center"/>
              <w:rPr>
                <w:lang w:val="es-ES_tradnl"/>
              </w:rPr>
            </w:pPr>
            <w:r w:rsidRPr="006A70C0">
              <w:rPr>
                <w:lang w:val="es-ES_tradnl"/>
              </w:rPr>
              <w:t>31</w:t>
            </w:r>
          </w:p>
        </w:tc>
        <w:tc>
          <w:tcPr>
            <w:tcW w:w="1247" w:type="dxa"/>
          </w:tcPr>
          <w:p w:rsidR="00DB6A29" w:rsidRPr="006A70C0" w:rsidRDefault="00DB6A29" w:rsidP="00124428">
            <w:pPr>
              <w:pStyle w:val="Tabletext"/>
              <w:jc w:val="center"/>
              <w:rPr>
                <w:lang w:val="es-ES_tradnl"/>
              </w:rPr>
            </w:pPr>
            <w:r w:rsidRPr="006A70C0">
              <w:rPr>
                <w:lang w:val="es-ES_tradnl"/>
              </w:rPr>
              <w:t>29</w:t>
            </w:r>
          </w:p>
        </w:tc>
        <w:tc>
          <w:tcPr>
            <w:tcW w:w="1248" w:type="dxa"/>
          </w:tcPr>
          <w:p w:rsidR="00DB6A29" w:rsidRPr="006A70C0" w:rsidRDefault="00DB6A29" w:rsidP="00124428">
            <w:pPr>
              <w:pStyle w:val="Tabletext"/>
              <w:jc w:val="center"/>
              <w:rPr>
                <w:lang w:val="es-ES_tradnl"/>
              </w:rPr>
            </w:pPr>
            <w:r w:rsidRPr="006A70C0">
              <w:rPr>
                <w:lang w:val="es-ES_tradnl"/>
              </w:rPr>
              <w:t>27</w:t>
            </w:r>
          </w:p>
        </w:tc>
      </w:tr>
      <w:tr w:rsidR="00DB6A29" w:rsidRPr="006A70C0" w:rsidTr="00124428">
        <w:trPr>
          <w:jc w:val="center"/>
        </w:trPr>
        <w:tc>
          <w:tcPr>
            <w:tcW w:w="5896" w:type="dxa"/>
          </w:tcPr>
          <w:p w:rsidR="00DB6A29" w:rsidRPr="006A70C0" w:rsidRDefault="00DB6A29" w:rsidP="00E5085B">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00E5085B">
              <w:rPr>
                <w:lang w:val="es-ES_tradnl"/>
              </w:rPr>
              <w:t> </w:t>
            </w:r>
            <w:r w:rsidRPr="006A70C0">
              <w:rPr>
                <w:lang w:val="es-ES_tradnl"/>
              </w:rPr>
              <w:t>= 200 MHz</w:t>
            </w:r>
          </w:p>
        </w:tc>
        <w:tc>
          <w:tcPr>
            <w:tcW w:w="1247" w:type="dxa"/>
          </w:tcPr>
          <w:p w:rsidR="00DB6A29" w:rsidRPr="006A70C0" w:rsidRDefault="00DB6A29" w:rsidP="00124428">
            <w:pPr>
              <w:pStyle w:val="Tabletext"/>
              <w:jc w:val="center"/>
              <w:rPr>
                <w:lang w:val="es-ES_tradnl"/>
              </w:rPr>
            </w:pPr>
            <w:r w:rsidRPr="006A70C0">
              <w:rPr>
                <w:lang w:val="es-ES_tradnl"/>
              </w:rPr>
              <w:t>38,5</w:t>
            </w:r>
          </w:p>
        </w:tc>
        <w:tc>
          <w:tcPr>
            <w:tcW w:w="1247" w:type="dxa"/>
          </w:tcPr>
          <w:p w:rsidR="00DB6A29" w:rsidRPr="006A70C0" w:rsidRDefault="00DB6A29" w:rsidP="00124428">
            <w:pPr>
              <w:pStyle w:val="Tabletext"/>
              <w:jc w:val="center"/>
              <w:rPr>
                <w:lang w:val="es-ES_tradnl"/>
              </w:rPr>
            </w:pPr>
            <w:r w:rsidRPr="006A70C0">
              <w:rPr>
                <w:lang w:val="es-ES_tradnl"/>
              </w:rPr>
              <w:t>43,5</w:t>
            </w:r>
          </w:p>
        </w:tc>
        <w:tc>
          <w:tcPr>
            <w:tcW w:w="1248" w:type="dxa"/>
          </w:tcPr>
          <w:p w:rsidR="00DB6A29" w:rsidRPr="006A70C0" w:rsidRDefault="00DB6A29" w:rsidP="00124428">
            <w:pPr>
              <w:pStyle w:val="Tabletext"/>
              <w:jc w:val="center"/>
              <w:rPr>
                <w:lang w:val="es-ES_tradnl"/>
              </w:rPr>
            </w:pPr>
            <w:r w:rsidRPr="006A70C0">
              <w:rPr>
                <w:lang w:val="es-ES_tradnl"/>
              </w:rPr>
              <w:t>41,5</w:t>
            </w:r>
          </w:p>
        </w:tc>
      </w:tr>
      <w:tr w:rsidR="00DB6A29" w:rsidRPr="006A70C0" w:rsidTr="007A44B1">
        <w:trPr>
          <w:jc w:val="center"/>
        </w:trPr>
        <w:tc>
          <w:tcPr>
            <w:tcW w:w="5896" w:type="dxa"/>
            <w:tcBorders>
              <w:bottom w:val="single" w:sz="4" w:space="0" w:color="auto"/>
            </w:tcBorders>
          </w:tcPr>
          <w:p w:rsidR="00DB6A29" w:rsidRPr="006A70C0" w:rsidRDefault="00DB6A29" w:rsidP="00845FD6">
            <w:pPr>
              <w:pStyle w:val="Tabletext"/>
              <w:jc w:val="left"/>
              <w:rPr>
                <w:lang w:val="es-ES_tradnl"/>
              </w:rPr>
            </w:pPr>
            <w:r w:rsidRPr="006A70C0">
              <w:rPr>
                <w:lang w:val="es-ES_tradnl"/>
              </w:rPr>
              <w:t>ACS (dB)</w:t>
            </w:r>
          </w:p>
        </w:tc>
        <w:tc>
          <w:tcPr>
            <w:tcW w:w="3742" w:type="dxa"/>
            <w:gridSpan w:val="3"/>
            <w:tcBorders>
              <w:bottom w:val="single" w:sz="4" w:space="0" w:color="auto"/>
            </w:tcBorders>
            <w:vAlign w:val="center"/>
          </w:tcPr>
          <w:p w:rsidR="00DB6A29" w:rsidRPr="006A70C0" w:rsidRDefault="00DB6A29" w:rsidP="006529F1">
            <w:pPr>
              <w:pStyle w:val="Tabletext"/>
              <w:jc w:val="center"/>
              <w:rPr>
                <w:lang w:val="es-ES_tradnl"/>
              </w:rPr>
            </w:pPr>
            <w:r w:rsidRPr="006A70C0">
              <w:rPr>
                <w:lang w:val="es-ES_tradnl"/>
              </w:rPr>
              <w:t>Véase la Nota 1</w:t>
            </w:r>
          </w:p>
        </w:tc>
      </w:tr>
      <w:tr w:rsidR="00DB6A29" w:rsidRPr="002C4F0F" w:rsidTr="007A44B1">
        <w:trPr>
          <w:jc w:val="center"/>
        </w:trPr>
        <w:tc>
          <w:tcPr>
            <w:tcW w:w="9639" w:type="dxa"/>
            <w:gridSpan w:val="4"/>
            <w:tcBorders>
              <w:left w:val="nil"/>
              <w:bottom w:val="nil"/>
              <w:right w:val="nil"/>
            </w:tcBorders>
          </w:tcPr>
          <w:p w:rsidR="00DB6A29" w:rsidRPr="006A70C0" w:rsidRDefault="00DB6A29" w:rsidP="006529F1">
            <w:pPr>
              <w:pStyle w:val="TableLegendNote"/>
              <w:rPr>
                <w:lang w:val="es-ES_tradnl"/>
              </w:rPr>
            </w:pPr>
            <w:r w:rsidRPr="006A70C0">
              <w:rPr>
                <w:lang w:val="es-ES_tradnl"/>
              </w:rPr>
              <w:t xml:space="preserve">NOTA 1 – En la Recomendación UIT-R </w:t>
            </w:r>
            <w:r w:rsidRPr="006A70C0">
              <w:rPr>
                <w:szCs w:val="22"/>
                <w:lang w:val="es-ES_tradnl"/>
              </w:rPr>
              <w:t xml:space="preserve">BT.1368-10 aparece información sobre el cálculo de los valores de selectividad de canal adyacente </w:t>
            </w:r>
            <w:r w:rsidRPr="006A70C0">
              <w:rPr>
                <w:lang w:val="es-ES_tradnl"/>
              </w:rPr>
              <w:t xml:space="preserve">(ACS) para receptores DVB-T.  </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t>CUADRO 7</w:t>
      </w:r>
    </w:p>
    <w:p w:rsidR="00DB6A29" w:rsidRPr="006A70C0" w:rsidRDefault="00DB6A29" w:rsidP="00DB6A29">
      <w:pPr>
        <w:pStyle w:val="Tabletitle"/>
        <w:rPr>
          <w:lang w:val="es-ES_tradnl"/>
        </w:rPr>
      </w:pPr>
      <w:r w:rsidRPr="006A70C0">
        <w:rPr>
          <w:lang w:val="es-ES_tradnl"/>
        </w:rPr>
        <w:t xml:space="preserve">Características del receptor DVB-T de referencia en la Banda III, </w:t>
      </w:r>
      <w:r w:rsidRPr="006A70C0">
        <w:rPr>
          <w:lang w:val="es-ES_tradnl"/>
        </w:rPr>
        <w:br/>
        <w:t>disposición de canal de 8 MHz</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9"/>
        <w:gridCol w:w="1247"/>
        <w:gridCol w:w="1247"/>
        <w:gridCol w:w="1249"/>
      </w:tblGrid>
      <w:tr w:rsidR="00DB6A29" w:rsidRPr="006A70C0" w:rsidTr="007A44B1">
        <w:trPr>
          <w:jc w:val="center"/>
        </w:trPr>
        <w:tc>
          <w:tcPr>
            <w:tcW w:w="5896" w:type="dxa"/>
          </w:tcPr>
          <w:p w:rsidR="00DB6A29" w:rsidRPr="006A70C0" w:rsidRDefault="00DB6A29" w:rsidP="006529F1">
            <w:pPr>
              <w:pStyle w:val="Tablehead"/>
              <w:rPr>
                <w:lang w:val="es-ES_tradnl"/>
              </w:rPr>
            </w:pPr>
            <w:r w:rsidRPr="006A70C0">
              <w:rPr>
                <w:lang w:val="es-ES_tradnl"/>
              </w:rPr>
              <w:t>Modo de recepción</w:t>
            </w:r>
          </w:p>
        </w:tc>
        <w:tc>
          <w:tcPr>
            <w:tcW w:w="1247" w:type="dxa"/>
            <w:vAlign w:val="center"/>
          </w:tcPr>
          <w:p w:rsidR="00DB6A29" w:rsidRPr="006A70C0" w:rsidRDefault="00DB6A29" w:rsidP="006529F1">
            <w:pPr>
              <w:pStyle w:val="Tablehead"/>
              <w:rPr>
                <w:lang w:val="es-ES_tradnl"/>
              </w:rPr>
            </w:pPr>
            <w:r w:rsidRPr="006A70C0">
              <w:rPr>
                <w:lang w:val="es-ES_tradnl"/>
              </w:rPr>
              <w:t>RM1</w:t>
            </w:r>
          </w:p>
        </w:tc>
        <w:tc>
          <w:tcPr>
            <w:tcW w:w="1247" w:type="dxa"/>
            <w:vAlign w:val="center"/>
          </w:tcPr>
          <w:p w:rsidR="00DB6A29" w:rsidRPr="006A70C0" w:rsidRDefault="00DB6A29" w:rsidP="006529F1">
            <w:pPr>
              <w:pStyle w:val="Tablehead"/>
              <w:rPr>
                <w:lang w:val="es-ES_tradnl"/>
              </w:rPr>
            </w:pPr>
            <w:r w:rsidRPr="006A70C0">
              <w:rPr>
                <w:lang w:val="es-ES_tradnl"/>
              </w:rPr>
              <w:t>RM2</w:t>
            </w:r>
          </w:p>
        </w:tc>
        <w:tc>
          <w:tcPr>
            <w:tcW w:w="1247" w:type="dxa"/>
            <w:vAlign w:val="center"/>
          </w:tcPr>
          <w:p w:rsidR="00DB6A29" w:rsidRPr="006A70C0" w:rsidRDefault="00DB6A29" w:rsidP="006529F1">
            <w:pPr>
              <w:pStyle w:val="Tablehead"/>
              <w:rPr>
                <w:lang w:val="es-ES_tradnl"/>
              </w:rPr>
            </w:pPr>
            <w:r w:rsidRPr="006A70C0">
              <w:rPr>
                <w:lang w:val="es-ES_tradnl"/>
              </w:rPr>
              <w:t>RM3</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247" w:type="dxa"/>
            <w:vAlign w:val="center"/>
          </w:tcPr>
          <w:p w:rsidR="00DB6A29" w:rsidRPr="006A70C0" w:rsidRDefault="00DB6A29" w:rsidP="006529F1">
            <w:pPr>
              <w:pStyle w:val="Tabletext"/>
              <w:jc w:val="center"/>
              <w:rPr>
                <w:lang w:val="es-ES_tradnl"/>
              </w:rPr>
            </w:pPr>
            <w:r w:rsidRPr="006A70C0">
              <w:rPr>
                <w:lang w:val="es-ES_tradnl"/>
              </w:rPr>
              <w:t>200</w:t>
            </w:r>
          </w:p>
        </w:tc>
        <w:tc>
          <w:tcPr>
            <w:tcW w:w="1247" w:type="dxa"/>
            <w:vAlign w:val="center"/>
          </w:tcPr>
          <w:p w:rsidR="00DB6A29" w:rsidRPr="006A70C0" w:rsidRDefault="00DB6A29" w:rsidP="006529F1">
            <w:pPr>
              <w:pStyle w:val="Tabletext"/>
              <w:jc w:val="center"/>
              <w:rPr>
                <w:lang w:val="es-ES_tradnl"/>
              </w:rPr>
            </w:pPr>
            <w:r w:rsidRPr="006A70C0">
              <w:rPr>
                <w:lang w:val="es-ES_tradnl"/>
              </w:rPr>
              <w:t>200</w:t>
            </w:r>
          </w:p>
        </w:tc>
        <w:tc>
          <w:tcPr>
            <w:tcW w:w="1247" w:type="dxa"/>
            <w:vAlign w:val="center"/>
          </w:tcPr>
          <w:p w:rsidR="00DB6A29" w:rsidRPr="006A70C0" w:rsidRDefault="00DB6A29" w:rsidP="006529F1">
            <w:pPr>
              <w:pStyle w:val="Tabletext"/>
              <w:jc w:val="center"/>
              <w:rPr>
                <w:lang w:val="es-ES_tradnl"/>
              </w:rPr>
            </w:pPr>
            <w:r w:rsidRPr="006A70C0">
              <w:rPr>
                <w:lang w:val="es-ES_tradnl"/>
              </w:rPr>
              <w:t>200</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Anchura de banda de ruido (MHz)</w:t>
            </w:r>
          </w:p>
        </w:tc>
        <w:tc>
          <w:tcPr>
            <w:tcW w:w="1247" w:type="dxa"/>
            <w:vAlign w:val="center"/>
          </w:tcPr>
          <w:p w:rsidR="00DB6A29" w:rsidRPr="006A70C0" w:rsidRDefault="00DB6A29" w:rsidP="006529F1">
            <w:pPr>
              <w:pStyle w:val="Tabletext"/>
              <w:jc w:val="center"/>
              <w:rPr>
                <w:lang w:val="es-ES_tradnl"/>
              </w:rPr>
            </w:pPr>
            <w:r w:rsidRPr="006A70C0">
              <w:rPr>
                <w:lang w:val="es-ES_tradnl"/>
              </w:rPr>
              <w:t>7,61</w:t>
            </w:r>
          </w:p>
        </w:tc>
        <w:tc>
          <w:tcPr>
            <w:tcW w:w="1247" w:type="dxa"/>
            <w:vAlign w:val="center"/>
          </w:tcPr>
          <w:p w:rsidR="00DB6A29" w:rsidRPr="006A70C0" w:rsidRDefault="00DB6A29" w:rsidP="006529F1">
            <w:pPr>
              <w:pStyle w:val="Tabletext"/>
              <w:jc w:val="center"/>
              <w:rPr>
                <w:lang w:val="es-ES_tradnl"/>
              </w:rPr>
            </w:pPr>
            <w:r w:rsidRPr="006A70C0">
              <w:rPr>
                <w:lang w:val="es-ES_tradnl"/>
              </w:rPr>
              <w:t>7,61</w:t>
            </w:r>
          </w:p>
        </w:tc>
        <w:tc>
          <w:tcPr>
            <w:tcW w:w="1247" w:type="dxa"/>
            <w:vAlign w:val="center"/>
          </w:tcPr>
          <w:p w:rsidR="00DB6A29" w:rsidRPr="006A70C0" w:rsidRDefault="00DB6A29" w:rsidP="006529F1">
            <w:pPr>
              <w:pStyle w:val="Tabletext"/>
              <w:jc w:val="center"/>
              <w:rPr>
                <w:lang w:val="es-ES_tradnl"/>
              </w:rPr>
            </w:pPr>
            <w:r w:rsidRPr="006A70C0">
              <w:rPr>
                <w:lang w:val="es-ES_tradnl"/>
              </w:rPr>
              <w:t>7,61</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Factor de ruido del receptor (dB)</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Potencia de ruido a la entrada del receptor (dBW)</w:t>
            </w:r>
          </w:p>
        </w:tc>
        <w:tc>
          <w:tcPr>
            <w:tcW w:w="1247" w:type="dxa"/>
            <w:vAlign w:val="center"/>
          </w:tcPr>
          <w:p w:rsidR="00DB6A29" w:rsidRPr="006A70C0" w:rsidRDefault="00DB6A29" w:rsidP="006529F1">
            <w:pPr>
              <w:pStyle w:val="Tabletext"/>
              <w:jc w:val="center"/>
              <w:rPr>
                <w:lang w:val="es-ES_tradnl"/>
              </w:rPr>
            </w:pPr>
            <w:r w:rsidRPr="006A70C0">
              <w:rPr>
                <w:lang w:val="es-ES_tradnl"/>
              </w:rPr>
              <w:t>–128,2</w:t>
            </w:r>
          </w:p>
        </w:tc>
        <w:tc>
          <w:tcPr>
            <w:tcW w:w="1247" w:type="dxa"/>
            <w:vAlign w:val="center"/>
          </w:tcPr>
          <w:p w:rsidR="00DB6A29" w:rsidRPr="006A70C0" w:rsidRDefault="00DB6A29" w:rsidP="006529F1">
            <w:pPr>
              <w:pStyle w:val="Tabletext"/>
              <w:jc w:val="center"/>
              <w:rPr>
                <w:lang w:val="es-ES_tradnl"/>
              </w:rPr>
            </w:pPr>
            <w:r w:rsidRPr="006A70C0">
              <w:rPr>
                <w:lang w:val="es-ES_tradnl"/>
              </w:rPr>
              <w:t>–128,2</w:t>
            </w:r>
          </w:p>
        </w:tc>
        <w:tc>
          <w:tcPr>
            <w:tcW w:w="1247" w:type="dxa"/>
            <w:vAlign w:val="center"/>
          </w:tcPr>
          <w:p w:rsidR="00DB6A29" w:rsidRPr="006A70C0" w:rsidRDefault="00DB6A29" w:rsidP="006529F1">
            <w:pPr>
              <w:pStyle w:val="Tabletext"/>
              <w:jc w:val="center"/>
              <w:rPr>
                <w:lang w:val="es-ES_tradnl"/>
              </w:rPr>
            </w:pPr>
            <w:r w:rsidRPr="006A70C0">
              <w:rPr>
                <w:lang w:val="es-ES_tradnl"/>
              </w:rPr>
              <w:t>–128,2</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Relación señal/ruido en RF de referencia (dB)</w:t>
            </w:r>
          </w:p>
        </w:tc>
        <w:tc>
          <w:tcPr>
            <w:tcW w:w="1247" w:type="dxa"/>
            <w:vAlign w:val="center"/>
          </w:tcPr>
          <w:p w:rsidR="00DB6A29" w:rsidRPr="006A70C0" w:rsidRDefault="00DB6A29" w:rsidP="006529F1">
            <w:pPr>
              <w:pStyle w:val="Tabletext"/>
              <w:jc w:val="center"/>
              <w:rPr>
                <w:lang w:val="es-ES_tradnl"/>
              </w:rPr>
            </w:pPr>
            <w:r w:rsidRPr="006A70C0">
              <w:rPr>
                <w:lang w:val="es-ES_tradnl"/>
              </w:rPr>
              <w:t>21</w:t>
            </w:r>
          </w:p>
        </w:tc>
        <w:tc>
          <w:tcPr>
            <w:tcW w:w="1247" w:type="dxa"/>
            <w:vAlign w:val="center"/>
          </w:tcPr>
          <w:p w:rsidR="00DB6A29" w:rsidRPr="006A70C0" w:rsidRDefault="00DB6A29" w:rsidP="006529F1">
            <w:pPr>
              <w:pStyle w:val="Tabletext"/>
              <w:jc w:val="center"/>
              <w:rPr>
                <w:lang w:val="es-ES_tradnl"/>
              </w:rPr>
            </w:pPr>
            <w:r w:rsidRPr="006A70C0">
              <w:rPr>
                <w:lang w:val="es-ES_tradnl"/>
              </w:rPr>
              <w:t>19</w:t>
            </w:r>
          </w:p>
        </w:tc>
        <w:tc>
          <w:tcPr>
            <w:tcW w:w="1247" w:type="dxa"/>
            <w:vAlign w:val="center"/>
          </w:tcPr>
          <w:p w:rsidR="00DB6A29" w:rsidRPr="006A70C0" w:rsidRDefault="00DB6A29" w:rsidP="006529F1">
            <w:pPr>
              <w:pStyle w:val="Tabletext"/>
              <w:jc w:val="center"/>
              <w:rPr>
                <w:lang w:val="es-ES_tradnl"/>
              </w:rPr>
            </w:pPr>
            <w:r w:rsidRPr="006A70C0">
              <w:rPr>
                <w:lang w:val="es-ES_tradnl"/>
              </w:rPr>
              <w:t>17</w:t>
            </w:r>
          </w:p>
        </w:tc>
      </w:tr>
      <w:tr w:rsidR="00DB6A29" w:rsidRPr="006A70C0" w:rsidTr="007A44B1">
        <w:trPr>
          <w:jc w:val="center"/>
        </w:trPr>
        <w:tc>
          <w:tcPr>
            <w:tcW w:w="5896" w:type="dxa"/>
          </w:tcPr>
          <w:p w:rsidR="00DB6A29" w:rsidRPr="006A70C0" w:rsidRDefault="00DB6A29" w:rsidP="00845FD6">
            <w:pPr>
              <w:pStyle w:val="Tabletext"/>
              <w:jc w:val="left"/>
              <w:rPr>
                <w:lang w:val="es-ES_tradnl"/>
              </w:rPr>
            </w:pPr>
            <w:r w:rsidRPr="006A70C0">
              <w:rPr>
                <w:lang w:val="es-ES_tradnl"/>
              </w:rPr>
              <w:t>Mínima potencia de la señal a la entrada del receptor (dBW)</w:t>
            </w:r>
          </w:p>
        </w:tc>
        <w:tc>
          <w:tcPr>
            <w:tcW w:w="1247" w:type="dxa"/>
            <w:vAlign w:val="center"/>
          </w:tcPr>
          <w:p w:rsidR="00DB6A29" w:rsidRPr="006A70C0" w:rsidRDefault="00DB6A29" w:rsidP="006529F1">
            <w:pPr>
              <w:pStyle w:val="Tabletext"/>
              <w:jc w:val="center"/>
              <w:rPr>
                <w:lang w:val="es-ES_tradnl"/>
              </w:rPr>
            </w:pPr>
            <w:r w:rsidRPr="006A70C0">
              <w:rPr>
                <w:lang w:val="es-ES_tradnl"/>
              </w:rPr>
              <w:t>–107,2</w:t>
            </w:r>
          </w:p>
        </w:tc>
        <w:tc>
          <w:tcPr>
            <w:tcW w:w="1247" w:type="dxa"/>
            <w:vAlign w:val="center"/>
          </w:tcPr>
          <w:p w:rsidR="00DB6A29" w:rsidRPr="006A70C0" w:rsidRDefault="00DB6A29" w:rsidP="006529F1">
            <w:pPr>
              <w:pStyle w:val="Tabletext"/>
              <w:jc w:val="center"/>
              <w:rPr>
                <w:lang w:val="es-ES_tradnl"/>
              </w:rPr>
            </w:pPr>
            <w:r w:rsidRPr="006A70C0">
              <w:rPr>
                <w:lang w:val="es-ES_tradnl"/>
              </w:rPr>
              <w:t>–109,2</w:t>
            </w:r>
          </w:p>
        </w:tc>
        <w:tc>
          <w:tcPr>
            <w:tcW w:w="1247" w:type="dxa"/>
            <w:vAlign w:val="center"/>
          </w:tcPr>
          <w:p w:rsidR="00DB6A29" w:rsidRPr="006A70C0" w:rsidRDefault="00DB6A29" w:rsidP="006529F1">
            <w:pPr>
              <w:pStyle w:val="Tabletext"/>
              <w:jc w:val="center"/>
              <w:rPr>
                <w:lang w:val="es-ES_tradnl"/>
              </w:rPr>
            </w:pPr>
            <w:r w:rsidRPr="006A70C0">
              <w:rPr>
                <w:lang w:val="es-ES_tradnl"/>
              </w:rPr>
              <w:t>–111,2</w:t>
            </w:r>
          </w:p>
        </w:tc>
      </w:tr>
      <w:tr w:rsidR="00DB6A29" w:rsidRPr="006A70C0" w:rsidTr="00D10E79">
        <w:trPr>
          <w:jc w:val="center"/>
        </w:trPr>
        <w:tc>
          <w:tcPr>
            <w:tcW w:w="5896" w:type="dxa"/>
          </w:tcPr>
          <w:p w:rsidR="00DB6A29" w:rsidRPr="006A70C0" w:rsidRDefault="00DB6A29" w:rsidP="00DC3A1D">
            <w:pPr>
              <w:pStyle w:val="Tabletext"/>
              <w:jc w:val="left"/>
              <w:rPr>
                <w:lang w:val="es-ES_tradnl"/>
              </w:rPr>
            </w:pPr>
            <w:r w:rsidRPr="006A70C0">
              <w:rPr>
                <w:lang w:val="es-ES_tradnl"/>
              </w:rPr>
              <w:t>Mínima tensión equivalente a la entrada de receptor, 75</w:t>
            </w:r>
            <w:r w:rsidR="007A44B1">
              <w:rPr>
                <w:lang w:val="es-ES_tradnl"/>
              </w:rPr>
              <w:t> </w:t>
            </w:r>
            <w:r w:rsidRPr="006A70C0">
              <w:rPr>
                <w:lang w:val="es-ES_tradnl"/>
              </w:rPr>
              <w:t>Ω (dB(µV)</w:t>
            </w:r>
          </w:p>
        </w:tc>
        <w:tc>
          <w:tcPr>
            <w:tcW w:w="1247" w:type="dxa"/>
          </w:tcPr>
          <w:p w:rsidR="00DB6A29" w:rsidRPr="006A70C0" w:rsidRDefault="00DB6A29" w:rsidP="00D10E79">
            <w:pPr>
              <w:pStyle w:val="Tabletext"/>
              <w:jc w:val="center"/>
              <w:rPr>
                <w:lang w:val="es-ES_tradnl"/>
              </w:rPr>
            </w:pPr>
            <w:r w:rsidRPr="006A70C0">
              <w:rPr>
                <w:lang w:val="es-ES_tradnl"/>
              </w:rPr>
              <w:t>31,5</w:t>
            </w:r>
          </w:p>
        </w:tc>
        <w:tc>
          <w:tcPr>
            <w:tcW w:w="1247" w:type="dxa"/>
          </w:tcPr>
          <w:p w:rsidR="00DB6A29" w:rsidRPr="006A70C0" w:rsidRDefault="00DB6A29" w:rsidP="00D10E79">
            <w:pPr>
              <w:pStyle w:val="Tabletext"/>
              <w:jc w:val="center"/>
              <w:rPr>
                <w:lang w:val="es-ES_tradnl"/>
              </w:rPr>
            </w:pPr>
            <w:r w:rsidRPr="006A70C0">
              <w:rPr>
                <w:lang w:val="es-ES_tradnl"/>
              </w:rPr>
              <w:t>29,5</w:t>
            </w:r>
          </w:p>
        </w:tc>
        <w:tc>
          <w:tcPr>
            <w:tcW w:w="1247" w:type="dxa"/>
          </w:tcPr>
          <w:p w:rsidR="00DB6A29" w:rsidRPr="006A70C0" w:rsidRDefault="00DB6A29" w:rsidP="00D10E79">
            <w:pPr>
              <w:pStyle w:val="Tabletext"/>
              <w:jc w:val="center"/>
              <w:rPr>
                <w:lang w:val="es-ES_tradnl"/>
              </w:rPr>
            </w:pPr>
            <w:r w:rsidRPr="006A70C0">
              <w:rPr>
                <w:lang w:val="es-ES_tradnl"/>
              </w:rPr>
              <w:t>27,5</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 200 MHz</w:t>
            </w:r>
          </w:p>
        </w:tc>
        <w:tc>
          <w:tcPr>
            <w:tcW w:w="1247" w:type="dxa"/>
          </w:tcPr>
          <w:p w:rsidR="00DB6A29" w:rsidRPr="006A70C0" w:rsidRDefault="00DB6A29" w:rsidP="00D10E79">
            <w:pPr>
              <w:pStyle w:val="Tabletext"/>
              <w:jc w:val="center"/>
              <w:rPr>
                <w:lang w:val="es-ES_tradnl"/>
              </w:rPr>
            </w:pPr>
            <w:r w:rsidRPr="006A70C0">
              <w:rPr>
                <w:lang w:val="es-ES_tradnl"/>
              </w:rPr>
              <w:t>39</w:t>
            </w:r>
          </w:p>
        </w:tc>
        <w:tc>
          <w:tcPr>
            <w:tcW w:w="1247" w:type="dxa"/>
          </w:tcPr>
          <w:p w:rsidR="00DB6A29" w:rsidRPr="006A70C0" w:rsidRDefault="00DB6A29" w:rsidP="00D10E79">
            <w:pPr>
              <w:pStyle w:val="Tabletext"/>
              <w:jc w:val="center"/>
              <w:rPr>
                <w:lang w:val="es-ES_tradnl"/>
              </w:rPr>
            </w:pPr>
            <w:r w:rsidRPr="006A70C0">
              <w:rPr>
                <w:lang w:val="es-ES_tradnl"/>
              </w:rPr>
              <w:t>44</w:t>
            </w:r>
          </w:p>
        </w:tc>
        <w:tc>
          <w:tcPr>
            <w:tcW w:w="1247" w:type="dxa"/>
          </w:tcPr>
          <w:p w:rsidR="00DB6A29" w:rsidRPr="006A70C0" w:rsidRDefault="00DB6A29" w:rsidP="00D10E79">
            <w:pPr>
              <w:pStyle w:val="Tabletext"/>
              <w:jc w:val="center"/>
              <w:rPr>
                <w:lang w:val="es-ES_tradnl"/>
              </w:rPr>
            </w:pPr>
            <w:r w:rsidRPr="006A70C0">
              <w:rPr>
                <w:lang w:val="es-ES_tradnl"/>
              </w:rPr>
              <w:t>42</w:t>
            </w:r>
          </w:p>
        </w:tc>
      </w:tr>
      <w:tr w:rsidR="007A44B1" w:rsidRPr="006A70C0" w:rsidTr="007A44B1">
        <w:trPr>
          <w:jc w:val="center"/>
        </w:trPr>
        <w:tc>
          <w:tcPr>
            <w:tcW w:w="5896" w:type="dxa"/>
          </w:tcPr>
          <w:p w:rsidR="007A44B1" w:rsidRPr="006A70C0" w:rsidRDefault="007A44B1" w:rsidP="00845FD6">
            <w:pPr>
              <w:pStyle w:val="Tabletext"/>
              <w:jc w:val="left"/>
              <w:rPr>
                <w:lang w:val="es-ES_tradnl"/>
              </w:rPr>
            </w:pPr>
            <w:r w:rsidRPr="006A70C0">
              <w:rPr>
                <w:lang w:val="es-ES_tradnl"/>
              </w:rPr>
              <w:t>ACS (dB)</w:t>
            </w:r>
          </w:p>
        </w:tc>
        <w:tc>
          <w:tcPr>
            <w:tcW w:w="3741" w:type="dxa"/>
            <w:gridSpan w:val="3"/>
            <w:vAlign w:val="center"/>
          </w:tcPr>
          <w:p w:rsidR="007A44B1" w:rsidRPr="006A70C0" w:rsidRDefault="007A44B1" w:rsidP="006529F1">
            <w:pPr>
              <w:pStyle w:val="Tabletext"/>
              <w:jc w:val="center"/>
              <w:rPr>
                <w:lang w:val="es-ES_tradnl"/>
              </w:rPr>
            </w:pPr>
            <w:r w:rsidRPr="006A70C0">
              <w:rPr>
                <w:lang w:val="es-ES_tradnl"/>
              </w:rPr>
              <w:t>Véase la Nota 1</w:t>
            </w:r>
          </w:p>
        </w:tc>
      </w:tr>
      <w:tr w:rsidR="00DB6A29" w:rsidRPr="002C4F0F" w:rsidTr="007A44B1">
        <w:trPr>
          <w:jc w:val="center"/>
        </w:trPr>
        <w:tc>
          <w:tcPr>
            <w:tcW w:w="9639" w:type="dxa"/>
            <w:gridSpan w:val="4"/>
            <w:tcBorders>
              <w:left w:val="nil"/>
              <w:bottom w:val="nil"/>
              <w:right w:val="nil"/>
            </w:tcBorders>
          </w:tcPr>
          <w:p w:rsidR="00DB6A29" w:rsidRPr="006A70C0" w:rsidRDefault="00DB6A29" w:rsidP="006529F1">
            <w:pPr>
              <w:pStyle w:val="TableLegendNote"/>
              <w:rPr>
                <w:lang w:val="es-ES_tradnl"/>
              </w:rPr>
            </w:pPr>
            <w:r w:rsidRPr="006A70C0">
              <w:rPr>
                <w:lang w:val="es-ES_tradnl"/>
              </w:rPr>
              <w:t xml:space="preserve">NOTA 1 – En la Recomendación UIT-R </w:t>
            </w:r>
            <w:r w:rsidRPr="006A70C0">
              <w:rPr>
                <w:szCs w:val="22"/>
                <w:lang w:val="es-ES_tradnl"/>
              </w:rPr>
              <w:t xml:space="preserve">BT.1368-10 aparece información sobre el cálculo de los valores de selectividad de canal adyacente </w:t>
            </w:r>
            <w:r w:rsidRPr="006A70C0">
              <w:rPr>
                <w:lang w:val="es-ES_tradnl"/>
              </w:rPr>
              <w:t xml:space="preserve">(ACS) para receptores DVB-T. </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lastRenderedPageBreak/>
        <w:t>CUADRO 8</w:t>
      </w:r>
    </w:p>
    <w:p w:rsidR="00DB6A29" w:rsidRPr="006A70C0" w:rsidRDefault="00DB6A29" w:rsidP="00DB6A29">
      <w:pPr>
        <w:pStyle w:val="Tabletitle"/>
        <w:rPr>
          <w:lang w:val="es-ES_tradnl"/>
        </w:rPr>
      </w:pPr>
      <w:r w:rsidRPr="006A70C0">
        <w:rPr>
          <w:lang w:val="es-ES_tradnl"/>
        </w:rPr>
        <w:t>Características del receptor DVB-T de referencia en la Banda IV/V</w:t>
      </w:r>
      <w:r>
        <w:rPr>
          <w:lang w:val="es-ES_tradnl"/>
        </w:rPr>
        <w:t>,</w:t>
      </w:r>
      <w:r w:rsidRPr="006A70C0">
        <w:rPr>
          <w:lang w:val="es-ES_tradnl"/>
        </w:rPr>
        <w:t xml:space="preserve"> </w:t>
      </w:r>
      <w:r w:rsidRPr="006A70C0">
        <w:rPr>
          <w:lang w:val="es-ES_tradnl"/>
        </w:rPr>
        <w:br/>
        <w:t>disposición de canal de 8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7"/>
        <w:gridCol w:w="1248"/>
        <w:gridCol w:w="1248"/>
        <w:gridCol w:w="1250"/>
      </w:tblGrid>
      <w:tr w:rsidR="00DB6A29" w:rsidRPr="006A70C0" w:rsidTr="00D10E79">
        <w:trPr>
          <w:jc w:val="center"/>
        </w:trPr>
        <w:tc>
          <w:tcPr>
            <w:tcW w:w="5896" w:type="dxa"/>
          </w:tcPr>
          <w:p w:rsidR="00DB6A29" w:rsidRPr="006A70C0" w:rsidRDefault="00DB6A29" w:rsidP="006529F1">
            <w:pPr>
              <w:pStyle w:val="Tablehead"/>
              <w:rPr>
                <w:lang w:val="es-ES_tradnl"/>
              </w:rPr>
            </w:pPr>
            <w:r>
              <w:rPr>
                <w:lang w:val="es-ES_tradnl"/>
              </w:rPr>
              <w:t>Modo de recepción</w:t>
            </w:r>
          </w:p>
        </w:tc>
        <w:tc>
          <w:tcPr>
            <w:tcW w:w="1247" w:type="dxa"/>
            <w:vAlign w:val="center"/>
          </w:tcPr>
          <w:p w:rsidR="00DB6A29" w:rsidRPr="006A70C0" w:rsidRDefault="00DB6A29" w:rsidP="006529F1">
            <w:pPr>
              <w:pStyle w:val="Tablehead"/>
              <w:rPr>
                <w:lang w:val="es-ES_tradnl"/>
              </w:rPr>
            </w:pPr>
            <w:r w:rsidRPr="006A70C0">
              <w:rPr>
                <w:lang w:val="es-ES_tradnl"/>
              </w:rPr>
              <w:t>RM1</w:t>
            </w:r>
          </w:p>
        </w:tc>
        <w:tc>
          <w:tcPr>
            <w:tcW w:w="1247" w:type="dxa"/>
            <w:vAlign w:val="center"/>
          </w:tcPr>
          <w:p w:rsidR="00DB6A29" w:rsidRPr="006A70C0" w:rsidRDefault="00DB6A29" w:rsidP="006529F1">
            <w:pPr>
              <w:pStyle w:val="Tablehead"/>
              <w:rPr>
                <w:lang w:val="es-ES_tradnl"/>
              </w:rPr>
            </w:pPr>
            <w:r w:rsidRPr="006A70C0">
              <w:rPr>
                <w:lang w:val="es-ES_tradnl"/>
              </w:rPr>
              <w:t>RM2</w:t>
            </w:r>
          </w:p>
        </w:tc>
        <w:tc>
          <w:tcPr>
            <w:tcW w:w="1248" w:type="dxa"/>
            <w:vAlign w:val="center"/>
          </w:tcPr>
          <w:p w:rsidR="00DB6A29" w:rsidRPr="006A70C0" w:rsidRDefault="00DB6A29" w:rsidP="006529F1">
            <w:pPr>
              <w:pStyle w:val="Tablehead"/>
              <w:rPr>
                <w:lang w:val="es-ES_tradnl"/>
              </w:rPr>
            </w:pPr>
            <w:r w:rsidRPr="006A70C0">
              <w:rPr>
                <w:lang w:val="es-ES_tradnl"/>
              </w:rPr>
              <w:t>RM3</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247" w:type="dxa"/>
            <w:vAlign w:val="center"/>
          </w:tcPr>
          <w:p w:rsidR="00DB6A29" w:rsidRPr="006A70C0" w:rsidRDefault="00DB6A29" w:rsidP="006529F1">
            <w:pPr>
              <w:pStyle w:val="Tabletext"/>
              <w:jc w:val="center"/>
              <w:rPr>
                <w:lang w:val="es-ES_tradnl"/>
              </w:rPr>
            </w:pPr>
            <w:r w:rsidRPr="006A70C0">
              <w:rPr>
                <w:lang w:val="es-ES_tradnl"/>
              </w:rPr>
              <w:t>650</w:t>
            </w:r>
          </w:p>
        </w:tc>
        <w:tc>
          <w:tcPr>
            <w:tcW w:w="1247" w:type="dxa"/>
            <w:vAlign w:val="center"/>
          </w:tcPr>
          <w:p w:rsidR="00DB6A29" w:rsidRPr="006A70C0" w:rsidRDefault="00DB6A29" w:rsidP="006529F1">
            <w:pPr>
              <w:pStyle w:val="Tabletext"/>
              <w:jc w:val="center"/>
              <w:rPr>
                <w:lang w:val="es-ES_tradnl"/>
              </w:rPr>
            </w:pPr>
            <w:r w:rsidRPr="006A70C0">
              <w:rPr>
                <w:lang w:val="es-ES_tradnl"/>
              </w:rPr>
              <w:t>650</w:t>
            </w:r>
          </w:p>
        </w:tc>
        <w:tc>
          <w:tcPr>
            <w:tcW w:w="1248" w:type="dxa"/>
            <w:vAlign w:val="center"/>
          </w:tcPr>
          <w:p w:rsidR="00DB6A29" w:rsidRPr="006A70C0" w:rsidRDefault="00DB6A29" w:rsidP="006529F1">
            <w:pPr>
              <w:pStyle w:val="Tabletext"/>
              <w:jc w:val="center"/>
              <w:rPr>
                <w:lang w:val="es-ES_tradnl"/>
              </w:rPr>
            </w:pPr>
            <w:r w:rsidRPr="006A70C0">
              <w:rPr>
                <w:lang w:val="es-ES_tradnl"/>
              </w:rPr>
              <w:t>650</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Anchura de banda de ruido (MHz)</w:t>
            </w:r>
          </w:p>
        </w:tc>
        <w:tc>
          <w:tcPr>
            <w:tcW w:w="1247" w:type="dxa"/>
            <w:vAlign w:val="center"/>
          </w:tcPr>
          <w:p w:rsidR="00DB6A29" w:rsidRPr="006A70C0" w:rsidRDefault="00DB6A29" w:rsidP="006529F1">
            <w:pPr>
              <w:pStyle w:val="Tabletext"/>
              <w:jc w:val="center"/>
              <w:rPr>
                <w:lang w:val="es-ES_tradnl"/>
              </w:rPr>
            </w:pPr>
            <w:r w:rsidRPr="006A70C0">
              <w:rPr>
                <w:lang w:val="es-ES_tradnl"/>
              </w:rPr>
              <w:t>7,61</w:t>
            </w:r>
          </w:p>
        </w:tc>
        <w:tc>
          <w:tcPr>
            <w:tcW w:w="1247" w:type="dxa"/>
            <w:vAlign w:val="center"/>
          </w:tcPr>
          <w:p w:rsidR="00DB6A29" w:rsidRPr="006A70C0" w:rsidRDefault="00DB6A29" w:rsidP="006529F1">
            <w:pPr>
              <w:pStyle w:val="Tabletext"/>
              <w:jc w:val="center"/>
              <w:rPr>
                <w:lang w:val="es-ES_tradnl"/>
              </w:rPr>
            </w:pPr>
            <w:r w:rsidRPr="006A70C0">
              <w:rPr>
                <w:lang w:val="es-ES_tradnl"/>
              </w:rPr>
              <w:t>7,61</w:t>
            </w:r>
          </w:p>
        </w:tc>
        <w:tc>
          <w:tcPr>
            <w:tcW w:w="1248" w:type="dxa"/>
            <w:vAlign w:val="center"/>
          </w:tcPr>
          <w:p w:rsidR="00DB6A29" w:rsidRPr="006A70C0" w:rsidRDefault="00DB6A29" w:rsidP="006529F1">
            <w:pPr>
              <w:pStyle w:val="Tabletext"/>
              <w:jc w:val="center"/>
              <w:rPr>
                <w:lang w:val="es-ES_tradnl"/>
              </w:rPr>
            </w:pPr>
            <w:r w:rsidRPr="006A70C0">
              <w:rPr>
                <w:lang w:val="es-ES_tradnl"/>
              </w:rPr>
              <w:t>7,61</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Factor de ruido del receptor (dB)</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c>
          <w:tcPr>
            <w:tcW w:w="1247" w:type="dxa"/>
            <w:vAlign w:val="center"/>
          </w:tcPr>
          <w:p w:rsidR="00DB6A29" w:rsidRPr="006A70C0" w:rsidRDefault="00DB6A29" w:rsidP="006529F1">
            <w:pPr>
              <w:pStyle w:val="Tabletext"/>
              <w:jc w:val="center"/>
              <w:rPr>
                <w:lang w:val="es-ES_tradnl"/>
              </w:rPr>
            </w:pPr>
            <w:r w:rsidRPr="006A70C0">
              <w:rPr>
                <w:lang w:val="es-ES_tradnl"/>
              </w:rPr>
              <w:t>7</w:t>
            </w:r>
          </w:p>
        </w:tc>
        <w:tc>
          <w:tcPr>
            <w:tcW w:w="1248" w:type="dxa"/>
            <w:vAlign w:val="center"/>
          </w:tcPr>
          <w:p w:rsidR="00DB6A29" w:rsidRPr="006A70C0" w:rsidRDefault="00DB6A29" w:rsidP="006529F1">
            <w:pPr>
              <w:pStyle w:val="Tabletext"/>
              <w:jc w:val="center"/>
              <w:rPr>
                <w:lang w:val="es-ES_tradnl"/>
              </w:rPr>
            </w:pPr>
            <w:r w:rsidRPr="006A70C0">
              <w:rPr>
                <w:lang w:val="es-ES_tradnl"/>
              </w:rPr>
              <w:t>7</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Potencia de ruido a la entrada del receptor (dBW)</w:t>
            </w:r>
          </w:p>
        </w:tc>
        <w:tc>
          <w:tcPr>
            <w:tcW w:w="1247" w:type="dxa"/>
            <w:vAlign w:val="center"/>
          </w:tcPr>
          <w:p w:rsidR="00DB6A29" w:rsidRPr="006A70C0" w:rsidRDefault="00DB6A29" w:rsidP="006529F1">
            <w:pPr>
              <w:pStyle w:val="Tabletext"/>
              <w:jc w:val="center"/>
              <w:rPr>
                <w:lang w:val="es-ES_tradnl"/>
              </w:rPr>
            </w:pPr>
            <w:r w:rsidRPr="006A70C0">
              <w:rPr>
                <w:lang w:val="es-ES_tradnl"/>
              </w:rPr>
              <w:t>–128,2</w:t>
            </w:r>
          </w:p>
        </w:tc>
        <w:tc>
          <w:tcPr>
            <w:tcW w:w="1247" w:type="dxa"/>
            <w:vAlign w:val="center"/>
          </w:tcPr>
          <w:p w:rsidR="00DB6A29" w:rsidRPr="006A70C0" w:rsidRDefault="00DB6A29" w:rsidP="006529F1">
            <w:pPr>
              <w:pStyle w:val="Tabletext"/>
              <w:jc w:val="center"/>
              <w:rPr>
                <w:lang w:val="es-ES_tradnl"/>
              </w:rPr>
            </w:pPr>
            <w:r w:rsidRPr="006A70C0">
              <w:rPr>
                <w:lang w:val="es-ES_tradnl"/>
              </w:rPr>
              <w:t>–128,2</w:t>
            </w:r>
          </w:p>
        </w:tc>
        <w:tc>
          <w:tcPr>
            <w:tcW w:w="1248" w:type="dxa"/>
            <w:vAlign w:val="center"/>
          </w:tcPr>
          <w:p w:rsidR="00DB6A29" w:rsidRPr="006A70C0" w:rsidRDefault="00DB6A29" w:rsidP="006529F1">
            <w:pPr>
              <w:pStyle w:val="Tabletext"/>
              <w:jc w:val="center"/>
              <w:rPr>
                <w:lang w:val="es-ES_tradnl"/>
              </w:rPr>
            </w:pPr>
            <w:r w:rsidRPr="006A70C0">
              <w:rPr>
                <w:lang w:val="es-ES_tradnl"/>
              </w:rPr>
              <w:t>–128,2</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Relación señal/ruido en RF de referencia (dB)</w:t>
            </w:r>
          </w:p>
        </w:tc>
        <w:tc>
          <w:tcPr>
            <w:tcW w:w="1247" w:type="dxa"/>
            <w:vAlign w:val="center"/>
          </w:tcPr>
          <w:p w:rsidR="00DB6A29" w:rsidRPr="006A70C0" w:rsidRDefault="00DB6A29" w:rsidP="006529F1">
            <w:pPr>
              <w:pStyle w:val="Tabletext"/>
              <w:jc w:val="center"/>
              <w:rPr>
                <w:lang w:val="es-ES_tradnl"/>
              </w:rPr>
            </w:pPr>
            <w:r w:rsidRPr="006A70C0">
              <w:rPr>
                <w:lang w:val="es-ES_tradnl"/>
              </w:rPr>
              <w:t>21</w:t>
            </w:r>
          </w:p>
        </w:tc>
        <w:tc>
          <w:tcPr>
            <w:tcW w:w="1247" w:type="dxa"/>
            <w:vAlign w:val="center"/>
          </w:tcPr>
          <w:p w:rsidR="00DB6A29" w:rsidRPr="006A70C0" w:rsidRDefault="00DB6A29" w:rsidP="006529F1">
            <w:pPr>
              <w:pStyle w:val="Tabletext"/>
              <w:jc w:val="center"/>
              <w:rPr>
                <w:lang w:val="es-ES_tradnl"/>
              </w:rPr>
            </w:pPr>
            <w:r w:rsidRPr="006A70C0">
              <w:rPr>
                <w:lang w:val="es-ES_tradnl"/>
              </w:rPr>
              <w:t>19</w:t>
            </w:r>
          </w:p>
        </w:tc>
        <w:tc>
          <w:tcPr>
            <w:tcW w:w="1248" w:type="dxa"/>
            <w:vAlign w:val="center"/>
          </w:tcPr>
          <w:p w:rsidR="00DB6A29" w:rsidRPr="006A70C0" w:rsidRDefault="00DB6A29" w:rsidP="006529F1">
            <w:pPr>
              <w:pStyle w:val="Tabletext"/>
              <w:jc w:val="center"/>
              <w:rPr>
                <w:lang w:val="es-ES_tradnl"/>
              </w:rPr>
            </w:pPr>
            <w:r w:rsidRPr="006A70C0">
              <w:rPr>
                <w:lang w:val="es-ES_tradnl"/>
              </w:rPr>
              <w:t>17</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Mínima potencia de la señal a la entrada del receptor (dBW)</w:t>
            </w:r>
          </w:p>
        </w:tc>
        <w:tc>
          <w:tcPr>
            <w:tcW w:w="1247" w:type="dxa"/>
            <w:vAlign w:val="center"/>
          </w:tcPr>
          <w:p w:rsidR="00DB6A29" w:rsidRPr="006A70C0" w:rsidRDefault="00DB6A29" w:rsidP="006529F1">
            <w:pPr>
              <w:pStyle w:val="Tabletext"/>
              <w:jc w:val="center"/>
              <w:rPr>
                <w:lang w:val="es-ES_tradnl"/>
              </w:rPr>
            </w:pPr>
            <w:r w:rsidRPr="006A70C0">
              <w:rPr>
                <w:lang w:val="es-ES_tradnl"/>
              </w:rPr>
              <w:t>–107,2</w:t>
            </w:r>
          </w:p>
        </w:tc>
        <w:tc>
          <w:tcPr>
            <w:tcW w:w="1247" w:type="dxa"/>
            <w:vAlign w:val="center"/>
          </w:tcPr>
          <w:p w:rsidR="00DB6A29" w:rsidRPr="006A70C0" w:rsidRDefault="00DB6A29" w:rsidP="006529F1">
            <w:pPr>
              <w:pStyle w:val="Tabletext"/>
              <w:jc w:val="center"/>
              <w:rPr>
                <w:lang w:val="es-ES_tradnl"/>
              </w:rPr>
            </w:pPr>
            <w:r w:rsidRPr="006A70C0">
              <w:rPr>
                <w:lang w:val="es-ES_tradnl"/>
              </w:rPr>
              <w:t>–109,2</w:t>
            </w:r>
          </w:p>
        </w:tc>
        <w:tc>
          <w:tcPr>
            <w:tcW w:w="1248" w:type="dxa"/>
            <w:vAlign w:val="center"/>
          </w:tcPr>
          <w:p w:rsidR="00DB6A29" w:rsidRPr="006A70C0" w:rsidRDefault="00DB6A29" w:rsidP="006529F1">
            <w:pPr>
              <w:pStyle w:val="Tabletext"/>
              <w:jc w:val="center"/>
              <w:rPr>
                <w:lang w:val="es-ES_tradnl"/>
              </w:rPr>
            </w:pPr>
            <w:r w:rsidRPr="006A70C0">
              <w:rPr>
                <w:lang w:val="es-ES_tradnl"/>
              </w:rPr>
              <w:t>–111,2</w:t>
            </w:r>
          </w:p>
        </w:tc>
      </w:tr>
      <w:tr w:rsidR="00DB6A29" w:rsidRPr="006A70C0" w:rsidTr="00D10E79">
        <w:trPr>
          <w:jc w:val="center"/>
        </w:trPr>
        <w:tc>
          <w:tcPr>
            <w:tcW w:w="5896" w:type="dxa"/>
          </w:tcPr>
          <w:p w:rsidR="00DB6A29" w:rsidRPr="006A70C0" w:rsidRDefault="00DB6A29" w:rsidP="00DC3A1D">
            <w:pPr>
              <w:pStyle w:val="Tabletext"/>
              <w:jc w:val="left"/>
              <w:rPr>
                <w:lang w:val="es-ES_tradnl"/>
              </w:rPr>
            </w:pPr>
            <w:r w:rsidRPr="006A70C0">
              <w:rPr>
                <w:lang w:val="es-ES_tradnl"/>
              </w:rPr>
              <w:t>Mínima tensión equivalente a la entrada de receptor, 75</w:t>
            </w:r>
            <w:r w:rsidR="00D10E79">
              <w:rPr>
                <w:lang w:val="es-ES_tradnl"/>
              </w:rPr>
              <w:t> </w:t>
            </w:r>
            <w:r w:rsidRPr="006A70C0">
              <w:rPr>
                <w:lang w:val="es-ES_tradnl"/>
              </w:rPr>
              <w:t>Ω (dB(µV)</w:t>
            </w:r>
          </w:p>
        </w:tc>
        <w:tc>
          <w:tcPr>
            <w:tcW w:w="1247" w:type="dxa"/>
          </w:tcPr>
          <w:p w:rsidR="00DB6A29" w:rsidRPr="006A70C0" w:rsidRDefault="00DB6A29" w:rsidP="00D10E79">
            <w:pPr>
              <w:pStyle w:val="Tabletext"/>
              <w:jc w:val="center"/>
              <w:rPr>
                <w:lang w:val="es-ES_tradnl"/>
              </w:rPr>
            </w:pPr>
            <w:r w:rsidRPr="006A70C0">
              <w:rPr>
                <w:lang w:val="es-ES_tradnl"/>
              </w:rPr>
              <w:t>31,5</w:t>
            </w:r>
          </w:p>
        </w:tc>
        <w:tc>
          <w:tcPr>
            <w:tcW w:w="1247" w:type="dxa"/>
          </w:tcPr>
          <w:p w:rsidR="00DB6A29" w:rsidRPr="006A70C0" w:rsidRDefault="00DB6A29" w:rsidP="00D10E79">
            <w:pPr>
              <w:pStyle w:val="Tabletext"/>
              <w:jc w:val="center"/>
              <w:rPr>
                <w:lang w:val="es-ES_tradnl"/>
              </w:rPr>
            </w:pPr>
            <w:r w:rsidRPr="006A70C0">
              <w:rPr>
                <w:lang w:val="es-ES_tradnl"/>
              </w:rPr>
              <w:t>29,5</w:t>
            </w:r>
          </w:p>
        </w:tc>
        <w:tc>
          <w:tcPr>
            <w:tcW w:w="1248" w:type="dxa"/>
          </w:tcPr>
          <w:p w:rsidR="00DB6A29" w:rsidRPr="006A70C0" w:rsidRDefault="00DB6A29" w:rsidP="00D10E79">
            <w:pPr>
              <w:pStyle w:val="Tabletext"/>
              <w:jc w:val="center"/>
              <w:rPr>
                <w:lang w:val="es-ES_tradnl"/>
              </w:rPr>
            </w:pPr>
            <w:r w:rsidRPr="006A70C0">
              <w:rPr>
                <w:lang w:val="es-ES_tradnl"/>
              </w:rPr>
              <w:t>27,5</w:t>
            </w:r>
          </w:p>
        </w:tc>
      </w:tr>
      <w:tr w:rsidR="00DB6A29" w:rsidRPr="006A70C0" w:rsidTr="00D10E79">
        <w:trPr>
          <w:jc w:val="center"/>
        </w:trPr>
        <w:tc>
          <w:tcPr>
            <w:tcW w:w="5896" w:type="dxa"/>
          </w:tcPr>
          <w:p w:rsidR="00DB6A29" w:rsidRPr="006A70C0" w:rsidRDefault="00DB6A29" w:rsidP="00845FD6">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2C4F0F">
              <w:rPr>
                <w:lang w:val="es-ES_tradnl"/>
              </w:rPr>
              <w:t xml:space="preserve"> </w:t>
            </w:r>
            <w:r w:rsidRPr="006A70C0">
              <w:rPr>
                <w:lang w:val="es-ES_tradnl"/>
              </w:rPr>
              <w:t xml:space="preserve">(dB(µV/m)) para </w:t>
            </w:r>
            <w:r w:rsidRPr="006A70C0">
              <w:rPr>
                <w:i/>
                <w:lang w:val="es-ES_tradnl"/>
              </w:rPr>
              <w:t>f</w:t>
            </w:r>
            <w:r w:rsidRPr="006A70C0">
              <w:rPr>
                <w:i/>
                <w:vertAlign w:val="subscript"/>
                <w:lang w:val="es-ES_tradnl"/>
              </w:rPr>
              <w:t>r</w:t>
            </w:r>
            <w:r w:rsidRPr="006A70C0">
              <w:rPr>
                <w:lang w:val="es-ES_tradnl"/>
              </w:rPr>
              <w:t> = 650 MHz</w:t>
            </w:r>
          </w:p>
        </w:tc>
        <w:tc>
          <w:tcPr>
            <w:tcW w:w="1247" w:type="dxa"/>
          </w:tcPr>
          <w:p w:rsidR="00DB6A29" w:rsidRPr="006A70C0" w:rsidRDefault="00DB6A29" w:rsidP="00D10E79">
            <w:pPr>
              <w:pStyle w:val="Tabletext"/>
              <w:jc w:val="center"/>
              <w:rPr>
                <w:lang w:val="es-ES_tradnl"/>
              </w:rPr>
            </w:pPr>
            <w:r w:rsidRPr="006A70C0">
              <w:rPr>
                <w:lang w:val="es-ES_tradnl"/>
              </w:rPr>
              <w:t>47</w:t>
            </w:r>
          </w:p>
        </w:tc>
        <w:tc>
          <w:tcPr>
            <w:tcW w:w="1247" w:type="dxa"/>
          </w:tcPr>
          <w:p w:rsidR="00DB6A29" w:rsidRPr="006A70C0" w:rsidRDefault="00DB6A29" w:rsidP="00D10E79">
            <w:pPr>
              <w:pStyle w:val="Tabletext"/>
              <w:jc w:val="center"/>
              <w:rPr>
                <w:lang w:val="es-ES_tradnl"/>
              </w:rPr>
            </w:pPr>
            <w:r w:rsidRPr="006A70C0">
              <w:rPr>
                <w:lang w:val="es-ES_tradnl"/>
              </w:rPr>
              <w:t>52</w:t>
            </w:r>
          </w:p>
        </w:tc>
        <w:tc>
          <w:tcPr>
            <w:tcW w:w="1248" w:type="dxa"/>
          </w:tcPr>
          <w:p w:rsidR="00DB6A29" w:rsidRPr="006A70C0" w:rsidRDefault="00DB6A29" w:rsidP="00D10E79">
            <w:pPr>
              <w:pStyle w:val="Tabletext"/>
              <w:jc w:val="center"/>
              <w:rPr>
                <w:lang w:val="es-ES_tradnl"/>
              </w:rPr>
            </w:pPr>
            <w:r w:rsidRPr="006A70C0">
              <w:rPr>
                <w:lang w:val="es-ES_tradnl"/>
              </w:rPr>
              <w:t>50</w:t>
            </w:r>
          </w:p>
        </w:tc>
      </w:tr>
      <w:tr w:rsidR="00DB6A29" w:rsidRPr="006A70C0" w:rsidTr="00D10E79">
        <w:trPr>
          <w:jc w:val="center"/>
        </w:trPr>
        <w:tc>
          <w:tcPr>
            <w:tcW w:w="5896" w:type="dxa"/>
            <w:tcBorders>
              <w:bottom w:val="single" w:sz="4" w:space="0" w:color="auto"/>
            </w:tcBorders>
          </w:tcPr>
          <w:p w:rsidR="00DB6A29" w:rsidRPr="006A70C0" w:rsidRDefault="00DB6A29" w:rsidP="00845FD6">
            <w:pPr>
              <w:pStyle w:val="Tabletext"/>
              <w:jc w:val="left"/>
              <w:rPr>
                <w:lang w:val="es-ES_tradnl"/>
              </w:rPr>
            </w:pPr>
            <w:r w:rsidRPr="006A70C0">
              <w:rPr>
                <w:lang w:val="es-ES_tradnl"/>
              </w:rPr>
              <w:t>ACS (dB)</w:t>
            </w:r>
          </w:p>
        </w:tc>
        <w:tc>
          <w:tcPr>
            <w:tcW w:w="3742" w:type="dxa"/>
            <w:gridSpan w:val="3"/>
            <w:tcBorders>
              <w:bottom w:val="single" w:sz="4" w:space="0" w:color="auto"/>
            </w:tcBorders>
            <w:vAlign w:val="center"/>
          </w:tcPr>
          <w:p w:rsidR="00DB6A29" w:rsidRPr="006A70C0" w:rsidRDefault="00DB6A29" w:rsidP="006529F1">
            <w:pPr>
              <w:pStyle w:val="Tabletext"/>
              <w:jc w:val="center"/>
              <w:rPr>
                <w:lang w:val="es-ES_tradnl"/>
              </w:rPr>
            </w:pPr>
            <w:r w:rsidRPr="006A70C0">
              <w:rPr>
                <w:lang w:val="es-ES_tradnl"/>
              </w:rPr>
              <w:t>Véase la Nota 1</w:t>
            </w:r>
          </w:p>
        </w:tc>
      </w:tr>
      <w:tr w:rsidR="00DB6A29" w:rsidRPr="002C4F0F" w:rsidTr="00D10E79">
        <w:trPr>
          <w:jc w:val="center"/>
        </w:trPr>
        <w:tc>
          <w:tcPr>
            <w:tcW w:w="9639" w:type="dxa"/>
            <w:gridSpan w:val="4"/>
            <w:tcBorders>
              <w:left w:val="nil"/>
              <w:bottom w:val="nil"/>
              <w:right w:val="nil"/>
            </w:tcBorders>
          </w:tcPr>
          <w:p w:rsidR="00DB6A29" w:rsidRPr="006A70C0" w:rsidRDefault="00DB6A29" w:rsidP="006529F1">
            <w:pPr>
              <w:pStyle w:val="TableLegendNote"/>
              <w:rPr>
                <w:lang w:val="es-ES_tradnl"/>
              </w:rPr>
            </w:pPr>
            <w:r w:rsidRPr="006A70C0">
              <w:rPr>
                <w:lang w:val="es-ES_tradnl"/>
              </w:rPr>
              <w:t xml:space="preserve">NOTA 1 – En la Recomendación UIT-R </w:t>
            </w:r>
            <w:r w:rsidRPr="006A70C0">
              <w:rPr>
                <w:szCs w:val="22"/>
                <w:lang w:val="es-ES_tradnl"/>
              </w:rPr>
              <w:t xml:space="preserve">BT.1368-10 aparece información sobre el cálculo de los valores de selectividad de canal adyacente </w:t>
            </w:r>
            <w:r w:rsidRPr="006A70C0">
              <w:rPr>
                <w:lang w:val="es-ES_tradnl"/>
              </w:rPr>
              <w:t>(ACS) para receptores DVB-T.</w:t>
            </w:r>
          </w:p>
        </w:tc>
      </w:tr>
    </w:tbl>
    <w:p w:rsidR="00DB6A29" w:rsidRPr="006A70C0" w:rsidRDefault="00DB6A29" w:rsidP="00DB6A29">
      <w:pPr>
        <w:pStyle w:val="Tablefin"/>
        <w:rPr>
          <w:lang w:val="es-ES_tradnl"/>
        </w:rPr>
      </w:pPr>
    </w:p>
    <w:p w:rsidR="00DB6A29" w:rsidRPr="006A70C0" w:rsidRDefault="00DB6A29" w:rsidP="00DB6A29">
      <w:pPr>
        <w:keepNext/>
        <w:keepLines/>
        <w:rPr>
          <w:lang w:val="es-ES_tradnl"/>
        </w:rPr>
      </w:pPr>
      <w:r w:rsidRPr="006A70C0">
        <w:rPr>
          <w:lang w:val="es-ES_tradnl"/>
        </w:rPr>
        <w:t>La fórmula para calcular la mínima intensidad de campo aparece en el Apéndice 1 del Anexo 2 a la Recomendación UIT-R BT.1368-10. Para otras frecuencias, los valores de mínima intensidad de campo de referencia de los Cuadros 6 y 7 deberán ajustarse añadiendo el factor de corrección definido según la siguiente regla:</w:t>
      </w:r>
    </w:p>
    <w:p w:rsidR="00DB6A29" w:rsidRPr="006A70C0" w:rsidRDefault="00DB6A29" w:rsidP="00DB6A29">
      <w:pPr>
        <w:pStyle w:val="Blanc"/>
        <w:rPr>
          <w:lang w:val="es-ES_tradnl"/>
        </w:rPr>
      </w:pPr>
    </w:p>
    <w:p w:rsidR="00DB6A29" w:rsidRPr="006A70C0" w:rsidRDefault="00DB6A29" w:rsidP="00DB6A29">
      <w:pPr>
        <w:pStyle w:val="Equation"/>
        <w:rPr>
          <w:lang w:val="es-ES_tradnl"/>
        </w:rPr>
      </w:pPr>
      <w:r w:rsidRPr="006A70C0">
        <w:rPr>
          <w:lang w:val="es-ES_tradnl"/>
        </w:rPr>
        <w:tab/>
      </w:r>
      <w:r w:rsidR="00C7382C">
        <w:rPr>
          <w:lang w:val="es-ES_tradnl"/>
        </w:rPr>
        <w:tab/>
      </w:r>
      <w:r w:rsidRPr="006A70C0">
        <w:rPr>
          <w:lang w:val="es-ES_tradnl"/>
        </w:rPr>
        <w:t>(</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lang w:val="es-ES_tradnl"/>
        </w:rPr>
        <w:t>) =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i/>
          <w:vertAlign w:val="subscript"/>
          <w:lang w:val="es-ES_tradnl"/>
        </w:rPr>
        <w:t>r</w:t>
      </w:r>
      <w:r w:rsidRPr="006A70C0">
        <w:rPr>
          <w:lang w:val="es-ES_tradnl"/>
        </w:rPr>
        <w:t>) + 20 log</w:t>
      </w:r>
      <w:r w:rsidRPr="006A70C0">
        <w:rPr>
          <w:vertAlign w:val="subscript"/>
          <w:lang w:val="es-ES_tradnl"/>
        </w:rPr>
        <w:t>10</w:t>
      </w:r>
      <w:r w:rsidRPr="006A70C0">
        <w:rPr>
          <w:lang w:val="es-ES_tradnl"/>
        </w:rPr>
        <w:t xml:space="preserve"> (</w:t>
      </w:r>
      <w:r w:rsidRPr="006A70C0">
        <w:rPr>
          <w:i/>
          <w:lang w:val="es-ES_tradnl"/>
        </w:rPr>
        <w:t>f/f</w:t>
      </w:r>
      <w:r w:rsidRPr="006A70C0">
        <w:rPr>
          <w:i/>
          <w:vertAlign w:val="subscript"/>
          <w:lang w:val="es-ES_tradnl"/>
        </w:rPr>
        <w:t>r</w:t>
      </w:r>
      <w:r w:rsidRPr="006A70C0">
        <w:rPr>
          <w:lang w:val="es-ES_tradnl"/>
        </w:rPr>
        <w:t>)</w:t>
      </w:r>
    </w:p>
    <w:p w:rsidR="00DB6A29" w:rsidRPr="006A70C0" w:rsidRDefault="00DB6A29" w:rsidP="00DB6A29">
      <w:pPr>
        <w:rPr>
          <w:lang w:val="es-ES_tradnl"/>
        </w:rPr>
      </w:pPr>
      <w:r w:rsidRPr="006A70C0">
        <w:rPr>
          <w:lang w:val="es-ES_tradnl"/>
        </w:rPr>
        <w:t xml:space="preserve">Siendo </w:t>
      </w:r>
      <w:r w:rsidRPr="006A70C0">
        <w:rPr>
          <w:i/>
          <w:iCs/>
          <w:lang w:val="es-ES_tradnl"/>
        </w:rPr>
        <w:t>f</w:t>
      </w:r>
      <w:r w:rsidRPr="006A70C0">
        <w:rPr>
          <w:lang w:val="es-ES_tradnl"/>
        </w:rPr>
        <w:t xml:space="preserve"> la frecuencia real y </w:t>
      </w:r>
      <w:r w:rsidRPr="006A70C0">
        <w:rPr>
          <w:i/>
          <w:iCs/>
          <w:lang w:val="es-ES_tradnl"/>
        </w:rPr>
        <w:t>f</w:t>
      </w:r>
      <w:r w:rsidRPr="006A70C0">
        <w:rPr>
          <w:i/>
          <w:iCs/>
          <w:vertAlign w:val="subscript"/>
          <w:lang w:val="es-ES_tradnl"/>
        </w:rPr>
        <w:t>r</w:t>
      </w:r>
      <w:r w:rsidRPr="006A70C0">
        <w:rPr>
          <w:lang w:val="es-ES_tradnl"/>
        </w:rPr>
        <w:t xml:space="preserve"> la frecuencia de referencia de la banda pertinente indi</w:t>
      </w:r>
      <w:r>
        <w:rPr>
          <w:lang w:val="es-ES_tradnl"/>
        </w:rPr>
        <w:t>c</w:t>
      </w:r>
      <w:r w:rsidRPr="006A70C0">
        <w:rPr>
          <w:lang w:val="es-ES_tradnl"/>
        </w:rPr>
        <w:t xml:space="preserve">ada en el </w:t>
      </w:r>
      <w:r w:rsidR="00E5085B" w:rsidRPr="006A70C0">
        <w:rPr>
          <w:lang w:val="es-ES_tradnl"/>
        </w:rPr>
        <w:t>Cuadro</w:t>
      </w:r>
      <w:r w:rsidRPr="006A70C0">
        <w:rPr>
          <w:lang w:val="es-ES_tradnl"/>
        </w:rPr>
        <w:t>.</w:t>
      </w:r>
    </w:p>
    <w:p w:rsidR="00DB6A29" w:rsidRPr="006A70C0" w:rsidRDefault="00DB6A29" w:rsidP="00DB6A29">
      <w:pPr>
        <w:rPr>
          <w:lang w:val="es-ES_tradnl"/>
        </w:rPr>
      </w:pPr>
      <w:r w:rsidRPr="006A70C0">
        <w:rPr>
          <w:lang w:val="es-ES_tradnl"/>
        </w:rPr>
        <w:t>En la Recomendación UIT-R BT.1368 figuran más parámetros de planificación, incluidos los valores de C/N, las relaciones de protección y los umbrales de sobrecarga para las variantes concretas del sistema DVB-T.</w:t>
      </w:r>
    </w:p>
    <w:p w:rsidR="00DB6A29" w:rsidRPr="006A70C0" w:rsidRDefault="00DB6A29" w:rsidP="00DB6A29">
      <w:pPr>
        <w:rPr>
          <w:lang w:val="es-ES_tradnl"/>
        </w:rPr>
      </w:pPr>
      <w:r w:rsidRPr="006A70C0">
        <w:rPr>
          <w:lang w:val="es-ES_tradnl"/>
        </w:rPr>
        <w:t>En los Cuadros 9 y 10 se presentan algunos parámetros relativos al sistema DVB-T de recepción. El Anexo 1 proporciona las características comunes del receptor aplicables a cualquier sistema de televisión digital terrenal en la planificación de frecuencias.</w:t>
      </w:r>
    </w:p>
    <w:p w:rsidR="00DB6A29" w:rsidRPr="006A70C0" w:rsidRDefault="00DB6A29" w:rsidP="00DB6A29">
      <w:pPr>
        <w:pStyle w:val="TableNo"/>
        <w:keepLines/>
        <w:rPr>
          <w:lang w:val="es-ES_tradnl"/>
        </w:rPr>
      </w:pPr>
      <w:r w:rsidRPr="006A70C0">
        <w:rPr>
          <w:lang w:val="es-ES_tradnl"/>
        </w:rPr>
        <w:t>CUADRO 9</w:t>
      </w:r>
    </w:p>
    <w:p w:rsidR="00DB6A29" w:rsidRPr="006A70C0" w:rsidRDefault="00DB6A29" w:rsidP="00DB6A29">
      <w:pPr>
        <w:pStyle w:val="Tabletitle"/>
        <w:keepLines/>
        <w:rPr>
          <w:lang w:val="es-ES_tradnl"/>
        </w:rPr>
      </w:pPr>
      <w:r w:rsidRPr="006A70C0">
        <w:rPr>
          <w:lang w:val="es-ES_tradnl"/>
        </w:rPr>
        <w:t>Ganancia de antena (dBd)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gridCol w:w="1701"/>
      </w:tblGrid>
      <w:tr w:rsidR="00D10E79" w:rsidRPr="006A70C0" w:rsidTr="00D10E79">
        <w:trPr>
          <w:jc w:val="center"/>
        </w:trPr>
        <w:tc>
          <w:tcPr>
            <w:tcW w:w="3969" w:type="dxa"/>
            <w:vAlign w:val="center"/>
          </w:tcPr>
          <w:p w:rsidR="00DB6A29" w:rsidRPr="006A70C0" w:rsidRDefault="00DB6A29" w:rsidP="006529F1">
            <w:pPr>
              <w:pStyle w:val="Tablehead"/>
              <w:rPr>
                <w:lang w:val="es-ES_tradnl"/>
              </w:rPr>
            </w:pPr>
          </w:p>
        </w:tc>
        <w:tc>
          <w:tcPr>
            <w:tcW w:w="1701" w:type="dxa"/>
            <w:vAlign w:val="center"/>
          </w:tcPr>
          <w:p w:rsidR="00DB6A29" w:rsidRPr="006A70C0" w:rsidRDefault="00DB6A29" w:rsidP="006529F1">
            <w:pPr>
              <w:pStyle w:val="Tablehead"/>
              <w:rPr>
                <w:lang w:val="es-ES_tradnl"/>
              </w:rPr>
            </w:pPr>
            <w:r w:rsidRPr="006A70C0">
              <w:rPr>
                <w:lang w:val="es-ES_tradnl"/>
              </w:rPr>
              <w:t>Banda III</w:t>
            </w:r>
          </w:p>
        </w:tc>
        <w:tc>
          <w:tcPr>
            <w:tcW w:w="1701" w:type="dxa"/>
          </w:tcPr>
          <w:p w:rsidR="00DB6A29" w:rsidRPr="006A70C0" w:rsidRDefault="00DB6A29" w:rsidP="006529F1">
            <w:pPr>
              <w:pStyle w:val="Tablehead"/>
              <w:rPr>
                <w:lang w:val="es-ES_tradnl"/>
              </w:rPr>
            </w:pPr>
            <w:r w:rsidRPr="006A70C0">
              <w:rPr>
                <w:lang w:val="es-ES_tradnl"/>
              </w:rPr>
              <w:t>Banda IV</w:t>
            </w:r>
          </w:p>
        </w:tc>
        <w:tc>
          <w:tcPr>
            <w:tcW w:w="1701" w:type="dxa"/>
          </w:tcPr>
          <w:p w:rsidR="00DB6A29" w:rsidRPr="006A70C0" w:rsidRDefault="00DB6A29" w:rsidP="006529F1">
            <w:pPr>
              <w:pStyle w:val="Tablehead"/>
              <w:rPr>
                <w:lang w:val="es-ES_tradnl"/>
              </w:rPr>
            </w:pPr>
            <w:r w:rsidRPr="006A70C0">
              <w:rPr>
                <w:lang w:val="es-ES_tradnl"/>
              </w:rPr>
              <w:t>Banda V</w:t>
            </w:r>
          </w:p>
        </w:tc>
      </w:tr>
      <w:tr w:rsidR="00D10E79" w:rsidRPr="006A70C0" w:rsidTr="00D10E79">
        <w:trPr>
          <w:jc w:val="center"/>
        </w:trPr>
        <w:tc>
          <w:tcPr>
            <w:tcW w:w="3969" w:type="dxa"/>
            <w:vAlign w:val="center"/>
          </w:tcPr>
          <w:p w:rsidR="00DB6A29" w:rsidRPr="006A70C0" w:rsidRDefault="00DB6A29" w:rsidP="006529F1">
            <w:pPr>
              <w:pStyle w:val="Tabletext"/>
              <w:keepNext/>
              <w:keepLines/>
              <w:rPr>
                <w:lang w:val="es-ES_tradnl"/>
              </w:rPr>
            </w:pPr>
            <w:r w:rsidRPr="006A70C0">
              <w:rPr>
                <w:lang w:val="es-ES_tradnl"/>
              </w:rPr>
              <w:t>Frecuencia (MHz)</w:t>
            </w:r>
          </w:p>
        </w:tc>
        <w:tc>
          <w:tcPr>
            <w:tcW w:w="1701" w:type="dxa"/>
          </w:tcPr>
          <w:p w:rsidR="00DB6A29" w:rsidRPr="006A70C0" w:rsidRDefault="00DB6A29" w:rsidP="006529F1">
            <w:pPr>
              <w:pStyle w:val="Tabletext"/>
              <w:keepNext/>
              <w:keepLines/>
              <w:jc w:val="center"/>
              <w:rPr>
                <w:lang w:val="es-ES_tradnl"/>
              </w:rPr>
            </w:pPr>
            <w:r w:rsidRPr="006A70C0">
              <w:rPr>
                <w:lang w:val="es-ES_tradnl"/>
              </w:rPr>
              <w:t>174-230</w:t>
            </w:r>
          </w:p>
        </w:tc>
        <w:tc>
          <w:tcPr>
            <w:tcW w:w="1701" w:type="dxa"/>
          </w:tcPr>
          <w:p w:rsidR="00DB6A29" w:rsidRPr="006A70C0" w:rsidRDefault="00DB6A29" w:rsidP="006529F1">
            <w:pPr>
              <w:pStyle w:val="Tabletext"/>
              <w:keepNext/>
              <w:keepLines/>
              <w:jc w:val="center"/>
              <w:rPr>
                <w:lang w:val="es-ES_tradnl"/>
              </w:rPr>
            </w:pPr>
            <w:r w:rsidRPr="006A70C0">
              <w:rPr>
                <w:lang w:val="es-ES_tradnl"/>
              </w:rPr>
              <w:t>470-582</w:t>
            </w:r>
          </w:p>
        </w:tc>
        <w:tc>
          <w:tcPr>
            <w:tcW w:w="1701" w:type="dxa"/>
          </w:tcPr>
          <w:p w:rsidR="00DB6A29" w:rsidRPr="006A70C0" w:rsidRDefault="00DB6A29" w:rsidP="006529F1">
            <w:pPr>
              <w:pStyle w:val="Tabletext"/>
              <w:keepNext/>
              <w:keepLines/>
              <w:jc w:val="center"/>
              <w:rPr>
                <w:lang w:val="es-ES_tradnl"/>
              </w:rPr>
            </w:pPr>
            <w:r w:rsidRPr="006A70C0">
              <w:rPr>
                <w:lang w:val="es-ES_tradnl"/>
              </w:rPr>
              <w:t>582-862</w:t>
            </w:r>
          </w:p>
        </w:tc>
      </w:tr>
      <w:tr w:rsidR="00D10E79" w:rsidRPr="006A70C0" w:rsidTr="00D10E79">
        <w:trPr>
          <w:jc w:val="center"/>
        </w:trPr>
        <w:tc>
          <w:tcPr>
            <w:tcW w:w="3969" w:type="dxa"/>
            <w:vAlign w:val="center"/>
          </w:tcPr>
          <w:p w:rsidR="00DB6A29" w:rsidRPr="006A70C0" w:rsidRDefault="00DB6A29" w:rsidP="006529F1">
            <w:pPr>
              <w:pStyle w:val="Tabletext"/>
              <w:rPr>
                <w:lang w:val="es-ES_tradnl"/>
              </w:rPr>
            </w:pPr>
            <w:r w:rsidRPr="006A70C0">
              <w:rPr>
                <w:lang w:val="es-ES_tradnl"/>
              </w:rPr>
              <w:t>Recepción con antena de techo fija</w:t>
            </w:r>
          </w:p>
        </w:tc>
        <w:tc>
          <w:tcPr>
            <w:tcW w:w="1701" w:type="dxa"/>
            <w:vAlign w:val="center"/>
          </w:tcPr>
          <w:p w:rsidR="00DB6A29" w:rsidRPr="006A70C0" w:rsidRDefault="00DB6A29" w:rsidP="006529F1">
            <w:pPr>
              <w:pStyle w:val="Tabletext"/>
              <w:jc w:val="center"/>
              <w:rPr>
                <w:lang w:val="es-ES_tradnl"/>
              </w:rPr>
            </w:pPr>
            <w:r w:rsidRPr="006A70C0">
              <w:rPr>
                <w:lang w:val="es-ES_tradnl"/>
              </w:rPr>
              <w:t>7</w:t>
            </w:r>
          </w:p>
        </w:tc>
        <w:tc>
          <w:tcPr>
            <w:tcW w:w="1701" w:type="dxa"/>
            <w:vAlign w:val="center"/>
          </w:tcPr>
          <w:p w:rsidR="00DB6A29" w:rsidRPr="006A70C0" w:rsidRDefault="00DB6A29" w:rsidP="006529F1">
            <w:pPr>
              <w:pStyle w:val="Tabletext"/>
              <w:jc w:val="center"/>
              <w:rPr>
                <w:lang w:val="es-ES_tradnl"/>
              </w:rPr>
            </w:pPr>
            <w:r w:rsidRPr="006A70C0">
              <w:rPr>
                <w:lang w:val="es-ES_tradnl"/>
              </w:rPr>
              <w:t>10</w:t>
            </w:r>
          </w:p>
        </w:tc>
        <w:tc>
          <w:tcPr>
            <w:tcW w:w="1701" w:type="dxa"/>
            <w:vAlign w:val="center"/>
          </w:tcPr>
          <w:p w:rsidR="00DB6A29" w:rsidRPr="006A70C0" w:rsidRDefault="00DB6A29" w:rsidP="006529F1">
            <w:pPr>
              <w:pStyle w:val="Tabletext"/>
              <w:jc w:val="center"/>
              <w:rPr>
                <w:lang w:val="es-ES_tradnl"/>
              </w:rPr>
            </w:pPr>
            <w:r w:rsidRPr="006A70C0">
              <w:rPr>
                <w:lang w:val="es-ES_tradnl"/>
              </w:rPr>
              <w:t>12</w:t>
            </w:r>
          </w:p>
        </w:tc>
      </w:tr>
      <w:tr w:rsidR="00D10E79" w:rsidRPr="006A70C0" w:rsidTr="00D10E79">
        <w:trPr>
          <w:jc w:val="center"/>
        </w:trPr>
        <w:tc>
          <w:tcPr>
            <w:tcW w:w="3969" w:type="dxa"/>
            <w:vAlign w:val="center"/>
          </w:tcPr>
          <w:p w:rsidR="00DB6A29" w:rsidRPr="006A70C0" w:rsidRDefault="00DB6A29" w:rsidP="006529F1">
            <w:pPr>
              <w:pStyle w:val="Tabletext"/>
              <w:rPr>
                <w:lang w:val="es-ES_tradnl"/>
              </w:rPr>
            </w:pPr>
            <w:r w:rsidRPr="006A70C0">
              <w:rPr>
                <w:lang w:val="es-ES_tradnl"/>
              </w:rPr>
              <w:t>Recepción portátil/móvil</w:t>
            </w:r>
          </w:p>
        </w:tc>
        <w:tc>
          <w:tcPr>
            <w:tcW w:w="1701" w:type="dxa"/>
            <w:vAlign w:val="center"/>
          </w:tcPr>
          <w:p w:rsidR="00DB6A29" w:rsidRPr="006A70C0" w:rsidRDefault="00DB6A29" w:rsidP="006529F1">
            <w:pPr>
              <w:pStyle w:val="Tabletext"/>
              <w:jc w:val="center"/>
              <w:rPr>
                <w:lang w:val="es-ES_tradnl"/>
              </w:rPr>
            </w:pPr>
            <w:r w:rsidRPr="006A70C0">
              <w:rPr>
                <w:lang w:val="es-ES_tradnl"/>
              </w:rPr>
              <w:t>–2,2</w:t>
            </w:r>
          </w:p>
        </w:tc>
        <w:tc>
          <w:tcPr>
            <w:tcW w:w="1701" w:type="dxa"/>
          </w:tcPr>
          <w:p w:rsidR="00DB6A29" w:rsidRPr="006A70C0" w:rsidRDefault="00DB6A29" w:rsidP="006529F1">
            <w:pPr>
              <w:pStyle w:val="Tabletext"/>
              <w:jc w:val="center"/>
              <w:rPr>
                <w:lang w:val="es-ES_tradnl"/>
              </w:rPr>
            </w:pPr>
            <w:r w:rsidRPr="006A70C0">
              <w:rPr>
                <w:lang w:val="es-ES_tradnl"/>
              </w:rPr>
              <w:t>0</w:t>
            </w:r>
          </w:p>
        </w:tc>
        <w:tc>
          <w:tcPr>
            <w:tcW w:w="1701" w:type="dxa"/>
          </w:tcPr>
          <w:p w:rsidR="00DB6A29" w:rsidRPr="006A70C0" w:rsidRDefault="00DB6A29" w:rsidP="006529F1">
            <w:pPr>
              <w:pStyle w:val="Tabletext"/>
              <w:jc w:val="center"/>
              <w:rPr>
                <w:lang w:val="es-ES_tradnl"/>
              </w:rPr>
            </w:pPr>
            <w:r w:rsidRPr="006A70C0">
              <w:rPr>
                <w:lang w:val="es-ES_tradnl"/>
              </w:rPr>
              <w:t>0</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lastRenderedPageBreak/>
        <w:t>CUADRO 10</w:t>
      </w:r>
    </w:p>
    <w:p w:rsidR="00DB6A29" w:rsidRPr="006A70C0" w:rsidRDefault="00DB6A29" w:rsidP="00DB6A29">
      <w:pPr>
        <w:pStyle w:val="Tabletitle"/>
        <w:rPr>
          <w:lang w:val="es-ES_tradnl"/>
        </w:rPr>
      </w:pPr>
      <w:r w:rsidRPr="006A70C0">
        <w:rPr>
          <w:lang w:val="es-ES_tradnl"/>
        </w:rPr>
        <w:t>Pérdidas en el alimentador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701"/>
        <w:gridCol w:w="1701"/>
      </w:tblGrid>
      <w:tr w:rsidR="00DB6A29" w:rsidRPr="006A70C0" w:rsidTr="00D10E79">
        <w:trPr>
          <w:jc w:val="center"/>
        </w:trPr>
        <w:tc>
          <w:tcPr>
            <w:tcW w:w="3969" w:type="dxa"/>
            <w:vAlign w:val="center"/>
          </w:tcPr>
          <w:p w:rsidR="00DB6A29" w:rsidRPr="006A70C0" w:rsidRDefault="00DB6A29" w:rsidP="006529F1">
            <w:pPr>
              <w:pStyle w:val="Tablehead"/>
              <w:rPr>
                <w:lang w:val="es-ES_tradnl"/>
              </w:rPr>
            </w:pPr>
          </w:p>
        </w:tc>
        <w:tc>
          <w:tcPr>
            <w:tcW w:w="1701" w:type="dxa"/>
            <w:vAlign w:val="center"/>
          </w:tcPr>
          <w:p w:rsidR="00DB6A29" w:rsidRPr="006A70C0" w:rsidRDefault="00DB6A29" w:rsidP="006529F1">
            <w:pPr>
              <w:pStyle w:val="Tablehead"/>
              <w:rPr>
                <w:lang w:val="es-ES_tradnl"/>
              </w:rPr>
            </w:pPr>
            <w:r w:rsidRPr="006A70C0">
              <w:rPr>
                <w:lang w:val="es-ES_tradnl"/>
              </w:rPr>
              <w:t>Banda III</w:t>
            </w:r>
          </w:p>
        </w:tc>
        <w:tc>
          <w:tcPr>
            <w:tcW w:w="1701" w:type="dxa"/>
          </w:tcPr>
          <w:p w:rsidR="00DB6A29" w:rsidRPr="006A70C0" w:rsidRDefault="00DB6A29" w:rsidP="006529F1">
            <w:pPr>
              <w:pStyle w:val="Tablehead"/>
              <w:rPr>
                <w:lang w:val="es-ES_tradnl"/>
              </w:rPr>
            </w:pPr>
            <w:r w:rsidRPr="006A70C0">
              <w:rPr>
                <w:lang w:val="es-ES_tradnl"/>
              </w:rPr>
              <w:t>Banda IV</w:t>
            </w:r>
          </w:p>
        </w:tc>
        <w:tc>
          <w:tcPr>
            <w:tcW w:w="1701" w:type="dxa"/>
          </w:tcPr>
          <w:p w:rsidR="00DB6A29" w:rsidRPr="006A70C0" w:rsidRDefault="00DB6A29" w:rsidP="006529F1">
            <w:pPr>
              <w:pStyle w:val="Tablehead"/>
              <w:rPr>
                <w:lang w:val="es-ES_tradnl"/>
              </w:rPr>
            </w:pPr>
            <w:r w:rsidRPr="006A70C0">
              <w:rPr>
                <w:lang w:val="es-ES_tradnl"/>
              </w:rPr>
              <w:t>Banda V</w:t>
            </w:r>
          </w:p>
        </w:tc>
      </w:tr>
      <w:tr w:rsidR="00DB6A29" w:rsidRPr="006A70C0" w:rsidTr="00D10E79">
        <w:trPr>
          <w:jc w:val="center"/>
        </w:trPr>
        <w:tc>
          <w:tcPr>
            <w:tcW w:w="3969" w:type="dxa"/>
            <w:vAlign w:val="center"/>
          </w:tcPr>
          <w:p w:rsidR="00DB6A29" w:rsidRPr="006A70C0" w:rsidRDefault="00DB6A29" w:rsidP="006529F1">
            <w:pPr>
              <w:pStyle w:val="Tabletext"/>
              <w:rPr>
                <w:lang w:val="es-ES_tradnl"/>
              </w:rPr>
            </w:pPr>
            <w:r w:rsidRPr="006A70C0">
              <w:rPr>
                <w:lang w:val="es-ES_tradnl"/>
              </w:rPr>
              <w:t>Frecuencia (MHz)</w:t>
            </w:r>
          </w:p>
        </w:tc>
        <w:tc>
          <w:tcPr>
            <w:tcW w:w="1701" w:type="dxa"/>
          </w:tcPr>
          <w:p w:rsidR="00DB6A29" w:rsidRPr="006A70C0" w:rsidRDefault="00DB6A29" w:rsidP="006529F1">
            <w:pPr>
              <w:pStyle w:val="Tabletext"/>
              <w:jc w:val="center"/>
              <w:rPr>
                <w:lang w:val="es-ES_tradnl"/>
              </w:rPr>
            </w:pPr>
            <w:r w:rsidRPr="006A70C0">
              <w:rPr>
                <w:lang w:val="es-ES_tradnl"/>
              </w:rPr>
              <w:t>174-230</w:t>
            </w:r>
          </w:p>
        </w:tc>
        <w:tc>
          <w:tcPr>
            <w:tcW w:w="1701" w:type="dxa"/>
          </w:tcPr>
          <w:p w:rsidR="00DB6A29" w:rsidRPr="006A70C0" w:rsidRDefault="00DB6A29" w:rsidP="006529F1">
            <w:pPr>
              <w:pStyle w:val="Tabletext"/>
              <w:jc w:val="center"/>
              <w:rPr>
                <w:lang w:val="es-ES_tradnl"/>
              </w:rPr>
            </w:pPr>
            <w:r w:rsidRPr="006A70C0">
              <w:rPr>
                <w:lang w:val="es-ES_tradnl"/>
              </w:rPr>
              <w:t>470-582</w:t>
            </w:r>
          </w:p>
        </w:tc>
        <w:tc>
          <w:tcPr>
            <w:tcW w:w="1701" w:type="dxa"/>
          </w:tcPr>
          <w:p w:rsidR="00DB6A29" w:rsidRPr="006A70C0" w:rsidRDefault="00DB6A29" w:rsidP="006529F1">
            <w:pPr>
              <w:pStyle w:val="Tabletext"/>
              <w:jc w:val="center"/>
              <w:rPr>
                <w:lang w:val="es-ES_tradnl"/>
              </w:rPr>
            </w:pPr>
            <w:r w:rsidRPr="006A70C0">
              <w:rPr>
                <w:lang w:val="es-ES_tradnl"/>
              </w:rPr>
              <w:t>582-862</w:t>
            </w:r>
          </w:p>
        </w:tc>
      </w:tr>
      <w:tr w:rsidR="00DB6A29" w:rsidRPr="006A70C0" w:rsidTr="00D10E79">
        <w:trPr>
          <w:jc w:val="center"/>
        </w:trPr>
        <w:tc>
          <w:tcPr>
            <w:tcW w:w="3969" w:type="dxa"/>
            <w:vAlign w:val="center"/>
          </w:tcPr>
          <w:p w:rsidR="00DB6A29" w:rsidRPr="006A70C0" w:rsidRDefault="00DB6A29" w:rsidP="006529F1">
            <w:pPr>
              <w:pStyle w:val="Tabletext"/>
              <w:rPr>
                <w:lang w:val="es-ES_tradnl"/>
              </w:rPr>
            </w:pPr>
            <w:r w:rsidRPr="006A70C0">
              <w:rPr>
                <w:lang w:val="es-ES_tradnl"/>
              </w:rPr>
              <w:t>Recepción con antena de techo fija</w:t>
            </w:r>
          </w:p>
        </w:tc>
        <w:tc>
          <w:tcPr>
            <w:tcW w:w="1701" w:type="dxa"/>
            <w:vAlign w:val="center"/>
          </w:tcPr>
          <w:p w:rsidR="00DB6A29" w:rsidRPr="006A70C0" w:rsidRDefault="00DB6A29" w:rsidP="006529F1">
            <w:pPr>
              <w:pStyle w:val="Tabletext"/>
              <w:jc w:val="center"/>
              <w:rPr>
                <w:lang w:val="es-ES_tradnl"/>
              </w:rPr>
            </w:pPr>
            <w:r w:rsidRPr="006A70C0">
              <w:rPr>
                <w:lang w:val="es-ES_tradnl"/>
              </w:rPr>
              <w:t>2</w:t>
            </w:r>
          </w:p>
        </w:tc>
        <w:tc>
          <w:tcPr>
            <w:tcW w:w="1701" w:type="dxa"/>
            <w:vAlign w:val="center"/>
          </w:tcPr>
          <w:p w:rsidR="00DB6A29" w:rsidRPr="006A70C0" w:rsidRDefault="00DB6A29" w:rsidP="006529F1">
            <w:pPr>
              <w:pStyle w:val="Tabletext"/>
              <w:jc w:val="center"/>
              <w:rPr>
                <w:lang w:val="es-ES_tradnl"/>
              </w:rPr>
            </w:pPr>
            <w:r w:rsidRPr="006A70C0">
              <w:rPr>
                <w:lang w:val="es-ES_tradnl"/>
              </w:rPr>
              <w:t>3</w:t>
            </w:r>
          </w:p>
        </w:tc>
        <w:tc>
          <w:tcPr>
            <w:tcW w:w="1701" w:type="dxa"/>
            <w:vAlign w:val="center"/>
          </w:tcPr>
          <w:p w:rsidR="00DB6A29" w:rsidRPr="006A70C0" w:rsidRDefault="00DB6A29" w:rsidP="006529F1">
            <w:pPr>
              <w:pStyle w:val="Tabletext"/>
              <w:jc w:val="center"/>
              <w:rPr>
                <w:lang w:val="es-ES_tradnl"/>
              </w:rPr>
            </w:pPr>
            <w:r w:rsidRPr="006A70C0">
              <w:rPr>
                <w:lang w:val="es-ES_tradnl"/>
              </w:rPr>
              <w:t>5</w:t>
            </w:r>
          </w:p>
        </w:tc>
      </w:tr>
    </w:tbl>
    <w:p w:rsidR="00DB6A29" w:rsidRPr="006A70C0" w:rsidRDefault="00DB6A29" w:rsidP="00DB6A29">
      <w:pPr>
        <w:pStyle w:val="Tablefin"/>
        <w:rPr>
          <w:lang w:val="es-ES_tradnl"/>
        </w:rPr>
      </w:pPr>
    </w:p>
    <w:p w:rsidR="00DB6A29" w:rsidRPr="006A70C0" w:rsidRDefault="00DB6A29" w:rsidP="00DB6A29">
      <w:pPr>
        <w:pStyle w:val="Heading2"/>
        <w:rPr>
          <w:lang w:val="es-ES_tradnl"/>
        </w:rPr>
      </w:pPr>
      <w:r w:rsidRPr="006A70C0">
        <w:rPr>
          <w:lang w:val="es-ES_tradnl"/>
        </w:rPr>
        <w:t>1.2</w:t>
      </w:r>
      <w:r w:rsidRPr="006A70C0">
        <w:rPr>
          <w:lang w:val="es-ES_tradnl"/>
        </w:rPr>
        <w:tab/>
        <w:t>Características del receptor de referencia para el Sistema A (ATSC)</w:t>
      </w:r>
    </w:p>
    <w:p w:rsidR="00DB6A29" w:rsidRPr="006A70C0" w:rsidRDefault="00DB6A29" w:rsidP="00DB6A29">
      <w:pPr>
        <w:rPr>
          <w:lang w:val="es-ES_tradnl"/>
        </w:rPr>
      </w:pPr>
      <w:r w:rsidRPr="006A70C0">
        <w:rPr>
          <w:lang w:val="es-ES_tradnl"/>
        </w:rPr>
        <w:t xml:space="preserve">En los Cuadros 11 a 15 figuran los valores de referencia para los parámetros de un sistema de recepción de referencia (Sistema A) del </w:t>
      </w:r>
      <w:r w:rsidRPr="006A70C0">
        <w:rPr>
          <w:i/>
          <w:iCs/>
          <w:lang w:val="es-ES_tradnl"/>
        </w:rPr>
        <w:t>Advanced Television System Committee</w:t>
      </w:r>
      <w:r w:rsidRPr="006A70C0">
        <w:rPr>
          <w:lang w:val="es-ES_tradnl"/>
        </w:rPr>
        <w:t xml:space="preserve"> (ATSC) con una anchura de banda de 6 MHz.</w:t>
      </w:r>
    </w:p>
    <w:p w:rsidR="00DB6A29" w:rsidRPr="006A70C0" w:rsidRDefault="00DB6A29" w:rsidP="00DB6A29">
      <w:pPr>
        <w:rPr>
          <w:lang w:val="es-ES_tradnl"/>
        </w:rPr>
      </w:pPr>
      <w:r w:rsidRPr="006A70C0">
        <w:rPr>
          <w:lang w:val="es-ES_tradnl"/>
        </w:rPr>
        <w:t>Los valores umbral para el receptor de referencia en los siguientes puntos tienen por objeto garantizar una recepción fiable y pueden diferir de los criterios de protección para la planificación y atribución de canales de la Recomendación UIT-R BT.1368.</w:t>
      </w:r>
    </w:p>
    <w:p w:rsidR="00DB6A29" w:rsidRPr="006A70C0" w:rsidRDefault="00DB6A29" w:rsidP="00DB6A29">
      <w:pPr>
        <w:pStyle w:val="Heading3"/>
        <w:rPr>
          <w:lang w:val="es-ES_tradnl"/>
        </w:rPr>
      </w:pPr>
      <w:r w:rsidRPr="006A70C0">
        <w:rPr>
          <w:lang w:val="es-ES_tradnl"/>
        </w:rPr>
        <w:t>1.2.1</w:t>
      </w:r>
      <w:r w:rsidRPr="006A70C0">
        <w:rPr>
          <w:lang w:val="es-ES_tradnl"/>
        </w:rPr>
        <w:tab/>
        <w:t>Características de RF</w:t>
      </w:r>
    </w:p>
    <w:p w:rsidR="00DB6A29" w:rsidRPr="006A70C0" w:rsidRDefault="00DB6A29" w:rsidP="00DB6A29">
      <w:pPr>
        <w:rPr>
          <w:lang w:val="es-ES_tradnl"/>
        </w:rPr>
      </w:pPr>
      <w:r w:rsidRPr="006A70C0">
        <w:rPr>
          <w:lang w:val="es-ES_tradnl"/>
        </w:rPr>
        <w:t>En el Cuadro 11 se indican las características de funcionamiento básicas en RF.</w:t>
      </w:r>
    </w:p>
    <w:p w:rsidR="00DB6A29" w:rsidRPr="006A70C0" w:rsidRDefault="00DB6A29" w:rsidP="00DB6A29">
      <w:pPr>
        <w:keepNext/>
        <w:tabs>
          <w:tab w:val="left" w:pos="1036"/>
        </w:tabs>
        <w:spacing w:before="360" w:after="120"/>
        <w:jc w:val="center"/>
        <w:rPr>
          <w:lang w:val="es-ES_tradnl"/>
        </w:rPr>
      </w:pPr>
      <w:r w:rsidRPr="006A70C0">
        <w:rPr>
          <w:lang w:val="es-ES_tradnl"/>
        </w:rPr>
        <w:t>CUADRO 11</w:t>
      </w:r>
    </w:p>
    <w:p w:rsidR="00DB6A29" w:rsidRPr="006A70C0" w:rsidRDefault="00DB6A29" w:rsidP="004A2FD3">
      <w:pPr>
        <w:keepNext/>
        <w:tabs>
          <w:tab w:val="left" w:pos="1036"/>
        </w:tabs>
        <w:spacing w:before="0" w:after="120"/>
        <w:jc w:val="center"/>
        <w:rPr>
          <w:b/>
          <w:lang w:val="es-ES_tradnl"/>
        </w:rPr>
      </w:pPr>
      <w:r w:rsidRPr="006A70C0">
        <w:rPr>
          <w:b/>
          <w:lang w:val="es-ES_tradnl"/>
        </w:rPr>
        <w:t>Características de RF de un sistema de recepción</w:t>
      </w:r>
      <w:r w:rsidR="004A2FD3">
        <w:rPr>
          <w:b/>
          <w:lang w:val="es-ES_tradnl"/>
        </w:rPr>
        <w:br/>
      </w:r>
      <w:r w:rsidRPr="006A70C0">
        <w:rPr>
          <w:b/>
          <w:lang w:val="es-ES_tradnl"/>
        </w:rPr>
        <w:t>de referencia ATSC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DB6A29" w:rsidRPr="006A70C0" w:rsidTr="006529F1">
        <w:trPr>
          <w:jc w:val="center"/>
        </w:trPr>
        <w:tc>
          <w:tcPr>
            <w:tcW w:w="4066" w:type="dxa"/>
          </w:tcPr>
          <w:p w:rsidR="00DB6A29" w:rsidRPr="006A70C0" w:rsidRDefault="00DB6A29" w:rsidP="006529F1">
            <w:pPr>
              <w:keepNext/>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6A70C0">
              <w:rPr>
                <w:b/>
                <w:sz w:val="22"/>
                <w:lang w:val="es-ES_tradnl"/>
              </w:rPr>
              <w:t>Parámetros</w:t>
            </w:r>
          </w:p>
        </w:tc>
        <w:tc>
          <w:tcPr>
            <w:tcW w:w="2512" w:type="dxa"/>
          </w:tcPr>
          <w:p w:rsidR="00DB6A29" w:rsidRPr="006A70C0" w:rsidRDefault="00DB6A29" w:rsidP="006529F1">
            <w:pPr>
              <w:keepNext/>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6A70C0">
              <w:rPr>
                <w:b/>
                <w:sz w:val="22"/>
                <w:lang w:val="es-ES_tradnl"/>
              </w:rPr>
              <w:t>Valor de referencia</w:t>
            </w:r>
          </w:p>
        </w:tc>
      </w:tr>
      <w:tr w:rsidR="00DB6A29" w:rsidRPr="006A70C0"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Gamas de frecuencia (MHz)</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47-68, 174-216, 470-806</w:t>
            </w:r>
          </w:p>
        </w:tc>
      </w:tr>
      <w:tr w:rsidR="00DB6A29" w:rsidRPr="006A70C0"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Anchura de banda de ruido equivalente (MHz)</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6</w:t>
            </w:r>
          </w:p>
        </w:tc>
      </w:tr>
      <w:tr w:rsidR="00DB6A29" w:rsidRPr="006A70C0"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Mínima proporción de bits erróneos (BER) p</w:t>
            </w:r>
            <w:r>
              <w:rPr>
                <w:sz w:val="22"/>
                <w:lang w:val="es-ES_tradnl"/>
              </w:rPr>
              <w:t>ara</w:t>
            </w:r>
            <w:r w:rsidRPr="006A70C0">
              <w:rPr>
                <w:sz w:val="22"/>
                <w:lang w:val="es-ES_tradnl"/>
              </w:rPr>
              <w:t xml:space="preserve"> recepción</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3 × 10</w:t>
            </w:r>
            <w:r w:rsidRPr="006A70C0">
              <w:rPr>
                <w:sz w:val="22"/>
                <w:vertAlign w:val="superscript"/>
                <w:lang w:val="es-ES_tradnl"/>
              </w:rPr>
              <w:t>–6</w:t>
            </w:r>
          </w:p>
        </w:tc>
      </w:tr>
      <w:tr w:rsidR="00DB6A29" w:rsidRPr="006A70C0"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Máxima sensibilidad del receptor (dBm)</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–83</w:t>
            </w:r>
          </w:p>
        </w:tc>
      </w:tr>
      <w:tr w:rsidR="00DB6A29" w:rsidRPr="006A70C0"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Mínima sobrecarga del receptor (dBm)</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–5</w:t>
            </w:r>
          </w:p>
        </w:tc>
      </w:tr>
      <w:tr w:rsidR="00DB6A29" w:rsidRPr="006A70C0"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 xml:space="preserve">Mínimo valor de </w:t>
            </w:r>
            <w:r w:rsidRPr="006A70C0">
              <w:rPr>
                <w:i/>
                <w:iCs/>
                <w:sz w:val="22"/>
                <w:lang w:val="es-ES_tradnl"/>
              </w:rPr>
              <w:t>S</w:t>
            </w:r>
            <w:r w:rsidRPr="006A70C0">
              <w:rPr>
                <w:sz w:val="22"/>
                <w:lang w:val="es-ES_tradnl"/>
              </w:rPr>
              <w:t>/</w:t>
            </w:r>
            <w:r w:rsidRPr="006A70C0">
              <w:rPr>
                <w:i/>
                <w:iCs/>
                <w:sz w:val="22"/>
                <w:lang w:val="es-ES_tradnl"/>
              </w:rPr>
              <w:t>N</w:t>
            </w:r>
            <w:r w:rsidRPr="006A70C0">
              <w:rPr>
                <w:sz w:val="22"/>
                <w:lang w:val="es-ES_tradnl"/>
              </w:rPr>
              <w:t xml:space="preserve"> (dB)</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15,19</w:t>
            </w:r>
          </w:p>
        </w:tc>
      </w:tr>
      <w:tr w:rsidR="00DB6A29" w:rsidRPr="002C4F0F" w:rsidTr="006529F1">
        <w:trPr>
          <w:jc w:val="center"/>
        </w:trPr>
        <w:tc>
          <w:tcPr>
            <w:tcW w:w="4066"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val="es-ES_tradnl"/>
              </w:rPr>
            </w:pPr>
            <w:r w:rsidRPr="006A70C0">
              <w:rPr>
                <w:sz w:val="22"/>
                <w:lang w:val="es-ES_tradnl"/>
              </w:rPr>
              <w:t>Mínima duración de la ráfaga de ruido</w:t>
            </w:r>
          </w:p>
        </w:tc>
        <w:tc>
          <w:tcPr>
            <w:tcW w:w="2512" w:type="dxa"/>
          </w:tcPr>
          <w:p w:rsidR="00DB6A29" w:rsidRPr="006A70C0" w:rsidRDefault="00DB6A29" w:rsidP="006529F1">
            <w:pPr>
              <w:tabs>
                <w:tab w:val="left" w:pos="284"/>
                <w:tab w:val="left" w:pos="567"/>
                <w:tab w:val="left" w:pos="851"/>
                <w:tab w:val="left" w:pos="1036"/>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6A70C0">
              <w:rPr>
                <w:sz w:val="22"/>
                <w:lang w:val="es-ES_tradnl"/>
              </w:rPr>
              <w:t>165 µs con repetición de 10 Hz</w:t>
            </w:r>
          </w:p>
        </w:tc>
      </w:tr>
    </w:tbl>
    <w:p w:rsidR="00DB6A29" w:rsidRPr="006A70C0" w:rsidRDefault="00DB6A29" w:rsidP="00DB6A29">
      <w:pPr>
        <w:pStyle w:val="Tablefin"/>
        <w:rPr>
          <w:lang w:val="es-ES_tradnl"/>
        </w:rPr>
      </w:pPr>
    </w:p>
    <w:p w:rsidR="00DB6A29" w:rsidRPr="006A70C0" w:rsidRDefault="00DB6A29" w:rsidP="00DB6A29">
      <w:pPr>
        <w:pStyle w:val="Heading3"/>
        <w:rPr>
          <w:lang w:val="es-ES_tradnl"/>
        </w:rPr>
      </w:pPr>
      <w:r w:rsidRPr="006A70C0">
        <w:rPr>
          <w:lang w:val="es-ES_tradnl"/>
        </w:rPr>
        <w:t>1.2.2</w:t>
      </w:r>
      <w:r w:rsidRPr="006A70C0">
        <w:rPr>
          <w:lang w:val="es-ES_tradnl"/>
        </w:rPr>
        <w:tab/>
        <w:t>Umbrales de interferencia cocanal</w:t>
      </w:r>
    </w:p>
    <w:p w:rsidR="00DB6A29" w:rsidRPr="006A70C0" w:rsidRDefault="00DB6A29" w:rsidP="002C4F0F">
      <w:pPr>
        <w:rPr>
          <w:lang w:val="es-ES_tradnl"/>
        </w:rPr>
      </w:pPr>
      <w:r w:rsidRPr="006A70C0">
        <w:rPr>
          <w:lang w:val="es-ES_tradnl"/>
        </w:rPr>
        <w:t>El Cuadro 12 presenta los mínimos umbrales para el rechazo de la interferencia cocanal para un nivel de señal ATSC «débil deseado» (–68</w:t>
      </w:r>
      <w:r w:rsidR="002C4F0F">
        <w:rPr>
          <w:lang w:val="es-ES_tradnl"/>
        </w:rPr>
        <w:t> </w:t>
      </w:r>
      <w:r w:rsidRPr="006A70C0">
        <w:rPr>
          <w:lang w:val="es-ES_tradnl"/>
        </w:rPr>
        <w:t>d</w:t>
      </w:r>
      <w:r>
        <w:rPr>
          <w:lang w:val="es-ES_tradnl"/>
        </w:rPr>
        <w:t>B</w:t>
      </w:r>
      <w:r w:rsidRPr="006A70C0">
        <w:rPr>
          <w:lang w:val="es-ES_tradnl"/>
        </w:rPr>
        <w:t>m) y para un nivel de señal ATSC «moderado deseado» (</w:t>
      </w:r>
      <w:r w:rsidRPr="006A70C0">
        <w:rPr>
          <w:lang w:val="es-ES_tradnl"/>
        </w:rPr>
        <w:sym w:font="Symbol" w:char="F02D"/>
      </w:r>
      <w:r w:rsidRPr="006A70C0">
        <w:rPr>
          <w:lang w:val="es-ES_tradnl"/>
        </w:rPr>
        <w:t>53</w:t>
      </w:r>
      <w:r w:rsidR="00D10E79">
        <w:rPr>
          <w:lang w:val="es-ES_tradnl"/>
        </w:rPr>
        <w:t> </w:t>
      </w:r>
      <w:r w:rsidRPr="006A70C0">
        <w:rPr>
          <w:lang w:val="es-ES_tradnl"/>
        </w:rPr>
        <w:t>d</w:t>
      </w:r>
      <w:r>
        <w:rPr>
          <w:lang w:val="es-ES_tradnl"/>
        </w:rPr>
        <w:t>B</w:t>
      </w:r>
      <w:r w:rsidRPr="006A70C0">
        <w:rPr>
          <w:lang w:val="es-ES_tradnl"/>
        </w:rPr>
        <w:t>m) a la entrada del receptor. Obsérvese que se necesitan diferentes umbrales para la interferencia procedente de señales de TV digital ATSC a diferencia de la interferencia de la TV analógica (NTSC).</w:t>
      </w:r>
    </w:p>
    <w:p w:rsidR="00DB6A29" w:rsidRPr="006A70C0" w:rsidRDefault="00DB6A29" w:rsidP="00DB6A29">
      <w:pPr>
        <w:pStyle w:val="TableNo"/>
        <w:rPr>
          <w:lang w:val="es-ES_tradnl"/>
        </w:rPr>
      </w:pPr>
      <w:r w:rsidRPr="006A70C0">
        <w:rPr>
          <w:lang w:val="es-ES_tradnl"/>
        </w:rPr>
        <w:lastRenderedPageBreak/>
        <w:t>CUADRO 12</w:t>
      </w:r>
    </w:p>
    <w:p w:rsidR="00DB6A29" w:rsidRPr="006A70C0" w:rsidRDefault="00DB6A29" w:rsidP="00DB6A29">
      <w:pPr>
        <w:pStyle w:val="Tabletitle"/>
        <w:rPr>
          <w:lang w:val="es-ES_tradnl"/>
        </w:rPr>
      </w:pPr>
      <w:r w:rsidRPr="006A70C0">
        <w:rPr>
          <w:lang w:val="es-ES_tradnl"/>
        </w:rPr>
        <w:t>Umbrales de rechazo cocanal para un sistema de recepción de referencia ATSC de 6 MHz</w:t>
      </w:r>
      <w:r w:rsidRPr="006A70C0">
        <w:rPr>
          <w:lang w:val="es-ES_tradnl"/>
        </w:rPr>
        <w:br/>
        <w:t>interferido por una señal digital ATSC de 6 MHz o una señal analógica NTSC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721"/>
        <w:gridCol w:w="3233"/>
      </w:tblGrid>
      <w:tr w:rsidR="00DB6A29" w:rsidRPr="002C4F0F" w:rsidTr="00E40383">
        <w:trPr>
          <w:cantSplit/>
          <w:jc w:val="center"/>
        </w:trPr>
        <w:tc>
          <w:tcPr>
            <w:tcW w:w="3685" w:type="dxa"/>
            <w:vMerge w:val="restart"/>
            <w:vAlign w:val="center"/>
          </w:tcPr>
          <w:p w:rsidR="00DB6A29" w:rsidRPr="006A70C0" w:rsidRDefault="00DB6A29" w:rsidP="006529F1">
            <w:pPr>
              <w:pStyle w:val="Tablehead"/>
              <w:rPr>
                <w:lang w:val="es-ES_tradnl"/>
              </w:rPr>
            </w:pPr>
            <w:r w:rsidRPr="006A70C0">
              <w:rPr>
                <w:lang w:val="es-ES_tradnl"/>
              </w:rPr>
              <w:t>Tipo de interferencia</w:t>
            </w:r>
          </w:p>
        </w:tc>
        <w:tc>
          <w:tcPr>
            <w:tcW w:w="5953" w:type="dxa"/>
            <w:gridSpan w:val="2"/>
            <w:vAlign w:val="center"/>
          </w:tcPr>
          <w:p w:rsidR="00DB6A29" w:rsidRPr="006A70C0" w:rsidRDefault="00DB6A29" w:rsidP="00D70986">
            <w:pPr>
              <w:pStyle w:val="Tablehead"/>
              <w:rPr>
                <w:lang w:val="es-ES_tradnl"/>
              </w:rPr>
            </w:pPr>
            <w:r w:rsidRPr="006A70C0">
              <w:rPr>
                <w:lang w:val="es-ES_tradnl"/>
              </w:rPr>
              <w:t>Relación entre señales deseada/no deseada cocanal</w:t>
            </w:r>
            <w:r w:rsidR="00D70986">
              <w:rPr>
                <w:lang w:val="es-ES_tradnl"/>
              </w:rPr>
              <w:br/>
            </w:r>
            <w:r w:rsidRPr="006A70C0">
              <w:rPr>
                <w:lang w:val="es-ES_tradnl"/>
              </w:rPr>
              <w:t>(dB)</w:t>
            </w:r>
          </w:p>
        </w:tc>
      </w:tr>
      <w:tr w:rsidR="00DB6A29" w:rsidRPr="002C4F0F" w:rsidTr="00E40383">
        <w:trPr>
          <w:cantSplit/>
          <w:jc w:val="center"/>
        </w:trPr>
        <w:tc>
          <w:tcPr>
            <w:tcW w:w="3685" w:type="dxa"/>
            <w:vMerge/>
          </w:tcPr>
          <w:p w:rsidR="00DB6A29" w:rsidRPr="006A70C0" w:rsidRDefault="00DB6A29" w:rsidP="006529F1">
            <w:pPr>
              <w:pStyle w:val="Tablehead"/>
              <w:rPr>
                <w:lang w:val="es-ES_tradnl"/>
              </w:rPr>
            </w:pPr>
          </w:p>
        </w:tc>
        <w:tc>
          <w:tcPr>
            <w:tcW w:w="2721" w:type="dxa"/>
            <w:vAlign w:val="center"/>
          </w:tcPr>
          <w:p w:rsidR="00DB6A29" w:rsidRPr="006A70C0" w:rsidRDefault="00DB6A29" w:rsidP="002C4F0F">
            <w:pPr>
              <w:pStyle w:val="Tablehead"/>
              <w:rPr>
                <w:lang w:val="es-ES_tradnl"/>
              </w:rPr>
            </w:pPr>
            <w:r w:rsidRPr="006A70C0">
              <w:rPr>
                <w:lang w:val="es-ES_tradnl"/>
              </w:rPr>
              <w:t>Señal ATSC deseada débil</w:t>
            </w:r>
            <w:r w:rsidRPr="006A70C0">
              <w:rPr>
                <w:lang w:val="es-ES_tradnl"/>
              </w:rPr>
              <w:br/>
              <w:t>(–68 dBm)</w:t>
            </w:r>
          </w:p>
        </w:tc>
        <w:tc>
          <w:tcPr>
            <w:tcW w:w="3232" w:type="dxa"/>
            <w:vAlign w:val="center"/>
          </w:tcPr>
          <w:p w:rsidR="00DB6A29" w:rsidRPr="006A70C0" w:rsidRDefault="00DB6A29" w:rsidP="006529F1">
            <w:pPr>
              <w:pStyle w:val="Tablehead"/>
              <w:rPr>
                <w:lang w:val="es-ES_tradnl"/>
              </w:rPr>
            </w:pPr>
            <w:r w:rsidRPr="006A70C0">
              <w:rPr>
                <w:lang w:val="es-ES_tradnl"/>
              </w:rPr>
              <w:t>Señal ATSC deseada moderada</w:t>
            </w:r>
            <w:r w:rsidRPr="006A70C0">
              <w:rPr>
                <w:lang w:val="es-ES_tradnl"/>
              </w:rPr>
              <w:br/>
              <w:t>(–53 dBm)</w:t>
            </w:r>
          </w:p>
        </w:tc>
      </w:tr>
      <w:tr w:rsidR="00DB6A29" w:rsidRPr="006A70C0" w:rsidTr="00E40383">
        <w:trPr>
          <w:cantSplit/>
          <w:jc w:val="center"/>
        </w:trPr>
        <w:tc>
          <w:tcPr>
            <w:tcW w:w="3685" w:type="dxa"/>
          </w:tcPr>
          <w:p w:rsidR="00DB6A29" w:rsidRPr="006A70C0" w:rsidRDefault="00DB6A29" w:rsidP="006529F1">
            <w:pPr>
              <w:pStyle w:val="Tabletext"/>
              <w:rPr>
                <w:lang w:val="es-ES_tradnl"/>
              </w:rPr>
            </w:pPr>
            <w:r w:rsidRPr="006A70C0">
              <w:rPr>
                <w:lang w:val="es-ES_tradnl"/>
              </w:rPr>
              <w:t>Interferencia ATSC en ATSC</w:t>
            </w:r>
          </w:p>
        </w:tc>
        <w:tc>
          <w:tcPr>
            <w:tcW w:w="2721" w:type="dxa"/>
            <w:vAlign w:val="center"/>
          </w:tcPr>
          <w:p w:rsidR="00DB6A29" w:rsidRPr="006A70C0" w:rsidRDefault="00DB6A29" w:rsidP="006529F1">
            <w:pPr>
              <w:pStyle w:val="Tabletext"/>
              <w:jc w:val="center"/>
              <w:rPr>
                <w:lang w:val="es-ES_tradnl"/>
              </w:rPr>
            </w:pPr>
            <w:r w:rsidRPr="006A70C0">
              <w:rPr>
                <w:lang w:val="es-ES_tradnl"/>
              </w:rPr>
              <w:t>+15,5</w:t>
            </w:r>
          </w:p>
        </w:tc>
        <w:tc>
          <w:tcPr>
            <w:tcW w:w="3232" w:type="dxa"/>
            <w:vAlign w:val="center"/>
          </w:tcPr>
          <w:p w:rsidR="00DB6A29" w:rsidRPr="006A70C0" w:rsidRDefault="00DB6A29" w:rsidP="006529F1">
            <w:pPr>
              <w:pStyle w:val="Tabletext"/>
              <w:jc w:val="center"/>
              <w:rPr>
                <w:lang w:val="es-ES_tradnl"/>
              </w:rPr>
            </w:pPr>
            <w:r w:rsidRPr="006A70C0">
              <w:rPr>
                <w:lang w:val="es-ES_tradnl"/>
              </w:rPr>
              <w:t>+15,5</w:t>
            </w:r>
          </w:p>
        </w:tc>
      </w:tr>
      <w:tr w:rsidR="00DB6A29" w:rsidRPr="006A70C0" w:rsidTr="00E40383">
        <w:trPr>
          <w:cantSplit/>
          <w:jc w:val="center"/>
        </w:trPr>
        <w:tc>
          <w:tcPr>
            <w:tcW w:w="3685" w:type="dxa"/>
            <w:tcBorders>
              <w:bottom w:val="single" w:sz="4" w:space="0" w:color="auto"/>
            </w:tcBorders>
          </w:tcPr>
          <w:p w:rsidR="00DB6A29" w:rsidRPr="006A70C0" w:rsidRDefault="00DB6A29" w:rsidP="006529F1">
            <w:pPr>
              <w:pStyle w:val="Tabletext"/>
              <w:rPr>
                <w:lang w:val="es-ES_tradnl"/>
              </w:rPr>
            </w:pPr>
            <w:r w:rsidRPr="006A70C0">
              <w:rPr>
                <w:lang w:val="es-ES_tradnl"/>
              </w:rPr>
              <w:t>Interferencia NTSC en ATSC</w:t>
            </w:r>
          </w:p>
        </w:tc>
        <w:tc>
          <w:tcPr>
            <w:tcW w:w="2721" w:type="dxa"/>
            <w:tcBorders>
              <w:bottom w:val="single" w:sz="4" w:space="0" w:color="auto"/>
            </w:tcBorders>
            <w:vAlign w:val="center"/>
          </w:tcPr>
          <w:p w:rsidR="00DB6A29" w:rsidRPr="006A70C0" w:rsidRDefault="00DB6A29" w:rsidP="006529F1">
            <w:pPr>
              <w:pStyle w:val="Tabletext"/>
              <w:jc w:val="center"/>
              <w:rPr>
                <w:lang w:val="es-ES_tradnl"/>
              </w:rPr>
            </w:pPr>
            <w:r w:rsidRPr="006A70C0">
              <w:rPr>
                <w:lang w:val="es-ES_tradnl"/>
              </w:rPr>
              <w:t>+2,5</w:t>
            </w:r>
          </w:p>
        </w:tc>
        <w:tc>
          <w:tcPr>
            <w:tcW w:w="3232" w:type="dxa"/>
            <w:tcBorders>
              <w:bottom w:val="single" w:sz="4" w:space="0" w:color="auto"/>
            </w:tcBorders>
            <w:vAlign w:val="center"/>
          </w:tcPr>
          <w:p w:rsidR="00DB6A29" w:rsidRPr="006A70C0" w:rsidRDefault="00DB6A29" w:rsidP="006529F1">
            <w:pPr>
              <w:pStyle w:val="Tabletext"/>
              <w:jc w:val="center"/>
              <w:rPr>
                <w:lang w:val="es-ES_tradnl"/>
              </w:rPr>
            </w:pPr>
            <w:r w:rsidRPr="006A70C0">
              <w:rPr>
                <w:lang w:val="es-ES_tradnl"/>
              </w:rPr>
              <w:t>+2,5</w:t>
            </w:r>
          </w:p>
        </w:tc>
      </w:tr>
      <w:tr w:rsidR="00DB6A29" w:rsidRPr="002C4F0F" w:rsidTr="00E40383">
        <w:trPr>
          <w:cantSplit/>
          <w:jc w:val="center"/>
        </w:trPr>
        <w:tc>
          <w:tcPr>
            <w:tcW w:w="9639" w:type="dxa"/>
            <w:gridSpan w:val="3"/>
            <w:tcBorders>
              <w:left w:val="nil"/>
              <w:bottom w:val="nil"/>
              <w:right w:val="nil"/>
            </w:tcBorders>
            <w:vAlign w:val="center"/>
          </w:tcPr>
          <w:p w:rsidR="00DB6A29" w:rsidRPr="006A70C0" w:rsidRDefault="00DB6A29" w:rsidP="006529F1">
            <w:pPr>
              <w:pStyle w:val="TableLegendNote"/>
              <w:rPr>
                <w:lang w:val="es-ES_tradnl"/>
              </w:rPr>
            </w:pPr>
            <w:r w:rsidRPr="006A70C0">
              <w:rPr>
                <w:lang w:val="es-ES_tradnl"/>
              </w:rPr>
              <w:t>NOTA – Todos los valores ATSC son potencia media; todos los valores NTSC son potencia de cresta.</w:t>
            </w:r>
          </w:p>
        </w:tc>
      </w:tr>
    </w:tbl>
    <w:p w:rsidR="00DB6A29" w:rsidRPr="006A70C0" w:rsidRDefault="00DB6A29" w:rsidP="00DB6A29">
      <w:pPr>
        <w:pStyle w:val="Tablefin"/>
        <w:rPr>
          <w:lang w:val="es-ES_tradnl"/>
        </w:rPr>
      </w:pPr>
    </w:p>
    <w:p w:rsidR="00DB6A29" w:rsidRPr="006A70C0" w:rsidRDefault="00DB6A29" w:rsidP="00DB6A29">
      <w:pPr>
        <w:pStyle w:val="Heading3"/>
        <w:rPr>
          <w:lang w:val="es-ES_tradnl"/>
        </w:rPr>
      </w:pPr>
      <w:r w:rsidRPr="006A70C0">
        <w:rPr>
          <w:lang w:val="es-ES_tradnl"/>
        </w:rPr>
        <w:t>1.2.3</w:t>
      </w:r>
      <w:r w:rsidRPr="006A70C0">
        <w:rPr>
          <w:lang w:val="es-ES_tradnl"/>
        </w:rPr>
        <w:tab/>
        <w:t>Umbrales de interferencia del primer canal adyacente</w:t>
      </w:r>
    </w:p>
    <w:p w:rsidR="00DB6A29" w:rsidRPr="006A70C0" w:rsidRDefault="00DB6A29" w:rsidP="00DB6A29">
      <w:pPr>
        <w:rPr>
          <w:lang w:val="es-ES_tradnl"/>
        </w:rPr>
      </w:pPr>
      <w:r w:rsidRPr="006A70C0">
        <w:rPr>
          <w:lang w:val="es-ES_tradnl"/>
        </w:rPr>
        <w:t xml:space="preserve">El Cuadro 13 presenta los mínimos umbrales de rechazo de la interferencia de primer canal adyacente para varios niveles de señales «deseadas» a la entrada del receptor. Cabe señalar que los valores de relación de protección figuran en la Recomendación UIT-R BT.1368. Las relaciones de protección se miden como </w:t>
      </w:r>
      <w:r>
        <w:rPr>
          <w:lang w:val="es-ES_tradnl"/>
        </w:rPr>
        <w:t>relaciones</w:t>
      </w:r>
      <w:r w:rsidRPr="006A70C0">
        <w:rPr>
          <w:lang w:val="es-ES_tradnl"/>
        </w:rPr>
        <w:t xml:space="preserve"> entre las señales deseada y no deseada que incluyen los efectos del filtrado del receptor y el espectro de emisión de la señal transmitida, mientras que la selectividad del canal adyacente define una característica espec</w:t>
      </w:r>
      <w:r>
        <w:rPr>
          <w:lang w:val="es-ES_tradnl"/>
        </w:rPr>
        <w:t>í</w:t>
      </w:r>
      <w:r w:rsidRPr="006A70C0">
        <w:rPr>
          <w:lang w:val="es-ES_tradnl"/>
        </w:rPr>
        <w:t>fica al sistema de recepción.</w:t>
      </w:r>
    </w:p>
    <w:p w:rsidR="00DB6A29" w:rsidRPr="006A70C0" w:rsidRDefault="00DB6A29" w:rsidP="00DB6A29">
      <w:pPr>
        <w:pStyle w:val="TableNo"/>
        <w:keepLines/>
        <w:rPr>
          <w:lang w:val="es-ES_tradnl"/>
        </w:rPr>
      </w:pPr>
      <w:r w:rsidRPr="006A70C0">
        <w:rPr>
          <w:lang w:val="es-ES_tradnl"/>
        </w:rPr>
        <w:t>CUADRO 13</w:t>
      </w:r>
    </w:p>
    <w:p w:rsidR="00DB6A29" w:rsidRPr="006A70C0" w:rsidRDefault="00DB6A29" w:rsidP="00D10E79">
      <w:pPr>
        <w:pStyle w:val="Tabletitle"/>
        <w:keepLines/>
        <w:rPr>
          <w:lang w:val="es-ES_tradnl"/>
        </w:rPr>
      </w:pPr>
      <w:r w:rsidRPr="006A70C0">
        <w:rPr>
          <w:lang w:val="es-ES_tradnl"/>
        </w:rPr>
        <w:t>Umbrales de selectividad del primer canal adyacente para un sistema de recepción</w:t>
      </w:r>
      <w:r w:rsidR="00D10E79">
        <w:rPr>
          <w:lang w:val="es-ES_tradnl"/>
        </w:rPr>
        <w:t xml:space="preserve"> </w:t>
      </w:r>
      <w:r w:rsidRPr="006A70C0">
        <w:rPr>
          <w:lang w:val="es-ES_tradnl"/>
        </w:rPr>
        <w:t xml:space="preserve">de referencia ATSC de 6 MHz </w:t>
      </w:r>
      <w:r>
        <w:rPr>
          <w:lang w:val="es-ES_tradnl"/>
        </w:rPr>
        <w:t xml:space="preserve">contra la señal interferente de </w:t>
      </w:r>
      <w:r w:rsidRPr="006A70C0">
        <w:rPr>
          <w:lang w:val="es-ES_tradnl"/>
        </w:rPr>
        <w:t>6 MHz (digital o analógica)</w:t>
      </w:r>
      <w:r w:rsidR="00D10E79">
        <w:rPr>
          <w:lang w:val="es-ES_tradnl"/>
        </w:rPr>
        <w:br/>
      </w:r>
      <w:r w:rsidRPr="006A70C0">
        <w:rPr>
          <w:lang w:val="es-ES_tradnl"/>
        </w:rPr>
        <w:t>en los canales adyacentes inferior (</w:t>
      </w:r>
      <w:r w:rsidRPr="006A70C0">
        <w:rPr>
          <w:i/>
          <w:iCs/>
          <w:lang w:val="es-ES_tradnl"/>
        </w:rPr>
        <w:t>N</w:t>
      </w:r>
      <w:r w:rsidRPr="006A70C0">
        <w:rPr>
          <w:lang w:val="es-ES_tradnl"/>
        </w:rPr>
        <w:t xml:space="preserve"> – 1) o superior (</w:t>
      </w:r>
      <w:r w:rsidRPr="006A70C0">
        <w:rPr>
          <w:i/>
          <w:iCs/>
          <w:lang w:val="es-ES_tradnl"/>
        </w:rPr>
        <w:t>N</w:t>
      </w:r>
      <w:r w:rsidRPr="006A70C0">
        <w:rPr>
          <w:lang w:val="es-ES_tradnl"/>
        </w:rPr>
        <w:t xml:space="preserve"> + 1) para</w:t>
      </w:r>
      <w:r w:rsidR="00D10E79">
        <w:rPr>
          <w:lang w:val="es-ES_tradnl"/>
        </w:rPr>
        <w:t xml:space="preserve"> </w:t>
      </w:r>
      <w:r w:rsidRPr="006A70C0">
        <w:rPr>
          <w:lang w:val="es-ES_tradnl"/>
        </w:rPr>
        <w:t>unos niveles</w:t>
      </w:r>
      <w:r w:rsidR="00D10E79">
        <w:rPr>
          <w:lang w:val="es-ES_tradnl"/>
        </w:rPr>
        <w:br/>
      </w:r>
      <w:r w:rsidRPr="006A70C0">
        <w:rPr>
          <w:lang w:val="es-ES_tradnl"/>
        </w:rPr>
        <w:t>de potencia media de la señal deseada a la entrada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DB6A29" w:rsidRPr="002C4F0F" w:rsidTr="006529F1">
        <w:trPr>
          <w:jc w:val="center"/>
        </w:trPr>
        <w:tc>
          <w:tcPr>
            <w:tcW w:w="2513" w:type="dxa"/>
            <w:vMerge w:val="restart"/>
            <w:vAlign w:val="center"/>
          </w:tcPr>
          <w:p w:rsidR="00DB6A29" w:rsidRPr="006A70C0" w:rsidRDefault="00DB6A29" w:rsidP="006529F1">
            <w:pPr>
              <w:pStyle w:val="Tablehead"/>
              <w:rPr>
                <w:lang w:val="es-ES_tradnl"/>
              </w:rPr>
            </w:pPr>
            <w:r w:rsidRPr="006A70C0">
              <w:rPr>
                <w:lang w:val="es-ES_tradnl"/>
              </w:rPr>
              <w:t>Tipo de interferencia</w:t>
            </w:r>
          </w:p>
        </w:tc>
        <w:tc>
          <w:tcPr>
            <w:tcW w:w="5153" w:type="dxa"/>
            <w:gridSpan w:val="3"/>
          </w:tcPr>
          <w:p w:rsidR="00DB6A29" w:rsidRPr="006A70C0" w:rsidRDefault="00DB6A29" w:rsidP="006529F1">
            <w:pPr>
              <w:pStyle w:val="Tablehead"/>
              <w:rPr>
                <w:lang w:val="es-ES_tradnl"/>
              </w:rPr>
            </w:pPr>
            <w:r w:rsidRPr="006A70C0">
              <w:rPr>
                <w:lang w:val="es-ES_tradnl"/>
              </w:rPr>
              <w:t>Relación entre señales deseada/no deseada del canal adyacente (dB)</w:t>
            </w:r>
          </w:p>
        </w:tc>
      </w:tr>
      <w:tr w:rsidR="00DB6A29" w:rsidRPr="006A70C0" w:rsidTr="006529F1">
        <w:trPr>
          <w:jc w:val="center"/>
        </w:trPr>
        <w:tc>
          <w:tcPr>
            <w:tcW w:w="2513" w:type="dxa"/>
            <w:vMerge/>
          </w:tcPr>
          <w:p w:rsidR="00DB6A29" w:rsidRPr="006A70C0" w:rsidRDefault="00DB6A29" w:rsidP="006529F1">
            <w:pPr>
              <w:pStyle w:val="Tablehead"/>
              <w:rPr>
                <w:lang w:val="es-ES_tradnl"/>
              </w:rPr>
            </w:pPr>
          </w:p>
        </w:tc>
        <w:tc>
          <w:tcPr>
            <w:tcW w:w="1567" w:type="dxa"/>
          </w:tcPr>
          <w:p w:rsidR="00DB6A29" w:rsidRPr="006A70C0" w:rsidRDefault="00DB6A29" w:rsidP="006529F1">
            <w:pPr>
              <w:pStyle w:val="Tablehead"/>
              <w:rPr>
                <w:lang w:val="es-ES_tradnl"/>
              </w:rPr>
            </w:pPr>
            <w:r w:rsidRPr="006A70C0">
              <w:rPr>
                <w:lang w:val="es-ES_tradnl"/>
              </w:rPr>
              <w:t>Deseada débil</w:t>
            </w:r>
            <w:r w:rsidRPr="006A70C0">
              <w:rPr>
                <w:lang w:val="es-ES_tradnl"/>
              </w:rPr>
              <w:br/>
              <w:t>(–68 dBm)</w:t>
            </w:r>
          </w:p>
        </w:tc>
        <w:tc>
          <w:tcPr>
            <w:tcW w:w="1933" w:type="dxa"/>
          </w:tcPr>
          <w:p w:rsidR="00DB6A29" w:rsidRPr="006A70C0" w:rsidRDefault="00DB6A29" w:rsidP="006529F1">
            <w:pPr>
              <w:pStyle w:val="Tablehead"/>
              <w:rPr>
                <w:lang w:val="es-ES_tradnl"/>
              </w:rPr>
            </w:pPr>
            <w:r w:rsidRPr="006A70C0">
              <w:rPr>
                <w:lang w:val="es-ES_tradnl"/>
              </w:rPr>
              <w:t>Deseada moderada</w:t>
            </w:r>
            <w:r w:rsidRPr="006A70C0">
              <w:rPr>
                <w:lang w:val="es-ES_tradnl"/>
              </w:rPr>
              <w:br/>
              <w:t>(–53 dBm)</w:t>
            </w:r>
          </w:p>
        </w:tc>
        <w:tc>
          <w:tcPr>
            <w:tcW w:w="1653" w:type="dxa"/>
          </w:tcPr>
          <w:p w:rsidR="00DB6A29" w:rsidRPr="006A70C0" w:rsidRDefault="00DB6A29" w:rsidP="006529F1">
            <w:pPr>
              <w:pStyle w:val="Tablehead"/>
              <w:rPr>
                <w:lang w:val="es-ES_tradnl"/>
              </w:rPr>
            </w:pPr>
            <w:r w:rsidRPr="006A70C0">
              <w:rPr>
                <w:lang w:val="es-ES_tradnl"/>
              </w:rPr>
              <w:t>Deseada intensa</w:t>
            </w:r>
            <w:r w:rsidRPr="006A70C0">
              <w:rPr>
                <w:lang w:val="es-ES_tradnl"/>
              </w:rPr>
              <w:br/>
              <w:t>(–28 dBm)</w:t>
            </w:r>
          </w:p>
        </w:tc>
      </w:tr>
      <w:tr w:rsidR="00DB6A29" w:rsidRPr="006A70C0" w:rsidTr="00124428">
        <w:trPr>
          <w:jc w:val="center"/>
        </w:trPr>
        <w:tc>
          <w:tcPr>
            <w:tcW w:w="2513" w:type="dxa"/>
          </w:tcPr>
          <w:p w:rsidR="00DB6A29" w:rsidRPr="006A70C0" w:rsidRDefault="00DB6A29" w:rsidP="00845FD6">
            <w:pPr>
              <w:pStyle w:val="Tabletext"/>
              <w:jc w:val="left"/>
              <w:rPr>
                <w:lang w:val="es-ES_tradnl"/>
              </w:rPr>
            </w:pPr>
            <w:r w:rsidRPr="006A70C0">
              <w:rPr>
                <w:lang w:val="es-ES_tradnl"/>
              </w:rPr>
              <w:t>Interferencia ATSC inferior en ATSC (</w:t>
            </w:r>
            <w:r w:rsidRPr="006A70C0">
              <w:rPr>
                <w:i/>
                <w:lang w:val="es-ES_tradnl"/>
              </w:rPr>
              <w:t xml:space="preserve">N </w:t>
            </w:r>
            <w:r w:rsidRPr="00D70986">
              <w:t>–</w:t>
            </w:r>
            <w:r w:rsidRPr="006A70C0">
              <w:rPr>
                <w:i/>
                <w:lang w:val="es-ES_tradnl"/>
              </w:rPr>
              <w:t xml:space="preserve"> </w:t>
            </w:r>
            <w:r w:rsidRPr="00D70986">
              <w:t>1</w:t>
            </w:r>
            <w:r w:rsidRPr="00033F9C">
              <w:rPr>
                <w:iCs/>
                <w:lang w:val="es-ES_tradnl"/>
              </w:rPr>
              <w:t>)</w:t>
            </w:r>
          </w:p>
        </w:tc>
        <w:tc>
          <w:tcPr>
            <w:tcW w:w="1567" w:type="dxa"/>
          </w:tcPr>
          <w:p w:rsidR="00DB6A29" w:rsidRPr="006A70C0" w:rsidRDefault="00DB6A29" w:rsidP="00124428">
            <w:pPr>
              <w:pStyle w:val="Tabletext"/>
              <w:jc w:val="center"/>
              <w:rPr>
                <w:lang w:val="es-ES_tradnl"/>
              </w:rPr>
            </w:pPr>
            <w:r w:rsidRPr="006A70C0">
              <w:rPr>
                <w:lang w:val="es-ES_tradnl"/>
              </w:rPr>
              <w:t>–33</w:t>
            </w:r>
          </w:p>
        </w:tc>
        <w:tc>
          <w:tcPr>
            <w:tcW w:w="1933" w:type="dxa"/>
          </w:tcPr>
          <w:p w:rsidR="00DB6A29" w:rsidRPr="006A70C0" w:rsidRDefault="00DB6A29" w:rsidP="00124428">
            <w:pPr>
              <w:pStyle w:val="Tabletext"/>
              <w:jc w:val="center"/>
              <w:rPr>
                <w:lang w:val="es-ES_tradnl"/>
              </w:rPr>
            </w:pPr>
            <w:r w:rsidRPr="006A70C0">
              <w:rPr>
                <w:lang w:val="es-ES_tradnl"/>
              </w:rPr>
              <w:t>–33</w:t>
            </w:r>
          </w:p>
        </w:tc>
        <w:tc>
          <w:tcPr>
            <w:tcW w:w="1653" w:type="dxa"/>
          </w:tcPr>
          <w:p w:rsidR="00DB6A29" w:rsidRPr="006A70C0" w:rsidRDefault="00DB6A29" w:rsidP="00124428">
            <w:pPr>
              <w:pStyle w:val="Tabletext"/>
              <w:jc w:val="center"/>
              <w:rPr>
                <w:lang w:val="es-ES_tradnl"/>
              </w:rPr>
            </w:pPr>
            <w:r w:rsidRPr="006A70C0">
              <w:rPr>
                <w:lang w:val="es-ES_tradnl"/>
              </w:rPr>
              <w:t>–20</w:t>
            </w:r>
          </w:p>
        </w:tc>
      </w:tr>
      <w:tr w:rsidR="00DB6A29" w:rsidRPr="006A70C0" w:rsidTr="00124428">
        <w:trPr>
          <w:jc w:val="center"/>
        </w:trPr>
        <w:tc>
          <w:tcPr>
            <w:tcW w:w="2513" w:type="dxa"/>
          </w:tcPr>
          <w:p w:rsidR="00DB6A29" w:rsidRPr="006A70C0" w:rsidRDefault="00DB6A29" w:rsidP="00D70986">
            <w:pPr>
              <w:pStyle w:val="Tabletext"/>
              <w:jc w:val="left"/>
              <w:rPr>
                <w:lang w:val="es-ES_tradnl"/>
              </w:rPr>
            </w:pPr>
            <w:r w:rsidRPr="006A70C0">
              <w:rPr>
                <w:lang w:val="es-ES_tradnl"/>
              </w:rPr>
              <w:t>Interferencia ATSC superior en ATSC (</w:t>
            </w:r>
            <w:r w:rsidRPr="006A70C0">
              <w:rPr>
                <w:i/>
                <w:lang w:val="es-ES_tradnl"/>
              </w:rPr>
              <w:t>N</w:t>
            </w:r>
            <w:r w:rsidR="00D70986" w:rsidRPr="00D70986">
              <w:rPr>
                <w:lang w:val="es-ES_tradnl"/>
              </w:rPr>
              <w:t xml:space="preserve"> </w:t>
            </w:r>
            <w:r w:rsidRPr="006A70C0">
              <w:rPr>
                <w:i/>
                <w:lang w:val="es-ES_tradnl"/>
              </w:rPr>
              <w:t>+</w:t>
            </w:r>
            <w:r w:rsidR="00D70986">
              <w:rPr>
                <w:i/>
                <w:lang w:val="es-ES_tradnl"/>
              </w:rPr>
              <w:t xml:space="preserve"> </w:t>
            </w:r>
            <w:r w:rsidR="00D70986" w:rsidRPr="00D70986">
              <w:rPr>
                <w:lang w:val="es-ES_tradnl"/>
              </w:rPr>
              <w:t>1</w:t>
            </w:r>
            <w:r w:rsidRPr="006A70C0">
              <w:rPr>
                <w:lang w:val="es-ES_tradnl"/>
              </w:rPr>
              <w:t>)</w:t>
            </w:r>
          </w:p>
        </w:tc>
        <w:tc>
          <w:tcPr>
            <w:tcW w:w="1567" w:type="dxa"/>
          </w:tcPr>
          <w:p w:rsidR="00DB6A29" w:rsidRPr="006A70C0" w:rsidRDefault="00DB6A29" w:rsidP="00124428">
            <w:pPr>
              <w:pStyle w:val="Tabletext"/>
              <w:jc w:val="center"/>
              <w:rPr>
                <w:lang w:val="es-ES_tradnl"/>
              </w:rPr>
            </w:pPr>
            <w:r w:rsidRPr="006A70C0">
              <w:rPr>
                <w:lang w:val="es-ES_tradnl"/>
              </w:rPr>
              <w:t>–33</w:t>
            </w:r>
          </w:p>
        </w:tc>
        <w:tc>
          <w:tcPr>
            <w:tcW w:w="1933" w:type="dxa"/>
          </w:tcPr>
          <w:p w:rsidR="00DB6A29" w:rsidRPr="006A70C0" w:rsidRDefault="00DB6A29" w:rsidP="00124428">
            <w:pPr>
              <w:pStyle w:val="Tabletext"/>
              <w:jc w:val="center"/>
              <w:rPr>
                <w:lang w:val="es-ES_tradnl"/>
              </w:rPr>
            </w:pPr>
            <w:r w:rsidRPr="006A70C0">
              <w:rPr>
                <w:lang w:val="es-ES_tradnl"/>
              </w:rPr>
              <w:t>–33</w:t>
            </w:r>
          </w:p>
        </w:tc>
        <w:tc>
          <w:tcPr>
            <w:tcW w:w="1653" w:type="dxa"/>
          </w:tcPr>
          <w:p w:rsidR="00DB6A29" w:rsidRPr="006A70C0" w:rsidRDefault="00DB6A29" w:rsidP="00124428">
            <w:pPr>
              <w:pStyle w:val="Tabletext"/>
              <w:jc w:val="center"/>
              <w:rPr>
                <w:lang w:val="es-ES_tradnl"/>
              </w:rPr>
            </w:pPr>
            <w:r w:rsidRPr="006A70C0">
              <w:rPr>
                <w:lang w:val="es-ES_tradnl"/>
              </w:rPr>
              <w:t>–20</w:t>
            </w:r>
          </w:p>
        </w:tc>
      </w:tr>
      <w:tr w:rsidR="00DB6A29" w:rsidRPr="006A70C0" w:rsidTr="00124428">
        <w:trPr>
          <w:jc w:val="center"/>
        </w:trPr>
        <w:tc>
          <w:tcPr>
            <w:tcW w:w="2513" w:type="dxa"/>
          </w:tcPr>
          <w:p w:rsidR="00DB6A29" w:rsidRPr="006A70C0" w:rsidRDefault="00DB6A29" w:rsidP="00845FD6">
            <w:pPr>
              <w:pStyle w:val="Tabletext"/>
              <w:jc w:val="left"/>
              <w:rPr>
                <w:lang w:val="es-ES_tradnl"/>
              </w:rPr>
            </w:pPr>
            <w:r w:rsidRPr="006A70C0">
              <w:rPr>
                <w:lang w:val="es-ES_tradnl"/>
              </w:rPr>
              <w:t>Interferencia NTSC inferior en ATSC (</w:t>
            </w:r>
            <w:r w:rsidRPr="006A70C0">
              <w:rPr>
                <w:i/>
                <w:lang w:val="es-ES_tradnl"/>
              </w:rPr>
              <w:t xml:space="preserve">N </w:t>
            </w:r>
            <w:r w:rsidRPr="00D70986">
              <w:t>–</w:t>
            </w:r>
            <w:r w:rsidRPr="006A70C0">
              <w:rPr>
                <w:i/>
                <w:lang w:val="es-ES_tradnl"/>
              </w:rPr>
              <w:t xml:space="preserve"> 1</w:t>
            </w:r>
            <w:r w:rsidRPr="0040786D">
              <w:rPr>
                <w:iCs/>
                <w:lang w:val="es-ES_tradnl"/>
              </w:rPr>
              <w:t>)</w:t>
            </w:r>
          </w:p>
        </w:tc>
        <w:tc>
          <w:tcPr>
            <w:tcW w:w="1567" w:type="dxa"/>
          </w:tcPr>
          <w:p w:rsidR="00DB6A29" w:rsidRPr="006A70C0" w:rsidRDefault="00DB6A29" w:rsidP="00124428">
            <w:pPr>
              <w:pStyle w:val="Tabletext"/>
              <w:jc w:val="center"/>
              <w:rPr>
                <w:lang w:val="es-ES_tradnl"/>
              </w:rPr>
            </w:pPr>
            <w:r w:rsidRPr="006A70C0">
              <w:rPr>
                <w:lang w:val="es-ES_tradnl"/>
              </w:rPr>
              <w:t>–40</w:t>
            </w:r>
          </w:p>
        </w:tc>
        <w:tc>
          <w:tcPr>
            <w:tcW w:w="1933" w:type="dxa"/>
          </w:tcPr>
          <w:p w:rsidR="00DB6A29" w:rsidRPr="006A70C0" w:rsidRDefault="00DB6A29" w:rsidP="00124428">
            <w:pPr>
              <w:pStyle w:val="Tabletext"/>
              <w:jc w:val="center"/>
              <w:rPr>
                <w:lang w:val="es-ES_tradnl"/>
              </w:rPr>
            </w:pPr>
            <w:r w:rsidRPr="006A70C0">
              <w:rPr>
                <w:lang w:val="es-ES_tradnl"/>
              </w:rPr>
              <w:t>–35</w:t>
            </w:r>
          </w:p>
        </w:tc>
        <w:tc>
          <w:tcPr>
            <w:tcW w:w="1653" w:type="dxa"/>
          </w:tcPr>
          <w:p w:rsidR="00DB6A29" w:rsidRPr="006A70C0" w:rsidRDefault="00DB6A29" w:rsidP="00124428">
            <w:pPr>
              <w:pStyle w:val="Tabletext"/>
              <w:jc w:val="center"/>
              <w:rPr>
                <w:lang w:val="es-ES_tradnl"/>
              </w:rPr>
            </w:pPr>
            <w:r w:rsidRPr="006A70C0">
              <w:rPr>
                <w:lang w:val="es-ES_tradnl"/>
              </w:rPr>
              <w:t>–26</w:t>
            </w:r>
          </w:p>
        </w:tc>
      </w:tr>
      <w:tr w:rsidR="00DB6A29" w:rsidRPr="006A70C0" w:rsidTr="00124428">
        <w:trPr>
          <w:jc w:val="center"/>
        </w:trPr>
        <w:tc>
          <w:tcPr>
            <w:tcW w:w="2513" w:type="dxa"/>
            <w:tcBorders>
              <w:bottom w:val="single" w:sz="4" w:space="0" w:color="auto"/>
            </w:tcBorders>
          </w:tcPr>
          <w:p w:rsidR="00DB6A29" w:rsidRPr="006A70C0" w:rsidRDefault="00DB6A29" w:rsidP="00845FD6">
            <w:pPr>
              <w:pStyle w:val="Tabletext"/>
              <w:jc w:val="left"/>
              <w:rPr>
                <w:lang w:val="es-ES_tradnl"/>
              </w:rPr>
            </w:pPr>
            <w:r w:rsidRPr="006A70C0">
              <w:rPr>
                <w:lang w:val="es-ES_tradnl"/>
              </w:rPr>
              <w:t>Interferencia NTSC superior a ATSC (</w:t>
            </w:r>
            <w:r w:rsidRPr="006A70C0">
              <w:rPr>
                <w:i/>
                <w:lang w:val="es-ES_tradnl"/>
              </w:rPr>
              <w:t>N</w:t>
            </w:r>
            <w:r w:rsidR="00D70986">
              <w:rPr>
                <w:i/>
                <w:lang w:val="es-ES_tradnl"/>
              </w:rPr>
              <w:t> </w:t>
            </w:r>
            <w:r w:rsidRPr="00D70986">
              <w:rPr>
                <w:lang w:val="es-ES_tradnl"/>
              </w:rPr>
              <w:t>+</w:t>
            </w:r>
            <w:r w:rsidR="00D70986" w:rsidRPr="00D70986">
              <w:rPr>
                <w:lang w:val="es-ES_tradnl"/>
              </w:rPr>
              <w:t> </w:t>
            </w:r>
            <w:r w:rsidRPr="00D70986">
              <w:t>1</w:t>
            </w:r>
            <w:r w:rsidRPr="006A70C0">
              <w:rPr>
                <w:lang w:val="es-ES_tradnl"/>
              </w:rPr>
              <w:t>)</w:t>
            </w:r>
          </w:p>
        </w:tc>
        <w:tc>
          <w:tcPr>
            <w:tcW w:w="1567" w:type="dxa"/>
            <w:tcBorders>
              <w:bottom w:val="single" w:sz="4" w:space="0" w:color="auto"/>
            </w:tcBorders>
          </w:tcPr>
          <w:p w:rsidR="00DB6A29" w:rsidRPr="006A70C0" w:rsidRDefault="00DB6A29" w:rsidP="00124428">
            <w:pPr>
              <w:pStyle w:val="Tabletext"/>
              <w:jc w:val="center"/>
              <w:rPr>
                <w:lang w:val="es-ES_tradnl"/>
              </w:rPr>
            </w:pPr>
            <w:r w:rsidRPr="006A70C0">
              <w:rPr>
                <w:lang w:val="es-ES_tradnl"/>
              </w:rPr>
              <w:t>–40</w:t>
            </w:r>
          </w:p>
        </w:tc>
        <w:tc>
          <w:tcPr>
            <w:tcW w:w="1933" w:type="dxa"/>
            <w:tcBorders>
              <w:bottom w:val="single" w:sz="4" w:space="0" w:color="auto"/>
            </w:tcBorders>
          </w:tcPr>
          <w:p w:rsidR="00DB6A29" w:rsidRPr="006A70C0" w:rsidRDefault="00DB6A29" w:rsidP="00124428">
            <w:pPr>
              <w:pStyle w:val="Tabletext"/>
              <w:jc w:val="center"/>
              <w:rPr>
                <w:lang w:val="es-ES_tradnl"/>
              </w:rPr>
            </w:pPr>
            <w:r w:rsidRPr="006A70C0">
              <w:rPr>
                <w:lang w:val="es-ES_tradnl"/>
              </w:rPr>
              <w:t>–35</w:t>
            </w:r>
          </w:p>
        </w:tc>
        <w:tc>
          <w:tcPr>
            <w:tcW w:w="1653" w:type="dxa"/>
            <w:tcBorders>
              <w:bottom w:val="single" w:sz="4" w:space="0" w:color="auto"/>
            </w:tcBorders>
          </w:tcPr>
          <w:p w:rsidR="00DB6A29" w:rsidRPr="006A70C0" w:rsidRDefault="00DB6A29" w:rsidP="00124428">
            <w:pPr>
              <w:pStyle w:val="Tabletext"/>
              <w:jc w:val="center"/>
              <w:rPr>
                <w:lang w:val="es-ES_tradnl"/>
              </w:rPr>
            </w:pPr>
            <w:r w:rsidRPr="006A70C0">
              <w:rPr>
                <w:lang w:val="es-ES_tradnl"/>
              </w:rPr>
              <w:t>–26</w:t>
            </w:r>
          </w:p>
        </w:tc>
      </w:tr>
      <w:tr w:rsidR="00DB6A29" w:rsidRPr="002C4F0F" w:rsidTr="006529F1">
        <w:trPr>
          <w:jc w:val="center"/>
        </w:trPr>
        <w:tc>
          <w:tcPr>
            <w:tcW w:w="7666" w:type="dxa"/>
            <w:gridSpan w:val="4"/>
            <w:tcBorders>
              <w:left w:val="nil"/>
              <w:bottom w:val="nil"/>
              <w:right w:val="nil"/>
            </w:tcBorders>
          </w:tcPr>
          <w:p w:rsidR="00DB6A29" w:rsidRPr="006A70C0" w:rsidRDefault="00DB6A29" w:rsidP="006529F1">
            <w:pPr>
              <w:pStyle w:val="TableLegendNote"/>
              <w:rPr>
                <w:lang w:val="es-ES_tradnl"/>
              </w:rPr>
            </w:pPr>
            <w:r w:rsidRPr="006A70C0">
              <w:rPr>
                <w:lang w:val="es-ES_tradnl"/>
              </w:rPr>
              <w:t>NOTA – Todos los valores NTSC son potencia de cresta; todos los valores ATSC son potencia media.</w:t>
            </w:r>
          </w:p>
        </w:tc>
      </w:tr>
    </w:tbl>
    <w:p w:rsidR="00DB6A29" w:rsidRPr="006A70C0" w:rsidRDefault="00DB6A29" w:rsidP="00DB6A29">
      <w:pPr>
        <w:pStyle w:val="Tablefin"/>
        <w:rPr>
          <w:lang w:val="es-ES_tradnl"/>
        </w:rPr>
      </w:pPr>
    </w:p>
    <w:p w:rsidR="00DB6A29" w:rsidRPr="006A70C0" w:rsidRDefault="00DB6A29" w:rsidP="00DB6A29">
      <w:pPr>
        <w:pStyle w:val="Heading3"/>
        <w:rPr>
          <w:lang w:val="es-ES_tradnl"/>
        </w:rPr>
      </w:pPr>
      <w:r w:rsidRPr="006A70C0">
        <w:rPr>
          <w:lang w:val="es-ES_tradnl"/>
        </w:rPr>
        <w:t>1.2.4</w:t>
      </w:r>
      <w:r w:rsidRPr="006A70C0">
        <w:rPr>
          <w:lang w:val="es-ES_tradnl"/>
        </w:rPr>
        <w:tab/>
        <w:t>Umbrales de interferencia de múltiples canales adyacentes</w:t>
      </w:r>
    </w:p>
    <w:p w:rsidR="00DB6A29" w:rsidRPr="006A70C0" w:rsidRDefault="00DB6A29" w:rsidP="00DB6A29">
      <w:pPr>
        <w:rPr>
          <w:lang w:val="es-ES_tradnl"/>
        </w:rPr>
      </w:pPr>
      <w:r w:rsidRPr="006A70C0">
        <w:rPr>
          <w:lang w:val="es-ES_tradnl"/>
        </w:rPr>
        <w:t>En el Cuadro 5 de la Recomendación UIT-R BT.1368 figuran los umbrales de selectividad de múltiples canales adyacentes para un sistema de recepción ATSC de 6 MHz de referencia contra una señal interferente de 6 MHz (digital o analógica) en los múltiples canales adyacentes, N</w:t>
      </w:r>
      <w:r w:rsidR="002D7570">
        <w:rPr>
          <w:lang w:val="es-ES_tradnl"/>
        </w:rPr>
        <w:t> </w:t>
      </w:r>
      <w:r w:rsidRPr="006A70C0">
        <w:rPr>
          <w:lang w:val="es-ES_tradnl"/>
        </w:rPr>
        <w:sym w:font="Symbol" w:char="F0B1"/>
      </w:r>
      <w:r w:rsidR="002D7570">
        <w:rPr>
          <w:lang w:val="es-ES_tradnl"/>
        </w:rPr>
        <w:t> </w:t>
      </w:r>
      <w:r w:rsidRPr="006A70C0">
        <w:rPr>
          <w:lang w:val="es-ES_tradnl"/>
        </w:rPr>
        <w:t>2 a N</w:t>
      </w:r>
      <w:r w:rsidR="002D7570">
        <w:rPr>
          <w:lang w:val="es-ES_tradnl"/>
        </w:rPr>
        <w:t> </w:t>
      </w:r>
      <w:r w:rsidRPr="006A70C0">
        <w:rPr>
          <w:lang w:val="es-ES_tradnl"/>
        </w:rPr>
        <w:sym w:font="Symbol" w:char="F0B1"/>
      </w:r>
      <w:r w:rsidR="002D7570">
        <w:rPr>
          <w:lang w:val="es-ES_tradnl"/>
        </w:rPr>
        <w:t> </w:t>
      </w:r>
      <w:r w:rsidRPr="006A70C0">
        <w:rPr>
          <w:lang w:val="es-ES_tradnl"/>
        </w:rPr>
        <w:t>15, para unos determinados niveles de potencia media de la señal deseada a la entrada del receptor.</w:t>
      </w:r>
    </w:p>
    <w:p w:rsidR="00DB6A29" w:rsidRPr="006A70C0" w:rsidRDefault="00DB6A29" w:rsidP="00DB6A29">
      <w:pPr>
        <w:pStyle w:val="Heading3"/>
        <w:rPr>
          <w:lang w:val="es-ES_tradnl"/>
        </w:rPr>
      </w:pPr>
      <w:r w:rsidRPr="006A70C0">
        <w:rPr>
          <w:lang w:val="es-ES_tradnl"/>
        </w:rPr>
        <w:lastRenderedPageBreak/>
        <w:t>1.2.5</w:t>
      </w:r>
      <w:r w:rsidRPr="006A70C0">
        <w:rPr>
          <w:lang w:val="es-ES_tradnl"/>
        </w:rPr>
        <w:tab/>
        <w:t>Umbrales de la respuesta al impulso de canal</w:t>
      </w:r>
    </w:p>
    <w:p w:rsidR="00DB6A29" w:rsidRPr="006A70C0" w:rsidRDefault="00DB6A29" w:rsidP="002D7570">
      <w:pPr>
        <w:rPr>
          <w:lang w:val="es-ES_tradnl"/>
        </w:rPr>
      </w:pPr>
      <w:r w:rsidRPr="006A70C0">
        <w:rPr>
          <w:lang w:val="es-ES_tradnl"/>
        </w:rPr>
        <w:t>El receptor de referencia ATSC de 6 MHz debe tener una respuesta al impulso de canal en la gama de –30</w:t>
      </w:r>
      <w:r w:rsidR="002D7570">
        <w:rPr>
          <w:lang w:val="es-ES_tradnl"/>
        </w:rPr>
        <w:t> </w:t>
      </w:r>
      <w:r w:rsidRPr="006A70C0">
        <w:rPr>
          <w:lang w:val="es-ES_tradnl"/>
        </w:rPr>
        <w:sym w:font="Symbol" w:char="F06D"/>
      </w:r>
      <w:r w:rsidRPr="006A70C0">
        <w:rPr>
          <w:lang w:val="es-ES_tradnl"/>
        </w:rPr>
        <w:t>s (pre-eco) a +40</w:t>
      </w:r>
      <w:r w:rsidR="002D7570">
        <w:rPr>
          <w:lang w:val="es-ES_tradnl"/>
        </w:rPr>
        <w:t> </w:t>
      </w:r>
      <w:r w:rsidRPr="006A70C0">
        <w:rPr>
          <w:lang w:val="es-ES_tradnl"/>
        </w:rPr>
        <w:sym w:font="Symbol" w:char="F06D"/>
      </w:r>
      <w:r w:rsidRPr="006A70C0">
        <w:rPr>
          <w:lang w:val="es-ES_tradnl"/>
        </w:rPr>
        <w:t>s (post-eco), decreciendo las amplitudes con el desplazamiento. El Cuadro</w:t>
      </w:r>
      <w:r w:rsidR="00B314E1">
        <w:rPr>
          <w:lang w:val="es-ES_tradnl"/>
        </w:rPr>
        <w:t> </w:t>
      </w:r>
      <w:r w:rsidRPr="006A70C0">
        <w:rPr>
          <w:lang w:val="es-ES_tradnl"/>
        </w:rPr>
        <w:t>14 presenta la magnitud del perfil de la respuesta al impulso de canal del receptor en condiciones estáticas o casi estáticas en presencia de un solo eco estático. El receptor debe ser insensible a la fase del eco sencillo. La condición casi estática introduce un desplazamiento de fase utilizando un efecto Doppler lento de 0,05 Hz.</w:t>
      </w:r>
    </w:p>
    <w:p w:rsidR="00DB6A29" w:rsidRPr="006A70C0" w:rsidRDefault="00DB6A29" w:rsidP="00DB6A29">
      <w:pPr>
        <w:pStyle w:val="TableNo"/>
        <w:keepLines/>
        <w:rPr>
          <w:lang w:val="es-ES_tradnl"/>
        </w:rPr>
      </w:pPr>
      <w:r w:rsidRPr="006A70C0">
        <w:rPr>
          <w:lang w:val="es-ES_tradnl"/>
        </w:rPr>
        <w:t>CUADRO 14</w:t>
      </w:r>
    </w:p>
    <w:p w:rsidR="00DB6A29" w:rsidRPr="006A70C0" w:rsidRDefault="00DB6A29" w:rsidP="004A2FD3">
      <w:pPr>
        <w:pStyle w:val="Tabletitle"/>
        <w:keepLines/>
        <w:rPr>
          <w:lang w:val="es-ES_tradnl"/>
        </w:rPr>
      </w:pPr>
      <w:r w:rsidRPr="006A70C0">
        <w:rPr>
          <w:lang w:val="es-ES_tradnl"/>
        </w:rPr>
        <w:t>Máximos umbrales de la respuesta al impulso de canal</w:t>
      </w:r>
      <w:r w:rsidR="004A2FD3">
        <w:rPr>
          <w:lang w:val="es-ES_tradnl"/>
        </w:rPr>
        <w:br/>
      </w:r>
      <w:r w:rsidRPr="006A70C0">
        <w:rPr>
          <w:lang w:val="es-ES_tradnl"/>
        </w:rPr>
        <w:t>para un sistema de recepción de referencia ATSC</w:t>
      </w:r>
      <w:r w:rsidR="004A2FD3">
        <w:rPr>
          <w:lang w:val="es-ES_tradnl"/>
        </w:rPr>
        <w:br/>
      </w:r>
      <w:r w:rsidRPr="006A70C0">
        <w:rPr>
          <w:lang w:val="es-ES_tradnl"/>
        </w:rPr>
        <w:t>de 6 MHz en presencia de un solo eco estático</w:t>
      </w:r>
      <w:r w:rsidR="004A2FD3">
        <w:rPr>
          <w:lang w:val="es-ES_tradnl"/>
        </w:rPr>
        <w:br/>
      </w:r>
      <w:r w:rsidRPr="006A70C0">
        <w:rPr>
          <w:lang w:val="es-ES_tradnl"/>
        </w:rPr>
        <w:t>de retardo variable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3"/>
        <w:gridCol w:w="2455"/>
      </w:tblGrid>
      <w:tr w:rsidR="00DB6A29" w:rsidRPr="006A70C0" w:rsidTr="006529F1">
        <w:trPr>
          <w:jc w:val="center"/>
        </w:trPr>
        <w:tc>
          <w:tcPr>
            <w:tcW w:w="2643" w:type="dxa"/>
          </w:tcPr>
          <w:p w:rsidR="00DB6A29" w:rsidRPr="006A70C0" w:rsidRDefault="00DB6A29" w:rsidP="006529F1">
            <w:pPr>
              <w:pStyle w:val="Tablehead"/>
              <w:keepLines/>
              <w:rPr>
                <w:lang w:val="es-ES_tradnl"/>
              </w:rPr>
            </w:pPr>
            <w:r w:rsidRPr="006A70C0">
              <w:rPr>
                <w:lang w:val="es-ES_tradnl"/>
              </w:rPr>
              <w:t xml:space="preserve">Retardo del eco </w:t>
            </w:r>
            <w:r w:rsidRPr="006A70C0">
              <w:rPr>
                <w:lang w:val="es-ES_tradnl"/>
              </w:rPr>
              <w:br/>
              <w:t>(µs)</w:t>
            </w:r>
          </w:p>
        </w:tc>
        <w:tc>
          <w:tcPr>
            <w:tcW w:w="2455" w:type="dxa"/>
          </w:tcPr>
          <w:p w:rsidR="00DB6A29" w:rsidRPr="006A70C0" w:rsidRDefault="00DB6A29" w:rsidP="006529F1">
            <w:pPr>
              <w:pStyle w:val="Tablehead"/>
              <w:keepLines/>
              <w:rPr>
                <w:lang w:val="es-ES_tradnl"/>
              </w:rPr>
            </w:pPr>
            <w:r w:rsidRPr="006A70C0">
              <w:rPr>
                <w:lang w:val="es-ES_tradnl"/>
              </w:rPr>
              <w:t>Ampli</w:t>
            </w:r>
            <w:r>
              <w:rPr>
                <w:lang w:val="es-ES_tradnl"/>
              </w:rPr>
              <w:t>t</w:t>
            </w:r>
            <w:r w:rsidRPr="006A70C0">
              <w:rPr>
                <w:lang w:val="es-ES_tradnl"/>
              </w:rPr>
              <w:t>ud</w:t>
            </w:r>
            <w:r w:rsidRPr="006A70C0">
              <w:rPr>
                <w:lang w:val="es-ES_tradnl"/>
              </w:rPr>
              <w:br/>
              <w:t>(dB)</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–40,0</w:t>
            </w:r>
          </w:p>
        </w:tc>
        <w:tc>
          <w:tcPr>
            <w:tcW w:w="2455" w:type="dxa"/>
          </w:tcPr>
          <w:p w:rsidR="00DB6A29" w:rsidRPr="006A70C0" w:rsidRDefault="00DB6A29" w:rsidP="006529F1">
            <w:pPr>
              <w:pStyle w:val="Tabletext"/>
              <w:keepNext/>
              <w:keepLines/>
              <w:jc w:val="center"/>
              <w:rPr>
                <w:lang w:val="es-ES_tradnl"/>
              </w:rPr>
            </w:pPr>
            <w:r w:rsidRPr="006A70C0">
              <w:rPr>
                <w:lang w:val="es-ES_tradnl"/>
              </w:rPr>
              <w:t>–15</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–30,0</w:t>
            </w:r>
          </w:p>
        </w:tc>
        <w:tc>
          <w:tcPr>
            <w:tcW w:w="2455" w:type="dxa"/>
          </w:tcPr>
          <w:p w:rsidR="00DB6A29" w:rsidRPr="006A70C0" w:rsidRDefault="00DB6A29" w:rsidP="006529F1">
            <w:pPr>
              <w:pStyle w:val="Tabletext"/>
              <w:keepNext/>
              <w:keepLines/>
              <w:jc w:val="center"/>
              <w:rPr>
                <w:lang w:val="es-ES_tradnl"/>
              </w:rPr>
            </w:pPr>
            <w:r w:rsidRPr="006A70C0">
              <w:rPr>
                <w:lang w:val="es-ES_tradnl"/>
              </w:rPr>
              <w:t>–7</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–20,0</w:t>
            </w:r>
          </w:p>
        </w:tc>
        <w:tc>
          <w:tcPr>
            <w:tcW w:w="2455" w:type="dxa"/>
          </w:tcPr>
          <w:p w:rsidR="00DB6A29" w:rsidRPr="006A70C0" w:rsidRDefault="00DB6A29" w:rsidP="006529F1">
            <w:pPr>
              <w:pStyle w:val="Tabletext"/>
              <w:keepNext/>
              <w:keepLines/>
              <w:jc w:val="center"/>
              <w:rPr>
                <w:lang w:val="es-ES_tradnl"/>
              </w:rPr>
            </w:pPr>
            <w:r w:rsidRPr="006A70C0">
              <w:rPr>
                <w:lang w:val="es-ES_tradnl"/>
              </w:rPr>
              <w:t>–7</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–15,0</w:t>
            </w:r>
          </w:p>
        </w:tc>
        <w:tc>
          <w:tcPr>
            <w:tcW w:w="2455" w:type="dxa"/>
          </w:tcPr>
          <w:p w:rsidR="00DB6A29" w:rsidRPr="006A70C0" w:rsidRDefault="00DB6A29" w:rsidP="006529F1">
            <w:pPr>
              <w:pStyle w:val="Tabletext"/>
              <w:keepNext/>
              <w:keepLines/>
              <w:jc w:val="center"/>
              <w:rPr>
                <w:lang w:val="es-ES_tradnl"/>
              </w:rPr>
            </w:pPr>
            <w:r w:rsidRPr="006A70C0">
              <w:rPr>
                <w:lang w:val="es-ES_tradnl"/>
              </w:rPr>
              <w:t>–5</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–10,0</w:t>
            </w:r>
          </w:p>
        </w:tc>
        <w:tc>
          <w:tcPr>
            <w:tcW w:w="2455" w:type="dxa"/>
          </w:tcPr>
          <w:p w:rsidR="00DB6A29" w:rsidRPr="006A70C0" w:rsidRDefault="00DB6A29" w:rsidP="006529F1">
            <w:pPr>
              <w:pStyle w:val="Tabletext"/>
              <w:keepNext/>
              <w:keepLines/>
              <w:jc w:val="center"/>
              <w:rPr>
                <w:lang w:val="es-ES_tradnl"/>
              </w:rPr>
            </w:pPr>
            <w:r w:rsidRPr="006A70C0">
              <w:rPr>
                <w:lang w:val="es-ES_tradnl"/>
              </w:rPr>
              <w:t>–3</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–5,0</w:t>
            </w:r>
          </w:p>
        </w:tc>
        <w:tc>
          <w:tcPr>
            <w:tcW w:w="2455" w:type="dxa"/>
          </w:tcPr>
          <w:p w:rsidR="00DB6A29" w:rsidRPr="006A70C0" w:rsidRDefault="00DB6A29" w:rsidP="006529F1">
            <w:pPr>
              <w:pStyle w:val="Tabletext"/>
              <w:keepNext/>
              <w:keepLines/>
              <w:jc w:val="center"/>
              <w:rPr>
                <w:lang w:val="es-ES_tradnl"/>
              </w:rPr>
            </w:pPr>
            <w:r w:rsidRPr="006A70C0">
              <w:rPr>
                <w:lang w:val="es-ES_tradnl"/>
              </w:rPr>
              <w:t>–0,5</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+5,0</w:t>
            </w:r>
          </w:p>
        </w:tc>
        <w:tc>
          <w:tcPr>
            <w:tcW w:w="2455" w:type="dxa"/>
          </w:tcPr>
          <w:p w:rsidR="00DB6A29" w:rsidRPr="006A70C0" w:rsidRDefault="00DB6A29" w:rsidP="006529F1">
            <w:pPr>
              <w:pStyle w:val="Tabletext"/>
              <w:keepNext/>
              <w:keepLines/>
              <w:jc w:val="center"/>
              <w:rPr>
                <w:lang w:val="es-ES_tradnl"/>
              </w:rPr>
            </w:pPr>
            <w:r w:rsidRPr="006A70C0">
              <w:rPr>
                <w:lang w:val="es-ES_tradnl"/>
              </w:rPr>
              <w:t>–0,5</w:t>
            </w:r>
          </w:p>
        </w:tc>
      </w:tr>
      <w:tr w:rsidR="00DB6A29" w:rsidRPr="006A70C0" w:rsidTr="006529F1">
        <w:trPr>
          <w:jc w:val="center"/>
        </w:trPr>
        <w:tc>
          <w:tcPr>
            <w:tcW w:w="2643" w:type="dxa"/>
          </w:tcPr>
          <w:p w:rsidR="00DB6A29" w:rsidRPr="006A70C0" w:rsidRDefault="00DB6A29" w:rsidP="006529F1">
            <w:pPr>
              <w:pStyle w:val="Tabletext"/>
              <w:keepNext/>
              <w:keepLines/>
              <w:jc w:val="center"/>
              <w:rPr>
                <w:lang w:val="es-ES_tradnl"/>
              </w:rPr>
            </w:pPr>
            <w:r w:rsidRPr="006A70C0">
              <w:rPr>
                <w:lang w:val="es-ES_tradnl"/>
              </w:rPr>
              <w:t>+10,0</w:t>
            </w:r>
          </w:p>
        </w:tc>
        <w:tc>
          <w:tcPr>
            <w:tcW w:w="2455" w:type="dxa"/>
          </w:tcPr>
          <w:p w:rsidR="00DB6A29" w:rsidRPr="006A70C0" w:rsidRDefault="00DB6A29" w:rsidP="006529F1">
            <w:pPr>
              <w:pStyle w:val="Tabletext"/>
              <w:keepNext/>
              <w:keepLines/>
              <w:jc w:val="center"/>
              <w:rPr>
                <w:lang w:val="es-ES_tradnl"/>
              </w:rPr>
            </w:pPr>
            <w:r w:rsidRPr="006A70C0">
              <w:rPr>
                <w:lang w:val="es-ES_tradnl"/>
              </w:rPr>
              <w:t>–1</w:t>
            </w:r>
          </w:p>
        </w:tc>
      </w:tr>
      <w:tr w:rsidR="00DB6A29" w:rsidRPr="006A70C0" w:rsidTr="006529F1">
        <w:trPr>
          <w:jc w:val="center"/>
        </w:trPr>
        <w:tc>
          <w:tcPr>
            <w:tcW w:w="2643" w:type="dxa"/>
          </w:tcPr>
          <w:p w:rsidR="00DB6A29" w:rsidRPr="006A70C0" w:rsidRDefault="00DB6A29" w:rsidP="006529F1">
            <w:pPr>
              <w:pStyle w:val="Tabletext"/>
              <w:jc w:val="center"/>
              <w:rPr>
                <w:lang w:val="es-ES_tradnl"/>
              </w:rPr>
            </w:pPr>
            <w:r w:rsidRPr="006A70C0">
              <w:rPr>
                <w:lang w:val="es-ES_tradnl"/>
              </w:rPr>
              <w:t>+15,0</w:t>
            </w:r>
          </w:p>
        </w:tc>
        <w:tc>
          <w:tcPr>
            <w:tcW w:w="2455" w:type="dxa"/>
          </w:tcPr>
          <w:p w:rsidR="00DB6A29" w:rsidRPr="006A70C0" w:rsidRDefault="00DB6A29" w:rsidP="006529F1">
            <w:pPr>
              <w:pStyle w:val="Tabletext"/>
              <w:jc w:val="center"/>
              <w:rPr>
                <w:lang w:val="es-ES_tradnl"/>
              </w:rPr>
            </w:pPr>
            <w:r w:rsidRPr="006A70C0">
              <w:rPr>
                <w:lang w:val="es-ES_tradnl"/>
              </w:rPr>
              <w:t>–1</w:t>
            </w:r>
          </w:p>
        </w:tc>
      </w:tr>
      <w:tr w:rsidR="00DB6A29" w:rsidRPr="006A70C0" w:rsidTr="006529F1">
        <w:trPr>
          <w:jc w:val="center"/>
        </w:trPr>
        <w:tc>
          <w:tcPr>
            <w:tcW w:w="2643" w:type="dxa"/>
          </w:tcPr>
          <w:p w:rsidR="00DB6A29" w:rsidRPr="006A70C0" w:rsidRDefault="00DB6A29" w:rsidP="006529F1">
            <w:pPr>
              <w:pStyle w:val="Tabletext"/>
              <w:jc w:val="center"/>
              <w:rPr>
                <w:lang w:val="es-ES_tradnl"/>
              </w:rPr>
            </w:pPr>
            <w:r w:rsidRPr="006A70C0">
              <w:rPr>
                <w:lang w:val="es-ES_tradnl"/>
              </w:rPr>
              <w:t>+20,0</w:t>
            </w:r>
          </w:p>
        </w:tc>
        <w:tc>
          <w:tcPr>
            <w:tcW w:w="2455" w:type="dxa"/>
          </w:tcPr>
          <w:p w:rsidR="00DB6A29" w:rsidRPr="006A70C0" w:rsidRDefault="00DB6A29" w:rsidP="006529F1">
            <w:pPr>
              <w:pStyle w:val="Tabletext"/>
              <w:jc w:val="center"/>
              <w:rPr>
                <w:lang w:val="es-ES_tradnl"/>
              </w:rPr>
            </w:pPr>
            <w:r w:rsidRPr="006A70C0">
              <w:rPr>
                <w:lang w:val="es-ES_tradnl"/>
              </w:rPr>
              <w:t>–2</w:t>
            </w:r>
          </w:p>
        </w:tc>
      </w:tr>
      <w:tr w:rsidR="00DB6A29" w:rsidRPr="006A70C0" w:rsidTr="006529F1">
        <w:trPr>
          <w:jc w:val="center"/>
        </w:trPr>
        <w:tc>
          <w:tcPr>
            <w:tcW w:w="2643" w:type="dxa"/>
          </w:tcPr>
          <w:p w:rsidR="00DB6A29" w:rsidRPr="006A70C0" w:rsidRDefault="00DB6A29" w:rsidP="006529F1">
            <w:pPr>
              <w:pStyle w:val="Tabletext"/>
              <w:jc w:val="center"/>
              <w:rPr>
                <w:lang w:val="es-ES_tradnl"/>
              </w:rPr>
            </w:pPr>
            <w:r w:rsidRPr="006A70C0">
              <w:rPr>
                <w:lang w:val="es-ES_tradnl"/>
              </w:rPr>
              <w:t>+30,0</w:t>
            </w:r>
          </w:p>
        </w:tc>
        <w:tc>
          <w:tcPr>
            <w:tcW w:w="2455" w:type="dxa"/>
          </w:tcPr>
          <w:p w:rsidR="00DB6A29" w:rsidRPr="006A70C0" w:rsidRDefault="00DB6A29" w:rsidP="006529F1">
            <w:pPr>
              <w:pStyle w:val="Tabletext"/>
              <w:jc w:val="center"/>
              <w:rPr>
                <w:lang w:val="es-ES_tradnl"/>
              </w:rPr>
            </w:pPr>
            <w:r w:rsidRPr="006A70C0">
              <w:rPr>
                <w:lang w:val="es-ES_tradnl"/>
              </w:rPr>
              <w:t>–3</w:t>
            </w:r>
          </w:p>
        </w:tc>
      </w:tr>
      <w:tr w:rsidR="00DB6A29" w:rsidRPr="006A70C0" w:rsidTr="006529F1">
        <w:trPr>
          <w:jc w:val="center"/>
        </w:trPr>
        <w:tc>
          <w:tcPr>
            <w:tcW w:w="2643" w:type="dxa"/>
          </w:tcPr>
          <w:p w:rsidR="00DB6A29" w:rsidRPr="006A70C0" w:rsidRDefault="00DB6A29" w:rsidP="006529F1">
            <w:pPr>
              <w:pStyle w:val="Tabletext"/>
              <w:jc w:val="center"/>
              <w:rPr>
                <w:lang w:val="es-ES_tradnl"/>
              </w:rPr>
            </w:pPr>
            <w:r w:rsidRPr="006A70C0">
              <w:rPr>
                <w:lang w:val="es-ES_tradnl"/>
              </w:rPr>
              <w:t>+40,0</w:t>
            </w:r>
          </w:p>
        </w:tc>
        <w:tc>
          <w:tcPr>
            <w:tcW w:w="2455" w:type="dxa"/>
          </w:tcPr>
          <w:p w:rsidR="00DB6A29" w:rsidRPr="006A70C0" w:rsidRDefault="00DB6A29" w:rsidP="006529F1">
            <w:pPr>
              <w:pStyle w:val="Tabletext"/>
              <w:jc w:val="center"/>
              <w:rPr>
                <w:lang w:val="es-ES_tradnl"/>
              </w:rPr>
            </w:pPr>
            <w:r w:rsidRPr="006A70C0">
              <w:rPr>
                <w:lang w:val="es-ES_tradnl"/>
              </w:rPr>
              <w:t>–4</w:t>
            </w:r>
          </w:p>
        </w:tc>
      </w:tr>
      <w:tr w:rsidR="00DB6A29" w:rsidRPr="006A70C0" w:rsidTr="006529F1">
        <w:trPr>
          <w:jc w:val="center"/>
        </w:trPr>
        <w:tc>
          <w:tcPr>
            <w:tcW w:w="2643" w:type="dxa"/>
          </w:tcPr>
          <w:p w:rsidR="00DB6A29" w:rsidRPr="006A70C0" w:rsidRDefault="00DB6A29" w:rsidP="006529F1">
            <w:pPr>
              <w:pStyle w:val="Tabletext"/>
              <w:jc w:val="center"/>
              <w:rPr>
                <w:lang w:val="es-ES_tradnl"/>
              </w:rPr>
            </w:pPr>
            <w:r w:rsidRPr="006A70C0">
              <w:rPr>
                <w:lang w:val="es-ES_tradnl"/>
              </w:rPr>
              <w:t>+50,0</w:t>
            </w:r>
          </w:p>
        </w:tc>
        <w:tc>
          <w:tcPr>
            <w:tcW w:w="2455" w:type="dxa"/>
          </w:tcPr>
          <w:p w:rsidR="00DB6A29" w:rsidRPr="006A70C0" w:rsidRDefault="00DB6A29" w:rsidP="006529F1">
            <w:pPr>
              <w:pStyle w:val="Tabletext"/>
              <w:jc w:val="center"/>
              <w:rPr>
                <w:lang w:val="es-ES_tradnl"/>
              </w:rPr>
            </w:pPr>
            <w:r w:rsidRPr="006A70C0">
              <w:rPr>
                <w:lang w:val="es-ES_tradnl"/>
              </w:rPr>
              <w:t>–15</w:t>
            </w:r>
          </w:p>
        </w:tc>
      </w:tr>
    </w:tbl>
    <w:p w:rsidR="00DB6A29" w:rsidRPr="006A70C0" w:rsidRDefault="00DB6A29" w:rsidP="00DB6A29">
      <w:pPr>
        <w:pStyle w:val="Tablefin"/>
        <w:rPr>
          <w:lang w:val="es-ES_tradnl"/>
        </w:rPr>
      </w:pPr>
    </w:p>
    <w:p w:rsidR="00DB6A29" w:rsidRPr="006A70C0" w:rsidRDefault="00DB6A29" w:rsidP="00DB6A29">
      <w:pPr>
        <w:rPr>
          <w:lang w:val="es-ES_tradnl"/>
        </w:rPr>
      </w:pPr>
      <w:r w:rsidRPr="006A70C0">
        <w:rPr>
          <w:lang w:val="es-ES_tradnl"/>
        </w:rPr>
        <w:t>Además de los ecos estático</w:t>
      </w:r>
      <w:r>
        <w:rPr>
          <w:lang w:val="es-ES_tradnl"/>
        </w:rPr>
        <w:t>s</w:t>
      </w:r>
      <w:r w:rsidRPr="006A70C0">
        <w:rPr>
          <w:lang w:val="es-ES_tradnl"/>
        </w:rPr>
        <w:t xml:space="preserve"> sencillos del Cuadro 14, cabe esperar que el sistema de recepción de referencia ATSC de 6 MHz funcione en entornos dinámicos más difíciles. En la práctica recomendada ATSC, A/74</w:t>
      </w:r>
      <w:r w:rsidRPr="006A70C0">
        <w:rPr>
          <w:rStyle w:val="FootnoteReference"/>
          <w:lang w:val="es-ES_tradnl"/>
        </w:rPr>
        <w:footnoteReference w:id="4"/>
      </w:r>
      <w:r w:rsidRPr="006A70C0">
        <w:rPr>
          <w:lang w:val="es-ES_tradnl"/>
        </w:rPr>
        <w:t>, se definen una serie de conjuntos de laboratorio de múltiples ecos dinámicos y de conjuntos de campo real.</w:t>
      </w:r>
    </w:p>
    <w:p w:rsidR="00DB6A29" w:rsidRPr="006A70C0" w:rsidRDefault="00DB6A29" w:rsidP="00DB6A29">
      <w:pPr>
        <w:pStyle w:val="Heading3"/>
        <w:rPr>
          <w:lang w:val="es-ES_tradnl"/>
        </w:rPr>
      </w:pPr>
      <w:r w:rsidRPr="006A70C0">
        <w:rPr>
          <w:lang w:val="es-ES_tradnl"/>
        </w:rPr>
        <w:lastRenderedPageBreak/>
        <w:t>1.2.6</w:t>
      </w:r>
      <w:r w:rsidRPr="006A70C0">
        <w:rPr>
          <w:lang w:val="es-ES_tradnl"/>
        </w:rPr>
        <w:tab/>
        <w:t>Factores de planificación para la recepción ATSC</w:t>
      </w:r>
    </w:p>
    <w:p w:rsidR="00DB6A29" w:rsidRPr="006A70C0" w:rsidRDefault="00DB6A29" w:rsidP="00DB6A29">
      <w:pPr>
        <w:pStyle w:val="TableNo"/>
        <w:keepLines/>
        <w:rPr>
          <w:lang w:val="es-ES_tradnl"/>
        </w:rPr>
      </w:pPr>
      <w:r w:rsidRPr="006A70C0">
        <w:rPr>
          <w:lang w:val="es-ES_tradnl"/>
        </w:rPr>
        <w:t>CUADRO 15</w:t>
      </w:r>
    </w:p>
    <w:p w:rsidR="00DB6A29" w:rsidRPr="006A70C0" w:rsidRDefault="00DB6A29" w:rsidP="004A2FD3">
      <w:pPr>
        <w:pStyle w:val="Tabletitle"/>
        <w:keepLines/>
        <w:rPr>
          <w:lang w:val="es-ES_tradnl"/>
        </w:rPr>
      </w:pPr>
      <w:r w:rsidRPr="006A70C0">
        <w:rPr>
          <w:lang w:val="es-ES_tradnl"/>
        </w:rPr>
        <w:t>Factores de planificación para la recepción ATSC</w:t>
      </w:r>
      <w:r w:rsidR="004A2FD3">
        <w:rPr>
          <w:lang w:val="es-ES_tradnl"/>
        </w:rPr>
        <w:br/>
      </w:r>
      <w:r w:rsidRPr="006A70C0">
        <w:rPr>
          <w:lang w:val="es-ES_tradnl"/>
        </w:rPr>
        <w:t>utilizando el Sistema A (ATSC)</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6"/>
        <w:gridCol w:w="1020"/>
        <w:gridCol w:w="1645"/>
        <w:gridCol w:w="1645"/>
        <w:gridCol w:w="1476"/>
      </w:tblGrid>
      <w:tr w:rsidR="00DB6A29" w:rsidRPr="006A70C0" w:rsidTr="00D10E79">
        <w:trPr>
          <w:jc w:val="center"/>
        </w:trPr>
        <w:tc>
          <w:tcPr>
            <w:tcW w:w="3855" w:type="dxa"/>
            <w:vAlign w:val="center"/>
          </w:tcPr>
          <w:p w:rsidR="00DB6A29" w:rsidRPr="006A70C0" w:rsidRDefault="00DB6A29" w:rsidP="00D10E79">
            <w:pPr>
              <w:pStyle w:val="Tablehead"/>
              <w:keepLines/>
              <w:rPr>
                <w:lang w:val="es-ES_tradnl"/>
              </w:rPr>
            </w:pPr>
            <w:r w:rsidRPr="006A70C0">
              <w:rPr>
                <w:lang w:val="es-ES_tradnl"/>
              </w:rPr>
              <w:t>Parámetros</w:t>
            </w:r>
          </w:p>
        </w:tc>
        <w:tc>
          <w:tcPr>
            <w:tcW w:w="1020" w:type="dxa"/>
            <w:vAlign w:val="center"/>
          </w:tcPr>
          <w:p w:rsidR="00DB6A29" w:rsidRPr="006A70C0" w:rsidRDefault="00DB6A29" w:rsidP="00D10E79">
            <w:pPr>
              <w:pStyle w:val="Tablehead"/>
              <w:keepLines/>
              <w:rPr>
                <w:lang w:val="es-ES_tradnl"/>
              </w:rPr>
            </w:pPr>
            <w:r w:rsidRPr="006A70C0">
              <w:rPr>
                <w:lang w:val="es-ES_tradnl"/>
              </w:rPr>
              <w:t>Símbolo</w:t>
            </w:r>
          </w:p>
        </w:tc>
        <w:tc>
          <w:tcPr>
            <w:tcW w:w="1644" w:type="dxa"/>
            <w:vAlign w:val="center"/>
          </w:tcPr>
          <w:p w:rsidR="00DB6A29" w:rsidRPr="006A70C0" w:rsidRDefault="00DB6A29" w:rsidP="00D10E79">
            <w:pPr>
              <w:pStyle w:val="Tablehead"/>
              <w:keepLines/>
              <w:rPr>
                <w:lang w:val="es-ES_tradnl"/>
              </w:rPr>
            </w:pPr>
            <w:r w:rsidRPr="006A70C0">
              <w:rPr>
                <w:lang w:val="es-ES_tradnl"/>
              </w:rPr>
              <w:t>Parte inferior de la banda de ondas métricas</w:t>
            </w:r>
          </w:p>
        </w:tc>
        <w:tc>
          <w:tcPr>
            <w:tcW w:w="1644" w:type="dxa"/>
            <w:vAlign w:val="center"/>
          </w:tcPr>
          <w:p w:rsidR="00DB6A29" w:rsidRPr="006A70C0" w:rsidRDefault="00DB6A29" w:rsidP="00D10E79">
            <w:pPr>
              <w:pStyle w:val="Tablehead"/>
              <w:keepLines/>
              <w:rPr>
                <w:lang w:val="es-ES_tradnl"/>
              </w:rPr>
            </w:pPr>
            <w:r w:rsidRPr="006A70C0">
              <w:rPr>
                <w:lang w:val="es-ES_tradnl"/>
              </w:rPr>
              <w:t>Parte superior de la banda de ondas métricas</w:t>
            </w:r>
          </w:p>
        </w:tc>
        <w:tc>
          <w:tcPr>
            <w:tcW w:w="1474" w:type="dxa"/>
            <w:vAlign w:val="center"/>
          </w:tcPr>
          <w:p w:rsidR="00DB6A29" w:rsidRPr="006A70C0" w:rsidRDefault="00DB6A29" w:rsidP="00D10E79">
            <w:pPr>
              <w:pStyle w:val="Tablehead"/>
              <w:keepLines/>
              <w:rPr>
                <w:lang w:val="es-ES_tradnl"/>
              </w:rPr>
            </w:pPr>
            <w:r w:rsidRPr="006A70C0">
              <w:rPr>
                <w:lang w:val="es-ES_tradnl"/>
              </w:rPr>
              <w:t>Ondas decimétricas</w:t>
            </w:r>
          </w:p>
        </w:tc>
      </w:tr>
      <w:tr w:rsidR="00DB6A29" w:rsidRPr="006A70C0" w:rsidTr="00D10E79">
        <w:trPr>
          <w:jc w:val="center"/>
        </w:trPr>
        <w:tc>
          <w:tcPr>
            <w:tcW w:w="3855" w:type="dxa"/>
          </w:tcPr>
          <w:p w:rsidR="00DB6A29" w:rsidRPr="006A70C0" w:rsidRDefault="00DB6A29" w:rsidP="006529F1">
            <w:pPr>
              <w:pStyle w:val="Tabletext"/>
              <w:keepNext/>
              <w:keepLines/>
              <w:rPr>
                <w:lang w:val="es-ES_tradnl"/>
              </w:rPr>
            </w:pPr>
            <w:r w:rsidRPr="006A70C0">
              <w:rPr>
                <w:lang w:val="es-ES_tradnl"/>
              </w:rPr>
              <w:t>Frecuencia (MHz)</w:t>
            </w:r>
          </w:p>
        </w:tc>
        <w:tc>
          <w:tcPr>
            <w:tcW w:w="1020" w:type="dxa"/>
          </w:tcPr>
          <w:p w:rsidR="00DB6A29" w:rsidRPr="006A70C0" w:rsidRDefault="00DB6A29" w:rsidP="006529F1">
            <w:pPr>
              <w:pStyle w:val="Tabletext"/>
              <w:keepNext/>
              <w:keepLines/>
              <w:jc w:val="center"/>
              <w:rPr>
                <w:lang w:val="es-ES_tradnl"/>
              </w:rPr>
            </w:pPr>
            <w:r w:rsidRPr="006A70C0">
              <w:rPr>
                <w:i/>
                <w:iCs/>
                <w:lang w:val="es-ES_tradnl"/>
              </w:rPr>
              <w:t>F</w:t>
            </w:r>
          </w:p>
        </w:tc>
        <w:tc>
          <w:tcPr>
            <w:tcW w:w="1644" w:type="dxa"/>
          </w:tcPr>
          <w:p w:rsidR="00DB6A29" w:rsidRPr="006A70C0" w:rsidRDefault="00DB6A29" w:rsidP="006529F1">
            <w:pPr>
              <w:pStyle w:val="Tabletext"/>
              <w:keepNext/>
              <w:keepLines/>
              <w:jc w:val="center"/>
              <w:rPr>
                <w:lang w:val="es-ES_tradnl"/>
              </w:rPr>
            </w:pPr>
            <w:r w:rsidRPr="006A70C0">
              <w:rPr>
                <w:lang w:val="es-ES_tradnl"/>
              </w:rPr>
              <w:t>47-68</w:t>
            </w:r>
          </w:p>
        </w:tc>
        <w:tc>
          <w:tcPr>
            <w:tcW w:w="1644" w:type="dxa"/>
          </w:tcPr>
          <w:p w:rsidR="00DB6A29" w:rsidRPr="006A70C0" w:rsidRDefault="00DB6A29" w:rsidP="006529F1">
            <w:pPr>
              <w:pStyle w:val="Tabletext"/>
              <w:keepNext/>
              <w:keepLines/>
              <w:jc w:val="center"/>
              <w:rPr>
                <w:lang w:val="es-ES_tradnl"/>
              </w:rPr>
            </w:pPr>
            <w:r w:rsidRPr="006A70C0">
              <w:rPr>
                <w:lang w:val="es-ES_tradnl"/>
              </w:rPr>
              <w:t>174-216</w:t>
            </w:r>
          </w:p>
        </w:tc>
        <w:tc>
          <w:tcPr>
            <w:tcW w:w="1474" w:type="dxa"/>
          </w:tcPr>
          <w:p w:rsidR="00DB6A29" w:rsidRPr="006A70C0" w:rsidRDefault="00DB6A29" w:rsidP="006529F1">
            <w:pPr>
              <w:pStyle w:val="Tabletext"/>
              <w:keepNext/>
              <w:keepLines/>
              <w:jc w:val="center"/>
              <w:rPr>
                <w:lang w:val="es-ES_tradnl"/>
              </w:rPr>
            </w:pPr>
            <w:r w:rsidRPr="006A70C0">
              <w:rPr>
                <w:lang w:val="es-ES_tradnl"/>
              </w:rPr>
              <w:t>470-806</w:t>
            </w:r>
          </w:p>
        </w:tc>
      </w:tr>
      <w:tr w:rsidR="00DB6A29" w:rsidRPr="006A70C0" w:rsidTr="00D10E79">
        <w:trPr>
          <w:jc w:val="center"/>
        </w:trPr>
        <w:tc>
          <w:tcPr>
            <w:tcW w:w="3855" w:type="dxa"/>
          </w:tcPr>
          <w:p w:rsidR="00DB6A29" w:rsidRPr="006A70C0" w:rsidRDefault="00DB6A29" w:rsidP="006529F1">
            <w:pPr>
              <w:pStyle w:val="Tabletext"/>
              <w:keepNext/>
              <w:keepLines/>
              <w:rPr>
                <w:lang w:val="es-ES_tradnl"/>
              </w:rPr>
            </w:pPr>
            <w:r w:rsidRPr="006A70C0">
              <w:rPr>
                <w:lang w:val="es-ES_tradnl"/>
              </w:rPr>
              <w:t>Factor del dipolo (dBm a dBµV/m)</w:t>
            </w:r>
          </w:p>
        </w:tc>
        <w:tc>
          <w:tcPr>
            <w:tcW w:w="1020" w:type="dxa"/>
          </w:tcPr>
          <w:p w:rsidR="00DB6A29" w:rsidRPr="006A70C0" w:rsidRDefault="00DB6A29" w:rsidP="006529F1">
            <w:pPr>
              <w:pStyle w:val="Tabletext"/>
              <w:keepNext/>
              <w:keepLines/>
              <w:jc w:val="center"/>
              <w:rPr>
                <w:i/>
                <w:iCs/>
                <w:lang w:val="es-ES_tradnl"/>
              </w:rPr>
            </w:pPr>
            <w:r w:rsidRPr="006A70C0">
              <w:rPr>
                <w:i/>
                <w:iCs/>
                <w:lang w:val="es-ES_tradnl"/>
              </w:rPr>
              <w:t>K</w:t>
            </w:r>
            <w:r w:rsidRPr="006A70C0">
              <w:rPr>
                <w:i/>
                <w:iCs/>
                <w:vertAlign w:val="subscript"/>
                <w:lang w:val="es-ES_tradnl"/>
              </w:rPr>
              <w:t>d</w:t>
            </w:r>
          </w:p>
        </w:tc>
        <w:tc>
          <w:tcPr>
            <w:tcW w:w="1644" w:type="dxa"/>
          </w:tcPr>
          <w:p w:rsidR="00DB6A29" w:rsidRPr="006A70C0" w:rsidRDefault="00DB6A29" w:rsidP="006529F1">
            <w:pPr>
              <w:pStyle w:val="Tabletext"/>
              <w:keepNext/>
              <w:keepLines/>
              <w:jc w:val="center"/>
              <w:rPr>
                <w:lang w:val="es-ES_tradnl"/>
              </w:rPr>
            </w:pPr>
            <w:r w:rsidRPr="006A70C0">
              <w:rPr>
                <w:lang w:val="es-ES_tradnl"/>
              </w:rPr>
              <w:t>–111,8</w:t>
            </w:r>
          </w:p>
        </w:tc>
        <w:tc>
          <w:tcPr>
            <w:tcW w:w="1644" w:type="dxa"/>
          </w:tcPr>
          <w:p w:rsidR="00DB6A29" w:rsidRPr="006A70C0" w:rsidRDefault="00DB6A29" w:rsidP="006529F1">
            <w:pPr>
              <w:pStyle w:val="Tabletext"/>
              <w:keepNext/>
              <w:keepLines/>
              <w:jc w:val="center"/>
              <w:rPr>
                <w:lang w:val="es-ES_tradnl"/>
              </w:rPr>
            </w:pPr>
            <w:r w:rsidRPr="006A70C0">
              <w:rPr>
                <w:lang w:val="es-ES_tradnl"/>
              </w:rPr>
              <w:t>–120,8</w:t>
            </w:r>
          </w:p>
        </w:tc>
        <w:tc>
          <w:tcPr>
            <w:tcW w:w="1474" w:type="dxa"/>
          </w:tcPr>
          <w:p w:rsidR="00DB6A29" w:rsidRPr="006A70C0" w:rsidRDefault="00DB6A29" w:rsidP="006529F1">
            <w:pPr>
              <w:pStyle w:val="Tabletext"/>
              <w:keepNext/>
              <w:keepLines/>
              <w:jc w:val="center"/>
              <w:rPr>
                <w:lang w:val="es-ES_tradnl"/>
              </w:rPr>
            </w:pPr>
            <w:r w:rsidRPr="006A70C0">
              <w:rPr>
                <w:lang w:val="es-ES_tradnl"/>
              </w:rPr>
              <w:t>–130,8</w:t>
            </w:r>
          </w:p>
        </w:tc>
      </w:tr>
      <w:tr w:rsidR="00DB6A29" w:rsidRPr="006A70C0" w:rsidTr="00D10E79">
        <w:trPr>
          <w:jc w:val="center"/>
        </w:trPr>
        <w:tc>
          <w:tcPr>
            <w:tcW w:w="3855" w:type="dxa"/>
          </w:tcPr>
          <w:p w:rsidR="00DB6A29" w:rsidRPr="006A70C0" w:rsidRDefault="00DB6A29" w:rsidP="006529F1">
            <w:pPr>
              <w:pStyle w:val="Tabletext"/>
              <w:keepNext/>
              <w:keepLines/>
              <w:rPr>
                <w:lang w:val="es-ES_tradnl"/>
              </w:rPr>
            </w:pPr>
            <w:r w:rsidRPr="006A70C0">
              <w:rPr>
                <w:lang w:val="es-ES_tradnl"/>
              </w:rPr>
              <w:t>Ajuste del factor del dipolo</w:t>
            </w:r>
          </w:p>
        </w:tc>
        <w:tc>
          <w:tcPr>
            <w:tcW w:w="1020" w:type="dxa"/>
          </w:tcPr>
          <w:p w:rsidR="00DB6A29" w:rsidRPr="006A70C0" w:rsidRDefault="00DB6A29" w:rsidP="006529F1">
            <w:pPr>
              <w:pStyle w:val="Tabletext"/>
              <w:keepNext/>
              <w:keepLines/>
              <w:jc w:val="center"/>
              <w:rPr>
                <w:i/>
                <w:iCs/>
                <w:lang w:val="es-ES_tradnl"/>
              </w:rPr>
            </w:pPr>
            <w:r w:rsidRPr="006A70C0">
              <w:rPr>
                <w:i/>
                <w:iCs/>
                <w:lang w:val="es-ES_tradnl"/>
              </w:rPr>
              <w:t>K</w:t>
            </w:r>
            <w:r w:rsidRPr="006A70C0">
              <w:rPr>
                <w:i/>
                <w:iCs/>
                <w:vertAlign w:val="subscript"/>
                <w:lang w:val="es-ES_tradnl"/>
              </w:rPr>
              <w:t>a</w:t>
            </w:r>
          </w:p>
        </w:tc>
        <w:tc>
          <w:tcPr>
            <w:tcW w:w="1644" w:type="dxa"/>
          </w:tcPr>
          <w:p w:rsidR="00DB6A29" w:rsidRPr="006A70C0" w:rsidRDefault="00DB6A29" w:rsidP="006529F1">
            <w:pPr>
              <w:pStyle w:val="Tabletext"/>
              <w:keepNext/>
              <w:keepLines/>
              <w:jc w:val="center"/>
              <w:rPr>
                <w:lang w:val="es-ES_tradnl"/>
              </w:rPr>
            </w:pPr>
            <w:r w:rsidRPr="006A70C0">
              <w:rPr>
                <w:lang w:val="es-ES_tradnl"/>
              </w:rPr>
              <w:t>0,0</w:t>
            </w:r>
          </w:p>
        </w:tc>
        <w:tc>
          <w:tcPr>
            <w:tcW w:w="1644" w:type="dxa"/>
          </w:tcPr>
          <w:p w:rsidR="00DB6A29" w:rsidRPr="006A70C0" w:rsidRDefault="00DB6A29" w:rsidP="006529F1">
            <w:pPr>
              <w:pStyle w:val="Tabletext"/>
              <w:keepNext/>
              <w:keepLines/>
              <w:jc w:val="center"/>
              <w:rPr>
                <w:lang w:val="es-ES_tradnl"/>
              </w:rPr>
            </w:pPr>
            <w:r w:rsidRPr="006A70C0">
              <w:rPr>
                <w:lang w:val="es-ES_tradnl"/>
              </w:rPr>
              <w:t>0,0</w:t>
            </w:r>
          </w:p>
        </w:tc>
        <w:tc>
          <w:tcPr>
            <w:tcW w:w="1474" w:type="dxa"/>
          </w:tcPr>
          <w:p w:rsidR="00DB6A29" w:rsidRPr="006A70C0" w:rsidRDefault="00DB6A29" w:rsidP="006529F1">
            <w:pPr>
              <w:pStyle w:val="Tabletext"/>
              <w:keepNext/>
              <w:keepLines/>
              <w:jc w:val="center"/>
              <w:rPr>
                <w:lang w:val="es-ES_tradnl"/>
              </w:rPr>
            </w:pPr>
            <w:r w:rsidRPr="006A70C0">
              <w:rPr>
                <w:lang w:val="es-ES_tradnl"/>
              </w:rPr>
              <w:t>Véase la Nota</w:t>
            </w:r>
          </w:p>
        </w:tc>
      </w:tr>
      <w:tr w:rsidR="00DB6A29" w:rsidRPr="006A70C0" w:rsidTr="00D10E79">
        <w:trPr>
          <w:jc w:val="center"/>
        </w:trPr>
        <w:tc>
          <w:tcPr>
            <w:tcW w:w="3855" w:type="dxa"/>
          </w:tcPr>
          <w:p w:rsidR="00DB6A29" w:rsidRPr="006A70C0" w:rsidRDefault="00DB6A29" w:rsidP="006529F1">
            <w:pPr>
              <w:pStyle w:val="Tabletext"/>
              <w:rPr>
                <w:lang w:val="es-ES_tradnl"/>
              </w:rPr>
            </w:pPr>
            <w:r w:rsidRPr="006A70C0">
              <w:rPr>
                <w:lang w:val="es-ES_tradnl"/>
              </w:rPr>
              <w:t>Ruido térmico (dBm)</w:t>
            </w:r>
          </w:p>
        </w:tc>
        <w:tc>
          <w:tcPr>
            <w:tcW w:w="1020" w:type="dxa"/>
          </w:tcPr>
          <w:p w:rsidR="00DB6A29" w:rsidRPr="006A70C0" w:rsidRDefault="00DB6A29" w:rsidP="006529F1">
            <w:pPr>
              <w:pStyle w:val="Tabletext"/>
              <w:jc w:val="center"/>
              <w:rPr>
                <w:i/>
                <w:iCs/>
                <w:lang w:val="es-ES_tradnl"/>
              </w:rPr>
            </w:pPr>
            <w:r w:rsidRPr="006A70C0">
              <w:rPr>
                <w:i/>
                <w:iCs/>
                <w:lang w:val="es-ES_tradnl"/>
              </w:rPr>
              <w:t>N</w:t>
            </w:r>
            <w:r w:rsidRPr="006A70C0">
              <w:rPr>
                <w:i/>
                <w:iCs/>
                <w:vertAlign w:val="subscript"/>
                <w:lang w:val="es-ES_tradnl"/>
              </w:rPr>
              <w:t>t</w:t>
            </w:r>
          </w:p>
        </w:tc>
        <w:tc>
          <w:tcPr>
            <w:tcW w:w="1644" w:type="dxa"/>
          </w:tcPr>
          <w:p w:rsidR="00DB6A29" w:rsidRPr="006A70C0" w:rsidRDefault="00DB6A29" w:rsidP="006529F1">
            <w:pPr>
              <w:pStyle w:val="Tabletext"/>
              <w:jc w:val="center"/>
              <w:rPr>
                <w:lang w:val="es-ES_tradnl"/>
              </w:rPr>
            </w:pPr>
            <w:r w:rsidRPr="006A70C0">
              <w:rPr>
                <w:lang w:val="es-ES_tradnl"/>
              </w:rPr>
              <w:t>–106,2</w:t>
            </w:r>
          </w:p>
        </w:tc>
        <w:tc>
          <w:tcPr>
            <w:tcW w:w="1644" w:type="dxa"/>
          </w:tcPr>
          <w:p w:rsidR="00DB6A29" w:rsidRPr="006A70C0" w:rsidRDefault="00DB6A29" w:rsidP="006529F1">
            <w:pPr>
              <w:pStyle w:val="Tabletext"/>
              <w:jc w:val="center"/>
              <w:rPr>
                <w:lang w:val="es-ES_tradnl"/>
              </w:rPr>
            </w:pPr>
            <w:r w:rsidRPr="006A70C0">
              <w:rPr>
                <w:lang w:val="es-ES_tradnl"/>
              </w:rPr>
              <w:t>–106,2</w:t>
            </w:r>
          </w:p>
        </w:tc>
        <w:tc>
          <w:tcPr>
            <w:tcW w:w="1474" w:type="dxa"/>
          </w:tcPr>
          <w:p w:rsidR="00DB6A29" w:rsidRPr="006A70C0" w:rsidRDefault="00DB6A29" w:rsidP="006529F1">
            <w:pPr>
              <w:pStyle w:val="Tabletext"/>
              <w:jc w:val="center"/>
              <w:rPr>
                <w:lang w:val="es-ES_tradnl"/>
              </w:rPr>
            </w:pPr>
            <w:r w:rsidRPr="006A70C0">
              <w:rPr>
                <w:lang w:val="es-ES_tradnl"/>
              </w:rPr>
              <w:t>–106,2</w:t>
            </w:r>
          </w:p>
        </w:tc>
      </w:tr>
      <w:tr w:rsidR="00DB6A29" w:rsidRPr="006A70C0" w:rsidTr="00D10E79">
        <w:trPr>
          <w:jc w:val="center"/>
        </w:trPr>
        <w:tc>
          <w:tcPr>
            <w:tcW w:w="3855" w:type="dxa"/>
          </w:tcPr>
          <w:p w:rsidR="00DB6A29" w:rsidRPr="006A70C0" w:rsidRDefault="00DB6A29" w:rsidP="006529F1">
            <w:pPr>
              <w:pStyle w:val="Tabletext"/>
              <w:rPr>
                <w:lang w:val="es-ES_tradnl"/>
              </w:rPr>
            </w:pPr>
            <w:r w:rsidRPr="006A70C0">
              <w:rPr>
                <w:lang w:val="es-ES_tradnl"/>
              </w:rPr>
              <w:t>Ganancia de la antena (dBd)</w:t>
            </w:r>
          </w:p>
        </w:tc>
        <w:tc>
          <w:tcPr>
            <w:tcW w:w="1020" w:type="dxa"/>
          </w:tcPr>
          <w:p w:rsidR="00DB6A29" w:rsidRPr="006A70C0" w:rsidRDefault="00DB6A29" w:rsidP="006529F1">
            <w:pPr>
              <w:pStyle w:val="Tabletext"/>
              <w:jc w:val="center"/>
              <w:rPr>
                <w:i/>
                <w:iCs/>
                <w:lang w:val="es-ES_tradnl"/>
              </w:rPr>
            </w:pPr>
            <w:r w:rsidRPr="006A70C0">
              <w:rPr>
                <w:i/>
                <w:iCs/>
                <w:lang w:val="es-ES_tradnl"/>
              </w:rPr>
              <w:t>G</w:t>
            </w:r>
          </w:p>
        </w:tc>
        <w:tc>
          <w:tcPr>
            <w:tcW w:w="1644" w:type="dxa"/>
          </w:tcPr>
          <w:p w:rsidR="00DB6A29" w:rsidRPr="006A70C0" w:rsidRDefault="00DB6A29" w:rsidP="006529F1">
            <w:pPr>
              <w:pStyle w:val="Tabletext"/>
              <w:jc w:val="center"/>
              <w:rPr>
                <w:lang w:val="es-ES_tradnl"/>
              </w:rPr>
            </w:pPr>
            <w:r w:rsidRPr="006A70C0">
              <w:rPr>
                <w:lang w:val="es-ES_tradnl"/>
              </w:rPr>
              <w:t>4</w:t>
            </w:r>
          </w:p>
        </w:tc>
        <w:tc>
          <w:tcPr>
            <w:tcW w:w="1644" w:type="dxa"/>
          </w:tcPr>
          <w:p w:rsidR="00DB6A29" w:rsidRPr="006A70C0" w:rsidRDefault="00DB6A29" w:rsidP="006529F1">
            <w:pPr>
              <w:pStyle w:val="Tabletext"/>
              <w:jc w:val="center"/>
              <w:rPr>
                <w:lang w:val="es-ES_tradnl"/>
              </w:rPr>
            </w:pPr>
            <w:r w:rsidRPr="006A70C0">
              <w:rPr>
                <w:lang w:val="es-ES_tradnl"/>
              </w:rPr>
              <w:t>6</w:t>
            </w:r>
          </w:p>
        </w:tc>
        <w:tc>
          <w:tcPr>
            <w:tcW w:w="1474" w:type="dxa"/>
          </w:tcPr>
          <w:p w:rsidR="00DB6A29" w:rsidRPr="006A70C0" w:rsidRDefault="00DB6A29" w:rsidP="006529F1">
            <w:pPr>
              <w:pStyle w:val="Tabletext"/>
              <w:jc w:val="center"/>
              <w:rPr>
                <w:lang w:val="es-ES_tradnl"/>
              </w:rPr>
            </w:pPr>
            <w:r w:rsidRPr="006A70C0">
              <w:rPr>
                <w:lang w:val="es-ES_tradnl"/>
              </w:rPr>
              <w:t>10</w:t>
            </w:r>
          </w:p>
        </w:tc>
      </w:tr>
      <w:tr w:rsidR="00DB6A29" w:rsidRPr="006A70C0" w:rsidTr="00D10E79">
        <w:trPr>
          <w:jc w:val="center"/>
        </w:trPr>
        <w:tc>
          <w:tcPr>
            <w:tcW w:w="3855" w:type="dxa"/>
          </w:tcPr>
          <w:p w:rsidR="00DB6A29" w:rsidRPr="006A70C0" w:rsidRDefault="00DB6A29" w:rsidP="006529F1">
            <w:pPr>
              <w:pStyle w:val="Tabletext"/>
              <w:rPr>
                <w:lang w:val="es-ES_tradnl"/>
              </w:rPr>
            </w:pPr>
            <w:r w:rsidRPr="006A70C0">
              <w:rPr>
                <w:lang w:val="es-ES_tradnl"/>
              </w:rPr>
              <w:t>Pérdidas en el cable de descarga (dB)</w:t>
            </w:r>
          </w:p>
        </w:tc>
        <w:tc>
          <w:tcPr>
            <w:tcW w:w="1020" w:type="dxa"/>
          </w:tcPr>
          <w:p w:rsidR="00DB6A29" w:rsidRPr="006A70C0" w:rsidRDefault="00DB6A29" w:rsidP="006529F1">
            <w:pPr>
              <w:pStyle w:val="Tabletext"/>
              <w:jc w:val="center"/>
              <w:rPr>
                <w:i/>
                <w:iCs/>
                <w:lang w:val="es-ES_tradnl"/>
              </w:rPr>
            </w:pPr>
            <w:r w:rsidRPr="006A70C0">
              <w:rPr>
                <w:i/>
                <w:iCs/>
                <w:lang w:val="es-ES_tradnl"/>
              </w:rPr>
              <w:t>L</w:t>
            </w:r>
          </w:p>
        </w:tc>
        <w:tc>
          <w:tcPr>
            <w:tcW w:w="1644" w:type="dxa"/>
          </w:tcPr>
          <w:p w:rsidR="00DB6A29" w:rsidRPr="006A70C0" w:rsidRDefault="00DB6A29" w:rsidP="006529F1">
            <w:pPr>
              <w:pStyle w:val="Tabletext"/>
              <w:jc w:val="center"/>
              <w:rPr>
                <w:lang w:val="es-ES_tradnl"/>
              </w:rPr>
            </w:pPr>
            <w:r w:rsidRPr="006A70C0">
              <w:rPr>
                <w:lang w:val="es-ES_tradnl"/>
              </w:rPr>
              <w:t>1</w:t>
            </w:r>
          </w:p>
        </w:tc>
        <w:tc>
          <w:tcPr>
            <w:tcW w:w="1644" w:type="dxa"/>
          </w:tcPr>
          <w:p w:rsidR="00DB6A29" w:rsidRPr="006A70C0" w:rsidRDefault="00DB6A29" w:rsidP="006529F1">
            <w:pPr>
              <w:pStyle w:val="Tabletext"/>
              <w:jc w:val="center"/>
              <w:rPr>
                <w:lang w:val="es-ES_tradnl"/>
              </w:rPr>
            </w:pPr>
            <w:r w:rsidRPr="006A70C0">
              <w:rPr>
                <w:lang w:val="es-ES_tradnl"/>
              </w:rPr>
              <w:t>2</w:t>
            </w:r>
          </w:p>
        </w:tc>
        <w:tc>
          <w:tcPr>
            <w:tcW w:w="1474" w:type="dxa"/>
          </w:tcPr>
          <w:p w:rsidR="00DB6A29" w:rsidRPr="006A70C0" w:rsidRDefault="00DB6A29" w:rsidP="006529F1">
            <w:pPr>
              <w:pStyle w:val="Tabletext"/>
              <w:jc w:val="center"/>
              <w:rPr>
                <w:lang w:val="es-ES_tradnl"/>
              </w:rPr>
            </w:pPr>
            <w:r w:rsidRPr="006A70C0">
              <w:rPr>
                <w:lang w:val="es-ES_tradnl"/>
              </w:rPr>
              <w:t>4</w:t>
            </w:r>
          </w:p>
        </w:tc>
      </w:tr>
      <w:tr w:rsidR="00DB6A29" w:rsidRPr="006A70C0" w:rsidTr="00D10E79">
        <w:trPr>
          <w:jc w:val="center"/>
        </w:trPr>
        <w:tc>
          <w:tcPr>
            <w:tcW w:w="3855" w:type="dxa"/>
          </w:tcPr>
          <w:p w:rsidR="00DB6A29" w:rsidRPr="006A70C0" w:rsidRDefault="00DB6A29" w:rsidP="006529F1">
            <w:pPr>
              <w:pStyle w:val="Tabletext"/>
              <w:rPr>
                <w:lang w:val="es-ES_tradnl"/>
              </w:rPr>
            </w:pPr>
            <w:r w:rsidRPr="006A70C0">
              <w:rPr>
                <w:lang w:val="es-ES_tradnl"/>
              </w:rPr>
              <w:t>Factor de ruido del receptor (dB)</w:t>
            </w:r>
          </w:p>
        </w:tc>
        <w:tc>
          <w:tcPr>
            <w:tcW w:w="1020" w:type="dxa"/>
          </w:tcPr>
          <w:p w:rsidR="00DB6A29" w:rsidRPr="006A70C0" w:rsidRDefault="00DB6A29" w:rsidP="006529F1">
            <w:pPr>
              <w:pStyle w:val="Tabletext"/>
              <w:jc w:val="center"/>
              <w:rPr>
                <w:i/>
                <w:iCs/>
                <w:lang w:val="es-ES_tradnl"/>
              </w:rPr>
            </w:pPr>
            <w:r w:rsidRPr="006A70C0">
              <w:rPr>
                <w:i/>
                <w:iCs/>
                <w:lang w:val="es-ES_tradnl"/>
              </w:rPr>
              <w:t>N</w:t>
            </w:r>
            <w:r w:rsidRPr="006A70C0">
              <w:rPr>
                <w:i/>
                <w:iCs/>
                <w:vertAlign w:val="subscript"/>
                <w:lang w:val="es-ES_tradnl"/>
              </w:rPr>
              <w:t>s</w:t>
            </w:r>
          </w:p>
        </w:tc>
        <w:tc>
          <w:tcPr>
            <w:tcW w:w="1644" w:type="dxa"/>
          </w:tcPr>
          <w:p w:rsidR="00DB6A29" w:rsidRPr="006A70C0" w:rsidRDefault="00DB6A29" w:rsidP="006529F1">
            <w:pPr>
              <w:pStyle w:val="Tabletext"/>
              <w:jc w:val="center"/>
              <w:rPr>
                <w:lang w:val="es-ES_tradnl"/>
              </w:rPr>
            </w:pPr>
            <w:r w:rsidRPr="006A70C0">
              <w:rPr>
                <w:lang w:val="es-ES_tradnl"/>
              </w:rPr>
              <w:t>10</w:t>
            </w:r>
          </w:p>
        </w:tc>
        <w:tc>
          <w:tcPr>
            <w:tcW w:w="1644" w:type="dxa"/>
          </w:tcPr>
          <w:p w:rsidR="00DB6A29" w:rsidRPr="006A70C0" w:rsidRDefault="00DB6A29" w:rsidP="006529F1">
            <w:pPr>
              <w:pStyle w:val="Tabletext"/>
              <w:jc w:val="center"/>
              <w:rPr>
                <w:lang w:val="es-ES_tradnl"/>
              </w:rPr>
            </w:pPr>
            <w:r w:rsidRPr="006A70C0">
              <w:rPr>
                <w:lang w:val="es-ES_tradnl"/>
              </w:rPr>
              <w:t>10</w:t>
            </w:r>
          </w:p>
        </w:tc>
        <w:tc>
          <w:tcPr>
            <w:tcW w:w="1474" w:type="dxa"/>
          </w:tcPr>
          <w:p w:rsidR="00DB6A29" w:rsidRPr="006A70C0" w:rsidRDefault="00DB6A29" w:rsidP="006529F1">
            <w:pPr>
              <w:pStyle w:val="Tabletext"/>
              <w:jc w:val="center"/>
              <w:rPr>
                <w:lang w:val="es-ES_tradnl"/>
              </w:rPr>
            </w:pPr>
            <w:r w:rsidRPr="006A70C0">
              <w:rPr>
                <w:lang w:val="es-ES_tradnl"/>
              </w:rPr>
              <w:t>7</w:t>
            </w:r>
          </w:p>
        </w:tc>
      </w:tr>
      <w:tr w:rsidR="00DB6A29" w:rsidRPr="006A70C0" w:rsidTr="00D10E79">
        <w:trPr>
          <w:jc w:val="center"/>
        </w:trPr>
        <w:tc>
          <w:tcPr>
            <w:tcW w:w="3855" w:type="dxa"/>
          </w:tcPr>
          <w:p w:rsidR="00DB6A29" w:rsidRPr="006A70C0" w:rsidRDefault="00DB6A29" w:rsidP="006529F1">
            <w:pPr>
              <w:pStyle w:val="Tabletext"/>
              <w:rPr>
                <w:lang w:val="es-ES_tradnl"/>
              </w:rPr>
            </w:pPr>
            <w:r w:rsidRPr="006A70C0">
              <w:rPr>
                <w:lang w:val="es-ES_tradnl"/>
              </w:rPr>
              <w:t>Relación señal/ruido requerida (dB)</w:t>
            </w:r>
          </w:p>
        </w:tc>
        <w:tc>
          <w:tcPr>
            <w:tcW w:w="1020" w:type="dxa"/>
          </w:tcPr>
          <w:p w:rsidR="00DB6A29" w:rsidRPr="006A70C0" w:rsidRDefault="00DB6A29" w:rsidP="006529F1">
            <w:pPr>
              <w:pStyle w:val="Tabletext"/>
              <w:jc w:val="center"/>
              <w:rPr>
                <w:lang w:val="es-ES_tradnl"/>
              </w:rPr>
            </w:pPr>
            <w:r w:rsidRPr="006A70C0">
              <w:rPr>
                <w:i/>
                <w:iCs/>
                <w:lang w:val="es-ES_tradnl"/>
              </w:rPr>
              <w:t>S</w:t>
            </w:r>
            <w:r w:rsidRPr="006A70C0">
              <w:rPr>
                <w:lang w:val="es-ES_tradnl"/>
              </w:rPr>
              <w:t>/</w:t>
            </w:r>
            <w:r w:rsidRPr="006A70C0">
              <w:rPr>
                <w:i/>
                <w:iCs/>
                <w:lang w:val="es-ES_tradnl"/>
              </w:rPr>
              <w:t>N</w:t>
            </w:r>
          </w:p>
        </w:tc>
        <w:tc>
          <w:tcPr>
            <w:tcW w:w="1644" w:type="dxa"/>
          </w:tcPr>
          <w:p w:rsidR="00DB6A29" w:rsidRPr="006A70C0" w:rsidRDefault="00DB6A29" w:rsidP="006529F1">
            <w:pPr>
              <w:pStyle w:val="Tabletext"/>
              <w:jc w:val="center"/>
              <w:rPr>
                <w:lang w:val="es-ES_tradnl"/>
              </w:rPr>
            </w:pPr>
            <w:r w:rsidRPr="006A70C0">
              <w:rPr>
                <w:lang w:val="es-ES_tradnl"/>
              </w:rPr>
              <w:t>15,19</w:t>
            </w:r>
          </w:p>
        </w:tc>
        <w:tc>
          <w:tcPr>
            <w:tcW w:w="1644" w:type="dxa"/>
          </w:tcPr>
          <w:p w:rsidR="00DB6A29" w:rsidRPr="006A70C0" w:rsidRDefault="00DB6A29" w:rsidP="006529F1">
            <w:pPr>
              <w:pStyle w:val="Tabletext"/>
              <w:jc w:val="center"/>
              <w:rPr>
                <w:lang w:val="es-ES_tradnl"/>
              </w:rPr>
            </w:pPr>
            <w:r w:rsidRPr="006A70C0">
              <w:rPr>
                <w:lang w:val="es-ES_tradnl"/>
              </w:rPr>
              <w:t>15,19</w:t>
            </w:r>
          </w:p>
        </w:tc>
        <w:tc>
          <w:tcPr>
            <w:tcW w:w="1474" w:type="dxa"/>
          </w:tcPr>
          <w:p w:rsidR="00DB6A29" w:rsidRPr="006A70C0" w:rsidRDefault="00DB6A29" w:rsidP="006529F1">
            <w:pPr>
              <w:pStyle w:val="Tabletext"/>
              <w:jc w:val="center"/>
              <w:rPr>
                <w:lang w:val="es-ES_tradnl"/>
              </w:rPr>
            </w:pPr>
            <w:r w:rsidRPr="006A70C0">
              <w:rPr>
                <w:lang w:val="es-ES_tradnl"/>
              </w:rPr>
              <w:t>15,19</w:t>
            </w:r>
          </w:p>
        </w:tc>
      </w:tr>
      <w:tr w:rsidR="00DB6A29" w:rsidRPr="006A70C0" w:rsidTr="00D10E79">
        <w:trPr>
          <w:jc w:val="center"/>
        </w:trPr>
        <w:tc>
          <w:tcPr>
            <w:tcW w:w="3855" w:type="dxa"/>
          </w:tcPr>
          <w:p w:rsidR="00DB6A29" w:rsidRPr="006A70C0" w:rsidRDefault="00DB6A29" w:rsidP="00A6686B">
            <w:pPr>
              <w:pStyle w:val="Tabletext"/>
              <w:jc w:val="left"/>
              <w:rPr>
                <w:lang w:val="es-ES_tradnl"/>
              </w:rPr>
            </w:pPr>
            <w:r w:rsidRPr="006A70C0">
              <w:rPr>
                <w:lang w:val="es-ES_tradnl"/>
              </w:rPr>
              <w:t>Relación lóbulo frontal-lóbulo posterior de la antena (digital, ATSC)</w:t>
            </w:r>
          </w:p>
        </w:tc>
        <w:tc>
          <w:tcPr>
            <w:tcW w:w="1020" w:type="dxa"/>
          </w:tcPr>
          <w:p w:rsidR="00DB6A29" w:rsidRPr="006A70C0" w:rsidRDefault="00DB6A29" w:rsidP="006529F1">
            <w:pPr>
              <w:pStyle w:val="Tabletext"/>
              <w:jc w:val="center"/>
              <w:rPr>
                <w:lang w:val="es-ES_tradnl"/>
              </w:rPr>
            </w:pPr>
          </w:p>
        </w:tc>
        <w:tc>
          <w:tcPr>
            <w:tcW w:w="1644" w:type="dxa"/>
          </w:tcPr>
          <w:p w:rsidR="00DB6A29" w:rsidRPr="006A70C0" w:rsidRDefault="00DB6A29" w:rsidP="006529F1">
            <w:pPr>
              <w:pStyle w:val="Tabletext"/>
              <w:jc w:val="center"/>
              <w:rPr>
                <w:lang w:val="es-ES_tradnl"/>
              </w:rPr>
            </w:pPr>
            <w:r w:rsidRPr="006A70C0">
              <w:rPr>
                <w:lang w:val="es-ES_tradnl"/>
              </w:rPr>
              <w:t>10</w:t>
            </w:r>
          </w:p>
        </w:tc>
        <w:tc>
          <w:tcPr>
            <w:tcW w:w="1644" w:type="dxa"/>
          </w:tcPr>
          <w:p w:rsidR="00DB6A29" w:rsidRPr="006A70C0" w:rsidRDefault="00DB6A29" w:rsidP="006529F1">
            <w:pPr>
              <w:pStyle w:val="Tabletext"/>
              <w:jc w:val="center"/>
              <w:rPr>
                <w:lang w:val="es-ES_tradnl"/>
              </w:rPr>
            </w:pPr>
            <w:r w:rsidRPr="006A70C0">
              <w:rPr>
                <w:lang w:val="es-ES_tradnl"/>
              </w:rPr>
              <w:t>12</w:t>
            </w:r>
          </w:p>
        </w:tc>
        <w:tc>
          <w:tcPr>
            <w:tcW w:w="1474" w:type="dxa"/>
          </w:tcPr>
          <w:p w:rsidR="00DB6A29" w:rsidRPr="006A70C0" w:rsidRDefault="00DB6A29" w:rsidP="006529F1">
            <w:pPr>
              <w:pStyle w:val="Tabletext"/>
              <w:jc w:val="center"/>
              <w:rPr>
                <w:lang w:val="es-ES_tradnl"/>
              </w:rPr>
            </w:pPr>
            <w:r w:rsidRPr="006A70C0">
              <w:rPr>
                <w:lang w:val="es-ES_tradnl"/>
              </w:rPr>
              <w:t>14</w:t>
            </w:r>
          </w:p>
        </w:tc>
      </w:tr>
      <w:tr w:rsidR="00DB6A29" w:rsidRPr="006A70C0" w:rsidTr="00D10E79">
        <w:trPr>
          <w:jc w:val="center"/>
        </w:trPr>
        <w:tc>
          <w:tcPr>
            <w:tcW w:w="3855" w:type="dxa"/>
            <w:tcBorders>
              <w:bottom w:val="single" w:sz="4" w:space="0" w:color="auto"/>
            </w:tcBorders>
          </w:tcPr>
          <w:p w:rsidR="00DB6A29" w:rsidRPr="006A70C0" w:rsidRDefault="00DB6A29" w:rsidP="00A6686B">
            <w:pPr>
              <w:pStyle w:val="Tabletext"/>
              <w:jc w:val="left"/>
              <w:rPr>
                <w:lang w:val="es-ES_tradnl"/>
              </w:rPr>
            </w:pPr>
            <w:r w:rsidRPr="006A70C0">
              <w:rPr>
                <w:lang w:val="es-ES_tradnl"/>
              </w:rPr>
              <w:t>Relación lóbulo frontal-lóbulo posterior de la antena (analógica, NTSC)</w:t>
            </w:r>
          </w:p>
        </w:tc>
        <w:tc>
          <w:tcPr>
            <w:tcW w:w="1020" w:type="dxa"/>
            <w:tcBorders>
              <w:bottom w:val="single" w:sz="4" w:space="0" w:color="auto"/>
            </w:tcBorders>
          </w:tcPr>
          <w:p w:rsidR="00DB6A29" w:rsidRPr="006A70C0" w:rsidRDefault="00DB6A29" w:rsidP="006529F1">
            <w:pPr>
              <w:pStyle w:val="Tabletext"/>
              <w:jc w:val="center"/>
              <w:rPr>
                <w:lang w:val="es-ES_tradnl"/>
              </w:rPr>
            </w:pPr>
          </w:p>
        </w:tc>
        <w:tc>
          <w:tcPr>
            <w:tcW w:w="1644" w:type="dxa"/>
            <w:tcBorders>
              <w:bottom w:val="single" w:sz="4" w:space="0" w:color="auto"/>
            </w:tcBorders>
          </w:tcPr>
          <w:p w:rsidR="00DB6A29" w:rsidRPr="006A70C0" w:rsidRDefault="00DB6A29" w:rsidP="006529F1">
            <w:pPr>
              <w:pStyle w:val="Tabletext"/>
              <w:jc w:val="center"/>
              <w:rPr>
                <w:lang w:val="es-ES_tradnl"/>
              </w:rPr>
            </w:pPr>
            <w:r w:rsidRPr="006A70C0">
              <w:rPr>
                <w:lang w:val="es-ES_tradnl"/>
              </w:rPr>
              <w:t>6</w:t>
            </w:r>
          </w:p>
        </w:tc>
        <w:tc>
          <w:tcPr>
            <w:tcW w:w="1644" w:type="dxa"/>
            <w:tcBorders>
              <w:bottom w:val="single" w:sz="4" w:space="0" w:color="auto"/>
            </w:tcBorders>
          </w:tcPr>
          <w:p w:rsidR="00DB6A29" w:rsidRPr="006A70C0" w:rsidRDefault="00DB6A29" w:rsidP="006529F1">
            <w:pPr>
              <w:pStyle w:val="Tabletext"/>
              <w:jc w:val="center"/>
              <w:rPr>
                <w:lang w:val="es-ES_tradnl"/>
              </w:rPr>
            </w:pPr>
            <w:r w:rsidRPr="006A70C0">
              <w:rPr>
                <w:lang w:val="es-ES_tradnl"/>
              </w:rPr>
              <w:t>6</w:t>
            </w:r>
          </w:p>
        </w:tc>
        <w:tc>
          <w:tcPr>
            <w:tcW w:w="1474" w:type="dxa"/>
            <w:tcBorders>
              <w:bottom w:val="single" w:sz="4" w:space="0" w:color="auto"/>
            </w:tcBorders>
          </w:tcPr>
          <w:p w:rsidR="00DB6A29" w:rsidRPr="006A70C0" w:rsidRDefault="00DB6A29" w:rsidP="006529F1">
            <w:pPr>
              <w:pStyle w:val="Tabletext"/>
              <w:jc w:val="center"/>
              <w:rPr>
                <w:lang w:val="es-ES_tradnl"/>
              </w:rPr>
            </w:pPr>
            <w:r w:rsidRPr="006A70C0">
              <w:rPr>
                <w:lang w:val="es-ES_tradnl"/>
              </w:rPr>
              <w:t>6</w:t>
            </w:r>
          </w:p>
        </w:tc>
      </w:tr>
      <w:tr w:rsidR="00DB6A29" w:rsidRPr="002C4F0F" w:rsidTr="00D10E79">
        <w:trPr>
          <w:jc w:val="center"/>
        </w:trPr>
        <w:tc>
          <w:tcPr>
            <w:tcW w:w="9639" w:type="dxa"/>
            <w:gridSpan w:val="5"/>
            <w:tcBorders>
              <w:left w:val="nil"/>
              <w:bottom w:val="nil"/>
              <w:right w:val="nil"/>
            </w:tcBorders>
          </w:tcPr>
          <w:p w:rsidR="00DB6A29" w:rsidRPr="006A70C0" w:rsidRDefault="00DB6A29" w:rsidP="006529F1">
            <w:pPr>
              <w:pStyle w:val="TableLegendNote"/>
              <w:rPr>
                <w:lang w:val="es-ES_tradnl"/>
              </w:rPr>
            </w:pPr>
            <w:r w:rsidRPr="006A70C0">
              <w:rPr>
                <w:lang w:val="es-ES_tradnl"/>
              </w:rPr>
              <w:t xml:space="preserve">NOTA – El ajuste, </w:t>
            </w:r>
            <w:r w:rsidRPr="006A70C0">
              <w:rPr>
                <w:i/>
                <w:iCs/>
                <w:lang w:val="es-ES_tradnl"/>
              </w:rPr>
              <w:t>K</w:t>
            </w:r>
            <w:r w:rsidRPr="006A70C0">
              <w:rPr>
                <w:i/>
                <w:iCs/>
                <w:vertAlign w:val="subscript"/>
                <w:lang w:val="es-ES_tradnl"/>
              </w:rPr>
              <w:t>a</w:t>
            </w:r>
            <w:r w:rsidRPr="006A70C0">
              <w:rPr>
                <w:lang w:val="es-ES_tradnl"/>
              </w:rPr>
              <w:t xml:space="preserve"> = 20 log (615/(frecuencia media de canal)), se añade a </w:t>
            </w:r>
            <w:r w:rsidRPr="006A70C0">
              <w:rPr>
                <w:i/>
                <w:iCs/>
                <w:lang w:val="es-ES_tradnl"/>
              </w:rPr>
              <w:t>K</w:t>
            </w:r>
            <w:r w:rsidRPr="006A70C0">
              <w:rPr>
                <w:i/>
                <w:iCs/>
                <w:vertAlign w:val="subscript"/>
                <w:lang w:val="es-ES_tradnl"/>
              </w:rPr>
              <w:t>d</w:t>
            </w:r>
            <w:r w:rsidRPr="006A70C0">
              <w:rPr>
                <w:lang w:val="es-ES_tradnl"/>
              </w:rPr>
              <w:t xml:space="preserve"> para tener en cuenta las mayores intensidades de campo requeridas a frecuencias de ondas decimétricas elevadas y las menores intensidades de campo requeridas a frecuencias de ondas decimétricas más bajas.</w:t>
            </w:r>
          </w:p>
        </w:tc>
      </w:tr>
    </w:tbl>
    <w:p w:rsidR="00DB6A29" w:rsidRPr="006A70C0" w:rsidRDefault="00DB6A29" w:rsidP="00DB6A29">
      <w:pPr>
        <w:pStyle w:val="Tablefin"/>
        <w:rPr>
          <w:lang w:val="es-ES_tradnl"/>
        </w:rPr>
      </w:pPr>
    </w:p>
    <w:p w:rsidR="00DB6A29" w:rsidRPr="006A70C0" w:rsidRDefault="00DB6A29" w:rsidP="00DB6A29">
      <w:pPr>
        <w:rPr>
          <w:lang w:val="es-ES_tradnl"/>
        </w:rPr>
      </w:pPr>
      <w:r w:rsidRPr="006A70C0">
        <w:rPr>
          <w:lang w:val="es-ES_tradnl"/>
        </w:rPr>
        <w:t>La mínima intensidad de campo definida para una cobertura ATSC puede obtenerse de los valores del Cuadro 15 y mediante la siguiente ecuación:</w:t>
      </w:r>
    </w:p>
    <w:p w:rsidR="00DB6A29" w:rsidRPr="006A70C0" w:rsidRDefault="00DB6A29" w:rsidP="00DB6A29">
      <w:pPr>
        <w:pStyle w:val="Blanc"/>
        <w:rPr>
          <w:lang w:val="es-ES_tradnl"/>
        </w:rPr>
      </w:pPr>
    </w:p>
    <w:p w:rsidR="00DB6A29" w:rsidRPr="006A70C0" w:rsidRDefault="00DB6A29" w:rsidP="00DB6A29">
      <w:pPr>
        <w:pStyle w:val="Equation"/>
        <w:rPr>
          <w:lang w:val="es-ES_tradnl"/>
        </w:rPr>
      </w:pPr>
      <w:r w:rsidRPr="006A70C0">
        <w:rPr>
          <w:lang w:val="es-ES_tradnl"/>
        </w:rPr>
        <w:tab/>
        <w:t xml:space="preserve">Intensidad de campo (dBµV/m) = </w:t>
      </w:r>
      <w:r w:rsidRPr="006A70C0">
        <w:rPr>
          <w:i/>
          <w:iCs/>
          <w:lang w:val="es-ES_tradnl"/>
        </w:rPr>
        <w:t>S</w:t>
      </w:r>
      <w:r w:rsidRPr="006A70C0">
        <w:rPr>
          <w:lang w:val="es-ES_tradnl"/>
        </w:rPr>
        <w:t>/</w:t>
      </w:r>
      <w:r w:rsidRPr="006A70C0">
        <w:rPr>
          <w:i/>
          <w:iCs/>
          <w:lang w:val="es-ES_tradnl"/>
        </w:rPr>
        <w:t>N</w:t>
      </w:r>
      <w:r w:rsidRPr="006A70C0">
        <w:rPr>
          <w:lang w:val="es-ES_tradnl"/>
        </w:rPr>
        <w:t xml:space="preserve"> + </w:t>
      </w:r>
      <w:r w:rsidRPr="006A70C0">
        <w:rPr>
          <w:i/>
          <w:iCs/>
          <w:lang w:val="es-ES_tradnl"/>
        </w:rPr>
        <w:t>N</w:t>
      </w:r>
      <w:r w:rsidRPr="006A70C0">
        <w:rPr>
          <w:i/>
          <w:iCs/>
          <w:vertAlign w:val="subscript"/>
          <w:lang w:val="es-ES_tradnl"/>
        </w:rPr>
        <w:t>t</w:t>
      </w:r>
      <w:r w:rsidRPr="006A70C0">
        <w:rPr>
          <w:lang w:val="es-ES_tradnl"/>
        </w:rPr>
        <w:t xml:space="preserve"> + </w:t>
      </w:r>
      <w:r w:rsidRPr="006A70C0">
        <w:rPr>
          <w:i/>
          <w:iCs/>
          <w:lang w:val="es-ES_tradnl"/>
        </w:rPr>
        <w:t>N</w:t>
      </w:r>
      <w:r w:rsidRPr="006A70C0">
        <w:rPr>
          <w:i/>
          <w:iCs/>
          <w:vertAlign w:val="subscript"/>
          <w:lang w:val="es-ES_tradnl"/>
        </w:rPr>
        <w:t>s</w:t>
      </w:r>
      <w:r w:rsidRPr="006A70C0">
        <w:rPr>
          <w:lang w:val="es-ES_tradnl"/>
        </w:rPr>
        <w:t xml:space="preserve"> + </w:t>
      </w:r>
      <w:r w:rsidRPr="006A70C0">
        <w:rPr>
          <w:i/>
          <w:iCs/>
          <w:lang w:val="es-ES_tradnl"/>
        </w:rPr>
        <w:t>L</w:t>
      </w:r>
      <w:r w:rsidRPr="006A70C0">
        <w:rPr>
          <w:lang w:val="es-ES_tradnl"/>
        </w:rPr>
        <w:t xml:space="preserve"> – </w:t>
      </w:r>
      <w:r w:rsidRPr="006A70C0">
        <w:rPr>
          <w:i/>
          <w:iCs/>
          <w:lang w:val="es-ES_tradnl"/>
        </w:rPr>
        <w:t>G</w:t>
      </w:r>
      <w:r w:rsidRPr="006A70C0">
        <w:rPr>
          <w:lang w:val="es-ES_tradnl"/>
        </w:rPr>
        <w:t xml:space="preserve"> – </w:t>
      </w:r>
      <w:r w:rsidRPr="006A70C0">
        <w:rPr>
          <w:i/>
          <w:iCs/>
          <w:lang w:val="es-ES_tradnl"/>
        </w:rPr>
        <w:t>K</w:t>
      </w:r>
      <w:r w:rsidRPr="006A70C0">
        <w:rPr>
          <w:i/>
          <w:iCs/>
          <w:vertAlign w:val="subscript"/>
          <w:lang w:val="es-ES_tradnl"/>
        </w:rPr>
        <w:t>d</w:t>
      </w:r>
      <w:r w:rsidRPr="006A70C0">
        <w:rPr>
          <w:lang w:val="es-ES_tradnl"/>
        </w:rPr>
        <w:t xml:space="preserve"> – </w:t>
      </w:r>
      <w:r w:rsidRPr="006A70C0">
        <w:rPr>
          <w:i/>
          <w:iCs/>
          <w:lang w:val="es-ES_tradnl"/>
        </w:rPr>
        <w:t>K</w:t>
      </w:r>
      <w:r w:rsidRPr="006A70C0">
        <w:rPr>
          <w:i/>
          <w:iCs/>
          <w:vertAlign w:val="subscript"/>
          <w:lang w:val="es-ES_tradnl"/>
        </w:rPr>
        <w:t>a</w:t>
      </w:r>
      <w:r w:rsidRPr="006A70C0">
        <w:rPr>
          <w:lang w:val="es-ES_tradnl"/>
        </w:rPr>
        <w:tab/>
        <w:t>(1)</w:t>
      </w:r>
    </w:p>
    <w:p w:rsidR="00DB6A29" w:rsidRPr="006A70C0" w:rsidRDefault="00DB6A29" w:rsidP="00DB6A29">
      <w:pPr>
        <w:pStyle w:val="Blanc"/>
        <w:rPr>
          <w:lang w:val="es-ES_tradnl"/>
        </w:rPr>
      </w:pPr>
    </w:p>
    <w:p w:rsidR="00DB6A29" w:rsidRPr="006A70C0" w:rsidRDefault="00DB6A29" w:rsidP="00DB6A29">
      <w:pPr>
        <w:pStyle w:val="Heading2"/>
        <w:rPr>
          <w:lang w:val="es-ES_tradnl" w:eastAsia="ja-JP"/>
        </w:rPr>
      </w:pPr>
      <w:r w:rsidRPr="006A70C0">
        <w:rPr>
          <w:lang w:val="es-ES_tradnl"/>
        </w:rPr>
        <w:t>1.</w:t>
      </w:r>
      <w:r w:rsidRPr="006A70C0">
        <w:rPr>
          <w:lang w:val="es-ES_tradnl" w:eastAsia="ja-JP"/>
        </w:rPr>
        <w:t>3</w:t>
      </w:r>
      <w:r w:rsidRPr="006A70C0">
        <w:rPr>
          <w:lang w:val="es-ES_tradnl"/>
        </w:rPr>
        <w:tab/>
        <w:t xml:space="preserve">Características del sistema de recepción de referencia </w:t>
      </w:r>
      <w:r w:rsidRPr="006A70C0">
        <w:rPr>
          <w:lang w:val="es-ES_tradnl" w:eastAsia="ja-JP"/>
        </w:rPr>
        <w:t>RDSI</w:t>
      </w:r>
      <w:r w:rsidRPr="006A70C0">
        <w:rPr>
          <w:lang w:val="es-ES_tradnl"/>
        </w:rPr>
        <w:t>-T</w:t>
      </w:r>
    </w:p>
    <w:p w:rsidR="00DB6A29" w:rsidRPr="006A70C0" w:rsidRDefault="00DB6A29" w:rsidP="00DB6A29">
      <w:pPr>
        <w:pStyle w:val="Heading3"/>
        <w:rPr>
          <w:lang w:val="es-ES_tradnl"/>
        </w:rPr>
      </w:pPr>
      <w:r w:rsidRPr="006A70C0">
        <w:rPr>
          <w:lang w:val="es-ES_tradnl"/>
        </w:rPr>
        <w:t>1.</w:t>
      </w:r>
      <w:r w:rsidRPr="006A70C0">
        <w:rPr>
          <w:lang w:val="es-ES_tradnl" w:eastAsia="ja-JP"/>
        </w:rPr>
        <w:t>3</w:t>
      </w:r>
      <w:r w:rsidRPr="006A70C0">
        <w:rPr>
          <w:lang w:val="es-ES_tradnl"/>
        </w:rPr>
        <w:t>.1</w:t>
      </w:r>
      <w:r w:rsidRPr="006A70C0">
        <w:rPr>
          <w:lang w:val="es-ES_tradnl"/>
        </w:rPr>
        <w:tab/>
        <w:t>Característica del receptor</w:t>
      </w:r>
    </w:p>
    <w:p w:rsidR="00DB6A29" w:rsidRPr="006A70C0" w:rsidRDefault="00DB6A29" w:rsidP="00D10E79">
      <w:pPr>
        <w:rPr>
          <w:lang w:val="es-ES_tradnl"/>
        </w:rPr>
      </w:pPr>
      <w:r w:rsidRPr="006A70C0">
        <w:rPr>
          <w:lang w:val="es-ES_tradnl"/>
        </w:rPr>
        <w:t>En el Cuadro 16 aparecen los valores de los parámetros del receptor de referencia de la radiodifusión digital de servicios integrados terrenal (RDSI-T) que funciona en la Banda III, la Banda IV y la Banda</w:t>
      </w:r>
      <w:r w:rsidR="00D10E79">
        <w:rPr>
          <w:lang w:val="es-ES_tradnl"/>
        </w:rPr>
        <w:t> </w:t>
      </w:r>
      <w:r w:rsidRPr="006A70C0">
        <w:rPr>
          <w:lang w:val="es-ES_tradnl"/>
        </w:rPr>
        <w:t>V.</w:t>
      </w:r>
    </w:p>
    <w:p w:rsidR="00DB6A29" w:rsidRPr="006A70C0" w:rsidRDefault="00DB6A29" w:rsidP="00DB6A29">
      <w:pPr>
        <w:rPr>
          <w:lang w:val="es-ES_tradnl"/>
        </w:rPr>
      </w:pPr>
      <w:r w:rsidRPr="006A70C0">
        <w:rPr>
          <w:lang w:val="es-ES_tradnl"/>
        </w:rPr>
        <w:t xml:space="preserve">Los valores del </w:t>
      </w:r>
      <w:r w:rsidR="00D10E79" w:rsidRPr="006A70C0">
        <w:rPr>
          <w:lang w:val="es-ES_tradnl"/>
        </w:rPr>
        <w:t xml:space="preserve">Cuadro </w:t>
      </w:r>
      <w:r w:rsidRPr="006A70C0">
        <w:rPr>
          <w:lang w:val="es-ES_tradnl"/>
        </w:rPr>
        <w:t>se aplican a los receptores que van a utilizarse en los estudios de compartición.</w:t>
      </w:r>
    </w:p>
    <w:p w:rsidR="00DB6A29" w:rsidRPr="006A70C0" w:rsidRDefault="00DB6A29" w:rsidP="00DB6A29">
      <w:pPr>
        <w:rPr>
          <w:lang w:val="es-ES_tradnl" w:eastAsia="ja-JP"/>
        </w:rPr>
      </w:pPr>
      <w:r w:rsidRPr="006A70C0">
        <w:rPr>
          <w:lang w:val="es-ES_tradnl"/>
        </w:rPr>
        <w:t>Se especifican las características del receptor para un red mono frecuencia; en la Fig. 2 se representa un ejemplo en forma de m</w:t>
      </w:r>
      <w:r>
        <w:rPr>
          <w:lang w:val="es-ES_tradnl"/>
        </w:rPr>
        <w:t>á</w:t>
      </w:r>
      <w:r w:rsidRPr="006A70C0">
        <w:rPr>
          <w:lang w:val="es-ES_tradnl"/>
        </w:rPr>
        <w:t>scara del intervalo de guarda</w:t>
      </w:r>
      <w:r w:rsidRPr="006A70C0">
        <w:rPr>
          <w:rStyle w:val="FootnoteReference"/>
          <w:lang w:val="es-ES_tradnl" w:eastAsia="ja-JP"/>
        </w:rPr>
        <w:footnoteReference w:id="5"/>
      </w:r>
      <w:r w:rsidRPr="006A70C0">
        <w:rPr>
          <w:lang w:val="es-ES_tradnl" w:eastAsia="ja-JP"/>
        </w:rPr>
        <w:t>.</w:t>
      </w:r>
    </w:p>
    <w:p w:rsidR="00DB6A29" w:rsidRPr="006A70C0" w:rsidRDefault="00DB6A29" w:rsidP="00DB6A29">
      <w:pPr>
        <w:pStyle w:val="TableNo"/>
        <w:keepLines/>
        <w:rPr>
          <w:lang w:val="es-ES_tradnl"/>
        </w:rPr>
      </w:pPr>
      <w:r w:rsidRPr="006A70C0">
        <w:rPr>
          <w:lang w:val="es-ES_tradnl"/>
        </w:rPr>
        <w:lastRenderedPageBreak/>
        <w:t xml:space="preserve">CUADRO </w:t>
      </w:r>
      <w:r w:rsidRPr="006A70C0">
        <w:rPr>
          <w:lang w:val="es-ES_tradnl" w:eastAsia="ja-JP"/>
        </w:rPr>
        <w:t>16</w:t>
      </w:r>
    </w:p>
    <w:p w:rsidR="00DB6A29" w:rsidRPr="006A70C0" w:rsidRDefault="00DB6A29" w:rsidP="004A2FD3">
      <w:pPr>
        <w:pStyle w:val="Tabletitle"/>
        <w:keepLines/>
        <w:rPr>
          <w:lang w:val="es-ES_tradnl" w:eastAsia="ja-JP"/>
        </w:rPr>
      </w:pPr>
      <w:r w:rsidRPr="006A70C0">
        <w:rPr>
          <w:lang w:val="es-ES_tradnl"/>
        </w:rPr>
        <w:t>Características del receptor RDSI-T de referencia</w:t>
      </w:r>
      <w:r w:rsidR="004A2FD3">
        <w:rPr>
          <w:lang w:val="es-ES_tradnl"/>
        </w:rPr>
        <w:br/>
      </w:r>
      <w:r w:rsidRPr="006A70C0">
        <w:rPr>
          <w:lang w:val="es-ES_tradnl"/>
        </w:rPr>
        <w:t xml:space="preserve">para la planificación de la </w:t>
      </w:r>
      <w:r w:rsidRPr="006A70C0">
        <w:rPr>
          <w:lang w:val="es-ES_tradnl" w:eastAsia="ja-JP"/>
        </w:rPr>
        <w:t>DTTB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DB6A29" w:rsidRPr="006A70C0" w:rsidTr="006529F1">
        <w:trPr>
          <w:tblHeader/>
          <w:jc w:val="center"/>
        </w:trPr>
        <w:tc>
          <w:tcPr>
            <w:tcW w:w="5152" w:type="dxa"/>
            <w:gridSpan w:val="2"/>
            <w:shd w:val="clear" w:color="auto" w:fill="auto"/>
            <w:vAlign w:val="center"/>
          </w:tcPr>
          <w:p w:rsidR="00DB6A29" w:rsidRPr="006A70C0" w:rsidRDefault="00DB6A29" w:rsidP="006529F1">
            <w:pPr>
              <w:pStyle w:val="Tablehead"/>
              <w:keepLines/>
              <w:rPr>
                <w:lang w:val="es-ES_tradnl"/>
              </w:rPr>
            </w:pPr>
            <w:r w:rsidRPr="006A70C0">
              <w:rPr>
                <w:lang w:val="es-ES_tradnl"/>
              </w:rPr>
              <w:t>Parámetros</w:t>
            </w:r>
          </w:p>
        </w:tc>
        <w:tc>
          <w:tcPr>
            <w:tcW w:w="4487" w:type="dxa"/>
            <w:gridSpan w:val="3"/>
            <w:shd w:val="clear" w:color="auto" w:fill="auto"/>
            <w:vAlign w:val="center"/>
          </w:tcPr>
          <w:p w:rsidR="00DB6A29" w:rsidRPr="006A70C0" w:rsidRDefault="00DB6A29" w:rsidP="006529F1">
            <w:pPr>
              <w:pStyle w:val="Tablehead"/>
              <w:keepLines/>
              <w:rPr>
                <w:lang w:val="es-ES_tradnl" w:eastAsia="ja-JP"/>
              </w:rPr>
            </w:pPr>
            <w:r w:rsidRPr="006A70C0">
              <w:rPr>
                <w:lang w:val="es-ES_tradnl" w:eastAsia="ja-JP"/>
              </w:rPr>
              <w:t>Valores</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keepNext/>
              <w:keepLines/>
              <w:jc w:val="left"/>
              <w:rPr>
                <w:lang w:val="es-ES_tradnl"/>
              </w:rPr>
            </w:pPr>
            <w:r w:rsidRPr="006A70C0">
              <w:rPr>
                <w:lang w:val="es-ES_tradnl"/>
              </w:rPr>
              <w:t xml:space="preserve">Anchura de banda de ruido equivalente, </w:t>
            </w:r>
            <w:r w:rsidRPr="006A70C0">
              <w:rPr>
                <w:i/>
                <w:iCs/>
                <w:lang w:val="es-ES_tradnl"/>
              </w:rPr>
              <w:t>b</w:t>
            </w:r>
            <w:r w:rsidRPr="006A70C0">
              <w:rPr>
                <w:lang w:val="es-ES_tradnl"/>
              </w:rPr>
              <w:t> (MHz)</w:t>
            </w:r>
          </w:p>
        </w:tc>
        <w:tc>
          <w:tcPr>
            <w:tcW w:w="1403" w:type="dxa"/>
            <w:shd w:val="clear" w:color="auto" w:fill="auto"/>
          </w:tcPr>
          <w:p w:rsidR="00DB6A29" w:rsidRPr="006A70C0" w:rsidRDefault="00DB6A29" w:rsidP="006529F1">
            <w:pPr>
              <w:pStyle w:val="Tabletext"/>
              <w:jc w:val="center"/>
              <w:rPr>
                <w:lang w:val="es-ES_tradnl"/>
              </w:rPr>
            </w:pPr>
            <w:r w:rsidRPr="006A70C0">
              <w:rPr>
                <w:lang w:val="es-ES_tradnl"/>
              </w:rPr>
              <w:t>5,57</w:t>
            </w:r>
          </w:p>
        </w:tc>
        <w:tc>
          <w:tcPr>
            <w:tcW w:w="1542" w:type="dxa"/>
            <w:shd w:val="clear" w:color="auto" w:fill="auto"/>
          </w:tcPr>
          <w:p w:rsidR="00DB6A29" w:rsidRPr="006A70C0" w:rsidRDefault="00DB6A29" w:rsidP="006529F1">
            <w:pPr>
              <w:pStyle w:val="Tabletext"/>
              <w:jc w:val="center"/>
              <w:rPr>
                <w:lang w:val="es-ES_tradnl"/>
              </w:rPr>
            </w:pPr>
            <w:r w:rsidRPr="006A70C0">
              <w:rPr>
                <w:lang w:val="es-ES_tradnl"/>
              </w:rPr>
              <w:t>6,5</w:t>
            </w:r>
          </w:p>
        </w:tc>
        <w:tc>
          <w:tcPr>
            <w:tcW w:w="1542" w:type="dxa"/>
            <w:shd w:val="clear" w:color="auto" w:fill="auto"/>
          </w:tcPr>
          <w:p w:rsidR="00DB6A29" w:rsidRPr="006A70C0" w:rsidRDefault="00DB6A29" w:rsidP="006529F1">
            <w:pPr>
              <w:pStyle w:val="Tabletext"/>
              <w:jc w:val="center"/>
              <w:rPr>
                <w:lang w:val="es-ES_tradnl"/>
              </w:rPr>
            </w:pPr>
            <w:r w:rsidRPr="006A70C0">
              <w:rPr>
                <w:lang w:val="es-ES_tradnl"/>
              </w:rPr>
              <w:t>7,43</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keepNext/>
              <w:keepLines/>
              <w:jc w:val="left"/>
              <w:rPr>
                <w:lang w:val="es-ES_tradnl"/>
              </w:rPr>
            </w:pPr>
            <w:r w:rsidRPr="006A70C0">
              <w:rPr>
                <w:lang w:val="es-ES_tradnl"/>
              </w:rPr>
              <w:t xml:space="preserve">Factor de ruido del receptor, </w:t>
            </w:r>
            <w:r w:rsidRPr="006A70C0">
              <w:rPr>
                <w:i/>
                <w:iCs/>
                <w:lang w:val="es-ES_tradnl"/>
              </w:rPr>
              <w:t>F </w:t>
            </w:r>
            <w:r w:rsidRPr="006A70C0">
              <w:rPr>
                <w:lang w:val="es-ES_tradnl"/>
              </w:rPr>
              <w:t>(dB)</w:t>
            </w:r>
          </w:p>
        </w:tc>
        <w:tc>
          <w:tcPr>
            <w:tcW w:w="1403" w:type="dxa"/>
            <w:shd w:val="clear" w:color="auto" w:fill="auto"/>
            <w:vAlign w:val="center"/>
          </w:tcPr>
          <w:p w:rsidR="00DB6A29" w:rsidRPr="006A70C0" w:rsidRDefault="00DB6A29" w:rsidP="006529F1">
            <w:pPr>
              <w:pStyle w:val="Tabletext"/>
              <w:jc w:val="center"/>
              <w:rPr>
                <w:lang w:val="es-ES_tradnl"/>
              </w:rPr>
            </w:pPr>
            <w:r w:rsidRPr="006A70C0">
              <w:rPr>
                <w:lang w:val="es-ES_tradnl"/>
              </w:rPr>
              <w:t>7</w:t>
            </w:r>
          </w:p>
        </w:tc>
        <w:tc>
          <w:tcPr>
            <w:tcW w:w="1542" w:type="dxa"/>
            <w:shd w:val="clear" w:color="auto" w:fill="auto"/>
            <w:vAlign w:val="center"/>
          </w:tcPr>
          <w:p w:rsidR="00DB6A29" w:rsidRPr="006A70C0" w:rsidRDefault="00DB6A29" w:rsidP="006529F1">
            <w:pPr>
              <w:pStyle w:val="Tabletext"/>
              <w:jc w:val="center"/>
              <w:rPr>
                <w:lang w:val="es-ES_tradnl"/>
              </w:rPr>
            </w:pPr>
            <w:r w:rsidRPr="006A70C0">
              <w:rPr>
                <w:lang w:val="es-ES_tradnl"/>
              </w:rPr>
              <w:t>7</w:t>
            </w:r>
          </w:p>
        </w:tc>
        <w:tc>
          <w:tcPr>
            <w:tcW w:w="1542" w:type="dxa"/>
            <w:shd w:val="clear" w:color="auto" w:fill="auto"/>
            <w:vAlign w:val="center"/>
          </w:tcPr>
          <w:p w:rsidR="00DB6A29" w:rsidRPr="006A70C0" w:rsidRDefault="00DB6A29" w:rsidP="006529F1">
            <w:pPr>
              <w:pStyle w:val="Tabletext"/>
              <w:jc w:val="center"/>
              <w:rPr>
                <w:lang w:val="es-ES_tradnl"/>
              </w:rPr>
            </w:pPr>
            <w:r w:rsidRPr="006A70C0">
              <w:rPr>
                <w:lang w:val="es-ES_tradnl"/>
              </w:rPr>
              <w:t>7</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keepNext/>
              <w:keepLines/>
              <w:jc w:val="left"/>
              <w:rPr>
                <w:lang w:val="es-ES_tradnl"/>
              </w:rPr>
            </w:pPr>
            <w:r w:rsidRPr="006A70C0">
              <w:rPr>
                <w:lang w:val="es-ES_tradnl"/>
              </w:rPr>
              <w:t>Tensión de entrada de ruido del receptor (dBµV</w:t>
            </w:r>
            <w:r w:rsidRPr="006A70C0">
              <w:rPr>
                <w:lang w:val="es-ES_tradnl" w:eastAsia="ja-JP"/>
              </w:rPr>
              <w:t>) para 75 </w:t>
            </w:r>
            <w:r w:rsidRPr="006A70C0">
              <w:rPr>
                <w:lang w:val="es-ES_tradnl"/>
              </w:rPr>
              <w:sym w:font="Symbol" w:char="F057"/>
            </w:r>
            <w:r w:rsidRPr="006A70C0">
              <w:rPr>
                <w:lang w:val="es-ES_tradnl" w:eastAsia="ja-JP"/>
              </w:rPr>
              <w:t xml:space="preserve"> y 290º K</w:t>
            </w:r>
          </w:p>
        </w:tc>
        <w:tc>
          <w:tcPr>
            <w:tcW w:w="1403"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9,2</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9,9</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10,5</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jc w:val="left"/>
              <w:rPr>
                <w:lang w:val="es-ES_tradnl"/>
              </w:rPr>
            </w:pPr>
            <w:r w:rsidRPr="006A70C0">
              <w:rPr>
                <w:lang w:val="es-ES_tradnl"/>
              </w:rPr>
              <w:t xml:space="preserve">Umbral de </w:t>
            </w:r>
            <w:r w:rsidRPr="006A70C0">
              <w:rPr>
                <w:i/>
                <w:iCs/>
                <w:lang w:val="es-ES_tradnl"/>
              </w:rPr>
              <w:t>C</w:t>
            </w:r>
            <w:r w:rsidRPr="006A70C0">
              <w:rPr>
                <w:lang w:val="es-ES_tradnl"/>
              </w:rPr>
              <w:t>/</w:t>
            </w:r>
            <w:r w:rsidRPr="006A70C0">
              <w:rPr>
                <w:i/>
                <w:iCs/>
                <w:lang w:val="es-ES_tradnl"/>
              </w:rPr>
              <w:t>N</w:t>
            </w:r>
            <w:r w:rsidRPr="006A70C0">
              <w:rPr>
                <w:lang w:val="es-ES_tradnl"/>
              </w:rPr>
              <w:t xml:space="preserve"> de referencia (dB)</w:t>
            </w:r>
            <w:bookmarkStart w:id="5" w:name="_Ref342066794"/>
            <w:r w:rsidRPr="006A70C0">
              <w:rPr>
                <w:rStyle w:val="FootnoteReference"/>
                <w:szCs w:val="18"/>
                <w:lang w:val="es-ES_tradnl"/>
              </w:rPr>
              <w:footnoteReference w:id="6"/>
            </w:r>
            <w:bookmarkEnd w:id="5"/>
          </w:p>
        </w:tc>
        <w:tc>
          <w:tcPr>
            <w:tcW w:w="1403" w:type="dxa"/>
            <w:shd w:val="clear" w:color="auto" w:fill="auto"/>
            <w:vAlign w:val="center"/>
          </w:tcPr>
          <w:p w:rsidR="00DB6A29" w:rsidRPr="006A70C0" w:rsidRDefault="00DB6A29" w:rsidP="006529F1">
            <w:pPr>
              <w:pStyle w:val="Tabletext"/>
              <w:jc w:val="center"/>
              <w:rPr>
                <w:rFonts w:eastAsia="MS PGothic"/>
                <w:szCs w:val="22"/>
                <w:lang w:val="es-ES_tradnl"/>
              </w:rPr>
            </w:pPr>
            <w:r w:rsidRPr="006A70C0">
              <w:rPr>
                <w:rFonts w:eastAsia="MS PGothic"/>
                <w:szCs w:val="22"/>
                <w:lang w:val="es-ES_tradnl"/>
              </w:rPr>
              <w:t>20,1</w:t>
            </w:r>
          </w:p>
        </w:tc>
        <w:tc>
          <w:tcPr>
            <w:tcW w:w="1542" w:type="dxa"/>
            <w:shd w:val="clear" w:color="auto" w:fill="auto"/>
            <w:vAlign w:val="center"/>
          </w:tcPr>
          <w:p w:rsidR="00DB6A29" w:rsidRPr="006A70C0" w:rsidRDefault="00DB6A29" w:rsidP="006529F1">
            <w:pPr>
              <w:pStyle w:val="Tabletext"/>
              <w:jc w:val="center"/>
              <w:rPr>
                <w:rFonts w:eastAsia="MS PGothic"/>
                <w:szCs w:val="22"/>
                <w:lang w:val="es-ES_tradnl"/>
              </w:rPr>
            </w:pPr>
            <w:r w:rsidRPr="006A70C0">
              <w:rPr>
                <w:rFonts w:eastAsia="MS PGothic"/>
                <w:szCs w:val="22"/>
                <w:lang w:val="es-ES_tradnl"/>
              </w:rPr>
              <w:t>20,1</w:t>
            </w:r>
          </w:p>
        </w:tc>
        <w:tc>
          <w:tcPr>
            <w:tcW w:w="1542" w:type="dxa"/>
            <w:shd w:val="clear" w:color="auto" w:fill="auto"/>
            <w:vAlign w:val="center"/>
          </w:tcPr>
          <w:p w:rsidR="00DB6A29" w:rsidRPr="006A70C0" w:rsidRDefault="00DB6A29" w:rsidP="006529F1">
            <w:pPr>
              <w:pStyle w:val="Tabletext"/>
              <w:jc w:val="center"/>
              <w:rPr>
                <w:rFonts w:eastAsia="MS PGothic"/>
                <w:szCs w:val="22"/>
                <w:lang w:val="es-ES_tradnl"/>
              </w:rPr>
            </w:pPr>
            <w:r w:rsidRPr="006A70C0">
              <w:rPr>
                <w:rFonts w:eastAsia="MS PGothic"/>
                <w:szCs w:val="22"/>
                <w:lang w:val="es-ES_tradnl"/>
              </w:rPr>
              <w:t>20,1</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jc w:val="left"/>
              <w:rPr>
                <w:lang w:val="es-ES_tradnl"/>
              </w:rPr>
            </w:pPr>
            <w:r w:rsidRPr="006A70C0">
              <w:rPr>
                <w:lang w:val="es-ES_tradnl"/>
              </w:rPr>
              <w:t xml:space="preserve">Mínima tensión a la entrada del receptor, </w:t>
            </w:r>
            <w:r w:rsidRPr="006A70C0">
              <w:rPr>
                <w:i/>
                <w:iCs/>
                <w:lang w:val="es-ES_tradnl"/>
              </w:rPr>
              <w:t>V</w:t>
            </w:r>
            <w:r w:rsidRPr="006A70C0">
              <w:rPr>
                <w:vertAlign w:val="subscript"/>
                <w:lang w:val="es-ES_tradnl"/>
              </w:rPr>
              <w:t>mín</w:t>
            </w:r>
            <w:r w:rsidRPr="006A70C0">
              <w:rPr>
                <w:lang w:val="es-ES_tradnl"/>
              </w:rPr>
              <w:t xml:space="preserve"> (dBµV)</w:t>
            </w:r>
            <w:r w:rsidRPr="006A70C0">
              <w:rPr>
                <w:rStyle w:val="FootnoteReference"/>
                <w:lang w:val="es-ES_tradnl"/>
              </w:rPr>
              <w:t>6</w:t>
            </w:r>
          </w:p>
        </w:tc>
        <w:tc>
          <w:tcPr>
            <w:tcW w:w="1403"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29,3</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30,0</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30,6</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jc w:val="left"/>
              <w:rPr>
                <w:lang w:val="es-ES_tradnl"/>
              </w:rPr>
            </w:pPr>
            <w:r w:rsidRPr="006A70C0">
              <w:rPr>
                <w:lang w:val="es-ES_tradnl" w:eastAsia="ja-JP"/>
              </w:rPr>
              <w:t>Umbral de sobrecarga del receptor</w:t>
            </w:r>
            <w:r w:rsidRPr="006A70C0">
              <w:rPr>
                <w:lang w:val="es-ES_tradnl"/>
              </w:rPr>
              <w:t xml:space="preserve"> (dBµV)</w:t>
            </w:r>
            <w:r w:rsidRPr="006A70C0">
              <w:rPr>
                <w:lang w:val="es-ES_tradnl" w:eastAsia="ja-JP"/>
              </w:rPr>
              <w:t xml:space="preserve"> (</w:t>
            </w:r>
            <w:r w:rsidR="00172680" w:rsidRPr="006A70C0">
              <w:rPr>
                <w:lang w:val="es-ES_tradnl" w:eastAsia="ja-JP"/>
              </w:rPr>
              <w:t>todos</w:t>
            </w:r>
            <w:r w:rsidRPr="006A70C0">
              <w:rPr>
                <w:lang w:val="es-ES_tradnl" w:eastAsia="ja-JP"/>
              </w:rPr>
              <w:t>)</w:t>
            </w:r>
            <w:r w:rsidRPr="006A70C0">
              <w:rPr>
                <w:rStyle w:val="FootnoteReference"/>
                <w:szCs w:val="18"/>
                <w:lang w:val="es-ES_tradnl" w:eastAsia="ja-JP"/>
              </w:rPr>
              <w:footnoteReference w:id="7"/>
            </w:r>
          </w:p>
        </w:tc>
        <w:tc>
          <w:tcPr>
            <w:tcW w:w="1403"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109</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109</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109</w:t>
            </w:r>
          </w:p>
        </w:tc>
      </w:tr>
      <w:tr w:rsidR="00DB6A29" w:rsidRPr="006A70C0" w:rsidTr="006529F1">
        <w:trPr>
          <w:tblHeader/>
          <w:jc w:val="center"/>
        </w:trPr>
        <w:tc>
          <w:tcPr>
            <w:tcW w:w="5152" w:type="dxa"/>
            <w:gridSpan w:val="2"/>
            <w:shd w:val="clear" w:color="auto" w:fill="auto"/>
            <w:vAlign w:val="center"/>
          </w:tcPr>
          <w:p w:rsidR="00DB6A29" w:rsidRPr="006A70C0" w:rsidRDefault="00DB6A29" w:rsidP="00845FD6">
            <w:pPr>
              <w:pStyle w:val="Tabletext"/>
              <w:jc w:val="left"/>
              <w:rPr>
                <w:lang w:val="es-ES_tradnl" w:eastAsia="ja-JP"/>
              </w:rPr>
            </w:pPr>
            <w:r w:rsidRPr="006A70C0">
              <w:rPr>
                <w:lang w:val="es-ES_tradnl" w:eastAsia="ja-JP"/>
              </w:rPr>
              <w:t>Inmunidad contra la interferencia de canal adyacente (dB)</w:t>
            </w:r>
            <w:r w:rsidRPr="006A70C0">
              <w:rPr>
                <w:rStyle w:val="FootnoteReference"/>
                <w:lang w:val="es-ES_tradnl"/>
              </w:rPr>
              <w:t>6</w:t>
            </w:r>
            <w:r w:rsidRPr="006A70C0">
              <w:rPr>
                <w:position w:val="6"/>
                <w:lang w:val="es-ES_tradnl" w:eastAsia="ja-JP"/>
              </w:rPr>
              <w:t>,</w:t>
            </w:r>
            <w:r w:rsidRPr="002C4F0F">
              <w:rPr>
                <w:vertAlign w:val="superscript"/>
                <w:lang w:val="es-ES_tradnl"/>
              </w:rPr>
              <w:t xml:space="preserve"> </w:t>
            </w:r>
            <w:r w:rsidRPr="006A70C0">
              <w:rPr>
                <w:rStyle w:val="FootnoteReference"/>
                <w:szCs w:val="18"/>
                <w:lang w:val="es-ES_tradnl" w:eastAsia="ja-JP"/>
              </w:rPr>
              <w:footnoteReference w:id="8"/>
            </w:r>
            <w:r w:rsidRPr="006A70C0">
              <w:rPr>
                <w:lang w:val="es-ES_tradnl" w:eastAsia="ja-JP"/>
              </w:rPr>
              <w:t xml:space="preserve"> para una gama de señal de </w:t>
            </w:r>
            <w:r w:rsidRPr="006A70C0">
              <w:rPr>
                <w:i/>
                <w:iCs/>
                <w:lang w:val="es-ES_tradnl"/>
              </w:rPr>
              <w:t>V</w:t>
            </w:r>
            <w:r w:rsidRPr="006A70C0">
              <w:rPr>
                <w:vertAlign w:val="subscript"/>
                <w:lang w:val="es-ES_tradnl"/>
              </w:rPr>
              <w:t>mín</w:t>
            </w:r>
            <w:r w:rsidRPr="006A70C0">
              <w:rPr>
                <w:lang w:val="es-ES_tradnl"/>
              </w:rPr>
              <w:t xml:space="preserve"> </w:t>
            </w:r>
            <w:r w:rsidRPr="006A70C0">
              <w:rPr>
                <w:iCs/>
                <w:lang w:val="es-ES_tradnl" w:eastAsia="ja-JP"/>
              </w:rPr>
              <w:t xml:space="preserve">a </w:t>
            </w:r>
            <w:r w:rsidRPr="006A70C0">
              <w:rPr>
                <w:lang w:val="es-ES_tradnl" w:eastAsia="ja-JP"/>
              </w:rPr>
              <w:t>64</w:t>
            </w:r>
            <w:r w:rsidRPr="006A70C0">
              <w:rPr>
                <w:lang w:val="es-ES_tradnl"/>
              </w:rPr>
              <w:t xml:space="preserve"> dBµV</w:t>
            </w:r>
            <w:r w:rsidRPr="006A70C0">
              <w:rPr>
                <w:lang w:val="es-ES_tradnl" w:eastAsia="ja-JP"/>
              </w:rPr>
              <w:t xml:space="preserve"> (véase también la Fig. 1)</w:t>
            </w:r>
          </w:p>
        </w:tc>
        <w:tc>
          <w:tcPr>
            <w:tcW w:w="1403"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–35</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–35</w:t>
            </w:r>
          </w:p>
        </w:tc>
        <w:tc>
          <w:tcPr>
            <w:tcW w:w="1542" w:type="dxa"/>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–35</w:t>
            </w:r>
          </w:p>
        </w:tc>
      </w:tr>
      <w:tr w:rsidR="00DB6A29" w:rsidRPr="006A70C0" w:rsidTr="006529F1">
        <w:trPr>
          <w:tblHeader/>
          <w:jc w:val="center"/>
        </w:trPr>
        <w:tc>
          <w:tcPr>
            <w:tcW w:w="5152" w:type="dxa"/>
            <w:gridSpan w:val="2"/>
            <w:tcBorders>
              <w:bottom w:val="single" w:sz="4" w:space="0" w:color="auto"/>
            </w:tcBorders>
            <w:shd w:val="clear" w:color="auto" w:fill="auto"/>
            <w:vAlign w:val="center"/>
          </w:tcPr>
          <w:p w:rsidR="00DB6A29" w:rsidRPr="006A70C0" w:rsidRDefault="00DB6A29" w:rsidP="00845FD6">
            <w:pPr>
              <w:pStyle w:val="Tabletext"/>
              <w:jc w:val="left"/>
              <w:rPr>
                <w:lang w:val="es-ES_tradnl" w:eastAsia="ja-JP"/>
              </w:rPr>
            </w:pPr>
            <w:r w:rsidRPr="006A70C0">
              <w:rPr>
                <w:lang w:val="es-ES_tradnl" w:eastAsia="ja-JP"/>
              </w:rPr>
              <w:t>Amplitud proporcional del ruido (APN) (con respecto a la amplitud de la señal de entrada en el receptor) (dB)</w:t>
            </w:r>
            <w:r w:rsidRPr="006A70C0">
              <w:rPr>
                <w:rStyle w:val="FootnoteReference"/>
                <w:lang w:val="es-ES_tradnl" w:eastAsia="ja-JP"/>
              </w:rPr>
              <w:footnoteReference w:id="9"/>
            </w:r>
          </w:p>
        </w:tc>
        <w:tc>
          <w:tcPr>
            <w:tcW w:w="1403"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–35</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–35</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rPr>
            </w:pPr>
            <w:r w:rsidRPr="006A70C0">
              <w:rPr>
                <w:szCs w:val="22"/>
                <w:lang w:val="es-ES_tradnl"/>
              </w:rPr>
              <w:t>–35</w:t>
            </w:r>
          </w:p>
        </w:tc>
      </w:tr>
      <w:tr w:rsidR="00DB6A29" w:rsidRPr="006A70C0" w:rsidTr="006529F1">
        <w:trPr>
          <w:tblHeader/>
          <w:jc w:val="center"/>
        </w:trPr>
        <w:tc>
          <w:tcPr>
            <w:tcW w:w="3749" w:type="dxa"/>
            <w:vMerge w:val="restart"/>
            <w:shd w:val="clear" w:color="auto" w:fill="auto"/>
            <w:vAlign w:val="center"/>
          </w:tcPr>
          <w:p w:rsidR="00DB6A29" w:rsidRPr="006A70C0" w:rsidRDefault="00DB6A29" w:rsidP="00172680">
            <w:pPr>
              <w:pStyle w:val="Tabletext"/>
              <w:jc w:val="left"/>
              <w:rPr>
                <w:lang w:val="es-ES_tradnl" w:eastAsia="ja-JP"/>
              </w:rPr>
            </w:pPr>
            <w:r w:rsidRPr="006A70C0">
              <w:rPr>
                <w:lang w:val="es-ES_tradnl" w:eastAsia="ja-JP"/>
              </w:rPr>
              <w:t>Filtro de interpolación utilizado para</w:t>
            </w:r>
            <w:r w:rsidR="00172680">
              <w:rPr>
                <w:lang w:val="es-ES_tradnl" w:eastAsia="ja-JP"/>
              </w:rPr>
              <w:t> </w:t>
            </w:r>
            <w:r w:rsidRPr="006A70C0">
              <w:rPr>
                <w:lang w:val="es-ES_tradnl" w:eastAsia="ja-JP"/>
              </w:rPr>
              <w:t>la</w:t>
            </w:r>
            <w:r w:rsidR="00172680">
              <w:rPr>
                <w:lang w:val="es-ES_tradnl" w:eastAsia="ja-JP"/>
              </w:rPr>
              <w:t> </w:t>
            </w:r>
            <w:r w:rsidRPr="006A70C0">
              <w:rPr>
                <w:lang w:val="es-ES_tradnl" w:eastAsia="ja-JP"/>
              </w:rPr>
              <w:t>recuperación de portadora (característ</w:t>
            </w:r>
            <w:r>
              <w:rPr>
                <w:lang w:val="es-ES_tradnl" w:eastAsia="ja-JP"/>
              </w:rPr>
              <w:t>i</w:t>
            </w:r>
            <w:r w:rsidRPr="006A70C0">
              <w:rPr>
                <w:lang w:val="es-ES_tradnl" w:eastAsia="ja-JP"/>
              </w:rPr>
              <w:t>cas en el dominio del tiempo (</w:t>
            </w:r>
            <w:r w:rsidRPr="006A70C0">
              <w:rPr>
                <w:lang w:val="es-ES_tradnl"/>
              </w:rPr>
              <w:t>µ</w:t>
            </w:r>
            <w:r w:rsidRPr="006A70C0">
              <w:rPr>
                <w:lang w:val="es-ES_tradnl" w:eastAsia="ja-JP"/>
              </w:rPr>
              <w:t>s))</w:t>
            </w:r>
            <w:r w:rsidRPr="006A70C0">
              <w:rPr>
                <w:rStyle w:val="FootnoteReference"/>
                <w:lang w:val="es-ES_tradnl" w:eastAsia="ja-JP"/>
              </w:rPr>
              <w:footnoteReference w:id="10"/>
            </w:r>
          </w:p>
        </w:tc>
        <w:tc>
          <w:tcPr>
            <w:tcW w:w="1403" w:type="dxa"/>
            <w:tcBorders>
              <w:bottom w:val="single" w:sz="4" w:space="0" w:color="auto"/>
            </w:tcBorders>
            <w:shd w:val="clear" w:color="auto" w:fill="auto"/>
            <w:vAlign w:val="center"/>
          </w:tcPr>
          <w:p w:rsidR="00DB6A29" w:rsidRPr="006A70C0" w:rsidRDefault="00DB6A29" w:rsidP="006529F1">
            <w:pPr>
              <w:pStyle w:val="Tabletext"/>
              <w:jc w:val="center"/>
              <w:rPr>
                <w:lang w:val="es-ES_tradnl" w:eastAsia="ja-JP"/>
              </w:rPr>
            </w:pPr>
            <w:r w:rsidRPr="006A70C0">
              <w:rPr>
                <w:lang w:val="es-ES_tradnl"/>
              </w:rPr>
              <w:t>Plano</w:t>
            </w:r>
          </w:p>
        </w:tc>
        <w:tc>
          <w:tcPr>
            <w:tcW w:w="1403"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–126 a 126</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–108 a 108</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–94,5 a 94,5</w:t>
            </w:r>
          </w:p>
        </w:tc>
      </w:tr>
      <w:tr w:rsidR="00DB6A29" w:rsidRPr="006A70C0" w:rsidTr="002D7570">
        <w:trPr>
          <w:tblHeader/>
          <w:jc w:val="center"/>
        </w:trPr>
        <w:tc>
          <w:tcPr>
            <w:tcW w:w="3749" w:type="dxa"/>
            <w:vMerge/>
            <w:tcBorders>
              <w:bottom w:val="single" w:sz="4" w:space="0" w:color="auto"/>
            </w:tcBorders>
            <w:shd w:val="clear" w:color="auto" w:fill="auto"/>
            <w:vAlign w:val="center"/>
          </w:tcPr>
          <w:p w:rsidR="00DB6A29" w:rsidRPr="006A70C0" w:rsidRDefault="00DB6A29" w:rsidP="006529F1">
            <w:pPr>
              <w:pStyle w:val="Tabletext"/>
              <w:rPr>
                <w:lang w:val="es-ES_tradnl" w:eastAsia="ja-JP"/>
              </w:rPr>
            </w:pPr>
          </w:p>
        </w:tc>
        <w:tc>
          <w:tcPr>
            <w:tcW w:w="1403" w:type="dxa"/>
            <w:tcBorders>
              <w:bottom w:val="single" w:sz="4" w:space="0" w:color="auto"/>
            </w:tcBorders>
            <w:shd w:val="clear" w:color="auto" w:fill="auto"/>
          </w:tcPr>
          <w:p w:rsidR="00DB6A29" w:rsidRPr="006A70C0" w:rsidRDefault="00DB6A29" w:rsidP="002D7570">
            <w:pPr>
              <w:pStyle w:val="Tabletext"/>
              <w:jc w:val="center"/>
              <w:rPr>
                <w:lang w:val="es-ES_tradnl" w:eastAsia="ja-JP"/>
              </w:rPr>
            </w:pPr>
            <w:r w:rsidRPr="006A70C0">
              <w:rPr>
                <w:lang w:val="es-ES_tradnl"/>
              </w:rPr>
              <w:t>Transición</w:t>
            </w:r>
          </w:p>
        </w:tc>
        <w:tc>
          <w:tcPr>
            <w:tcW w:w="1403"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 xml:space="preserve">–168 a –126 </w:t>
            </w:r>
            <w:r w:rsidRPr="006A70C0">
              <w:rPr>
                <w:szCs w:val="22"/>
                <w:lang w:val="es-ES_tradnl" w:eastAsia="ja-JP"/>
              </w:rPr>
              <w:br/>
              <w:t xml:space="preserve">y </w:t>
            </w:r>
            <w:r w:rsidRPr="006A70C0">
              <w:rPr>
                <w:szCs w:val="22"/>
                <w:lang w:val="es-ES_tradnl" w:eastAsia="ja-JP"/>
              </w:rPr>
              <w:br/>
              <w:t>126 a 168</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–144 a –108</w:t>
            </w:r>
            <w:r w:rsidRPr="006A70C0">
              <w:rPr>
                <w:szCs w:val="22"/>
                <w:lang w:val="es-ES_tradnl" w:eastAsia="ja-JP"/>
              </w:rPr>
              <w:br/>
              <w:t xml:space="preserve">y </w:t>
            </w:r>
            <w:r w:rsidRPr="006A70C0">
              <w:rPr>
                <w:szCs w:val="22"/>
                <w:lang w:val="es-ES_tradnl" w:eastAsia="ja-JP"/>
              </w:rPr>
              <w:br/>
              <w:t>108 a 144</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–126 a –94,5</w:t>
            </w:r>
            <w:r w:rsidRPr="006A70C0">
              <w:rPr>
                <w:szCs w:val="22"/>
                <w:lang w:val="es-ES_tradnl" w:eastAsia="ja-JP"/>
              </w:rPr>
              <w:br/>
              <w:t xml:space="preserve">y </w:t>
            </w:r>
            <w:r w:rsidRPr="006A70C0">
              <w:rPr>
                <w:szCs w:val="22"/>
                <w:lang w:val="es-ES_tradnl" w:eastAsia="ja-JP"/>
              </w:rPr>
              <w:br/>
              <w:t>94,5 a 126</w:t>
            </w:r>
          </w:p>
        </w:tc>
      </w:tr>
      <w:tr w:rsidR="00DB6A29" w:rsidRPr="006A70C0" w:rsidTr="006529F1">
        <w:trPr>
          <w:tblHeader/>
          <w:jc w:val="center"/>
        </w:trPr>
        <w:tc>
          <w:tcPr>
            <w:tcW w:w="5152" w:type="dxa"/>
            <w:gridSpan w:val="2"/>
            <w:tcBorders>
              <w:bottom w:val="single" w:sz="4" w:space="0" w:color="auto"/>
            </w:tcBorders>
            <w:shd w:val="clear" w:color="auto" w:fill="auto"/>
            <w:vAlign w:val="center"/>
          </w:tcPr>
          <w:p w:rsidR="00DB6A29" w:rsidRPr="006A70C0" w:rsidRDefault="00DB6A29" w:rsidP="006529F1">
            <w:pPr>
              <w:pStyle w:val="Tabletext"/>
              <w:rPr>
                <w:lang w:val="es-ES_tradnl" w:eastAsia="ja-JP"/>
              </w:rPr>
            </w:pPr>
            <w:r w:rsidRPr="006A70C0">
              <w:rPr>
                <w:lang w:val="es-ES_tradnl" w:eastAsia="ja-JP"/>
              </w:rPr>
              <w:t>Margen de ajuste de la ventana (</w:t>
            </w:r>
            <w:r w:rsidRPr="006A70C0">
              <w:rPr>
                <w:lang w:val="es-ES_tradnl"/>
              </w:rPr>
              <w:t>µ</w:t>
            </w:r>
            <w:r w:rsidRPr="006A70C0">
              <w:rPr>
                <w:lang w:val="es-ES_tradnl" w:eastAsia="ja-JP"/>
              </w:rPr>
              <w:t>s)</w:t>
            </w:r>
            <w:r w:rsidRPr="006A70C0">
              <w:rPr>
                <w:rStyle w:val="FootnoteReference"/>
                <w:szCs w:val="18"/>
                <w:lang w:val="es-ES_tradnl" w:eastAsia="ja-JP"/>
              </w:rPr>
              <w:footnoteReference w:id="11"/>
            </w:r>
          </w:p>
        </w:tc>
        <w:tc>
          <w:tcPr>
            <w:tcW w:w="1403"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6</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5,1</w:t>
            </w:r>
          </w:p>
        </w:tc>
        <w:tc>
          <w:tcPr>
            <w:tcW w:w="1542" w:type="dxa"/>
            <w:tcBorders>
              <w:bottom w:val="single" w:sz="4" w:space="0" w:color="auto"/>
            </w:tcBorders>
            <w:shd w:val="clear" w:color="auto" w:fill="auto"/>
            <w:vAlign w:val="center"/>
          </w:tcPr>
          <w:p w:rsidR="00DB6A29" w:rsidRPr="006A70C0" w:rsidRDefault="00DB6A29" w:rsidP="006529F1">
            <w:pPr>
              <w:pStyle w:val="Tabletext"/>
              <w:jc w:val="center"/>
              <w:rPr>
                <w:szCs w:val="22"/>
                <w:lang w:val="es-ES_tradnl" w:eastAsia="ja-JP"/>
              </w:rPr>
            </w:pPr>
            <w:r w:rsidRPr="006A70C0">
              <w:rPr>
                <w:szCs w:val="22"/>
                <w:lang w:val="es-ES_tradnl" w:eastAsia="ja-JP"/>
              </w:rPr>
              <w:t>4,5</w:t>
            </w:r>
          </w:p>
        </w:tc>
      </w:tr>
    </w:tbl>
    <w:p w:rsidR="00DB6A29" w:rsidRPr="006A70C0" w:rsidRDefault="00DB6A29" w:rsidP="00DB6A29">
      <w:pPr>
        <w:pStyle w:val="Tablefin"/>
        <w:rPr>
          <w:lang w:val="es-ES_tradnl"/>
        </w:rPr>
      </w:pPr>
    </w:p>
    <w:p w:rsidR="00DB6A29" w:rsidRPr="006A70C0" w:rsidRDefault="00DB6A29" w:rsidP="00DB6A29">
      <w:pPr>
        <w:pStyle w:val="FigureNo"/>
        <w:rPr>
          <w:lang w:val="es-ES_tradnl"/>
        </w:rPr>
      </w:pPr>
      <w:r w:rsidRPr="006A70C0">
        <w:rPr>
          <w:lang w:val="es-ES_tradnl"/>
        </w:rPr>
        <w:lastRenderedPageBreak/>
        <w:t>FIGURA 1</w:t>
      </w:r>
    </w:p>
    <w:p w:rsidR="00DB6A29" w:rsidRPr="00DB6A29" w:rsidRDefault="00DB6A29" w:rsidP="00DB6A29">
      <w:pPr>
        <w:pStyle w:val="Figuretitle"/>
        <w:rPr>
          <w:lang w:val="es-ES_tradnl"/>
        </w:rPr>
      </w:pPr>
      <w:r w:rsidRPr="006A70C0">
        <w:rPr>
          <w:lang w:val="es-ES_tradnl" w:eastAsia="ja-JP"/>
        </w:rPr>
        <w:t xml:space="preserve">Características de la relación señal deseada/señal interferente </w:t>
      </w:r>
      <w:r w:rsidRPr="006A70C0">
        <w:rPr>
          <w:lang w:val="es-ES_tradnl" w:eastAsia="ja-JP"/>
        </w:rPr>
        <w:br/>
        <w:t>(64-MAQ</w:t>
      </w:r>
      <w:r w:rsidRPr="006A70C0">
        <w:rPr>
          <w:color w:val="FF0000"/>
          <w:lang w:val="es-ES_tradnl" w:eastAsia="ja-JP"/>
        </w:rPr>
        <w:t>-</w:t>
      </w:r>
      <w:r w:rsidRPr="006A70C0">
        <w:rPr>
          <w:lang w:val="es-ES_tradnl" w:eastAsia="ja-JP"/>
        </w:rPr>
        <w:t>FEC 3/4)</w:t>
      </w:r>
    </w:p>
    <w:p w:rsidR="00DB6A29" w:rsidRPr="00FE43C1" w:rsidRDefault="00055F78" w:rsidP="00DB6A29">
      <w:pPr>
        <w:pStyle w:val="Figure"/>
      </w:pPr>
      <w:r w:rsidRPr="00FE43C1">
        <w:object w:dxaOrig="2810" w:dyaOrig="2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6pt;height:239.1pt" o:ole="">
            <v:imagedata r:id="rId14" o:title=""/>
          </v:shape>
          <o:OLEObject Type="Embed" ProgID="CorelDRAW.Graphic.14" ShapeID="_x0000_i1025" DrawAspect="Content" ObjectID="_1473245941" r:id="rId15"/>
        </w:object>
      </w:r>
    </w:p>
    <w:p w:rsidR="00DB6A29" w:rsidRPr="006A70C0" w:rsidRDefault="00DB6A29" w:rsidP="00DB6A29">
      <w:pPr>
        <w:pStyle w:val="FigureNo"/>
        <w:rPr>
          <w:lang w:val="es-ES_tradnl"/>
        </w:rPr>
      </w:pPr>
      <w:r w:rsidRPr="006A70C0">
        <w:rPr>
          <w:lang w:val="es-ES_tradnl"/>
        </w:rPr>
        <w:t>FIGURA 2</w:t>
      </w:r>
    </w:p>
    <w:p w:rsidR="00DB6A29" w:rsidRPr="00FE43C1" w:rsidRDefault="00DB6A29" w:rsidP="00DB6A29">
      <w:pPr>
        <w:pStyle w:val="Figuretitle"/>
        <w:rPr>
          <w:lang w:val="es-ES_tradnl"/>
        </w:rPr>
      </w:pPr>
      <w:r w:rsidRPr="006A70C0">
        <w:rPr>
          <w:lang w:val="es-ES_tradnl" w:eastAsia="ja-JP"/>
        </w:rPr>
        <w:t xml:space="preserve">Características de la máscara del intervalo de guarda para 6 MHz </w:t>
      </w:r>
      <w:r w:rsidRPr="006A70C0">
        <w:rPr>
          <w:lang w:val="es-ES_tradnl" w:eastAsia="ja-JP"/>
        </w:rPr>
        <w:br/>
        <w:t>(@GI = 1/8, 64-MAQ</w:t>
      </w:r>
      <w:r w:rsidRPr="006A70C0">
        <w:rPr>
          <w:color w:val="FF0000"/>
          <w:lang w:val="es-ES_tradnl" w:eastAsia="ja-JP"/>
        </w:rPr>
        <w:t>-</w:t>
      </w:r>
      <w:r w:rsidRPr="006A70C0">
        <w:rPr>
          <w:lang w:val="es-ES_tradnl" w:eastAsia="ja-JP"/>
        </w:rPr>
        <w:t>FEC 3/4)</w:t>
      </w:r>
      <w:r>
        <w:rPr>
          <w:lang w:val="es-ES_tradnl" w:eastAsia="ja-JP"/>
        </w:rPr>
        <w:t xml:space="preserve"> </w:t>
      </w:r>
      <w:r w:rsidRPr="00845FD6">
        <w:rPr>
          <w:rStyle w:val="FootnoteReference"/>
          <w:rFonts w:ascii="Times New Roman" w:hAnsi="Times New Roman"/>
          <w:b w:val="0"/>
          <w:szCs w:val="18"/>
          <w:lang w:val="en-GB"/>
        </w:rPr>
        <w:footnoteReference w:id="12"/>
      </w:r>
    </w:p>
    <w:p w:rsidR="00DB6A29" w:rsidRDefault="00055F78" w:rsidP="00DB6A29">
      <w:pPr>
        <w:pStyle w:val="Figure"/>
        <w:rPr>
          <w:noProof/>
          <w:lang w:val="es-ES_tradnl"/>
        </w:rPr>
      </w:pPr>
      <w:r w:rsidRPr="006A70C0">
        <w:rPr>
          <w:noProof/>
          <w:lang w:val="es-ES_tradnl"/>
        </w:rPr>
        <w:object w:dxaOrig="4358" w:dyaOrig="3445">
          <v:shape id="_x0000_i1026" type="#_x0000_t75" style="width:362.75pt;height:287.55pt" o:ole="">
            <v:imagedata r:id="rId16" o:title=""/>
          </v:shape>
          <o:OLEObject Type="Embed" ProgID="CorelDRAW.Graphic.14" ShapeID="_x0000_i1026" DrawAspect="Content" ObjectID="_1473245942" r:id="rId17"/>
        </w:object>
      </w:r>
    </w:p>
    <w:p w:rsidR="00DB6A29" w:rsidRPr="006A70C0" w:rsidRDefault="00DB6A29" w:rsidP="00DB6A29">
      <w:pPr>
        <w:pStyle w:val="Heading3"/>
        <w:rPr>
          <w:lang w:val="es-ES_tradnl"/>
        </w:rPr>
      </w:pPr>
      <w:r>
        <w:rPr>
          <w:lang w:val="es-ES_tradnl"/>
        </w:rPr>
        <w:lastRenderedPageBreak/>
        <w:t>1.3.2</w:t>
      </w:r>
      <w:r>
        <w:rPr>
          <w:lang w:val="es-ES_tradnl"/>
        </w:rPr>
        <w:tab/>
      </w:r>
      <w:r w:rsidRPr="006A70C0">
        <w:rPr>
          <w:lang w:val="es-ES_tradnl"/>
        </w:rPr>
        <w:t>Características del sistema de antena de recepción</w:t>
      </w:r>
    </w:p>
    <w:p w:rsidR="00DB6A29" w:rsidRPr="006A70C0" w:rsidRDefault="00DB6A29" w:rsidP="00DB6A29">
      <w:pPr>
        <w:rPr>
          <w:lang w:val="es-ES_tradnl"/>
        </w:rPr>
      </w:pPr>
      <w:r w:rsidRPr="006A70C0">
        <w:rPr>
          <w:lang w:val="es-ES_tradnl"/>
        </w:rPr>
        <w:t>En el Anexo 1 se indican los valores de la ganancia de antena de recepción de referencia y de pérdidas del cable utilizados en los estudios de planificación</w:t>
      </w:r>
      <w:r>
        <w:rPr>
          <w:lang w:val="es-ES_tradnl"/>
        </w:rPr>
        <w:t>.</w:t>
      </w:r>
      <w:r w:rsidRPr="006A70C0">
        <w:rPr>
          <w:lang w:val="es-ES_tradnl"/>
        </w:rPr>
        <w:t xml:space="preserve"> </w:t>
      </w:r>
      <w:r>
        <w:rPr>
          <w:lang w:val="es-ES_tradnl"/>
        </w:rPr>
        <w:t>D</w:t>
      </w:r>
      <w:r w:rsidRPr="006A70C0">
        <w:rPr>
          <w:lang w:val="es-ES_tradnl"/>
        </w:rPr>
        <w:t>e acuerdo con el entorno de recepción pueden aplicarse valores distintos de los que figuran en el Anexo 1.</w:t>
      </w:r>
    </w:p>
    <w:p w:rsidR="00DB6A29" w:rsidRDefault="00DB6A29" w:rsidP="00DB6A29">
      <w:pPr>
        <w:rPr>
          <w:lang w:val="es-ES_tradnl"/>
        </w:rPr>
      </w:pPr>
    </w:p>
    <w:p w:rsidR="00055F78" w:rsidRDefault="00055F78" w:rsidP="00DB6A29">
      <w:pPr>
        <w:rPr>
          <w:lang w:val="es-ES_tradnl"/>
        </w:rPr>
      </w:pPr>
    </w:p>
    <w:p w:rsidR="00055F78" w:rsidRDefault="00055F78" w:rsidP="00DB6A29">
      <w:pPr>
        <w:rPr>
          <w:lang w:val="es-ES_tradnl"/>
        </w:rPr>
      </w:pPr>
    </w:p>
    <w:p w:rsidR="00055F78" w:rsidRPr="006A70C0" w:rsidRDefault="00055F78" w:rsidP="00DB6A29">
      <w:pPr>
        <w:rPr>
          <w:lang w:val="es-ES_tradnl"/>
        </w:rPr>
      </w:pPr>
    </w:p>
    <w:p w:rsidR="00DB6A29" w:rsidRPr="006A70C0" w:rsidRDefault="00DB6A29" w:rsidP="00DB6A29">
      <w:pPr>
        <w:rPr>
          <w:lang w:val="es-ES_tradnl"/>
        </w:rPr>
      </w:pPr>
    </w:p>
    <w:p w:rsidR="00DB6A29" w:rsidRPr="006A70C0" w:rsidRDefault="00DB6A29" w:rsidP="009260CC">
      <w:pPr>
        <w:pStyle w:val="AnnexNoTitle"/>
        <w:rPr>
          <w:lang w:val="es-ES_tradnl"/>
        </w:rPr>
      </w:pPr>
      <w:r w:rsidRPr="006A70C0">
        <w:rPr>
          <w:lang w:val="es-ES_tradnl"/>
        </w:rPr>
        <w:t>Anexo 3</w:t>
      </w:r>
      <w:r w:rsidRPr="006A70C0">
        <w:rPr>
          <w:lang w:val="es-ES_tradnl"/>
        </w:rPr>
        <w:br/>
      </w:r>
      <w:r w:rsidRPr="006A70C0">
        <w:rPr>
          <w:lang w:val="es-ES_tradnl"/>
        </w:rPr>
        <w:br/>
        <w:t>Características del sistema de recepción de referencia</w:t>
      </w:r>
      <w:r w:rsidR="009260CC">
        <w:rPr>
          <w:lang w:val="es-ES_tradnl"/>
        </w:rPr>
        <w:t xml:space="preserve"> </w:t>
      </w:r>
      <w:r w:rsidRPr="006A70C0">
        <w:rPr>
          <w:lang w:val="es-ES_tradnl"/>
        </w:rPr>
        <w:t>de</w:t>
      </w:r>
      <w:r w:rsidR="009260CC">
        <w:rPr>
          <w:lang w:val="es-ES_tradnl"/>
        </w:rPr>
        <w:br/>
      </w:r>
      <w:r w:rsidRPr="006A70C0">
        <w:rPr>
          <w:lang w:val="es-ES_tradnl"/>
        </w:rPr>
        <w:t>la segunda generación de la televisión digital terrenal</w:t>
      </w:r>
      <w:r w:rsidR="009260CC">
        <w:rPr>
          <w:lang w:val="es-ES_tradnl"/>
        </w:rPr>
        <w:br/>
      </w:r>
      <w:r w:rsidRPr="006A70C0">
        <w:rPr>
          <w:lang w:val="es-ES_tradnl"/>
        </w:rPr>
        <w:t>para la planificación de frecuencias</w:t>
      </w:r>
      <w:r w:rsidRPr="006A70C0">
        <w:rPr>
          <w:rStyle w:val="FootnoteReference"/>
          <w:b w:val="0"/>
          <w:bCs/>
          <w:szCs w:val="28"/>
          <w:lang w:val="es-ES_tradnl"/>
        </w:rPr>
        <w:footnoteReference w:id="13"/>
      </w:r>
    </w:p>
    <w:p w:rsidR="00DB6A29" w:rsidRPr="006A70C0" w:rsidRDefault="00DB6A29" w:rsidP="00DB6A29">
      <w:pPr>
        <w:pStyle w:val="Heading1"/>
        <w:rPr>
          <w:lang w:val="es-ES_tradnl"/>
        </w:rPr>
      </w:pPr>
      <w:r w:rsidRPr="006A70C0">
        <w:rPr>
          <w:lang w:val="es-ES_tradnl"/>
        </w:rPr>
        <w:t>1</w:t>
      </w:r>
      <w:r w:rsidRPr="006A70C0">
        <w:rPr>
          <w:lang w:val="es-ES_tradnl"/>
        </w:rPr>
        <w:tab/>
        <w:t>Introducción</w:t>
      </w:r>
    </w:p>
    <w:p w:rsidR="00DB6A29" w:rsidRPr="006A70C0" w:rsidRDefault="00DB6A29" w:rsidP="00DB6A29">
      <w:pPr>
        <w:rPr>
          <w:lang w:val="es-ES_tradnl"/>
        </w:rPr>
      </w:pPr>
      <w:r w:rsidRPr="006A70C0">
        <w:rPr>
          <w:lang w:val="es-ES_tradnl"/>
        </w:rPr>
        <w:t>Las características de los sistemas de recepción de TV de segunda generación de referencia que aparecen en este anexo deben utilizarse como base para la planificación de frecuencias.</w:t>
      </w:r>
    </w:p>
    <w:p w:rsidR="00DB6A29" w:rsidRPr="006A70C0" w:rsidRDefault="00DB6A29" w:rsidP="00DB6A29">
      <w:pPr>
        <w:pStyle w:val="Heading2"/>
        <w:rPr>
          <w:lang w:val="es-ES_tradnl"/>
        </w:rPr>
      </w:pPr>
      <w:r w:rsidRPr="006A70C0">
        <w:rPr>
          <w:lang w:val="es-ES_tradnl"/>
        </w:rPr>
        <w:t>1.1</w:t>
      </w:r>
      <w:r w:rsidRPr="006A70C0">
        <w:rPr>
          <w:lang w:val="es-ES_tradnl"/>
        </w:rPr>
        <w:tab/>
        <w:t>Características del receptor de referencia DVB-T2</w:t>
      </w:r>
    </w:p>
    <w:p w:rsidR="00DB6A29" w:rsidRPr="006A70C0" w:rsidRDefault="00DB6A29" w:rsidP="00DB6A29">
      <w:pPr>
        <w:rPr>
          <w:lang w:val="es-ES_tradnl"/>
        </w:rPr>
      </w:pPr>
      <w:r w:rsidRPr="006A70C0">
        <w:rPr>
          <w:lang w:val="es-ES_tradnl"/>
        </w:rPr>
        <w:t>Los valores de referencia para los parámetros de un sistema de recepción de referencia de la radiodifusión de vídeo digital terrenal de segunda generación (DVB-T2) se definen para cuatro modos de recepción distintos, a saber:</w:t>
      </w:r>
    </w:p>
    <w:p w:rsidR="00DB6A29" w:rsidRPr="006A70C0" w:rsidRDefault="00DB6A29" w:rsidP="00DB6A29">
      <w:pPr>
        <w:pStyle w:val="enumlev1"/>
        <w:rPr>
          <w:lang w:val="es-ES_tradnl"/>
        </w:rPr>
      </w:pPr>
      <w:r w:rsidRPr="006A70C0">
        <w:rPr>
          <w:lang w:val="es-ES_tradnl"/>
        </w:rPr>
        <w:t>•</w:t>
      </w:r>
      <w:r w:rsidRPr="006A70C0">
        <w:rPr>
          <w:lang w:val="es-ES_tradnl"/>
        </w:rPr>
        <w:tab/>
        <w:t>Modo de recepción RM1 para una recepción con antena de techo fija.</w:t>
      </w:r>
    </w:p>
    <w:p w:rsidR="00DB6A29" w:rsidRPr="006A70C0" w:rsidRDefault="00DB6A29" w:rsidP="00DB6A29">
      <w:pPr>
        <w:pStyle w:val="enumlev1"/>
        <w:rPr>
          <w:lang w:val="es-ES_tradnl"/>
        </w:rPr>
      </w:pPr>
      <w:r w:rsidRPr="006A70C0">
        <w:rPr>
          <w:lang w:val="es-ES_tradnl"/>
        </w:rPr>
        <w:t>•</w:t>
      </w:r>
      <w:r w:rsidRPr="006A70C0">
        <w:rPr>
          <w:lang w:val="es-ES_tradnl"/>
        </w:rPr>
        <w:tab/>
        <w:t>Modo de recepción RM2 para una recepción portátil en exteriores y para una recepción móvil RM2b. Los valores para la recepción móvil se incluirán posteriormente cuando se lleven a cabo más mediciones con DVB-T2 para ese modo de recepción.</w:t>
      </w:r>
    </w:p>
    <w:p w:rsidR="00DB6A29" w:rsidRPr="006A70C0" w:rsidRDefault="00DB6A29" w:rsidP="00DB6A29">
      <w:pPr>
        <w:pStyle w:val="enumlev1"/>
        <w:rPr>
          <w:lang w:val="es-ES_tradnl"/>
        </w:rPr>
      </w:pPr>
      <w:r w:rsidRPr="006A70C0">
        <w:rPr>
          <w:lang w:val="es-ES_tradnl"/>
        </w:rPr>
        <w:t>•</w:t>
      </w:r>
      <w:r w:rsidRPr="006A70C0">
        <w:rPr>
          <w:lang w:val="es-ES_tradnl"/>
        </w:rPr>
        <w:tab/>
        <w:t>Modo de recepción RM3 para la recepción portátil en interiores.</w:t>
      </w:r>
    </w:p>
    <w:p w:rsidR="00DB6A29" w:rsidRPr="006A70C0" w:rsidRDefault="00DB6A29" w:rsidP="00DB6A29">
      <w:pPr>
        <w:rPr>
          <w:lang w:val="es-ES_tradnl"/>
        </w:rPr>
      </w:pPr>
      <w:r w:rsidRPr="006A70C0">
        <w:rPr>
          <w:lang w:val="es-ES_tradnl"/>
        </w:rPr>
        <w:t>Los valores de referencia para los parámetros de un sistema de recepción de referencia DVB-T2 aparecen en los Cuadros 17 y 18, para una disposición de canal de 7 y 8 MHz, respectivamente. El Cuadro 19 presenta las características del receptor DVB-T2 de referencia para las Bandas IV/V.</w:t>
      </w:r>
    </w:p>
    <w:p w:rsidR="00DB6A29" w:rsidRPr="006A70C0" w:rsidRDefault="00DB6A29" w:rsidP="00DB6A29">
      <w:pPr>
        <w:rPr>
          <w:lang w:val="es-ES_tradnl"/>
        </w:rPr>
      </w:pPr>
      <w:r w:rsidRPr="006A70C0">
        <w:rPr>
          <w:lang w:val="es-ES_tradnl"/>
        </w:rPr>
        <w:t>Los parámetros de referencia de los modos de recepción que figuran en los Cuadros 17 a 19 no están asociados a una variante concreta del sistema DVB-T2 ni a una implementación de red DVB</w:t>
      </w:r>
      <w:r w:rsidRPr="006A70C0">
        <w:rPr>
          <w:lang w:val="es-ES_tradnl"/>
        </w:rPr>
        <w:noBreakHyphen/>
        <w:t>T2 real sino que se refieren a un gran número de diferentes implementaciones reales.</w:t>
      </w:r>
    </w:p>
    <w:p w:rsidR="00DB6A29" w:rsidRPr="006A70C0" w:rsidRDefault="00DB6A29" w:rsidP="00DB6A29">
      <w:pPr>
        <w:pStyle w:val="TableNo"/>
        <w:keepLines/>
        <w:rPr>
          <w:lang w:val="es-ES_tradnl"/>
        </w:rPr>
      </w:pPr>
      <w:r w:rsidRPr="006A70C0">
        <w:rPr>
          <w:lang w:val="es-ES_tradnl"/>
        </w:rPr>
        <w:lastRenderedPageBreak/>
        <w:t>CUADRO 17</w:t>
      </w:r>
    </w:p>
    <w:p w:rsidR="00DB6A29" w:rsidRPr="006A70C0" w:rsidRDefault="00DB6A29" w:rsidP="00DB6A29">
      <w:pPr>
        <w:pStyle w:val="Tabletitle"/>
        <w:keepLines/>
        <w:rPr>
          <w:lang w:val="es-ES_tradnl"/>
        </w:rPr>
      </w:pPr>
      <w:r w:rsidRPr="006A70C0">
        <w:rPr>
          <w:lang w:val="es-ES_tradnl"/>
        </w:rPr>
        <w:t xml:space="preserve">Características del receptor DVB-T2 de referencia a la Banda III, </w:t>
      </w:r>
      <w:r w:rsidRPr="006A70C0">
        <w:rPr>
          <w:lang w:val="es-ES_tradnl"/>
        </w:rPr>
        <w:br/>
        <w:t>para una disposición de canal de 7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DB6A29" w:rsidRPr="006A70C0" w:rsidTr="00055F78">
        <w:trPr>
          <w:jc w:val="center"/>
        </w:trPr>
        <w:tc>
          <w:tcPr>
            <w:tcW w:w="4762" w:type="dxa"/>
          </w:tcPr>
          <w:p w:rsidR="00DB6A29" w:rsidRPr="006A70C0" w:rsidRDefault="00DB6A29" w:rsidP="006529F1">
            <w:pPr>
              <w:pStyle w:val="Tablehead"/>
              <w:rPr>
                <w:lang w:val="es-ES_tradnl"/>
              </w:rPr>
            </w:pPr>
            <w:r w:rsidRPr="006A70C0">
              <w:rPr>
                <w:lang w:val="es-ES_tradnl"/>
              </w:rPr>
              <w:t>Modo de recepción</w:t>
            </w:r>
          </w:p>
        </w:tc>
        <w:tc>
          <w:tcPr>
            <w:tcW w:w="1134" w:type="dxa"/>
            <w:vAlign w:val="center"/>
          </w:tcPr>
          <w:p w:rsidR="00DB6A29" w:rsidRPr="006A70C0" w:rsidRDefault="00DB6A29" w:rsidP="006529F1">
            <w:pPr>
              <w:pStyle w:val="Tablehead"/>
              <w:rPr>
                <w:lang w:val="es-ES_tradnl"/>
              </w:rPr>
            </w:pPr>
            <w:r w:rsidRPr="006A70C0">
              <w:rPr>
                <w:lang w:val="es-ES_tradnl"/>
              </w:rPr>
              <w:t>RM1</w:t>
            </w:r>
          </w:p>
        </w:tc>
        <w:tc>
          <w:tcPr>
            <w:tcW w:w="1134" w:type="dxa"/>
          </w:tcPr>
          <w:p w:rsidR="00DB6A29" w:rsidRPr="006A70C0" w:rsidRDefault="00DB6A29" w:rsidP="006529F1">
            <w:pPr>
              <w:pStyle w:val="Tablehead"/>
              <w:rPr>
                <w:lang w:val="es-ES_tradnl"/>
              </w:rPr>
            </w:pPr>
            <w:r w:rsidRPr="006A70C0">
              <w:rPr>
                <w:lang w:val="es-ES_tradnl"/>
              </w:rPr>
              <w:t>RM2a</w:t>
            </w:r>
          </w:p>
        </w:tc>
        <w:tc>
          <w:tcPr>
            <w:tcW w:w="1474" w:type="dxa"/>
            <w:vAlign w:val="center"/>
          </w:tcPr>
          <w:p w:rsidR="00DB6A29" w:rsidRPr="006A70C0" w:rsidRDefault="00DB6A29" w:rsidP="006529F1">
            <w:pPr>
              <w:pStyle w:val="Tablehead"/>
              <w:rPr>
                <w:lang w:val="es-ES_tradnl"/>
              </w:rPr>
            </w:pPr>
            <w:r w:rsidRPr="006A70C0">
              <w:rPr>
                <w:lang w:val="es-ES_tradnl"/>
              </w:rPr>
              <w:t>RM2b</w:t>
            </w:r>
          </w:p>
        </w:tc>
        <w:tc>
          <w:tcPr>
            <w:tcW w:w="1134" w:type="dxa"/>
            <w:vAlign w:val="center"/>
          </w:tcPr>
          <w:p w:rsidR="00DB6A29" w:rsidRPr="006A70C0" w:rsidRDefault="00DB6A29" w:rsidP="006529F1">
            <w:pPr>
              <w:pStyle w:val="Tablehead"/>
              <w:rPr>
                <w:lang w:val="es-ES_tradnl"/>
              </w:rPr>
            </w:pPr>
            <w:r w:rsidRPr="006A70C0">
              <w:rPr>
                <w:lang w:val="es-ES_tradnl"/>
              </w:rPr>
              <w:t>RM3</w:t>
            </w:r>
          </w:p>
        </w:tc>
      </w:tr>
      <w:tr w:rsidR="00DB6A29" w:rsidRPr="006A70C0" w:rsidTr="004A2FD3">
        <w:trPr>
          <w:jc w:val="center"/>
        </w:trPr>
        <w:tc>
          <w:tcPr>
            <w:tcW w:w="4762" w:type="dxa"/>
          </w:tcPr>
          <w:p w:rsidR="00DB6A29" w:rsidRPr="006A70C0" w:rsidRDefault="00DB6A29" w:rsidP="00E822DF">
            <w:pPr>
              <w:pStyle w:val="Tabletext"/>
              <w:keepNext/>
              <w:keepLines/>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134" w:type="dxa"/>
          </w:tcPr>
          <w:p w:rsidR="00DB6A29" w:rsidRPr="006A70C0" w:rsidRDefault="00DB6A29" w:rsidP="00E822DF">
            <w:pPr>
              <w:pStyle w:val="Tabletext"/>
              <w:keepNext/>
              <w:keepLines/>
              <w:jc w:val="center"/>
              <w:rPr>
                <w:lang w:val="es-ES_tradnl"/>
              </w:rPr>
            </w:pPr>
            <w:r w:rsidRPr="006A70C0">
              <w:rPr>
                <w:lang w:val="es-ES_tradnl"/>
              </w:rPr>
              <w:t>200</w:t>
            </w:r>
          </w:p>
        </w:tc>
        <w:tc>
          <w:tcPr>
            <w:tcW w:w="1134" w:type="dxa"/>
          </w:tcPr>
          <w:p w:rsidR="00DB6A29" w:rsidRPr="006A70C0" w:rsidRDefault="00DB6A29" w:rsidP="00E822DF">
            <w:pPr>
              <w:pStyle w:val="Tabletext"/>
              <w:keepNext/>
              <w:keepLines/>
              <w:jc w:val="center"/>
              <w:rPr>
                <w:lang w:val="es-ES_tradnl"/>
              </w:rPr>
            </w:pPr>
            <w:r w:rsidRPr="006A70C0">
              <w:rPr>
                <w:lang w:val="es-ES_tradnl"/>
              </w:rPr>
              <w:t>200</w:t>
            </w:r>
          </w:p>
        </w:tc>
        <w:tc>
          <w:tcPr>
            <w:tcW w:w="1474" w:type="dxa"/>
          </w:tcPr>
          <w:p w:rsidR="00DB6A29" w:rsidRPr="006A70C0" w:rsidRDefault="00DB6A29" w:rsidP="00E822DF">
            <w:pPr>
              <w:pStyle w:val="Tabletext"/>
              <w:keepNext/>
              <w:keepLines/>
              <w:jc w:val="center"/>
              <w:rPr>
                <w:lang w:val="es-ES_tradnl"/>
              </w:rPr>
            </w:pPr>
            <w:r w:rsidRPr="006A70C0">
              <w:rPr>
                <w:lang w:val="es-ES_tradnl"/>
              </w:rPr>
              <w:t>200</w:t>
            </w:r>
          </w:p>
        </w:tc>
        <w:tc>
          <w:tcPr>
            <w:tcW w:w="1134" w:type="dxa"/>
          </w:tcPr>
          <w:p w:rsidR="00DB6A29" w:rsidRPr="006A70C0" w:rsidRDefault="00DB6A29" w:rsidP="00E822DF">
            <w:pPr>
              <w:pStyle w:val="Tabletext"/>
              <w:keepNext/>
              <w:keepLines/>
              <w:jc w:val="center"/>
              <w:rPr>
                <w:lang w:val="es-ES_tradnl"/>
              </w:rPr>
            </w:pPr>
            <w:r w:rsidRPr="006A70C0">
              <w:rPr>
                <w:lang w:val="es-ES_tradnl"/>
              </w:rPr>
              <w:t>200</w:t>
            </w:r>
          </w:p>
        </w:tc>
      </w:tr>
      <w:tr w:rsidR="00DB6A29" w:rsidRPr="006A70C0" w:rsidTr="004A2FD3">
        <w:trPr>
          <w:jc w:val="center"/>
        </w:trPr>
        <w:tc>
          <w:tcPr>
            <w:tcW w:w="4762" w:type="dxa"/>
          </w:tcPr>
          <w:p w:rsidR="00DB6A29" w:rsidRPr="006A70C0" w:rsidRDefault="00DB6A29" w:rsidP="00E822DF">
            <w:pPr>
              <w:pStyle w:val="Tabletext"/>
              <w:keepNext/>
              <w:keepLines/>
              <w:jc w:val="left"/>
              <w:rPr>
                <w:lang w:val="es-ES_tradnl"/>
              </w:rPr>
            </w:pPr>
            <w:r w:rsidRPr="006A70C0">
              <w:rPr>
                <w:lang w:val="es-ES_tradnl"/>
              </w:rPr>
              <w:t>Anchura de banda de ruido (MHz)</w:t>
            </w:r>
          </w:p>
        </w:tc>
        <w:tc>
          <w:tcPr>
            <w:tcW w:w="1134" w:type="dxa"/>
          </w:tcPr>
          <w:p w:rsidR="00DB6A29" w:rsidRPr="006A70C0" w:rsidRDefault="00DB6A29" w:rsidP="00E822DF">
            <w:pPr>
              <w:pStyle w:val="Tabletext"/>
              <w:keepNext/>
              <w:keepLines/>
              <w:jc w:val="center"/>
              <w:rPr>
                <w:lang w:val="es-ES_tradnl"/>
              </w:rPr>
            </w:pPr>
            <w:r w:rsidRPr="006A70C0">
              <w:rPr>
                <w:lang w:val="es-ES_tradnl"/>
              </w:rPr>
              <w:t>6,66</w:t>
            </w:r>
          </w:p>
        </w:tc>
        <w:tc>
          <w:tcPr>
            <w:tcW w:w="1134" w:type="dxa"/>
          </w:tcPr>
          <w:p w:rsidR="00DB6A29" w:rsidRPr="006A70C0" w:rsidRDefault="00DB6A29" w:rsidP="00E822DF">
            <w:pPr>
              <w:pStyle w:val="Tabletext"/>
              <w:keepNext/>
              <w:keepLines/>
              <w:jc w:val="center"/>
              <w:rPr>
                <w:lang w:val="es-ES_tradnl"/>
              </w:rPr>
            </w:pPr>
            <w:r w:rsidRPr="006A70C0">
              <w:rPr>
                <w:lang w:val="es-ES_tradnl"/>
              </w:rPr>
              <w:t>6,66</w:t>
            </w:r>
          </w:p>
        </w:tc>
        <w:tc>
          <w:tcPr>
            <w:tcW w:w="1474" w:type="dxa"/>
          </w:tcPr>
          <w:p w:rsidR="00DB6A29" w:rsidRPr="006A70C0" w:rsidRDefault="00DB6A29" w:rsidP="00E822DF">
            <w:pPr>
              <w:pStyle w:val="Tabletext"/>
              <w:keepNext/>
              <w:keepLines/>
              <w:jc w:val="center"/>
              <w:rPr>
                <w:lang w:val="es-ES_tradnl"/>
              </w:rPr>
            </w:pPr>
            <w:r w:rsidRPr="006A70C0">
              <w:rPr>
                <w:lang w:val="es-ES_tradnl"/>
              </w:rPr>
              <w:t>6,66</w:t>
            </w:r>
          </w:p>
        </w:tc>
        <w:tc>
          <w:tcPr>
            <w:tcW w:w="1134" w:type="dxa"/>
          </w:tcPr>
          <w:p w:rsidR="00DB6A29" w:rsidRPr="006A70C0" w:rsidRDefault="00DB6A29" w:rsidP="00E822DF">
            <w:pPr>
              <w:pStyle w:val="Tabletext"/>
              <w:keepNext/>
              <w:keepLines/>
              <w:jc w:val="center"/>
              <w:rPr>
                <w:lang w:val="es-ES_tradnl"/>
              </w:rPr>
            </w:pPr>
            <w:r w:rsidRPr="006A70C0">
              <w:rPr>
                <w:lang w:val="es-ES_tradnl"/>
              </w:rPr>
              <w:t>6,66</w:t>
            </w:r>
          </w:p>
        </w:tc>
      </w:tr>
      <w:tr w:rsidR="00DB6A29" w:rsidRPr="006A70C0" w:rsidTr="004A2FD3">
        <w:trPr>
          <w:jc w:val="center"/>
        </w:trPr>
        <w:tc>
          <w:tcPr>
            <w:tcW w:w="4762" w:type="dxa"/>
          </w:tcPr>
          <w:p w:rsidR="00DB6A29" w:rsidRPr="006A70C0" w:rsidRDefault="00DB6A29" w:rsidP="00E822DF">
            <w:pPr>
              <w:pStyle w:val="Tabletext"/>
              <w:keepNext/>
              <w:keepLines/>
              <w:jc w:val="left"/>
              <w:rPr>
                <w:lang w:val="es-ES_tradnl"/>
              </w:rPr>
            </w:pPr>
            <w:r w:rsidRPr="006A70C0">
              <w:rPr>
                <w:lang w:val="es-ES_tradnl"/>
              </w:rPr>
              <w:t>Factor de ruido del receptor (dB)</w:t>
            </w:r>
          </w:p>
        </w:tc>
        <w:tc>
          <w:tcPr>
            <w:tcW w:w="1134" w:type="dxa"/>
          </w:tcPr>
          <w:p w:rsidR="00DB6A29" w:rsidRPr="006A70C0" w:rsidRDefault="00DB6A29" w:rsidP="00E822DF">
            <w:pPr>
              <w:pStyle w:val="Tabletext"/>
              <w:keepNext/>
              <w:keepLines/>
              <w:jc w:val="center"/>
              <w:rPr>
                <w:lang w:val="es-ES_tradnl"/>
              </w:rPr>
            </w:pPr>
            <w:r w:rsidRPr="006A70C0">
              <w:rPr>
                <w:lang w:val="es-ES_tradnl"/>
              </w:rPr>
              <w:t>6</w:t>
            </w:r>
          </w:p>
        </w:tc>
        <w:tc>
          <w:tcPr>
            <w:tcW w:w="1134" w:type="dxa"/>
          </w:tcPr>
          <w:p w:rsidR="00DB6A29" w:rsidRPr="006A70C0" w:rsidRDefault="00DB6A29" w:rsidP="00E822DF">
            <w:pPr>
              <w:pStyle w:val="Tabletext"/>
              <w:keepNext/>
              <w:keepLines/>
              <w:jc w:val="center"/>
              <w:rPr>
                <w:lang w:val="es-ES_tradnl"/>
              </w:rPr>
            </w:pPr>
            <w:r w:rsidRPr="006A70C0">
              <w:rPr>
                <w:lang w:val="es-ES_tradnl"/>
              </w:rPr>
              <w:t>6</w:t>
            </w:r>
          </w:p>
        </w:tc>
        <w:tc>
          <w:tcPr>
            <w:tcW w:w="1474" w:type="dxa"/>
          </w:tcPr>
          <w:p w:rsidR="00DB6A29" w:rsidRPr="006A70C0" w:rsidRDefault="00DB6A29" w:rsidP="00E822DF">
            <w:pPr>
              <w:pStyle w:val="Tabletext"/>
              <w:keepNext/>
              <w:keepLines/>
              <w:jc w:val="center"/>
              <w:rPr>
                <w:lang w:val="es-ES_tradnl"/>
              </w:rPr>
            </w:pPr>
            <w:r w:rsidRPr="006A70C0">
              <w:rPr>
                <w:lang w:val="es-ES_tradnl"/>
              </w:rPr>
              <w:t>Por completar</w:t>
            </w:r>
          </w:p>
        </w:tc>
        <w:tc>
          <w:tcPr>
            <w:tcW w:w="1134" w:type="dxa"/>
          </w:tcPr>
          <w:p w:rsidR="00DB6A29" w:rsidRPr="006A70C0" w:rsidRDefault="00DB6A29" w:rsidP="00E822DF">
            <w:pPr>
              <w:pStyle w:val="Tabletext"/>
              <w:keepNext/>
              <w:keepLines/>
              <w:jc w:val="center"/>
              <w:rPr>
                <w:lang w:val="es-ES_tradnl"/>
              </w:rPr>
            </w:pPr>
            <w:r w:rsidRPr="006A70C0">
              <w:rPr>
                <w:lang w:val="es-ES_tradnl"/>
              </w:rPr>
              <w:t>6</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Potencia de ruido a la entrada del receptor</w:t>
            </w:r>
          </w:p>
        </w:tc>
        <w:tc>
          <w:tcPr>
            <w:tcW w:w="1134" w:type="dxa"/>
          </w:tcPr>
          <w:p w:rsidR="00DB6A29" w:rsidRPr="006A70C0" w:rsidRDefault="00DB6A29" w:rsidP="004A2FD3">
            <w:pPr>
              <w:pStyle w:val="Tabletext"/>
              <w:keepNext/>
              <w:keepLines/>
              <w:jc w:val="center"/>
              <w:rPr>
                <w:lang w:val="es-ES_tradnl"/>
              </w:rPr>
            </w:pPr>
            <w:r w:rsidRPr="006A70C0">
              <w:rPr>
                <w:lang w:val="es-ES_tradnl"/>
              </w:rPr>
              <w:t>–129,7</w:t>
            </w:r>
          </w:p>
        </w:tc>
        <w:tc>
          <w:tcPr>
            <w:tcW w:w="1134" w:type="dxa"/>
          </w:tcPr>
          <w:p w:rsidR="00DB6A29" w:rsidRPr="006A70C0" w:rsidRDefault="00DB6A29" w:rsidP="004A2FD3">
            <w:pPr>
              <w:pStyle w:val="Tabletext"/>
              <w:keepNext/>
              <w:keepLines/>
              <w:jc w:val="center"/>
              <w:rPr>
                <w:lang w:val="es-ES_tradnl"/>
              </w:rPr>
            </w:pPr>
            <w:r w:rsidRPr="006A70C0">
              <w:rPr>
                <w:lang w:val="es-ES_tradnl"/>
              </w:rPr>
              <w:t>–129,7</w:t>
            </w:r>
          </w:p>
        </w:tc>
        <w:tc>
          <w:tcPr>
            <w:tcW w:w="1474" w:type="dxa"/>
          </w:tcPr>
          <w:p w:rsidR="00DB6A29" w:rsidRPr="006A70C0" w:rsidRDefault="00DB6A29" w:rsidP="004A2FD3">
            <w:pPr>
              <w:pStyle w:val="Tabletext"/>
              <w:keepNext/>
              <w:keepLines/>
              <w:jc w:val="center"/>
              <w:rPr>
                <w:lang w:val="es-ES_tradnl"/>
              </w:rPr>
            </w:pPr>
            <w:r w:rsidRPr="006A70C0">
              <w:rPr>
                <w:lang w:val="es-ES_tradnl"/>
              </w:rPr>
              <w:t>Por completar</w:t>
            </w:r>
          </w:p>
        </w:tc>
        <w:tc>
          <w:tcPr>
            <w:tcW w:w="1134" w:type="dxa"/>
          </w:tcPr>
          <w:p w:rsidR="00DB6A29" w:rsidRPr="006A70C0" w:rsidRDefault="00DB6A29" w:rsidP="004A2FD3">
            <w:pPr>
              <w:pStyle w:val="Tabletext"/>
              <w:keepNext/>
              <w:keepLines/>
              <w:jc w:val="center"/>
              <w:rPr>
                <w:lang w:val="es-ES_tradnl"/>
              </w:rPr>
            </w:pPr>
            <w:r w:rsidRPr="006A70C0">
              <w:rPr>
                <w:lang w:val="es-ES_tradnl"/>
              </w:rPr>
              <w:t>–129,7</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134" w:type="dxa"/>
          </w:tcPr>
          <w:p w:rsidR="00DB6A29" w:rsidRPr="006A70C0" w:rsidRDefault="00DB6A29" w:rsidP="004A2FD3">
            <w:pPr>
              <w:pStyle w:val="Tabletext"/>
              <w:jc w:val="center"/>
              <w:rPr>
                <w:lang w:val="es-ES_tradnl"/>
              </w:rPr>
            </w:pPr>
            <w:r w:rsidRPr="006A70C0">
              <w:rPr>
                <w:lang w:val="es-ES_tradnl"/>
              </w:rPr>
              <w:t>20</w:t>
            </w:r>
          </w:p>
        </w:tc>
        <w:tc>
          <w:tcPr>
            <w:tcW w:w="1134" w:type="dxa"/>
          </w:tcPr>
          <w:p w:rsidR="00DB6A29" w:rsidRPr="006A70C0" w:rsidRDefault="00DB6A29" w:rsidP="004A2FD3">
            <w:pPr>
              <w:pStyle w:val="Tabletext"/>
              <w:jc w:val="center"/>
              <w:rPr>
                <w:lang w:val="es-ES_tradnl"/>
              </w:rPr>
            </w:pPr>
            <w:r w:rsidRPr="006A70C0">
              <w:rPr>
                <w:lang w:val="es-ES_tradnl"/>
              </w:rPr>
              <w:t>18</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18</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Mínima potencia de la señal a la entrada del receptor (dBW)</w:t>
            </w:r>
          </w:p>
        </w:tc>
        <w:tc>
          <w:tcPr>
            <w:tcW w:w="1134" w:type="dxa"/>
          </w:tcPr>
          <w:p w:rsidR="00DB6A29" w:rsidRPr="006A70C0" w:rsidRDefault="00DB6A29" w:rsidP="004A2FD3">
            <w:pPr>
              <w:pStyle w:val="Tabletext"/>
              <w:jc w:val="center"/>
              <w:rPr>
                <w:lang w:val="es-ES_tradnl"/>
              </w:rPr>
            </w:pPr>
            <w:r w:rsidRPr="006A70C0">
              <w:rPr>
                <w:lang w:val="es-ES_tradnl"/>
              </w:rPr>
              <w:t>–109,7</w:t>
            </w:r>
          </w:p>
        </w:tc>
        <w:tc>
          <w:tcPr>
            <w:tcW w:w="1134" w:type="dxa"/>
          </w:tcPr>
          <w:p w:rsidR="00DB6A29" w:rsidRPr="006A70C0" w:rsidRDefault="00DB6A29" w:rsidP="004A2FD3">
            <w:pPr>
              <w:pStyle w:val="Tabletext"/>
              <w:jc w:val="center"/>
              <w:rPr>
                <w:lang w:val="es-ES_tradnl"/>
              </w:rPr>
            </w:pPr>
            <w:r w:rsidRPr="006A70C0">
              <w:rPr>
                <w:lang w:val="es-ES_tradnl"/>
              </w:rPr>
              <w:t>–111,7</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–111,7</w:t>
            </w:r>
          </w:p>
        </w:tc>
      </w:tr>
      <w:tr w:rsidR="00DB6A29" w:rsidRPr="006A70C0" w:rsidTr="004A2FD3">
        <w:trPr>
          <w:jc w:val="center"/>
        </w:trPr>
        <w:tc>
          <w:tcPr>
            <w:tcW w:w="4762" w:type="dxa"/>
          </w:tcPr>
          <w:p w:rsidR="00DB6A29" w:rsidRPr="006A70C0" w:rsidRDefault="00DB6A29" w:rsidP="00DC3A1D">
            <w:pPr>
              <w:pStyle w:val="Tabletext"/>
              <w:jc w:val="left"/>
              <w:rPr>
                <w:lang w:val="es-ES_tradnl"/>
              </w:rPr>
            </w:pPr>
            <w:r w:rsidRPr="006A70C0">
              <w:rPr>
                <w:lang w:val="es-ES_tradnl"/>
              </w:rPr>
              <w:t>Mínima tensión equivalente a la entrada del receptor, 75</w:t>
            </w:r>
            <w:r w:rsidR="00055F78">
              <w:rPr>
                <w:lang w:val="es-ES_tradnl"/>
              </w:rPr>
              <w:t> </w:t>
            </w:r>
            <w:r w:rsidRPr="006A70C0">
              <w:rPr>
                <w:lang w:val="es-ES_tradnl"/>
              </w:rPr>
              <w:t>Ω (dB(µV)</w:t>
            </w:r>
          </w:p>
        </w:tc>
        <w:tc>
          <w:tcPr>
            <w:tcW w:w="1134" w:type="dxa"/>
          </w:tcPr>
          <w:p w:rsidR="00DB6A29" w:rsidRPr="006A70C0" w:rsidRDefault="00DB6A29" w:rsidP="004A2FD3">
            <w:pPr>
              <w:pStyle w:val="Tabletext"/>
              <w:jc w:val="center"/>
              <w:rPr>
                <w:lang w:val="es-ES_tradnl"/>
              </w:rPr>
            </w:pPr>
            <w:r w:rsidRPr="006A70C0">
              <w:rPr>
                <w:lang w:val="es-ES_tradnl"/>
              </w:rPr>
              <w:t>29</w:t>
            </w:r>
          </w:p>
        </w:tc>
        <w:tc>
          <w:tcPr>
            <w:tcW w:w="1134" w:type="dxa"/>
          </w:tcPr>
          <w:p w:rsidR="00DB6A29" w:rsidRPr="006A70C0" w:rsidRDefault="00DB6A29" w:rsidP="004A2FD3">
            <w:pPr>
              <w:pStyle w:val="Tabletext"/>
              <w:jc w:val="center"/>
              <w:rPr>
                <w:lang w:val="es-ES_tradnl"/>
              </w:rPr>
            </w:pPr>
            <w:r w:rsidRPr="006A70C0">
              <w:rPr>
                <w:lang w:val="es-ES_tradnl"/>
              </w:rPr>
              <w:t>27</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27</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xml:space="preserve"> = 200 MHz</w:t>
            </w:r>
          </w:p>
        </w:tc>
        <w:tc>
          <w:tcPr>
            <w:tcW w:w="1134" w:type="dxa"/>
          </w:tcPr>
          <w:p w:rsidR="00DB6A29" w:rsidRPr="006A70C0" w:rsidRDefault="00DB6A29" w:rsidP="004A2FD3">
            <w:pPr>
              <w:pStyle w:val="Tabletext"/>
              <w:jc w:val="center"/>
              <w:rPr>
                <w:lang w:val="es-ES_tradnl"/>
              </w:rPr>
            </w:pPr>
            <w:r w:rsidRPr="006A70C0">
              <w:rPr>
                <w:lang w:val="es-ES_tradnl"/>
              </w:rPr>
              <w:t>36,5</w:t>
            </w:r>
          </w:p>
        </w:tc>
        <w:tc>
          <w:tcPr>
            <w:tcW w:w="1134" w:type="dxa"/>
          </w:tcPr>
          <w:p w:rsidR="00DB6A29" w:rsidRPr="006A70C0" w:rsidRDefault="00DB6A29" w:rsidP="004A2FD3">
            <w:pPr>
              <w:pStyle w:val="Tabletext"/>
              <w:jc w:val="center"/>
              <w:rPr>
                <w:lang w:val="es-ES_tradnl"/>
              </w:rPr>
            </w:pPr>
            <w:r w:rsidRPr="006A70C0">
              <w:rPr>
                <w:lang w:val="es-ES_tradnl"/>
              </w:rPr>
              <w:t>41,5</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41,5</w:t>
            </w:r>
          </w:p>
        </w:tc>
      </w:tr>
      <w:tr w:rsidR="00055F78" w:rsidRPr="006A70C0" w:rsidTr="004A2FD3">
        <w:trPr>
          <w:jc w:val="center"/>
        </w:trPr>
        <w:tc>
          <w:tcPr>
            <w:tcW w:w="4762" w:type="dxa"/>
          </w:tcPr>
          <w:p w:rsidR="00055F78" w:rsidRPr="006A70C0" w:rsidRDefault="00055F78" w:rsidP="00845FD6">
            <w:pPr>
              <w:pStyle w:val="Tabletext"/>
              <w:jc w:val="left"/>
              <w:rPr>
                <w:lang w:val="es-ES_tradnl"/>
              </w:rPr>
            </w:pPr>
            <w:r w:rsidRPr="006A70C0">
              <w:rPr>
                <w:lang w:val="es-ES_tradnl"/>
              </w:rPr>
              <w:t>ACS (dB)</w:t>
            </w:r>
          </w:p>
        </w:tc>
        <w:tc>
          <w:tcPr>
            <w:tcW w:w="4876" w:type="dxa"/>
            <w:gridSpan w:val="4"/>
          </w:tcPr>
          <w:p w:rsidR="00055F78" w:rsidRPr="006A70C0" w:rsidRDefault="00055F78" w:rsidP="004A2FD3">
            <w:pPr>
              <w:pStyle w:val="Tabletext"/>
              <w:jc w:val="center"/>
              <w:rPr>
                <w:lang w:val="es-ES_tradnl"/>
              </w:rPr>
            </w:pPr>
            <w:r w:rsidRPr="006A70C0">
              <w:rPr>
                <w:lang w:val="es-ES_tradnl"/>
              </w:rPr>
              <w:t>Véase la Nota 1</w:t>
            </w:r>
          </w:p>
        </w:tc>
      </w:tr>
      <w:tr w:rsidR="00DB6A29" w:rsidRPr="002C4F0F" w:rsidTr="00055F78">
        <w:trPr>
          <w:jc w:val="center"/>
        </w:trPr>
        <w:tc>
          <w:tcPr>
            <w:tcW w:w="9639" w:type="dxa"/>
            <w:gridSpan w:val="5"/>
            <w:tcBorders>
              <w:left w:val="nil"/>
              <w:bottom w:val="nil"/>
              <w:right w:val="nil"/>
            </w:tcBorders>
          </w:tcPr>
          <w:p w:rsidR="00DB6A29" w:rsidRPr="006A70C0" w:rsidRDefault="00DB6A29" w:rsidP="00055F78">
            <w:pPr>
              <w:pStyle w:val="TableLegendNote"/>
              <w:rPr>
                <w:szCs w:val="22"/>
                <w:lang w:val="es-ES_tradnl"/>
              </w:rPr>
            </w:pPr>
            <w:r w:rsidRPr="006A70C0">
              <w:rPr>
                <w:szCs w:val="22"/>
                <w:lang w:val="es-ES_tradnl"/>
              </w:rPr>
              <w:t>NOT</w:t>
            </w:r>
            <w:r w:rsidR="00055F78">
              <w:rPr>
                <w:szCs w:val="22"/>
                <w:lang w:val="es-ES_tradnl"/>
              </w:rPr>
              <w:t>A</w:t>
            </w:r>
            <w:r w:rsidRPr="006A70C0">
              <w:rPr>
                <w:szCs w:val="22"/>
                <w:lang w:val="es-ES_tradnl"/>
              </w:rPr>
              <w:t xml:space="preserve"> 1 –</w:t>
            </w:r>
            <w:r w:rsidRPr="006A70C0">
              <w:rPr>
                <w:lang w:val="es-ES_tradnl"/>
              </w:rPr>
              <w:t xml:space="preserve"> En la Recomendación UIT-R </w:t>
            </w:r>
            <w:r w:rsidRPr="006A70C0">
              <w:rPr>
                <w:szCs w:val="22"/>
                <w:lang w:val="es-ES_tradnl"/>
              </w:rPr>
              <w:t xml:space="preserve">BT.2033 aparece información sobre el cálculo de los valores de selectividad de canal adyacente </w:t>
            </w:r>
            <w:r w:rsidRPr="006A70C0">
              <w:rPr>
                <w:lang w:val="es-ES_tradnl"/>
              </w:rPr>
              <w:t xml:space="preserve">(ACS) para receptores DVB-T2. </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t>CUADRO 18</w:t>
      </w:r>
    </w:p>
    <w:p w:rsidR="00DB6A29" w:rsidRPr="006A70C0" w:rsidRDefault="00DB6A29" w:rsidP="00DB6A29">
      <w:pPr>
        <w:pStyle w:val="Tabletitle"/>
        <w:rPr>
          <w:lang w:val="es-ES_tradnl"/>
        </w:rPr>
      </w:pPr>
      <w:r w:rsidRPr="006A70C0">
        <w:rPr>
          <w:lang w:val="es-ES_tradnl"/>
        </w:rPr>
        <w:t xml:space="preserve">Características del receptor DVB-T2 de referencia a la Banda III, </w:t>
      </w:r>
      <w:r w:rsidRPr="006A70C0">
        <w:rPr>
          <w:lang w:val="es-ES_tradnl"/>
        </w:rPr>
        <w:br/>
        <w:t>para una disposición de canal de 8 MHz</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1135"/>
        <w:gridCol w:w="1135"/>
        <w:gridCol w:w="1475"/>
        <w:gridCol w:w="1135"/>
      </w:tblGrid>
      <w:tr w:rsidR="00DB6A29" w:rsidRPr="006A70C0" w:rsidTr="00055F78">
        <w:trPr>
          <w:jc w:val="center"/>
        </w:trPr>
        <w:tc>
          <w:tcPr>
            <w:tcW w:w="4762" w:type="dxa"/>
          </w:tcPr>
          <w:p w:rsidR="00DB6A29" w:rsidRPr="006A70C0" w:rsidRDefault="00DB6A29" w:rsidP="006529F1">
            <w:pPr>
              <w:pStyle w:val="Tablehead"/>
              <w:rPr>
                <w:lang w:val="es-ES_tradnl"/>
              </w:rPr>
            </w:pPr>
            <w:r w:rsidRPr="006A70C0">
              <w:rPr>
                <w:lang w:val="es-ES_tradnl"/>
              </w:rPr>
              <w:t>Modo de recepción</w:t>
            </w:r>
          </w:p>
        </w:tc>
        <w:tc>
          <w:tcPr>
            <w:tcW w:w="1134" w:type="dxa"/>
            <w:vAlign w:val="center"/>
          </w:tcPr>
          <w:p w:rsidR="00DB6A29" w:rsidRPr="006A70C0" w:rsidRDefault="00DB6A29" w:rsidP="006529F1">
            <w:pPr>
              <w:pStyle w:val="Tablehead"/>
              <w:rPr>
                <w:lang w:val="es-ES_tradnl"/>
              </w:rPr>
            </w:pPr>
            <w:r w:rsidRPr="006A70C0">
              <w:rPr>
                <w:lang w:val="es-ES_tradnl"/>
              </w:rPr>
              <w:t>RM1</w:t>
            </w:r>
          </w:p>
        </w:tc>
        <w:tc>
          <w:tcPr>
            <w:tcW w:w="1134" w:type="dxa"/>
          </w:tcPr>
          <w:p w:rsidR="00DB6A29" w:rsidRPr="006A70C0" w:rsidRDefault="00DB6A29" w:rsidP="006529F1">
            <w:pPr>
              <w:pStyle w:val="Tablehead"/>
              <w:rPr>
                <w:lang w:val="es-ES_tradnl"/>
              </w:rPr>
            </w:pPr>
            <w:r w:rsidRPr="006A70C0">
              <w:rPr>
                <w:lang w:val="es-ES_tradnl"/>
              </w:rPr>
              <w:t>RM2a</w:t>
            </w:r>
          </w:p>
        </w:tc>
        <w:tc>
          <w:tcPr>
            <w:tcW w:w="1474" w:type="dxa"/>
            <w:vAlign w:val="center"/>
          </w:tcPr>
          <w:p w:rsidR="00DB6A29" w:rsidRPr="006A70C0" w:rsidRDefault="00DB6A29" w:rsidP="006529F1">
            <w:pPr>
              <w:pStyle w:val="Tablehead"/>
              <w:rPr>
                <w:lang w:val="es-ES_tradnl"/>
              </w:rPr>
            </w:pPr>
            <w:r w:rsidRPr="006A70C0">
              <w:rPr>
                <w:lang w:val="es-ES_tradnl"/>
              </w:rPr>
              <w:t>RM2b</w:t>
            </w:r>
          </w:p>
        </w:tc>
        <w:tc>
          <w:tcPr>
            <w:tcW w:w="1134" w:type="dxa"/>
            <w:vAlign w:val="center"/>
          </w:tcPr>
          <w:p w:rsidR="00DB6A29" w:rsidRPr="006A70C0" w:rsidRDefault="00DB6A29" w:rsidP="006529F1">
            <w:pPr>
              <w:pStyle w:val="Tablehead"/>
              <w:rPr>
                <w:lang w:val="es-ES_tradnl"/>
              </w:rPr>
            </w:pPr>
            <w:r w:rsidRPr="006A70C0">
              <w:rPr>
                <w:lang w:val="es-ES_tradnl"/>
              </w:rPr>
              <w:t>RM3</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134" w:type="dxa"/>
          </w:tcPr>
          <w:p w:rsidR="00DB6A29" w:rsidRPr="006A70C0" w:rsidRDefault="00DB6A29" w:rsidP="004A2FD3">
            <w:pPr>
              <w:pStyle w:val="Tabletext"/>
              <w:jc w:val="center"/>
              <w:rPr>
                <w:lang w:val="es-ES_tradnl"/>
              </w:rPr>
            </w:pPr>
            <w:r w:rsidRPr="006A70C0">
              <w:rPr>
                <w:lang w:val="es-ES_tradnl"/>
              </w:rPr>
              <w:t>200</w:t>
            </w:r>
          </w:p>
        </w:tc>
        <w:tc>
          <w:tcPr>
            <w:tcW w:w="1134" w:type="dxa"/>
          </w:tcPr>
          <w:p w:rsidR="00DB6A29" w:rsidRPr="006A70C0" w:rsidRDefault="00DB6A29" w:rsidP="004A2FD3">
            <w:pPr>
              <w:pStyle w:val="Tabletext"/>
              <w:jc w:val="center"/>
              <w:rPr>
                <w:lang w:val="es-ES_tradnl"/>
              </w:rPr>
            </w:pPr>
            <w:r w:rsidRPr="006A70C0">
              <w:rPr>
                <w:lang w:val="es-ES_tradnl"/>
              </w:rPr>
              <w:t>200</w:t>
            </w:r>
          </w:p>
        </w:tc>
        <w:tc>
          <w:tcPr>
            <w:tcW w:w="1474" w:type="dxa"/>
          </w:tcPr>
          <w:p w:rsidR="00DB6A29" w:rsidRPr="006A70C0" w:rsidRDefault="00DB6A29" w:rsidP="004A2FD3">
            <w:pPr>
              <w:pStyle w:val="Tabletext"/>
              <w:jc w:val="center"/>
              <w:rPr>
                <w:lang w:val="es-ES_tradnl"/>
              </w:rPr>
            </w:pPr>
            <w:r w:rsidRPr="006A70C0">
              <w:rPr>
                <w:lang w:val="es-ES_tradnl"/>
              </w:rPr>
              <w:t>200</w:t>
            </w:r>
          </w:p>
        </w:tc>
        <w:tc>
          <w:tcPr>
            <w:tcW w:w="1134" w:type="dxa"/>
          </w:tcPr>
          <w:p w:rsidR="00DB6A29" w:rsidRPr="006A70C0" w:rsidRDefault="00DB6A29" w:rsidP="004A2FD3">
            <w:pPr>
              <w:pStyle w:val="Tabletext"/>
              <w:jc w:val="center"/>
              <w:rPr>
                <w:lang w:val="es-ES_tradnl"/>
              </w:rPr>
            </w:pPr>
            <w:r w:rsidRPr="006A70C0">
              <w:rPr>
                <w:lang w:val="es-ES_tradnl"/>
              </w:rPr>
              <w:t>200</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Anchura de banda de ruido (MHz)</w:t>
            </w:r>
          </w:p>
        </w:tc>
        <w:tc>
          <w:tcPr>
            <w:tcW w:w="1134" w:type="dxa"/>
          </w:tcPr>
          <w:p w:rsidR="00DB6A29" w:rsidRPr="006A70C0" w:rsidRDefault="00DB6A29" w:rsidP="004A2FD3">
            <w:pPr>
              <w:pStyle w:val="Tabletext"/>
              <w:jc w:val="center"/>
              <w:rPr>
                <w:lang w:val="es-ES_tradnl"/>
              </w:rPr>
            </w:pPr>
            <w:r w:rsidRPr="006A70C0">
              <w:rPr>
                <w:lang w:val="es-ES_tradnl"/>
              </w:rPr>
              <w:t>7,77</w:t>
            </w:r>
          </w:p>
        </w:tc>
        <w:tc>
          <w:tcPr>
            <w:tcW w:w="1134" w:type="dxa"/>
          </w:tcPr>
          <w:p w:rsidR="00DB6A29" w:rsidRPr="006A70C0" w:rsidRDefault="00DB6A29" w:rsidP="004A2FD3">
            <w:pPr>
              <w:pStyle w:val="Tabletext"/>
              <w:jc w:val="center"/>
              <w:rPr>
                <w:lang w:val="es-ES_tradnl"/>
              </w:rPr>
            </w:pPr>
            <w:r w:rsidRPr="006A70C0">
              <w:rPr>
                <w:lang w:val="es-ES_tradnl"/>
              </w:rPr>
              <w:t>7,77</w:t>
            </w:r>
          </w:p>
        </w:tc>
        <w:tc>
          <w:tcPr>
            <w:tcW w:w="1474" w:type="dxa"/>
          </w:tcPr>
          <w:p w:rsidR="00DB6A29" w:rsidRPr="006A70C0" w:rsidRDefault="00DB6A29" w:rsidP="004A2FD3">
            <w:pPr>
              <w:pStyle w:val="Tabletext"/>
              <w:jc w:val="center"/>
              <w:rPr>
                <w:lang w:val="es-ES_tradnl"/>
              </w:rPr>
            </w:pPr>
            <w:r w:rsidRPr="006A70C0">
              <w:rPr>
                <w:lang w:val="es-ES_tradnl"/>
              </w:rPr>
              <w:t>7,77</w:t>
            </w:r>
          </w:p>
        </w:tc>
        <w:tc>
          <w:tcPr>
            <w:tcW w:w="1134" w:type="dxa"/>
          </w:tcPr>
          <w:p w:rsidR="00DB6A29" w:rsidRPr="006A70C0" w:rsidRDefault="00DB6A29" w:rsidP="004A2FD3">
            <w:pPr>
              <w:pStyle w:val="Tabletext"/>
              <w:jc w:val="center"/>
              <w:rPr>
                <w:lang w:val="es-ES_tradnl"/>
              </w:rPr>
            </w:pPr>
            <w:r w:rsidRPr="006A70C0">
              <w:rPr>
                <w:lang w:val="es-ES_tradnl"/>
              </w:rPr>
              <w:t>7,77</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Factor de ruido del receptor (dB)</w:t>
            </w:r>
          </w:p>
        </w:tc>
        <w:tc>
          <w:tcPr>
            <w:tcW w:w="1134" w:type="dxa"/>
          </w:tcPr>
          <w:p w:rsidR="00DB6A29" w:rsidRPr="006A70C0" w:rsidRDefault="00DB6A29" w:rsidP="004A2FD3">
            <w:pPr>
              <w:pStyle w:val="Tabletext"/>
              <w:jc w:val="center"/>
              <w:rPr>
                <w:lang w:val="es-ES_tradnl"/>
              </w:rPr>
            </w:pPr>
            <w:r w:rsidRPr="006A70C0">
              <w:rPr>
                <w:lang w:val="es-ES_tradnl"/>
              </w:rPr>
              <w:t>6</w:t>
            </w:r>
          </w:p>
        </w:tc>
        <w:tc>
          <w:tcPr>
            <w:tcW w:w="1134" w:type="dxa"/>
          </w:tcPr>
          <w:p w:rsidR="00DB6A29" w:rsidRPr="006A70C0" w:rsidRDefault="00DB6A29" w:rsidP="004A2FD3">
            <w:pPr>
              <w:pStyle w:val="Tabletext"/>
              <w:jc w:val="center"/>
              <w:rPr>
                <w:lang w:val="es-ES_tradnl"/>
              </w:rPr>
            </w:pPr>
            <w:r w:rsidRPr="006A70C0">
              <w:rPr>
                <w:lang w:val="es-ES_tradnl"/>
              </w:rPr>
              <w:t>6</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6</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Potencia de ruido a la entrada del receptor</w:t>
            </w:r>
          </w:p>
        </w:tc>
        <w:tc>
          <w:tcPr>
            <w:tcW w:w="1134" w:type="dxa"/>
          </w:tcPr>
          <w:p w:rsidR="00DB6A29" w:rsidRPr="006A70C0" w:rsidRDefault="00DB6A29" w:rsidP="004A2FD3">
            <w:pPr>
              <w:pStyle w:val="Tabletext"/>
              <w:jc w:val="center"/>
              <w:rPr>
                <w:lang w:val="es-ES_tradnl"/>
              </w:rPr>
            </w:pPr>
            <w:r w:rsidRPr="006A70C0">
              <w:rPr>
                <w:lang w:val="es-ES_tradnl"/>
              </w:rPr>
              <w:t>–129</w:t>
            </w:r>
          </w:p>
        </w:tc>
        <w:tc>
          <w:tcPr>
            <w:tcW w:w="1134" w:type="dxa"/>
          </w:tcPr>
          <w:p w:rsidR="00DB6A29" w:rsidRPr="006A70C0" w:rsidRDefault="00DB6A29" w:rsidP="004A2FD3">
            <w:pPr>
              <w:pStyle w:val="Tabletext"/>
              <w:jc w:val="center"/>
              <w:rPr>
                <w:lang w:val="es-ES_tradnl"/>
              </w:rPr>
            </w:pPr>
            <w:r w:rsidRPr="006A70C0">
              <w:rPr>
                <w:lang w:val="es-ES_tradnl"/>
              </w:rPr>
              <w:t>–129</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–129</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134" w:type="dxa"/>
          </w:tcPr>
          <w:p w:rsidR="00DB6A29" w:rsidRPr="006A70C0" w:rsidRDefault="00DB6A29" w:rsidP="004A2FD3">
            <w:pPr>
              <w:pStyle w:val="Tabletext"/>
              <w:jc w:val="center"/>
              <w:rPr>
                <w:lang w:val="es-ES_tradnl"/>
              </w:rPr>
            </w:pPr>
            <w:r w:rsidRPr="006A70C0">
              <w:rPr>
                <w:lang w:val="es-ES_tradnl"/>
              </w:rPr>
              <w:t>20</w:t>
            </w:r>
          </w:p>
        </w:tc>
        <w:tc>
          <w:tcPr>
            <w:tcW w:w="1134" w:type="dxa"/>
          </w:tcPr>
          <w:p w:rsidR="00DB6A29" w:rsidRPr="006A70C0" w:rsidRDefault="00DB6A29" w:rsidP="004A2FD3">
            <w:pPr>
              <w:pStyle w:val="Tabletext"/>
              <w:jc w:val="center"/>
              <w:rPr>
                <w:lang w:val="es-ES_tradnl"/>
              </w:rPr>
            </w:pPr>
            <w:r w:rsidRPr="006A70C0">
              <w:rPr>
                <w:lang w:val="es-ES_tradnl"/>
              </w:rPr>
              <w:t>18</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18</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Mínima potencia de la señal a la entrada del receptor (dBW)</w:t>
            </w:r>
          </w:p>
        </w:tc>
        <w:tc>
          <w:tcPr>
            <w:tcW w:w="1134" w:type="dxa"/>
          </w:tcPr>
          <w:p w:rsidR="00DB6A29" w:rsidRPr="006A70C0" w:rsidRDefault="00DB6A29" w:rsidP="004A2FD3">
            <w:pPr>
              <w:pStyle w:val="Tabletext"/>
              <w:jc w:val="center"/>
              <w:rPr>
                <w:lang w:val="es-ES_tradnl"/>
              </w:rPr>
            </w:pPr>
            <w:r w:rsidRPr="006A70C0">
              <w:rPr>
                <w:lang w:val="es-ES_tradnl"/>
              </w:rPr>
              <w:t>–109</w:t>
            </w:r>
          </w:p>
        </w:tc>
        <w:tc>
          <w:tcPr>
            <w:tcW w:w="1134" w:type="dxa"/>
          </w:tcPr>
          <w:p w:rsidR="00DB6A29" w:rsidRPr="006A70C0" w:rsidRDefault="00DB6A29" w:rsidP="004A2FD3">
            <w:pPr>
              <w:pStyle w:val="Tabletext"/>
              <w:jc w:val="center"/>
              <w:rPr>
                <w:lang w:val="es-ES_tradnl"/>
              </w:rPr>
            </w:pPr>
            <w:r w:rsidRPr="006A70C0">
              <w:rPr>
                <w:lang w:val="es-ES_tradnl"/>
              </w:rPr>
              <w:t>–111</w:t>
            </w:r>
          </w:p>
        </w:tc>
        <w:tc>
          <w:tcPr>
            <w:tcW w:w="1474" w:type="dxa"/>
          </w:tcPr>
          <w:p w:rsidR="00DB6A29" w:rsidRPr="006A70C0" w:rsidRDefault="00DB6A29" w:rsidP="004A2FD3">
            <w:pPr>
              <w:pStyle w:val="Tabletext"/>
              <w:jc w:val="center"/>
              <w:rPr>
                <w:b/>
                <w:bCs/>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–111</w:t>
            </w:r>
          </w:p>
        </w:tc>
      </w:tr>
      <w:tr w:rsidR="00DB6A29" w:rsidRPr="006A70C0" w:rsidTr="004A2FD3">
        <w:trPr>
          <w:jc w:val="center"/>
        </w:trPr>
        <w:tc>
          <w:tcPr>
            <w:tcW w:w="4762" w:type="dxa"/>
          </w:tcPr>
          <w:p w:rsidR="00DB6A29" w:rsidRPr="006A70C0" w:rsidRDefault="00DB6A29" w:rsidP="00DC3A1D">
            <w:pPr>
              <w:pStyle w:val="Tabletext"/>
              <w:jc w:val="left"/>
              <w:rPr>
                <w:lang w:val="es-ES_tradnl"/>
              </w:rPr>
            </w:pPr>
            <w:r w:rsidRPr="006A70C0">
              <w:rPr>
                <w:lang w:val="es-ES_tradnl"/>
              </w:rPr>
              <w:t>Mínima tensión equivalente a la entrada del receptor, 75 Ω (dB(µV)</w:t>
            </w:r>
          </w:p>
        </w:tc>
        <w:tc>
          <w:tcPr>
            <w:tcW w:w="1134" w:type="dxa"/>
          </w:tcPr>
          <w:p w:rsidR="00DB6A29" w:rsidRPr="006A70C0" w:rsidRDefault="00DB6A29" w:rsidP="004A2FD3">
            <w:pPr>
              <w:pStyle w:val="Tabletext"/>
              <w:jc w:val="center"/>
              <w:rPr>
                <w:lang w:val="es-ES_tradnl"/>
              </w:rPr>
            </w:pPr>
            <w:r w:rsidRPr="006A70C0">
              <w:rPr>
                <w:lang w:val="es-ES_tradnl"/>
              </w:rPr>
              <w:t>29,75</w:t>
            </w:r>
          </w:p>
        </w:tc>
        <w:tc>
          <w:tcPr>
            <w:tcW w:w="1134" w:type="dxa"/>
          </w:tcPr>
          <w:p w:rsidR="00DB6A29" w:rsidRPr="006A70C0" w:rsidRDefault="00DB6A29" w:rsidP="004A2FD3">
            <w:pPr>
              <w:pStyle w:val="Tabletext"/>
              <w:jc w:val="center"/>
              <w:rPr>
                <w:lang w:val="es-ES_tradnl"/>
              </w:rPr>
            </w:pPr>
            <w:r w:rsidRPr="006A70C0">
              <w:rPr>
                <w:lang w:val="es-ES_tradnl"/>
              </w:rPr>
              <w:t>27,75</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27,75</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xml:space="preserve"> = 200 MHz</w:t>
            </w:r>
          </w:p>
        </w:tc>
        <w:tc>
          <w:tcPr>
            <w:tcW w:w="1134" w:type="dxa"/>
          </w:tcPr>
          <w:p w:rsidR="00DB6A29" w:rsidRPr="006A70C0" w:rsidRDefault="00DB6A29" w:rsidP="004A2FD3">
            <w:pPr>
              <w:pStyle w:val="Tabletext"/>
              <w:jc w:val="center"/>
              <w:rPr>
                <w:lang w:val="es-ES_tradnl"/>
              </w:rPr>
            </w:pPr>
            <w:r w:rsidRPr="006A70C0">
              <w:rPr>
                <w:lang w:val="es-ES_tradnl"/>
              </w:rPr>
              <w:t>37</w:t>
            </w:r>
          </w:p>
        </w:tc>
        <w:tc>
          <w:tcPr>
            <w:tcW w:w="1134" w:type="dxa"/>
          </w:tcPr>
          <w:p w:rsidR="00DB6A29" w:rsidRPr="006A70C0" w:rsidRDefault="00DB6A29" w:rsidP="004A2FD3">
            <w:pPr>
              <w:pStyle w:val="Tabletext"/>
              <w:jc w:val="center"/>
              <w:rPr>
                <w:lang w:val="es-ES_tradnl"/>
              </w:rPr>
            </w:pPr>
            <w:r w:rsidRPr="006A70C0">
              <w:rPr>
                <w:lang w:val="es-ES_tradnl"/>
              </w:rPr>
              <w:t>42,5</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42,5</w:t>
            </w:r>
          </w:p>
        </w:tc>
      </w:tr>
      <w:tr w:rsidR="00DB6A29" w:rsidRPr="006A70C0" w:rsidTr="004A2FD3">
        <w:trPr>
          <w:jc w:val="center"/>
        </w:trPr>
        <w:tc>
          <w:tcPr>
            <w:tcW w:w="4762" w:type="dxa"/>
            <w:tcBorders>
              <w:bottom w:val="single" w:sz="4" w:space="0" w:color="auto"/>
            </w:tcBorders>
          </w:tcPr>
          <w:p w:rsidR="00DB6A29" w:rsidRPr="006A70C0" w:rsidRDefault="00DB6A29" w:rsidP="00845FD6">
            <w:pPr>
              <w:pStyle w:val="Tabletext"/>
              <w:jc w:val="left"/>
              <w:rPr>
                <w:lang w:val="es-ES_tradnl"/>
              </w:rPr>
            </w:pPr>
            <w:r w:rsidRPr="006A70C0">
              <w:rPr>
                <w:lang w:val="es-ES_tradnl"/>
              </w:rPr>
              <w:t>ACS (dB)</w:t>
            </w:r>
          </w:p>
        </w:tc>
        <w:tc>
          <w:tcPr>
            <w:tcW w:w="4876" w:type="dxa"/>
            <w:gridSpan w:val="4"/>
            <w:tcBorders>
              <w:bottom w:val="single" w:sz="4" w:space="0" w:color="auto"/>
            </w:tcBorders>
          </w:tcPr>
          <w:p w:rsidR="00DB6A29" w:rsidRPr="006A70C0" w:rsidRDefault="00DB6A29" w:rsidP="004A2FD3">
            <w:pPr>
              <w:pStyle w:val="Tabletext"/>
              <w:jc w:val="center"/>
              <w:rPr>
                <w:lang w:val="es-ES_tradnl"/>
              </w:rPr>
            </w:pPr>
            <w:r w:rsidRPr="006A70C0">
              <w:rPr>
                <w:lang w:val="es-ES_tradnl"/>
              </w:rPr>
              <w:t>Véase la Nota 1</w:t>
            </w:r>
          </w:p>
        </w:tc>
      </w:tr>
      <w:tr w:rsidR="00DB6A29" w:rsidRPr="002C4F0F" w:rsidTr="00055F78">
        <w:trPr>
          <w:jc w:val="center"/>
        </w:trPr>
        <w:tc>
          <w:tcPr>
            <w:tcW w:w="9638" w:type="dxa"/>
            <w:gridSpan w:val="5"/>
            <w:tcBorders>
              <w:left w:val="nil"/>
              <w:bottom w:val="nil"/>
              <w:right w:val="nil"/>
            </w:tcBorders>
          </w:tcPr>
          <w:p w:rsidR="00DB6A29" w:rsidRPr="006A70C0" w:rsidRDefault="00DB6A29" w:rsidP="006529F1">
            <w:pPr>
              <w:pStyle w:val="TableLegendNote"/>
              <w:rPr>
                <w:lang w:val="es-ES_tradnl"/>
              </w:rPr>
            </w:pPr>
            <w:r w:rsidRPr="006A70C0">
              <w:rPr>
                <w:lang w:val="es-ES_tradnl"/>
              </w:rPr>
              <w:t xml:space="preserve">NOTA 1 – En la Recomendación UIT-R </w:t>
            </w:r>
            <w:r w:rsidRPr="006A70C0">
              <w:rPr>
                <w:szCs w:val="22"/>
                <w:lang w:val="es-ES_tradnl"/>
              </w:rPr>
              <w:t xml:space="preserve">BT.2033 aparece información sobre el cálculo de los valores de selectividad de canal adyacente </w:t>
            </w:r>
            <w:r w:rsidRPr="006A70C0">
              <w:rPr>
                <w:lang w:val="es-ES_tradnl"/>
              </w:rPr>
              <w:t xml:space="preserve">(ACS) para receptores DVB-T2. </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lastRenderedPageBreak/>
        <w:t>CUADRO 19</w:t>
      </w:r>
    </w:p>
    <w:p w:rsidR="00DB6A29" w:rsidRPr="006A70C0" w:rsidRDefault="00DB6A29" w:rsidP="00DB6A29">
      <w:pPr>
        <w:pStyle w:val="Tabletitle"/>
        <w:rPr>
          <w:lang w:val="es-ES_tradnl"/>
        </w:rPr>
      </w:pPr>
      <w:r w:rsidRPr="006A70C0">
        <w:rPr>
          <w:lang w:val="es-ES_tradnl"/>
        </w:rPr>
        <w:t>Características de receptor DVB-T2 de referencia a la Banda IV/V</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134"/>
        <w:gridCol w:w="1134"/>
        <w:gridCol w:w="1475"/>
        <w:gridCol w:w="1135"/>
      </w:tblGrid>
      <w:tr w:rsidR="00DB6A29" w:rsidRPr="006A70C0" w:rsidTr="004A2FD3">
        <w:trPr>
          <w:jc w:val="center"/>
        </w:trPr>
        <w:tc>
          <w:tcPr>
            <w:tcW w:w="4762" w:type="dxa"/>
          </w:tcPr>
          <w:p w:rsidR="00DB6A29" w:rsidRPr="006A70C0" w:rsidRDefault="00DB6A29" w:rsidP="006529F1">
            <w:pPr>
              <w:pStyle w:val="Tablehead"/>
              <w:rPr>
                <w:lang w:val="es-ES_tradnl"/>
              </w:rPr>
            </w:pPr>
            <w:r w:rsidRPr="006A70C0">
              <w:rPr>
                <w:lang w:val="es-ES_tradnl"/>
              </w:rPr>
              <w:t>Modo de recepción</w:t>
            </w:r>
          </w:p>
        </w:tc>
        <w:tc>
          <w:tcPr>
            <w:tcW w:w="1134" w:type="dxa"/>
            <w:vAlign w:val="center"/>
          </w:tcPr>
          <w:p w:rsidR="00DB6A29" w:rsidRPr="006A70C0" w:rsidRDefault="00DB6A29" w:rsidP="006529F1">
            <w:pPr>
              <w:pStyle w:val="Tablehead"/>
              <w:rPr>
                <w:lang w:val="es-ES_tradnl"/>
              </w:rPr>
            </w:pPr>
            <w:r w:rsidRPr="006A70C0">
              <w:rPr>
                <w:lang w:val="es-ES_tradnl"/>
              </w:rPr>
              <w:t>RM1</w:t>
            </w:r>
          </w:p>
        </w:tc>
        <w:tc>
          <w:tcPr>
            <w:tcW w:w="1134" w:type="dxa"/>
          </w:tcPr>
          <w:p w:rsidR="00DB6A29" w:rsidRPr="006A70C0" w:rsidRDefault="00DB6A29" w:rsidP="006529F1">
            <w:pPr>
              <w:pStyle w:val="Tablehead"/>
              <w:rPr>
                <w:lang w:val="es-ES_tradnl"/>
              </w:rPr>
            </w:pPr>
            <w:r w:rsidRPr="006A70C0">
              <w:rPr>
                <w:lang w:val="es-ES_tradnl"/>
              </w:rPr>
              <w:t>RM2a</w:t>
            </w:r>
          </w:p>
        </w:tc>
        <w:tc>
          <w:tcPr>
            <w:tcW w:w="1474" w:type="dxa"/>
            <w:vAlign w:val="center"/>
          </w:tcPr>
          <w:p w:rsidR="00DB6A29" w:rsidRPr="006A70C0" w:rsidRDefault="00DB6A29" w:rsidP="006529F1">
            <w:pPr>
              <w:pStyle w:val="Tablehead"/>
              <w:rPr>
                <w:lang w:val="es-ES_tradnl"/>
              </w:rPr>
            </w:pPr>
            <w:r w:rsidRPr="006A70C0">
              <w:rPr>
                <w:lang w:val="es-ES_tradnl"/>
              </w:rPr>
              <w:t>RM2b</w:t>
            </w:r>
          </w:p>
        </w:tc>
        <w:tc>
          <w:tcPr>
            <w:tcW w:w="1134" w:type="dxa"/>
            <w:vAlign w:val="center"/>
          </w:tcPr>
          <w:p w:rsidR="00DB6A29" w:rsidRPr="006A70C0" w:rsidRDefault="00DB6A29" w:rsidP="006529F1">
            <w:pPr>
              <w:pStyle w:val="Tablehead"/>
              <w:rPr>
                <w:lang w:val="es-ES_tradnl"/>
              </w:rPr>
            </w:pPr>
            <w:r w:rsidRPr="006A70C0">
              <w:rPr>
                <w:lang w:val="es-ES_tradnl"/>
              </w:rPr>
              <w:t>RM3</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 xml:space="preserve">Frecuencia </w:t>
            </w:r>
            <w:r w:rsidRPr="006A70C0">
              <w:rPr>
                <w:i/>
                <w:lang w:val="es-ES_tradnl"/>
              </w:rPr>
              <w:t>f</w:t>
            </w:r>
            <w:r w:rsidRPr="006A70C0">
              <w:rPr>
                <w:i/>
                <w:vertAlign w:val="subscript"/>
                <w:lang w:val="es-ES_tradnl"/>
              </w:rPr>
              <w:t>r</w:t>
            </w:r>
            <w:r w:rsidRPr="006A70C0">
              <w:rPr>
                <w:lang w:val="es-ES_tradnl"/>
              </w:rPr>
              <w:t xml:space="preserve"> (MHz)</w:t>
            </w:r>
          </w:p>
        </w:tc>
        <w:tc>
          <w:tcPr>
            <w:tcW w:w="1134" w:type="dxa"/>
            <w:vAlign w:val="center"/>
          </w:tcPr>
          <w:p w:rsidR="00DB6A29" w:rsidRPr="006A70C0" w:rsidRDefault="00DB6A29" w:rsidP="006529F1">
            <w:pPr>
              <w:pStyle w:val="Tabletext"/>
              <w:jc w:val="center"/>
              <w:rPr>
                <w:lang w:val="es-ES_tradnl"/>
              </w:rPr>
            </w:pPr>
            <w:r w:rsidRPr="006A70C0">
              <w:rPr>
                <w:lang w:val="es-ES_tradnl"/>
              </w:rPr>
              <w:t>650</w:t>
            </w:r>
          </w:p>
        </w:tc>
        <w:tc>
          <w:tcPr>
            <w:tcW w:w="1134" w:type="dxa"/>
            <w:vAlign w:val="center"/>
          </w:tcPr>
          <w:p w:rsidR="00DB6A29" w:rsidRPr="006A70C0" w:rsidRDefault="00DB6A29" w:rsidP="006529F1">
            <w:pPr>
              <w:pStyle w:val="Tabletext"/>
              <w:jc w:val="center"/>
              <w:rPr>
                <w:lang w:val="es-ES_tradnl"/>
              </w:rPr>
            </w:pPr>
            <w:r w:rsidRPr="006A70C0">
              <w:rPr>
                <w:lang w:val="es-ES_tradnl"/>
              </w:rPr>
              <w:t>650</w:t>
            </w:r>
          </w:p>
        </w:tc>
        <w:tc>
          <w:tcPr>
            <w:tcW w:w="1474" w:type="dxa"/>
            <w:vAlign w:val="center"/>
          </w:tcPr>
          <w:p w:rsidR="00DB6A29" w:rsidRPr="006A70C0" w:rsidRDefault="00DB6A29" w:rsidP="006529F1">
            <w:pPr>
              <w:pStyle w:val="Tabletext"/>
              <w:jc w:val="center"/>
              <w:rPr>
                <w:lang w:val="es-ES_tradnl"/>
              </w:rPr>
            </w:pPr>
            <w:r w:rsidRPr="006A70C0">
              <w:rPr>
                <w:lang w:val="es-ES_tradnl"/>
              </w:rPr>
              <w:t>650</w:t>
            </w:r>
          </w:p>
        </w:tc>
        <w:tc>
          <w:tcPr>
            <w:tcW w:w="1134" w:type="dxa"/>
            <w:vAlign w:val="center"/>
          </w:tcPr>
          <w:p w:rsidR="00DB6A29" w:rsidRPr="006A70C0" w:rsidRDefault="00DB6A29" w:rsidP="006529F1">
            <w:pPr>
              <w:pStyle w:val="Tabletext"/>
              <w:jc w:val="center"/>
              <w:rPr>
                <w:lang w:val="es-ES_tradnl"/>
              </w:rPr>
            </w:pPr>
            <w:r w:rsidRPr="006A70C0">
              <w:rPr>
                <w:lang w:val="es-ES_tradnl"/>
              </w:rPr>
              <w:t>650</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Anchura de banda de ruido (MHz)</w:t>
            </w:r>
          </w:p>
        </w:tc>
        <w:tc>
          <w:tcPr>
            <w:tcW w:w="1134" w:type="dxa"/>
            <w:vAlign w:val="center"/>
          </w:tcPr>
          <w:p w:rsidR="00DB6A29" w:rsidRPr="006A70C0" w:rsidRDefault="00DB6A29" w:rsidP="006529F1">
            <w:pPr>
              <w:pStyle w:val="Tabletext"/>
              <w:jc w:val="center"/>
              <w:rPr>
                <w:lang w:val="es-ES_tradnl"/>
              </w:rPr>
            </w:pPr>
            <w:r w:rsidRPr="006A70C0">
              <w:rPr>
                <w:lang w:val="es-ES_tradnl"/>
              </w:rPr>
              <w:t>7,77</w:t>
            </w:r>
          </w:p>
        </w:tc>
        <w:tc>
          <w:tcPr>
            <w:tcW w:w="1134" w:type="dxa"/>
            <w:vAlign w:val="center"/>
          </w:tcPr>
          <w:p w:rsidR="00DB6A29" w:rsidRPr="006A70C0" w:rsidRDefault="00DB6A29" w:rsidP="006529F1">
            <w:pPr>
              <w:pStyle w:val="Tabletext"/>
              <w:jc w:val="center"/>
              <w:rPr>
                <w:lang w:val="es-ES_tradnl"/>
              </w:rPr>
            </w:pPr>
            <w:r w:rsidRPr="006A70C0">
              <w:rPr>
                <w:lang w:val="es-ES_tradnl"/>
              </w:rPr>
              <w:t>7,77</w:t>
            </w:r>
          </w:p>
        </w:tc>
        <w:tc>
          <w:tcPr>
            <w:tcW w:w="1474" w:type="dxa"/>
            <w:vAlign w:val="center"/>
          </w:tcPr>
          <w:p w:rsidR="00DB6A29" w:rsidRPr="006A70C0" w:rsidRDefault="00DB6A29" w:rsidP="006529F1">
            <w:pPr>
              <w:pStyle w:val="Tabletext"/>
              <w:jc w:val="center"/>
              <w:rPr>
                <w:lang w:val="es-ES_tradnl"/>
              </w:rPr>
            </w:pPr>
            <w:r w:rsidRPr="006A70C0">
              <w:rPr>
                <w:lang w:val="es-ES_tradnl"/>
              </w:rPr>
              <w:t>7,77</w:t>
            </w:r>
          </w:p>
        </w:tc>
        <w:tc>
          <w:tcPr>
            <w:tcW w:w="1134" w:type="dxa"/>
            <w:vAlign w:val="center"/>
          </w:tcPr>
          <w:p w:rsidR="00DB6A29" w:rsidRPr="006A70C0" w:rsidRDefault="00DB6A29" w:rsidP="006529F1">
            <w:pPr>
              <w:pStyle w:val="Tabletext"/>
              <w:jc w:val="center"/>
              <w:rPr>
                <w:lang w:val="es-ES_tradnl"/>
              </w:rPr>
            </w:pPr>
            <w:r w:rsidRPr="006A70C0">
              <w:rPr>
                <w:lang w:val="es-ES_tradnl"/>
              </w:rPr>
              <w:t>7,77</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Factor de ruido del receptor (dB)</w:t>
            </w:r>
          </w:p>
        </w:tc>
        <w:tc>
          <w:tcPr>
            <w:tcW w:w="1134" w:type="dxa"/>
            <w:vAlign w:val="center"/>
          </w:tcPr>
          <w:p w:rsidR="00DB6A29" w:rsidRPr="006A70C0" w:rsidRDefault="00DB6A29" w:rsidP="006529F1">
            <w:pPr>
              <w:pStyle w:val="Tabletext"/>
              <w:jc w:val="center"/>
              <w:rPr>
                <w:lang w:val="es-ES_tradnl"/>
              </w:rPr>
            </w:pPr>
            <w:r w:rsidRPr="006A70C0">
              <w:rPr>
                <w:lang w:val="es-ES_tradnl"/>
              </w:rPr>
              <w:t>6</w:t>
            </w:r>
          </w:p>
        </w:tc>
        <w:tc>
          <w:tcPr>
            <w:tcW w:w="1134" w:type="dxa"/>
            <w:vAlign w:val="center"/>
          </w:tcPr>
          <w:p w:rsidR="00DB6A29" w:rsidRPr="006A70C0" w:rsidRDefault="00DB6A29" w:rsidP="006529F1">
            <w:pPr>
              <w:pStyle w:val="Tabletext"/>
              <w:jc w:val="center"/>
              <w:rPr>
                <w:lang w:val="es-ES_tradnl"/>
              </w:rPr>
            </w:pPr>
            <w:r w:rsidRPr="006A70C0">
              <w:rPr>
                <w:lang w:val="es-ES_tradnl"/>
              </w:rPr>
              <w:t>6</w:t>
            </w:r>
          </w:p>
        </w:tc>
        <w:tc>
          <w:tcPr>
            <w:tcW w:w="1474" w:type="dxa"/>
            <w:vAlign w:val="center"/>
          </w:tcPr>
          <w:p w:rsidR="00DB6A29" w:rsidRPr="006A70C0" w:rsidRDefault="00DB6A29" w:rsidP="006529F1">
            <w:pPr>
              <w:pStyle w:val="Tabletext"/>
              <w:jc w:val="center"/>
              <w:rPr>
                <w:lang w:val="es-ES_tradnl"/>
              </w:rPr>
            </w:pPr>
            <w:r w:rsidRPr="006A70C0">
              <w:rPr>
                <w:lang w:val="es-ES_tradnl"/>
              </w:rPr>
              <w:t>Por completar</w:t>
            </w:r>
          </w:p>
        </w:tc>
        <w:tc>
          <w:tcPr>
            <w:tcW w:w="1134" w:type="dxa"/>
            <w:vAlign w:val="center"/>
          </w:tcPr>
          <w:p w:rsidR="00DB6A29" w:rsidRPr="006A70C0" w:rsidRDefault="00DB6A29" w:rsidP="006529F1">
            <w:pPr>
              <w:pStyle w:val="Tabletext"/>
              <w:jc w:val="center"/>
              <w:rPr>
                <w:lang w:val="es-ES_tradnl"/>
              </w:rPr>
            </w:pPr>
            <w:r w:rsidRPr="006A70C0">
              <w:rPr>
                <w:lang w:val="es-ES_tradnl"/>
              </w:rPr>
              <w:t>6</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Potencia de ruido a la entrada del receptor</w:t>
            </w:r>
          </w:p>
        </w:tc>
        <w:tc>
          <w:tcPr>
            <w:tcW w:w="1134" w:type="dxa"/>
            <w:vAlign w:val="center"/>
          </w:tcPr>
          <w:p w:rsidR="00DB6A29" w:rsidRPr="006A70C0" w:rsidRDefault="00DB6A29" w:rsidP="006529F1">
            <w:pPr>
              <w:pStyle w:val="Tabletext"/>
              <w:jc w:val="center"/>
              <w:rPr>
                <w:lang w:val="es-ES_tradnl"/>
              </w:rPr>
            </w:pPr>
            <w:r w:rsidRPr="006A70C0">
              <w:rPr>
                <w:lang w:val="es-ES_tradnl"/>
              </w:rPr>
              <w:t>–129</w:t>
            </w:r>
          </w:p>
        </w:tc>
        <w:tc>
          <w:tcPr>
            <w:tcW w:w="1134" w:type="dxa"/>
            <w:vAlign w:val="center"/>
          </w:tcPr>
          <w:p w:rsidR="00DB6A29" w:rsidRPr="006A70C0" w:rsidRDefault="00DB6A29" w:rsidP="006529F1">
            <w:pPr>
              <w:pStyle w:val="Tabletext"/>
              <w:jc w:val="center"/>
              <w:rPr>
                <w:lang w:val="es-ES_tradnl"/>
              </w:rPr>
            </w:pPr>
            <w:r w:rsidRPr="006A70C0">
              <w:rPr>
                <w:lang w:val="es-ES_tradnl"/>
              </w:rPr>
              <w:t>–129</w:t>
            </w:r>
          </w:p>
        </w:tc>
        <w:tc>
          <w:tcPr>
            <w:tcW w:w="1474" w:type="dxa"/>
            <w:vAlign w:val="center"/>
          </w:tcPr>
          <w:p w:rsidR="00DB6A29" w:rsidRPr="006A70C0" w:rsidRDefault="00DB6A29" w:rsidP="006529F1">
            <w:pPr>
              <w:pStyle w:val="Tabletext"/>
              <w:jc w:val="center"/>
              <w:rPr>
                <w:lang w:val="es-ES_tradnl"/>
              </w:rPr>
            </w:pPr>
            <w:r w:rsidRPr="006A70C0">
              <w:rPr>
                <w:lang w:val="es-ES_tradnl"/>
              </w:rPr>
              <w:t>Por completar</w:t>
            </w:r>
          </w:p>
        </w:tc>
        <w:tc>
          <w:tcPr>
            <w:tcW w:w="1134" w:type="dxa"/>
            <w:vAlign w:val="center"/>
          </w:tcPr>
          <w:p w:rsidR="00DB6A29" w:rsidRPr="006A70C0" w:rsidRDefault="00DB6A29" w:rsidP="006529F1">
            <w:pPr>
              <w:pStyle w:val="Tabletext"/>
              <w:jc w:val="center"/>
              <w:rPr>
                <w:lang w:val="es-ES_tradnl"/>
              </w:rPr>
            </w:pPr>
            <w:r w:rsidRPr="006A70C0">
              <w:rPr>
                <w:lang w:val="es-ES_tradnl"/>
              </w:rPr>
              <w:t>–129</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 xml:space="preserve">Relación señal/ruido en RF de referencia </w:t>
            </w:r>
            <w:r w:rsidRPr="006A70C0">
              <w:rPr>
                <w:i/>
                <w:iCs/>
                <w:lang w:val="es-ES_tradnl"/>
              </w:rPr>
              <w:t>C</w:t>
            </w:r>
            <w:r w:rsidRPr="006A70C0">
              <w:rPr>
                <w:lang w:val="es-ES_tradnl"/>
              </w:rPr>
              <w:t>/</w:t>
            </w:r>
            <w:r w:rsidRPr="006A70C0">
              <w:rPr>
                <w:i/>
                <w:iCs/>
                <w:lang w:val="es-ES_tradnl"/>
              </w:rPr>
              <w:t>N</w:t>
            </w:r>
            <w:r w:rsidRPr="006A70C0">
              <w:rPr>
                <w:lang w:val="es-ES_tradnl"/>
              </w:rPr>
              <w:t xml:space="preserve"> (dB)</w:t>
            </w:r>
          </w:p>
        </w:tc>
        <w:tc>
          <w:tcPr>
            <w:tcW w:w="1134" w:type="dxa"/>
            <w:vAlign w:val="center"/>
          </w:tcPr>
          <w:p w:rsidR="00DB6A29" w:rsidRPr="006A70C0" w:rsidRDefault="00DB6A29" w:rsidP="006529F1">
            <w:pPr>
              <w:pStyle w:val="Tabletext"/>
              <w:jc w:val="center"/>
              <w:rPr>
                <w:lang w:val="es-ES_tradnl"/>
              </w:rPr>
            </w:pPr>
            <w:r w:rsidRPr="006A70C0">
              <w:rPr>
                <w:lang w:val="es-ES_tradnl"/>
              </w:rPr>
              <w:t>20</w:t>
            </w:r>
          </w:p>
        </w:tc>
        <w:tc>
          <w:tcPr>
            <w:tcW w:w="1134" w:type="dxa"/>
            <w:vAlign w:val="center"/>
          </w:tcPr>
          <w:p w:rsidR="00DB6A29" w:rsidRPr="006A70C0" w:rsidRDefault="00DB6A29" w:rsidP="006529F1">
            <w:pPr>
              <w:pStyle w:val="Tabletext"/>
              <w:jc w:val="center"/>
              <w:rPr>
                <w:lang w:val="es-ES_tradnl"/>
              </w:rPr>
            </w:pPr>
            <w:r w:rsidRPr="006A70C0">
              <w:rPr>
                <w:lang w:val="es-ES_tradnl"/>
              </w:rPr>
              <w:t>18</w:t>
            </w:r>
          </w:p>
        </w:tc>
        <w:tc>
          <w:tcPr>
            <w:tcW w:w="1474" w:type="dxa"/>
            <w:vAlign w:val="center"/>
          </w:tcPr>
          <w:p w:rsidR="00DB6A29" w:rsidRPr="006A70C0" w:rsidRDefault="00DB6A29" w:rsidP="006529F1">
            <w:pPr>
              <w:pStyle w:val="Tabletext"/>
              <w:jc w:val="center"/>
              <w:rPr>
                <w:lang w:val="es-ES_tradnl"/>
              </w:rPr>
            </w:pPr>
            <w:r w:rsidRPr="006A70C0">
              <w:rPr>
                <w:lang w:val="es-ES_tradnl"/>
              </w:rPr>
              <w:t>Por completar</w:t>
            </w:r>
          </w:p>
        </w:tc>
        <w:tc>
          <w:tcPr>
            <w:tcW w:w="1134" w:type="dxa"/>
            <w:vAlign w:val="center"/>
          </w:tcPr>
          <w:p w:rsidR="00DB6A29" w:rsidRPr="006A70C0" w:rsidRDefault="00DB6A29" w:rsidP="006529F1">
            <w:pPr>
              <w:pStyle w:val="Tabletext"/>
              <w:jc w:val="center"/>
              <w:rPr>
                <w:lang w:val="es-ES_tradnl"/>
              </w:rPr>
            </w:pPr>
            <w:r w:rsidRPr="006A70C0">
              <w:rPr>
                <w:lang w:val="es-ES_tradnl"/>
              </w:rPr>
              <w:t>18</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Mínima potencia de la señal a la entrada del receptor (dBW)</w:t>
            </w:r>
          </w:p>
        </w:tc>
        <w:tc>
          <w:tcPr>
            <w:tcW w:w="1134" w:type="dxa"/>
          </w:tcPr>
          <w:p w:rsidR="00DB6A29" w:rsidRPr="006A70C0" w:rsidRDefault="00DB6A29" w:rsidP="004A2FD3">
            <w:pPr>
              <w:pStyle w:val="Tabletext"/>
              <w:jc w:val="center"/>
              <w:rPr>
                <w:lang w:val="es-ES_tradnl"/>
              </w:rPr>
            </w:pPr>
            <w:r w:rsidRPr="006A70C0">
              <w:rPr>
                <w:lang w:val="es-ES_tradnl"/>
              </w:rPr>
              <w:t>–109</w:t>
            </w:r>
          </w:p>
        </w:tc>
        <w:tc>
          <w:tcPr>
            <w:tcW w:w="1134" w:type="dxa"/>
          </w:tcPr>
          <w:p w:rsidR="00DB6A29" w:rsidRPr="006A70C0" w:rsidRDefault="00DB6A29" w:rsidP="004A2FD3">
            <w:pPr>
              <w:pStyle w:val="Tabletext"/>
              <w:jc w:val="center"/>
              <w:rPr>
                <w:lang w:val="es-ES_tradnl"/>
              </w:rPr>
            </w:pPr>
            <w:r w:rsidRPr="006A70C0">
              <w:rPr>
                <w:lang w:val="es-ES_tradnl"/>
              </w:rPr>
              <w:t>–111</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–111</w:t>
            </w:r>
          </w:p>
        </w:tc>
      </w:tr>
      <w:tr w:rsidR="00DB6A29" w:rsidRPr="006A70C0" w:rsidTr="004A2FD3">
        <w:trPr>
          <w:jc w:val="center"/>
        </w:trPr>
        <w:tc>
          <w:tcPr>
            <w:tcW w:w="4762" w:type="dxa"/>
          </w:tcPr>
          <w:p w:rsidR="00DB6A29" w:rsidRPr="006A70C0" w:rsidRDefault="00DB6A29" w:rsidP="000B3A3B">
            <w:pPr>
              <w:pStyle w:val="Tabletext"/>
              <w:jc w:val="left"/>
              <w:rPr>
                <w:lang w:val="es-ES_tradnl"/>
              </w:rPr>
            </w:pPr>
            <w:r w:rsidRPr="006A70C0">
              <w:rPr>
                <w:lang w:val="es-ES_tradnl"/>
              </w:rPr>
              <w:t>Mínima tensión equivalente a la entrada del receptor, 75 Ω (dB(µV)</w:t>
            </w:r>
          </w:p>
        </w:tc>
        <w:tc>
          <w:tcPr>
            <w:tcW w:w="1134" w:type="dxa"/>
          </w:tcPr>
          <w:p w:rsidR="00DB6A29" w:rsidRPr="006A70C0" w:rsidRDefault="00DB6A29" w:rsidP="004A2FD3">
            <w:pPr>
              <w:pStyle w:val="Tabletext"/>
              <w:jc w:val="center"/>
              <w:rPr>
                <w:lang w:val="es-ES_tradnl"/>
              </w:rPr>
            </w:pPr>
            <w:r w:rsidRPr="006A70C0">
              <w:rPr>
                <w:lang w:val="es-ES_tradnl"/>
              </w:rPr>
              <w:t>29,7</w:t>
            </w:r>
          </w:p>
        </w:tc>
        <w:tc>
          <w:tcPr>
            <w:tcW w:w="1134" w:type="dxa"/>
          </w:tcPr>
          <w:p w:rsidR="00DB6A29" w:rsidRPr="006A70C0" w:rsidRDefault="00DB6A29" w:rsidP="004A2FD3">
            <w:pPr>
              <w:pStyle w:val="Tabletext"/>
              <w:jc w:val="center"/>
              <w:rPr>
                <w:lang w:val="es-ES_tradnl"/>
              </w:rPr>
            </w:pPr>
            <w:r w:rsidRPr="006A70C0">
              <w:rPr>
                <w:lang w:val="es-ES_tradnl"/>
              </w:rPr>
              <w:t>27,7</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27,75</w:t>
            </w:r>
          </w:p>
        </w:tc>
      </w:tr>
      <w:tr w:rsidR="00DB6A29" w:rsidRPr="006A70C0" w:rsidTr="004A2FD3">
        <w:trPr>
          <w:jc w:val="center"/>
        </w:trPr>
        <w:tc>
          <w:tcPr>
            <w:tcW w:w="4762" w:type="dxa"/>
          </w:tcPr>
          <w:p w:rsidR="00DB6A29" w:rsidRPr="006A70C0" w:rsidRDefault="00DB6A29" w:rsidP="00845FD6">
            <w:pPr>
              <w:pStyle w:val="Tabletext"/>
              <w:jc w:val="left"/>
              <w:rPr>
                <w:lang w:val="es-ES_tradnl"/>
              </w:rPr>
            </w:pPr>
            <w:r w:rsidRPr="006A70C0">
              <w:rPr>
                <w:lang w:val="es-ES_tradnl"/>
              </w:rPr>
              <w:t>Mínima intensidad de campo de referencia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 xml:space="preserve"> (dB(µV/m)) para </w:t>
            </w:r>
            <w:r w:rsidRPr="006A70C0">
              <w:rPr>
                <w:i/>
                <w:lang w:val="es-ES_tradnl"/>
              </w:rPr>
              <w:t>f</w:t>
            </w:r>
            <w:r w:rsidRPr="006A70C0">
              <w:rPr>
                <w:i/>
                <w:vertAlign w:val="subscript"/>
                <w:lang w:val="es-ES_tradnl"/>
              </w:rPr>
              <w:t>r</w:t>
            </w:r>
            <w:r w:rsidRPr="006A70C0">
              <w:rPr>
                <w:lang w:val="es-ES_tradnl"/>
              </w:rPr>
              <w:t xml:space="preserve"> = 650 MHz</w:t>
            </w:r>
          </w:p>
        </w:tc>
        <w:tc>
          <w:tcPr>
            <w:tcW w:w="1134" w:type="dxa"/>
          </w:tcPr>
          <w:p w:rsidR="00DB6A29" w:rsidRPr="006A70C0" w:rsidRDefault="00DB6A29" w:rsidP="004A2FD3">
            <w:pPr>
              <w:pStyle w:val="Tabletext"/>
              <w:jc w:val="center"/>
              <w:rPr>
                <w:lang w:val="es-ES_tradnl"/>
              </w:rPr>
            </w:pPr>
            <w:r w:rsidRPr="006A70C0">
              <w:rPr>
                <w:lang w:val="es-ES_tradnl"/>
              </w:rPr>
              <w:t>45,5</w:t>
            </w:r>
          </w:p>
        </w:tc>
        <w:tc>
          <w:tcPr>
            <w:tcW w:w="1134" w:type="dxa"/>
          </w:tcPr>
          <w:p w:rsidR="00DB6A29" w:rsidRPr="006A70C0" w:rsidRDefault="00DB6A29" w:rsidP="004A2FD3">
            <w:pPr>
              <w:pStyle w:val="Tabletext"/>
              <w:jc w:val="center"/>
              <w:rPr>
                <w:lang w:val="es-ES_tradnl"/>
              </w:rPr>
            </w:pPr>
            <w:r w:rsidRPr="006A70C0">
              <w:rPr>
                <w:lang w:val="es-ES_tradnl"/>
              </w:rPr>
              <w:t>50,5</w:t>
            </w:r>
          </w:p>
        </w:tc>
        <w:tc>
          <w:tcPr>
            <w:tcW w:w="1474" w:type="dxa"/>
          </w:tcPr>
          <w:p w:rsidR="00DB6A29" w:rsidRPr="006A70C0" w:rsidRDefault="00DB6A29" w:rsidP="004A2FD3">
            <w:pPr>
              <w:pStyle w:val="Tabletext"/>
              <w:jc w:val="center"/>
              <w:rPr>
                <w:lang w:val="es-ES_tradnl"/>
              </w:rPr>
            </w:pPr>
            <w:r w:rsidRPr="006A70C0">
              <w:rPr>
                <w:lang w:val="es-ES_tradnl"/>
              </w:rPr>
              <w:t>Por completar</w:t>
            </w:r>
          </w:p>
        </w:tc>
        <w:tc>
          <w:tcPr>
            <w:tcW w:w="1134" w:type="dxa"/>
          </w:tcPr>
          <w:p w:rsidR="00DB6A29" w:rsidRPr="006A70C0" w:rsidRDefault="00DB6A29" w:rsidP="004A2FD3">
            <w:pPr>
              <w:pStyle w:val="Tabletext"/>
              <w:jc w:val="center"/>
              <w:rPr>
                <w:lang w:val="es-ES_tradnl"/>
              </w:rPr>
            </w:pPr>
            <w:r w:rsidRPr="006A70C0">
              <w:rPr>
                <w:lang w:val="es-ES_tradnl"/>
              </w:rPr>
              <w:t>50,5</w:t>
            </w:r>
          </w:p>
        </w:tc>
      </w:tr>
      <w:tr w:rsidR="00DB6A29" w:rsidRPr="006A70C0" w:rsidTr="004A2FD3">
        <w:trPr>
          <w:jc w:val="center"/>
        </w:trPr>
        <w:tc>
          <w:tcPr>
            <w:tcW w:w="4762" w:type="dxa"/>
            <w:tcBorders>
              <w:bottom w:val="single" w:sz="4" w:space="0" w:color="auto"/>
            </w:tcBorders>
          </w:tcPr>
          <w:p w:rsidR="00DB6A29" w:rsidRPr="006A70C0" w:rsidRDefault="00DB6A29" w:rsidP="00845FD6">
            <w:pPr>
              <w:pStyle w:val="Tabletext"/>
              <w:jc w:val="left"/>
              <w:rPr>
                <w:lang w:val="es-ES_tradnl"/>
              </w:rPr>
            </w:pPr>
            <w:r w:rsidRPr="006A70C0">
              <w:rPr>
                <w:lang w:val="es-ES_tradnl"/>
              </w:rPr>
              <w:t>ACS (dB)</w:t>
            </w:r>
          </w:p>
        </w:tc>
        <w:tc>
          <w:tcPr>
            <w:tcW w:w="4876" w:type="dxa"/>
            <w:gridSpan w:val="4"/>
            <w:tcBorders>
              <w:bottom w:val="single" w:sz="4" w:space="0" w:color="auto"/>
            </w:tcBorders>
            <w:vAlign w:val="center"/>
          </w:tcPr>
          <w:p w:rsidR="00DB6A29" w:rsidRPr="006A70C0" w:rsidRDefault="00DB6A29" w:rsidP="006529F1">
            <w:pPr>
              <w:pStyle w:val="Tabletext"/>
              <w:jc w:val="center"/>
              <w:rPr>
                <w:lang w:val="es-ES_tradnl"/>
              </w:rPr>
            </w:pPr>
            <w:r w:rsidRPr="006A70C0">
              <w:rPr>
                <w:lang w:val="es-ES_tradnl"/>
              </w:rPr>
              <w:t>Véase la Nota 1</w:t>
            </w:r>
          </w:p>
        </w:tc>
      </w:tr>
      <w:tr w:rsidR="00DB6A29" w:rsidRPr="002C4F0F" w:rsidTr="004A2FD3">
        <w:trPr>
          <w:jc w:val="center"/>
        </w:trPr>
        <w:tc>
          <w:tcPr>
            <w:tcW w:w="9639" w:type="dxa"/>
            <w:gridSpan w:val="5"/>
            <w:tcBorders>
              <w:left w:val="nil"/>
              <w:bottom w:val="nil"/>
              <w:right w:val="nil"/>
            </w:tcBorders>
          </w:tcPr>
          <w:p w:rsidR="00DB6A29" w:rsidRPr="006A70C0" w:rsidRDefault="00DB6A29" w:rsidP="006529F1">
            <w:pPr>
              <w:pStyle w:val="TableLegendNote"/>
              <w:rPr>
                <w:lang w:val="es-ES_tradnl"/>
              </w:rPr>
            </w:pPr>
            <w:r w:rsidRPr="006A70C0">
              <w:rPr>
                <w:lang w:val="es-ES_tradnl"/>
              </w:rPr>
              <w:t xml:space="preserve">NOTA 1 – En la Recomendación UIT-R </w:t>
            </w:r>
            <w:r w:rsidRPr="006A70C0">
              <w:rPr>
                <w:szCs w:val="22"/>
                <w:lang w:val="es-ES_tradnl"/>
              </w:rPr>
              <w:t xml:space="preserve">BT.2033 aparece información sobre el cálculo de los valores de selectividad de canal adyacente </w:t>
            </w:r>
            <w:r w:rsidRPr="006A70C0">
              <w:rPr>
                <w:lang w:val="es-ES_tradnl"/>
              </w:rPr>
              <w:t>(ACS) para receptores DVB-T2.</w:t>
            </w:r>
          </w:p>
        </w:tc>
      </w:tr>
    </w:tbl>
    <w:p w:rsidR="00DB6A29" w:rsidRPr="006A70C0" w:rsidRDefault="00DB6A29" w:rsidP="00DB6A29">
      <w:pPr>
        <w:pStyle w:val="Tablefin"/>
        <w:rPr>
          <w:lang w:val="es-ES_tradnl"/>
        </w:rPr>
      </w:pPr>
    </w:p>
    <w:p w:rsidR="00DB6A29" w:rsidRPr="006A70C0" w:rsidRDefault="00DB6A29" w:rsidP="004B4B7D">
      <w:pPr>
        <w:keepNext/>
        <w:keepLines/>
        <w:rPr>
          <w:lang w:val="es-ES_tradnl"/>
        </w:rPr>
      </w:pPr>
      <w:r w:rsidRPr="006A70C0">
        <w:rPr>
          <w:lang w:val="es-ES_tradnl"/>
        </w:rPr>
        <w:t>La fórmula para calcular la mínima intensidad de campo aparece en el Anexo</w:t>
      </w:r>
      <w:r w:rsidR="004B4B7D">
        <w:rPr>
          <w:lang w:val="es-ES_tradnl"/>
        </w:rPr>
        <w:t> </w:t>
      </w:r>
      <w:r w:rsidRPr="006A70C0">
        <w:rPr>
          <w:lang w:val="es-ES_tradnl"/>
        </w:rPr>
        <w:t>1 al Informe UIT</w:t>
      </w:r>
      <w:r>
        <w:rPr>
          <w:lang w:val="es-ES_tradnl"/>
        </w:rPr>
        <w:noBreakHyphen/>
      </w:r>
      <w:r w:rsidR="004B4B7D">
        <w:rPr>
          <w:lang w:val="es-ES_tradnl"/>
        </w:rPr>
        <w:t>R </w:t>
      </w:r>
      <w:r w:rsidRPr="006A70C0">
        <w:rPr>
          <w:lang w:val="es-ES_tradnl"/>
        </w:rPr>
        <w:t>BT.2254. Para otras frecuencias los valores de mínima intensidad de campo de referencia de los Cuadros 16 y 17 deberán ajustarse añadiendo el factor de corrección definido en la siguiente ecuación</w:t>
      </w:r>
      <w:r>
        <w:rPr>
          <w:lang w:val="es-ES_tradnl"/>
        </w:rPr>
        <w:t>:</w:t>
      </w:r>
    </w:p>
    <w:p w:rsidR="00DB6A29" w:rsidRPr="006A70C0" w:rsidRDefault="00DB6A29" w:rsidP="00DB6A29">
      <w:pPr>
        <w:pStyle w:val="Blanc"/>
        <w:rPr>
          <w:lang w:val="es-ES_tradnl"/>
        </w:rPr>
      </w:pPr>
    </w:p>
    <w:p w:rsidR="00DB6A29" w:rsidRPr="006A70C0" w:rsidRDefault="00DB6A29" w:rsidP="00DB6A29">
      <w:pPr>
        <w:pStyle w:val="Equation"/>
        <w:rPr>
          <w:lang w:val="es-ES_tradnl"/>
        </w:rPr>
      </w:pPr>
      <w:r w:rsidRPr="006A70C0">
        <w:rPr>
          <w:lang w:val="es-ES_tradnl"/>
        </w:rPr>
        <w:tab/>
      </w:r>
      <w:r w:rsidR="00910C8C">
        <w:rPr>
          <w:lang w:val="es-ES_tradnl"/>
        </w:rPr>
        <w:tab/>
      </w:r>
      <w:r w:rsidRPr="006A70C0">
        <w:rPr>
          <w:lang w:val="es-ES_tradnl"/>
        </w:rPr>
        <w:t>(</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lang w:val="es-ES_tradnl"/>
        </w:rPr>
        <w:t>) = (</w:t>
      </w:r>
      <w:r w:rsidRPr="006A70C0">
        <w:rPr>
          <w:i/>
          <w:lang w:val="es-ES_tradnl"/>
        </w:rPr>
        <w:t>E</w:t>
      </w:r>
      <w:r w:rsidRPr="006A70C0">
        <w:rPr>
          <w:i/>
          <w:vertAlign w:val="subscript"/>
          <w:lang w:val="es-ES_tradnl"/>
        </w:rPr>
        <w:t>mín</w:t>
      </w:r>
      <w:r w:rsidRPr="006A70C0">
        <w:rPr>
          <w:lang w:val="es-ES_tradnl"/>
        </w:rPr>
        <w:t>)</w:t>
      </w:r>
      <w:r w:rsidRPr="006A70C0">
        <w:rPr>
          <w:i/>
          <w:vertAlign w:val="subscript"/>
          <w:lang w:val="es-ES_tradnl"/>
        </w:rPr>
        <w:t>ref</w:t>
      </w:r>
      <w:r w:rsidRPr="006A70C0">
        <w:rPr>
          <w:lang w:val="es-ES_tradnl"/>
        </w:rPr>
        <w:t>(</w:t>
      </w:r>
      <w:r w:rsidRPr="006A70C0">
        <w:rPr>
          <w:i/>
          <w:lang w:val="es-ES_tradnl"/>
        </w:rPr>
        <w:t>f</w:t>
      </w:r>
      <w:r w:rsidRPr="006A70C0">
        <w:rPr>
          <w:i/>
          <w:vertAlign w:val="subscript"/>
          <w:lang w:val="es-ES_tradnl"/>
        </w:rPr>
        <w:t>r</w:t>
      </w:r>
      <w:r w:rsidRPr="006A70C0">
        <w:rPr>
          <w:lang w:val="es-ES_tradnl"/>
        </w:rPr>
        <w:t>) + 20 log</w:t>
      </w:r>
      <w:r w:rsidRPr="006A70C0">
        <w:rPr>
          <w:vertAlign w:val="subscript"/>
          <w:lang w:val="es-ES_tradnl"/>
        </w:rPr>
        <w:t>10</w:t>
      </w:r>
      <w:r w:rsidRPr="006A70C0">
        <w:rPr>
          <w:lang w:val="es-ES_tradnl"/>
        </w:rPr>
        <w:t xml:space="preserve"> (</w:t>
      </w:r>
      <w:r w:rsidRPr="006A70C0">
        <w:rPr>
          <w:i/>
          <w:lang w:val="es-ES_tradnl"/>
        </w:rPr>
        <w:t>f</w:t>
      </w:r>
      <w:r w:rsidRPr="006A70C0">
        <w:rPr>
          <w:iCs/>
          <w:lang w:val="es-ES_tradnl"/>
        </w:rPr>
        <w:t>/</w:t>
      </w:r>
      <w:r w:rsidRPr="006A70C0">
        <w:rPr>
          <w:i/>
          <w:lang w:val="es-ES_tradnl"/>
        </w:rPr>
        <w:t>f</w:t>
      </w:r>
      <w:r w:rsidRPr="006A70C0">
        <w:rPr>
          <w:i/>
          <w:vertAlign w:val="subscript"/>
          <w:lang w:val="es-ES_tradnl"/>
        </w:rPr>
        <w:t>r</w:t>
      </w:r>
      <w:r w:rsidRPr="006A70C0">
        <w:rPr>
          <w:lang w:val="es-ES_tradnl"/>
        </w:rPr>
        <w:t>)</w:t>
      </w:r>
    </w:p>
    <w:p w:rsidR="004A2FD3" w:rsidRPr="006A70C0" w:rsidRDefault="004A2FD3" w:rsidP="004A2FD3">
      <w:pPr>
        <w:pStyle w:val="Blanc"/>
        <w:rPr>
          <w:lang w:val="es-ES_tradnl"/>
        </w:rPr>
      </w:pPr>
    </w:p>
    <w:p w:rsidR="00DB6A29" w:rsidRPr="006A70C0" w:rsidRDefault="00DB6A29" w:rsidP="004B4B7D">
      <w:pPr>
        <w:rPr>
          <w:lang w:val="es-ES_tradnl"/>
        </w:rPr>
      </w:pPr>
      <w:r w:rsidRPr="006A70C0">
        <w:rPr>
          <w:lang w:val="es-ES_tradnl"/>
        </w:rPr>
        <w:t xml:space="preserve">Siendo </w:t>
      </w:r>
      <w:r w:rsidRPr="006A70C0">
        <w:rPr>
          <w:i/>
          <w:iCs/>
          <w:lang w:val="es-ES_tradnl"/>
        </w:rPr>
        <w:t xml:space="preserve">f </w:t>
      </w:r>
      <w:r w:rsidRPr="006A70C0">
        <w:rPr>
          <w:lang w:val="es-ES_tradnl"/>
        </w:rPr>
        <w:t xml:space="preserve">la frecuencia real y </w:t>
      </w:r>
      <w:r w:rsidRPr="006A70C0">
        <w:rPr>
          <w:i/>
          <w:lang w:val="es-ES_tradnl"/>
        </w:rPr>
        <w:t>f</w:t>
      </w:r>
      <w:r w:rsidRPr="006A70C0">
        <w:rPr>
          <w:i/>
          <w:vertAlign w:val="subscript"/>
          <w:lang w:val="es-ES_tradnl"/>
        </w:rPr>
        <w:t>r</w:t>
      </w:r>
      <w:r w:rsidRPr="006A70C0">
        <w:rPr>
          <w:lang w:val="es-ES_tradnl"/>
        </w:rPr>
        <w:t xml:space="preserve"> la frecuencia de referencia de la banda pertinente indicada en </w:t>
      </w:r>
      <w:r w:rsidR="004B4B7D">
        <w:rPr>
          <w:lang w:val="es-ES_tradnl"/>
        </w:rPr>
        <w:t>el</w:t>
      </w:r>
      <w:r w:rsidRPr="006A70C0">
        <w:rPr>
          <w:lang w:val="es-ES_tradnl"/>
        </w:rPr>
        <w:t xml:space="preserve"> </w:t>
      </w:r>
      <w:r w:rsidR="004B4B7D" w:rsidRPr="006A70C0">
        <w:rPr>
          <w:lang w:val="es-ES_tradnl"/>
        </w:rPr>
        <w:t>Cuadro</w:t>
      </w:r>
      <w:r w:rsidRPr="006A70C0">
        <w:rPr>
          <w:lang w:val="es-ES_tradnl"/>
        </w:rPr>
        <w:t>.</w:t>
      </w:r>
    </w:p>
    <w:p w:rsidR="00DB6A29" w:rsidRPr="006A70C0" w:rsidRDefault="00DB6A29" w:rsidP="00DB6A29">
      <w:pPr>
        <w:rPr>
          <w:lang w:val="es-ES_tradnl"/>
        </w:rPr>
      </w:pPr>
      <w:r w:rsidRPr="006A70C0">
        <w:rPr>
          <w:lang w:val="es-ES_tradnl"/>
        </w:rPr>
        <w:t xml:space="preserve">En la Recomendación UIT-R BT.2033 aparece la información sobre la planificación de frecuencias y redes de DVB-T2 incluidos los valores de </w:t>
      </w:r>
      <w:r w:rsidRPr="003D4E4F">
        <w:rPr>
          <w:i/>
          <w:iCs/>
          <w:lang w:val="es-ES_tradnl"/>
        </w:rPr>
        <w:t>C</w:t>
      </w:r>
      <w:r w:rsidRPr="006A70C0">
        <w:rPr>
          <w:lang w:val="es-ES_tradnl"/>
        </w:rPr>
        <w:t>/</w:t>
      </w:r>
      <w:r w:rsidRPr="003D4E4F">
        <w:rPr>
          <w:i/>
          <w:iCs/>
          <w:lang w:val="es-ES_tradnl"/>
        </w:rPr>
        <w:t>N</w:t>
      </w:r>
      <w:r w:rsidRPr="006A70C0">
        <w:rPr>
          <w:lang w:val="es-ES_tradnl"/>
        </w:rPr>
        <w:t>, las relaciones de protección y los umbrales de sobrecarga para unas variantes concretas del sistema DVB</w:t>
      </w:r>
      <w:r w:rsidRPr="006A70C0">
        <w:rPr>
          <w:lang w:val="es-ES_tradnl"/>
        </w:rPr>
        <w:noBreakHyphen/>
        <w:t>T2.</w:t>
      </w:r>
    </w:p>
    <w:p w:rsidR="00DB6A29" w:rsidRPr="006A70C0" w:rsidRDefault="00DB6A29" w:rsidP="004B4B7D">
      <w:pPr>
        <w:rPr>
          <w:lang w:val="es-ES_tradnl"/>
        </w:rPr>
      </w:pPr>
      <w:r w:rsidRPr="006A70C0">
        <w:rPr>
          <w:lang w:val="es-ES_tradnl"/>
        </w:rPr>
        <w:t>En los Cuadros 18 y 19 figuran algunos parámetros relativos al sistema DVB-T2 de recepción. El Anexo</w:t>
      </w:r>
      <w:r w:rsidR="004B4B7D">
        <w:rPr>
          <w:lang w:val="es-ES_tradnl"/>
        </w:rPr>
        <w:t> </w:t>
      </w:r>
      <w:r w:rsidRPr="006A70C0">
        <w:rPr>
          <w:lang w:val="es-ES_tradnl"/>
        </w:rPr>
        <w:t>1 presenta las características comunes del receptor aplicables a cualquier sistema de televisión digital terrenal en la planificación de frecuencias.</w:t>
      </w:r>
    </w:p>
    <w:p w:rsidR="00DB6A29" w:rsidRPr="006A70C0" w:rsidRDefault="00DB6A29" w:rsidP="00DB6A29">
      <w:pPr>
        <w:pStyle w:val="TableNo"/>
        <w:rPr>
          <w:lang w:val="es-ES_tradnl"/>
        </w:rPr>
      </w:pPr>
      <w:r w:rsidRPr="006A70C0">
        <w:rPr>
          <w:lang w:val="es-ES_tradnl"/>
        </w:rPr>
        <w:t>CUADRO 20</w:t>
      </w:r>
    </w:p>
    <w:p w:rsidR="00DB6A29" w:rsidRPr="006A70C0" w:rsidRDefault="00DB6A29" w:rsidP="00DB6A29">
      <w:pPr>
        <w:pStyle w:val="Tabletitle"/>
        <w:rPr>
          <w:lang w:val="es-ES_tradnl"/>
        </w:rPr>
      </w:pPr>
      <w:r w:rsidRPr="006A70C0">
        <w:rPr>
          <w:lang w:val="es-ES_tradnl"/>
        </w:rPr>
        <w:t>Ganancia de antena (dBd)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1701"/>
        <w:gridCol w:w="1701"/>
      </w:tblGrid>
      <w:tr w:rsidR="00DB6A29" w:rsidRPr="006A70C0" w:rsidTr="004A2FD3">
        <w:trPr>
          <w:trHeight w:val="227"/>
          <w:jc w:val="center"/>
        </w:trPr>
        <w:tc>
          <w:tcPr>
            <w:tcW w:w="3402" w:type="dxa"/>
            <w:vAlign w:val="center"/>
          </w:tcPr>
          <w:p w:rsidR="00DB6A29" w:rsidRPr="006A70C0" w:rsidRDefault="00DB6A29" w:rsidP="006529F1">
            <w:pPr>
              <w:pStyle w:val="Tablehead"/>
              <w:rPr>
                <w:lang w:val="es-ES_tradnl"/>
              </w:rPr>
            </w:pPr>
          </w:p>
        </w:tc>
        <w:tc>
          <w:tcPr>
            <w:tcW w:w="1701" w:type="dxa"/>
            <w:vAlign w:val="center"/>
          </w:tcPr>
          <w:p w:rsidR="00DB6A29" w:rsidRPr="006A70C0" w:rsidRDefault="00DB6A29" w:rsidP="006529F1">
            <w:pPr>
              <w:pStyle w:val="Tablehead"/>
              <w:rPr>
                <w:lang w:val="es-ES_tradnl"/>
              </w:rPr>
            </w:pPr>
            <w:r w:rsidRPr="006A70C0">
              <w:rPr>
                <w:lang w:val="es-ES_tradnl"/>
              </w:rPr>
              <w:t>Banda III</w:t>
            </w:r>
          </w:p>
        </w:tc>
        <w:tc>
          <w:tcPr>
            <w:tcW w:w="1701" w:type="dxa"/>
          </w:tcPr>
          <w:p w:rsidR="00DB6A29" w:rsidRPr="006A70C0" w:rsidRDefault="00DB6A29" w:rsidP="006529F1">
            <w:pPr>
              <w:pStyle w:val="Tablehead"/>
              <w:rPr>
                <w:lang w:val="es-ES_tradnl"/>
              </w:rPr>
            </w:pPr>
            <w:r w:rsidRPr="006A70C0">
              <w:rPr>
                <w:lang w:val="es-ES_tradnl"/>
              </w:rPr>
              <w:t>Banda IV</w:t>
            </w:r>
          </w:p>
        </w:tc>
        <w:tc>
          <w:tcPr>
            <w:tcW w:w="1701" w:type="dxa"/>
          </w:tcPr>
          <w:p w:rsidR="00DB6A29" w:rsidRPr="006A70C0" w:rsidRDefault="00DB6A29" w:rsidP="006529F1">
            <w:pPr>
              <w:pStyle w:val="Tablehead"/>
              <w:rPr>
                <w:lang w:val="es-ES_tradnl"/>
              </w:rPr>
            </w:pPr>
            <w:r w:rsidRPr="006A70C0">
              <w:rPr>
                <w:lang w:val="es-ES_tradnl"/>
              </w:rPr>
              <w:t>Banda V</w:t>
            </w:r>
          </w:p>
        </w:tc>
      </w:tr>
      <w:tr w:rsidR="00DB6A29" w:rsidRPr="006A70C0" w:rsidTr="004A2FD3">
        <w:trPr>
          <w:trHeight w:val="227"/>
          <w:jc w:val="center"/>
        </w:trPr>
        <w:tc>
          <w:tcPr>
            <w:tcW w:w="3402" w:type="dxa"/>
            <w:vAlign w:val="center"/>
          </w:tcPr>
          <w:p w:rsidR="00DB6A29" w:rsidRPr="006A70C0" w:rsidRDefault="00DB6A29" w:rsidP="006529F1">
            <w:pPr>
              <w:pStyle w:val="Tabletext"/>
              <w:rPr>
                <w:lang w:val="es-ES_tradnl"/>
              </w:rPr>
            </w:pPr>
            <w:r w:rsidRPr="006A70C0">
              <w:rPr>
                <w:lang w:val="es-ES_tradnl"/>
              </w:rPr>
              <w:t>Frecuencia (MHz)</w:t>
            </w:r>
          </w:p>
        </w:tc>
        <w:tc>
          <w:tcPr>
            <w:tcW w:w="1701" w:type="dxa"/>
          </w:tcPr>
          <w:p w:rsidR="00DB6A29" w:rsidRPr="006A70C0" w:rsidRDefault="00DB6A29" w:rsidP="006529F1">
            <w:pPr>
              <w:pStyle w:val="Tabletext"/>
              <w:jc w:val="center"/>
              <w:rPr>
                <w:lang w:val="es-ES_tradnl"/>
              </w:rPr>
            </w:pPr>
            <w:r w:rsidRPr="006A70C0">
              <w:rPr>
                <w:lang w:val="es-ES_tradnl"/>
              </w:rPr>
              <w:t>174-230</w:t>
            </w:r>
          </w:p>
        </w:tc>
        <w:tc>
          <w:tcPr>
            <w:tcW w:w="1701" w:type="dxa"/>
          </w:tcPr>
          <w:p w:rsidR="00DB6A29" w:rsidRPr="006A70C0" w:rsidRDefault="00DB6A29" w:rsidP="006529F1">
            <w:pPr>
              <w:pStyle w:val="Tabletext"/>
              <w:jc w:val="center"/>
              <w:rPr>
                <w:lang w:val="es-ES_tradnl"/>
              </w:rPr>
            </w:pPr>
            <w:r w:rsidRPr="006A70C0">
              <w:rPr>
                <w:lang w:val="es-ES_tradnl"/>
              </w:rPr>
              <w:t>470-582</w:t>
            </w:r>
          </w:p>
        </w:tc>
        <w:tc>
          <w:tcPr>
            <w:tcW w:w="1701" w:type="dxa"/>
          </w:tcPr>
          <w:p w:rsidR="00DB6A29" w:rsidRPr="006A70C0" w:rsidRDefault="00DB6A29" w:rsidP="006529F1">
            <w:pPr>
              <w:pStyle w:val="Tabletext"/>
              <w:jc w:val="center"/>
              <w:rPr>
                <w:lang w:val="es-ES_tradnl"/>
              </w:rPr>
            </w:pPr>
            <w:r w:rsidRPr="006A70C0">
              <w:rPr>
                <w:lang w:val="es-ES_tradnl"/>
              </w:rPr>
              <w:t>582-862</w:t>
            </w:r>
          </w:p>
        </w:tc>
      </w:tr>
      <w:tr w:rsidR="00DB6A29" w:rsidRPr="006A70C0" w:rsidTr="004A2FD3">
        <w:trPr>
          <w:trHeight w:val="227"/>
          <w:jc w:val="center"/>
        </w:trPr>
        <w:tc>
          <w:tcPr>
            <w:tcW w:w="3402" w:type="dxa"/>
            <w:vAlign w:val="center"/>
          </w:tcPr>
          <w:p w:rsidR="00DB6A29" w:rsidRPr="006A70C0" w:rsidRDefault="00DB6A29" w:rsidP="006529F1">
            <w:pPr>
              <w:pStyle w:val="Tabletext"/>
              <w:rPr>
                <w:caps/>
                <w:lang w:val="es-ES_tradnl"/>
              </w:rPr>
            </w:pPr>
            <w:r w:rsidRPr="006A70C0">
              <w:rPr>
                <w:lang w:val="es-ES_tradnl"/>
              </w:rPr>
              <w:t>Antena de techo fi</w:t>
            </w:r>
            <w:r>
              <w:rPr>
                <w:lang w:val="es-ES_tradnl"/>
              </w:rPr>
              <w:t>j</w:t>
            </w:r>
            <w:r w:rsidRPr="006A70C0">
              <w:rPr>
                <w:lang w:val="es-ES_tradnl"/>
              </w:rPr>
              <w:t>a</w:t>
            </w:r>
          </w:p>
        </w:tc>
        <w:tc>
          <w:tcPr>
            <w:tcW w:w="1701" w:type="dxa"/>
            <w:vAlign w:val="center"/>
          </w:tcPr>
          <w:p w:rsidR="00DB6A29" w:rsidRPr="006A70C0" w:rsidRDefault="00DB6A29" w:rsidP="006529F1">
            <w:pPr>
              <w:pStyle w:val="Tabletext"/>
              <w:jc w:val="center"/>
              <w:rPr>
                <w:lang w:val="es-ES_tradnl"/>
              </w:rPr>
            </w:pPr>
            <w:r w:rsidRPr="006A70C0">
              <w:rPr>
                <w:lang w:val="es-ES_tradnl"/>
              </w:rPr>
              <w:t>7</w:t>
            </w:r>
          </w:p>
        </w:tc>
        <w:tc>
          <w:tcPr>
            <w:tcW w:w="1701" w:type="dxa"/>
            <w:vAlign w:val="center"/>
          </w:tcPr>
          <w:p w:rsidR="00DB6A29" w:rsidRPr="006A70C0" w:rsidRDefault="00DB6A29" w:rsidP="006529F1">
            <w:pPr>
              <w:pStyle w:val="Tabletext"/>
              <w:jc w:val="center"/>
              <w:rPr>
                <w:lang w:val="es-ES_tradnl"/>
              </w:rPr>
            </w:pPr>
            <w:r w:rsidRPr="006A70C0">
              <w:rPr>
                <w:lang w:val="es-ES_tradnl"/>
              </w:rPr>
              <w:t>10</w:t>
            </w:r>
          </w:p>
        </w:tc>
        <w:tc>
          <w:tcPr>
            <w:tcW w:w="1701" w:type="dxa"/>
          </w:tcPr>
          <w:p w:rsidR="00DB6A29" w:rsidRPr="006A70C0" w:rsidRDefault="00DB6A29" w:rsidP="006529F1">
            <w:pPr>
              <w:pStyle w:val="Tabletext"/>
              <w:jc w:val="center"/>
              <w:rPr>
                <w:lang w:val="es-ES_tradnl"/>
              </w:rPr>
            </w:pPr>
            <w:r w:rsidRPr="006A70C0">
              <w:rPr>
                <w:lang w:val="es-ES_tradnl"/>
              </w:rPr>
              <w:t>12</w:t>
            </w:r>
          </w:p>
        </w:tc>
      </w:tr>
      <w:tr w:rsidR="00DB6A29" w:rsidRPr="006A70C0" w:rsidTr="004A2FD3">
        <w:trPr>
          <w:trHeight w:val="227"/>
          <w:jc w:val="center"/>
        </w:trPr>
        <w:tc>
          <w:tcPr>
            <w:tcW w:w="3402" w:type="dxa"/>
            <w:vAlign w:val="center"/>
          </w:tcPr>
          <w:p w:rsidR="00DB6A29" w:rsidRPr="006A70C0" w:rsidRDefault="00DB6A29" w:rsidP="006529F1">
            <w:pPr>
              <w:pStyle w:val="Tabletext"/>
              <w:rPr>
                <w:lang w:val="es-ES_tradnl"/>
              </w:rPr>
            </w:pPr>
            <w:r>
              <w:rPr>
                <w:lang w:val="es-ES_tradnl"/>
              </w:rPr>
              <w:t>Recepción portátil/móvil</w:t>
            </w:r>
          </w:p>
        </w:tc>
        <w:tc>
          <w:tcPr>
            <w:tcW w:w="1701" w:type="dxa"/>
          </w:tcPr>
          <w:p w:rsidR="00DB6A29" w:rsidRPr="006A70C0" w:rsidRDefault="00DB6A29" w:rsidP="006529F1">
            <w:pPr>
              <w:pStyle w:val="Tabletext"/>
              <w:jc w:val="center"/>
              <w:rPr>
                <w:lang w:val="es-ES_tradnl"/>
              </w:rPr>
            </w:pPr>
            <w:r w:rsidRPr="006A70C0">
              <w:rPr>
                <w:lang w:val="es-ES_tradnl"/>
              </w:rPr>
              <w:t>–2,2</w:t>
            </w:r>
          </w:p>
        </w:tc>
        <w:tc>
          <w:tcPr>
            <w:tcW w:w="1701" w:type="dxa"/>
          </w:tcPr>
          <w:p w:rsidR="00DB6A29" w:rsidRPr="006A70C0" w:rsidRDefault="00DB6A29" w:rsidP="006529F1">
            <w:pPr>
              <w:pStyle w:val="Tabletext"/>
              <w:jc w:val="center"/>
              <w:rPr>
                <w:lang w:val="es-ES_tradnl"/>
              </w:rPr>
            </w:pPr>
            <w:r w:rsidRPr="006A70C0">
              <w:rPr>
                <w:lang w:val="es-ES_tradnl"/>
              </w:rPr>
              <w:t>0</w:t>
            </w:r>
          </w:p>
        </w:tc>
        <w:tc>
          <w:tcPr>
            <w:tcW w:w="1701" w:type="dxa"/>
          </w:tcPr>
          <w:p w:rsidR="00DB6A29" w:rsidRPr="006A70C0" w:rsidRDefault="00DB6A29" w:rsidP="006529F1">
            <w:pPr>
              <w:pStyle w:val="Tabletext"/>
              <w:jc w:val="center"/>
              <w:rPr>
                <w:lang w:val="es-ES_tradnl"/>
              </w:rPr>
            </w:pPr>
            <w:r w:rsidRPr="006A70C0">
              <w:rPr>
                <w:lang w:val="es-ES_tradnl"/>
              </w:rPr>
              <w:t>0</w:t>
            </w:r>
          </w:p>
        </w:tc>
      </w:tr>
    </w:tbl>
    <w:p w:rsidR="00DB6A29" w:rsidRPr="006A70C0" w:rsidRDefault="00DB6A29" w:rsidP="00DB6A29">
      <w:pPr>
        <w:pStyle w:val="Tablefin"/>
        <w:rPr>
          <w:lang w:val="es-ES_tradnl"/>
        </w:rPr>
      </w:pPr>
    </w:p>
    <w:p w:rsidR="00DB6A29" w:rsidRPr="006A70C0" w:rsidRDefault="00DB6A29" w:rsidP="00DB6A29">
      <w:pPr>
        <w:pStyle w:val="TableNo"/>
        <w:rPr>
          <w:lang w:val="es-ES_tradnl"/>
        </w:rPr>
      </w:pPr>
      <w:r w:rsidRPr="006A70C0">
        <w:rPr>
          <w:lang w:val="es-ES_tradnl"/>
        </w:rPr>
        <w:lastRenderedPageBreak/>
        <w:t>CUADRO 21</w:t>
      </w:r>
    </w:p>
    <w:p w:rsidR="00DB6A29" w:rsidRPr="006A70C0" w:rsidRDefault="00DB6A29" w:rsidP="00DB6A29">
      <w:pPr>
        <w:pStyle w:val="Tabletitle"/>
        <w:rPr>
          <w:lang w:val="es-ES_tradnl"/>
        </w:rPr>
      </w:pPr>
      <w:r w:rsidRPr="006A70C0">
        <w:rPr>
          <w:lang w:val="es-ES_tradnl"/>
        </w:rPr>
        <w:t>Pérdidas en el alimentador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701"/>
        <w:gridCol w:w="1701"/>
        <w:gridCol w:w="2268"/>
      </w:tblGrid>
      <w:tr w:rsidR="00E822DF" w:rsidRPr="006A70C0" w:rsidTr="003928AB">
        <w:trPr>
          <w:jc w:val="center"/>
        </w:trPr>
        <w:tc>
          <w:tcPr>
            <w:tcW w:w="2268" w:type="dxa"/>
            <w:vAlign w:val="center"/>
          </w:tcPr>
          <w:p w:rsidR="00E822DF" w:rsidRPr="006A70C0" w:rsidRDefault="00E822DF" w:rsidP="006529F1">
            <w:pPr>
              <w:pStyle w:val="Tablehead"/>
              <w:rPr>
                <w:lang w:val="es-ES_tradnl"/>
              </w:rPr>
            </w:pPr>
          </w:p>
        </w:tc>
        <w:tc>
          <w:tcPr>
            <w:tcW w:w="1701" w:type="dxa"/>
            <w:vAlign w:val="center"/>
          </w:tcPr>
          <w:p w:rsidR="00E822DF" w:rsidRPr="006A70C0" w:rsidRDefault="00E822DF" w:rsidP="006529F1">
            <w:pPr>
              <w:pStyle w:val="Tablehead"/>
              <w:rPr>
                <w:lang w:val="es-ES_tradnl"/>
              </w:rPr>
            </w:pPr>
            <w:r w:rsidRPr="006A70C0">
              <w:rPr>
                <w:lang w:val="es-ES_tradnl"/>
              </w:rPr>
              <w:t>Banda III</w:t>
            </w:r>
          </w:p>
        </w:tc>
        <w:tc>
          <w:tcPr>
            <w:tcW w:w="1701" w:type="dxa"/>
            <w:vAlign w:val="center"/>
          </w:tcPr>
          <w:p w:rsidR="00E822DF" w:rsidRPr="006A70C0" w:rsidRDefault="00E822DF" w:rsidP="006529F1">
            <w:pPr>
              <w:pStyle w:val="Tablehead"/>
              <w:rPr>
                <w:lang w:val="es-ES_tradnl"/>
              </w:rPr>
            </w:pPr>
            <w:r w:rsidRPr="006A70C0">
              <w:rPr>
                <w:lang w:val="es-ES_tradnl"/>
              </w:rPr>
              <w:t>Banda IV</w:t>
            </w:r>
          </w:p>
        </w:tc>
        <w:tc>
          <w:tcPr>
            <w:tcW w:w="1701" w:type="dxa"/>
            <w:vAlign w:val="center"/>
          </w:tcPr>
          <w:p w:rsidR="00E822DF" w:rsidRPr="006A70C0" w:rsidRDefault="00E822DF" w:rsidP="006529F1">
            <w:pPr>
              <w:pStyle w:val="Tablehead"/>
              <w:rPr>
                <w:lang w:val="es-ES_tradnl"/>
              </w:rPr>
            </w:pPr>
            <w:r w:rsidRPr="006A70C0">
              <w:rPr>
                <w:lang w:val="es-ES_tradnl"/>
              </w:rPr>
              <w:t>Banda V</w:t>
            </w:r>
          </w:p>
        </w:tc>
        <w:tc>
          <w:tcPr>
            <w:tcW w:w="2268" w:type="dxa"/>
            <w:vMerge w:val="restart"/>
            <w:vAlign w:val="center"/>
          </w:tcPr>
          <w:p w:rsidR="00E822DF" w:rsidRPr="006A70C0" w:rsidRDefault="00E822DF" w:rsidP="006529F1">
            <w:pPr>
              <w:pStyle w:val="Tablehead"/>
              <w:rPr>
                <w:lang w:val="es-ES_tradnl"/>
              </w:rPr>
            </w:pPr>
            <w:r w:rsidRPr="006A70C0">
              <w:rPr>
                <w:lang w:val="es-ES_tradnl"/>
              </w:rPr>
              <w:t>Modo de recepción</w:t>
            </w:r>
          </w:p>
        </w:tc>
      </w:tr>
      <w:tr w:rsidR="00E822DF" w:rsidRPr="006A70C0" w:rsidTr="003928AB">
        <w:trPr>
          <w:trHeight w:val="283"/>
          <w:jc w:val="center"/>
        </w:trPr>
        <w:tc>
          <w:tcPr>
            <w:tcW w:w="2268" w:type="dxa"/>
            <w:vAlign w:val="center"/>
          </w:tcPr>
          <w:p w:rsidR="00E822DF" w:rsidRPr="006A70C0" w:rsidRDefault="00E822DF" w:rsidP="006529F1">
            <w:pPr>
              <w:pStyle w:val="Tabletext"/>
              <w:rPr>
                <w:lang w:val="es-ES_tradnl"/>
              </w:rPr>
            </w:pPr>
            <w:r w:rsidRPr="006A70C0">
              <w:rPr>
                <w:lang w:val="es-ES_tradnl"/>
              </w:rPr>
              <w:t>Frecuencia (MHz)</w:t>
            </w:r>
          </w:p>
        </w:tc>
        <w:tc>
          <w:tcPr>
            <w:tcW w:w="1701" w:type="dxa"/>
          </w:tcPr>
          <w:p w:rsidR="00E822DF" w:rsidRPr="006A70C0" w:rsidRDefault="00E822DF" w:rsidP="006529F1">
            <w:pPr>
              <w:pStyle w:val="Tabletext"/>
              <w:jc w:val="center"/>
              <w:rPr>
                <w:lang w:val="es-ES_tradnl"/>
              </w:rPr>
            </w:pPr>
            <w:r w:rsidRPr="006A70C0">
              <w:rPr>
                <w:lang w:val="es-ES_tradnl"/>
              </w:rPr>
              <w:t>174-230</w:t>
            </w:r>
          </w:p>
        </w:tc>
        <w:tc>
          <w:tcPr>
            <w:tcW w:w="1701" w:type="dxa"/>
          </w:tcPr>
          <w:p w:rsidR="00E822DF" w:rsidRPr="006A70C0" w:rsidRDefault="00E822DF" w:rsidP="006529F1">
            <w:pPr>
              <w:pStyle w:val="Tabletext"/>
              <w:jc w:val="center"/>
              <w:rPr>
                <w:lang w:val="es-ES_tradnl"/>
              </w:rPr>
            </w:pPr>
            <w:r w:rsidRPr="006A70C0">
              <w:rPr>
                <w:lang w:val="es-ES_tradnl"/>
              </w:rPr>
              <w:t>470-582</w:t>
            </w:r>
          </w:p>
        </w:tc>
        <w:tc>
          <w:tcPr>
            <w:tcW w:w="1701" w:type="dxa"/>
          </w:tcPr>
          <w:p w:rsidR="00E822DF" w:rsidRPr="006A70C0" w:rsidRDefault="00E822DF" w:rsidP="006529F1">
            <w:pPr>
              <w:pStyle w:val="Tabletext"/>
              <w:jc w:val="center"/>
              <w:rPr>
                <w:lang w:val="es-ES_tradnl"/>
              </w:rPr>
            </w:pPr>
            <w:r w:rsidRPr="006A70C0">
              <w:rPr>
                <w:lang w:val="es-ES_tradnl"/>
              </w:rPr>
              <w:t>582-862</w:t>
            </w:r>
          </w:p>
        </w:tc>
        <w:tc>
          <w:tcPr>
            <w:tcW w:w="2268" w:type="dxa"/>
            <w:vMerge/>
          </w:tcPr>
          <w:p w:rsidR="00E822DF" w:rsidRPr="006A70C0" w:rsidRDefault="00E822DF" w:rsidP="006529F1">
            <w:pPr>
              <w:pStyle w:val="Tabletext"/>
              <w:jc w:val="center"/>
              <w:rPr>
                <w:lang w:val="es-ES_tradnl"/>
              </w:rPr>
            </w:pPr>
          </w:p>
        </w:tc>
      </w:tr>
      <w:tr w:rsidR="00DB6A29" w:rsidRPr="006A70C0" w:rsidTr="004A2FD3">
        <w:trPr>
          <w:trHeight w:val="283"/>
          <w:jc w:val="center"/>
        </w:trPr>
        <w:tc>
          <w:tcPr>
            <w:tcW w:w="2268" w:type="dxa"/>
            <w:vAlign w:val="center"/>
          </w:tcPr>
          <w:p w:rsidR="00DB6A29" w:rsidRPr="006A70C0" w:rsidRDefault="00DB6A29" w:rsidP="006529F1">
            <w:pPr>
              <w:pStyle w:val="Tabletext"/>
              <w:rPr>
                <w:lang w:val="es-ES_tradnl"/>
              </w:rPr>
            </w:pPr>
            <w:r w:rsidRPr="006A70C0">
              <w:rPr>
                <w:lang w:val="es-ES_tradnl"/>
              </w:rPr>
              <w:t>Antena de techo fija</w:t>
            </w:r>
          </w:p>
        </w:tc>
        <w:tc>
          <w:tcPr>
            <w:tcW w:w="1701" w:type="dxa"/>
            <w:vAlign w:val="center"/>
          </w:tcPr>
          <w:p w:rsidR="00DB6A29" w:rsidRPr="006A70C0" w:rsidRDefault="00DB6A29" w:rsidP="006529F1">
            <w:pPr>
              <w:pStyle w:val="Tabletext"/>
              <w:jc w:val="center"/>
              <w:rPr>
                <w:lang w:val="es-ES_tradnl"/>
              </w:rPr>
            </w:pPr>
            <w:r w:rsidRPr="006A70C0">
              <w:rPr>
                <w:lang w:val="es-ES_tradnl"/>
              </w:rPr>
              <w:t>2</w:t>
            </w:r>
          </w:p>
        </w:tc>
        <w:tc>
          <w:tcPr>
            <w:tcW w:w="1701" w:type="dxa"/>
          </w:tcPr>
          <w:p w:rsidR="00DB6A29" w:rsidRPr="006A70C0" w:rsidRDefault="00DB6A29" w:rsidP="006529F1">
            <w:pPr>
              <w:pStyle w:val="Tabletext"/>
              <w:jc w:val="center"/>
              <w:rPr>
                <w:lang w:val="es-ES_tradnl"/>
              </w:rPr>
            </w:pPr>
            <w:r w:rsidRPr="006A70C0">
              <w:rPr>
                <w:lang w:val="es-ES_tradnl"/>
              </w:rPr>
              <w:t>3</w:t>
            </w:r>
          </w:p>
        </w:tc>
        <w:tc>
          <w:tcPr>
            <w:tcW w:w="1701" w:type="dxa"/>
          </w:tcPr>
          <w:p w:rsidR="00DB6A29" w:rsidRPr="006A70C0" w:rsidRDefault="00DB6A29" w:rsidP="006529F1">
            <w:pPr>
              <w:pStyle w:val="Tabletext"/>
              <w:jc w:val="center"/>
              <w:rPr>
                <w:lang w:val="es-ES_tradnl"/>
              </w:rPr>
            </w:pPr>
            <w:r w:rsidRPr="006A70C0">
              <w:rPr>
                <w:lang w:val="es-ES_tradnl"/>
              </w:rPr>
              <w:t>5</w:t>
            </w:r>
          </w:p>
        </w:tc>
        <w:tc>
          <w:tcPr>
            <w:tcW w:w="2268" w:type="dxa"/>
          </w:tcPr>
          <w:p w:rsidR="00DB6A29" w:rsidRPr="006A70C0" w:rsidRDefault="00DB6A29" w:rsidP="006529F1">
            <w:pPr>
              <w:pStyle w:val="Tabletext"/>
              <w:jc w:val="center"/>
              <w:rPr>
                <w:lang w:val="es-ES_tradnl"/>
              </w:rPr>
            </w:pPr>
            <w:r w:rsidRPr="006A70C0">
              <w:rPr>
                <w:lang w:val="es-ES_tradnl"/>
              </w:rPr>
              <w:t>De techo fija</w:t>
            </w:r>
          </w:p>
        </w:tc>
      </w:tr>
    </w:tbl>
    <w:p w:rsidR="00DB6A29" w:rsidRPr="006A70C0" w:rsidRDefault="00DB6A29" w:rsidP="00DB6A29">
      <w:pPr>
        <w:pStyle w:val="Tablefin"/>
        <w:rPr>
          <w:lang w:val="es-ES_tradnl"/>
        </w:rPr>
      </w:pPr>
    </w:p>
    <w:p w:rsidR="00DB6A29" w:rsidRPr="006A70C0" w:rsidRDefault="00DB6A29" w:rsidP="00DB6A29">
      <w:pPr>
        <w:rPr>
          <w:lang w:val="es-ES_tradnl"/>
        </w:rPr>
      </w:pPr>
    </w:p>
    <w:p w:rsidR="00DB6A29" w:rsidRPr="006A70C0" w:rsidRDefault="00DB6A29" w:rsidP="00DB6A29">
      <w:pPr>
        <w:rPr>
          <w:lang w:val="es-ES_tradnl"/>
        </w:rPr>
      </w:pPr>
    </w:p>
    <w:p w:rsidR="00DB6A29" w:rsidRPr="006A70C0" w:rsidRDefault="00DB6A29" w:rsidP="00DB6A29">
      <w:pPr>
        <w:pStyle w:val="Line"/>
        <w:rPr>
          <w:lang w:val="es-ES_tradnl"/>
        </w:rPr>
      </w:pPr>
    </w:p>
    <w:sectPr w:rsidR="00DB6A29" w:rsidRPr="006A70C0" w:rsidSect="004A37EE">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78A" w:rsidRDefault="006A478A">
      <w:r>
        <w:separator/>
      </w:r>
    </w:p>
  </w:endnote>
  <w:endnote w:type="continuationSeparator" w:id="0">
    <w:p w:rsidR="006A478A" w:rsidRDefault="006A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78A" w:rsidRDefault="006A478A">
      <w:r>
        <w:separator/>
      </w:r>
    </w:p>
  </w:footnote>
  <w:footnote w:type="continuationSeparator" w:id="0">
    <w:p w:rsidR="006A478A" w:rsidRDefault="006A478A">
      <w:r>
        <w:continuationSeparator/>
      </w:r>
    </w:p>
  </w:footnote>
  <w:footnote w:id="1">
    <w:p w:rsidR="006A478A" w:rsidRPr="00504499" w:rsidRDefault="006A478A" w:rsidP="00DB6A29">
      <w:pPr>
        <w:pStyle w:val="FootnoteText"/>
        <w:rPr>
          <w:lang w:val="es-ES_tradnl"/>
        </w:rPr>
      </w:pPr>
      <w:r>
        <w:rPr>
          <w:rStyle w:val="FootnoteReference"/>
        </w:rPr>
        <w:footnoteRef/>
      </w:r>
      <w:r w:rsidRPr="00504499">
        <w:rPr>
          <w:lang w:val="es-ES_tradnl"/>
        </w:rPr>
        <w:tab/>
      </w:r>
      <w:r w:rsidRPr="00331460">
        <w:rPr>
          <w:lang w:val="es-ES_tradnl"/>
        </w:rPr>
        <w:t xml:space="preserve">Las definiciones, los métodos de medición y la presentación de los resultados utilizados en el Anexo </w:t>
      </w:r>
      <w:r>
        <w:rPr>
          <w:lang w:val="es-ES_tradnl"/>
        </w:rPr>
        <w:t>se ajustan a</w:t>
      </w:r>
      <w:r w:rsidRPr="00331460">
        <w:rPr>
          <w:lang w:val="es-ES_tradnl"/>
        </w:rPr>
        <w:t xml:space="preserve"> la</w:t>
      </w:r>
      <w:r>
        <w:rPr>
          <w:lang w:val="es-ES_tradnl"/>
        </w:rPr>
        <w:t>s</w:t>
      </w:r>
      <w:r w:rsidRPr="00331460">
        <w:rPr>
          <w:lang w:val="es-ES_tradnl"/>
        </w:rPr>
        <w:t xml:space="preserve"> normas/especificaciones de los CEI pertinentes.</w:t>
      </w:r>
    </w:p>
  </w:footnote>
  <w:footnote w:id="2">
    <w:p w:rsidR="006A478A" w:rsidRPr="00C93F6D" w:rsidRDefault="006A478A" w:rsidP="00DB6A29">
      <w:pPr>
        <w:pStyle w:val="FootnoteText"/>
        <w:rPr>
          <w:lang w:val="es-ES_tradnl"/>
        </w:rPr>
      </w:pPr>
      <w:r>
        <w:rPr>
          <w:rStyle w:val="FootnoteReference"/>
        </w:rPr>
        <w:footnoteRef/>
      </w:r>
      <w:r w:rsidRPr="00C93F6D">
        <w:rPr>
          <w:lang w:val="es-ES_tradnl"/>
        </w:rPr>
        <w:tab/>
        <w:t>Como la tecnología de los sistemas de recepción DTTB avanza rápidamente, se invita a las administracione</w:t>
      </w:r>
      <w:r>
        <w:rPr>
          <w:lang w:val="es-ES_tradnl"/>
        </w:rPr>
        <w:t>s</w:t>
      </w:r>
      <w:r w:rsidRPr="00C93F6D">
        <w:rPr>
          <w:lang w:val="es-ES_tradnl"/>
        </w:rPr>
        <w:t xml:space="preserve"> a que estudien toda mejora de los par</w:t>
      </w:r>
      <w:r>
        <w:rPr>
          <w:lang w:val="es-ES_tradnl"/>
        </w:rPr>
        <w:t>ámetros de planificación que pueda derivarse de las características mejorados del receptor</w:t>
      </w:r>
      <w:r w:rsidRPr="00C93F6D">
        <w:rPr>
          <w:lang w:val="es-ES_tradnl"/>
        </w:rPr>
        <w:t>.</w:t>
      </w:r>
    </w:p>
  </w:footnote>
  <w:footnote w:id="3">
    <w:p w:rsidR="006A478A" w:rsidRPr="00C93F6D" w:rsidRDefault="006A478A" w:rsidP="00DB6A29">
      <w:pPr>
        <w:pStyle w:val="FootnoteText"/>
        <w:rPr>
          <w:lang w:val="es-ES_tradnl"/>
        </w:rPr>
      </w:pPr>
      <w:r>
        <w:rPr>
          <w:rStyle w:val="FootnoteReference"/>
        </w:rPr>
        <w:footnoteRef/>
      </w:r>
      <w:r w:rsidRPr="00C93F6D">
        <w:rPr>
          <w:lang w:val="es-ES_tradnl"/>
        </w:rPr>
        <w:tab/>
        <w:t>Estos modos de recepción son equivalentes a las configuraciones de planificación de referencia para la recepci</w:t>
      </w:r>
      <w:r>
        <w:rPr>
          <w:lang w:val="es-ES_tradnl"/>
        </w:rPr>
        <w:t>ón con antena de techo fija, portátil en exteriores/móvil y portátil en interiores del Acuerdo</w:t>
      </w:r>
      <w:r w:rsidRPr="00C93F6D">
        <w:rPr>
          <w:lang w:val="es-ES_tradnl"/>
        </w:rPr>
        <w:t xml:space="preserve"> GE06.</w:t>
      </w:r>
    </w:p>
  </w:footnote>
  <w:footnote w:id="4">
    <w:p w:rsidR="006A478A" w:rsidRPr="00CB7DFF" w:rsidRDefault="006A478A" w:rsidP="00DB6A29">
      <w:pPr>
        <w:pStyle w:val="FootnoteText"/>
        <w:rPr>
          <w:lang w:val="en-GB"/>
        </w:rPr>
      </w:pPr>
      <w:r>
        <w:rPr>
          <w:rStyle w:val="FootnoteReference"/>
        </w:rPr>
        <w:footnoteRef/>
      </w:r>
      <w:r w:rsidRPr="00DB6A29">
        <w:rPr>
          <w:lang w:val="en-US"/>
        </w:rPr>
        <w:tab/>
      </w:r>
      <w:r w:rsidRPr="00CB7DFF">
        <w:rPr>
          <w:lang w:val="en-GB"/>
        </w:rPr>
        <w:t xml:space="preserve">«ATSC Recommended Practice: Receiver Performance Guidelines», Document A/74:2010, Advanced Television Systems Committee, Washington, DC, 7 de abril de 2010. </w:t>
      </w:r>
    </w:p>
    <w:p w:rsidR="006A478A" w:rsidRPr="00DB6A29" w:rsidRDefault="006A478A" w:rsidP="00845FD6">
      <w:pPr>
        <w:pStyle w:val="FootnoteText"/>
        <w:spacing w:before="0"/>
        <w:rPr>
          <w:lang w:val="en-GB"/>
        </w:rPr>
      </w:pPr>
      <w:r w:rsidRPr="00CB7DFF">
        <w:rPr>
          <w:lang w:val="en-GB"/>
        </w:rPr>
        <w:tab/>
      </w:r>
      <w:hyperlink r:id="rId1" w:history="1">
        <w:r w:rsidRPr="00CB7DFF">
          <w:rPr>
            <w:rStyle w:val="Hyperlink"/>
            <w:lang w:val="en-GB"/>
          </w:rPr>
          <w:t>http://www.atsc.org/cms/standards/a_74-2010.pdf</w:t>
        </w:r>
      </w:hyperlink>
    </w:p>
  </w:footnote>
  <w:footnote w:id="5">
    <w:p w:rsidR="006A478A" w:rsidRPr="00E67180" w:rsidRDefault="006A478A" w:rsidP="00DB6A29">
      <w:pPr>
        <w:pStyle w:val="FootnoteText"/>
        <w:rPr>
          <w:lang w:val="es-ES_tradnl" w:eastAsia="ja-JP"/>
        </w:rPr>
      </w:pPr>
      <w:r w:rsidRPr="006C3383">
        <w:rPr>
          <w:rStyle w:val="FootnoteReference"/>
        </w:rPr>
        <w:footnoteRef/>
      </w:r>
      <w:r w:rsidRPr="00E67180">
        <w:rPr>
          <w:lang w:val="es-ES_tradnl" w:eastAsia="ja-JP"/>
        </w:rPr>
        <w:tab/>
        <w:t>Véase el Informe UIT-R BT.2209 para una definición detallada.</w:t>
      </w:r>
    </w:p>
  </w:footnote>
  <w:footnote w:id="6">
    <w:p w:rsidR="006A478A" w:rsidRPr="00FA2D7E" w:rsidRDefault="006A478A" w:rsidP="00DB6A29">
      <w:pPr>
        <w:pStyle w:val="FootnoteText"/>
        <w:rPr>
          <w:lang w:val="es-ES_tradnl"/>
        </w:rPr>
      </w:pPr>
      <w:r w:rsidRPr="004D6F91">
        <w:rPr>
          <w:rStyle w:val="FootnoteReference"/>
        </w:rPr>
        <w:footnoteRef/>
      </w:r>
      <w:r w:rsidRPr="00FA2D7E">
        <w:rPr>
          <w:lang w:val="es-ES_tradnl"/>
        </w:rPr>
        <w:tab/>
      </w:r>
      <w:r w:rsidRPr="00331460">
        <w:rPr>
          <w:lang w:val="es-ES_tradnl"/>
        </w:rPr>
        <w:t xml:space="preserve">Los valores corresponden a una variante del sistema 64-MAQ-FEC </w:t>
      </w:r>
      <w:r>
        <w:rPr>
          <w:lang w:val="es-ES_tradnl"/>
        </w:rPr>
        <w:t>3/4</w:t>
      </w:r>
      <w:r w:rsidRPr="00331460">
        <w:rPr>
          <w:lang w:val="es-ES_tradnl"/>
        </w:rPr>
        <w:t xml:space="preserve"> y el entorno de recepción fija. Los valores son distinto</w:t>
      </w:r>
      <w:r>
        <w:rPr>
          <w:lang w:val="es-ES_tradnl"/>
        </w:rPr>
        <w:t>s</w:t>
      </w:r>
      <w:r w:rsidRPr="00331460">
        <w:rPr>
          <w:lang w:val="es-ES_tradnl"/>
        </w:rPr>
        <w:t xml:space="preserve"> par</w:t>
      </w:r>
      <w:r>
        <w:rPr>
          <w:lang w:val="es-ES_tradnl"/>
        </w:rPr>
        <w:t>a</w:t>
      </w:r>
      <w:r w:rsidRPr="00331460">
        <w:rPr>
          <w:lang w:val="es-ES_tradnl"/>
        </w:rPr>
        <w:t xml:space="preserve"> otras variantes del sistema u otros entornos de recepción. Para más detalles véase la Recomendación UIT-R BT.1368.</w:t>
      </w:r>
    </w:p>
  </w:footnote>
  <w:footnote w:id="7">
    <w:p w:rsidR="006A478A" w:rsidRPr="00422F2C" w:rsidRDefault="006A478A" w:rsidP="00DB6A29">
      <w:pPr>
        <w:pStyle w:val="FootnoteText"/>
        <w:rPr>
          <w:dstrike/>
          <w:lang w:val="es-ES_tradnl" w:eastAsia="ja-JP"/>
        </w:rPr>
      </w:pPr>
      <w:r w:rsidRPr="003E0906">
        <w:rPr>
          <w:rStyle w:val="FootnoteReference"/>
          <w:lang w:val="en-GB"/>
        </w:rPr>
        <w:footnoteRef/>
      </w:r>
      <w:r w:rsidRPr="00422F2C">
        <w:rPr>
          <w:lang w:val="es-ES_tradnl"/>
        </w:rPr>
        <w:t xml:space="preserve"> </w:t>
      </w:r>
      <w:r w:rsidRPr="00422F2C">
        <w:rPr>
          <w:lang w:val="es-ES_tradnl" w:eastAsia="ja-JP"/>
        </w:rPr>
        <w:tab/>
      </w:r>
      <w:r w:rsidRPr="00331460">
        <w:rPr>
          <w:lang w:val="es-ES_tradnl"/>
        </w:rPr>
        <w:t>El umbral</w:t>
      </w:r>
      <w:r>
        <w:rPr>
          <w:lang w:val="es-ES_tradnl"/>
        </w:rPr>
        <w:t xml:space="preserve"> </w:t>
      </w:r>
      <w:r w:rsidRPr="00331460">
        <w:rPr>
          <w:lang w:val="es-ES_tradnl"/>
        </w:rPr>
        <w:t xml:space="preserve">de sobrecarga del receptor </w:t>
      </w:r>
      <w:r>
        <w:rPr>
          <w:lang w:val="es-ES_tradnl"/>
        </w:rPr>
        <w:t xml:space="preserve">(todos) </w:t>
      </w:r>
      <w:r w:rsidRPr="00331460">
        <w:rPr>
          <w:lang w:val="es-ES_tradnl"/>
        </w:rPr>
        <w:t>se define como el l</w:t>
      </w:r>
      <w:r>
        <w:rPr>
          <w:lang w:val="es-ES_tradnl"/>
        </w:rPr>
        <w:t>í</w:t>
      </w:r>
      <w:r w:rsidRPr="00331460">
        <w:rPr>
          <w:lang w:val="es-ES_tradnl"/>
        </w:rPr>
        <w:t>mite admisible de la tensión de entrada del receptor</w:t>
      </w:r>
      <w:r w:rsidRPr="00422F2C">
        <w:rPr>
          <w:lang w:val="es-ES_tradnl" w:eastAsia="ja-JP"/>
        </w:rPr>
        <w:t xml:space="preserve">. </w:t>
      </w:r>
    </w:p>
  </w:footnote>
  <w:footnote w:id="8">
    <w:p w:rsidR="006A478A" w:rsidRPr="00422F2C" w:rsidRDefault="006A478A" w:rsidP="00DB6A29">
      <w:pPr>
        <w:pStyle w:val="FootnoteText"/>
        <w:rPr>
          <w:lang w:val="es-ES_tradnl"/>
        </w:rPr>
      </w:pPr>
      <w:r w:rsidRPr="003E0906">
        <w:rPr>
          <w:rStyle w:val="FootnoteReference"/>
          <w:lang w:val="en-GB"/>
        </w:rPr>
        <w:footnoteRef/>
      </w:r>
      <w:r w:rsidRPr="00422F2C">
        <w:rPr>
          <w:lang w:val="es-ES_tradnl"/>
        </w:rPr>
        <w:t xml:space="preserve"> </w:t>
      </w:r>
      <w:r w:rsidRPr="00422F2C">
        <w:rPr>
          <w:lang w:val="es-ES_tradnl" w:eastAsia="ja-JP"/>
        </w:rPr>
        <w:tab/>
      </w:r>
      <w:r w:rsidRPr="00331460">
        <w:rPr>
          <w:lang w:val="es-ES_tradnl"/>
        </w:rPr>
        <w:t xml:space="preserve">El valor se define en un entorno distinto </w:t>
      </w:r>
      <w:r>
        <w:rPr>
          <w:lang w:val="es-ES_tradnl"/>
        </w:rPr>
        <w:t>a</w:t>
      </w:r>
      <w:r w:rsidRPr="00331460">
        <w:rPr>
          <w:lang w:val="es-ES_tradnl"/>
        </w:rPr>
        <w:t xml:space="preserve">l de </w:t>
      </w:r>
      <w:r>
        <w:rPr>
          <w:lang w:val="es-ES_tradnl"/>
        </w:rPr>
        <w:t xml:space="preserve">una </w:t>
      </w:r>
      <w:r w:rsidRPr="00331460">
        <w:rPr>
          <w:lang w:val="es-ES_tradnl"/>
        </w:rPr>
        <w:t xml:space="preserve">red </w:t>
      </w:r>
      <w:r>
        <w:rPr>
          <w:lang w:val="es-ES_tradnl"/>
        </w:rPr>
        <w:t>mono</w:t>
      </w:r>
      <w:r w:rsidRPr="00331460">
        <w:rPr>
          <w:lang w:val="es-ES_tradnl"/>
        </w:rPr>
        <w:t>frecuencia.</w:t>
      </w:r>
      <w:r>
        <w:rPr>
          <w:lang w:val="es-ES_tradnl"/>
        </w:rPr>
        <w:t xml:space="preserve"> </w:t>
      </w:r>
      <w:r w:rsidRPr="00331460">
        <w:rPr>
          <w:lang w:val="es-ES_tradnl"/>
        </w:rPr>
        <w:t>Pueden</w:t>
      </w:r>
      <w:r>
        <w:rPr>
          <w:lang w:val="es-ES_tradnl"/>
        </w:rPr>
        <w:t xml:space="preserve"> </w:t>
      </w:r>
      <w:r w:rsidRPr="00331460">
        <w:rPr>
          <w:lang w:val="es-ES_tradnl"/>
        </w:rPr>
        <w:t xml:space="preserve">aplicarse </w:t>
      </w:r>
      <w:r>
        <w:rPr>
          <w:lang w:val="es-ES_tradnl"/>
        </w:rPr>
        <w:t>diferentes</w:t>
      </w:r>
      <w:r w:rsidRPr="00331460">
        <w:rPr>
          <w:lang w:val="es-ES_tradnl"/>
        </w:rPr>
        <w:t xml:space="preserve"> valor</w:t>
      </w:r>
      <w:r>
        <w:rPr>
          <w:lang w:val="es-ES_tradnl"/>
        </w:rPr>
        <w:t>es</w:t>
      </w:r>
      <w:r w:rsidRPr="00331460">
        <w:rPr>
          <w:lang w:val="es-ES_tradnl"/>
        </w:rPr>
        <w:t xml:space="preserve"> en un entorno </w:t>
      </w:r>
      <w:r>
        <w:rPr>
          <w:lang w:val="es-ES_tradnl"/>
        </w:rPr>
        <w:t>de</w:t>
      </w:r>
      <w:r w:rsidRPr="00331460">
        <w:rPr>
          <w:lang w:val="es-ES_tradnl"/>
        </w:rPr>
        <w:t xml:space="preserve"> red </w:t>
      </w:r>
      <w:r>
        <w:rPr>
          <w:lang w:val="es-ES_tradnl"/>
        </w:rPr>
        <w:t>mono</w:t>
      </w:r>
      <w:r w:rsidRPr="00331460">
        <w:rPr>
          <w:lang w:val="es-ES_tradnl"/>
        </w:rPr>
        <w:t xml:space="preserve">frecuencia real </w:t>
      </w:r>
      <w:r>
        <w:rPr>
          <w:lang w:val="es-ES_tradnl"/>
        </w:rPr>
        <w:t>(</w:t>
      </w:r>
      <w:r w:rsidRPr="00331460">
        <w:rPr>
          <w:lang w:val="es-ES_tradnl"/>
        </w:rPr>
        <w:t xml:space="preserve">para más detalles véase </w:t>
      </w:r>
      <w:r>
        <w:rPr>
          <w:lang w:val="es-ES_tradnl"/>
        </w:rPr>
        <w:t>el</w:t>
      </w:r>
      <w:r w:rsidRPr="00331460">
        <w:rPr>
          <w:lang w:val="es-ES_tradnl"/>
        </w:rPr>
        <w:t xml:space="preserve"> </w:t>
      </w:r>
      <w:r>
        <w:rPr>
          <w:lang w:val="es-ES_tradnl"/>
        </w:rPr>
        <w:t>Informe </w:t>
      </w:r>
      <w:r w:rsidRPr="00331460">
        <w:rPr>
          <w:lang w:val="es-ES_tradnl"/>
        </w:rPr>
        <w:t>UIT-R BT.2209).</w:t>
      </w:r>
    </w:p>
  </w:footnote>
  <w:footnote w:id="9">
    <w:p w:rsidR="006A478A" w:rsidRPr="00422F2C" w:rsidRDefault="006A478A" w:rsidP="00DB6A29">
      <w:pPr>
        <w:pStyle w:val="FootnoteText"/>
        <w:rPr>
          <w:lang w:val="es-ES_tradnl"/>
        </w:rPr>
      </w:pPr>
      <w:r w:rsidRPr="003E0906">
        <w:rPr>
          <w:rStyle w:val="FootnoteReference"/>
          <w:lang w:val="en-GB"/>
        </w:rPr>
        <w:footnoteRef/>
      </w:r>
      <w:r w:rsidRPr="00422F2C">
        <w:rPr>
          <w:lang w:val="es-ES_tradnl"/>
        </w:rPr>
        <w:tab/>
      </w:r>
      <w:r w:rsidRPr="00331460">
        <w:rPr>
          <w:lang w:val="es-ES_tradnl"/>
        </w:rPr>
        <w:t>APN e</w:t>
      </w:r>
      <w:r>
        <w:rPr>
          <w:lang w:val="es-ES_tradnl"/>
        </w:rPr>
        <w:t>s</w:t>
      </w:r>
      <w:r w:rsidRPr="00331460">
        <w:rPr>
          <w:lang w:val="es-ES_tradnl"/>
        </w:rPr>
        <w:t xml:space="preserve"> el ruido cuya amplitud crece</w:t>
      </w:r>
      <w:r>
        <w:rPr>
          <w:lang w:val="es-ES_tradnl"/>
        </w:rPr>
        <w:t>/</w:t>
      </w:r>
      <w:r w:rsidRPr="00331460">
        <w:rPr>
          <w:lang w:val="es-ES_tradnl"/>
        </w:rPr>
        <w:t>decrece de forma equivalente en proporción al nivel de señal de entrada del rec</w:t>
      </w:r>
      <w:r>
        <w:rPr>
          <w:lang w:val="es-ES_tradnl"/>
        </w:rPr>
        <w:t>eptor</w:t>
      </w:r>
      <w:r w:rsidRPr="00331460">
        <w:rPr>
          <w:lang w:val="es-ES_tradnl"/>
        </w:rPr>
        <w:t xml:space="preserve"> y se expresa por el valor </w:t>
      </w:r>
      <w:r>
        <w:rPr>
          <w:lang w:val="es-ES_tradnl"/>
        </w:rPr>
        <w:t xml:space="preserve">con respecto </w:t>
      </w:r>
      <w:r w:rsidRPr="00331460">
        <w:rPr>
          <w:lang w:val="es-ES_tradnl"/>
        </w:rPr>
        <w:t xml:space="preserve">al nivel de señal de entrada. En el </w:t>
      </w:r>
      <w:r>
        <w:rPr>
          <w:lang w:val="es-ES_tradnl"/>
        </w:rPr>
        <w:t>I</w:t>
      </w:r>
      <w:r w:rsidRPr="00331460">
        <w:rPr>
          <w:lang w:val="es-ES_tradnl"/>
        </w:rPr>
        <w:t>nforme UI</w:t>
      </w:r>
      <w:r>
        <w:rPr>
          <w:lang w:val="es-ES_tradnl"/>
        </w:rPr>
        <w:t>T</w:t>
      </w:r>
      <w:r w:rsidRPr="00331460">
        <w:rPr>
          <w:lang w:val="es-ES_tradnl"/>
        </w:rPr>
        <w:t>-R BT.2209 aparece una definición detallada.</w:t>
      </w:r>
    </w:p>
  </w:footnote>
  <w:footnote w:id="10">
    <w:p w:rsidR="006A478A" w:rsidRPr="00EC465B" w:rsidRDefault="006A478A" w:rsidP="00DB6A29">
      <w:pPr>
        <w:pStyle w:val="FootnoteText"/>
        <w:rPr>
          <w:lang w:val="es-ES_tradnl"/>
        </w:rPr>
      </w:pPr>
      <w:r w:rsidRPr="003E0906">
        <w:rPr>
          <w:rStyle w:val="FootnoteReference"/>
          <w:lang w:val="en-GB"/>
        </w:rPr>
        <w:footnoteRef/>
      </w:r>
      <w:r w:rsidRPr="00EC465B">
        <w:rPr>
          <w:lang w:val="es-ES_tradnl"/>
        </w:rPr>
        <w:tab/>
      </w:r>
      <w:r w:rsidRPr="00331460">
        <w:rPr>
          <w:lang w:val="es-ES_tradnl"/>
        </w:rPr>
        <w:t>Co</w:t>
      </w:r>
      <w:r>
        <w:rPr>
          <w:lang w:val="es-ES_tradnl"/>
        </w:rPr>
        <w:t>mo</w:t>
      </w:r>
      <w:r w:rsidRPr="00331460">
        <w:rPr>
          <w:lang w:val="es-ES_tradnl"/>
        </w:rPr>
        <w:t xml:space="preserve"> el sistema </w:t>
      </w:r>
      <w:r>
        <w:rPr>
          <w:lang w:val="es-ES_tradnl"/>
        </w:rPr>
        <w:t>RDSI</w:t>
      </w:r>
      <w:r w:rsidRPr="00331460">
        <w:rPr>
          <w:lang w:val="es-ES_tradnl"/>
        </w:rPr>
        <w:t xml:space="preserve">-T envía señales piloto dispersas </w:t>
      </w:r>
      <w:r>
        <w:rPr>
          <w:lang w:val="es-ES_tradnl"/>
        </w:rPr>
        <w:t xml:space="preserve">(SP) </w:t>
      </w:r>
      <w:r w:rsidRPr="00331460">
        <w:rPr>
          <w:lang w:val="es-ES_tradnl"/>
        </w:rPr>
        <w:t xml:space="preserve">que contienen información de portadora de referencia cada tres portadoras MDFO, el receptor debe recuperar otras portadoras MDFO que no son SP. Para esta recuperación se utiliza un filtro de interpolación. Los valores se refieren a la variante del sistema de </w:t>
      </w:r>
      <w:r>
        <w:rPr>
          <w:lang w:val="es-ES_tradnl"/>
        </w:rPr>
        <w:t>M</w:t>
      </w:r>
      <w:r w:rsidRPr="00331460">
        <w:rPr>
          <w:lang w:val="es-ES_tradnl"/>
        </w:rPr>
        <w:t xml:space="preserve">odo 3 (8k FFT). Los valores para el </w:t>
      </w:r>
      <w:r>
        <w:rPr>
          <w:lang w:val="es-ES_tradnl"/>
        </w:rPr>
        <w:t>M</w:t>
      </w:r>
      <w:r w:rsidRPr="00331460">
        <w:rPr>
          <w:lang w:val="es-ES_tradnl"/>
        </w:rPr>
        <w:t>odo 2 (4k FFT) se dividen por dos y los valores para el Modo 1 (2k FFT) se dividen por cuatro.</w:t>
      </w:r>
      <w:r>
        <w:rPr>
          <w:lang w:val="es-ES_tradnl"/>
        </w:rPr>
        <w:t xml:space="preserve"> En el Informe UIT</w:t>
      </w:r>
      <w:r>
        <w:rPr>
          <w:lang w:val="es-ES_tradnl"/>
        </w:rPr>
        <w:noBreakHyphen/>
        <w:t>R BT.2209 aparecen más detalles al respecto.</w:t>
      </w:r>
    </w:p>
  </w:footnote>
  <w:footnote w:id="11">
    <w:p w:rsidR="006A478A" w:rsidRPr="00E5085B" w:rsidRDefault="006A478A" w:rsidP="00DB6A29">
      <w:pPr>
        <w:tabs>
          <w:tab w:val="left" w:pos="284"/>
        </w:tabs>
        <w:ind w:left="284" w:hanging="284"/>
        <w:rPr>
          <w:rStyle w:val="FootnoteTextChar"/>
          <w:lang w:val="es-ES_tradnl"/>
        </w:rPr>
      </w:pPr>
      <w:r w:rsidRPr="003D0EF9">
        <w:rPr>
          <w:rStyle w:val="FootnoteReference"/>
          <w:sz w:val="16"/>
          <w:szCs w:val="16"/>
          <w:lang w:val="en-GB"/>
        </w:rPr>
        <w:footnoteRef/>
      </w:r>
      <w:r>
        <w:rPr>
          <w:lang w:val="es-ES_tradnl"/>
        </w:rPr>
        <w:tab/>
      </w:r>
      <w:r w:rsidRPr="00E5085B">
        <w:rPr>
          <w:rStyle w:val="FootnoteTextChar"/>
          <w:lang w:val="es-ES_tradnl"/>
        </w:rPr>
        <w:t>En entornos de red monofrecuencia, el receptor fija su ventana FFT en la mejor posición por varias medidas. Aunque la gama de ajuste de la posición de la ventana FFT es teóricamente ±GI/2 (GI se refiere a la duración del intervalo de guarda), el hardware del receptor debe fijar algunos márgenes frente a esta posición. En el Informe UIT-R BT.2209 aparecen más detalles al respecto.</w:t>
      </w:r>
    </w:p>
  </w:footnote>
  <w:footnote w:id="12">
    <w:p w:rsidR="006A478A" w:rsidRPr="00FE43C1" w:rsidRDefault="006A478A" w:rsidP="00DB6A29">
      <w:pPr>
        <w:pStyle w:val="FootnoteText"/>
        <w:rPr>
          <w:lang w:val="es-ES_tradnl"/>
        </w:rPr>
      </w:pPr>
      <w:r>
        <w:rPr>
          <w:rStyle w:val="FootnoteReference"/>
        </w:rPr>
        <w:footnoteRef/>
      </w:r>
      <w:r w:rsidRPr="00FE43C1">
        <w:rPr>
          <w:lang w:val="es-ES_tradnl"/>
        </w:rPr>
        <w:tab/>
      </w:r>
      <w:r w:rsidRPr="00832F0C">
        <w:rPr>
          <w:lang w:val="es-ES_tradnl" w:eastAsia="ja-JP"/>
        </w:rPr>
        <w:t>El método para obtener las características de la m</w:t>
      </w:r>
      <w:r>
        <w:rPr>
          <w:lang w:val="es-ES_tradnl" w:eastAsia="ja-JP"/>
        </w:rPr>
        <w:t>áscara del intervalo de guarda se describen con detalle en el Informe UIT</w:t>
      </w:r>
      <w:r w:rsidRPr="00832F0C">
        <w:rPr>
          <w:lang w:val="es-ES_tradnl" w:eastAsia="ja-JP"/>
        </w:rPr>
        <w:noBreakHyphen/>
        <w:t xml:space="preserve">R BT.2209. </w:t>
      </w:r>
      <w:r>
        <w:rPr>
          <w:lang w:val="es-ES_tradnl" w:eastAsia="ja-JP"/>
        </w:rPr>
        <w:t>Las características dependen de la variante del sistema empleada</w:t>
      </w:r>
      <w:r w:rsidRPr="00832F0C">
        <w:rPr>
          <w:lang w:val="es-ES_tradnl" w:eastAsia="ja-JP"/>
        </w:rPr>
        <w:t>.</w:t>
      </w:r>
    </w:p>
  </w:footnote>
  <w:footnote w:id="13">
    <w:p w:rsidR="006A478A" w:rsidRPr="00AA5874" w:rsidRDefault="006A478A" w:rsidP="00DB6A29">
      <w:pPr>
        <w:pStyle w:val="FootnoteText"/>
        <w:rPr>
          <w:lang w:val="es-ES_tradnl"/>
        </w:rPr>
      </w:pPr>
      <w:r w:rsidRPr="003E0906">
        <w:rPr>
          <w:rStyle w:val="FootnoteReference"/>
          <w:lang w:val="en-GB"/>
        </w:rPr>
        <w:footnoteRef/>
      </w:r>
      <w:r w:rsidRPr="00AA5874">
        <w:rPr>
          <w:lang w:val="es-ES_tradnl"/>
        </w:rPr>
        <w:tab/>
        <w:t>Como la tecnología de los sistemas de recepción DTTB avanza rápidamente, se invita a las administraciones a que estudien toda mejora de los par</w:t>
      </w:r>
      <w:r>
        <w:rPr>
          <w:lang w:val="es-ES_tradnl"/>
        </w:rPr>
        <w:t>ámetros de planificación que pueda derivarse de las características mejoradas del receptor.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8A" w:rsidRDefault="006A478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8A" w:rsidRDefault="006A478A" w:rsidP="006529F1">
    <w:pPr>
      <w:pStyle w:val="Header"/>
      <w:ind w:right="360" w:firstLine="360"/>
    </w:pPr>
    <w:r>
      <w:rPr>
        <w:noProof/>
        <w:lang w:val="en-US" w:eastAsia="zh-CN"/>
      </w:rPr>
      <w:drawing>
        <wp:anchor distT="0" distB="0" distL="114300" distR="114300" simplePos="0" relativeHeight="251659264" behindDoc="1" locked="0" layoutInCell="1" allowOverlap="1" wp14:anchorId="0E897C14" wp14:editId="4B69C21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8A" w:rsidRDefault="006A478A" w:rsidP="006529F1">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B12CA">
      <w:rPr>
        <w:rStyle w:val="PageNumber"/>
        <w:b/>
        <w:bCs/>
        <w:noProof/>
      </w:rPr>
      <w:t>ii</w:t>
    </w:r>
    <w:r>
      <w:rPr>
        <w:rStyle w:val="PageNumber"/>
        <w:b/>
        <w:bCs/>
      </w:rPr>
      <w:fldChar w:fldCharType="end"/>
    </w:r>
    <w:r>
      <w:tab/>
    </w:r>
    <w:fldSimple w:instr=" DOCPROPERTY &quot;Header&quot; \* MERGEFORMAT ">
      <w:r w:rsidR="00CB12CA" w:rsidRPr="00CB12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12CA">
      <w:rPr>
        <w:b/>
        <w:bCs/>
        <w:noProof/>
      </w:rPr>
      <w:t>UIT-R  BT.2036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8A" w:rsidRDefault="006A478A">
    <w:pPr>
      <w:pStyle w:val="Header"/>
    </w:pPr>
    <w:r>
      <w:tab/>
    </w:r>
    <w:fldSimple w:instr=" DOCPROPERTY &quot;Header&quot; \* MERGEFORMAT ">
      <w:r w:rsidR="00CB12CA" w:rsidRPr="00CB12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12CA">
      <w:rPr>
        <w:b/>
        <w:bCs/>
        <w:noProof/>
      </w:rPr>
      <w:t>UIT-R  BT.2036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8A" w:rsidRDefault="006A478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B12CA">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B12CA" w:rsidRPr="00CB12C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B12CA">
      <w:rPr>
        <w:b/>
        <w:bCs/>
        <w:noProof/>
      </w:rPr>
      <w:t>UIT-R  BT.2036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78A" w:rsidRDefault="006A478A">
    <w:pPr>
      <w:pStyle w:val="Header"/>
    </w:pPr>
    <w:r>
      <w:tab/>
    </w:r>
    <w:fldSimple w:instr=" DOCPROPERTY &quot;Header&quot; \* MERGEFORMAT ">
      <w:r w:rsidR="00CB12CA" w:rsidRPr="00CB12C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B12CA">
      <w:rPr>
        <w:b/>
        <w:bCs/>
        <w:noProof/>
      </w:rPr>
      <w:t>UIT-R  BT.2036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12CA">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C368D"/>
    <w:multiLevelType w:val="hybridMultilevel"/>
    <w:tmpl w:val="0808866A"/>
    <w:lvl w:ilvl="0" w:tplc="DF16E3D6">
      <w:start w:val="1"/>
      <w:numFmt w:val="lowerLetter"/>
      <w:lvlText w:val="%1)"/>
      <w:lvlJc w:val="left"/>
      <w:pPr>
        <w:ind w:left="786"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251541C6"/>
    <w:multiLevelType w:val="multilevel"/>
    <w:tmpl w:val="AB52FA90"/>
    <w:lvl w:ilvl="0">
      <w:start w:val="1"/>
      <w:numFmt w:val="decimal"/>
      <w:lvlText w:val="%1"/>
      <w:lvlJc w:val="left"/>
      <w:pPr>
        <w:ind w:left="1680" w:hanging="1320"/>
      </w:pPr>
      <w:rPr>
        <w:rFonts w:hint="default"/>
      </w:rPr>
    </w:lvl>
    <w:lvl w:ilvl="1">
      <w:start w:val="1"/>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58E19B7"/>
    <w:multiLevelType w:val="multilevel"/>
    <w:tmpl w:val="C18EF404"/>
    <w:lvl w:ilvl="0">
      <w:start w:val="1"/>
      <w:numFmt w:val="decimal"/>
      <w:lvlText w:val="%1"/>
      <w:lvlJc w:val="left"/>
      <w:pPr>
        <w:ind w:left="1200" w:hanging="48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66063CAA"/>
    <w:multiLevelType w:val="hybridMultilevel"/>
    <w:tmpl w:val="3CCA6154"/>
    <w:lvl w:ilvl="0" w:tplc="15DE6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A29"/>
    <w:rsid w:val="00055F78"/>
    <w:rsid w:val="000B3A3B"/>
    <w:rsid w:val="00124428"/>
    <w:rsid w:val="00172680"/>
    <w:rsid w:val="00217EBF"/>
    <w:rsid w:val="00242AEE"/>
    <w:rsid w:val="00273CA4"/>
    <w:rsid w:val="002C4F0F"/>
    <w:rsid w:val="002D7570"/>
    <w:rsid w:val="002D76C4"/>
    <w:rsid w:val="004A2FD3"/>
    <w:rsid w:val="004A37EE"/>
    <w:rsid w:val="004B4B7D"/>
    <w:rsid w:val="0052529D"/>
    <w:rsid w:val="00607D68"/>
    <w:rsid w:val="006529F1"/>
    <w:rsid w:val="006A478A"/>
    <w:rsid w:val="006C7B48"/>
    <w:rsid w:val="007305FD"/>
    <w:rsid w:val="007468DA"/>
    <w:rsid w:val="007A44B1"/>
    <w:rsid w:val="00826071"/>
    <w:rsid w:val="00845FD6"/>
    <w:rsid w:val="008915BC"/>
    <w:rsid w:val="008D70BC"/>
    <w:rsid w:val="00910C8C"/>
    <w:rsid w:val="009260CC"/>
    <w:rsid w:val="009E00A8"/>
    <w:rsid w:val="00A16C6E"/>
    <w:rsid w:val="00A46D95"/>
    <w:rsid w:val="00A6617B"/>
    <w:rsid w:val="00A6686B"/>
    <w:rsid w:val="00AB0DC8"/>
    <w:rsid w:val="00B314E1"/>
    <w:rsid w:val="00B44E24"/>
    <w:rsid w:val="00C7382C"/>
    <w:rsid w:val="00CB12CA"/>
    <w:rsid w:val="00CD54DF"/>
    <w:rsid w:val="00D10E79"/>
    <w:rsid w:val="00D70986"/>
    <w:rsid w:val="00DB6A29"/>
    <w:rsid w:val="00DC3A1D"/>
    <w:rsid w:val="00DF4176"/>
    <w:rsid w:val="00E40383"/>
    <w:rsid w:val="00E5085B"/>
    <w:rsid w:val="00E623E1"/>
    <w:rsid w:val="00E822DF"/>
    <w:rsid w:val="00EA1251"/>
    <w:rsid w:val="00EA6BBE"/>
    <w:rsid w:val="00F37936"/>
    <w:rsid w:val="00FB3A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29C66BB3-4F3B-44F6-AB59-13EFD37A6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A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B3AAA"/>
    <w:pPr>
      <w:keepNext/>
      <w:keepLines/>
      <w:spacing w:before="480"/>
      <w:ind w:left="794" w:hanging="794"/>
      <w:outlineLvl w:val="0"/>
    </w:pPr>
    <w:rPr>
      <w:b/>
    </w:rPr>
  </w:style>
  <w:style w:type="paragraph" w:styleId="Heading2">
    <w:name w:val="heading 2"/>
    <w:basedOn w:val="Heading1"/>
    <w:next w:val="Normal"/>
    <w:qFormat/>
    <w:rsid w:val="00FB3AAA"/>
    <w:pPr>
      <w:spacing w:before="320"/>
      <w:outlineLvl w:val="1"/>
    </w:pPr>
  </w:style>
  <w:style w:type="paragraph" w:styleId="Heading3">
    <w:name w:val="heading 3"/>
    <w:basedOn w:val="Heading1"/>
    <w:next w:val="Normal"/>
    <w:qFormat/>
    <w:rsid w:val="00FB3AAA"/>
    <w:pPr>
      <w:spacing w:before="200"/>
      <w:outlineLvl w:val="2"/>
    </w:pPr>
  </w:style>
  <w:style w:type="paragraph" w:styleId="Heading4">
    <w:name w:val="heading 4"/>
    <w:basedOn w:val="Heading3"/>
    <w:next w:val="Normal"/>
    <w:qFormat/>
    <w:rsid w:val="00FB3AAA"/>
    <w:pPr>
      <w:tabs>
        <w:tab w:val="clear" w:pos="794"/>
        <w:tab w:val="left" w:pos="992"/>
      </w:tabs>
      <w:ind w:left="992" w:hanging="992"/>
      <w:outlineLvl w:val="3"/>
    </w:pPr>
  </w:style>
  <w:style w:type="paragraph" w:styleId="Heading5">
    <w:name w:val="heading 5"/>
    <w:basedOn w:val="Heading4"/>
    <w:next w:val="Normal"/>
    <w:qFormat/>
    <w:rsid w:val="00FB3AAA"/>
    <w:pPr>
      <w:outlineLvl w:val="4"/>
    </w:pPr>
  </w:style>
  <w:style w:type="paragraph" w:styleId="Heading6">
    <w:name w:val="heading 6"/>
    <w:basedOn w:val="Heading4"/>
    <w:next w:val="Normal"/>
    <w:qFormat/>
    <w:rsid w:val="00FB3AAA"/>
    <w:pPr>
      <w:tabs>
        <w:tab w:val="clear" w:pos="992"/>
        <w:tab w:val="clear" w:pos="1191"/>
      </w:tabs>
      <w:ind w:left="1588" w:hanging="1588"/>
      <w:outlineLvl w:val="5"/>
    </w:pPr>
  </w:style>
  <w:style w:type="paragraph" w:styleId="Heading7">
    <w:name w:val="heading 7"/>
    <w:basedOn w:val="Heading6"/>
    <w:next w:val="Normal"/>
    <w:qFormat/>
    <w:rsid w:val="00FB3AAA"/>
    <w:pPr>
      <w:outlineLvl w:val="6"/>
    </w:pPr>
  </w:style>
  <w:style w:type="paragraph" w:styleId="Heading8">
    <w:name w:val="heading 8"/>
    <w:basedOn w:val="Heading6"/>
    <w:next w:val="Normal"/>
    <w:qFormat/>
    <w:rsid w:val="00FB3AAA"/>
    <w:pPr>
      <w:outlineLvl w:val="7"/>
    </w:pPr>
  </w:style>
  <w:style w:type="paragraph" w:styleId="Heading9">
    <w:name w:val="heading 9"/>
    <w:basedOn w:val="Heading6"/>
    <w:next w:val="Normal"/>
    <w:qFormat/>
    <w:rsid w:val="00FB3A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3A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3A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3AAA"/>
  </w:style>
  <w:style w:type="paragraph" w:customStyle="1" w:styleId="Headingb">
    <w:name w:val="Heading_b"/>
    <w:basedOn w:val="Heading3"/>
    <w:next w:val="Normal"/>
    <w:rsid w:val="00FB3AAA"/>
    <w:pPr>
      <w:spacing w:before="160"/>
      <w:ind w:left="0" w:firstLine="0"/>
      <w:outlineLvl w:val="9"/>
    </w:pPr>
  </w:style>
  <w:style w:type="paragraph" w:customStyle="1" w:styleId="Headingi">
    <w:name w:val="Heading_i"/>
    <w:basedOn w:val="Heading3"/>
    <w:next w:val="Normal"/>
    <w:rsid w:val="00FB3AAA"/>
    <w:pPr>
      <w:spacing w:before="160"/>
      <w:ind w:left="0" w:firstLine="0"/>
    </w:pPr>
    <w:rPr>
      <w:b w:val="0"/>
      <w:i/>
    </w:rPr>
  </w:style>
  <w:style w:type="character" w:customStyle="1" w:styleId="href">
    <w:name w:val="href"/>
    <w:basedOn w:val="DefaultParagraphFont"/>
    <w:rsid w:val="00FB3AAA"/>
  </w:style>
  <w:style w:type="paragraph" w:customStyle="1" w:styleId="enumlev1">
    <w:name w:val="enumlev1"/>
    <w:basedOn w:val="Normal"/>
    <w:rsid w:val="00FB3AAA"/>
    <w:pPr>
      <w:spacing w:before="80"/>
      <w:ind w:left="794" w:hanging="794"/>
    </w:pPr>
  </w:style>
  <w:style w:type="paragraph" w:customStyle="1" w:styleId="enumlev2">
    <w:name w:val="enumlev2"/>
    <w:basedOn w:val="enumlev1"/>
    <w:rsid w:val="00FB3AAA"/>
    <w:pPr>
      <w:ind w:left="1191" w:hanging="397"/>
    </w:pPr>
  </w:style>
  <w:style w:type="paragraph" w:customStyle="1" w:styleId="enumlev3">
    <w:name w:val="enumlev3"/>
    <w:basedOn w:val="enumlev2"/>
    <w:rsid w:val="00FB3AAA"/>
    <w:pPr>
      <w:ind w:left="1588"/>
    </w:pPr>
  </w:style>
  <w:style w:type="paragraph" w:customStyle="1" w:styleId="Normalaftertitle">
    <w:name w:val="Normal_after_title"/>
    <w:basedOn w:val="Normal"/>
    <w:next w:val="Normal"/>
    <w:rsid w:val="00FB3AAA"/>
    <w:pPr>
      <w:spacing w:before="320"/>
    </w:pPr>
  </w:style>
  <w:style w:type="paragraph" w:customStyle="1" w:styleId="Note">
    <w:name w:val="Note"/>
    <w:basedOn w:val="Normal"/>
    <w:rsid w:val="00FB3AA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B3A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B3AAA"/>
    <w:pPr>
      <w:spacing w:before="240"/>
    </w:pPr>
    <w:rPr>
      <w:sz w:val="22"/>
      <w:lang w:val="es-ES_tradnl"/>
    </w:rPr>
  </w:style>
  <w:style w:type="paragraph" w:customStyle="1" w:styleId="Recref">
    <w:name w:val="Rec_ref"/>
    <w:basedOn w:val="Normal"/>
    <w:next w:val="Recdate"/>
    <w:rsid w:val="00FB3AAA"/>
    <w:pPr>
      <w:jc w:val="center"/>
    </w:pPr>
  </w:style>
  <w:style w:type="paragraph" w:customStyle="1" w:styleId="Recdate">
    <w:name w:val="Rec_date"/>
    <w:basedOn w:val="Recref"/>
    <w:next w:val="Normalaftertitle"/>
    <w:rsid w:val="00FB3AAA"/>
    <w:pPr>
      <w:jc w:val="right"/>
    </w:pPr>
  </w:style>
  <w:style w:type="paragraph" w:customStyle="1" w:styleId="AnnexNoTitle">
    <w:name w:val="Annex_NoTitle"/>
    <w:basedOn w:val="Normal"/>
    <w:next w:val="Normalaftertitle"/>
    <w:rsid w:val="00FB3AAA"/>
    <w:pPr>
      <w:keepNext/>
      <w:keepLines/>
      <w:spacing w:before="480" w:after="80"/>
      <w:jc w:val="center"/>
    </w:pPr>
    <w:rPr>
      <w:b/>
      <w:sz w:val="28"/>
    </w:rPr>
  </w:style>
  <w:style w:type="paragraph" w:customStyle="1" w:styleId="AppendixNoTitle">
    <w:name w:val="Appendix_NoTitle"/>
    <w:basedOn w:val="AnnexNoTitle"/>
    <w:next w:val="Normal"/>
    <w:rsid w:val="00FB3AAA"/>
  </w:style>
  <w:style w:type="paragraph" w:customStyle="1" w:styleId="Tablefin">
    <w:name w:val="Table_fin"/>
    <w:basedOn w:val="Normal"/>
    <w:next w:val="Normal"/>
    <w:rsid w:val="00FB3AAA"/>
    <w:pPr>
      <w:spacing w:before="0"/>
    </w:pPr>
    <w:rPr>
      <w:sz w:val="20"/>
      <w:lang w:val="en-GB"/>
    </w:rPr>
  </w:style>
  <w:style w:type="paragraph" w:customStyle="1" w:styleId="Tablehead">
    <w:name w:val="Table_head"/>
    <w:basedOn w:val="Normal"/>
    <w:next w:val="Normal"/>
    <w:link w:val="TableheadChar"/>
    <w:rsid w:val="00FB3A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3A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B3AAA"/>
    <w:pPr>
      <w:keepNext/>
      <w:spacing w:before="360" w:after="120"/>
      <w:jc w:val="center"/>
    </w:pPr>
  </w:style>
  <w:style w:type="paragraph" w:customStyle="1" w:styleId="Tabletext">
    <w:name w:val="Table_text"/>
    <w:basedOn w:val="Normal"/>
    <w:link w:val="TabletextChar"/>
    <w:rsid w:val="00FB3A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B3AAA"/>
    <w:pPr>
      <w:tabs>
        <w:tab w:val="clear" w:pos="1191"/>
        <w:tab w:val="clear" w:pos="1588"/>
        <w:tab w:val="clear" w:pos="1985"/>
        <w:tab w:val="center" w:pos="4820"/>
        <w:tab w:val="right" w:pos="9639"/>
      </w:tabs>
    </w:pPr>
  </w:style>
  <w:style w:type="paragraph" w:customStyle="1" w:styleId="Equationlegend">
    <w:name w:val="Equation_legend"/>
    <w:basedOn w:val="NormalIndent"/>
    <w:rsid w:val="00FB3A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3AAA"/>
    <w:pPr>
      <w:ind w:left="794"/>
    </w:pPr>
  </w:style>
  <w:style w:type="paragraph" w:customStyle="1" w:styleId="Figurelegend">
    <w:name w:val="Figure_legend"/>
    <w:basedOn w:val="Normal"/>
    <w:rsid w:val="00FB3A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B3AAA"/>
    <w:pPr>
      <w:keepNext/>
      <w:keepLines/>
      <w:spacing w:before="480" w:after="80"/>
      <w:jc w:val="center"/>
    </w:pPr>
    <w:rPr>
      <w:caps/>
      <w:sz w:val="18"/>
    </w:rPr>
  </w:style>
  <w:style w:type="paragraph" w:customStyle="1" w:styleId="tocpart">
    <w:name w:val="tocpart"/>
    <w:basedOn w:val="Normal"/>
    <w:rsid w:val="00FB3A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3AAA"/>
    <w:pPr>
      <w:keepNext/>
      <w:keepLines/>
      <w:spacing w:before="480"/>
      <w:jc w:val="center"/>
    </w:pPr>
    <w:rPr>
      <w:sz w:val="28"/>
    </w:rPr>
  </w:style>
  <w:style w:type="paragraph" w:customStyle="1" w:styleId="Arttitle">
    <w:name w:val="Art_title"/>
    <w:basedOn w:val="Normal"/>
    <w:next w:val="Normalaftertitle"/>
    <w:rsid w:val="00FB3AAA"/>
    <w:pPr>
      <w:keepNext/>
      <w:keepLines/>
      <w:spacing w:before="240"/>
      <w:jc w:val="center"/>
    </w:pPr>
    <w:rPr>
      <w:b/>
      <w:sz w:val="28"/>
    </w:rPr>
  </w:style>
  <w:style w:type="paragraph" w:customStyle="1" w:styleId="Blanc">
    <w:name w:val="Blanc"/>
    <w:basedOn w:val="Normal"/>
    <w:next w:val="Tabletext"/>
    <w:rsid w:val="00FB3A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3A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3AAA"/>
    <w:pPr>
      <w:keepNext/>
      <w:keepLines/>
      <w:spacing w:before="160"/>
      <w:ind w:left="794"/>
    </w:pPr>
    <w:rPr>
      <w:i/>
    </w:rPr>
  </w:style>
  <w:style w:type="paragraph" w:customStyle="1" w:styleId="ChapNo">
    <w:name w:val="Chap_No"/>
    <w:basedOn w:val="ArtNo"/>
    <w:next w:val="Chaptitle"/>
    <w:rsid w:val="00FB3AAA"/>
    <w:rPr>
      <w:b/>
    </w:rPr>
  </w:style>
  <w:style w:type="paragraph" w:customStyle="1" w:styleId="Chaptitle">
    <w:name w:val="Chap_title"/>
    <w:basedOn w:val="Arttitle"/>
    <w:next w:val="Normalaftertitle"/>
    <w:rsid w:val="00FB3AAA"/>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FB3AAA"/>
    <w:rPr>
      <w:position w:val="6"/>
      <w:sz w:val="18"/>
    </w:rPr>
  </w:style>
  <w:style w:type="paragraph" w:styleId="FootnoteText">
    <w:name w:val="footnote text"/>
    <w:basedOn w:val="Normal"/>
    <w:link w:val="FootnoteTextChar"/>
    <w:rsid w:val="00FB3AAA"/>
    <w:pPr>
      <w:keepLines/>
      <w:tabs>
        <w:tab w:val="left" w:pos="255"/>
      </w:tabs>
      <w:ind w:left="255" w:hanging="255"/>
    </w:pPr>
    <w:rPr>
      <w:sz w:val="22"/>
    </w:rPr>
  </w:style>
  <w:style w:type="paragraph" w:styleId="Index1">
    <w:name w:val="index 1"/>
    <w:basedOn w:val="Normal"/>
    <w:next w:val="Normal"/>
    <w:rsid w:val="00FB3AAA"/>
  </w:style>
  <w:style w:type="paragraph" w:styleId="Index2">
    <w:name w:val="index 2"/>
    <w:basedOn w:val="Normal"/>
    <w:next w:val="Normal"/>
    <w:rsid w:val="00FB3AAA"/>
    <w:pPr>
      <w:ind w:left="283"/>
    </w:pPr>
  </w:style>
  <w:style w:type="paragraph" w:styleId="Index3">
    <w:name w:val="index 3"/>
    <w:basedOn w:val="Normal"/>
    <w:next w:val="Normal"/>
    <w:rsid w:val="00FB3AAA"/>
    <w:pPr>
      <w:ind w:left="566"/>
    </w:pPr>
  </w:style>
  <w:style w:type="paragraph" w:styleId="IndexHeading">
    <w:name w:val="index heading"/>
    <w:basedOn w:val="Normal"/>
    <w:next w:val="Index1"/>
    <w:semiHidden/>
    <w:rsid w:val="00FB3AAA"/>
  </w:style>
  <w:style w:type="paragraph" w:customStyle="1" w:styleId="Line">
    <w:name w:val="Line"/>
    <w:basedOn w:val="Normal"/>
    <w:next w:val="Normal"/>
    <w:rsid w:val="00FB3A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3A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3AAA"/>
  </w:style>
  <w:style w:type="paragraph" w:customStyle="1" w:styleId="Partref">
    <w:name w:val="Part_ref"/>
    <w:basedOn w:val="Normal"/>
    <w:next w:val="Normal"/>
    <w:rsid w:val="00FB3AAA"/>
    <w:pPr>
      <w:keepNext/>
      <w:keepLines/>
      <w:spacing w:after="280"/>
      <w:jc w:val="center"/>
    </w:pPr>
  </w:style>
  <w:style w:type="paragraph" w:customStyle="1" w:styleId="Parttitle">
    <w:name w:val="Part_title"/>
    <w:basedOn w:val="Normal"/>
    <w:next w:val="Normalaftertitle"/>
    <w:rsid w:val="00FB3A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3AAA"/>
  </w:style>
  <w:style w:type="paragraph" w:customStyle="1" w:styleId="QuestionNo">
    <w:name w:val="Question_No"/>
    <w:basedOn w:val="RecNo"/>
    <w:next w:val="Normal"/>
    <w:rsid w:val="00FB3AAA"/>
  </w:style>
  <w:style w:type="paragraph" w:customStyle="1" w:styleId="Questionref">
    <w:name w:val="Question_ref"/>
    <w:basedOn w:val="Recref"/>
    <w:next w:val="Questiondate"/>
    <w:rsid w:val="00FB3AAA"/>
  </w:style>
  <w:style w:type="paragraph" w:customStyle="1" w:styleId="Questiontitle">
    <w:name w:val="Question_title"/>
    <w:basedOn w:val="Normal"/>
    <w:next w:val="Questionref"/>
    <w:rsid w:val="00FB3AAA"/>
  </w:style>
  <w:style w:type="paragraph" w:customStyle="1" w:styleId="Reftext">
    <w:name w:val="Ref_text"/>
    <w:basedOn w:val="Normal"/>
    <w:rsid w:val="00FB3AAA"/>
    <w:pPr>
      <w:ind w:left="794" w:hanging="794"/>
    </w:pPr>
    <w:rPr>
      <w:sz w:val="22"/>
    </w:rPr>
  </w:style>
  <w:style w:type="paragraph" w:customStyle="1" w:styleId="Reftitle">
    <w:name w:val="Ref_title"/>
    <w:basedOn w:val="Normal"/>
    <w:next w:val="Reftext"/>
    <w:rsid w:val="00FB3A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3AAA"/>
  </w:style>
  <w:style w:type="paragraph" w:customStyle="1" w:styleId="RepNo">
    <w:name w:val="Rep_No"/>
    <w:basedOn w:val="RecNo"/>
    <w:next w:val="Reptitle"/>
    <w:rsid w:val="00FB3AAA"/>
  </w:style>
  <w:style w:type="paragraph" w:customStyle="1" w:styleId="Repref">
    <w:name w:val="Rep_ref"/>
    <w:basedOn w:val="Recref"/>
    <w:next w:val="Repdate"/>
    <w:rsid w:val="00FB3AAA"/>
  </w:style>
  <w:style w:type="paragraph" w:customStyle="1" w:styleId="Reptitle">
    <w:name w:val="Rep_title"/>
    <w:basedOn w:val="Rectitle"/>
    <w:next w:val="Repref"/>
    <w:rsid w:val="00FB3AAA"/>
  </w:style>
  <w:style w:type="paragraph" w:customStyle="1" w:styleId="Resdate">
    <w:name w:val="Res_date"/>
    <w:basedOn w:val="Recdate"/>
    <w:next w:val="Normalaftertitle"/>
    <w:rsid w:val="00FB3AAA"/>
  </w:style>
  <w:style w:type="paragraph" w:customStyle="1" w:styleId="ResNo">
    <w:name w:val="Res_No"/>
    <w:basedOn w:val="RecNo"/>
    <w:next w:val="Restitle"/>
    <w:rsid w:val="00FB3AAA"/>
  </w:style>
  <w:style w:type="paragraph" w:customStyle="1" w:styleId="Resref">
    <w:name w:val="Res_ref"/>
    <w:basedOn w:val="Recref"/>
    <w:next w:val="Resdate"/>
    <w:rsid w:val="00FB3AAA"/>
  </w:style>
  <w:style w:type="paragraph" w:customStyle="1" w:styleId="Restitle">
    <w:name w:val="Res_title"/>
    <w:basedOn w:val="Normal"/>
    <w:next w:val="Resref"/>
    <w:rsid w:val="00FB3AAA"/>
    <w:pPr>
      <w:spacing w:before="240"/>
      <w:jc w:val="center"/>
    </w:pPr>
    <w:rPr>
      <w:b/>
      <w:sz w:val="28"/>
    </w:rPr>
  </w:style>
  <w:style w:type="paragraph" w:customStyle="1" w:styleId="SectionNo">
    <w:name w:val="Section_No"/>
    <w:basedOn w:val="Normal"/>
    <w:next w:val="Normal"/>
    <w:rsid w:val="00FB3AAA"/>
  </w:style>
  <w:style w:type="paragraph" w:customStyle="1" w:styleId="Sectiontitle">
    <w:name w:val="Section_title"/>
    <w:basedOn w:val="Normal"/>
    <w:next w:val="Normalaftertitle"/>
    <w:rsid w:val="00FB3A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3AAA"/>
    <w:pPr>
      <w:tabs>
        <w:tab w:val="clear" w:pos="794"/>
        <w:tab w:val="clear" w:pos="1191"/>
        <w:tab w:val="clear" w:pos="1588"/>
        <w:tab w:val="clear" w:pos="1985"/>
        <w:tab w:val="right" w:pos="9611"/>
      </w:tabs>
    </w:pPr>
    <w:rPr>
      <w:i/>
    </w:rPr>
  </w:style>
  <w:style w:type="paragraph" w:styleId="TOC1">
    <w:name w:val="toc 1"/>
    <w:basedOn w:val="Normal"/>
    <w:rsid w:val="00FB3A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B3AAA"/>
    <w:pPr>
      <w:tabs>
        <w:tab w:val="clear" w:pos="567"/>
        <w:tab w:val="left" w:pos="1276"/>
      </w:tabs>
      <w:spacing w:before="160"/>
      <w:ind w:left="1276" w:hanging="709"/>
    </w:pPr>
  </w:style>
  <w:style w:type="paragraph" w:styleId="TOC3">
    <w:name w:val="toc 3"/>
    <w:basedOn w:val="TOC2"/>
    <w:rsid w:val="00FB3AAA"/>
    <w:pPr>
      <w:tabs>
        <w:tab w:val="clear" w:pos="1276"/>
        <w:tab w:val="left" w:pos="2155"/>
      </w:tabs>
      <w:ind w:left="2155" w:hanging="879"/>
    </w:pPr>
  </w:style>
  <w:style w:type="paragraph" w:styleId="TOC4">
    <w:name w:val="toc 4"/>
    <w:basedOn w:val="TOC3"/>
    <w:rsid w:val="00FB3AAA"/>
    <w:pPr>
      <w:tabs>
        <w:tab w:val="left" w:pos="3261"/>
      </w:tabs>
      <w:spacing w:before="80"/>
      <w:ind w:left="3261" w:hanging="993"/>
    </w:pPr>
  </w:style>
  <w:style w:type="paragraph" w:styleId="TOC5">
    <w:name w:val="toc 5"/>
    <w:basedOn w:val="TOC4"/>
    <w:rsid w:val="00FB3AAA"/>
  </w:style>
  <w:style w:type="paragraph" w:styleId="TOC6">
    <w:name w:val="toc 6"/>
    <w:basedOn w:val="TOC4"/>
    <w:rsid w:val="00FB3AAA"/>
  </w:style>
  <w:style w:type="paragraph" w:styleId="TOC7">
    <w:name w:val="toc 7"/>
    <w:basedOn w:val="TOC4"/>
    <w:rsid w:val="00FB3AAA"/>
  </w:style>
  <w:style w:type="paragraph" w:styleId="TOC8">
    <w:name w:val="toc 8"/>
    <w:basedOn w:val="TOC4"/>
    <w:rsid w:val="00FB3AAA"/>
  </w:style>
  <w:style w:type="paragraph" w:customStyle="1" w:styleId="Rectitle">
    <w:name w:val="Rec_title"/>
    <w:basedOn w:val="Normal"/>
    <w:next w:val="Recref"/>
    <w:link w:val="RectitleChar"/>
    <w:rsid w:val="00FB3AAA"/>
    <w:pPr>
      <w:keepNext/>
      <w:keepLines/>
      <w:spacing w:before="240"/>
      <w:jc w:val="center"/>
    </w:pPr>
    <w:rPr>
      <w:b/>
      <w:sz w:val="28"/>
    </w:rPr>
  </w:style>
  <w:style w:type="paragraph" w:customStyle="1" w:styleId="Annexref">
    <w:name w:val="Annex_ref"/>
    <w:basedOn w:val="Normal"/>
    <w:next w:val="Normalaftertitle"/>
    <w:rsid w:val="00FB3AAA"/>
    <w:pPr>
      <w:keepNext/>
      <w:keepLines/>
      <w:spacing w:after="280"/>
      <w:jc w:val="center"/>
    </w:pPr>
  </w:style>
  <w:style w:type="paragraph" w:customStyle="1" w:styleId="Appendixref">
    <w:name w:val="Appendix_ref"/>
    <w:basedOn w:val="Annexref"/>
    <w:next w:val="Normalaftertitle"/>
    <w:rsid w:val="00FB3AAA"/>
  </w:style>
  <w:style w:type="paragraph" w:customStyle="1" w:styleId="Figuretitle">
    <w:name w:val="Figure_title"/>
    <w:basedOn w:val="Normal"/>
    <w:next w:val="Figure"/>
    <w:rsid w:val="00FB3AA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B3AAA"/>
    <w:pPr>
      <w:keepNext/>
      <w:spacing w:before="0" w:after="120"/>
      <w:jc w:val="center"/>
    </w:pPr>
    <w:rPr>
      <w:b/>
    </w:rPr>
  </w:style>
  <w:style w:type="paragraph" w:customStyle="1" w:styleId="Summary">
    <w:name w:val="Summary"/>
    <w:basedOn w:val="Normal"/>
    <w:next w:val="Normalaftertitle"/>
    <w:autoRedefine/>
    <w:rsid w:val="00FB3AAA"/>
    <w:pPr>
      <w:spacing w:after="480"/>
    </w:pPr>
    <w:rPr>
      <w:sz w:val="22"/>
      <w:lang w:val="es-ES_tradnl"/>
    </w:rPr>
  </w:style>
  <w:style w:type="paragraph" w:customStyle="1" w:styleId="TableLegendNote">
    <w:name w:val="Table_Legend_Note"/>
    <w:basedOn w:val="Tablelegend"/>
    <w:next w:val="Tablelegend"/>
    <w:rsid w:val="00FB3AAA"/>
    <w:pPr>
      <w:ind w:left="-85" w:firstLine="0"/>
    </w:pPr>
    <w:rPr>
      <w:lang w:val="en-US"/>
    </w:rPr>
  </w:style>
  <w:style w:type="paragraph" w:customStyle="1" w:styleId="Figure">
    <w:name w:val="Figure"/>
    <w:basedOn w:val="FigureNo"/>
    <w:next w:val="Normal"/>
    <w:rsid w:val="00FB3AAA"/>
    <w:pPr>
      <w:keepNext w:val="0"/>
      <w:spacing w:before="0" w:after="240"/>
    </w:pPr>
  </w:style>
  <w:style w:type="character" w:styleId="Hyperlink">
    <w:name w:val="Hyperlink"/>
    <w:aliases w:val="超级链接"/>
    <w:basedOn w:val="DefaultParagraphFont"/>
    <w:rsid w:val="00DB6A29"/>
    <w:rPr>
      <w:color w:val="0000FF"/>
      <w:u w:val="single"/>
    </w:rPr>
  </w:style>
  <w:style w:type="character" w:customStyle="1" w:styleId="RecNoChar">
    <w:name w:val="Rec_No Char"/>
    <w:link w:val="RecNo"/>
    <w:locked/>
    <w:rsid w:val="00DB6A29"/>
    <w:rPr>
      <w:sz w:val="28"/>
      <w:lang w:val="fr-FR" w:eastAsia="en-US"/>
    </w:rPr>
  </w:style>
  <w:style w:type="character" w:customStyle="1" w:styleId="RectitleChar">
    <w:name w:val="Rec_title Char"/>
    <w:link w:val="Rectitle"/>
    <w:locked/>
    <w:rsid w:val="00DB6A29"/>
    <w:rPr>
      <w:b/>
      <w:sz w:val="28"/>
      <w:lang w:val="fr-FR" w:eastAsia="en-US"/>
    </w:rPr>
  </w:style>
  <w:style w:type="character" w:customStyle="1" w:styleId="FootnoteTextChar">
    <w:name w:val="Footnote Text Char"/>
    <w:basedOn w:val="DefaultParagraphFont"/>
    <w:link w:val="FootnoteText"/>
    <w:rsid w:val="00DB6A29"/>
    <w:rPr>
      <w:sz w:val="22"/>
      <w:lang w:val="fr-FR" w:eastAsia="en-US"/>
    </w:rPr>
  </w:style>
  <w:style w:type="character" w:customStyle="1" w:styleId="TableheadChar">
    <w:name w:val="Table_head Char"/>
    <w:link w:val="Tablehead"/>
    <w:locked/>
    <w:rsid w:val="00DB6A29"/>
    <w:rPr>
      <w:b/>
      <w:sz w:val="22"/>
      <w:lang w:val="fr-FR" w:eastAsia="en-US"/>
    </w:rPr>
  </w:style>
  <w:style w:type="character" w:customStyle="1" w:styleId="TableNo0">
    <w:name w:val="Table_No Знак"/>
    <w:link w:val="TableNo"/>
    <w:locked/>
    <w:rsid w:val="00DB6A29"/>
    <w:rPr>
      <w:sz w:val="24"/>
      <w:lang w:val="fr-FR" w:eastAsia="en-US"/>
    </w:rPr>
  </w:style>
  <w:style w:type="character" w:customStyle="1" w:styleId="TabletextChar">
    <w:name w:val="Table_text Char"/>
    <w:link w:val="Tabletext"/>
    <w:locked/>
    <w:rsid w:val="00DB6A29"/>
    <w:rPr>
      <w:sz w:val="22"/>
      <w:lang w:val="fr-FR" w:eastAsia="en-US"/>
    </w:rPr>
  </w:style>
  <w:style w:type="character" w:customStyle="1" w:styleId="TabletitleChar">
    <w:name w:val="Table_title Char"/>
    <w:link w:val="Tabletitle"/>
    <w:locked/>
    <w:rsid w:val="00DB6A29"/>
    <w:rPr>
      <w:b/>
      <w:sz w:val="24"/>
      <w:lang w:val="fr-FR" w:eastAsia="en-US"/>
    </w:rPr>
  </w:style>
  <w:style w:type="character" w:customStyle="1" w:styleId="EquationChar">
    <w:name w:val="Equation Char"/>
    <w:link w:val="Equation"/>
    <w:locked/>
    <w:rsid w:val="00DB6A29"/>
    <w:rPr>
      <w:sz w:val="24"/>
      <w:lang w:val="fr-FR" w:eastAsia="en-US"/>
    </w:rPr>
  </w:style>
  <w:style w:type="character" w:customStyle="1" w:styleId="HeaderChar">
    <w:name w:val="Header Char"/>
    <w:basedOn w:val="DefaultParagraphFont"/>
    <w:link w:val="Header"/>
    <w:rsid w:val="00DB6A2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228</TotalTime>
  <Pages>17</Pages>
  <Words>4319</Words>
  <Characters>22454</Characters>
  <Application>Microsoft Office Word</Application>
  <DocSecurity>0</DocSecurity>
  <Lines>561</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Martinez Romera, Angel</cp:lastModifiedBy>
  <cp:revision>34</cp:revision>
  <cp:lastPrinted>2014-09-26T12:08:00Z</cp:lastPrinted>
  <dcterms:created xsi:type="dcterms:W3CDTF">2014-09-25T07:51:00Z</dcterms:created>
  <dcterms:modified xsi:type="dcterms:W3CDTF">2014-09-26T12:11:00Z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