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B7F" w:rsidRDefault="006B7B7F" w:rsidP="006B7B7F">
      <w:bookmarkStart w:id="0" w:name="Doc_title"/>
    </w:p>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tbl>
      <w:tblPr>
        <w:tblW w:w="10089" w:type="dxa"/>
        <w:tblLook w:val="01E0" w:firstRow="1" w:lastRow="1" w:firstColumn="1" w:lastColumn="1" w:noHBand="0" w:noVBand="0"/>
      </w:tblPr>
      <w:tblGrid>
        <w:gridCol w:w="10089"/>
      </w:tblGrid>
      <w:tr w:rsidR="006B7B7F" w:rsidRPr="00A443C2" w:rsidTr="00B338AC">
        <w:tc>
          <w:tcPr>
            <w:tcW w:w="10089" w:type="dxa"/>
          </w:tcPr>
          <w:p w:rsidR="006B7B7F" w:rsidRPr="00B033C8" w:rsidRDefault="006B7B7F" w:rsidP="00B338AC">
            <w:pPr>
              <w:spacing w:before="380" w:line="280" w:lineRule="exact"/>
              <w:jc w:val="right"/>
              <w:rPr>
                <w:rFonts w:ascii="Tahoma" w:hAnsi="Tahoma" w:cs="Tahoma"/>
                <w:b/>
                <w:bCs/>
                <w:iCs/>
                <w:color w:val="243285"/>
                <w:sz w:val="32"/>
                <w:szCs w:val="32"/>
                <w:lang w:val="en-US"/>
              </w:rPr>
            </w:pPr>
          </w:p>
          <w:p w:rsidR="006B7B7F" w:rsidRPr="00A443C2" w:rsidRDefault="006B7B7F" w:rsidP="00B338A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590A41">
              <w:rPr>
                <w:rFonts w:ascii="Tahoma" w:hAnsi="Tahoma" w:cs="Tahoma"/>
                <w:b/>
                <w:bCs/>
                <w:iCs/>
                <w:color w:val="243285"/>
                <w:sz w:val="36"/>
                <w:szCs w:val="36"/>
              </w:rPr>
              <w:t>2036</w:t>
            </w:r>
          </w:p>
          <w:p w:rsidR="006B7B7F" w:rsidRPr="00A443C2" w:rsidRDefault="006B7B7F" w:rsidP="00A9684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A9684F">
              <w:rPr>
                <w:rFonts w:ascii="Tahoma" w:hAnsi="Tahoma" w:cs="Tahoma"/>
                <w:b/>
                <w:bCs/>
                <w:iCs/>
                <w:color w:val="243285"/>
                <w:szCs w:val="24"/>
              </w:rPr>
              <w:t>7</w:t>
            </w:r>
            <w:r w:rsidRPr="00A443C2">
              <w:rPr>
                <w:rFonts w:ascii="Tahoma" w:hAnsi="Tahoma" w:cs="Tahoma"/>
                <w:b/>
                <w:bCs/>
                <w:iCs/>
                <w:color w:val="243285"/>
                <w:szCs w:val="24"/>
              </w:rPr>
              <w:t>/</w:t>
            </w:r>
            <w:r w:rsidR="00A9684F">
              <w:rPr>
                <w:rFonts w:ascii="Tahoma" w:hAnsi="Tahoma" w:cs="Tahoma"/>
                <w:b/>
                <w:bCs/>
                <w:iCs/>
                <w:color w:val="243285"/>
                <w:szCs w:val="24"/>
              </w:rPr>
              <w:t>2013</w:t>
            </w:r>
            <w:r w:rsidRPr="00A443C2">
              <w:rPr>
                <w:rFonts w:ascii="Tahoma" w:hAnsi="Tahoma" w:cs="Tahoma"/>
                <w:b/>
                <w:bCs/>
                <w:iCs/>
                <w:color w:val="243285"/>
                <w:szCs w:val="24"/>
              </w:rPr>
              <w:t>)</w:t>
            </w:r>
          </w:p>
        </w:tc>
      </w:tr>
      <w:tr w:rsidR="006B7B7F" w:rsidRPr="00F54FBD" w:rsidTr="00B338AC">
        <w:tc>
          <w:tcPr>
            <w:tcW w:w="10089" w:type="dxa"/>
          </w:tcPr>
          <w:p w:rsidR="006B7B7F" w:rsidRPr="0043089F" w:rsidRDefault="006B7B7F" w:rsidP="00B338AC">
            <w:pPr>
              <w:spacing w:before="80" w:line="500" w:lineRule="exact"/>
              <w:jc w:val="right"/>
              <w:rPr>
                <w:rFonts w:ascii="Tahoma" w:hAnsi="Tahoma" w:cs="Tahoma"/>
                <w:b/>
                <w:bCs/>
                <w:iCs/>
                <w:color w:val="243285"/>
                <w:sz w:val="44"/>
                <w:szCs w:val="44"/>
              </w:rPr>
            </w:pPr>
          </w:p>
          <w:p w:rsidR="006B7B7F" w:rsidRDefault="00606572" w:rsidP="00606572">
            <w:pPr>
              <w:spacing w:before="80" w:line="500" w:lineRule="exact"/>
              <w:jc w:val="right"/>
              <w:rPr>
                <w:rFonts w:ascii="Tahoma" w:hAnsi="Tahoma" w:cs="Tahoma"/>
                <w:b/>
                <w:bCs/>
                <w:color w:val="243285"/>
                <w:sz w:val="44"/>
                <w:szCs w:val="44"/>
              </w:rPr>
            </w:pPr>
            <w:r w:rsidRPr="00606572">
              <w:rPr>
                <w:rFonts w:ascii="Tahoma" w:hAnsi="Tahoma" w:cs="Tahoma"/>
                <w:b/>
                <w:bCs/>
                <w:color w:val="243285"/>
                <w:sz w:val="44"/>
                <w:szCs w:val="44"/>
              </w:rPr>
              <w:t xml:space="preserve">Caractéristiques d'un système de réception de référence pour la planification des fréquences utilisées par les systèmes </w:t>
            </w:r>
            <w:r>
              <w:rPr>
                <w:rFonts w:ascii="Tahoma" w:hAnsi="Tahoma" w:cs="Tahoma"/>
                <w:b/>
                <w:bCs/>
                <w:color w:val="243285"/>
                <w:sz w:val="44"/>
                <w:szCs w:val="44"/>
              </w:rPr>
              <w:br/>
            </w:r>
            <w:r w:rsidRPr="00606572">
              <w:rPr>
                <w:rFonts w:ascii="Tahoma" w:hAnsi="Tahoma" w:cs="Tahoma"/>
                <w:b/>
                <w:bCs/>
                <w:color w:val="243285"/>
                <w:sz w:val="44"/>
                <w:szCs w:val="44"/>
              </w:rPr>
              <w:t>de télévision numérique de Terre</w:t>
            </w:r>
          </w:p>
          <w:p w:rsidR="006B7B7F" w:rsidRPr="0043089F" w:rsidRDefault="006B7B7F" w:rsidP="00B338A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6B7B7F" w:rsidRPr="00F54FBD" w:rsidTr="00B338AC">
        <w:tc>
          <w:tcPr>
            <w:tcW w:w="10089" w:type="dxa"/>
          </w:tcPr>
          <w:p w:rsidR="006B7B7F" w:rsidRPr="00F54FBD" w:rsidRDefault="006B7B7F" w:rsidP="00B338AC">
            <w:pPr>
              <w:spacing w:before="80" w:line="280" w:lineRule="exact"/>
              <w:ind w:right="640"/>
              <w:rPr>
                <w:rFonts w:ascii="Tahoma" w:hAnsi="Tahoma" w:cs="Tahoma"/>
                <w:b/>
                <w:bCs/>
                <w:iCs/>
                <w:color w:val="243285"/>
                <w:sz w:val="32"/>
                <w:szCs w:val="32"/>
              </w:rPr>
            </w:pPr>
          </w:p>
          <w:p w:rsidR="006B7B7F" w:rsidRPr="00F54FBD" w:rsidRDefault="006B7B7F" w:rsidP="00B338AC">
            <w:pPr>
              <w:spacing w:before="80" w:line="280" w:lineRule="exact"/>
              <w:ind w:right="640"/>
              <w:rPr>
                <w:rFonts w:ascii="Tahoma" w:hAnsi="Tahoma" w:cs="Tahoma"/>
                <w:b/>
                <w:bCs/>
                <w:iCs/>
                <w:color w:val="243285"/>
                <w:sz w:val="32"/>
                <w:szCs w:val="32"/>
              </w:rPr>
            </w:pPr>
          </w:p>
          <w:p w:rsidR="006B7B7F" w:rsidRPr="00F54FBD" w:rsidRDefault="006B7B7F" w:rsidP="00B338AC">
            <w:pPr>
              <w:spacing w:before="80" w:after="180" w:line="360" w:lineRule="exact"/>
              <w:ind w:right="720"/>
              <w:rPr>
                <w:rFonts w:ascii="Tahoma" w:hAnsi="Tahoma" w:cs="Tahoma"/>
                <w:b/>
                <w:bCs/>
                <w:iCs/>
                <w:color w:val="243285"/>
                <w:sz w:val="36"/>
                <w:szCs w:val="36"/>
              </w:rPr>
            </w:pPr>
          </w:p>
          <w:p w:rsidR="006B7B7F" w:rsidRPr="00F54FBD" w:rsidRDefault="006B7B7F" w:rsidP="00B338A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6B7B7F" w:rsidRPr="0043089F" w:rsidRDefault="006B7B7F" w:rsidP="00B338A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pStyle w:val="Equation"/>
        <w:tabs>
          <w:tab w:val="clear" w:pos="4820"/>
          <w:tab w:val="clear" w:pos="9639"/>
          <w:tab w:val="left" w:pos="1191"/>
          <w:tab w:val="left" w:pos="1588"/>
          <w:tab w:val="left" w:pos="1985"/>
        </w:tabs>
        <w:rPr>
          <w:rFonts w:ascii="Palatino Linotype" w:hAnsi="Palatino Linotype"/>
        </w:rPr>
        <w:sectPr w:rsidR="006B7B7F"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6B7B7F" w:rsidRPr="00F54FBD" w:rsidRDefault="006B7B7F" w:rsidP="006B7B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B7B7F" w:rsidRPr="00F54FBD" w:rsidRDefault="006B7B7F" w:rsidP="006B7B7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B7B7F" w:rsidRPr="00F54FBD" w:rsidRDefault="006B7B7F" w:rsidP="006B7B7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B7B7F" w:rsidRPr="00E44CBB" w:rsidRDefault="006B7B7F" w:rsidP="006B7B7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B7B7F" w:rsidRPr="00E44CBB" w:rsidRDefault="006B7B7F" w:rsidP="006B7B7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B7B7F" w:rsidRPr="00C57597" w:rsidRDefault="006B7B7F" w:rsidP="006B7B7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B7B7F" w:rsidRPr="009454F8" w:rsidTr="00B338AC">
        <w:tc>
          <w:tcPr>
            <w:tcW w:w="9360" w:type="dxa"/>
            <w:gridSpan w:val="2"/>
          </w:tcPr>
          <w:p w:rsidR="006B7B7F" w:rsidRPr="009454F8" w:rsidRDefault="006B7B7F" w:rsidP="00B338A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B7B7F" w:rsidRPr="009454F8" w:rsidRDefault="006B7B7F" w:rsidP="00B33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Cs/>
                  <w:sz w:val="18"/>
                  <w:szCs w:val="18"/>
                </w:rPr>
                <w:t>http://www.itu.int/publ/R-REC/fr</w:t>
              </w:r>
            </w:hyperlink>
            <w:r w:rsidRPr="00BC0651">
              <w:rPr>
                <w:b w:val="0"/>
                <w:bCs/>
                <w:sz w:val="18"/>
                <w:szCs w:val="18"/>
              </w:rPr>
              <w:t>)</w:t>
            </w:r>
          </w:p>
        </w:tc>
      </w:tr>
      <w:tr w:rsidR="006B7B7F" w:rsidRPr="00036EE3" w:rsidTr="00B338AC">
        <w:tc>
          <w:tcPr>
            <w:tcW w:w="1140" w:type="dxa"/>
          </w:tcPr>
          <w:p w:rsidR="006B7B7F" w:rsidRPr="00614CC6" w:rsidRDefault="006B7B7F" w:rsidP="00B338AC">
            <w:pPr>
              <w:spacing w:before="90" w:after="100"/>
              <w:ind w:left="57"/>
              <w:rPr>
                <w:b/>
                <w:bCs/>
                <w:sz w:val="20"/>
                <w:lang w:val="en-US"/>
              </w:rPr>
            </w:pPr>
            <w:r w:rsidRPr="00614CC6">
              <w:rPr>
                <w:b/>
                <w:bCs/>
                <w:sz w:val="20"/>
                <w:lang w:val="en-US"/>
              </w:rPr>
              <w:t>Séries</w:t>
            </w:r>
          </w:p>
        </w:tc>
        <w:tc>
          <w:tcPr>
            <w:tcW w:w="8220" w:type="dxa"/>
          </w:tcPr>
          <w:p w:rsidR="006B7B7F" w:rsidRPr="00614CC6" w:rsidRDefault="006B7B7F" w:rsidP="00B33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B7B7F" w:rsidRPr="00036EE3" w:rsidTr="00B338AC">
        <w:tc>
          <w:tcPr>
            <w:tcW w:w="1140" w:type="dxa"/>
            <w:tcBorders>
              <w:bottom w:val="nil"/>
            </w:tcBorders>
          </w:tcPr>
          <w:p w:rsidR="006B7B7F" w:rsidRPr="00614CC6" w:rsidRDefault="006B7B7F" w:rsidP="00B338AC">
            <w:pPr>
              <w:spacing w:before="30" w:after="30"/>
              <w:ind w:left="57"/>
              <w:rPr>
                <w:b/>
                <w:bCs/>
                <w:sz w:val="20"/>
                <w:lang w:val="en-US"/>
              </w:rPr>
            </w:pPr>
            <w:r w:rsidRPr="00614CC6">
              <w:rPr>
                <w:b/>
                <w:bCs/>
                <w:sz w:val="20"/>
                <w:lang w:val="en-US"/>
              </w:rPr>
              <w:t>BO</w:t>
            </w:r>
          </w:p>
        </w:tc>
        <w:tc>
          <w:tcPr>
            <w:tcW w:w="8220" w:type="dxa"/>
            <w:tcBorders>
              <w:bottom w:val="nil"/>
            </w:tcBorders>
          </w:tcPr>
          <w:p w:rsidR="006B7B7F" w:rsidRPr="00614CC6" w:rsidRDefault="006B7B7F" w:rsidP="00B33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B7B7F" w:rsidRPr="009454F8" w:rsidTr="00B338AC">
        <w:tc>
          <w:tcPr>
            <w:tcW w:w="1140" w:type="dxa"/>
            <w:tcBorders>
              <w:top w:val="nil"/>
              <w:bottom w:val="nil"/>
            </w:tcBorders>
            <w:shd w:val="clear" w:color="auto" w:fill="auto"/>
          </w:tcPr>
          <w:p w:rsidR="006B7B7F" w:rsidRPr="0014322C" w:rsidRDefault="006B7B7F" w:rsidP="00B338A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6B7B7F" w:rsidRPr="0014322C" w:rsidRDefault="006B7B7F" w:rsidP="00B33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6B7B7F" w:rsidRPr="00036EE3" w:rsidTr="00B338AC">
        <w:tc>
          <w:tcPr>
            <w:tcW w:w="1140" w:type="dxa"/>
            <w:tcBorders>
              <w:top w:val="nil"/>
              <w:bottom w:val="nil"/>
            </w:tcBorders>
          </w:tcPr>
          <w:p w:rsidR="006B7B7F" w:rsidRPr="00614CC6" w:rsidRDefault="006B7B7F" w:rsidP="00B338AC">
            <w:pPr>
              <w:spacing w:before="30" w:after="30"/>
              <w:ind w:left="57"/>
              <w:rPr>
                <w:b/>
                <w:bCs/>
                <w:sz w:val="20"/>
                <w:lang w:val="en-US"/>
              </w:rPr>
            </w:pPr>
            <w:r w:rsidRPr="00614CC6">
              <w:rPr>
                <w:b/>
                <w:bCs/>
                <w:sz w:val="20"/>
                <w:lang w:val="en-US"/>
              </w:rPr>
              <w:t>BS</w:t>
            </w:r>
          </w:p>
        </w:tc>
        <w:tc>
          <w:tcPr>
            <w:tcW w:w="8220" w:type="dxa"/>
            <w:tcBorders>
              <w:top w:val="nil"/>
              <w:bottom w:val="nil"/>
            </w:tcBorders>
          </w:tcPr>
          <w:p w:rsidR="006B7B7F" w:rsidRPr="00614CC6" w:rsidRDefault="006B7B7F" w:rsidP="00B33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B7B7F" w:rsidRPr="00ED2695" w:rsidTr="00B338AC">
        <w:tc>
          <w:tcPr>
            <w:tcW w:w="1140" w:type="dxa"/>
            <w:tcBorders>
              <w:top w:val="nil"/>
              <w:bottom w:val="nil"/>
            </w:tcBorders>
            <w:shd w:val="clear" w:color="auto" w:fill="F3F3F3"/>
          </w:tcPr>
          <w:p w:rsidR="006B7B7F" w:rsidRPr="0014322C" w:rsidRDefault="006B7B7F" w:rsidP="00B338A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6B7B7F" w:rsidRPr="0014322C" w:rsidRDefault="006B7B7F" w:rsidP="00B33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6B7B7F" w:rsidRPr="00036EE3" w:rsidTr="00B338AC">
        <w:tc>
          <w:tcPr>
            <w:tcW w:w="1140" w:type="dxa"/>
            <w:tcBorders>
              <w:top w:val="nil"/>
              <w:bottom w:val="nil"/>
            </w:tcBorders>
            <w:shd w:val="clear" w:color="auto" w:fill="auto"/>
          </w:tcPr>
          <w:p w:rsidR="006B7B7F" w:rsidRPr="00614CC6" w:rsidRDefault="006B7B7F" w:rsidP="00B338A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6B7B7F" w:rsidRPr="00614CC6" w:rsidRDefault="006B7B7F" w:rsidP="00B338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B7B7F" w:rsidRPr="00592F9F" w:rsidTr="00B338AC">
        <w:tc>
          <w:tcPr>
            <w:tcW w:w="1140" w:type="dxa"/>
            <w:tcBorders>
              <w:top w:val="nil"/>
              <w:bottom w:val="nil"/>
            </w:tcBorders>
            <w:shd w:val="clear" w:color="auto" w:fill="auto"/>
          </w:tcPr>
          <w:p w:rsidR="006B7B7F" w:rsidRPr="00766861" w:rsidRDefault="006B7B7F" w:rsidP="00B338A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6B7B7F" w:rsidRPr="00766861" w:rsidRDefault="006B7B7F" w:rsidP="00B33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6B7B7F" w:rsidRPr="00036EE3" w:rsidTr="00B338AC">
        <w:tc>
          <w:tcPr>
            <w:tcW w:w="1140" w:type="dxa"/>
            <w:tcBorders>
              <w:top w:val="nil"/>
            </w:tcBorders>
          </w:tcPr>
          <w:p w:rsidR="006B7B7F" w:rsidRPr="00614CC6" w:rsidRDefault="006B7B7F" w:rsidP="00B338AC">
            <w:pPr>
              <w:spacing w:before="30" w:after="30"/>
              <w:ind w:left="57"/>
              <w:rPr>
                <w:b/>
                <w:bCs/>
                <w:sz w:val="20"/>
                <w:lang w:val="fr-CH"/>
              </w:rPr>
            </w:pPr>
            <w:r w:rsidRPr="00614CC6">
              <w:rPr>
                <w:b/>
                <w:bCs/>
                <w:sz w:val="20"/>
                <w:lang w:val="fr-CH"/>
              </w:rPr>
              <w:t>P</w:t>
            </w:r>
          </w:p>
        </w:tc>
        <w:tc>
          <w:tcPr>
            <w:tcW w:w="8220" w:type="dxa"/>
            <w:tcBorders>
              <w:top w:val="nil"/>
            </w:tcBorders>
          </w:tcPr>
          <w:p w:rsidR="006B7B7F" w:rsidRPr="00614CC6" w:rsidRDefault="006B7B7F" w:rsidP="00B338AC">
            <w:pPr>
              <w:spacing w:before="30" w:after="30"/>
              <w:rPr>
                <w:sz w:val="20"/>
                <w:lang w:val="fr-CH"/>
              </w:rPr>
            </w:pPr>
            <w:r w:rsidRPr="00614CC6">
              <w:rPr>
                <w:sz w:val="20"/>
              </w:rPr>
              <w:t>Propagation des ondes radioélectriques</w:t>
            </w:r>
          </w:p>
        </w:tc>
      </w:tr>
      <w:tr w:rsidR="006B7B7F" w:rsidRPr="00036EE3" w:rsidTr="00B338AC">
        <w:tc>
          <w:tcPr>
            <w:tcW w:w="1140" w:type="dxa"/>
          </w:tcPr>
          <w:p w:rsidR="006B7B7F" w:rsidRPr="00614CC6" w:rsidRDefault="006B7B7F" w:rsidP="00B338AC">
            <w:pPr>
              <w:spacing w:before="30" w:after="30"/>
              <w:ind w:left="57"/>
              <w:rPr>
                <w:b/>
                <w:bCs/>
                <w:sz w:val="20"/>
                <w:lang w:val="en-US"/>
              </w:rPr>
            </w:pPr>
            <w:r w:rsidRPr="00614CC6">
              <w:rPr>
                <w:b/>
                <w:bCs/>
                <w:sz w:val="20"/>
                <w:lang w:val="en-US"/>
              </w:rPr>
              <w:t>RA</w:t>
            </w:r>
          </w:p>
        </w:tc>
        <w:tc>
          <w:tcPr>
            <w:tcW w:w="8220" w:type="dxa"/>
          </w:tcPr>
          <w:p w:rsidR="006B7B7F" w:rsidRPr="00614CC6" w:rsidRDefault="006B7B7F" w:rsidP="00B338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B7B7F" w:rsidRPr="00036EE3" w:rsidTr="00B338AC">
        <w:tc>
          <w:tcPr>
            <w:tcW w:w="1140" w:type="dxa"/>
          </w:tcPr>
          <w:p w:rsidR="006B7B7F" w:rsidRPr="00614CC6" w:rsidRDefault="006B7B7F" w:rsidP="00B338AC">
            <w:pPr>
              <w:spacing w:before="30" w:after="30"/>
              <w:ind w:left="57"/>
              <w:rPr>
                <w:b/>
                <w:bCs/>
                <w:sz w:val="20"/>
                <w:lang w:val="en-US"/>
              </w:rPr>
            </w:pPr>
            <w:r w:rsidRPr="00614CC6">
              <w:rPr>
                <w:b/>
                <w:bCs/>
                <w:sz w:val="20"/>
                <w:lang w:val="en-US"/>
              </w:rPr>
              <w:t>RS</w:t>
            </w:r>
          </w:p>
        </w:tc>
        <w:tc>
          <w:tcPr>
            <w:tcW w:w="8220" w:type="dxa"/>
          </w:tcPr>
          <w:p w:rsidR="006B7B7F" w:rsidRPr="00614CC6" w:rsidRDefault="006B7B7F" w:rsidP="00B338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B7B7F" w:rsidRPr="00036EE3" w:rsidTr="00B338AC">
        <w:tc>
          <w:tcPr>
            <w:tcW w:w="1140" w:type="dxa"/>
          </w:tcPr>
          <w:p w:rsidR="006B7B7F" w:rsidRPr="00614CC6" w:rsidRDefault="006B7B7F" w:rsidP="00B338AC">
            <w:pPr>
              <w:spacing w:before="30" w:after="30"/>
              <w:ind w:left="57"/>
              <w:rPr>
                <w:b/>
                <w:bCs/>
                <w:sz w:val="20"/>
                <w:lang w:val="en-US"/>
              </w:rPr>
            </w:pPr>
            <w:r w:rsidRPr="00614CC6">
              <w:rPr>
                <w:b/>
                <w:bCs/>
                <w:sz w:val="20"/>
                <w:lang w:val="en-US"/>
              </w:rPr>
              <w:t>S</w:t>
            </w:r>
          </w:p>
        </w:tc>
        <w:tc>
          <w:tcPr>
            <w:tcW w:w="8220" w:type="dxa"/>
          </w:tcPr>
          <w:p w:rsidR="006B7B7F" w:rsidRPr="00614CC6" w:rsidRDefault="006B7B7F" w:rsidP="00B338AC">
            <w:pPr>
              <w:spacing w:before="30" w:after="30"/>
              <w:rPr>
                <w:sz w:val="20"/>
                <w:lang w:val="en-US"/>
              </w:rPr>
            </w:pPr>
            <w:r w:rsidRPr="00614CC6">
              <w:rPr>
                <w:sz w:val="20"/>
              </w:rPr>
              <w:t>Service fixe par satellite</w:t>
            </w:r>
          </w:p>
        </w:tc>
      </w:tr>
      <w:tr w:rsidR="006B7B7F" w:rsidRPr="00036EE3" w:rsidTr="00B338AC">
        <w:tc>
          <w:tcPr>
            <w:tcW w:w="1140" w:type="dxa"/>
          </w:tcPr>
          <w:p w:rsidR="006B7B7F" w:rsidRPr="00614CC6" w:rsidRDefault="006B7B7F" w:rsidP="00B338AC">
            <w:pPr>
              <w:spacing w:before="30" w:after="30"/>
              <w:ind w:left="57"/>
              <w:rPr>
                <w:b/>
                <w:bCs/>
                <w:sz w:val="20"/>
                <w:lang w:val="en-US"/>
              </w:rPr>
            </w:pPr>
            <w:r w:rsidRPr="00614CC6">
              <w:rPr>
                <w:b/>
                <w:bCs/>
                <w:sz w:val="20"/>
                <w:lang w:val="en-US"/>
              </w:rPr>
              <w:t>SA</w:t>
            </w:r>
          </w:p>
        </w:tc>
        <w:tc>
          <w:tcPr>
            <w:tcW w:w="8220" w:type="dxa"/>
          </w:tcPr>
          <w:p w:rsidR="006B7B7F" w:rsidRPr="00614CC6" w:rsidRDefault="006B7B7F" w:rsidP="00B338AC">
            <w:pPr>
              <w:spacing w:before="30" w:after="30"/>
              <w:rPr>
                <w:sz w:val="20"/>
                <w:lang w:val="en-US"/>
              </w:rPr>
            </w:pPr>
            <w:r w:rsidRPr="00614CC6">
              <w:rPr>
                <w:sz w:val="20"/>
              </w:rPr>
              <w:t>Applications spatiales et météorologie</w:t>
            </w:r>
          </w:p>
        </w:tc>
      </w:tr>
      <w:tr w:rsidR="006B7B7F" w:rsidRPr="00614CC6" w:rsidTr="00B338AC">
        <w:tc>
          <w:tcPr>
            <w:tcW w:w="1140" w:type="dxa"/>
          </w:tcPr>
          <w:p w:rsidR="006B7B7F" w:rsidRPr="00614CC6" w:rsidRDefault="006B7B7F" w:rsidP="00B338AC">
            <w:pPr>
              <w:spacing w:before="30" w:after="30"/>
              <w:ind w:left="57"/>
              <w:rPr>
                <w:b/>
                <w:bCs/>
                <w:sz w:val="20"/>
                <w:lang w:val="en-US"/>
              </w:rPr>
            </w:pPr>
            <w:r w:rsidRPr="00614CC6">
              <w:rPr>
                <w:b/>
                <w:bCs/>
                <w:sz w:val="20"/>
                <w:lang w:val="en-US"/>
              </w:rPr>
              <w:t>SF</w:t>
            </w:r>
          </w:p>
        </w:tc>
        <w:tc>
          <w:tcPr>
            <w:tcW w:w="8220" w:type="dxa"/>
          </w:tcPr>
          <w:p w:rsidR="006B7B7F" w:rsidRPr="00614CC6" w:rsidRDefault="006B7B7F" w:rsidP="00B338AC">
            <w:pPr>
              <w:spacing w:before="30" w:after="30"/>
              <w:rPr>
                <w:sz w:val="20"/>
              </w:rPr>
            </w:pPr>
            <w:r w:rsidRPr="00614CC6">
              <w:rPr>
                <w:sz w:val="20"/>
              </w:rPr>
              <w:t>Partage des fréquences et coordination entre les systèmes du service fixe par satellite et du service fixe</w:t>
            </w:r>
          </w:p>
        </w:tc>
      </w:tr>
      <w:tr w:rsidR="006B7B7F" w:rsidRPr="00036EE3" w:rsidTr="00B338AC">
        <w:tc>
          <w:tcPr>
            <w:tcW w:w="1140" w:type="dxa"/>
            <w:shd w:val="clear" w:color="auto" w:fill="auto"/>
          </w:tcPr>
          <w:p w:rsidR="006B7B7F" w:rsidRPr="00592F9F" w:rsidRDefault="006B7B7F" w:rsidP="00B338AC">
            <w:pPr>
              <w:spacing w:before="30" w:after="30"/>
              <w:ind w:left="57"/>
              <w:rPr>
                <w:b/>
                <w:bCs/>
                <w:sz w:val="20"/>
                <w:lang w:val="en-US"/>
              </w:rPr>
            </w:pPr>
            <w:r w:rsidRPr="00592F9F">
              <w:rPr>
                <w:b/>
                <w:bCs/>
                <w:sz w:val="20"/>
                <w:lang w:val="en-US"/>
              </w:rPr>
              <w:t>SM</w:t>
            </w:r>
          </w:p>
        </w:tc>
        <w:tc>
          <w:tcPr>
            <w:tcW w:w="8220" w:type="dxa"/>
            <w:shd w:val="clear" w:color="auto" w:fill="auto"/>
          </w:tcPr>
          <w:p w:rsidR="006B7B7F" w:rsidRPr="00592F9F" w:rsidRDefault="006B7B7F" w:rsidP="00B338AC">
            <w:pPr>
              <w:spacing w:before="30" w:after="30"/>
              <w:rPr>
                <w:sz w:val="20"/>
                <w:lang w:val="en-US"/>
              </w:rPr>
            </w:pPr>
            <w:r w:rsidRPr="00592F9F">
              <w:rPr>
                <w:sz w:val="20"/>
              </w:rPr>
              <w:t>Gestion du spectre</w:t>
            </w:r>
          </w:p>
        </w:tc>
      </w:tr>
      <w:tr w:rsidR="006B7B7F" w:rsidRPr="00036EE3" w:rsidTr="00B338AC">
        <w:tc>
          <w:tcPr>
            <w:tcW w:w="1140" w:type="dxa"/>
          </w:tcPr>
          <w:p w:rsidR="006B7B7F" w:rsidRPr="00614CC6" w:rsidRDefault="006B7B7F" w:rsidP="00B338AC">
            <w:pPr>
              <w:spacing w:before="30" w:after="30"/>
              <w:ind w:left="57"/>
              <w:rPr>
                <w:b/>
                <w:bCs/>
                <w:sz w:val="20"/>
                <w:lang w:val="en-US"/>
              </w:rPr>
            </w:pPr>
            <w:r w:rsidRPr="00614CC6">
              <w:rPr>
                <w:b/>
                <w:bCs/>
                <w:sz w:val="20"/>
                <w:lang w:val="en-US"/>
              </w:rPr>
              <w:t>SNG</w:t>
            </w:r>
          </w:p>
        </w:tc>
        <w:tc>
          <w:tcPr>
            <w:tcW w:w="8220" w:type="dxa"/>
          </w:tcPr>
          <w:p w:rsidR="006B7B7F" w:rsidRPr="00614CC6" w:rsidRDefault="006B7B7F" w:rsidP="00B338AC">
            <w:pPr>
              <w:spacing w:before="30" w:after="30"/>
              <w:rPr>
                <w:sz w:val="20"/>
                <w:lang w:val="en-US"/>
              </w:rPr>
            </w:pPr>
            <w:r w:rsidRPr="00614CC6">
              <w:rPr>
                <w:sz w:val="20"/>
              </w:rPr>
              <w:t>Reportage d'actualités par satellite</w:t>
            </w:r>
          </w:p>
        </w:tc>
      </w:tr>
      <w:tr w:rsidR="006B7B7F" w:rsidRPr="00614CC6" w:rsidTr="00B338AC">
        <w:tc>
          <w:tcPr>
            <w:tcW w:w="1140" w:type="dxa"/>
          </w:tcPr>
          <w:p w:rsidR="006B7B7F" w:rsidRPr="00614CC6" w:rsidRDefault="006B7B7F" w:rsidP="00B338AC">
            <w:pPr>
              <w:spacing w:before="30" w:after="30"/>
              <w:ind w:left="57"/>
              <w:rPr>
                <w:b/>
                <w:bCs/>
                <w:sz w:val="20"/>
                <w:lang w:val="en-US"/>
              </w:rPr>
            </w:pPr>
            <w:r w:rsidRPr="00614CC6">
              <w:rPr>
                <w:b/>
                <w:bCs/>
                <w:sz w:val="20"/>
                <w:lang w:val="en-US"/>
              </w:rPr>
              <w:t>TF</w:t>
            </w:r>
          </w:p>
        </w:tc>
        <w:tc>
          <w:tcPr>
            <w:tcW w:w="8220" w:type="dxa"/>
          </w:tcPr>
          <w:p w:rsidR="006B7B7F" w:rsidRPr="00614CC6" w:rsidRDefault="006B7B7F" w:rsidP="00B338AC">
            <w:pPr>
              <w:spacing w:before="30" w:after="30"/>
              <w:rPr>
                <w:sz w:val="20"/>
              </w:rPr>
            </w:pPr>
            <w:r w:rsidRPr="00614CC6">
              <w:rPr>
                <w:sz w:val="20"/>
              </w:rPr>
              <w:t>Emissions de fréquences étalon et de signaux horaires</w:t>
            </w:r>
          </w:p>
        </w:tc>
      </w:tr>
      <w:tr w:rsidR="006B7B7F" w:rsidRPr="00036EE3" w:rsidTr="00B338AC">
        <w:tc>
          <w:tcPr>
            <w:tcW w:w="1140" w:type="dxa"/>
          </w:tcPr>
          <w:p w:rsidR="006B7B7F" w:rsidRPr="00614CC6" w:rsidRDefault="006B7B7F" w:rsidP="00B338AC">
            <w:pPr>
              <w:spacing w:before="30" w:after="30"/>
              <w:ind w:left="57"/>
              <w:rPr>
                <w:b/>
                <w:bCs/>
                <w:sz w:val="20"/>
                <w:lang w:val="en-US"/>
              </w:rPr>
            </w:pPr>
            <w:r w:rsidRPr="00614CC6">
              <w:rPr>
                <w:b/>
                <w:bCs/>
                <w:sz w:val="20"/>
                <w:lang w:val="en-US"/>
              </w:rPr>
              <w:t>V</w:t>
            </w:r>
          </w:p>
        </w:tc>
        <w:tc>
          <w:tcPr>
            <w:tcW w:w="8220" w:type="dxa"/>
          </w:tcPr>
          <w:p w:rsidR="006B7B7F" w:rsidRPr="00614CC6" w:rsidRDefault="006B7B7F" w:rsidP="00B338AC">
            <w:pPr>
              <w:spacing w:before="30" w:after="140"/>
              <w:rPr>
                <w:sz w:val="20"/>
                <w:lang w:val="en-US"/>
              </w:rPr>
            </w:pPr>
            <w:r w:rsidRPr="00614CC6">
              <w:rPr>
                <w:sz w:val="20"/>
              </w:rPr>
              <w:t>Vocabulaire et sujets associés</w:t>
            </w:r>
          </w:p>
        </w:tc>
      </w:tr>
    </w:tbl>
    <w:p w:rsidR="006B7B7F" w:rsidRPr="00036EE3" w:rsidRDefault="006B7B7F" w:rsidP="006B7B7F">
      <w:pPr>
        <w:spacing w:before="0"/>
        <w:jc w:val="center"/>
        <w:rPr>
          <w:sz w:val="20"/>
          <w:lang w:val="en-US"/>
        </w:rPr>
      </w:pPr>
    </w:p>
    <w:p w:rsidR="006B7B7F" w:rsidRPr="00036EE3" w:rsidRDefault="006B7B7F" w:rsidP="006B7B7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B7B7F" w:rsidRPr="00756B4D" w:rsidTr="00B338AC">
        <w:tc>
          <w:tcPr>
            <w:tcW w:w="9360" w:type="dxa"/>
          </w:tcPr>
          <w:p w:rsidR="006B7B7F" w:rsidRPr="00756B4D" w:rsidRDefault="006B7B7F" w:rsidP="00B338A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B7B7F" w:rsidRPr="00756B4D" w:rsidRDefault="006B7B7F" w:rsidP="006B7B7F">
      <w:pPr>
        <w:spacing w:before="0"/>
        <w:jc w:val="center"/>
        <w:rPr>
          <w:sz w:val="22"/>
        </w:rPr>
      </w:pPr>
    </w:p>
    <w:p w:rsidR="006B7B7F" w:rsidRPr="00614CC6" w:rsidRDefault="006B7B7F" w:rsidP="006B7B7F">
      <w:pPr>
        <w:spacing w:before="100"/>
        <w:jc w:val="right"/>
        <w:rPr>
          <w:i/>
          <w:iCs/>
          <w:sz w:val="20"/>
        </w:rPr>
      </w:pPr>
      <w:r w:rsidRPr="00614CC6">
        <w:rPr>
          <w:i/>
          <w:iCs/>
          <w:sz w:val="20"/>
        </w:rPr>
        <w:t>Publication électronique</w:t>
      </w:r>
    </w:p>
    <w:p w:rsidR="006B7B7F" w:rsidRPr="00614CC6" w:rsidRDefault="006B7B7F" w:rsidP="006B7B7F">
      <w:pPr>
        <w:spacing w:before="0"/>
        <w:jc w:val="right"/>
        <w:rPr>
          <w:sz w:val="20"/>
        </w:rPr>
      </w:pPr>
      <w:r w:rsidRPr="00614CC6">
        <w:rPr>
          <w:sz w:val="20"/>
        </w:rPr>
        <w:t>Genève, 20</w:t>
      </w:r>
      <w:r>
        <w:rPr>
          <w:sz w:val="20"/>
        </w:rPr>
        <w:t>14</w:t>
      </w:r>
    </w:p>
    <w:p w:rsidR="006B7B7F" w:rsidRPr="00614CC6" w:rsidRDefault="006B7B7F" w:rsidP="006B7B7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6B7B7F" w:rsidRPr="00614CC6" w:rsidRDefault="006B7B7F" w:rsidP="006B7B7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B7B7F" w:rsidRPr="00614CC6" w:rsidRDefault="006B7B7F" w:rsidP="006B7B7F">
      <w:pPr>
        <w:spacing w:before="160"/>
        <w:rPr>
          <w:i/>
          <w:sz w:val="20"/>
          <w:highlight w:val="yellow"/>
        </w:rPr>
        <w:sectPr w:rsidR="006B7B7F"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6B7B7F" w:rsidRDefault="006B7B7F" w:rsidP="006B7B7F">
      <w:pPr>
        <w:pStyle w:val="RecNo"/>
        <w:spacing w:before="0"/>
      </w:pPr>
      <w:bookmarkStart w:id="3" w:name="irecnoe"/>
      <w:bookmarkEnd w:id="3"/>
      <w:r>
        <w:lastRenderedPageBreak/>
        <w:t xml:space="preserve">RECOMMANDATION  </w:t>
      </w:r>
      <w:r>
        <w:rPr>
          <w:rStyle w:val="href"/>
        </w:rPr>
        <w:t>UIT-R  BT</w:t>
      </w:r>
      <w:bookmarkEnd w:id="0"/>
      <w:r>
        <w:rPr>
          <w:rStyle w:val="href"/>
        </w:rPr>
        <w:t>.2036</w:t>
      </w:r>
    </w:p>
    <w:p w:rsidR="006B7B7F" w:rsidRPr="00C669C1" w:rsidRDefault="006B7B7F" w:rsidP="006B7B7F">
      <w:pPr>
        <w:pStyle w:val="Rectitle"/>
      </w:pPr>
      <w:r w:rsidRPr="00C669C1">
        <w:t>Caractéristiques d'un système de réception de référence pour la planification des fréquences utilisées par les systèmes de télévision numérique de Terre</w:t>
      </w:r>
    </w:p>
    <w:p w:rsidR="006B7B7F" w:rsidRPr="00C669C1" w:rsidRDefault="006B7B7F" w:rsidP="006B7B7F">
      <w:pPr>
        <w:pStyle w:val="Recref"/>
      </w:pPr>
      <w:bookmarkStart w:id="4" w:name="Revision_history"/>
      <w:r w:rsidRPr="00C669C1">
        <w:t>(Questions UIT-R 114/6 et UIT-R 132-2/6)</w:t>
      </w:r>
    </w:p>
    <w:p w:rsidR="006B7B7F" w:rsidRPr="00C669C1" w:rsidRDefault="006B7B7F" w:rsidP="006B7B7F">
      <w:pPr>
        <w:pStyle w:val="Recdate"/>
      </w:pPr>
      <w:r w:rsidRPr="00C669C1">
        <w:t>(2013)</w:t>
      </w:r>
    </w:p>
    <w:p w:rsidR="006B7B7F" w:rsidRPr="00C669C1" w:rsidRDefault="006B7B7F" w:rsidP="006B7B7F">
      <w:pPr>
        <w:pStyle w:val="Recdate"/>
        <w:spacing w:before="240"/>
      </w:pPr>
      <w:r w:rsidRPr="00C669C1">
        <w:t xml:space="preserve"> </w:t>
      </w:r>
      <w:bookmarkEnd w:id="4"/>
    </w:p>
    <w:p w:rsidR="006B7B7F" w:rsidRPr="00C669C1" w:rsidRDefault="006B7B7F" w:rsidP="006B7B7F">
      <w:pPr>
        <w:pStyle w:val="HeadingSum"/>
        <w:rPr>
          <w:lang w:val="fr-FR"/>
        </w:rPr>
      </w:pPr>
      <w:r w:rsidRPr="00C669C1">
        <w:rPr>
          <w:lang w:val="fr-FR"/>
        </w:rPr>
        <w:t>Domaine d'application</w:t>
      </w:r>
    </w:p>
    <w:p w:rsidR="006B7B7F" w:rsidRPr="00C669C1" w:rsidRDefault="006B7B7F" w:rsidP="006B7B7F">
      <w:pPr>
        <w:pStyle w:val="Summary"/>
        <w:rPr>
          <w:lang w:val="fr-FR"/>
        </w:rPr>
      </w:pPr>
      <w:r w:rsidRPr="00C669C1">
        <w:rPr>
          <w:lang w:val="fr-FR"/>
        </w:rPr>
        <w:t>La présente Recommandation définit les caractéristiques de systèmes de réception de référence pour divers systèmes de télévis</w:t>
      </w:r>
      <w:r w:rsidR="001868DC">
        <w:rPr>
          <w:lang w:val="fr-FR"/>
        </w:rPr>
        <w:t>ion numérique de Terre, employé</w:t>
      </w:r>
      <w:r w:rsidRPr="00C669C1">
        <w:rPr>
          <w:lang w:val="fr-FR"/>
        </w:rPr>
        <w:t>s pour la planification des fréquences utilisées par les services de télévision numérique de Terre dans les bandes des ondes métriques et décimétriques.</w:t>
      </w:r>
    </w:p>
    <w:p w:rsidR="006B7B7F" w:rsidRPr="00C669C1" w:rsidRDefault="006B7B7F" w:rsidP="006B7B7F">
      <w:pPr>
        <w:spacing w:before="240"/>
      </w:pPr>
      <w:r w:rsidRPr="00C669C1">
        <w:t>L</w:t>
      </w:r>
      <w:r w:rsidRPr="00C669C1">
        <w:rPr>
          <w:iCs/>
        </w:rPr>
        <w:t>'</w:t>
      </w:r>
      <w:r w:rsidRPr="00C669C1">
        <w:t>Assemblée des radiocommunications de l</w:t>
      </w:r>
      <w:r w:rsidRPr="00C669C1">
        <w:rPr>
          <w:iCs/>
        </w:rPr>
        <w:t>'</w:t>
      </w:r>
      <w:r w:rsidRPr="00C669C1">
        <w:t>UIT,</w:t>
      </w:r>
    </w:p>
    <w:p w:rsidR="006B7B7F" w:rsidRPr="00C669C1" w:rsidRDefault="006B7B7F" w:rsidP="006B7B7F">
      <w:pPr>
        <w:pStyle w:val="Call"/>
      </w:pPr>
      <w:r w:rsidRPr="00C669C1">
        <w:t>considérant</w:t>
      </w:r>
    </w:p>
    <w:p w:rsidR="006B7B7F" w:rsidRPr="00C669C1" w:rsidRDefault="006B7B7F" w:rsidP="006B7B7F">
      <w:r w:rsidRPr="001F57D3">
        <w:rPr>
          <w:i/>
          <w:iCs/>
        </w:rPr>
        <w:t>a)</w:t>
      </w:r>
      <w:r w:rsidRPr="00C669C1">
        <w:tab/>
      </w:r>
      <w:r>
        <w:t>que les services de télévision numérique de Terre utilisant divers systèmes sont maintenant largement utilisés</w:t>
      </w:r>
      <w:r w:rsidRPr="00C669C1">
        <w:t>;</w:t>
      </w:r>
    </w:p>
    <w:p w:rsidR="006B7B7F" w:rsidRPr="00C669C1" w:rsidRDefault="006B7B7F" w:rsidP="006B7B7F">
      <w:pPr>
        <w:rPr>
          <w:szCs w:val="24"/>
        </w:rPr>
      </w:pPr>
      <w:r w:rsidRPr="001F57D3">
        <w:rPr>
          <w:i/>
          <w:iCs/>
          <w:szCs w:val="24"/>
        </w:rPr>
        <w:t>b)</w:t>
      </w:r>
      <w:r w:rsidRPr="00C669C1">
        <w:rPr>
          <w:szCs w:val="24"/>
        </w:rPr>
        <w:tab/>
      </w:r>
      <w:r>
        <w:rPr>
          <w:szCs w:val="24"/>
        </w:rPr>
        <w:t>que l'UIT</w:t>
      </w:r>
      <w:r>
        <w:rPr>
          <w:szCs w:val="24"/>
        </w:rPr>
        <w:noBreakHyphen/>
        <w:t>R est responsable de la planification des fréquences et du partage entre services au niveau international, le but étant de garantir une utilisation é</w:t>
      </w:r>
      <w:r w:rsidRPr="00C669C1">
        <w:rPr>
          <w:szCs w:val="24"/>
        </w:rPr>
        <w:t xml:space="preserve">quitable </w:t>
      </w:r>
      <w:r>
        <w:rPr>
          <w:szCs w:val="24"/>
        </w:rPr>
        <w:t>et rationnelle du spectre des fréquences radioélectriques</w:t>
      </w:r>
      <w:r w:rsidRPr="00C669C1">
        <w:rPr>
          <w:szCs w:val="24"/>
        </w:rPr>
        <w:t>;</w:t>
      </w:r>
    </w:p>
    <w:p w:rsidR="006B7B7F" w:rsidRPr="00C669C1" w:rsidRDefault="006B7B7F" w:rsidP="006B7B7F">
      <w:pPr>
        <w:rPr>
          <w:szCs w:val="24"/>
        </w:rPr>
      </w:pPr>
      <w:r w:rsidRPr="001F57D3">
        <w:rPr>
          <w:i/>
          <w:iCs/>
          <w:szCs w:val="24"/>
        </w:rPr>
        <w:t>c)</w:t>
      </w:r>
      <w:r w:rsidRPr="00C669C1">
        <w:rPr>
          <w:szCs w:val="24"/>
        </w:rPr>
        <w:tab/>
      </w:r>
      <w:r>
        <w:rPr>
          <w:szCs w:val="24"/>
        </w:rPr>
        <w:t xml:space="preserve">que les méthodes de </w:t>
      </w:r>
      <w:r w:rsidRPr="00C669C1">
        <w:rPr>
          <w:szCs w:val="24"/>
        </w:rPr>
        <w:t>correction</w:t>
      </w:r>
      <w:r>
        <w:rPr>
          <w:szCs w:val="24"/>
        </w:rPr>
        <w:t xml:space="preserve"> d'erreur</w:t>
      </w:r>
      <w:r w:rsidRPr="00C669C1">
        <w:rPr>
          <w:szCs w:val="24"/>
        </w:rPr>
        <w:t xml:space="preserve">, </w:t>
      </w:r>
      <w:r>
        <w:rPr>
          <w:szCs w:val="24"/>
        </w:rPr>
        <w:t>de mise en trames des données</w:t>
      </w:r>
      <w:r w:rsidRPr="00C669C1">
        <w:rPr>
          <w:szCs w:val="24"/>
        </w:rPr>
        <w:t xml:space="preserve">, </w:t>
      </w:r>
      <w:r>
        <w:rPr>
          <w:szCs w:val="24"/>
        </w:rPr>
        <w:t xml:space="preserve">de </w:t>
      </w:r>
      <w:r w:rsidRPr="00C669C1">
        <w:rPr>
          <w:szCs w:val="24"/>
        </w:rPr>
        <w:t xml:space="preserve">modulation </w:t>
      </w:r>
      <w:r>
        <w:rPr>
          <w:szCs w:val="24"/>
        </w:rPr>
        <w:t>et d'é</w:t>
      </w:r>
      <w:r w:rsidRPr="00C669C1">
        <w:rPr>
          <w:szCs w:val="24"/>
        </w:rPr>
        <w:t xml:space="preserve">mission </w:t>
      </w:r>
      <w:bookmarkStart w:id="5" w:name="OLE_LINK1"/>
      <w:r>
        <w:rPr>
          <w:szCs w:val="24"/>
        </w:rPr>
        <w:t xml:space="preserve">pour les systèmes de radiodiffusion télévisuelle numérique de Terre (DTTB) de première et de deuxième </w:t>
      </w:r>
      <w:r w:rsidRPr="00C669C1">
        <w:rPr>
          <w:szCs w:val="24"/>
        </w:rPr>
        <w:t>g</w:t>
      </w:r>
      <w:r>
        <w:rPr>
          <w:szCs w:val="24"/>
        </w:rPr>
        <w:t>é</w:t>
      </w:r>
      <w:r w:rsidRPr="00C669C1">
        <w:rPr>
          <w:szCs w:val="24"/>
        </w:rPr>
        <w:t>n</w:t>
      </w:r>
      <w:r>
        <w:rPr>
          <w:szCs w:val="24"/>
        </w:rPr>
        <w:t>é</w:t>
      </w:r>
      <w:r w:rsidRPr="00C669C1">
        <w:rPr>
          <w:szCs w:val="24"/>
        </w:rPr>
        <w:t xml:space="preserve">ration </w:t>
      </w:r>
      <w:bookmarkEnd w:id="5"/>
      <w:r>
        <w:rPr>
          <w:szCs w:val="24"/>
        </w:rPr>
        <w:t xml:space="preserve">sont définies respectivement dans les </w:t>
      </w:r>
      <w:r w:rsidRPr="00C669C1">
        <w:rPr>
          <w:szCs w:val="24"/>
        </w:rPr>
        <w:t>Recomm</w:t>
      </w:r>
      <w:r>
        <w:rPr>
          <w:szCs w:val="24"/>
        </w:rPr>
        <w:t>a</w:t>
      </w:r>
      <w:r w:rsidRPr="00C669C1">
        <w:rPr>
          <w:szCs w:val="24"/>
        </w:rPr>
        <w:t xml:space="preserve">ndations </w:t>
      </w:r>
      <w:r>
        <w:rPr>
          <w:szCs w:val="24"/>
        </w:rPr>
        <w:t>UIT</w:t>
      </w:r>
      <w:r w:rsidRPr="00C669C1">
        <w:rPr>
          <w:szCs w:val="24"/>
        </w:rPr>
        <w:t xml:space="preserve">-R BT.1306 </w:t>
      </w:r>
      <w:r>
        <w:rPr>
          <w:szCs w:val="24"/>
        </w:rPr>
        <w:t>et UIT</w:t>
      </w:r>
      <w:r w:rsidRPr="00C669C1">
        <w:rPr>
          <w:szCs w:val="24"/>
        </w:rPr>
        <w:t>-R BT.1877;</w:t>
      </w:r>
    </w:p>
    <w:p w:rsidR="006B7B7F" w:rsidRPr="00C669C1" w:rsidRDefault="006B7B7F" w:rsidP="006B7B7F">
      <w:r w:rsidRPr="001F57D3">
        <w:rPr>
          <w:i/>
          <w:iCs/>
        </w:rPr>
        <w:t>d)</w:t>
      </w:r>
      <w:r w:rsidRPr="00C669C1">
        <w:tab/>
      </w:r>
      <w:r>
        <w:t xml:space="preserve">que les critères de planification des services de télévision numérique de Terre dans les bandes d'ondes métriques et décimétriques sont donnés dans les </w:t>
      </w:r>
      <w:r w:rsidRPr="00C669C1">
        <w:t>Recomm</w:t>
      </w:r>
      <w:r>
        <w:t>a</w:t>
      </w:r>
      <w:r w:rsidRPr="00C669C1">
        <w:t xml:space="preserve">ndations </w:t>
      </w:r>
      <w:r>
        <w:t>UIT</w:t>
      </w:r>
      <w:r w:rsidRPr="00C669C1">
        <w:t xml:space="preserve">-R BT.1368 </w:t>
      </w:r>
      <w:r>
        <w:t xml:space="preserve">et </w:t>
      </w:r>
      <w:r w:rsidRPr="00C669C1">
        <w:t>BT.2033;</w:t>
      </w:r>
    </w:p>
    <w:p w:rsidR="006B7B7F" w:rsidRPr="00C669C1" w:rsidRDefault="006B7B7F" w:rsidP="006B7B7F">
      <w:r w:rsidRPr="001F57D3">
        <w:rPr>
          <w:i/>
        </w:rPr>
        <w:t>e)</w:t>
      </w:r>
      <w:r w:rsidRPr="00C669C1">
        <w:rPr>
          <w:i/>
        </w:rPr>
        <w:tab/>
      </w:r>
      <w:r>
        <w:t xml:space="preserve">que les paramètres de planification des fréquences pour la radiodiffusion vidéonumérique de Terre </w:t>
      </w:r>
      <w:r w:rsidRPr="00C669C1">
        <w:t xml:space="preserve">(DVB-T) </w:t>
      </w:r>
      <w:r>
        <w:t xml:space="preserve">dans la </w:t>
      </w:r>
      <w:r w:rsidRPr="00C669C1">
        <w:t>R</w:t>
      </w:r>
      <w:r>
        <w:t>é</w:t>
      </w:r>
      <w:r w:rsidRPr="00C669C1">
        <w:t xml:space="preserve">gion 1 </w:t>
      </w:r>
      <w:r>
        <w:t>et en République islamique d'</w:t>
      </w:r>
      <w:r w:rsidRPr="00C669C1">
        <w:t xml:space="preserve">Iran </w:t>
      </w:r>
      <w:r>
        <w:t>sont définis dans l'Accord </w:t>
      </w:r>
      <w:r w:rsidRPr="00C669C1">
        <w:t>GE06</w:t>
      </w:r>
      <w:r>
        <w:t>,</w:t>
      </w:r>
      <w:r w:rsidRPr="00C669C1">
        <w:t xml:space="preserve"> </w:t>
      </w:r>
      <w:r>
        <w:t xml:space="preserve">relatif à la planification de la </w:t>
      </w:r>
      <w:r w:rsidRPr="00C669C1">
        <w:t>band</w:t>
      </w:r>
      <w:r>
        <w:t>e </w:t>
      </w:r>
      <w:r w:rsidRPr="00C669C1">
        <w:t xml:space="preserve">III (174-230 MHz) </w:t>
      </w:r>
      <w:r>
        <w:t xml:space="preserve">pour la radiodiffusion sonore et télévisuelle numérique et des </w:t>
      </w:r>
      <w:r w:rsidRPr="00C669C1">
        <w:t>band</w:t>
      </w:r>
      <w:r>
        <w:t>e</w:t>
      </w:r>
      <w:r w:rsidRPr="00C669C1">
        <w:t>s IV</w:t>
      </w:r>
      <w:r>
        <w:t xml:space="preserve"> et </w:t>
      </w:r>
      <w:r w:rsidRPr="00C669C1">
        <w:t xml:space="preserve">V (470-862 MHz) </w:t>
      </w:r>
      <w:r>
        <w:t>pour la radiodiffusion télévisuelle numérique</w:t>
      </w:r>
      <w:r w:rsidRPr="00C669C1">
        <w:t xml:space="preserve">. </w:t>
      </w:r>
      <w:r>
        <w:t>L'Accord </w:t>
      </w:r>
      <w:r w:rsidRPr="00C669C1">
        <w:t xml:space="preserve">GE06 </w:t>
      </w:r>
      <w:r>
        <w:t>constitue le cadre de la coordination de la planification des fréquences pour la télévision entre les pays de la Région </w:t>
      </w:r>
      <w:r w:rsidRPr="00C669C1">
        <w:t xml:space="preserve">1 </w:t>
      </w:r>
      <w:r>
        <w:t>et la République islamique d'</w:t>
      </w:r>
      <w:r w:rsidRPr="00C669C1">
        <w:t xml:space="preserve">Iran; </w:t>
      </w:r>
    </w:p>
    <w:p w:rsidR="006B7B7F" w:rsidRDefault="006B7B7F" w:rsidP="006B7B7F">
      <w:r w:rsidRPr="001F57D3">
        <w:rPr>
          <w:i/>
          <w:iCs/>
        </w:rPr>
        <w:t>f)</w:t>
      </w:r>
      <w:r w:rsidRPr="00C669C1">
        <w:tab/>
      </w:r>
      <w:r>
        <w:t xml:space="preserve">que la </w:t>
      </w:r>
      <w:r w:rsidRPr="00C669C1">
        <w:t xml:space="preserve">Commission </w:t>
      </w:r>
      <w:r>
        <w:t xml:space="preserve">électrotechnique internationale </w:t>
      </w:r>
      <w:r w:rsidRPr="00C669C1">
        <w:t>(</w:t>
      </w:r>
      <w:r>
        <w:t>CEI</w:t>
      </w:r>
      <w:r w:rsidRPr="00C669C1">
        <w:t xml:space="preserve">) </w:t>
      </w:r>
      <w:r>
        <w:t>s'occupe d</w:t>
      </w:r>
      <w:r w:rsidRPr="00AE72D2">
        <w:t xml:space="preserve">es normes de réception de la télévision, </w:t>
      </w:r>
      <w:r>
        <w:t>des méthodes de mesure</w:t>
      </w:r>
      <w:r w:rsidRPr="00AE72D2">
        <w:t xml:space="preserve"> et </w:t>
      </w:r>
      <w:r>
        <w:t>d</w:t>
      </w:r>
      <w:r w:rsidRPr="00AE72D2">
        <w:t>es définitions</w:t>
      </w:r>
      <w:r>
        <w:t>;</w:t>
      </w:r>
      <w:r w:rsidRPr="00AE72D2">
        <w:t xml:space="preserve"> </w:t>
      </w:r>
    </w:p>
    <w:p w:rsidR="006B7B7F" w:rsidRPr="00C669C1" w:rsidRDefault="006B7B7F" w:rsidP="006B7B7F">
      <w:r w:rsidRPr="001F57D3">
        <w:rPr>
          <w:i/>
          <w:iCs/>
        </w:rPr>
        <w:t>g)</w:t>
      </w:r>
      <w:r w:rsidRPr="00C669C1">
        <w:tab/>
      </w:r>
      <w:r>
        <w:t xml:space="preserve">que les caractéristiques </w:t>
      </w:r>
      <w:r w:rsidRPr="00C669C1">
        <w:t>nominal</w:t>
      </w:r>
      <w:r>
        <w:t>es</w:t>
      </w:r>
      <w:r w:rsidRPr="00C669C1">
        <w:t xml:space="preserve"> </w:t>
      </w:r>
      <w:r>
        <w:t xml:space="preserve">des récepteurs de télévision numérique et les méthodes de mesure associées ont été établies pour les divers systèmes </w:t>
      </w:r>
      <w:r w:rsidRPr="00C669C1">
        <w:t>DTTB</w:t>
      </w:r>
      <w:r>
        <w:t xml:space="preserve"> par la CEI</w:t>
      </w:r>
      <w:r w:rsidRPr="00C669C1">
        <w:t>;</w:t>
      </w:r>
    </w:p>
    <w:p w:rsidR="006B7B7F" w:rsidRPr="00C669C1" w:rsidRDefault="006B7B7F" w:rsidP="006B7B7F">
      <w:r w:rsidRPr="001F57D3">
        <w:rPr>
          <w:i/>
          <w:iCs/>
        </w:rPr>
        <w:t>h)</w:t>
      </w:r>
      <w:r w:rsidRPr="00C669C1">
        <w:tab/>
      </w:r>
      <w:r>
        <w:t xml:space="preserve">que, même s'il existe nécessairement un lien entre les caractéristiques des récepteurs </w:t>
      </w:r>
      <w:r w:rsidRPr="00C669C1">
        <w:t>requi</w:t>
      </w:r>
      <w:r>
        <w:t xml:space="preserve">ses et la </w:t>
      </w:r>
      <w:r w:rsidRPr="00C669C1">
        <w:t>sp</w:t>
      </w:r>
      <w:r>
        <w:t>é</w:t>
      </w:r>
      <w:r w:rsidRPr="00C669C1">
        <w:t>cifi</w:t>
      </w:r>
      <w:r>
        <w:t>cation de limites pour la fabrication</w:t>
      </w:r>
      <w:r w:rsidRPr="00C669C1">
        <w:t xml:space="preserve">, </w:t>
      </w:r>
      <w:r>
        <w:t>il convient, dans un souci d'efficacité de l'utilisation du spectre et de la planification des fréquences, de tenir compte du système de réception complet</w:t>
      </w:r>
      <w:r w:rsidRPr="00C669C1">
        <w:t xml:space="preserve"> </w:t>
      </w:r>
      <w:r>
        <w:t xml:space="preserve">et de se fonder sur un système de réception de référence </w:t>
      </w:r>
      <w:r w:rsidRPr="00C669C1">
        <w:t>repr</w:t>
      </w:r>
      <w:r>
        <w:t>ésentatif</w:t>
      </w:r>
      <w:r w:rsidRPr="00C669C1">
        <w:t xml:space="preserve"> </w:t>
      </w:r>
      <w:r>
        <w:t>et non sur la spécification de limites «correspondant au cas le plus défavorable»</w:t>
      </w:r>
      <w:r w:rsidRPr="00C669C1">
        <w:t>,</w:t>
      </w:r>
    </w:p>
    <w:p w:rsidR="006B7B7F" w:rsidRPr="00C669C1" w:rsidRDefault="006B7B7F" w:rsidP="006B7B7F">
      <w:pPr>
        <w:pStyle w:val="Call"/>
      </w:pPr>
      <w:r w:rsidRPr="00C669C1">
        <w:lastRenderedPageBreak/>
        <w:t>recomm</w:t>
      </w:r>
      <w:r>
        <w:t>ande</w:t>
      </w:r>
    </w:p>
    <w:p w:rsidR="006B7B7F" w:rsidRPr="00C669C1" w:rsidRDefault="006B7B7F" w:rsidP="006B7B7F">
      <w:pPr>
        <w:rPr>
          <w:bCs/>
        </w:rPr>
      </w:pPr>
      <w:r w:rsidRPr="00C669C1">
        <w:rPr>
          <w:b/>
        </w:rPr>
        <w:t>1</w:t>
      </w:r>
      <w:r w:rsidRPr="00C669C1">
        <w:rPr>
          <w:bCs/>
        </w:rPr>
        <w:tab/>
      </w:r>
      <w:r>
        <w:rPr>
          <w:bCs/>
        </w:rPr>
        <w:t>d'employer, pour la planification des fréquences, les caractéristiques communes des systèmes de réception de télévision de référence indiquées à l'</w:t>
      </w:r>
      <w:r w:rsidRPr="00C669C1">
        <w:rPr>
          <w:bCs/>
        </w:rPr>
        <w:t>Annex</w:t>
      </w:r>
      <w:r>
        <w:rPr>
          <w:bCs/>
        </w:rPr>
        <w:t>e </w:t>
      </w:r>
      <w:r w:rsidRPr="00C669C1">
        <w:rPr>
          <w:bCs/>
        </w:rPr>
        <w:t>1;</w:t>
      </w:r>
    </w:p>
    <w:p w:rsidR="006B7B7F" w:rsidRPr="00C669C1" w:rsidRDefault="006B7B7F" w:rsidP="006B7B7F">
      <w:r w:rsidRPr="00C669C1">
        <w:rPr>
          <w:b/>
        </w:rPr>
        <w:t>2</w:t>
      </w:r>
      <w:r w:rsidRPr="00C669C1">
        <w:tab/>
      </w:r>
      <w:r>
        <w:rPr>
          <w:bCs/>
        </w:rPr>
        <w:t xml:space="preserve">d'employer, pour la planification des fréquences, les caractéristiques </w:t>
      </w:r>
      <w:r>
        <w:t xml:space="preserve">des systèmes de réception de télévision de première génération de référence </w:t>
      </w:r>
      <w:r>
        <w:rPr>
          <w:bCs/>
        </w:rPr>
        <w:t xml:space="preserve">indiquées </w:t>
      </w:r>
      <w:r>
        <w:t>à l'</w:t>
      </w:r>
      <w:r w:rsidRPr="00C669C1">
        <w:t>Annex</w:t>
      </w:r>
      <w:r>
        <w:t>e </w:t>
      </w:r>
      <w:r w:rsidRPr="00C669C1">
        <w:t>2</w:t>
      </w:r>
      <w:r w:rsidRPr="00C669C1">
        <w:rPr>
          <w:rStyle w:val="FootnoteReference"/>
        </w:rPr>
        <w:footnoteReference w:id="1"/>
      </w:r>
      <w:r w:rsidRPr="00C669C1">
        <w:t>;</w:t>
      </w:r>
    </w:p>
    <w:p w:rsidR="006B7B7F" w:rsidRPr="00C669C1" w:rsidRDefault="006B7B7F" w:rsidP="006B7B7F">
      <w:r w:rsidRPr="00C669C1">
        <w:rPr>
          <w:b/>
        </w:rPr>
        <w:t>3</w:t>
      </w:r>
      <w:r w:rsidRPr="00C669C1">
        <w:tab/>
      </w:r>
      <w:r>
        <w:rPr>
          <w:bCs/>
        </w:rPr>
        <w:t xml:space="preserve">d'employer, pour la planification des fréquences, les caractéristiques </w:t>
      </w:r>
      <w:r>
        <w:t xml:space="preserve">des systèmes de réception de télévision de deuxième génération de référence </w:t>
      </w:r>
      <w:r>
        <w:rPr>
          <w:bCs/>
        </w:rPr>
        <w:t xml:space="preserve">indiquées </w:t>
      </w:r>
      <w:r>
        <w:t>à l'</w:t>
      </w:r>
      <w:r w:rsidRPr="00C669C1">
        <w:t>Annex</w:t>
      </w:r>
      <w:r>
        <w:t>e 3</w:t>
      </w:r>
      <w:r w:rsidRPr="00C669C1">
        <w:rPr>
          <w:vertAlign w:val="superscript"/>
        </w:rPr>
        <w:t>1</w:t>
      </w:r>
      <w:r w:rsidRPr="00C669C1">
        <w:t>.</w:t>
      </w:r>
    </w:p>
    <w:p w:rsidR="006B7B7F" w:rsidRPr="00C669C1" w:rsidRDefault="006B7B7F" w:rsidP="006B7B7F"/>
    <w:p w:rsidR="006B7B7F" w:rsidRPr="00C669C1" w:rsidRDefault="006B7B7F" w:rsidP="006B7B7F"/>
    <w:p w:rsidR="006B7B7F" w:rsidRPr="00C669C1" w:rsidRDefault="006B7B7F" w:rsidP="006B7B7F">
      <w:pPr>
        <w:pStyle w:val="AnnexNoTitle"/>
        <w:rPr>
          <w:b w:val="0"/>
          <w:szCs w:val="28"/>
        </w:rPr>
      </w:pPr>
      <w:r w:rsidRPr="00C669C1">
        <w:t>Annex</w:t>
      </w:r>
      <w:r>
        <w:t>e</w:t>
      </w:r>
      <w:r w:rsidRPr="00C669C1">
        <w:t xml:space="preserve"> 1</w:t>
      </w:r>
      <w:r w:rsidRPr="00C669C1">
        <w:br/>
      </w:r>
      <w:r w:rsidRPr="00C669C1">
        <w:br/>
      </w:r>
      <w:r>
        <w:rPr>
          <w:szCs w:val="28"/>
        </w:rPr>
        <w:t>Caractéristiques communes des systèmes de réception de télévision numérique de Terre pour la planification des fréquences</w:t>
      </w:r>
    </w:p>
    <w:p w:rsidR="006B7B7F" w:rsidRPr="00C669C1" w:rsidRDefault="006B7B7F" w:rsidP="006B7B7F">
      <w:pPr>
        <w:pStyle w:val="Normalaftertitle"/>
        <w:rPr>
          <w:lang w:eastAsia="ja-JP"/>
        </w:rPr>
      </w:pPr>
      <w:r>
        <w:rPr>
          <w:szCs w:val="24"/>
        </w:rPr>
        <w:t>Les Tableaux</w:t>
      </w:r>
      <w:r w:rsidRPr="00C669C1">
        <w:rPr>
          <w:szCs w:val="24"/>
        </w:rPr>
        <w:t xml:space="preserve"> 1 </w:t>
      </w:r>
      <w:r>
        <w:rPr>
          <w:szCs w:val="24"/>
        </w:rPr>
        <w:t xml:space="preserve">à </w:t>
      </w:r>
      <w:r w:rsidRPr="00C669C1">
        <w:rPr>
          <w:szCs w:val="24"/>
        </w:rPr>
        <w:t xml:space="preserve">5 </w:t>
      </w:r>
      <w:r>
        <w:rPr>
          <w:szCs w:val="24"/>
        </w:rPr>
        <w:t xml:space="preserve">ci-après donnent les valeurs des caractéristiques communes des récepteurs </w:t>
      </w:r>
      <w:r>
        <w:rPr>
          <w:lang w:eastAsia="ja-JP"/>
        </w:rPr>
        <w:t>des systèmes de télévision numérique de Terre à utiliser pour la planification des fréquences</w:t>
      </w:r>
      <w:r w:rsidRPr="00C669C1">
        <w:rPr>
          <w:lang w:eastAsia="ja-JP"/>
        </w:rPr>
        <w:t>.</w:t>
      </w:r>
    </w:p>
    <w:p w:rsidR="006B7B7F" w:rsidRPr="00C669C1" w:rsidRDefault="006B7B7F" w:rsidP="006B7B7F">
      <w:pPr>
        <w:pStyle w:val="TableNo"/>
      </w:pPr>
      <w:r w:rsidRPr="00C669C1">
        <w:t>TABLE</w:t>
      </w:r>
      <w:r>
        <w:t>AU</w:t>
      </w:r>
      <w:r w:rsidRPr="00C669C1">
        <w:t xml:space="preserve"> 1</w:t>
      </w:r>
    </w:p>
    <w:p w:rsidR="006B7B7F" w:rsidRPr="00C669C1" w:rsidRDefault="006B7B7F" w:rsidP="006B7B7F">
      <w:pPr>
        <w:pStyle w:val="Tabletitle"/>
      </w:pPr>
      <w:r>
        <w:t xml:space="preserve">Hauteur de l'antenne du récepteur </w:t>
      </w:r>
      <w:r w:rsidRPr="00C669C1">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6B7B7F" w:rsidRPr="00C669C1" w:rsidTr="00B338AC">
        <w:trPr>
          <w:trHeight w:val="283"/>
          <w:jc w:val="center"/>
        </w:trPr>
        <w:tc>
          <w:tcPr>
            <w:tcW w:w="1943" w:type="dxa"/>
            <w:vAlign w:val="center"/>
          </w:tcPr>
          <w:p w:rsidR="006B7B7F" w:rsidRPr="00C669C1" w:rsidRDefault="006B7B7F" w:rsidP="00B338AC">
            <w:pPr>
              <w:pStyle w:val="Tablehead"/>
            </w:pPr>
            <w:r>
              <w:t>Mode de ré</w:t>
            </w:r>
            <w:r w:rsidRPr="00C669C1">
              <w:t>ception</w:t>
            </w:r>
          </w:p>
        </w:tc>
        <w:tc>
          <w:tcPr>
            <w:tcW w:w="1590" w:type="dxa"/>
            <w:vAlign w:val="center"/>
          </w:tcPr>
          <w:p w:rsidR="006B7B7F" w:rsidRPr="00C669C1" w:rsidRDefault="006B7B7F" w:rsidP="00B338AC">
            <w:pPr>
              <w:pStyle w:val="Tablehead"/>
            </w:pPr>
            <w:r>
              <w:t xml:space="preserve">Réception fixe </w:t>
            </w:r>
            <w:r>
              <w:br/>
              <w:t>sur le toit</w:t>
            </w:r>
          </w:p>
        </w:tc>
        <w:tc>
          <w:tcPr>
            <w:tcW w:w="1546" w:type="dxa"/>
            <w:vAlign w:val="center"/>
          </w:tcPr>
          <w:p w:rsidR="006B7B7F" w:rsidRPr="00C669C1" w:rsidRDefault="006B7B7F" w:rsidP="00B338AC">
            <w:pPr>
              <w:pStyle w:val="Tablehead"/>
            </w:pPr>
            <w:r>
              <w:t>Réception portable en extérieur</w:t>
            </w:r>
            <w:r w:rsidRPr="00C669C1">
              <w:t>/</w:t>
            </w:r>
            <w:r w:rsidRPr="00C669C1">
              <w:br/>
              <w:t>mobile</w:t>
            </w:r>
          </w:p>
        </w:tc>
        <w:tc>
          <w:tcPr>
            <w:tcW w:w="1688" w:type="dxa"/>
            <w:vAlign w:val="center"/>
          </w:tcPr>
          <w:p w:rsidR="006B7B7F" w:rsidRPr="00C669C1" w:rsidRDefault="006B7B7F" w:rsidP="00B338AC">
            <w:pPr>
              <w:pStyle w:val="Tablehead"/>
            </w:pPr>
            <w:r>
              <w:t>Réception p</w:t>
            </w:r>
            <w:r w:rsidRPr="00C669C1">
              <w:t xml:space="preserve">ortable </w:t>
            </w:r>
            <w:r>
              <w:t>en intérieur</w:t>
            </w:r>
          </w:p>
        </w:tc>
      </w:tr>
      <w:tr w:rsidR="006B7B7F" w:rsidRPr="00C669C1" w:rsidTr="00B338AC">
        <w:trPr>
          <w:trHeight w:val="283"/>
          <w:jc w:val="center"/>
        </w:trPr>
        <w:tc>
          <w:tcPr>
            <w:tcW w:w="1943" w:type="dxa"/>
            <w:vAlign w:val="center"/>
          </w:tcPr>
          <w:p w:rsidR="006B7B7F" w:rsidRPr="00C669C1" w:rsidRDefault="006B7B7F" w:rsidP="00B338AC">
            <w:pPr>
              <w:pStyle w:val="Tabletext"/>
              <w:jc w:val="left"/>
            </w:pPr>
            <w:r>
              <w:t>Hauteur de l'antenne du récepteur au-dessus du sol</w:t>
            </w:r>
          </w:p>
        </w:tc>
        <w:tc>
          <w:tcPr>
            <w:tcW w:w="1590" w:type="dxa"/>
            <w:vAlign w:val="center"/>
          </w:tcPr>
          <w:p w:rsidR="006B7B7F" w:rsidRPr="00C669C1" w:rsidRDefault="006B7B7F" w:rsidP="00B338AC">
            <w:pPr>
              <w:pStyle w:val="Tabletext"/>
              <w:jc w:val="center"/>
            </w:pPr>
            <w:r w:rsidRPr="00C669C1">
              <w:t>10</w:t>
            </w:r>
          </w:p>
        </w:tc>
        <w:tc>
          <w:tcPr>
            <w:tcW w:w="1546" w:type="dxa"/>
            <w:vAlign w:val="center"/>
          </w:tcPr>
          <w:p w:rsidR="006B7B7F" w:rsidRPr="00C669C1" w:rsidRDefault="006B7B7F" w:rsidP="00B338AC">
            <w:pPr>
              <w:pStyle w:val="Tabletext"/>
              <w:jc w:val="center"/>
            </w:pPr>
            <w:r w:rsidRPr="00C669C1">
              <w:t>1</w:t>
            </w:r>
            <w:r>
              <w:t>,</w:t>
            </w:r>
            <w:r w:rsidRPr="00C669C1">
              <w:t>5</w:t>
            </w:r>
          </w:p>
        </w:tc>
        <w:tc>
          <w:tcPr>
            <w:tcW w:w="1688" w:type="dxa"/>
            <w:vAlign w:val="center"/>
          </w:tcPr>
          <w:p w:rsidR="006B7B7F" w:rsidRPr="00C669C1" w:rsidRDefault="006B7B7F" w:rsidP="00B338AC">
            <w:pPr>
              <w:pStyle w:val="Tabletext"/>
              <w:jc w:val="center"/>
            </w:pPr>
            <w:r w:rsidRPr="00C669C1">
              <w:t>1</w:t>
            </w:r>
            <w:r>
              <w:t>,</w:t>
            </w:r>
            <w:r w:rsidRPr="00C669C1">
              <w:t>5</w:t>
            </w:r>
          </w:p>
        </w:tc>
      </w:tr>
    </w:tbl>
    <w:p w:rsidR="006B7B7F" w:rsidRPr="00C669C1" w:rsidRDefault="006B7B7F" w:rsidP="006B7B7F">
      <w:pPr>
        <w:pStyle w:val="Tablefin"/>
        <w:rPr>
          <w:lang w:val="fr-FR"/>
        </w:rPr>
      </w:pPr>
    </w:p>
    <w:p w:rsidR="006B7B7F" w:rsidRPr="00C669C1" w:rsidRDefault="006B7B7F" w:rsidP="006B7B7F">
      <w:pPr>
        <w:pStyle w:val="TableNo"/>
      </w:pPr>
      <w:r w:rsidRPr="00C669C1">
        <w:t>TABLE</w:t>
      </w:r>
      <w:r>
        <w:t>AU</w:t>
      </w:r>
      <w:r w:rsidRPr="00C669C1">
        <w:t xml:space="preserve"> 2</w:t>
      </w:r>
    </w:p>
    <w:p w:rsidR="006B7B7F" w:rsidRPr="00C669C1" w:rsidRDefault="006B7B7F" w:rsidP="006B7B7F">
      <w:pPr>
        <w:pStyle w:val="Tabletitle"/>
      </w:pPr>
      <w:r>
        <w:t>Directivité de l'antenne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6B7B7F" w:rsidRPr="00C669C1" w:rsidTr="00B338AC">
        <w:trPr>
          <w:trHeight w:val="283"/>
          <w:jc w:val="center"/>
        </w:trPr>
        <w:tc>
          <w:tcPr>
            <w:tcW w:w="3260" w:type="dxa"/>
            <w:vAlign w:val="center"/>
          </w:tcPr>
          <w:p w:rsidR="006B7B7F" w:rsidRPr="00C669C1" w:rsidRDefault="006B7B7F" w:rsidP="00B338AC">
            <w:pPr>
              <w:pStyle w:val="Tabletext"/>
            </w:pPr>
            <w:r>
              <w:rPr>
                <w:lang w:eastAsia="ja-JP"/>
              </w:rPr>
              <w:t>Directivité de l'antenne du récepteur</w:t>
            </w:r>
          </w:p>
        </w:tc>
        <w:tc>
          <w:tcPr>
            <w:tcW w:w="3544" w:type="dxa"/>
          </w:tcPr>
          <w:p w:rsidR="006B7B7F" w:rsidRPr="00C669C1" w:rsidRDefault="006B7B7F" w:rsidP="00B338AC">
            <w:pPr>
              <w:pStyle w:val="Tabletext"/>
              <w:rPr>
                <w:szCs w:val="22"/>
              </w:rPr>
            </w:pPr>
            <w:r>
              <w:rPr>
                <w:szCs w:val="22"/>
              </w:rPr>
              <w:t xml:space="preserve">Voir la </w:t>
            </w:r>
            <w:r w:rsidRPr="00C669C1">
              <w:rPr>
                <w:szCs w:val="22"/>
              </w:rPr>
              <w:t xml:space="preserve">Rec. </w:t>
            </w:r>
            <w:r>
              <w:rPr>
                <w:szCs w:val="22"/>
              </w:rPr>
              <w:t>UIT</w:t>
            </w:r>
            <w:r w:rsidRPr="00C669C1">
              <w:rPr>
                <w:szCs w:val="22"/>
              </w:rPr>
              <w:t>-R BT.419</w:t>
            </w:r>
          </w:p>
        </w:tc>
      </w:tr>
    </w:tbl>
    <w:p w:rsidR="006B7B7F" w:rsidRPr="00C669C1" w:rsidRDefault="006B7B7F" w:rsidP="006B7B7F">
      <w:pPr>
        <w:pStyle w:val="Tablefin"/>
        <w:rPr>
          <w:lang w:val="fr-FR" w:eastAsia="ja-JP"/>
        </w:rPr>
      </w:pPr>
    </w:p>
    <w:p w:rsidR="006B7B7F" w:rsidRPr="00C669C1" w:rsidRDefault="006B7B7F" w:rsidP="006B7B7F">
      <w:pPr>
        <w:pStyle w:val="TableNo"/>
      </w:pPr>
      <w:r w:rsidRPr="00C669C1">
        <w:t>TABLE</w:t>
      </w:r>
      <w:r>
        <w:t>AU</w:t>
      </w:r>
      <w:r w:rsidRPr="00C669C1">
        <w:t xml:space="preserve"> 3</w:t>
      </w:r>
    </w:p>
    <w:p w:rsidR="006B7B7F" w:rsidRPr="00C669C1" w:rsidRDefault="006B7B7F" w:rsidP="006B7B7F">
      <w:pPr>
        <w:pStyle w:val="Tabletitle"/>
      </w:pPr>
      <w:r>
        <w:t xml:space="preserve">Facteur de bruit du récepteur </w:t>
      </w:r>
      <w:r w:rsidRPr="00C669C1">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6B7B7F" w:rsidRPr="00C669C1" w:rsidTr="00B338AC">
        <w:trPr>
          <w:trHeight w:val="283"/>
          <w:jc w:val="center"/>
        </w:trPr>
        <w:tc>
          <w:tcPr>
            <w:tcW w:w="2390" w:type="dxa"/>
            <w:vAlign w:val="center"/>
          </w:tcPr>
          <w:p w:rsidR="006B7B7F" w:rsidRPr="00C669C1" w:rsidRDefault="006B7B7F" w:rsidP="00B338AC">
            <w:pPr>
              <w:pStyle w:val="Tablehead"/>
            </w:pPr>
          </w:p>
        </w:tc>
        <w:tc>
          <w:tcPr>
            <w:tcW w:w="1648" w:type="dxa"/>
          </w:tcPr>
          <w:p w:rsidR="006B7B7F" w:rsidRPr="00C669C1" w:rsidRDefault="006B7B7F" w:rsidP="00B338AC">
            <w:pPr>
              <w:pStyle w:val="Tablehead"/>
            </w:pPr>
            <w:r w:rsidRPr="00C669C1">
              <w:t>Band</w:t>
            </w:r>
            <w:r>
              <w:t>e</w:t>
            </w:r>
            <w:r w:rsidRPr="00C669C1">
              <w:t xml:space="preserve"> I</w:t>
            </w:r>
          </w:p>
        </w:tc>
        <w:tc>
          <w:tcPr>
            <w:tcW w:w="1644" w:type="dxa"/>
          </w:tcPr>
          <w:p w:rsidR="006B7B7F" w:rsidRPr="00C669C1" w:rsidRDefault="006B7B7F" w:rsidP="00B338AC">
            <w:pPr>
              <w:pStyle w:val="Tablehead"/>
            </w:pPr>
            <w:r w:rsidRPr="00C669C1">
              <w:t>Band</w:t>
            </w:r>
            <w:r>
              <w:t>e</w:t>
            </w:r>
            <w:r w:rsidRPr="00C669C1">
              <w:t xml:space="preserve"> III</w:t>
            </w:r>
          </w:p>
        </w:tc>
        <w:tc>
          <w:tcPr>
            <w:tcW w:w="1696" w:type="dxa"/>
          </w:tcPr>
          <w:p w:rsidR="006B7B7F" w:rsidRPr="00C669C1" w:rsidRDefault="006B7B7F" w:rsidP="00B338AC">
            <w:pPr>
              <w:pStyle w:val="Tablehead"/>
            </w:pPr>
            <w:r w:rsidRPr="00C669C1">
              <w:t>Band</w:t>
            </w:r>
            <w:r>
              <w:t>e</w:t>
            </w:r>
            <w:r w:rsidRPr="00C669C1">
              <w:t>s IV/V</w:t>
            </w:r>
          </w:p>
        </w:tc>
      </w:tr>
      <w:tr w:rsidR="006B7B7F" w:rsidRPr="00C669C1" w:rsidTr="00B338AC">
        <w:trPr>
          <w:trHeight w:val="283"/>
          <w:jc w:val="center"/>
        </w:trPr>
        <w:tc>
          <w:tcPr>
            <w:tcW w:w="2390" w:type="dxa"/>
            <w:vAlign w:val="center"/>
          </w:tcPr>
          <w:p w:rsidR="006B7B7F" w:rsidRPr="00C669C1" w:rsidRDefault="006B7B7F" w:rsidP="00B338AC">
            <w:pPr>
              <w:pStyle w:val="Tabletext"/>
              <w:jc w:val="left"/>
            </w:pPr>
            <w:r w:rsidRPr="00C669C1">
              <w:t>Fr</w:t>
            </w:r>
            <w:r>
              <w:t>équence</w:t>
            </w:r>
            <w:r w:rsidRPr="00C669C1">
              <w:t xml:space="preserve"> (MHz)</w:t>
            </w:r>
          </w:p>
        </w:tc>
        <w:tc>
          <w:tcPr>
            <w:tcW w:w="1648" w:type="dxa"/>
          </w:tcPr>
          <w:p w:rsidR="006B7B7F" w:rsidRPr="00C669C1" w:rsidRDefault="006B7B7F" w:rsidP="00B338AC">
            <w:pPr>
              <w:pStyle w:val="Tabletext"/>
              <w:jc w:val="center"/>
            </w:pPr>
            <w:r w:rsidRPr="00C669C1">
              <w:t>47-68</w:t>
            </w:r>
          </w:p>
        </w:tc>
        <w:tc>
          <w:tcPr>
            <w:tcW w:w="1644" w:type="dxa"/>
          </w:tcPr>
          <w:p w:rsidR="006B7B7F" w:rsidRPr="00C669C1" w:rsidRDefault="006B7B7F" w:rsidP="00B338AC">
            <w:pPr>
              <w:pStyle w:val="Tabletext"/>
              <w:jc w:val="center"/>
            </w:pPr>
            <w:r w:rsidRPr="00C669C1">
              <w:t>174-230</w:t>
            </w:r>
          </w:p>
        </w:tc>
        <w:tc>
          <w:tcPr>
            <w:tcW w:w="1696" w:type="dxa"/>
          </w:tcPr>
          <w:p w:rsidR="006B7B7F" w:rsidRPr="00C669C1" w:rsidRDefault="006B7B7F" w:rsidP="00B338AC">
            <w:pPr>
              <w:pStyle w:val="Tabletext"/>
              <w:jc w:val="center"/>
            </w:pPr>
            <w:r w:rsidRPr="00C669C1">
              <w:t>470-862</w:t>
            </w:r>
          </w:p>
        </w:tc>
      </w:tr>
      <w:tr w:rsidR="006B7B7F" w:rsidRPr="00C669C1" w:rsidTr="00B338AC">
        <w:trPr>
          <w:trHeight w:val="283"/>
          <w:jc w:val="center"/>
        </w:trPr>
        <w:tc>
          <w:tcPr>
            <w:tcW w:w="2390" w:type="dxa"/>
            <w:vAlign w:val="center"/>
          </w:tcPr>
          <w:p w:rsidR="006B7B7F" w:rsidRPr="00C669C1" w:rsidRDefault="006B7B7F" w:rsidP="00B338AC">
            <w:pPr>
              <w:pStyle w:val="Tabletext"/>
              <w:jc w:val="left"/>
            </w:pPr>
            <w:r>
              <w:t>Facteur de bruit du récepteur</w:t>
            </w:r>
          </w:p>
        </w:tc>
        <w:tc>
          <w:tcPr>
            <w:tcW w:w="1648" w:type="dxa"/>
          </w:tcPr>
          <w:p w:rsidR="006B7B7F" w:rsidRPr="00C669C1" w:rsidRDefault="006B7B7F" w:rsidP="00B338AC">
            <w:pPr>
              <w:pStyle w:val="Tabletext"/>
              <w:jc w:val="center"/>
            </w:pPr>
            <w:r w:rsidRPr="00C669C1">
              <w:t xml:space="preserve">7 </w:t>
            </w:r>
            <w:r>
              <w:t xml:space="preserve">à </w:t>
            </w:r>
            <w:r w:rsidRPr="00C669C1">
              <w:t>10</w:t>
            </w:r>
          </w:p>
        </w:tc>
        <w:tc>
          <w:tcPr>
            <w:tcW w:w="1644" w:type="dxa"/>
          </w:tcPr>
          <w:p w:rsidR="006B7B7F" w:rsidRPr="00C669C1" w:rsidRDefault="006B7B7F" w:rsidP="00B338AC">
            <w:pPr>
              <w:pStyle w:val="Tabletext"/>
              <w:jc w:val="center"/>
            </w:pPr>
            <w:r w:rsidRPr="00C669C1">
              <w:t xml:space="preserve">6 </w:t>
            </w:r>
            <w:r>
              <w:t xml:space="preserve">à </w:t>
            </w:r>
            <w:r w:rsidRPr="00C669C1">
              <w:t>10</w:t>
            </w:r>
          </w:p>
        </w:tc>
        <w:tc>
          <w:tcPr>
            <w:tcW w:w="1696" w:type="dxa"/>
          </w:tcPr>
          <w:p w:rsidR="006B7B7F" w:rsidRPr="00C669C1" w:rsidRDefault="006B7B7F" w:rsidP="00B338AC">
            <w:pPr>
              <w:pStyle w:val="Tabletext"/>
              <w:jc w:val="center"/>
            </w:pPr>
            <w:r w:rsidRPr="00C669C1">
              <w:t xml:space="preserve">6 </w:t>
            </w:r>
            <w:r>
              <w:t xml:space="preserve">à </w:t>
            </w:r>
            <w:r w:rsidRPr="00C669C1">
              <w:t>7</w:t>
            </w:r>
          </w:p>
        </w:tc>
      </w:tr>
    </w:tbl>
    <w:p w:rsidR="006B7B7F" w:rsidRPr="00C669C1" w:rsidRDefault="006B7B7F" w:rsidP="006B7B7F">
      <w:pPr>
        <w:pStyle w:val="Tablefin"/>
        <w:rPr>
          <w:lang w:val="fr-FR"/>
        </w:rPr>
      </w:pPr>
    </w:p>
    <w:p w:rsidR="006B7B7F" w:rsidRPr="00C669C1" w:rsidRDefault="006B7B7F" w:rsidP="006B7B7F">
      <w:pPr>
        <w:pStyle w:val="TableNo"/>
      </w:pPr>
      <w:r w:rsidRPr="00C669C1">
        <w:lastRenderedPageBreak/>
        <w:t>TABLE</w:t>
      </w:r>
      <w:r>
        <w:t>AU</w:t>
      </w:r>
      <w:r w:rsidRPr="00C669C1">
        <w:t xml:space="preserve"> 4</w:t>
      </w:r>
    </w:p>
    <w:p w:rsidR="006B7B7F" w:rsidRPr="00C669C1" w:rsidRDefault="006B7B7F" w:rsidP="006B7B7F">
      <w:pPr>
        <w:pStyle w:val="Tabletitle"/>
      </w:pPr>
      <w:r>
        <w:t xml:space="preserve">Gain de l'antenne </w:t>
      </w:r>
      <w:r w:rsidRPr="00C669C1">
        <w:t>(dBd)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6B7B7F" w:rsidRPr="00C669C1" w:rsidTr="00B338AC">
        <w:trPr>
          <w:trHeight w:val="283"/>
          <w:jc w:val="center"/>
        </w:trPr>
        <w:tc>
          <w:tcPr>
            <w:tcW w:w="2237" w:type="dxa"/>
            <w:vAlign w:val="center"/>
          </w:tcPr>
          <w:p w:rsidR="006B7B7F" w:rsidRPr="00C669C1" w:rsidRDefault="006B7B7F" w:rsidP="00B338AC">
            <w:pPr>
              <w:pStyle w:val="Tablehead"/>
            </w:pPr>
          </w:p>
        </w:tc>
        <w:tc>
          <w:tcPr>
            <w:tcW w:w="1764" w:type="dxa"/>
          </w:tcPr>
          <w:p w:rsidR="006B7B7F" w:rsidRPr="00C669C1" w:rsidRDefault="006B7B7F" w:rsidP="00B338AC">
            <w:pPr>
              <w:pStyle w:val="Tablehead"/>
            </w:pPr>
            <w:r w:rsidRPr="00C669C1">
              <w:t>Band</w:t>
            </w:r>
            <w:r>
              <w:t>e</w:t>
            </w:r>
            <w:r w:rsidRPr="00C669C1">
              <w:t xml:space="preserve"> I</w:t>
            </w:r>
          </w:p>
        </w:tc>
        <w:tc>
          <w:tcPr>
            <w:tcW w:w="1924" w:type="dxa"/>
            <w:vAlign w:val="center"/>
          </w:tcPr>
          <w:p w:rsidR="006B7B7F" w:rsidRPr="00C669C1" w:rsidRDefault="006B7B7F" w:rsidP="00B338AC">
            <w:pPr>
              <w:pStyle w:val="Tablehead"/>
            </w:pPr>
            <w:r w:rsidRPr="00C669C1">
              <w:t>Band</w:t>
            </w:r>
            <w:r>
              <w:t>e</w:t>
            </w:r>
            <w:r w:rsidRPr="00C669C1">
              <w:t xml:space="preserve"> III</w:t>
            </w:r>
          </w:p>
        </w:tc>
        <w:tc>
          <w:tcPr>
            <w:tcW w:w="1840" w:type="dxa"/>
          </w:tcPr>
          <w:p w:rsidR="006B7B7F" w:rsidRPr="00C669C1" w:rsidRDefault="006B7B7F" w:rsidP="00B338AC">
            <w:pPr>
              <w:pStyle w:val="Tablehead"/>
            </w:pPr>
            <w:r w:rsidRPr="00C669C1">
              <w:t>Band</w:t>
            </w:r>
            <w:r>
              <w:t>e</w:t>
            </w:r>
            <w:r w:rsidRPr="00C669C1">
              <w:t xml:space="preserve"> IV</w:t>
            </w:r>
          </w:p>
        </w:tc>
        <w:tc>
          <w:tcPr>
            <w:tcW w:w="1840" w:type="dxa"/>
          </w:tcPr>
          <w:p w:rsidR="006B7B7F" w:rsidRPr="00C669C1" w:rsidRDefault="006B7B7F" w:rsidP="00B338AC">
            <w:pPr>
              <w:pStyle w:val="Tablehead"/>
            </w:pPr>
            <w:r w:rsidRPr="00C669C1">
              <w:t>Band</w:t>
            </w:r>
            <w:r>
              <w:t>e</w:t>
            </w:r>
            <w:r w:rsidRPr="00C669C1">
              <w:t xml:space="preserve"> V</w:t>
            </w:r>
          </w:p>
        </w:tc>
      </w:tr>
      <w:tr w:rsidR="006B7B7F" w:rsidRPr="00C669C1" w:rsidTr="00B338AC">
        <w:trPr>
          <w:trHeight w:val="283"/>
          <w:jc w:val="center"/>
        </w:trPr>
        <w:tc>
          <w:tcPr>
            <w:tcW w:w="2237" w:type="dxa"/>
            <w:vAlign w:val="center"/>
          </w:tcPr>
          <w:p w:rsidR="006B7B7F" w:rsidRPr="00C669C1" w:rsidRDefault="006B7B7F" w:rsidP="00B338AC">
            <w:pPr>
              <w:pStyle w:val="Tabletext"/>
              <w:jc w:val="left"/>
            </w:pPr>
            <w:r>
              <w:t>Fréquence</w:t>
            </w:r>
            <w:r w:rsidRPr="00C669C1">
              <w:t xml:space="preserve"> (MHz)</w:t>
            </w:r>
          </w:p>
        </w:tc>
        <w:tc>
          <w:tcPr>
            <w:tcW w:w="1764" w:type="dxa"/>
          </w:tcPr>
          <w:p w:rsidR="006B7B7F" w:rsidRPr="00C669C1" w:rsidRDefault="006B7B7F" w:rsidP="00B338AC">
            <w:pPr>
              <w:pStyle w:val="Tabletext"/>
              <w:jc w:val="center"/>
            </w:pPr>
            <w:r w:rsidRPr="00C669C1">
              <w:t>47-68</w:t>
            </w:r>
          </w:p>
        </w:tc>
        <w:tc>
          <w:tcPr>
            <w:tcW w:w="1924" w:type="dxa"/>
            <w:vAlign w:val="center"/>
          </w:tcPr>
          <w:p w:rsidR="006B7B7F" w:rsidRPr="00C669C1" w:rsidRDefault="006B7B7F" w:rsidP="00B338AC">
            <w:pPr>
              <w:pStyle w:val="Tabletext"/>
              <w:jc w:val="center"/>
            </w:pPr>
            <w:r w:rsidRPr="00C669C1">
              <w:t>174-230</w:t>
            </w:r>
          </w:p>
        </w:tc>
        <w:tc>
          <w:tcPr>
            <w:tcW w:w="1840" w:type="dxa"/>
          </w:tcPr>
          <w:p w:rsidR="006B7B7F" w:rsidRPr="00C669C1" w:rsidRDefault="006B7B7F" w:rsidP="00B338AC">
            <w:pPr>
              <w:pStyle w:val="Tabletext"/>
              <w:jc w:val="center"/>
            </w:pPr>
            <w:r w:rsidRPr="00C669C1">
              <w:t>470-582</w:t>
            </w:r>
          </w:p>
        </w:tc>
        <w:tc>
          <w:tcPr>
            <w:tcW w:w="1840" w:type="dxa"/>
          </w:tcPr>
          <w:p w:rsidR="006B7B7F" w:rsidRPr="00C669C1" w:rsidRDefault="006B7B7F" w:rsidP="00B338AC">
            <w:pPr>
              <w:pStyle w:val="Tabletext"/>
              <w:jc w:val="center"/>
            </w:pPr>
            <w:r w:rsidRPr="00C669C1">
              <w:t>582-862</w:t>
            </w:r>
          </w:p>
        </w:tc>
      </w:tr>
      <w:tr w:rsidR="006B7B7F" w:rsidRPr="00C669C1" w:rsidTr="00B338AC">
        <w:trPr>
          <w:trHeight w:val="403"/>
          <w:jc w:val="center"/>
        </w:trPr>
        <w:tc>
          <w:tcPr>
            <w:tcW w:w="2237" w:type="dxa"/>
            <w:vAlign w:val="center"/>
          </w:tcPr>
          <w:p w:rsidR="006B7B7F" w:rsidRPr="00C669C1" w:rsidRDefault="006B7B7F" w:rsidP="00B338AC">
            <w:pPr>
              <w:pStyle w:val="Tabletext"/>
              <w:jc w:val="left"/>
            </w:pPr>
            <w:r>
              <w:t>Réception fixe sur le toit</w:t>
            </w:r>
          </w:p>
        </w:tc>
        <w:tc>
          <w:tcPr>
            <w:tcW w:w="1764" w:type="dxa"/>
            <w:vAlign w:val="center"/>
          </w:tcPr>
          <w:p w:rsidR="006B7B7F" w:rsidRPr="00C669C1" w:rsidRDefault="006B7B7F" w:rsidP="00B338AC">
            <w:pPr>
              <w:pStyle w:val="Tabletext"/>
              <w:jc w:val="center"/>
            </w:pPr>
            <w:r w:rsidRPr="00C669C1">
              <w:t>4</w:t>
            </w:r>
          </w:p>
        </w:tc>
        <w:tc>
          <w:tcPr>
            <w:tcW w:w="1924" w:type="dxa"/>
            <w:vAlign w:val="center"/>
          </w:tcPr>
          <w:p w:rsidR="006B7B7F" w:rsidRPr="00C669C1" w:rsidRDefault="006B7B7F" w:rsidP="00B338AC">
            <w:pPr>
              <w:pStyle w:val="Tabletext"/>
              <w:jc w:val="center"/>
            </w:pPr>
            <w:r w:rsidRPr="00C669C1">
              <w:t xml:space="preserve">5 </w:t>
            </w:r>
            <w:r>
              <w:t xml:space="preserve">à </w:t>
            </w:r>
            <w:r w:rsidRPr="00C669C1">
              <w:t>7</w:t>
            </w:r>
          </w:p>
        </w:tc>
        <w:tc>
          <w:tcPr>
            <w:tcW w:w="1840" w:type="dxa"/>
            <w:vAlign w:val="center"/>
          </w:tcPr>
          <w:p w:rsidR="006B7B7F" w:rsidRPr="00C669C1" w:rsidRDefault="006B7B7F" w:rsidP="00B338AC">
            <w:pPr>
              <w:pStyle w:val="Tabletext"/>
              <w:jc w:val="center"/>
            </w:pPr>
            <w:r w:rsidRPr="00C669C1">
              <w:t xml:space="preserve">8 </w:t>
            </w:r>
            <w:r>
              <w:t xml:space="preserve">à </w:t>
            </w:r>
            <w:r w:rsidRPr="00C669C1">
              <w:t>10</w:t>
            </w:r>
          </w:p>
        </w:tc>
        <w:tc>
          <w:tcPr>
            <w:tcW w:w="1840" w:type="dxa"/>
            <w:vAlign w:val="center"/>
          </w:tcPr>
          <w:p w:rsidR="006B7B7F" w:rsidRPr="00C669C1" w:rsidRDefault="006B7B7F" w:rsidP="00B338AC">
            <w:pPr>
              <w:pStyle w:val="Tabletext"/>
              <w:jc w:val="center"/>
            </w:pPr>
            <w:r w:rsidRPr="00C669C1">
              <w:t xml:space="preserve">9 </w:t>
            </w:r>
            <w:r>
              <w:t xml:space="preserve">à </w:t>
            </w:r>
            <w:r w:rsidRPr="00C669C1">
              <w:t>12</w:t>
            </w:r>
          </w:p>
        </w:tc>
      </w:tr>
    </w:tbl>
    <w:p w:rsidR="006B7B7F" w:rsidRPr="00C669C1" w:rsidRDefault="006B7B7F" w:rsidP="006B7B7F">
      <w:pPr>
        <w:pStyle w:val="Tablefin"/>
        <w:rPr>
          <w:lang w:val="fr-FR"/>
        </w:rPr>
      </w:pPr>
    </w:p>
    <w:p w:rsidR="006B7B7F" w:rsidRPr="00C669C1" w:rsidRDefault="006B7B7F" w:rsidP="006B7B7F">
      <w:pPr>
        <w:pStyle w:val="TableNo"/>
      </w:pPr>
      <w:r w:rsidRPr="00C669C1">
        <w:t>TABLE</w:t>
      </w:r>
      <w:r>
        <w:t>AU</w:t>
      </w:r>
      <w:r w:rsidRPr="00C669C1">
        <w:t xml:space="preserve"> 5</w:t>
      </w:r>
    </w:p>
    <w:p w:rsidR="006B7B7F" w:rsidRPr="00C669C1" w:rsidRDefault="006B7B7F" w:rsidP="006B7B7F">
      <w:pPr>
        <w:pStyle w:val="Tabletitle"/>
      </w:pPr>
      <w:r>
        <w:t xml:space="preserve">Affaiblissement dans la ligne d'alimentation </w:t>
      </w:r>
      <w:r w:rsidRPr="00C669C1">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6B7B7F" w:rsidRPr="00C669C1" w:rsidTr="00B338AC">
        <w:trPr>
          <w:trHeight w:val="283"/>
          <w:jc w:val="center"/>
        </w:trPr>
        <w:tc>
          <w:tcPr>
            <w:tcW w:w="2195" w:type="dxa"/>
            <w:vAlign w:val="center"/>
          </w:tcPr>
          <w:p w:rsidR="006B7B7F" w:rsidRPr="00C669C1" w:rsidRDefault="006B7B7F" w:rsidP="00B338AC">
            <w:pPr>
              <w:pStyle w:val="Tablehead"/>
            </w:pPr>
          </w:p>
        </w:tc>
        <w:tc>
          <w:tcPr>
            <w:tcW w:w="1502" w:type="dxa"/>
          </w:tcPr>
          <w:p w:rsidR="006B7B7F" w:rsidRPr="00C669C1" w:rsidRDefault="006B7B7F" w:rsidP="00B338AC">
            <w:pPr>
              <w:pStyle w:val="Tablehead"/>
            </w:pPr>
            <w:r w:rsidRPr="00C669C1">
              <w:t>Band</w:t>
            </w:r>
            <w:r>
              <w:t>e</w:t>
            </w:r>
            <w:r w:rsidRPr="00C669C1">
              <w:t xml:space="preserve"> I</w:t>
            </w:r>
          </w:p>
        </w:tc>
        <w:tc>
          <w:tcPr>
            <w:tcW w:w="1352" w:type="dxa"/>
          </w:tcPr>
          <w:p w:rsidR="006B7B7F" w:rsidRPr="00C669C1" w:rsidRDefault="006B7B7F" w:rsidP="00B338AC">
            <w:pPr>
              <w:pStyle w:val="Tablehead"/>
            </w:pPr>
            <w:r w:rsidRPr="00C669C1">
              <w:t>Band</w:t>
            </w:r>
            <w:r>
              <w:t>e</w:t>
            </w:r>
            <w:r w:rsidRPr="00C669C1">
              <w:t xml:space="preserve"> III</w:t>
            </w:r>
          </w:p>
        </w:tc>
        <w:tc>
          <w:tcPr>
            <w:tcW w:w="1348" w:type="dxa"/>
          </w:tcPr>
          <w:p w:rsidR="006B7B7F" w:rsidRPr="00C669C1" w:rsidRDefault="006B7B7F" w:rsidP="00B338AC">
            <w:pPr>
              <w:pStyle w:val="Tablehead"/>
            </w:pPr>
            <w:r w:rsidRPr="00C669C1">
              <w:t>Band</w:t>
            </w:r>
            <w:r>
              <w:t>e</w:t>
            </w:r>
            <w:r w:rsidRPr="00C669C1">
              <w:t xml:space="preserve"> IV</w:t>
            </w:r>
          </w:p>
        </w:tc>
        <w:tc>
          <w:tcPr>
            <w:tcW w:w="1542" w:type="dxa"/>
          </w:tcPr>
          <w:p w:rsidR="006B7B7F" w:rsidRPr="00C669C1" w:rsidRDefault="006B7B7F" w:rsidP="00B338AC">
            <w:pPr>
              <w:pStyle w:val="Tablehead"/>
            </w:pPr>
            <w:r w:rsidRPr="00C669C1">
              <w:t>Band</w:t>
            </w:r>
            <w:r>
              <w:t>e</w:t>
            </w:r>
            <w:r w:rsidRPr="00C669C1">
              <w:t xml:space="preserve"> V</w:t>
            </w:r>
          </w:p>
        </w:tc>
      </w:tr>
      <w:tr w:rsidR="006B7B7F" w:rsidRPr="00C669C1" w:rsidTr="00B338AC">
        <w:trPr>
          <w:trHeight w:val="283"/>
          <w:jc w:val="center"/>
        </w:trPr>
        <w:tc>
          <w:tcPr>
            <w:tcW w:w="2195" w:type="dxa"/>
            <w:vAlign w:val="center"/>
          </w:tcPr>
          <w:p w:rsidR="006B7B7F" w:rsidRPr="00C669C1" w:rsidRDefault="006B7B7F" w:rsidP="00B338AC">
            <w:pPr>
              <w:pStyle w:val="Tabletext"/>
              <w:jc w:val="left"/>
            </w:pPr>
            <w:r w:rsidRPr="00C669C1">
              <w:t>Fr</w:t>
            </w:r>
            <w:r>
              <w:t>équence</w:t>
            </w:r>
            <w:r w:rsidRPr="00C669C1">
              <w:t xml:space="preserve"> (MHz)</w:t>
            </w:r>
          </w:p>
        </w:tc>
        <w:tc>
          <w:tcPr>
            <w:tcW w:w="1502" w:type="dxa"/>
          </w:tcPr>
          <w:p w:rsidR="006B7B7F" w:rsidRPr="00C669C1" w:rsidRDefault="006B7B7F" w:rsidP="00B338AC">
            <w:pPr>
              <w:pStyle w:val="Tabletext"/>
              <w:jc w:val="center"/>
            </w:pPr>
            <w:r w:rsidRPr="00C669C1">
              <w:t>47-68</w:t>
            </w:r>
          </w:p>
        </w:tc>
        <w:tc>
          <w:tcPr>
            <w:tcW w:w="1352" w:type="dxa"/>
          </w:tcPr>
          <w:p w:rsidR="006B7B7F" w:rsidRPr="00C669C1" w:rsidRDefault="006B7B7F" w:rsidP="00B338AC">
            <w:pPr>
              <w:pStyle w:val="Tabletext"/>
              <w:jc w:val="center"/>
            </w:pPr>
            <w:r w:rsidRPr="00C669C1">
              <w:t>174-230</w:t>
            </w:r>
          </w:p>
        </w:tc>
        <w:tc>
          <w:tcPr>
            <w:tcW w:w="1348" w:type="dxa"/>
          </w:tcPr>
          <w:p w:rsidR="006B7B7F" w:rsidRPr="00C669C1" w:rsidRDefault="006B7B7F" w:rsidP="00B338AC">
            <w:pPr>
              <w:pStyle w:val="Tabletext"/>
              <w:jc w:val="center"/>
            </w:pPr>
            <w:r w:rsidRPr="00C669C1">
              <w:t>470-582</w:t>
            </w:r>
          </w:p>
        </w:tc>
        <w:tc>
          <w:tcPr>
            <w:tcW w:w="1542" w:type="dxa"/>
          </w:tcPr>
          <w:p w:rsidR="006B7B7F" w:rsidRPr="00C669C1" w:rsidRDefault="006B7B7F" w:rsidP="00B338AC">
            <w:pPr>
              <w:pStyle w:val="Tabletext"/>
              <w:jc w:val="center"/>
            </w:pPr>
            <w:r w:rsidRPr="00C669C1">
              <w:t>582-862</w:t>
            </w:r>
          </w:p>
        </w:tc>
      </w:tr>
      <w:tr w:rsidR="006B7B7F" w:rsidRPr="00C669C1" w:rsidTr="00B338AC">
        <w:trPr>
          <w:trHeight w:val="283"/>
          <w:jc w:val="center"/>
        </w:trPr>
        <w:tc>
          <w:tcPr>
            <w:tcW w:w="2195" w:type="dxa"/>
            <w:vAlign w:val="center"/>
          </w:tcPr>
          <w:p w:rsidR="006B7B7F" w:rsidRPr="00C669C1" w:rsidRDefault="006B7B7F" w:rsidP="00B338AC">
            <w:pPr>
              <w:pStyle w:val="Tabletext"/>
              <w:jc w:val="left"/>
            </w:pPr>
            <w:r>
              <w:t>Réception fixe sur le toit</w:t>
            </w:r>
          </w:p>
        </w:tc>
        <w:tc>
          <w:tcPr>
            <w:tcW w:w="1502" w:type="dxa"/>
          </w:tcPr>
          <w:p w:rsidR="006B7B7F" w:rsidRPr="00C669C1" w:rsidRDefault="006B7B7F" w:rsidP="00B338AC">
            <w:pPr>
              <w:pStyle w:val="Tabletext"/>
              <w:jc w:val="center"/>
            </w:pPr>
            <w:r w:rsidRPr="00C669C1">
              <w:t>1</w:t>
            </w:r>
          </w:p>
        </w:tc>
        <w:tc>
          <w:tcPr>
            <w:tcW w:w="1352" w:type="dxa"/>
          </w:tcPr>
          <w:p w:rsidR="006B7B7F" w:rsidRPr="00C669C1" w:rsidRDefault="006B7B7F" w:rsidP="00B338AC">
            <w:pPr>
              <w:pStyle w:val="Tabletext"/>
              <w:jc w:val="center"/>
            </w:pPr>
            <w:r w:rsidRPr="00C669C1">
              <w:t>2</w:t>
            </w:r>
          </w:p>
        </w:tc>
        <w:tc>
          <w:tcPr>
            <w:tcW w:w="1348" w:type="dxa"/>
          </w:tcPr>
          <w:p w:rsidR="006B7B7F" w:rsidRPr="00C669C1" w:rsidRDefault="006B7B7F" w:rsidP="00B338AC">
            <w:pPr>
              <w:pStyle w:val="Tabletext"/>
              <w:jc w:val="center"/>
            </w:pPr>
            <w:r w:rsidRPr="00C669C1">
              <w:t xml:space="preserve">3 </w:t>
            </w:r>
            <w:r>
              <w:t xml:space="preserve">à </w:t>
            </w:r>
            <w:r w:rsidRPr="00C669C1">
              <w:t>4</w:t>
            </w:r>
          </w:p>
        </w:tc>
        <w:tc>
          <w:tcPr>
            <w:tcW w:w="1542" w:type="dxa"/>
          </w:tcPr>
          <w:p w:rsidR="006B7B7F" w:rsidRPr="00C669C1" w:rsidRDefault="006B7B7F" w:rsidP="00B338AC">
            <w:pPr>
              <w:pStyle w:val="Tabletext"/>
              <w:jc w:val="center"/>
            </w:pPr>
            <w:r w:rsidRPr="00C669C1">
              <w:t xml:space="preserve">4 </w:t>
            </w:r>
            <w:r>
              <w:t xml:space="preserve">à </w:t>
            </w:r>
            <w:r w:rsidRPr="00C669C1">
              <w:t>5</w:t>
            </w:r>
          </w:p>
        </w:tc>
      </w:tr>
    </w:tbl>
    <w:p w:rsidR="006B7B7F" w:rsidRPr="00C669C1" w:rsidRDefault="006B7B7F" w:rsidP="006B7B7F">
      <w:pPr>
        <w:pStyle w:val="Tablefin"/>
        <w:rPr>
          <w:lang w:val="fr-FR"/>
        </w:rPr>
      </w:pPr>
    </w:p>
    <w:p w:rsidR="006B7B7F" w:rsidRPr="00C669C1" w:rsidRDefault="006B7B7F" w:rsidP="006B7B7F"/>
    <w:p w:rsidR="006B7B7F" w:rsidRPr="00C669C1" w:rsidRDefault="006B7B7F" w:rsidP="006B7B7F">
      <w:pPr>
        <w:pStyle w:val="AnnexNoTitle"/>
      </w:pPr>
      <w:r w:rsidRPr="00C669C1">
        <w:t>Annex</w:t>
      </w:r>
      <w:r>
        <w:t>e</w:t>
      </w:r>
      <w:r w:rsidRPr="00C669C1">
        <w:t xml:space="preserve"> 2</w:t>
      </w:r>
      <w:r w:rsidRPr="00C669C1">
        <w:br/>
      </w:r>
      <w:r w:rsidRPr="00C669C1">
        <w:br/>
      </w:r>
      <w:r>
        <w:t>Caractéristiques des systèmes de réception de télévision numérique de Terre de première génération de référence pour la planification des fréquences</w:t>
      </w:r>
      <w:r w:rsidRPr="00C669C1">
        <w:rPr>
          <w:rStyle w:val="FootnoteReference"/>
          <w:b w:val="0"/>
          <w:bCs/>
        </w:rPr>
        <w:footnoteReference w:id="2"/>
      </w:r>
    </w:p>
    <w:p w:rsidR="006B7B7F" w:rsidRPr="00C669C1" w:rsidRDefault="006B7B7F" w:rsidP="006B7B7F">
      <w:pPr>
        <w:pStyle w:val="Heading1"/>
      </w:pPr>
      <w:r w:rsidRPr="00C669C1">
        <w:t>1</w:t>
      </w:r>
      <w:r w:rsidRPr="00C669C1">
        <w:tab/>
        <w:t>Introduction</w:t>
      </w:r>
    </w:p>
    <w:p w:rsidR="006B7B7F" w:rsidRPr="00C669C1" w:rsidRDefault="006B7B7F" w:rsidP="006B7B7F">
      <w:r>
        <w:t xml:space="preserve">Il convient d'employer, pour la planification des fréquences, les caractéristiques des systèmes de réception de télévision de première génération de </w:t>
      </w:r>
      <w:r w:rsidRPr="00C669C1">
        <w:t>r</w:t>
      </w:r>
      <w:r>
        <w:t>é</w:t>
      </w:r>
      <w:r w:rsidRPr="00C669C1">
        <w:t>f</w:t>
      </w:r>
      <w:r>
        <w:t>é</w:t>
      </w:r>
      <w:r w:rsidRPr="00C669C1">
        <w:t xml:space="preserve">rence </w:t>
      </w:r>
      <w:r>
        <w:t xml:space="preserve">indiquées dans la présente </w:t>
      </w:r>
      <w:r w:rsidRPr="00C669C1">
        <w:t>Annex</w:t>
      </w:r>
      <w:r>
        <w:t>e</w:t>
      </w:r>
      <w:r w:rsidRPr="00C669C1">
        <w:t>.</w:t>
      </w:r>
    </w:p>
    <w:p w:rsidR="006B7B7F" w:rsidRPr="00C669C1" w:rsidRDefault="006B7B7F" w:rsidP="006B7B7F">
      <w:pPr>
        <w:pStyle w:val="Heading2"/>
      </w:pPr>
      <w:r w:rsidRPr="00C669C1">
        <w:t>1.1</w:t>
      </w:r>
      <w:r w:rsidRPr="00C669C1">
        <w:tab/>
      </w:r>
      <w:r>
        <w:t xml:space="preserve">Caractéristiques d'un récepteur de référence </w:t>
      </w:r>
      <w:r w:rsidRPr="00C669C1">
        <w:t xml:space="preserve">DVB-T </w:t>
      </w:r>
    </w:p>
    <w:p w:rsidR="006B7B7F" w:rsidRPr="00C669C1" w:rsidRDefault="006B7B7F" w:rsidP="006B7B7F">
      <w:r>
        <w:t xml:space="preserve">Les valeurs de référence pour les paramètres d'un système de réception de référence </w:t>
      </w:r>
      <w:r w:rsidRPr="00C669C1">
        <w:t xml:space="preserve">DVB-T </w:t>
      </w:r>
      <w:r>
        <w:t>sont définies pour trois modes de réception différents</w:t>
      </w:r>
      <w:r w:rsidRPr="00C669C1">
        <w:rPr>
          <w:rStyle w:val="FootnoteReference"/>
        </w:rPr>
        <w:footnoteReference w:id="3"/>
      </w:r>
      <w:r w:rsidRPr="00C669C1">
        <w:t xml:space="preserve">: </w:t>
      </w:r>
    </w:p>
    <w:p w:rsidR="006B7B7F" w:rsidRPr="00C669C1" w:rsidRDefault="006B7B7F" w:rsidP="006B7B7F">
      <w:pPr>
        <w:pStyle w:val="enumlev1"/>
      </w:pPr>
      <w:r w:rsidRPr="00C669C1">
        <w:t>•</w:t>
      </w:r>
      <w:r w:rsidRPr="00C669C1">
        <w:tab/>
      </w:r>
      <w:r>
        <w:t xml:space="preserve">Mode de réception </w:t>
      </w:r>
      <w:r w:rsidRPr="00C669C1">
        <w:t xml:space="preserve">RM1 </w:t>
      </w:r>
      <w:r>
        <w:t>pour la réception fixe sur le toit</w:t>
      </w:r>
      <w:r w:rsidRPr="00C669C1">
        <w:t>.</w:t>
      </w:r>
    </w:p>
    <w:p w:rsidR="006B7B7F" w:rsidRPr="00C669C1" w:rsidRDefault="006B7B7F" w:rsidP="006B7B7F">
      <w:pPr>
        <w:pStyle w:val="enumlev1"/>
      </w:pPr>
      <w:r w:rsidRPr="00C669C1">
        <w:t>•</w:t>
      </w:r>
      <w:r w:rsidRPr="00C669C1">
        <w:tab/>
      </w:r>
      <w:r>
        <w:t xml:space="preserve">Mode de réception </w:t>
      </w:r>
      <w:r w:rsidRPr="00C669C1">
        <w:t xml:space="preserve">RM2 </w:t>
      </w:r>
      <w:r>
        <w:t xml:space="preserve">pour la réception </w:t>
      </w:r>
      <w:r w:rsidRPr="00C669C1">
        <w:t xml:space="preserve">portable </w:t>
      </w:r>
      <w:r>
        <w:t xml:space="preserve">en extérieur ou la réception </w:t>
      </w:r>
      <w:r w:rsidRPr="00C669C1">
        <w:t>mobile.</w:t>
      </w:r>
    </w:p>
    <w:p w:rsidR="006B7B7F" w:rsidRPr="00C669C1" w:rsidRDefault="006B7B7F" w:rsidP="006B7B7F">
      <w:pPr>
        <w:pStyle w:val="enumlev1"/>
      </w:pPr>
      <w:r w:rsidRPr="00C669C1">
        <w:t>•</w:t>
      </w:r>
      <w:r w:rsidRPr="00C669C1">
        <w:tab/>
      </w:r>
      <w:r>
        <w:t xml:space="preserve">Mode de réception </w:t>
      </w:r>
      <w:r w:rsidRPr="00C669C1">
        <w:t xml:space="preserve">RM3 </w:t>
      </w:r>
      <w:r>
        <w:t xml:space="preserve">pour la réception </w:t>
      </w:r>
      <w:r w:rsidRPr="00C669C1">
        <w:t xml:space="preserve">portable </w:t>
      </w:r>
      <w:r>
        <w:t>en intérieur</w:t>
      </w:r>
      <w:r w:rsidRPr="00C669C1">
        <w:t>.</w:t>
      </w:r>
    </w:p>
    <w:p w:rsidR="006B7B7F" w:rsidRPr="00C669C1" w:rsidRDefault="006B7B7F" w:rsidP="006B7B7F">
      <w:r>
        <w:t>Les Tableaux</w:t>
      </w:r>
      <w:r w:rsidRPr="00C669C1">
        <w:t xml:space="preserve"> 6 </w:t>
      </w:r>
      <w:r>
        <w:t xml:space="preserve">et </w:t>
      </w:r>
      <w:r w:rsidRPr="00C669C1">
        <w:t xml:space="preserve">7 </w:t>
      </w:r>
      <w:r>
        <w:t xml:space="preserve">donnent les caractéristiques d'un récepteur </w:t>
      </w:r>
      <w:r w:rsidRPr="00C669C1">
        <w:t xml:space="preserve">DVB-T </w:t>
      </w:r>
      <w:r>
        <w:t>de référence pour les trois modes de réception dans la bande </w:t>
      </w:r>
      <w:r w:rsidRPr="00C669C1">
        <w:t xml:space="preserve">III, </w:t>
      </w:r>
      <w:r>
        <w:t xml:space="preserve">respectivement pour des grilles de canaux de </w:t>
      </w:r>
      <w:r w:rsidRPr="00C669C1">
        <w:t xml:space="preserve">7 </w:t>
      </w:r>
      <w:r>
        <w:t xml:space="preserve">et de </w:t>
      </w:r>
      <w:r w:rsidRPr="00C669C1">
        <w:t>8</w:t>
      </w:r>
      <w:r>
        <w:t> </w:t>
      </w:r>
      <w:r w:rsidRPr="00C669C1">
        <w:t xml:space="preserve">MHz. </w:t>
      </w:r>
      <w:r>
        <w:t xml:space="preserve">Le </w:t>
      </w:r>
      <w:r w:rsidRPr="00C669C1">
        <w:t>Table</w:t>
      </w:r>
      <w:r>
        <w:t>au</w:t>
      </w:r>
      <w:r w:rsidRPr="00C669C1">
        <w:t xml:space="preserve"> 8 </w:t>
      </w:r>
      <w:r>
        <w:t xml:space="preserve">donne les caractéristiques d'un récepteur </w:t>
      </w:r>
      <w:r w:rsidRPr="00C669C1">
        <w:t xml:space="preserve">DVB-T </w:t>
      </w:r>
      <w:r>
        <w:t>de référence pour les trois modes de réception dans les b</w:t>
      </w:r>
      <w:r w:rsidRPr="00C669C1">
        <w:t>and</w:t>
      </w:r>
      <w:r>
        <w:t>e</w:t>
      </w:r>
      <w:r w:rsidRPr="00C669C1">
        <w:t>s IV/V.</w:t>
      </w:r>
    </w:p>
    <w:p w:rsidR="006B7B7F" w:rsidRPr="00C669C1" w:rsidRDefault="006B7B7F" w:rsidP="006B7B7F">
      <w:r>
        <w:lastRenderedPageBreak/>
        <w:t>Les paramètres de référence pour les modes de réception figurant dans les Tableaux </w:t>
      </w:r>
      <w:r w:rsidRPr="00C669C1">
        <w:t xml:space="preserve">6, 7 </w:t>
      </w:r>
      <w:r>
        <w:t xml:space="preserve">et </w:t>
      </w:r>
      <w:r w:rsidRPr="00C669C1">
        <w:t xml:space="preserve">8 </w:t>
      </w:r>
      <w:r w:rsidRPr="00833809">
        <w:t>ne sont pas associés à une variante de système DVB-T particulière ou à une mise en œuvre de réseau DVB</w:t>
      </w:r>
      <w:r>
        <w:noBreakHyphen/>
      </w:r>
      <w:r w:rsidRPr="00833809">
        <w:t>T réelle; ils correspondent à un grand nombre de mises en œuvre réelles différentes</w:t>
      </w:r>
      <w:r w:rsidRPr="00C669C1">
        <w:t>.</w:t>
      </w:r>
    </w:p>
    <w:p w:rsidR="006B7B7F" w:rsidRPr="00C669C1" w:rsidRDefault="006B7B7F" w:rsidP="006B7B7F">
      <w:pPr>
        <w:pStyle w:val="TableNo"/>
      </w:pPr>
      <w:r w:rsidRPr="00C669C1">
        <w:t>TABLE</w:t>
      </w:r>
      <w:r>
        <w:t>AU</w:t>
      </w:r>
      <w:r w:rsidRPr="00C669C1">
        <w:t xml:space="preserve"> 6</w:t>
      </w:r>
    </w:p>
    <w:p w:rsidR="006B7B7F" w:rsidRPr="00C669C1" w:rsidRDefault="006B7B7F" w:rsidP="006B7B7F">
      <w:pPr>
        <w:pStyle w:val="Tabletitle"/>
      </w:pPr>
      <w:r>
        <w:t xml:space="preserve">Caractéristiques d'un récepteur </w:t>
      </w:r>
      <w:r w:rsidRPr="00C669C1">
        <w:t xml:space="preserve">DVB-T </w:t>
      </w:r>
      <w:r>
        <w:t>de référence dans la b</w:t>
      </w:r>
      <w:r w:rsidRPr="00C669C1">
        <w:t>and</w:t>
      </w:r>
      <w:r>
        <w:t>e</w:t>
      </w:r>
      <w:r w:rsidRPr="00C669C1">
        <w:t xml:space="preserve"> III, </w:t>
      </w:r>
      <w:r>
        <w:br/>
        <w:t xml:space="preserve">pour une grille de canaux de </w:t>
      </w:r>
      <w:r w:rsidRPr="00C669C1">
        <w:t>7</w:t>
      </w:r>
      <w:r>
        <w:t> </w:t>
      </w:r>
      <w:r w:rsidRPr="00C669C1">
        <w:t xml:space="preserve">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C669C1" w:rsidTr="00B338AC">
        <w:trPr>
          <w:jc w:val="center"/>
        </w:trPr>
        <w:tc>
          <w:tcPr>
            <w:tcW w:w="2992" w:type="dxa"/>
          </w:tcPr>
          <w:p w:rsidR="006B7B7F" w:rsidRPr="00C669C1" w:rsidRDefault="006B7B7F" w:rsidP="00B338AC">
            <w:pPr>
              <w:pStyle w:val="Tablehead"/>
            </w:pPr>
            <w:r>
              <w:t>Mode de ré</w:t>
            </w:r>
            <w:r w:rsidRPr="00C669C1">
              <w:t xml:space="preserve">ception </w:t>
            </w:r>
          </w:p>
        </w:tc>
        <w:tc>
          <w:tcPr>
            <w:tcW w:w="2215" w:type="dxa"/>
            <w:vAlign w:val="center"/>
          </w:tcPr>
          <w:p w:rsidR="006B7B7F" w:rsidRPr="00C669C1" w:rsidRDefault="006B7B7F" w:rsidP="00B338AC">
            <w:pPr>
              <w:pStyle w:val="Tablehead"/>
            </w:pPr>
            <w:r w:rsidRPr="00C669C1">
              <w:t>RM1</w:t>
            </w:r>
          </w:p>
        </w:tc>
        <w:tc>
          <w:tcPr>
            <w:tcW w:w="2216" w:type="dxa"/>
            <w:vAlign w:val="center"/>
          </w:tcPr>
          <w:p w:rsidR="006B7B7F" w:rsidRPr="00C669C1" w:rsidRDefault="006B7B7F" w:rsidP="00B338AC">
            <w:pPr>
              <w:pStyle w:val="Tablehead"/>
            </w:pPr>
            <w:r w:rsidRPr="00C669C1">
              <w:t>RM2</w:t>
            </w:r>
          </w:p>
        </w:tc>
        <w:tc>
          <w:tcPr>
            <w:tcW w:w="2216" w:type="dxa"/>
            <w:vAlign w:val="center"/>
          </w:tcPr>
          <w:p w:rsidR="006B7B7F" w:rsidRPr="00C669C1" w:rsidRDefault="006B7B7F" w:rsidP="00B338AC">
            <w:pPr>
              <w:pStyle w:val="Tablehead"/>
            </w:pPr>
            <w:r w:rsidRPr="00C669C1">
              <w:t>RM3</w:t>
            </w:r>
          </w:p>
        </w:tc>
      </w:tr>
      <w:tr w:rsidR="006B7B7F" w:rsidRPr="00C669C1" w:rsidTr="00B338AC">
        <w:trPr>
          <w:jc w:val="center"/>
        </w:trPr>
        <w:tc>
          <w:tcPr>
            <w:tcW w:w="2992" w:type="dxa"/>
          </w:tcPr>
          <w:p w:rsidR="006B7B7F" w:rsidRPr="00C669C1" w:rsidRDefault="006B7B7F" w:rsidP="00B338AC">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2215" w:type="dxa"/>
            <w:vAlign w:val="center"/>
          </w:tcPr>
          <w:p w:rsidR="006B7B7F" w:rsidRPr="00C669C1" w:rsidRDefault="006B7B7F" w:rsidP="00B338AC">
            <w:pPr>
              <w:pStyle w:val="Tabletext"/>
              <w:jc w:val="center"/>
            </w:pPr>
            <w:r w:rsidRPr="00C669C1">
              <w:t>200</w:t>
            </w:r>
          </w:p>
        </w:tc>
        <w:tc>
          <w:tcPr>
            <w:tcW w:w="2216" w:type="dxa"/>
            <w:vAlign w:val="center"/>
          </w:tcPr>
          <w:p w:rsidR="006B7B7F" w:rsidRPr="00C669C1" w:rsidRDefault="006B7B7F" w:rsidP="00B338AC">
            <w:pPr>
              <w:pStyle w:val="Tabletext"/>
              <w:jc w:val="center"/>
            </w:pPr>
            <w:r w:rsidRPr="00C669C1">
              <w:t>200</w:t>
            </w:r>
          </w:p>
        </w:tc>
        <w:tc>
          <w:tcPr>
            <w:tcW w:w="2216" w:type="dxa"/>
            <w:vAlign w:val="center"/>
          </w:tcPr>
          <w:p w:rsidR="006B7B7F" w:rsidRPr="00C669C1" w:rsidRDefault="006B7B7F" w:rsidP="00B338AC">
            <w:pPr>
              <w:pStyle w:val="Tabletext"/>
              <w:jc w:val="center"/>
            </w:pPr>
            <w:r w:rsidRPr="00C669C1">
              <w:t>200</w:t>
            </w:r>
          </w:p>
        </w:tc>
      </w:tr>
      <w:tr w:rsidR="006B7B7F" w:rsidRPr="00C669C1" w:rsidTr="00B338AC">
        <w:trPr>
          <w:jc w:val="center"/>
        </w:trPr>
        <w:tc>
          <w:tcPr>
            <w:tcW w:w="2992" w:type="dxa"/>
          </w:tcPr>
          <w:p w:rsidR="006B7B7F" w:rsidRPr="00C669C1" w:rsidRDefault="006B7B7F" w:rsidP="00B338AC">
            <w:pPr>
              <w:pStyle w:val="Tabletext"/>
              <w:jc w:val="left"/>
            </w:pPr>
            <w:r>
              <w:t xml:space="preserve">Largeur de bande de bruit équivalente </w:t>
            </w:r>
            <w:r w:rsidRPr="00C669C1">
              <w:t>(MHz)</w:t>
            </w:r>
          </w:p>
        </w:tc>
        <w:tc>
          <w:tcPr>
            <w:tcW w:w="2215" w:type="dxa"/>
            <w:vAlign w:val="center"/>
          </w:tcPr>
          <w:p w:rsidR="006B7B7F" w:rsidRPr="00C669C1" w:rsidRDefault="006B7B7F" w:rsidP="00B338AC">
            <w:pPr>
              <w:pStyle w:val="Tabletext"/>
              <w:jc w:val="center"/>
            </w:pPr>
            <w:r w:rsidRPr="00C669C1">
              <w:t>6</w:t>
            </w:r>
            <w:r>
              <w:t>,</w:t>
            </w:r>
            <w:r w:rsidRPr="00C669C1">
              <w:t>66</w:t>
            </w:r>
          </w:p>
        </w:tc>
        <w:tc>
          <w:tcPr>
            <w:tcW w:w="2216" w:type="dxa"/>
            <w:vAlign w:val="center"/>
          </w:tcPr>
          <w:p w:rsidR="006B7B7F" w:rsidRPr="00C669C1" w:rsidRDefault="006B7B7F" w:rsidP="00B338AC">
            <w:pPr>
              <w:pStyle w:val="Tabletext"/>
              <w:jc w:val="center"/>
            </w:pPr>
            <w:r w:rsidRPr="00C669C1">
              <w:t>6</w:t>
            </w:r>
            <w:r>
              <w:t>,</w:t>
            </w:r>
            <w:r w:rsidRPr="00C669C1">
              <w:t>66</w:t>
            </w:r>
          </w:p>
        </w:tc>
        <w:tc>
          <w:tcPr>
            <w:tcW w:w="2216" w:type="dxa"/>
            <w:vAlign w:val="center"/>
          </w:tcPr>
          <w:p w:rsidR="006B7B7F" w:rsidRPr="00C669C1" w:rsidRDefault="006B7B7F" w:rsidP="00B338AC">
            <w:pPr>
              <w:pStyle w:val="Tabletext"/>
              <w:jc w:val="center"/>
            </w:pPr>
            <w:r w:rsidRPr="00C669C1">
              <w:t>6</w:t>
            </w:r>
            <w:r>
              <w:t>,</w:t>
            </w:r>
            <w:r w:rsidRPr="00C669C1">
              <w:t>66</w:t>
            </w:r>
          </w:p>
        </w:tc>
      </w:tr>
      <w:tr w:rsidR="006B7B7F" w:rsidRPr="00C669C1" w:rsidTr="00B338AC">
        <w:trPr>
          <w:jc w:val="center"/>
        </w:trPr>
        <w:tc>
          <w:tcPr>
            <w:tcW w:w="2992" w:type="dxa"/>
          </w:tcPr>
          <w:p w:rsidR="006B7B7F" w:rsidRPr="00C669C1" w:rsidRDefault="006B7B7F" w:rsidP="00B338AC">
            <w:pPr>
              <w:pStyle w:val="Tabletext"/>
              <w:jc w:val="left"/>
            </w:pPr>
            <w:r>
              <w:t xml:space="preserve">Facteur de bruit du récepteur </w:t>
            </w:r>
            <w:r w:rsidRPr="00C669C1">
              <w:t>(dB)</w:t>
            </w:r>
          </w:p>
        </w:tc>
        <w:tc>
          <w:tcPr>
            <w:tcW w:w="2215" w:type="dxa"/>
            <w:vAlign w:val="center"/>
          </w:tcPr>
          <w:p w:rsidR="006B7B7F" w:rsidRPr="00C669C1" w:rsidRDefault="006B7B7F" w:rsidP="00B338AC">
            <w:pPr>
              <w:pStyle w:val="Tabletext"/>
              <w:jc w:val="center"/>
            </w:pPr>
            <w:r w:rsidRPr="00C669C1">
              <w:t>7</w:t>
            </w:r>
          </w:p>
        </w:tc>
        <w:tc>
          <w:tcPr>
            <w:tcW w:w="2216" w:type="dxa"/>
            <w:vAlign w:val="center"/>
          </w:tcPr>
          <w:p w:rsidR="006B7B7F" w:rsidRPr="00C669C1" w:rsidRDefault="006B7B7F" w:rsidP="00B338AC">
            <w:pPr>
              <w:pStyle w:val="Tabletext"/>
              <w:jc w:val="center"/>
            </w:pPr>
            <w:r w:rsidRPr="00C669C1">
              <w:t>7</w:t>
            </w:r>
          </w:p>
        </w:tc>
        <w:tc>
          <w:tcPr>
            <w:tcW w:w="2216" w:type="dxa"/>
            <w:vAlign w:val="center"/>
          </w:tcPr>
          <w:p w:rsidR="006B7B7F" w:rsidRPr="00C669C1" w:rsidRDefault="006B7B7F" w:rsidP="00B338AC">
            <w:pPr>
              <w:pStyle w:val="Tabletext"/>
              <w:jc w:val="center"/>
            </w:pPr>
            <w:r w:rsidRPr="00C669C1">
              <w:t>7</w:t>
            </w:r>
          </w:p>
        </w:tc>
      </w:tr>
      <w:tr w:rsidR="006B7B7F" w:rsidRPr="00C669C1" w:rsidTr="00B338AC">
        <w:trPr>
          <w:jc w:val="center"/>
        </w:trPr>
        <w:tc>
          <w:tcPr>
            <w:tcW w:w="2992" w:type="dxa"/>
          </w:tcPr>
          <w:p w:rsidR="006B7B7F" w:rsidRPr="00C669C1" w:rsidRDefault="006B7B7F" w:rsidP="00B338AC">
            <w:pPr>
              <w:pStyle w:val="Tabletext"/>
              <w:jc w:val="left"/>
            </w:pPr>
            <w:r>
              <w:t xml:space="preserve">Puissance de bruit à l'entrée du récepteur </w:t>
            </w:r>
            <w:r w:rsidRPr="00C669C1">
              <w:t>(dBW)</w:t>
            </w:r>
          </w:p>
        </w:tc>
        <w:tc>
          <w:tcPr>
            <w:tcW w:w="2215" w:type="dxa"/>
            <w:vAlign w:val="center"/>
          </w:tcPr>
          <w:p w:rsidR="006B7B7F" w:rsidRPr="00C669C1" w:rsidRDefault="006B7B7F" w:rsidP="00B338AC">
            <w:pPr>
              <w:pStyle w:val="Tabletext"/>
              <w:jc w:val="center"/>
            </w:pPr>
            <w:r w:rsidRPr="00C669C1">
              <w:t>–128</w:t>
            </w:r>
            <w:r>
              <w:t>,</w:t>
            </w:r>
            <w:r w:rsidRPr="00C669C1">
              <w:t>7</w:t>
            </w:r>
          </w:p>
        </w:tc>
        <w:tc>
          <w:tcPr>
            <w:tcW w:w="2216" w:type="dxa"/>
            <w:vAlign w:val="center"/>
          </w:tcPr>
          <w:p w:rsidR="006B7B7F" w:rsidRPr="00C669C1" w:rsidRDefault="006B7B7F" w:rsidP="00B338AC">
            <w:pPr>
              <w:pStyle w:val="Tabletext"/>
              <w:jc w:val="center"/>
            </w:pPr>
            <w:r w:rsidRPr="00C669C1">
              <w:t>–128</w:t>
            </w:r>
            <w:r>
              <w:t>,</w:t>
            </w:r>
            <w:r w:rsidRPr="00C669C1">
              <w:t>7</w:t>
            </w:r>
          </w:p>
        </w:tc>
        <w:tc>
          <w:tcPr>
            <w:tcW w:w="2216" w:type="dxa"/>
            <w:vAlign w:val="center"/>
          </w:tcPr>
          <w:p w:rsidR="006B7B7F" w:rsidRPr="00C669C1" w:rsidRDefault="006B7B7F" w:rsidP="00B338AC">
            <w:pPr>
              <w:pStyle w:val="Tabletext"/>
              <w:jc w:val="center"/>
            </w:pPr>
            <w:r w:rsidRPr="00C669C1">
              <w:t>–128</w:t>
            </w:r>
            <w:r>
              <w:t>,</w:t>
            </w:r>
            <w:r w:rsidRPr="00C669C1">
              <w:t>7</w:t>
            </w:r>
          </w:p>
        </w:tc>
      </w:tr>
      <w:tr w:rsidR="006B7B7F" w:rsidRPr="00C669C1" w:rsidTr="00B338AC">
        <w:trPr>
          <w:jc w:val="center"/>
        </w:trPr>
        <w:tc>
          <w:tcPr>
            <w:tcW w:w="2992" w:type="dxa"/>
          </w:tcPr>
          <w:p w:rsidR="006B7B7F" w:rsidRPr="00C669C1" w:rsidRDefault="006B7B7F" w:rsidP="00B338AC">
            <w:pPr>
              <w:pStyle w:val="Tabletext"/>
              <w:jc w:val="left"/>
            </w:pPr>
            <w:r>
              <w:t>Rapport signal RF</w:t>
            </w:r>
            <w:r w:rsidRPr="00C669C1">
              <w:t>/</w:t>
            </w:r>
            <w:r>
              <w:t>bruit</w:t>
            </w:r>
            <w:r w:rsidRPr="00C669C1">
              <w:br/>
            </w:r>
            <w:r w:rsidRPr="007255FF">
              <w:t xml:space="preserve">Rapport </w:t>
            </w:r>
            <w:r w:rsidRPr="00C669C1">
              <w:rPr>
                <w:i/>
                <w:iCs/>
              </w:rPr>
              <w:t>C</w:t>
            </w:r>
            <w:r w:rsidRPr="00C669C1">
              <w:t>/</w:t>
            </w:r>
            <w:r w:rsidRPr="00C669C1">
              <w:rPr>
                <w:i/>
                <w:iCs/>
              </w:rPr>
              <w:t>N</w:t>
            </w:r>
            <w:r w:rsidRPr="00C669C1">
              <w:t xml:space="preserve"> </w:t>
            </w:r>
            <w:r>
              <w:t>de ré</w:t>
            </w:r>
            <w:r w:rsidRPr="00C669C1">
              <w:t>f</w:t>
            </w:r>
            <w:r>
              <w:t>é</w:t>
            </w:r>
            <w:r w:rsidRPr="00C669C1">
              <w:t>rence (dB)</w:t>
            </w:r>
          </w:p>
        </w:tc>
        <w:tc>
          <w:tcPr>
            <w:tcW w:w="2215" w:type="dxa"/>
            <w:vAlign w:val="center"/>
          </w:tcPr>
          <w:p w:rsidR="006B7B7F" w:rsidRPr="00C669C1" w:rsidRDefault="006B7B7F" w:rsidP="00B338AC">
            <w:pPr>
              <w:pStyle w:val="Tabletext"/>
              <w:jc w:val="center"/>
            </w:pPr>
            <w:r w:rsidRPr="00C669C1">
              <w:t>21</w:t>
            </w:r>
          </w:p>
        </w:tc>
        <w:tc>
          <w:tcPr>
            <w:tcW w:w="2216" w:type="dxa"/>
            <w:vAlign w:val="center"/>
          </w:tcPr>
          <w:p w:rsidR="006B7B7F" w:rsidRPr="00C669C1" w:rsidRDefault="006B7B7F" w:rsidP="00B338AC">
            <w:pPr>
              <w:pStyle w:val="Tabletext"/>
              <w:jc w:val="center"/>
            </w:pPr>
            <w:r w:rsidRPr="00C669C1">
              <w:t>19</w:t>
            </w:r>
          </w:p>
        </w:tc>
        <w:tc>
          <w:tcPr>
            <w:tcW w:w="2216" w:type="dxa"/>
            <w:vAlign w:val="center"/>
          </w:tcPr>
          <w:p w:rsidR="006B7B7F" w:rsidRPr="00C669C1" w:rsidRDefault="006B7B7F" w:rsidP="00B338AC">
            <w:pPr>
              <w:pStyle w:val="Tabletext"/>
              <w:jc w:val="center"/>
            </w:pPr>
            <w:r w:rsidRPr="00C669C1">
              <w:t>17</w:t>
            </w:r>
          </w:p>
        </w:tc>
      </w:tr>
      <w:tr w:rsidR="006B7B7F" w:rsidRPr="00C669C1" w:rsidTr="00B338AC">
        <w:trPr>
          <w:jc w:val="center"/>
        </w:trPr>
        <w:tc>
          <w:tcPr>
            <w:tcW w:w="2992" w:type="dxa"/>
          </w:tcPr>
          <w:p w:rsidR="006B7B7F" w:rsidRPr="00C669C1" w:rsidRDefault="006B7B7F" w:rsidP="00B338AC">
            <w:pPr>
              <w:pStyle w:val="Tabletext"/>
              <w:jc w:val="left"/>
            </w:pPr>
            <w:r>
              <w:t xml:space="preserve">Puissance minimale du signal à l'entrée du récepteur </w:t>
            </w:r>
            <w:r w:rsidRPr="00C669C1">
              <w:t>(dBW)</w:t>
            </w:r>
          </w:p>
        </w:tc>
        <w:tc>
          <w:tcPr>
            <w:tcW w:w="2215" w:type="dxa"/>
            <w:vAlign w:val="center"/>
          </w:tcPr>
          <w:p w:rsidR="006B7B7F" w:rsidRPr="00C669C1" w:rsidRDefault="006B7B7F" w:rsidP="00B338AC">
            <w:pPr>
              <w:pStyle w:val="Tabletext"/>
              <w:jc w:val="center"/>
            </w:pPr>
            <w:r w:rsidRPr="00C669C1">
              <w:t>–107</w:t>
            </w:r>
            <w:r>
              <w:t>,</w:t>
            </w:r>
            <w:r w:rsidRPr="00C669C1">
              <w:t>7</w:t>
            </w:r>
          </w:p>
        </w:tc>
        <w:tc>
          <w:tcPr>
            <w:tcW w:w="2216" w:type="dxa"/>
            <w:vAlign w:val="center"/>
          </w:tcPr>
          <w:p w:rsidR="006B7B7F" w:rsidRPr="00C669C1" w:rsidRDefault="006B7B7F" w:rsidP="00B338AC">
            <w:pPr>
              <w:pStyle w:val="Tabletext"/>
              <w:jc w:val="center"/>
            </w:pPr>
            <w:r w:rsidRPr="00C669C1">
              <w:t>–109</w:t>
            </w:r>
            <w:r>
              <w:t>,</w:t>
            </w:r>
            <w:r w:rsidRPr="00C669C1">
              <w:t>7</w:t>
            </w:r>
          </w:p>
        </w:tc>
        <w:tc>
          <w:tcPr>
            <w:tcW w:w="2216" w:type="dxa"/>
            <w:vAlign w:val="center"/>
          </w:tcPr>
          <w:p w:rsidR="006B7B7F" w:rsidRPr="00C669C1" w:rsidRDefault="006B7B7F" w:rsidP="00B338AC">
            <w:pPr>
              <w:pStyle w:val="Tabletext"/>
              <w:jc w:val="center"/>
            </w:pPr>
            <w:r w:rsidRPr="00C669C1">
              <w:t>–111</w:t>
            </w:r>
            <w:r>
              <w:t>,</w:t>
            </w:r>
            <w:r w:rsidRPr="00C669C1">
              <w:t>7</w:t>
            </w:r>
          </w:p>
        </w:tc>
      </w:tr>
      <w:tr w:rsidR="006B7B7F" w:rsidRPr="00C669C1" w:rsidTr="00B338AC">
        <w:trPr>
          <w:jc w:val="center"/>
        </w:trPr>
        <w:tc>
          <w:tcPr>
            <w:tcW w:w="2992" w:type="dxa"/>
          </w:tcPr>
          <w:p w:rsidR="006B7B7F" w:rsidRPr="00C669C1" w:rsidRDefault="006B7B7F" w:rsidP="00B338AC">
            <w:pPr>
              <w:pStyle w:val="Tabletext"/>
              <w:jc w:val="left"/>
            </w:pPr>
            <w:r>
              <w:t>Tension minimale équivalente à l'entrée du récepteur</w:t>
            </w:r>
            <w:r w:rsidRPr="00C669C1">
              <w:t>, 75 Ω (dB(µV)</w:t>
            </w:r>
            <w:r>
              <w:t>)</w:t>
            </w:r>
          </w:p>
        </w:tc>
        <w:tc>
          <w:tcPr>
            <w:tcW w:w="2215" w:type="dxa"/>
            <w:vAlign w:val="center"/>
          </w:tcPr>
          <w:p w:rsidR="006B7B7F" w:rsidRPr="00C669C1" w:rsidRDefault="006B7B7F" w:rsidP="00B338AC">
            <w:pPr>
              <w:pStyle w:val="Tabletext"/>
              <w:jc w:val="center"/>
            </w:pPr>
            <w:r w:rsidRPr="00C669C1">
              <w:t>31</w:t>
            </w:r>
          </w:p>
        </w:tc>
        <w:tc>
          <w:tcPr>
            <w:tcW w:w="2216" w:type="dxa"/>
            <w:vAlign w:val="center"/>
          </w:tcPr>
          <w:p w:rsidR="006B7B7F" w:rsidRPr="00C669C1" w:rsidRDefault="006B7B7F" w:rsidP="00B338AC">
            <w:pPr>
              <w:pStyle w:val="Tabletext"/>
              <w:jc w:val="center"/>
            </w:pPr>
            <w:r w:rsidRPr="00C669C1">
              <w:t>29</w:t>
            </w:r>
          </w:p>
        </w:tc>
        <w:tc>
          <w:tcPr>
            <w:tcW w:w="2216" w:type="dxa"/>
            <w:vAlign w:val="center"/>
          </w:tcPr>
          <w:p w:rsidR="006B7B7F" w:rsidRPr="00C669C1" w:rsidRDefault="006B7B7F" w:rsidP="00B338AC">
            <w:pPr>
              <w:pStyle w:val="Tabletext"/>
              <w:jc w:val="center"/>
            </w:pPr>
            <w:r w:rsidRPr="00C669C1">
              <w:t>27</w:t>
            </w:r>
          </w:p>
        </w:tc>
      </w:tr>
      <w:tr w:rsidR="006B7B7F" w:rsidRPr="00C669C1" w:rsidTr="00B338AC">
        <w:trPr>
          <w:jc w:val="center"/>
        </w:trPr>
        <w:tc>
          <w:tcPr>
            <w:tcW w:w="2992" w:type="dxa"/>
          </w:tcPr>
          <w:p w:rsidR="006B7B7F" w:rsidRPr="00C669C1" w:rsidRDefault="006B7B7F" w:rsidP="00B338AC">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w:t>
            </w:r>
            <w:r w:rsidRPr="00C669C1">
              <w:t>200 MHz</w:t>
            </w:r>
          </w:p>
        </w:tc>
        <w:tc>
          <w:tcPr>
            <w:tcW w:w="2215" w:type="dxa"/>
            <w:vAlign w:val="center"/>
          </w:tcPr>
          <w:p w:rsidR="006B7B7F" w:rsidRPr="00C669C1" w:rsidRDefault="006B7B7F" w:rsidP="00B338AC">
            <w:pPr>
              <w:pStyle w:val="Tabletext"/>
              <w:jc w:val="center"/>
            </w:pPr>
            <w:r w:rsidRPr="00C669C1">
              <w:t>38</w:t>
            </w:r>
            <w:r>
              <w:t>,</w:t>
            </w:r>
            <w:r w:rsidRPr="00C669C1">
              <w:t>5</w:t>
            </w:r>
          </w:p>
        </w:tc>
        <w:tc>
          <w:tcPr>
            <w:tcW w:w="2216" w:type="dxa"/>
            <w:vAlign w:val="center"/>
          </w:tcPr>
          <w:p w:rsidR="006B7B7F" w:rsidRPr="00C669C1" w:rsidRDefault="006B7B7F" w:rsidP="00B338AC">
            <w:pPr>
              <w:pStyle w:val="Tabletext"/>
              <w:jc w:val="center"/>
            </w:pPr>
            <w:r w:rsidRPr="00C669C1">
              <w:t>43</w:t>
            </w:r>
            <w:r>
              <w:t>,</w:t>
            </w:r>
            <w:r w:rsidRPr="00C669C1">
              <w:t>5</w:t>
            </w:r>
          </w:p>
        </w:tc>
        <w:tc>
          <w:tcPr>
            <w:tcW w:w="2216" w:type="dxa"/>
            <w:vAlign w:val="center"/>
          </w:tcPr>
          <w:p w:rsidR="006B7B7F" w:rsidRPr="00C669C1" w:rsidRDefault="006B7B7F" w:rsidP="00B338AC">
            <w:pPr>
              <w:pStyle w:val="Tabletext"/>
              <w:jc w:val="center"/>
            </w:pPr>
            <w:r w:rsidRPr="00C669C1">
              <w:t>41</w:t>
            </w:r>
            <w:r>
              <w:t>,</w:t>
            </w:r>
            <w:r w:rsidRPr="00C669C1">
              <w:t>5</w:t>
            </w:r>
          </w:p>
        </w:tc>
      </w:tr>
      <w:tr w:rsidR="006B7B7F" w:rsidRPr="00C669C1" w:rsidTr="00B338AC">
        <w:trPr>
          <w:jc w:val="center"/>
        </w:trPr>
        <w:tc>
          <w:tcPr>
            <w:tcW w:w="2992" w:type="dxa"/>
            <w:tcBorders>
              <w:bottom w:val="single" w:sz="4" w:space="0" w:color="auto"/>
            </w:tcBorders>
          </w:tcPr>
          <w:p w:rsidR="006B7B7F" w:rsidRPr="00C669C1" w:rsidRDefault="006B7B7F" w:rsidP="00B338AC">
            <w:pPr>
              <w:pStyle w:val="Tabletext"/>
              <w:jc w:val="left"/>
            </w:pPr>
            <w:r w:rsidRPr="00C669C1">
              <w:t>ACS (dB)</w:t>
            </w:r>
          </w:p>
        </w:tc>
        <w:tc>
          <w:tcPr>
            <w:tcW w:w="6647" w:type="dxa"/>
            <w:gridSpan w:val="3"/>
            <w:tcBorders>
              <w:bottom w:val="single" w:sz="4" w:space="0" w:color="auto"/>
            </w:tcBorders>
            <w:vAlign w:val="center"/>
          </w:tcPr>
          <w:p w:rsidR="006B7B7F" w:rsidRPr="00C669C1" w:rsidRDefault="006B7B7F" w:rsidP="00B338AC">
            <w:pPr>
              <w:pStyle w:val="Tabletext"/>
              <w:jc w:val="center"/>
            </w:pPr>
            <w:r>
              <w:t xml:space="preserve">Voir la </w:t>
            </w:r>
            <w:r w:rsidRPr="00C669C1">
              <w:t xml:space="preserve">Note 1 </w:t>
            </w:r>
            <w:r>
              <w:t>ci-dessous</w:t>
            </w:r>
          </w:p>
        </w:tc>
      </w:tr>
      <w:tr w:rsidR="006B7B7F" w:rsidRPr="00C669C1" w:rsidTr="00B338AC">
        <w:trPr>
          <w:jc w:val="center"/>
        </w:trPr>
        <w:tc>
          <w:tcPr>
            <w:tcW w:w="9639" w:type="dxa"/>
            <w:gridSpan w:val="4"/>
            <w:tcBorders>
              <w:left w:val="nil"/>
              <w:bottom w:val="nil"/>
              <w:right w:val="nil"/>
            </w:tcBorders>
          </w:tcPr>
          <w:p w:rsidR="006B7B7F" w:rsidRPr="00C669C1" w:rsidRDefault="006B7B7F" w:rsidP="00B338AC">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de sélectivité vis-à-vis d'un canal </w:t>
            </w:r>
            <w:r w:rsidRPr="00C669C1">
              <w:rPr>
                <w:lang w:val="fr-FR"/>
              </w:rPr>
              <w:t xml:space="preserve">adjacent (ACS) </w:t>
            </w:r>
            <w:r>
              <w:rPr>
                <w:lang w:val="fr-FR"/>
              </w:rPr>
              <w:t xml:space="preserve">pour les récepteurs </w:t>
            </w:r>
            <w:r w:rsidRPr="00C669C1">
              <w:rPr>
                <w:lang w:val="fr-FR"/>
              </w:rPr>
              <w:t>DVB-T</w:t>
            </w:r>
            <w:r>
              <w:rPr>
                <w:lang w:val="fr-FR"/>
              </w:rPr>
              <w:t>,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BT.1368-10</w:t>
            </w:r>
            <w:r w:rsidRPr="00C669C1">
              <w:rPr>
                <w:lang w:val="fr-FR"/>
              </w:rPr>
              <w:t>.</w:t>
            </w:r>
          </w:p>
        </w:tc>
      </w:tr>
    </w:tbl>
    <w:p w:rsidR="006B7B7F" w:rsidRPr="00C669C1" w:rsidRDefault="006B7B7F" w:rsidP="006B7B7F">
      <w:pPr>
        <w:pStyle w:val="Tablefin"/>
        <w:rPr>
          <w:lang w:val="fr-FR"/>
        </w:rPr>
      </w:pP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pPr>
      <w:r w:rsidRPr="00C669C1">
        <w:lastRenderedPageBreak/>
        <w:t>TABLE</w:t>
      </w:r>
      <w:r>
        <w:t>AU</w:t>
      </w:r>
      <w:r w:rsidRPr="00C669C1">
        <w:t xml:space="preserve"> 7</w:t>
      </w:r>
    </w:p>
    <w:p w:rsidR="006B7B7F" w:rsidRPr="00C669C1" w:rsidRDefault="006B7B7F" w:rsidP="006B7B7F">
      <w:pPr>
        <w:pStyle w:val="Tabletitle"/>
      </w:pPr>
      <w:r>
        <w:t xml:space="preserve">Caractéristiques d'un récepteur </w:t>
      </w:r>
      <w:r w:rsidRPr="00C669C1">
        <w:t xml:space="preserve">DVB-T </w:t>
      </w:r>
      <w:r>
        <w:t>de référence dans la b</w:t>
      </w:r>
      <w:r w:rsidRPr="00C669C1">
        <w:t>and</w:t>
      </w:r>
      <w:r>
        <w:t>e</w:t>
      </w:r>
      <w:r w:rsidRPr="00C669C1">
        <w:t xml:space="preserve"> III, </w:t>
      </w:r>
      <w:r>
        <w:br/>
        <w:t>pour une grille de canaux de 8 </w:t>
      </w:r>
      <w:r w:rsidRPr="00C669C1">
        <w:t>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C669C1" w:rsidTr="00B338AC">
        <w:trPr>
          <w:jc w:val="center"/>
        </w:trPr>
        <w:tc>
          <w:tcPr>
            <w:tcW w:w="2992" w:type="dxa"/>
          </w:tcPr>
          <w:p w:rsidR="006B7B7F" w:rsidRPr="00C669C1" w:rsidRDefault="006B7B7F" w:rsidP="00B338AC">
            <w:pPr>
              <w:pStyle w:val="Tablehead"/>
            </w:pPr>
            <w:r>
              <w:t>Mode de ré</w:t>
            </w:r>
            <w:r w:rsidRPr="00C669C1">
              <w:t xml:space="preserve">ception </w:t>
            </w:r>
          </w:p>
        </w:tc>
        <w:tc>
          <w:tcPr>
            <w:tcW w:w="2215" w:type="dxa"/>
            <w:vAlign w:val="center"/>
          </w:tcPr>
          <w:p w:rsidR="006B7B7F" w:rsidRPr="00C669C1" w:rsidRDefault="006B7B7F" w:rsidP="00B338AC">
            <w:pPr>
              <w:pStyle w:val="Tablehead"/>
            </w:pPr>
            <w:r w:rsidRPr="00C669C1">
              <w:t>RM1</w:t>
            </w:r>
          </w:p>
        </w:tc>
        <w:tc>
          <w:tcPr>
            <w:tcW w:w="2216" w:type="dxa"/>
            <w:vAlign w:val="center"/>
          </w:tcPr>
          <w:p w:rsidR="006B7B7F" w:rsidRPr="00C669C1" w:rsidRDefault="006B7B7F" w:rsidP="00B338AC">
            <w:pPr>
              <w:pStyle w:val="Tablehead"/>
            </w:pPr>
            <w:r w:rsidRPr="00C669C1">
              <w:t>RM2</w:t>
            </w:r>
          </w:p>
        </w:tc>
        <w:tc>
          <w:tcPr>
            <w:tcW w:w="2216" w:type="dxa"/>
            <w:vAlign w:val="center"/>
          </w:tcPr>
          <w:p w:rsidR="006B7B7F" w:rsidRPr="00C669C1" w:rsidRDefault="006B7B7F" w:rsidP="00B338AC">
            <w:pPr>
              <w:pStyle w:val="Tablehead"/>
            </w:pPr>
            <w:r w:rsidRPr="00C669C1">
              <w:t>RM3</w:t>
            </w:r>
          </w:p>
        </w:tc>
      </w:tr>
      <w:tr w:rsidR="006B7B7F" w:rsidRPr="00C669C1" w:rsidTr="00B338AC">
        <w:trPr>
          <w:jc w:val="center"/>
        </w:trPr>
        <w:tc>
          <w:tcPr>
            <w:tcW w:w="2992" w:type="dxa"/>
          </w:tcPr>
          <w:p w:rsidR="006B7B7F" w:rsidRPr="00C669C1" w:rsidRDefault="006B7B7F" w:rsidP="00B338AC">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2215" w:type="dxa"/>
            <w:vAlign w:val="center"/>
          </w:tcPr>
          <w:p w:rsidR="006B7B7F" w:rsidRPr="00C669C1" w:rsidRDefault="006B7B7F" w:rsidP="00B338AC">
            <w:pPr>
              <w:pStyle w:val="Tabletext"/>
              <w:jc w:val="center"/>
            </w:pPr>
            <w:r w:rsidRPr="00C669C1">
              <w:t>200</w:t>
            </w:r>
          </w:p>
        </w:tc>
        <w:tc>
          <w:tcPr>
            <w:tcW w:w="2216" w:type="dxa"/>
            <w:vAlign w:val="center"/>
          </w:tcPr>
          <w:p w:rsidR="006B7B7F" w:rsidRPr="00C669C1" w:rsidRDefault="006B7B7F" w:rsidP="00B338AC">
            <w:pPr>
              <w:pStyle w:val="Tabletext"/>
              <w:jc w:val="center"/>
            </w:pPr>
            <w:r w:rsidRPr="00C669C1">
              <w:t>200</w:t>
            </w:r>
          </w:p>
        </w:tc>
        <w:tc>
          <w:tcPr>
            <w:tcW w:w="2216" w:type="dxa"/>
            <w:vAlign w:val="center"/>
          </w:tcPr>
          <w:p w:rsidR="006B7B7F" w:rsidRPr="00C669C1" w:rsidRDefault="006B7B7F" w:rsidP="00B338AC">
            <w:pPr>
              <w:pStyle w:val="Tabletext"/>
              <w:jc w:val="center"/>
            </w:pPr>
            <w:r w:rsidRPr="00C669C1">
              <w:t>200</w:t>
            </w:r>
          </w:p>
        </w:tc>
      </w:tr>
      <w:tr w:rsidR="006B7B7F" w:rsidRPr="00C669C1" w:rsidTr="00B338AC">
        <w:trPr>
          <w:jc w:val="center"/>
        </w:trPr>
        <w:tc>
          <w:tcPr>
            <w:tcW w:w="2992" w:type="dxa"/>
          </w:tcPr>
          <w:p w:rsidR="006B7B7F" w:rsidRPr="00C669C1" w:rsidRDefault="006B7B7F" w:rsidP="00B338AC">
            <w:pPr>
              <w:pStyle w:val="Tabletext"/>
              <w:jc w:val="left"/>
            </w:pPr>
            <w:r>
              <w:t xml:space="preserve">Largeur de bande de bruit équivalente </w:t>
            </w:r>
            <w:r w:rsidRPr="00C669C1">
              <w:t>(MHz)</w:t>
            </w:r>
          </w:p>
        </w:tc>
        <w:tc>
          <w:tcPr>
            <w:tcW w:w="2215" w:type="dxa"/>
            <w:vAlign w:val="center"/>
          </w:tcPr>
          <w:p w:rsidR="006B7B7F" w:rsidRPr="00C669C1" w:rsidRDefault="006B7B7F" w:rsidP="00B338AC">
            <w:pPr>
              <w:pStyle w:val="Tabletext"/>
              <w:jc w:val="center"/>
            </w:pPr>
            <w:r w:rsidRPr="00C669C1">
              <w:t>7</w:t>
            </w:r>
            <w:r>
              <w:t>,</w:t>
            </w:r>
            <w:r w:rsidRPr="00C669C1">
              <w:t>61</w:t>
            </w:r>
          </w:p>
        </w:tc>
        <w:tc>
          <w:tcPr>
            <w:tcW w:w="2216" w:type="dxa"/>
            <w:vAlign w:val="center"/>
          </w:tcPr>
          <w:p w:rsidR="006B7B7F" w:rsidRPr="00C669C1" w:rsidRDefault="006B7B7F" w:rsidP="00B338AC">
            <w:pPr>
              <w:pStyle w:val="Tabletext"/>
              <w:jc w:val="center"/>
            </w:pPr>
            <w:r w:rsidRPr="00C669C1">
              <w:t>7</w:t>
            </w:r>
            <w:r>
              <w:t>,</w:t>
            </w:r>
            <w:r w:rsidRPr="00C669C1">
              <w:t>61</w:t>
            </w:r>
          </w:p>
        </w:tc>
        <w:tc>
          <w:tcPr>
            <w:tcW w:w="2216" w:type="dxa"/>
            <w:vAlign w:val="center"/>
          </w:tcPr>
          <w:p w:rsidR="006B7B7F" w:rsidRPr="00C669C1" w:rsidRDefault="006B7B7F" w:rsidP="00B338AC">
            <w:pPr>
              <w:pStyle w:val="Tabletext"/>
              <w:jc w:val="center"/>
            </w:pPr>
            <w:r w:rsidRPr="00C669C1">
              <w:t>7</w:t>
            </w:r>
            <w:r>
              <w:t>,</w:t>
            </w:r>
            <w:r w:rsidRPr="00C669C1">
              <w:t>61</w:t>
            </w:r>
          </w:p>
        </w:tc>
      </w:tr>
      <w:tr w:rsidR="006B7B7F" w:rsidRPr="00C669C1" w:rsidTr="00B338AC">
        <w:trPr>
          <w:jc w:val="center"/>
        </w:trPr>
        <w:tc>
          <w:tcPr>
            <w:tcW w:w="2992" w:type="dxa"/>
          </w:tcPr>
          <w:p w:rsidR="006B7B7F" w:rsidRPr="00C669C1" w:rsidRDefault="006B7B7F" w:rsidP="00B338AC">
            <w:pPr>
              <w:pStyle w:val="Tabletext"/>
              <w:jc w:val="left"/>
            </w:pPr>
            <w:r>
              <w:t xml:space="preserve">Facteur de bruit du récepteur </w:t>
            </w:r>
            <w:r w:rsidRPr="00C669C1">
              <w:t>(dB)</w:t>
            </w:r>
          </w:p>
        </w:tc>
        <w:tc>
          <w:tcPr>
            <w:tcW w:w="2215" w:type="dxa"/>
            <w:vAlign w:val="center"/>
          </w:tcPr>
          <w:p w:rsidR="006B7B7F" w:rsidRPr="00C669C1" w:rsidRDefault="006B7B7F" w:rsidP="00B338AC">
            <w:pPr>
              <w:pStyle w:val="Tabletext"/>
              <w:jc w:val="center"/>
            </w:pPr>
            <w:r w:rsidRPr="00C669C1">
              <w:t>7</w:t>
            </w:r>
          </w:p>
        </w:tc>
        <w:tc>
          <w:tcPr>
            <w:tcW w:w="2216" w:type="dxa"/>
            <w:vAlign w:val="center"/>
          </w:tcPr>
          <w:p w:rsidR="006B7B7F" w:rsidRPr="00C669C1" w:rsidRDefault="006B7B7F" w:rsidP="00B338AC">
            <w:pPr>
              <w:pStyle w:val="Tabletext"/>
              <w:jc w:val="center"/>
            </w:pPr>
            <w:r w:rsidRPr="00C669C1">
              <w:t>7</w:t>
            </w:r>
          </w:p>
        </w:tc>
        <w:tc>
          <w:tcPr>
            <w:tcW w:w="2216" w:type="dxa"/>
            <w:vAlign w:val="center"/>
          </w:tcPr>
          <w:p w:rsidR="006B7B7F" w:rsidRPr="00C669C1" w:rsidRDefault="006B7B7F" w:rsidP="00B338AC">
            <w:pPr>
              <w:pStyle w:val="Tabletext"/>
              <w:jc w:val="center"/>
            </w:pPr>
            <w:r w:rsidRPr="00C669C1">
              <w:t>7</w:t>
            </w:r>
          </w:p>
        </w:tc>
      </w:tr>
      <w:tr w:rsidR="006B7B7F" w:rsidRPr="00C669C1" w:rsidTr="00B338AC">
        <w:trPr>
          <w:jc w:val="center"/>
        </w:trPr>
        <w:tc>
          <w:tcPr>
            <w:tcW w:w="2992" w:type="dxa"/>
          </w:tcPr>
          <w:p w:rsidR="006B7B7F" w:rsidRPr="00C669C1" w:rsidRDefault="006B7B7F" w:rsidP="00B338AC">
            <w:pPr>
              <w:pStyle w:val="Tabletext"/>
              <w:jc w:val="left"/>
            </w:pPr>
            <w:r>
              <w:t xml:space="preserve">Puissance de bruit à l'entrée du récepteur </w:t>
            </w:r>
            <w:r w:rsidRPr="00C669C1">
              <w:t>(dBW)</w:t>
            </w:r>
          </w:p>
        </w:tc>
        <w:tc>
          <w:tcPr>
            <w:tcW w:w="2215" w:type="dxa"/>
            <w:vAlign w:val="center"/>
          </w:tcPr>
          <w:p w:rsidR="006B7B7F" w:rsidRPr="00C669C1" w:rsidRDefault="006B7B7F" w:rsidP="00B338AC">
            <w:pPr>
              <w:pStyle w:val="Tabletext"/>
              <w:jc w:val="center"/>
            </w:pPr>
            <w:r w:rsidRPr="00C669C1">
              <w:t>–128</w:t>
            </w:r>
            <w:r>
              <w:t>,</w:t>
            </w:r>
            <w:r w:rsidRPr="00C669C1">
              <w:t>2</w:t>
            </w:r>
          </w:p>
        </w:tc>
        <w:tc>
          <w:tcPr>
            <w:tcW w:w="2216" w:type="dxa"/>
            <w:vAlign w:val="center"/>
          </w:tcPr>
          <w:p w:rsidR="006B7B7F" w:rsidRPr="00C669C1" w:rsidRDefault="006B7B7F" w:rsidP="00B338AC">
            <w:pPr>
              <w:pStyle w:val="Tabletext"/>
              <w:jc w:val="center"/>
            </w:pPr>
            <w:r w:rsidRPr="00C669C1">
              <w:t>–128</w:t>
            </w:r>
            <w:r>
              <w:t>,</w:t>
            </w:r>
            <w:r w:rsidRPr="00C669C1">
              <w:t>2</w:t>
            </w:r>
          </w:p>
        </w:tc>
        <w:tc>
          <w:tcPr>
            <w:tcW w:w="2216" w:type="dxa"/>
            <w:vAlign w:val="center"/>
          </w:tcPr>
          <w:p w:rsidR="006B7B7F" w:rsidRPr="00C669C1" w:rsidRDefault="006B7B7F" w:rsidP="00B338AC">
            <w:pPr>
              <w:pStyle w:val="Tabletext"/>
              <w:jc w:val="center"/>
            </w:pPr>
            <w:r w:rsidRPr="00C669C1">
              <w:t>–128</w:t>
            </w:r>
            <w:r>
              <w:t>,</w:t>
            </w:r>
            <w:r w:rsidRPr="00C669C1">
              <w:t>2</w:t>
            </w:r>
          </w:p>
        </w:tc>
      </w:tr>
      <w:tr w:rsidR="006B7B7F" w:rsidRPr="00C669C1" w:rsidTr="00B338AC">
        <w:trPr>
          <w:jc w:val="center"/>
        </w:trPr>
        <w:tc>
          <w:tcPr>
            <w:tcW w:w="2992" w:type="dxa"/>
          </w:tcPr>
          <w:p w:rsidR="006B7B7F" w:rsidRPr="00C669C1" w:rsidRDefault="006B7B7F" w:rsidP="00B338AC">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2215" w:type="dxa"/>
            <w:vAlign w:val="center"/>
          </w:tcPr>
          <w:p w:rsidR="006B7B7F" w:rsidRPr="00C669C1" w:rsidRDefault="006B7B7F" w:rsidP="00B338AC">
            <w:pPr>
              <w:pStyle w:val="Tabletext"/>
              <w:jc w:val="center"/>
            </w:pPr>
            <w:r w:rsidRPr="00C669C1">
              <w:t>21</w:t>
            </w:r>
          </w:p>
        </w:tc>
        <w:tc>
          <w:tcPr>
            <w:tcW w:w="2216" w:type="dxa"/>
            <w:vAlign w:val="center"/>
          </w:tcPr>
          <w:p w:rsidR="006B7B7F" w:rsidRPr="00C669C1" w:rsidRDefault="006B7B7F" w:rsidP="00B338AC">
            <w:pPr>
              <w:pStyle w:val="Tabletext"/>
              <w:jc w:val="center"/>
            </w:pPr>
            <w:r w:rsidRPr="00C669C1">
              <w:t>19</w:t>
            </w:r>
          </w:p>
        </w:tc>
        <w:tc>
          <w:tcPr>
            <w:tcW w:w="2216" w:type="dxa"/>
            <w:vAlign w:val="center"/>
          </w:tcPr>
          <w:p w:rsidR="006B7B7F" w:rsidRPr="00C669C1" w:rsidRDefault="006B7B7F" w:rsidP="00B338AC">
            <w:pPr>
              <w:pStyle w:val="Tabletext"/>
              <w:jc w:val="center"/>
            </w:pPr>
            <w:r w:rsidRPr="00C669C1">
              <w:t>17</w:t>
            </w:r>
          </w:p>
        </w:tc>
      </w:tr>
      <w:tr w:rsidR="006B7B7F" w:rsidRPr="00C669C1" w:rsidTr="00B338AC">
        <w:trPr>
          <w:jc w:val="center"/>
        </w:trPr>
        <w:tc>
          <w:tcPr>
            <w:tcW w:w="2992" w:type="dxa"/>
          </w:tcPr>
          <w:p w:rsidR="006B7B7F" w:rsidRPr="00C669C1" w:rsidRDefault="006B7B7F" w:rsidP="00B338AC">
            <w:pPr>
              <w:pStyle w:val="Tabletext"/>
              <w:jc w:val="left"/>
            </w:pPr>
            <w:r>
              <w:t xml:space="preserve">Puissance minimale du signal à l'entrée du récepteur </w:t>
            </w:r>
            <w:r w:rsidRPr="00C669C1">
              <w:t>(dBW)</w:t>
            </w:r>
          </w:p>
        </w:tc>
        <w:tc>
          <w:tcPr>
            <w:tcW w:w="2215" w:type="dxa"/>
            <w:vAlign w:val="center"/>
          </w:tcPr>
          <w:p w:rsidR="006B7B7F" w:rsidRPr="00C669C1" w:rsidRDefault="006B7B7F" w:rsidP="00B338AC">
            <w:pPr>
              <w:pStyle w:val="Tabletext"/>
              <w:jc w:val="center"/>
            </w:pPr>
            <w:r w:rsidRPr="00C669C1">
              <w:t>–107</w:t>
            </w:r>
            <w:r>
              <w:t>,</w:t>
            </w:r>
            <w:r w:rsidRPr="00C669C1">
              <w:t>2</w:t>
            </w:r>
          </w:p>
        </w:tc>
        <w:tc>
          <w:tcPr>
            <w:tcW w:w="2216" w:type="dxa"/>
            <w:vAlign w:val="center"/>
          </w:tcPr>
          <w:p w:rsidR="006B7B7F" w:rsidRPr="00C669C1" w:rsidRDefault="006B7B7F" w:rsidP="00B338AC">
            <w:pPr>
              <w:pStyle w:val="Tabletext"/>
              <w:jc w:val="center"/>
            </w:pPr>
            <w:r w:rsidRPr="00C669C1">
              <w:t>–109</w:t>
            </w:r>
            <w:r>
              <w:t>,</w:t>
            </w:r>
            <w:r w:rsidRPr="00C669C1">
              <w:t>2</w:t>
            </w:r>
          </w:p>
        </w:tc>
        <w:tc>
          <w:tcPr>
            <w:tcW w:w="2216" w:type="dxa"/>
            <w:vAlign w:val="center"/>
          </w:tcPr>
          <w:p w:rsidR="006B7B7F" w:rsidRPr="00C669C1" w:rsidRDefault="006B7B7F" w:rsidP="00B338AC">
            <w:pPr>
              <w:pStyle w:val="Tabletext"/>
              <w:jc w:val="center"/>
            </w:pPr>
            <w:r w:rsidRPr="00C669C1">
              <w:t>–111</w:t>
            </w:r>
            <w:r>
              <w:t>,</w:t>
            </w:r>
            <w:r w:rsidRPr="00C669C1">
              <w:t>2</w:t>
            </w:r>
          </w:p>
        </w:tc>
      </w:tr>
      <w:tr w:rsidR="006B7B7F" w:rsidRPr="00C669C1" w:rsidTr="00B338AC">
        <w:trPr>
          <w:jc w:val="center"/>
        </w:trPr>
        <w:tc>
          <w:tcPr>
            <w:tcW w:w="2992" w:type="dxa"/>
          </w:tcPr>
          <w:p w:rsidR="006B7B7F" w:rsidRPr="00C669C1" w:rsidRDefault="006B7B7F" w:rsidP="00B338AC">
            <w:pPr>
              <w:pStyle w:val="Tabletext"/>
              <w:jc w:val="left"/>
            </w:pPr>
            <w:r>
              <w:t>Tension minimale équivalente à l'entrée du récepteur</w:t>
            </w:r>
            <w:r w:rsidRPr="00C669C1">
              <w:t>, 75 Ω (dB(µV)</w:t>
            </w:r>
            <w:r>
              <w:t>)</w:t>
            </w:r>
          </w:p>
        </w:tc>
        <w:tc>
          <w:tcPr>
            <w:tcW w:w="2215" w:type="dxa"/>
            <w:vAlign w:val="center"/>
          </w:tcPr>
          <w:p w:rsidR="006B7B7F" w:rsidRPr="00C669C1" w:rsidRDefault="006B7B7F" w:rsidP="00B338AC">
            <w:pPr>
              <w:pStyle w:val="Tabletext"/>
              <w:jc w:val="center"/>
            </w:pPr>
            <w:r w:rsidRPr="00C669C1">
              <w:t>31</w:t>
            </w:r>
            <w:r>
              <w:t>,</w:t>
            </w:r>
            <w:r w:rsidRPr="00C669C1">
              <w:t>5</w:t>
            </w:r>
          </w:p>
        </w:tc>
        <w:tc>
          <w:tcPr>
            <w:tcW w:w="2216" w:type="dxa"/>
            <w:vAlign w:val="center"/>
          </w:tcPr>
          <w:p w:rsidR="006B7B7F" w:rsidRPr="00C669C1" w:rsidRDefault="006B7B7F" w:rsidP="00B338AC">
            <w:pPr>
              <w:pStyle w:val="Tabletext"/>
              <w:jc w:val="center"/>
            </w:pPr>
            <w:r w:rsidRPr="00C669C1">
              <w:t>29</w:t>
            </w:r>
            <w:r>
              <w:t>,</w:t>
            </w:r>
            <w:r w:rsidRPr="00C669C1">
              <w:t>5</w:t>
            </w:r>
          </w:p>
        </w:tc>
        <w:tc>
          <w:tcPr>
            <w:tcW w:w="2216" w:type="dxa"/>
            <w:vAlign w:val="center"/>
          </w:tcPr>
          <w:p w:rsidR="006B7B7F" w:rsidRPr="00C669C1" w:rsidRDefault="006B7B7F" w:rsidP="00B338AC">
            <w:pPr>
              <w:pStyle w:val="Tabletext"/>
              <w:jc w:val="center"/>
            </w:pPr>
            <w:r w:rsidRPr="00C669C1">
              <w:t>27</w:t>
            </w:r>
            <w:r>
              <w:t>,</w:t>
            </w:r>
            <w:r w:rsidRPr="00C669C1">
              <w:t>5</w:t>
            </w:r>
          </w:p>
        </w:tc>
      </w:tr>
      <w:tr w:rsidR="006B7B7F" w:rsidRPr="00C669C1" w:rsidTr="00B338AC">
        <w:trPr>
          <w:jc w:val="center"/>
        </w:trPr>
        <w:tc>
          <w:tcPr>
            <w:tcW w:w="2992" w:type="dxa"/>
          </w:tcPr>
          <w:p w:rsidR="006B7B7F" w:rsidRPr="00C669C1" w:rsidRDefault="006B7B7F" w:rsidP="00B338AC">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w:t>
            </w:r>
            <w:r w:rsidRPr="00C669C1">
              <w:t>200 MHz</w:t>
            </w:r>
          </w:p>
        </w:tc>
        <w:tc>
          <w:tcPr>
            <w:tcW w:w="2215" w:type="dxa"/>
            <w:vAlign w:val="center"/>
          </w:tcPr>
          <w:p w:rsidR="006B7B7F" w:rsidRPr="00C669C1" w:rsidRDefault="006B7B7F" w:rsidP="00B338AC">
            <w:pPr>
              <w:pStyle w:val="Tabletext"/>
              <w:jc w:val="center"/>
            </w:pPr>
            <w:r w:rsidRPr="00C669C1">
              <w:t>39</w:t>
            </w:r>
          </w:p>
        </w:tc>
        <w:tc>
          <w:tcPr>
            <w:tcW w:w="2216" w:type="dxa"/>
            <w:vAlign w:val="center"/>
          </w:tcPr>
          <w:p w:rsidR="006B7B7F" w:rsidRPr="00C669C1" w:rsidRDefault="006B7B7F" w:rsidP="00B338AC">
            <w:pPr>
              <w:pStyle w:val="Tabletext"/>
              <w:jc w:val="center"/>
            </w:pPr>
            <w:r w:rsidRPr="00C669C1">
              <w:t>44</w:t>
            </w:r>
          </w:p>
        </w:tc>
        <w:tc>
          <w:tcPr>
            <w:tcW w:w="2216" w:type="dxa"/>
            <w:vAlign w:val="center"/>
          </w:tcPr>
          <w:p w:rsidR="006B7B7F" w:rsidRPr="00C669C1" w:rsidRDefault="006B7B7F" w:rsidP="00B338AC">
            <w:pPr>
              <w:pStyle w:val="Tabletext"/>
              <w:jc w:val="center"/>
            </w:pPr>
            <w:r w:rsidRPr="00C669C1">
              <w:t>42</w:t>
            </w:r>
          </w:p>
        </w:tc>
      </w:tr>
      <w:tr w:rsidR="006B7B7F" w:rsidRPr="00C669C1" w:rsidTr="00B338AC">
        <w:trPr>
          <w:jc w:val="center"/>
        </w:trPr>
        <w:tc>
          <w:tcPr>
            <w:tcW w:w="2992" w:type="dxa"/>
            <w:tcBorders>
              <w:bottom w:val="single" w:sz="4" w:space="0" w:color="auto"/>
            </w:tcBorders>
          </w:tcPr>
          <w:p w:rsidR="006B7B7F" w:rsidRPr="00C669C1" w:rsidRDefault="006B7B7F" w:rsidP="00B338AC">
            <w:pPr>
              <w:pStyle w:val="Tabletext"/>
              <w:jc w:val="left"/>
            </w:pPr>
            <w:r w:rsidRPr="00C669C1">
              <w:t>ACS (dB)</w:t>
            </w:r>
          </w:p>
        </w:tc>
        <w:tc>
          <w:tcPr>
            <w:tcW w:w="6647" w:type="dxa"/>
            <w:gridSpan w:val="3"/>
            <w:tcBorders>
              <w:bottom w:val="single" w:sz="4" w:space="0" w:color="auto"/>
            </w:tcBorders>
            <w:vAlign w:val="center"/>
          </w:tcPr>
          <w:p w:rsidR="006B7B7F" w:rsidRPr="00C669C1" w:rsidRDefault="006B7B7F" w:rsidP="00B338AC">
            <w:pPr>
              <w:pStyle w:val="Tabletext"/>
              <w:jc w:val="center"/>
            </w:pPr>
            <w:r>
              <w:t xml:space="preserve">Voir la </w:t>
            </w:r>
            <w:r w:rsidRPr="00C669C1">
              <w:t xml:space="preserve">Note 1 </w:t>
            </w:r>
            <w:r>
              <w:t>ci-dessous</w:t>
            </w:r>
          </w:p>
        </w:tc>
      </w:tr>
      <w:tr w:rsidR="006B7B7F" w:rsidRPr="00C669C1" w:rsidTr="00B338AC">
        <w:trPr>
          <w:jc w:val="center"/>
        </w:trPr>
        <w:tc>
          <w:tcPr>
            <w:tcW w:w="9639" w:type="dxa"/>
            <w:gridSpan w:val="4"/>
            <w:tcBorders>
              <w:left w:val="nil"/>
              <w:bottom w:val="nil"/>
              <w:right w:val="nil"/>
            </w:tcBorders>
          </w:tcPr>
          <w:p w:rsidR="006B7B7F" w:rsidRPr="00C669C1" w:rsidRDefault="006B7B7F" w:rsidP="00B338AC">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w:t>
            </w:r>
            <w:r w:rsidRPr="00C669C1">
              <w:rPr>
                <w:lang w:val="fr-FR"/>
              </w:rPr>
              <w:t xml:space="preserve">ACS </w:t>
            </w:r>
            <w:r>
              <w:rPr>
                <w:lang w:val="fr-FR"/>
              </w:rPr>
              <w:t xml:space="preserve">pour les récepteurs </w:t>
            </w:r>
            <w:r w:rsidRPr="00C669C1">
              <w:rPr>
                <w:lang w:val="fr-FR"/>
              </w:rPr>
              <w:t>DVB-T</w:t>
            </w:r>
            <w:r>
              <w:rPr>
                <w:lang w:val="fr-FR"/>
              </w:rPr>
              <w:t>,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BT.1368-10</w:t>
            </w:r>
            <w:r w:rsidRPr="00C669C1">
              <w:rPr>
                <w:lang w:val="fr-FR"/>
              </w:rPr>
              <w:t>.</w:t>
            </w:r>
          </w:p>
        </w:tc>
      </w:tr>
    </w:tbl>
    <w:p w:rsidR="006B7B7F" w:rsidRPr="00C669C1" w:rsidRDefault="006B7B7F" w:rsidP="006B7B7F">
      <w:pPr>
        <w:pStyle w:val="Tablefin"/>
        <w:rPr>
          <w:lang w:val="fr-FR"/>
        </w:rPr>
      </w:pP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pPr>
      <w:r w:rsidRPr="00C669C1">
        <w:lastRenderedPageBreak/>
        <w:t>TABLE</w:t>
      </w:r>
      <w:r>
        <w:t>AU</w:t>
      </w:r>
      <w:r w:rsidRPr="00C669C1">
        <w:t xml:space="preserve"> 8</w:t>
      </w:r>
    </w:p>
    <w:p w:rsidR="006B7B7F" w:rsidRPr="00C669C1" w:rsidRDefault="006B7B7F" w:rsidP="006B7B7F">
      <w:pPr>
        <w:pStyle w:val="Tabletitle"/>
      </w:pPr>
      <w:r>
        <w:t xml:space="preserve">Caractéristiques d'un récepteur </w:t>
      </w:r>
      <w:r w:rsidRPr="00C669C1">
        <w:t xml:space="preserve">DVB-T </w:t>
      </w:r>
      <w:r>
        <w:t>de référence dans les b</w:t>
      </w:r>
      <w:r w:rsidRPr="00C669C1">
        <w:t>and</w:t>
      </w:r>
      <w:r>
        <w:t>es</w:t>
      </w:r>
      <w:r w:rsidRPr="00C669C1">
        <w:t xml:space="preserve"> </w:t>
      </w:r>
      <w:r>
        <w:t>IV/V</w:t>
      </w:r>
      <w:r w:rsidRPr="00C669C1">
        <w:t xml:space="preserve">, </w:t>
      </w:r>
      <w:r>
        <w:br/>
        <w:t>pour une grille de canaux de 8 </w:t>
      </w:r>
      <w:r w:rsidRPr="00C669C1">
        <w:t xml:space="preserve">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C669C1" w:rsidTr="00B338AC">
        <w:trPr>
          <w:jc w:val="center"/>
        </w:trPr>
        <w:tc>
          <w:tcPr>
            <w:tcW w:w="2992" w:type="dxa"/>
          </w:tcPr>
          <w:p w:rsidR="006B7B7F" w:rsidRPr="00C669C1" w:rsidRDefault="006B7B7F" w:rsidP="00B338AC">
            <w:pPr>
              <w:pStyle w:val="Tablehead"/>
            </w:pPr>
            <w:r>
              <w:t>Mode de ré</w:t>
            </w:r>
            <w:r w:rsidRPr="00C669C1">
              <w:t xml:space="preserve">ception </w:t>
            </w:r>
          </w:p>
        </w:tc>
        <w:tc>
          <w:tcPr>
            <w:tcW w:w="2215" w:type="dxa"/>
            <w:vAlign w:val="center"/>
          </w:tcPr>
          <w:p w:rsidR="006B7B7F" w:rsidRPr="00C669C1" w:rsidRDefault="006B7B7F" w:rsidP="00B338AC">
            <w:pPr>
              <w:pStyle w:val="Tablehead"/>
            </w:pPr>
            <w:r w:rsidRPr="00C669C1">
              <w:t>RM1</w:t>
            </w:r>
          </w:p>
        </w:tc>
        <w:tc>
          <w:tcPr>
            <w:tcW w:w="2216" w:type="dxa"/>
            <w:vAlign w:val="center"/>
          </w:tcPr>
          <w:p w:rsidR="006B7B7F" w:rsidRPr="00C669C1" w:rsidRDefault="006B7B7F" w:rsidP="00B338AC">
            <w:pPr>
              <w:pStyle w:val="Tablehead"/>
            </w:pPr>
            <w:r w:rsidRPr="00C669C1">
              <w:t>RM2</w:t>
            </w:r>
          </w:p>
        </w:tc>
        <w:tc>
          <w:tcPr>
            <w:tcW w:w="2216" w:type="dxa"/>
            <w:vAlign w:val="center"/>
          </w:tcPr>
          <w:p w:rsidR="006B7B7F" w:rsidRPr="00C669C1" w:rsidRDefault="006B7B7F" w:rsidP="00B338AC">
            <w:pPr>
              <w:pStyle w:val="Tablehead"/>
            </w:pPr>
            <w:r w:rsidRPr="00C669C1">
              <w:t>RM3</w:t>
            </w:r>
          </w:p>
        </w:tc>
      </w:tr>
      <w:tr w:rsidR="006B7B7F" w:rsidRPr="00C669C1" w:rsidTr="00B338AC">
        <w:trPr>
          <w:jc w:val="center"/>
        </w:trPr>
        <w:tc>
          <w:tcPr>
            <w:tcW w:w="2992" w:type="dxa"/>
          </w:tcPr>
          <w:p w:rsidR="006B7B7F" w:rsidRPr="00C669C1" w:rsidRDefault="006B7B7F" w:rsidP="00B338AC">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2215" w:type="dxa"/>
            <w:vAlign w:val="center"/>
          </w:tcPr>
          <w:p w:rsidR="006B7B7F" w:rsidRPr="00C669C1" w:rsidRDefault="006B7B7F" w:rsidP="00B338AC">
            <w:pPr>
              <w:pStyle w:val="Tabletext"/>
              <w:jc w:val="center"/>
            </w:pPr>
            <w:r w:rsidRPr="00C669C1">
              <w:t>650</w:t>
            </w:r>
          </w:p>
        </w:tc>
        <w:tc>
          <w:tcPr>
            <w:tcW w:w="2216" w:type="dxa"/>
            <w:vAlign w:val="center"/>
          </w:tcPr>
          <w:p w:rsidR="006B7B7F" w:rsidRPr="00C669C1" w:rsidRDefault="006B7B7F" w:rsidP="00B338AC">
            <w:pPr>
              <w:pStyle w:val="Tabletext"/>
              <w:jc w:val="center"/>
            </w:pPr>
            <w:r w:rsidRPr="00C669C1">
              <w:t>650</w:t>
            </w:r>
          </w:p>
        </w:tc>
        <w:tc>
          <w:tcPr>
            <w:tcW w:w="2216" w:type="dxa"/>
            <w:vAlign w:val="center"/>
          </w:tcPr>
          <w:p w:rsidR="006B7B7F" w:rsidRPr="00C669C1" w:rsidRDefault="006B7B7F" w:rsidP="00B338AC">
            <w:pPr>
              <w:pStyle w:val="Tabletext"/>
              <w:jc w:val="center"/>
            </w:pPr>
            <w:r w:rsidRPr="00C669C1">
              <w:t>650</w:t>
            </w:r>
          </w:p>
        </w:tc>
      </w:tr>
      <w:tr w:rsidR="006B7B7F" w:rsidRPr="00C669C1" w:rsidTr="00B338AC">
        <w:trPr>
          <w:jc w:val="center"/>
        </w:trPr>
        <w:tc>
          <w:tcPr>
            <w:tcW w:w="2992" w:type="dxa"/>
          </w:tcPr>
          <w:p w:rsidR="006B7B7F" w:rsidRPr="00C669C1" w:rsidRDefault="006B7B7F" w:rsidP="00B338AC">
            <w:pPr>
              <w:pStyle w:val="Tabletext"/>
              <w:jc w:val="left"/>
            </w:pPr>
            <w:r>
              <w:t xml:space="preserve">Largeur de bande de bruit équivalente </w:t>
            </w:r>
            <w:r w:rsidRPr="00C669C1">
              <w:t>(MHz)</w:t>
            </w:r>
          </w:p>
        </w:tc>
        <w:tc>
          <w:tcPr>
            <w:tcW w:w="2215" w:type="dxa"/>
            <w:vAlign w:val="center"/>
          </w:tcPr>
          <w:p w:rsidR="006B7B7F" w:rsidRPr="00C669C1" w:rsidRDefault="006B7B7F" w:rsidP="00B338AC">
            <w:pPr>
              <w:pStyle w:val="Tabletext"/>
              <w:jc w:val="center"/>
            </w:pPr>
            <w:r w:rsidRPr="00C669C1">
              <w:t>7</w:t>
            </w:r>
            <w:r>
              <w:t>,</w:t>
            </w:r>
            <w:r w:rsidRPr="00C669C1">
              <w:t>61</w:t>
            </w:r>
          </w:p>
        </w:tc>
        <w:tc>
          <w:tcPr>
            <w:tcW w:w="2216" w:type="dxa"/>
            <w:vAlign w:val="center"/>
          </w:tcPr>
          <w:p w:rsidR="006B7B7F" w:rsidRPr="00C669C1" w:rsidRDefault="006B7B7F" w:rsidP="00B338AC">
            <w:pPr>
              <w:pStyle w:val="Tabletext"/>
              <w:jc w:val="center"/>
            </w:pPr>
            <w:r w:rsidRPr="00C669C1">
              <w:t>7</w:t>
            </w:r>
            <w:r>
              <w:t>,</w:t>
            </w:r>
            <w:r w:rsidRPr="00C669C1">
              <w:t>61</w:t>
            </w:r>
          </w:p>
        </w:tc>
        <w:tc>
          <w:tcPr>
            <w:tcW w:w="2216" w:type="dxa"/>
            <w:vAlign w:val="center"/>
          </w:tcPr>
          <w:p w:rsidR="006B7B7F" w:rsidRPr="00C669C1" w:rsidRDefault="006B7B7F" w:rsidP="00B338AC">
            <w:pPr>
              <w:pStyle w:val="Tabletext"/>
              <w:jc w:val="center"/>
            </w:pPr>
            <w:r w:rsidRPr="00C669C1">
              <w:t>7</w:t>
            </w:r>
            <w:r>
              <w:t>,</w:t>
            </w:r>
            <w:r w:rsidRPr="00C669C1">
              <w:t>61</w:t>
            </w:r>
          </w:p>
        </w:tc>
      </w:tr>
      <w:tr w:rsidR="006B7B7F" w:rsidRPr="00C669C1" w:rsidTr="00B338AC">
        <w:trPr>
          <w:jc w:val="center"/>
        </w:trPr>
        <w:tc>
          <w:tcPr>
            <w:tcW w:w="2992" w:type="dxa"/>
          </w:tcPr>
          <w:p w:rsidR="006B7B7F" w:rsidRPr="00C669C1" w:rsidRDefault="006B7B7F" w:rsidP="00B338AC">
            <w:pPr>
              <w:pStyle w:val="Tabletext"/>
              <w:jc w:val="left"/>
            </w:pPr>
            <w:r>
              <w:t xml:space="preserve">Facteur de bruit du récepteur </w:t>
            </w:r>
            <w:r w:rsidRPr="00C669C1">
              <w:t>(dB)</w:t>
            </w:r>
          </w:p>
        </w:tc>
        <w:tc>
          <w:tcPr>
            <w:tcW w:w="2215" w:type="dxa"/>
            <w:vAlign w:val="center"/>
          </w:tcPr>
          <w:p w:rsidR="006B7B7F" w:rsidRPr="00C669C1" w:rsidRDefault="006B7B7F" w:rsidP="00B338AC">
            <w:pPr>
              <w:pStyle w:val="Tabletext"/>
              <w:jc w:val="center"/>
            </w:pPr>
            <w:r w:rsidRPr="00C669C1">
              <w:t>7</w:t>
            </w:r>
          </w:p>
        </w:tc>
        <w:tc>
          <w:tcPr>
            <w:tcW w:w="2216" w:type="dxa"/>
            <w:vAlign w:val="center"/>
          </w:tcPr>
          <w:p w:rsidR="006B7B7F" w:rsidRPr="00C669C1" w:rsidRDefault="006B7B7F" w:rsidP="00B338AC">
            <w:pPr>
              <w:pStyle w:val="Tabletext"/>
              <w:jc w:val="center"/>
            </w:pPr>
            <w:r w:rsidRPr="00C669C1">
              <w:t>7</w:t>
            </w:r>
          </w:p>
        </w:tc>
        <w:tc>
          <w:tcPr>
            <w:tcW w:w="2216" w:type="dxa"/>
            <w:vAlign w:val="center"/>
          </w:tcPr>
          <w:p w:rsidR="006B7B7F" w:rsidRPr="00C669C1" w:rsidRDefault="006B7B7F" w:rsidP="00B338AC">
            <w:pPr>
              <w:pStyle w:val="Tabletext"/>
              <w:jc w:val="center"/>
            </w:pPr>
            <w:r w:rsidRPr="00C669C1">
              <w:t>7</w:t>
            </w:r>
          </w:p>
        </w:tc>
      </w:tr>
      <w:tr w:rsidR="006B7B7F" w:rsidRPr="00C669C1" w:rsidTr="00B338AC">
        <w:trPr>
          <w:jc w:val="center"/>
        </w:trPr>
        <w:tc>
          <w:tcPr>
            <w:tcW w:w="2992" w:type="dxa"/>
          </w:tcPr>
          <w:p w:rsidR="006B7B7F" w:rsidRPr="00C669C1" w:rsidRDefault="006B7B7F" w:rsidP="00B338AC">
            <w:pPr>
              <w:pStyle w:val="Tabletext"/>
              <w:jc w:val="left"/>
            </w:pPr>
            <w:r>
              <w:t xml:space="preserve">Puissance de bruit à l'entrée du récepteur </w:t>
            </w:r>
            <w:r w:rsidRPr="00C669C1">
              <w:t>(dBW)</w:t>
            </w:r>
          </w:p>
        </w:tc>
        <w:tc>
          <w:tcPr>
            <w:tcW w:w="2215" w:type="dxa"/>
            <w:vAlign w:val="center"/>
          </w:tcPr>
          <w:p w:rsidR="006B7B7F" w:rsidRPr="00C669C1" w:rsidRDefault="006B7B7F" w:rsidP="00B338AC">
            <w:pPr>
              <w:pStyle w:val="Tabletext"/>
              <w:jc w:val="center"/>
            </w:pPr>
            <w:r w:rsidRPr="00C669C1">
              <w:t>–128</w:t>
            </w:r>
            <w:r>
              <w:t>,</w:t>
            </w:r>
            <w:r w:rsidRPr="00C669C1">
              <w:t>2</w:t>
            </w:r>
          </w:p>
        </w:tc>
        <w:tc>
          <w:tcPr>
            <w:tcW w:w="2216" w:type="dxa"/>
            <w:vAlign w:val="center"/>
          </w:tcPr>
          <w:p w:rsidR="006B7B7F" w:rsidRPr="00C669C1" w:rsidRDefault="006B7B7F" w:rsidP="00B338AC">
            <w:pPr>
              <w:pStyle w:val="Tabletext"/>
              <w:jc w:val="center"/>
            </w:pPr>
            <w:r w:rsidRPr="00C669C1">
              <w:t>–128</w:t>
            </w:r>
            <w:r>
              <w:t>,</w:t>
            </w:r>
            <w:r w:rsidRPr="00C669C1">
              <w:t>2</w:t>
            </w:r>
          </w:p>
        </w:tc>
        <w:tc>
          <w:tcPr>
            <w:tcW w:w="2216" w:type="dxa"/>
            <w:vAlign w:val="center"/>
          </w:tcPr>
          <w:p w:rsidR="006B7B7F" w:rsidRPr="00C669C1" w:rsidRDefault="006B7B7F" w:rsidP="00B338AC">
            <w:pPr>
              <w:pStyle w:val="Tabletext"/>
              <w:jc w:val="center"/>
            </w:pPr>
            <w:r w:rsidRPr="00C669C1">
              <w:t>–128</w:t>
            </w:r>
            <w:r>
              <w:t>,</w:t>
            </w:r>
            <w:r w:rsidRPr="00C669C1">
              <w:t>2</w:t>
            </w:r>
          </w:p>
        </w:tc>
      </w:tr>
      <w:tr w:rsidR="006B7B7F" w:rsidRPr="00C669C1" w:rsidTr="00B338AC">
        <w:trPr>
          <w:jc w:val="center"/>
        </w:trPr>
        <w:tc>
          <w:tcPr>
            <w:tcW w:w="2992" w:type="dxa"/>
          </w:tcPr>
          <w:p w:rsidR="006B7B7F" w:rsidRPr="00C669C1" w:rsidRDefault="006B7B7F" w:rsidP="00B338AC">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2215" w:type="dxa"/>
            <w:vAlign w:val="center"/>
          </w:tcPr>
          <w:p w:rsidR="006B7B7F" w:rsidRPr="00C669C1" w:rsidRDefault="006B7B7F" w:rsidP="00B338AC">
            <w:pPr>
              <w:pStyle w:val="Tabletext"/>
              <w:jc w:val="center"/>
            </w:pPr>
            <w:r w:rsidRPr="00C669C1">
              <w:t>21</w:t>
            </w:r>
          </w:p>
        </w:tc>
        <w:tc>
          <w:tcPr>
            <w:tcW w:w="2216" w:type="dxa"/>
            <w:vAlign w:val="center"/>
          </w:tcPr>
          <w:p w:rsidR="006B7B7F" w:rsidRPr="00C669C1" w:rsidRDefault="006B7B7F" w:rsidP="00B338AC">
            <w:pPr>
              <w:pStyle w:val="Tabletext"/>
              <w:jc w:val="center"/>
            </w:pPr>
            <w:r w:rsidRPr="00C669C1">
              <w:t>19</w:t>
            </w:r>
          </w:p>
        </w:tc>
        <w:tc>
          <w:tcPr>
            <w:tcW w:w="2216" w:type="dxa"/>
            <w:vAlign w:val="center"/>
          </w:tcPr>
          <w:p w:rsidR="006B7B7F" w:rsidRPr="00C669C1" w:rsidRDefault="006B7B7F" w:rsidP="00B338AC">
            <w:pPr>
              <w:pStyle w:val="Tabletext"/>
              <w:jc w:val="center"/>
            </w:pPr>
            <w:r w:rsidRPr="00C669C1">
              <w:t>17</w:t>
            </w:r>
          </w:p>
        </w:tc>
      </w:tr>
      <w:tr w:rsidR="006B7B7F" w:rsidRPr="00C669C1" w:rsidTr="00B338AC">
        <w:trPr>
          <w:jc w:val="center"/>
        </w:trPr>
        <w:tc>
          <w:tcPr>
            <w:tcW w:w="2992" w:type="dxa"/>
          </w:tcPr>
          <w:p w:rsidR="006B7B7F" w:rsidRPr="00C669C1" w:rsidRDefault="006B7B7F" w:rsidP="00B338AC">
            <w:pPr>
              <w:pStyle w:val="Tabletext"/>
              <w:jc w:val="left"/>
            </w:pPr>
            <w:r>
              <w:t xml:space="preserve">Puissance minimale du signal à l'entrée du récepteur </w:t>
            </w:r>
            <w:r w:rsidRPr="00C669C1">
              <w:t>(dBW)</w:t>
            </w:r>
          </w:p>
        </w:tc>
        <w:tc>
          <w:tcPr>
            <w:tcW w:w="2215" w:type="dxa"/>
            <w:vAlign w:val="center"/>
          </w:tcPr>
          <w:p w:rsidR="006B7B7F" w:rsidRPr="00C669C1" w:rsidRDefault="006B7B7F" w:rsidP="00B338AC">
            <w:pPr>
              <w:pStyle w:val="Tabletext"/>
              <w:jc w:val="center"/>
            </w:pPr>
            <w:r w:rsidRPr="00C669C1">
              <w:t>–107</w:t>
            </w:r>
            <w:r>
              <w:t>,</w:t>
            </w:r>
            <w:r w:rsidRPr="00C669C1">
              <w:t>2</w:t>
            </w:r>
          </w:p>
        </w:tc>
        <w:tc>
          <w:tcPr>
            <w:tcW w:w="2216" w:type="dxa"/>
            <w:vAlign w:val="center"/>
          </w:tcPr>
          <w:p w:rsidR="006B7B7F" w:rsidRPr="00C669C1" w:rsidRDefault="006B7B7F" w:rsidP="00B338AC">
            <w:pPr>
              <w:pStyle w:val="Tabletext"/>
              <w:jc w:val="center"/>
            </w:pPr>
            <w:r w:rsidRPr="00C669C1">
              <w:t>–109</w:t>
            </w:r>
            <w:r>
              <w:t>,</w:t>
            </w:r>
            <w:r w:rsidRPr="00C669C1">
              <w:t>2</w:t>
            </w:r>
          </w:p>
        </w:tc>
        <w:tc>
          <w:tcPr>
            <w:tcW w:w="2216" w:type="dxa"/>
            <w:vAlign w:val="center"/>
          </w:tcPr>
          <w:p w:rsidR="006B7B7F" w:rsidRPr="00C669C1" w:rsidRDefault="006B7B7F" w:rsidP="00B338AC">
            <w:pPr>
              <w:pStyle w:val="Tabletext"/>
              <w:jc w:val="center"/>
            </w:pPr>
            <w:r w:rsidRPr="00C669C1">
              <w:t>–111</w:t>
            </w:r>
            <w:r>
              <w:t>,</w:t>
            </w:r>
            <w:r w:rsidRPr="00C669C1">
              <w:t>2</w:t>
            </w:r>
          </w:p>
        </w:tc>
      </w:tr>
      <w:tr w:rsidR="006B7B7F" w:rsidRPr="00C669C1" w:rsidTr="00B338AC">
        <w:trPr>
          <w:jc w:val="center"/>
        </w:trPr>
        <w:tc>
          <w:tcPr>
            <w:tcW w:w="2992" w:type="dxa"/>
          </w:tcPr>
          <w:p w:rsidR="006B7B7F" w:rsidRPr="00C669C1" w:rsidRDefault="006B7B7F" w:rsidP="00B338AC">
            <w:pPr>
              <w:pStyle w:val="Tabletext"/>
              <w:jc w:val="left"/>
            </w:pPr>
            <w:r>
              <w:t>Tension minimale équivalente à l'entrée du récepteur</w:t>
            </w:r>
            <w:r w:rsidRPr="00C669C1">
              <w:t>, 75 Ω (dB(µV)</w:t>
            </w:r>
            <w:r>
              <w:t>)</w:t>
            </w:r>
          </w:p>
        </w:tc>
        <w:tc>
          <w:tcPr>
            <w:tcW w:w="2215" w:type="dxa"/>
            <w:vAlign w:val="center"/>
          </w:tcPr>
          <w:p w:rsidR="006B7B7F" w:rsidRPr="00C669C1" w:rsidRDefault="006B7B7F" w:rsidP="00B338AC">
            <w:pPr>
              <w:pStyle w:val="Tabletext"/>
              <w:jc w:val="center"/>
            </w:pPr>
            <w:r w:rsidRPr="00C669C1">
              <w:t>31</w:t>
            </w:r>
            <w:r>
              <w:t>,</w:t>
            </w:r>
            <w:r w:rsidRPr="00C669C1">
              <w:t>5</w:t>
            </w:r>
          </w:p>
        </w:tc>
        <w:tc>
          <w:tcPr>
            <w:tcW w:w="2216" w:type="dxa"/>
            <w:vAlign w:val="center"/>
          </w:tcPr>
          <w:p w:rsidR="006B7B7F" w:rsidRPr="00C669C1" w:rsidRDefault="006B7B7F" w:rsidP="00B338AC">
            <w:pPr>
              <w:pStyle w:val="Tabletext"/>
              <w:jc w:val="center"/>
            </w:pPr>
            <w:r w:rsidRPr="00C669C1">
              <w:t>29</w:t>
            </w:r>
            <w:r>
              <w:t>,</w:t>
            </w:r>
            <w:r w:rsidRPr="00C669C1">
              <w:t>5</w:t>
            </w:r>
          </w:p>
        </w:tc>
        <w:tc>
          <w:tcPr>
            <w:tcW w:w="2216" w:type="dxa"/>
            <w:vAlign w:val="center"/>
          </w:tcPr>
          <w:p w:rsidR="006B7B7F" w:rsidRPr="00C669C1" w:rsidRDefault="006B7B7F" w:rsidP="00B338AC">
            <w:pPr>
              <w:pStyle w:val="Tabletext"/>
              <w:jc w:val="center"/>
            </w:pPr>
            <w:r w:rsidRPr="00C669C1">
              <w:t>27</w:t>
            </w:r>
            <w:r>
              <w:t>,</w:t>
            </w:r>
            <w:r w:rsidRPr="00C669C1">
              <w:t>5</w:t>
            </w:r>
          </w:p>
        </w:tc>
      </w:tr>
      <w:tr w:rsidR="006B7B7F" w:rsidRPr="00C669C1" w:rsidTr="00B338AC">
        <w:trPr>
          <w:jc w:val="center"/>
        </w:trPr>
        <w:tc>
          <w:tcPr>
            <w:tcW w:w="2992" w:type="dxa"/>
          </w:tcPr>
          <w:p w:rsidR="006B7B7F" w:rsidRPr="00C669C1" w:rsidRDefault="006B7B7F" w:rsidP="00B338AC">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65</w:t>
            </w:r>
            <w:r w:rsidRPr="00C669C1">
              <w:t>0 MHz</w:t>
            </w:r>
          </w:p>
        </w:tc>
        <w:tc>
          <w:tcPr>
            <w:tcW w:w="2215" w:type="dxa"/>
            <w:vAlign w:val="center"/>
          </w:tcPr>
          <w:p w:rsidR="006B7B7F" w:rsidRPr="00C669C1" w:rsidRDefault="006B7B7F" w:rsidP="00B338AC">
            <w:pPr>
              <w:pStyle w:val="Tabletext"/>
              <w:jc w:val="center"/>
            </w:pPr>
            <w:r w:rsidRPr="00C669C1">
              <w:t>47</w:t>
            </w:r>
          </w:p>
        </w:tc>
        <w:tc>
          <w:tcPr>
            <w:tcW w:w="2216" w:type="dxa"/>
            <w:vAlign w:val="center"/>
          </w:tcPr>
          <w:p w:rsidR="006B7B7F" w:rsidRPr="00C669C1" w:rsidRDefault="006B7B7F" w:rsidP="00B338AC">
            <w:pPr>
              <w:pStyle w:val="Tabletext"/>
              <w:jc w:val="center"/>
            </w:pPr>
            <w:r w:rsidRPr="00C669C1">
              <w:t>52</w:t>
            </w:r>
          </w:p>
        </w:tc>
        <w:tc>
          <w:tcPr>
            <w:tcW w:w="2216" w:type="dxa"/>
            <w:vAlign w:val="center"/>
          </w:tcPr>
          <w:p w:rsidR="006B7B7F" w:rsidRPr="00C669C1" w:rsidRDefault="006B7B7F" w:rsidP="00B338AC">
            <w:pPr>
              <w:pStyle w:val="Tabletext"/>
              <w:jc w:val="center"/>
            </w:pPr>
            <w:r w:rsidRPr="00C669C1">
              <w:t>50</w:t>
            </w:r>
          </w:p>
        </w:tc>
      </w:tr>
      <w:tr w:rsidR="006B7B7F" w:rsidRPr="00C669C1" w:rsidTr="00B338AC">
        <w:trPr>
          <w:jc w:val="center"/>
        </w:trPr>
        <w:tc>
          <w:tcPr>
            <w:tcW w:w="2992" w:type="dxa"/>
            <w:tcBorders>
              <w:bottom w:val="single" w:sz="4" w:space="0" w:color="auto"/>
            </w:tcBorders>
          </w:tcPr>
          <w:p w:rsidR="006B7B7F" w:rsidRPr="00C669C1" w:rsidRDefault="006B7B7F" w:rsidP="00B338AC">
            <w:pPr>
              <w:pStyle w:val="Tabletext"/>
              <w:jc w:val="left"/>
            </w:pPr>
            <w:r w:rsidRPr="00C669C1">
              <w:t>ACS (dB)</w:t>
            </w:r>
          </w:p>
        </w:tc>
        <w:tc>
          <w:tcPr>
            <w:tcW w:w="6647" w:type="dxa"/>
            <w:gridSpan w:val="3"/>
            <w:tcBorders>
              <w:bottom w:val="single" w:sz="4" w:space="0" w:color="auto"/>
            </w:tcBorders>
            <w:vAlign w:val="center"/>
          </w:tcPr>
          <w:p w:rsidR="006B7B7F" w:rsidRPr="00C669C1" w:rsidRDefault="006B7B7F" w:rsidP="00B338AC">
            <w:pPr>
              <w:pStyle w:val="Tabletext"/>
              <w:jc w:val="center"/>
            </w:pPr>
            <w:r>
              <w:t xml:space="preserve">Voir la </w:t>
            </w:r>
            <w:r w:rsidRPr="00C669C1">
              <w:t xml:space="preserve">Note 1 </w:t>
            </w:r>
            <w:r>
              <w:t>ci-dessous</w:t>
            </w:r>
          </w:p>
        </w:tc>
      </w:tr>
      <w:tr w:rsidR="006B7B7F" w:rsidRPr="00C669C1" w:rsidTr="00B338AC">
        <w:trPr>
          <w:jc w:val="center"/>
        </w:trPr>
        <w:tc>
          <w:tcPr>
            <w:tcW w:w="9639" w:type="dxa"/>
            <w:gridSpan w:val="4"/>
            <w:tcBorders>
              <w:left w:val="nil"/>
              <w:bottom w:val="nil"/>
              <w:right w:val="nil"/>
            </w:tcBorders>
          </w:tcPr>
          <w:p w:rsidR="006B7B7F" w:rsidRPr="00C669C1" w:rsidRDefault="006B7B7F" w:rsidP="00B338AC">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w:t>
            </w:r>
            <w:r w:rsidRPr="00C669C1">
              <w:rPr>
                <w:lang w:val="fr-FR"/>
              </w:rPr>
              <w:t xml:space="preserve">ACS </w:t>
            </w:r>
            <w:r>
              <w:rPr>
                <w:lang w:val="fr-FR"/>
              </w:rPr>
              <w:t xml:space="preserve">pour les récepteurs </w:t>
            </w:r>
            <w:r w:rsidRPr="00C669C1">
              <w:rPr>
                <w:lang w:val="fr-FR"/>
              </w:rPr>
              <w:t>DVB-T</w:t>
            </w:r>
            <w:r>
              <w:rPr>
                <w:lang w:val="fr-FR"/>
              </w:rPr>
              <w:t>,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BT.1368-10</w:t>
            </w:r>
            <w:r w:rsidRPr="00C669C1">
              <w:rPr>
                <w:lang w:val="fr-FR"/>
              </w:rPr>
              <w:t>.</w:t>
            </w:r>
          </w:p>
        </w:tc>
      </w:tr>
    </w:tbl>
    <w:p w:rsidR="006B7B7F" w:rsidRPr="00C669C1" w:rsidRDefault="006B7B7F" w:rsidP="006B7B7F">
      <w:pPr>
        <w:pStyle w:val="Tablefin"/>
        <w:rPr>
          <w:lang w:val="fr-FR"/>
        </w:rPr>
      </w:pPr>
    </w:p>
    <w:p w:rsidR="006B7B7F" w:rsidRPr="00C669C1" w:rsidRDefault="006B7B7F" w:rsidP="006B7B7F">
      <w:r>
        <w:t>La formule permettant de calculer le champ minimal est donnée dans l'Appendice</w:t>
      </w:r>
      <w:r w:rsidRPr="00C669C1">
        <w:t xml:space="preserve"> 1 </w:t>
      </w:r>
      <w:r>
        <w:t>de l'</w:t>
      </w:r>
      <w:r w:rsidRPr="00C669C1">
        <w:t>Annex</w:t>
      </w:r>
      <w:r>
        <w:t>e </w:t>
      </w:r>
      <w:r w:rsidRPr="00C669C1">
        <w:t xml:space="preserve">2 </w:t>
      </w:r>
      <w:r>
        <w:t xml:space="preserve">de la </w:t>
      </w:r>
      <w:r w:rsidRPr="00C669C1">
        <w:t>Recomm</w:t>
      </w:r>
      <w:r>
        <w:t>a</w:t>
      </w:r>
      <w:r w:rsidRPr="00C669C1">
        <w:t xml:space="preserve">ndation </w:t>
      </w:r>
      <w:r>
        <w:t>UIT</w:t>
      </w:r>
      <w:r w:rsidRPr="00C669C1">
        <w:t xml:space="preserve">-R BT.1368-10. </w:t>
      </w:r>
      <w:r>
        <w:t>Pour les autres fréquences</w:t>
      </w:r>
      <w:r w:rsidRPr="00C669C1">
        <w:t xml:space="preserve">, </w:t>
      </w:r>
      <w:r>
        <w:t>les valeurs du champ minimal de référence figurant dans les Tableaux</w:t>
      </w:r>
      <w:r w:rsidRPr="00C669C1">
        <w:t xml:space="preserve"> 6 </w:t>
      </w:r>
      <w:r>
        <w:t xml:space="preserve">et </w:t>
      </w:r>
      <w:r w:rsidRPr="00C669C1">
        <w:t xml:space="preserve">7 </w:t>
      </w:r>
      <w:r>
        <w:t>ci-dessus doivent être ajustées par l'ajout d'un facteur de correction tel que défini dans la formule suivante</w:t>
      </w:r>
      <w:r w:rsidRPr="00C669C1">
        <w:t>:</w:t>
      </w:r>
    </w:p>
    <w:p w:rsidR="006B7B7F" w:rsidRPr="00C669C1" w:rsidRDefault="006B7B7F" w:rsidP="006B7B7F">
      <w:pPr>
        <w:pStyle w:val="Blanc"/>
        <w:rPr>
          <w:lang w:val="fr-FR"/>
        </w:rPr>
      </w:pPr>
    </w:p>
    <w:p w:rsidR="006B7B7F" w:rsidRPr="00C669C1" w:rsidRDefault="006B7B7F" w:rsidP="006B7B7F">
      <w:pPr>
        <w:pStyle w:val="Equation"/>
      </w:pPr>
      <w:r w:rsidRPr="00C669C1">
        <w:tab/>
      </w:r>
      <w:r w:rsidRPr="00C669C1">
        <w:tab/>
        <w:t>(</w:t>
      </w:r>
      <w:r w:rsidRPr="00C669C1">
        <w:rPr>
          <w:i/>
        </w:rPr>
        <w:t>E</w:t>
      </w:r>
      <w:r w:rsidRPr="00C669C1">
        <w:rPr>
          <w:i/>
          <w:vertAlign w:val="subscript"/>
        </w:rPr>
        <w:t>min</w:t>
      </w:r>
      <w:r w:rsidRPr="00C669C1">
        <w:t>)</w:t>
      </w:r>
      <w:r w:rsidRPr="00C669C1">
        <w:rPr>
          <w:i/>
          <w:vertAlign w:val="subscript"/>
        </w:rPr>
        <w:t>ref</w:t>
      </w:r>
      <w:r w:rsidRPr="00C669C1">
        <w:t>(</w:t>
      </w:r>
      <w:r w:rsidRPr="00C669C1">
        <w:rPr>
          <w:i/>
        </w:rPr>
        <w:t>f</w:t>
      </w:r>
      <w:r w:rsidRPr="00C669C1">
        <w:t>) = (</w:t>
      </w:r>
      <w:r w:rsidRPr="00C669C1">
        <w:rPr>
          <w:i/>
        </w:rPr>
        <w:t>E</w:t>
      </w:r>
      <w:r w:rsidRPr="00C669C1">
        <w:rPr>
          <w:i/>
          <w:vertAlign w:val="subscript"/>
        </w:rPr>
        <w:t>min</w:t>
      </w:r>
      <w:r w:rsidRPr="00C669C1">
        <w:t>)</w:t>
      </w:r>
      <w:r w:rsidRPr="00C669C1">
        <w:rPr>
          <w:i/>
          <w:vertAlign w:val="subscript"/>
        </w:rPr>
        <w:t>ref</w:t>
      </w:r>
      <w:r w:rsidRPr="00C669C1">
        <w:t>(</w:t>
      </w:r>
      <w:r w:rsidRPr="00C669C1">
        <w:rPr>
          <w:i/>
        </w:rPr>
        <w:t>f</w:t>
      </w:r>
      <w:r w:rsidRPr="00C669C1">
        <w:rPr>
          <w:i/>
          <w:vertAlign w:val="subscript"/>
        </w:rPr>
        <w:t>r</w:t>
      </w:r>
      <w:r w:rsidRPr="00C669C1">
        <w:t>) + 20 log</w:t>
      </w:r>
      <w:r w:rsidRPr="00C669C1">
        <w:rPr>
          <w:vertAlign w:val="subscript"/>
        </w:rPr>
        <w:t>10</w:t>
      </w:r>
      <w:r w:rsidRPr="00C669C1">
        <w:t xml:space="preserve"> (</w:t>
      </w:r>
      <w:r w:rsidRPr="00C669C1">
        <w:rPr>
          <w:i/>
        </w:rPr>
        <w:t>f/f</w:t>
      </w:r>
      <w:r w:rsidRPr="00C669C1">
        <w:rPr>
          <w:i/>
          <w:vertAlign w:val="subscript"/>
        </w:rPr>
        <w:t>r</w:t>
      </w:r>
      <w:r w:rsidRPr="00C669C1">
        <w:t>)</w:t>
      </w:r>
    </w:p>
    <w:p w:rsidR="006B7B7F" w:rsidRPr="00C669C1" w:rsidRDefault="006B7B7F" w:rsidP="006B7B7F">
      <w:pPr>
        <w:pStyle w:val="Blanc"/>
        <w:rPr>
          <w:lang w:val="fr-FR"/>
        </w:rPr>
      </w:pPr>
    </w:p>
    <w:p w:rsidR="006B7B7F" w:rsidRPr="00C669C1" w:rsidRDefault="006B7B7F" w:rsidP="006B7B7F">
      <w:r>
        <w:t xml:space="preserve">où </w:t>
      </w:r>
      <w:r w:rsidRPr="00C669C1">
        <w:rPr>
          <w:i/>
        </w:rPr>
        <w:t>f</w:t>
      </w:r>
      <w:r w:rsidRPr="00C669C1">
        <w:t xml:space="preserve"> </w:t>
      </w:r>
      <w:r>
        <w:t xml:space="preserve">est la fréquence réelle et </w:t>
      </w:r>
      <w:r w:rsidRPr="00C669C1">
        <w:rPr>
          <w:i/>
        </w:rPr>
        <w:t>f</w:t>
      </w:r>
      <w:r w:rsidRPr="00C669C1">
        <w:rPr>
          <w:i/>
          <w:vertAlign w:val="subscript"/>
        </w:rPr>
        <w:t>r</w:t>
      </w:r>
      <w:r w:rsidRPr="00C669C1">
        <w:t xml:space="preserve"> </w:t>
      </w:r>
      <w:r>
        <w:t>la fréquence de référence de la bande considérée indiquée dans le tableau</w:t>
      </w:r>
      <w:r w:rsidRPr="00C669C1">
        <w:t>.</w:t>
      </w:r>
    </w:p>
    <w:p w:rsidR="006B7B7F" w:rsidRPr="00C669C1" w:rsidRDefault="006B7B7F" w:rsidP="006B7B7F">
      <w:r>
        <w:t xml:space="preserve">D'autres paramètres de planification – notamment des valeurs de </w:t>
      </w:r>
      <w:r w:rsidRPr="00C669C1">
        <w:rPr>
          <w:i/>
          <w:iCs/>
        </w:rPr>
        <w:t>C</w:t>
      </w:r>
      <w:r w:rsidRPr="00C669C1">
        <w:t>/</w:t>
      </w:r>
      <w:r w:rsidRPr="00C669C1">
        <w:rPr>
          <w:i/>
          <w:iCs/>
        </w:rPr>
        <w:t>N</w:t>
      </w:r>
      <w:r w:rsidRPr="00C669C1">
        <w:t xml:space="preserve">, </w:t>
      </w:r>
      <w:r>
        <w:t xml:space="preserve">des rapports de </w:t>
      </w:r>
      <w:r w:rsidRPr="00C669C1">
        <w:t xml:space="preserve">protection </w:t>
      </w:r>
      <w:r>
        <w:t xml:space="preserve">et des seuils de saturation pour des variantes particulières de système </w:t>
      </w:r>
      <w:r w:rsidRPr="00C669C1">
        <w:t xml:space="preserve">DVB-T </w:t>
      </w:r>
      <w:r>
        <w:t xml:space="preserve">– sont donnés dans la </w:t>
      </w:r>
      <w:r w:rsidRPr="00C669C1">
        <w:t>Recomm</w:t>
      </w:r>
      <w:r>
        <w:t>a</w:t>
      </w:r>
      <w:r w:rsidRPr="00C669C1">
        <w:t xml:space="preserve">ndation </w:t>
      </w:r>
      <w:r>
        <w:t>UIT</w:t>
      </w:r>
      <w:r w:rsidRPr="00C669C1">
        <w:t xml:space="preserve">-R BT.1368. </w:t>
      </w:r>
    </w:p>
    <w:p w:rsidR="006B7B7F" w:rsidRDefault="006B7B7F" w:rsidP="006B7B7F">
      <w:pPr>
        <w:rPr>
          <w:lang w:eastAsia="ja-JP"/>
        </w:rPr>
      </w:pPr>
      <w:r>
        <w:t xml:space="preserve">Certains paramètres </w:t>
      </w:r>
      <w:r w:rsidRPr="00C669C1">
        <w:t>concern</w:t>
      </w:r>
      <w:r>
        <w:t xml:space="preserve">ant le système </w:t>
      </w:r>
      <w:r w:rsidRPr="00C669C1">
        <w:t xml:space="preserve">DVB-T </w:t>
      </w:r>
      <w:r>
        <w:t>de réception sont présentés dans les Tableaux </w:t>
      </w:r>
      <w:r w:rsidRPr="00C669C1">
        <w:t xml:space="preserve">9 </w:t>
      </w:r>
      <w:r>
        <w:t xml:space="preserve">et </w:t>
      </w:r>
      <w:r w:rsidRPr="00C669C1">
        <w:t xml:space="preserve">10 </w:t>
      </w:r>
      <w:r>
        <w:t>ci-après</w:t>
      </w:r>
      <w:r w:rsidRPr="00C669C1">
        <w:t xml:space="preserve">. </w:t>
      </w:r>
      <w:r>
        <w:t>L'</w:t>
      </w:r>
      <w:r w:rsidRPr="00C669C1">
        <w:rPr>
          <w:lang w:eastAsia="ja-JP"/>
        </w:rPr>
        <w:t>Annex</w:t>
      </w:r>
      <w:r>
        <w:rPr>
          <w:lang w:eastAsia="ja-JP"/>
        </w:rPr>
        <w:t>e</w:t>
      </w:r>
      <w:r w:rsidRPr="00C669C1">
        <w:rPr>
          <w:lang w:eastAsia="ja-JP"/>
        </w:rPr>
        <w:t xml:space="preserve"> 1 </w:t>
      </w:r>
      <w:r>
        <w:rPr>
          <w:szCs w:val="24"/>
        </w:rPr>
        <w:t xml:space="preserve">donne les caractéristiques communes des récepteurs </w:t>
      </w:r>
      <w:r>
        <w:rPr>
          <w:lang w:eastAsia="ja-JP"/>
        </w:rPr>
        <w:t>des systèmes de télévision numérique de Terre à utiliser pour la planification des fréquences</w:t>
      </w:r>
      <w:r w:rsidRPr="00C669C1">
        <w:rPr>
          <w:lang w:eastAsia="ja-JP"/>
        </w:rPr>
        <w:t>.</w:t>
      </w:r>
    </w:p>
    <w:p w:rsidR="006B7B7F" w:rsidRPr="00C669C1" w:rsidRDefault="006B7B7F" w:rsidP="006B7B7F">
      <w:pPr>
        <w:pStyle w:val="TableNo"/>
        <w:keepLines/>
      </w:pPr>
      <w:r w:rsidRPr="00C669C1">
        <w:lastRenderedPageBreak/>
        <w:t>TABLE</w:t>
      </w:r>
      <w:r>
        <w:t>AU</w:t>
      </w:r>
      <w:r w:rsidRPr="00C669C1">
        <w:t xml:space="preserve"> 9</w:t>
      </w:r>
    </w:p>
    <w:p w:rsidR="006B7B7F" w:rsidRPr="00C669C1" w:rsidRDefault="006B7B7F" w:rsidP="006B7B7F">
      <w:pPr>
        <w:pStyle w:val="Tabletitle"/>
        <w:keepLines/>
      </w:pPr>
      <w:r>
        <w:t>Gain de l'antenne</w:t>
      </w:r>
      <w:r w:rsidRPr="00C669C1">
        <w:t xml:space="preserv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6B7B7F" w:rsidRPr="00C669C1" w:rsidTr="00B338AC">
        <w:trPr>
          <w:trHeight w:val="283"/>
          <w:jc w:val="center"/>
        </w:trPr>
        <w:tc>
          <w:tcPr>
            <w:tcW w:w="2546" w:type="dxa"/>
            <w:vAlign w:val="center"/>
          </w:tcPr>
          <w:p w:rsidR="006B7B7F" w:rsidRPr="00C669C1" w:rsidRDefault="006B7B7F" w:rsidP="00B338AC">
            <w:pPr>
              <w:pStyle w:val="Tablehead"/>
            </w:pPr>
          </w:p>
        </w:tc>
        <w:tc>
          <w:tcPr>
            <w:tcW w:w="2395" w:type="dxa"/>
            <w:vAlign w:val="center"/>
          </w:tcPr>
          <w:p w:rsidR="006B7B7F" w:rsidRPr="00C669C1" w:rsidRDefault="006B7B7F" w:rsidP="00B338AC">
            <w:pPr>
              <w:pStyle w:val="Tablehead"/>
            </w:pPr>
            <w:r w:rsidRPr="00C669C1">
              <w:t>Band</w:t>
            </w:r>
            <w:r>
              <w:t>e</w:t>
            </w:r>
            <w:r w:rsidRPr="00C669C1">
              <w:t xml:space="preserve"> III</w:t>
            </w:r>
          </w:p>
        </w:tc>
        <w:tc>
          <w:tcPr>
            <w:tcW w:w="2332" w:type="dxa"/>
          </w:tcPr>
          <w:p w:rsidR="006B7B7F" w:rsidRPr="00C669C1" w:rsidRDefault="006B7B7F" w:rsidP="00B338AC">
            <w:pPr>
              <w:pStyle w:val="Tablehead"/>
            </w:pPr>
            <w:r w:rsidRPr="00C669C1">
              <w:t>Band</w:t>
            </w:r>
            <w:r>
              <w:t>e</w:t>
            </w:r>
            <w:r w:rsidRPr="00C669C1">
              <w:t xml:space="preserve"> IV</w:t>
            </w:r>
          </w:p>
        </w:tc>
        <w:tc>
          <w:tcPr>
            <w:tcW w:w="2332" w:type="dxa"/>
          </w:tcPr>
          <w:p w:rsidR="006B7B7F" w:rsidRPr="00C669C1" w:rsidRDefault="006B7B7F" w:rsidP="00B338AC">
            <w:pPr>
              <w:pStyle w:val="Tablehead"/>
            </w:pPr>
            <w:r w:rsidRPr="00C669C1">
              <w:t>Band</w:t>
            </w:r>
            <w:r>
              <w:t>e</w:t>
            </w:r>
            <w:r w:rsidRPr="00C669C1">
              <w:t xml:space="preserve"> V</w:t>
            </w:r>
          </w:p>
        </w:tc>
      </w:tr>
      <w:tr w:rsidR="006B7B7F" w:rsidRPr="00C669C1" w:rsidTr="00B338AC">
        <w:trPr>
          <w:trHeight w:val="283"/>
          <w:jc w:val="center"/>
        </w:trPr>
        <w:tc>
          <w:tcPr>
            <w:tcW w:w="2546" w:type="dxa"/>
            <w:vAlign w:val="center"/>
          </w:tcPr>
          <w:p w:rsidR="006B7B7F" w:rsidRPr="00C669C1" w:rsidRDefault="006B7B7F" w:rsidP="00B338AC">
            <w:pPr>
              <w:pStyle w:val="Tabletext"/>
              <w:keepNext/>
              <w:keepLines/>
              <w:jc w:val="left"/>
            </w:pPr>
            <w:r w:rsidRPr="00C669C1">
              <w:t>Fr</w:t>
            </w:r>
            <w:r>
              <w:t>équence</w:t>
            </w:r>
            <w:r w:rsidRPr="00C669C1">
              <w:t xml:space="preserve"> (MHz)</w:t>
            </w:r>
          </w:p>
        </w:tc>
        <w:tc>
          <w:tcPr>
            <w:tcW w:w="2395" w:type="dxa"/>
          </w:tcPr>
          <w:p w:rsidR="006B7B7F" w:rsidRPr="00C669C1" w:rsidRDefault="006B7B7F" w:rsidP="00B338AC">
            <w:pPr>
              <w:pStyle w:val="Tabletext"/>
              <w:keepNext/>
              <w:keepLines/>
              <w:jc w:val="center"/>
            </w:pPr>
            <w:r w:rsidRPr="00C669C1">
              <w:t>174-230</w:t>
            </w:r>
          </w:p>
        </w:tc>
        <w:tc>
          <w:tcPr>
            <w:tcW w:w="2332" w:type="dxa"/>
          </w:tcPr>
          <w:p w:rsidR="006B7B7F" w:rsidRPr="00C669C1" w:rsidRDefault="006B7B7F" w:rsidP="00B338AC">
            <w:pPr>
              <w:pStyle w:val="Tabletext"/>
              <w:keepNext/>
              <w:keepLines/>
              <w:jc w:val="center"/>
            </w:pPr>
            <w:r w:rsidRPr="00C669C1">
              <w:t>470-582</w:t>
            </w:r>
          </w:p>
        </w:tc>
        <w:tc>
          <w:tcPr>
            <w:tcW w:w="2332" w:type="dxa"/>
          </w:tcPr>
          <w:p w:rsidR="006B7B7F" w:rsidRPr="00C669C1" w:rsidRDefault="006B7B7F" w:rsidP="00B338AC">
            <w:pPr>
              <w:pStyle w:val="Tabletext"/>
              <w:keepNext/>
              <w:keepLines/>
              <w:jc w:val="center"/>
            </w:pPr>
            <w:r w:rsidRPr="00C669C1">
              <w:t>582-862</w:t>
            </w:r>
          </w:p>
        </w:tc>
      </w:tr>
      <w:tr w:rsidR="006B7B7F" w:rsidRPr="00C669C1" w:rsidTr="00B338AC">
        <w:trPr>
          <w:trHeight w:val="283"/>
          <w:jc w:val="center"/>
        </w:trPr>
        <w:tc>
          <w:tcPr>
            <w:tcW w:w="2546" w:type="dxa"/>
            <w:vAlign w:val="center"/>
          </w:tcPr>
          <w:p w:rsidR="006B7B7F" w:rsidRPr="00C669C1" w:rsidRDefault="006B7B7F" w:rsidP="00B338AC">
            <w:pPr>
              <w:pStyle w:val="Tabletext"/>
              <w:jc w:val="left"/>
            </w:pPr>
            <w:r>
              <w:t>Réception fixe sur le toit</w:t>
            </w:r>
          </w:p>
        </w:tc>
        <w:tc>
          <w:tcPr>
            <w:tcW w:w="2395" w:type="dxa"/>
            <w:vAlign w:val="center"/>
          </w:tcPr>
          <w:p w:rsidR="006B7B7F" w:rsidRPr="00C669C1" w:rsidRDefault="006B7B7F" w:rsidP="00B338AC">
            <w:pPr>
              <w:pStyle w:val="Tabletext"/>
              <w:jc w:val="center"/>
            </w:pPr>
            <w:r w:rsidRPr="00C669C1">
              <w:t>7</w:t>
            </w:r>
          </w:p>
        </w:tc>
        <w:tc>
          <w:tcPr>
            <w:tcW w:w="2332" w:type="dxa"/>
          </w:tcPr>
          <w:p w:rsidR="006B7B7F" w:rsidRPr="00C669C1" w:rsidRDefault="006B7B7F" w:rsidP="00B338AC">
            <w:pPr>
              <w:pStyle w:val="Tabletext"/>
              <w:jc w:val="center"/>
            </w:pPr>
            <w:r w:rsidRPr="00C669C1">
              <w:t>10</w:t>
            </w:r>
          </w:p>
        </w:tc>
        <w:tc>
          <w:tcPr>
            <w:tcW w:w="2332" w:type="dxa"/>
          </w:tcPr>
          <w:p w:rsidR="006B7B7F" w:rsidRPr="00C669C1" w:rsidRDefault="006B7B7F" w:rsidP="00B338AC">
            <w:pPr>
              <w:pStyle w:val="Tabletext"/>
              <w:jc w:val="center"/>
            </w:pPr>
            <w:r w:rsidRPr="00C669C1">
              <w:t>12</w:t>
            </w:r>
          </w:p>
        </w:tc>
      </w:tr>
      <w:tr w:rsidR="006B7B7F" w:rsidRPr="00C669C1" w:rsidTr="00B338AC">
        <w:trPr>
          <w:trHeight w:val="283"/>
          <w:jc w:val="center"/>
        </w:trPr>
        <w:tc>
          <w:tcPr>
            <w:tcW w:w="2546" w:type="dxa"/>
            <w:vAlign w:val="center"/>
          </w:tcPr>
          <w:p w:rsidR="006B7B7F" w:rsidRPr="00C669C1" w:rsidRDefault="006B7B7F" w:rsidP="00B338AC">
            <w:pPr>
              <w:pStyle w:val="Tabletext"/>
              <w:jc w:val="left"/>
            </w:pPr>
            <w:r>
              <w:t>Réception p</w:t>
            </w:r>
            <w:r w:rsidRPr="00C669C1">
              <w:t xml:space="preserve">ortable/mobile </w:t>
            </w:r>
          </w:p>
        </w:tc>
        <w:tc>
          <w:tcPr>
            <w:tcW w:w="2395" w:type="dxa"/>
            <w:vAlign w:val="center"/>
          </w:tcPr>
          <w:p w:rsidR="006B7B7F" w:rsidRPr="00C669C1" w:rsidRDefault="006B7B7F" w:rsidP="00B338AC">
            <w:pPr>
              <w:pStyle w:val="Tabletext"/>
              <w:jc w:val="center"/>
            </w:pPr>
            <w:r w:rsidRPr="00C669C1">
              <w:t>–2</w:t>
            </w:r>
            <w:r>
              <w:t>,</w:t>
            </w:r>
            <w:r w:rsidRPr="00C669C1">
              <w:t>2</w:t>
            </w:r>
          </w:p>
        </w:tc>
        <w:tc>
          <w:tcPr>
            <w:tcW w:w="2332" w:type="dxa"/>
          </w:tcPr>
          <w:p w:rsidR="006B7B7F" w:rsidRPr="00C669C1" w:rsidRDefault="006B7B7F" w:rsidP="00B338AC">
            <w:pPr>
              <w:pStyle w:val="Tabletext"/>
              <w:jc w:val="center"/>
            </w:pPr>
            <w:r w:rsidRPr="00C669C1">
              <w:t>0</w:t>
            </w:r>
          </w:p>
        </w:tc>
        <w:tc>
          <w:tcPr>
            <w:tcW w:w="2332" w:type="dxa"/>
          </w:tcPr>
          <w:p w:rsidR="006B7B7F" w:rsidRPr="00C669C1" w:rsidRDefault="006B7B7F" w:rsidP="00B338AC">
            <w:pPr>
              <w:pStyle w:val="Tabletext"/>
              <w:jc w:val="center"/>
            </w:pPr>
            <w:r w:rsidRPr="00C669C1">
              <w:t>0</w:t>
            </w:r>
          </w:p>
        </w:tc>
      </w:tr>
    </w:tbl>
    <w:p w:rsidR="006B7B7F" w:rsidRPr="00C669C1" w:rsidRDefault="006B7B7F" w:rsidP="006B7B7F">
      <w:pPr>
        <w:pStyle w:val="Tablefin"/>
        <w:rPr>
          <w:lang w:val="fr-FR"/>
        </w:rPr>
      </w:pPr>
    </w:p>
    <w:p w:rsidR="006B7B7F" w:rsidRPr="00C669C1" w:rsidRDefault="006B7B7F" w:rsidP="006B7B7F">
      <w:pPr>
        <w:pStyle w:val="TableNo"/>
      </w:pPr>
      <w:r w:rsidRPr="00C669C1">
        <w:t>TABLE</w:t>
      </w:r>
      <w:r>
        <w:t>AU</w:t>
      </w:r>
      <w:r w:rsidRPr="00C669C1">
        <w:t xml:space="preserve"> 10</w:t>
      </w:r>
    </w:p>
    <w:p w:rsidR="006B7B7F" w:rsidRPr="00C669C1" w:rsidRDefault="006B7B7F" w:rsidP="006B7B7F">
      <w:pPr>
        <w:pStyle w:val="Tabletitle"/>
      </w:pPr>
      <w:r>
        <w:t xml:space="preserve">Affaiblissement dans la ligne d'alimentation </w:t>
      </w:r>
      <w:r w:rsidRPr="00C669C1">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6B7B7F" w:rsidRPr="00C669C1" w:rsidTr="00B338AC">
        <w:trPr>
          <w:trHeight w:val="283"/>
          <w:jc w:val="center"/>
        </w:trPr>
        <w:tc>
          <w:tcPr>
            <w:tcW w:w="2404" w:type="dxa"/>
            <w:vAlign w:val="center"/>
          </w:tcPr>
          <w:p w:rsidR="006B7B7F" w:rsidRPr="00C669C1" w:rsidRDefault="006B7B7F" w:rsidP="00B338AC">
            <w:pPr>
              <w:pStyle w:val="Tablehead"/>
            </w:pPr>
          </w:p>
        </w:tc>
        <w:tc>
          <w:tcPr>
            <w:tcW w:w="2395" w:type="dxa"/>
            <w:vAlign w:val="center"/>
          </w:tcPr>
          <w:p w:rsidR="006B7B7F" w:rsidRPr="00C669C1" w:rsidRDefault="006B7B7F" w:rsidP="00B338AC">
            <w:pPr>
              <w:pStyle w:val="Tablehead"/>
            </w:pPr>
            <w:r w:rsidRPr="00C669C1">
              <w:t>Band</w:t>
            </w:r>
            <w:r>
              <w:t>e</w:t>
            </w:r>
            <w:r w:rsidRPr="00C669C1">
              <w:t xml:space="preserve"> III</w:t>
            </w:r>
          </w:p>
        </w:tc>
        <w:tc>
          <w:tcPr>
            <w:tcW w:w="2332" w:type="dxa"/>
          </w:tcPr>
          <w:p w:rsidR="006B7B7F" w:rsidRPr="00C669C1" w:rsidRDefault="006B7B7F" w:rsidP="00B338AC">
            <w:pPr>
              <w:pStyle w:val="Tablehead"/>
            </w:pPr>
            <w:r w:rsidRPr="00C669C1">
              <w:t>Band</w:t>
            </w:r>
            <w:r>
              <w:t>e</w:t>
            </w:r>
            <w:r w:rsidRPr="00C669C1">
              <w:t xml:space="preserve"> IV</w:t>
            </w:r>
          </w:p>
        </w:tc>
        <w:tc>
          <w:tcPr>
            <w:tcW w:w="2332" w:type="dxa"/>
          </w:tcPr>
          <w:p w:rsidR="006B7B7F" w:rsidRPr="00C669C1" w:rsidRDefault="006B7B7F" w:rsidP="00B338AC">
            <w:pPr>
              <w:pStyle w:val="Tablehead"/>
            </w:pPr>
            <w:r w:rsidRPr="00C669C1">
              <w:t>Band</w:t>
            </w:r>
            <w:r>
              <w:t>e</w:t>
            </w:r>
            <w:r w:rsidRPr="00C669C1">
              <w:t xml:space="preserve"> V</w:t>
            </w:r>
          </w:p>
        </w:tc>
      </w:tr>
      <w:tr w:rsidR="006B7B7F" w:rsidRPr="00C669C1" w:rsidTr="00B338AC">
        <w:trPr>
          <w:trHeight w:val="283"/>
          <w:jc w:val="center"/>
        </w:trPr>
        <w:tc>
          <w:tcPr>
            <w:tcW w:w="2404" w:type="dxa"/>
            <w:vAlign w:val="center"/>
          </w:tcPr>
          <w:p w:rsidR="006B7B7F" w:rsidRPr="00C669C1" w:rsidRDefault="006B7B7F" w:rsidP="00B338AC">
            <w:pPr>
              <w:pStyle w:val="Tabletext"/>
              <w:jc w:val="left"/>
            </w:pPr>
            <w:r w:rsidRPr="00C669C1">
              <w:t>Fr</w:t>
            </w:r>
            <w:r>
              <w:t>équence</w:t>
            </w:r>
            <w:r w:rsidRPr="00C669C1">
              <w:t xml:space="preserve"> (MHz)</w:t>
            </w:r>
          </w:p>
        </w:tc>
        <w:tc>
          <w:tcPr>
            <w:tcW w:w="2395" w:type="dxa"/>
          </w:tcPr>
          <w:p w:rsidR="006B7B7F" w:rsidRPr="00C669C1" w:rsidRDefault="006B7B7F" w:rsidP="00B338AC">
            <w:pPr>
              <w:pStyle w:val="Tabletext"/>
              <w:jc w:val="center"/>
            </w:pPr>
            <w:r w:rsidRPr="00C669C1">
              <w:t>174-230</w:t>
            </w:r>
          </w:p>
        </w:tc>
        <w:tc>
          <w:tcPr>
            <w:tcW w:w="2332" w:type="dxa"/>
          </w:tcPr>
          <w:p w:rsidR="006B7B7F" w:rsidRPr="00C669C1" w:rsidRDefault="006B7B7F" w:rsidP="00B338AC">
            <w:pPr>
              <w:pStyle w:val="Tabletext"/>
              <w:jc w:val="center"/>
            </w:pPr>
            <w:r w:rsidRPr="00C669C1">
              <w:t>470-582</w:t>
            </w:r>
          </w:p>
        </w:tc>
        <w:tc>
          <w:tcPr>
            <w:tcW w:w="2332" w:type="dxa"/>
          </w:tcPr>
          <w:p w:rsidR="006B7B7F" w:rsidRPr="00C669C1" w:rsidRDefault="006B7B7F" w:rsidP="00B338AC">
            <w:pPr>
              <w:pStyle w:val="Tabletext"/>
              <w:jc w:val="center"/>
            </w:pPr>
            <w:r w:rsidRPr="00C669C1">
              <w:t>582-862</w:t>
            </w:r>
          </w:p>
        </w:tc>
      </w:tr>
      <w:tr w:rsidR="006B7B7F" w:rsidRPr="00C669C1" w:rsidTr="00B338AC">
        <w:trPr>
          <w:trHeight w:val="283"/>
          <w:jc w:val="center"/>
        </w:trPr>
        <w:tc>
          <w:tcPr>
            <w:tcW w:w="2404" w:type="dxa"/>
            <w:vAlign w:val="center"/>
          </w:tcPr>
          <w:p w:rsidR="006B7B7F" w:rsidRPr="00C669C1" w:rsidRDefault="006B7B7F" w:rsidP="00B338AC">
            <w:pPr>
              <w:pStyle w:val="Tabletext"/>
              <w:jc w:val="left"/>
            </w:pPr>
            <w:r>
              <w:t>Réception fixe sur le toit</w:t>
            </w:r>
          </w:p>
        </w:tc>
        <w:tc>
          <w:tcPr>
            <w:tcW w:w="2395" w:type="dxa"/>
            <w:vAlign w:val="center"/>
          </w:tcPr>
          <w:p w:rsidR="006B7B7F" w:rsidRPr="00C669C1" w:rsidRDefault="006B7B7F" w:rsidP="00B338AC">
            <w:pPr>
              <w:pStyle w:val="Tabletext"/>
              <w:jc w:val="center"/>
            </w:pPr>
            <w:r w:rsidRPr="00C669C1">
              <w:t>2</w:t>
            </w:r>
          </w:p>
        </w:tc>
        <w:tc>
          <w:tcPr>
            <w:tcW w:w="2332" w:type="dxa"/>
          </w:tcPr>
          <w:p w:rsidR="006B7B7F" w:rsidRPr="00C669C1" w:rsidRDefault="006B7B7F" w:rsidP="00B338AC">
            <w:pPr>
              <w:pStyle w:val="Tabletext"/>
              <w:jc w:val="center"/>
            </w:pPr>
            <w:r w:rsidRPr="00C669C1">
              <w:t>3</w:t>
            </w:r>
          </w:p>
        </w:tc>
        <w:tc>
          <w:tcPr>
            <w:tcW w:w="2332" w:type="dxa"/>
          </w:tcPr>
          <w:p w:rsidR="006B7B7F" w:rsidRPr="00C669C1" w:rsidRDefault="006B7B7F" w:rsidP="00B338AC">
            <w:pPr>
              <w:pStyle w:val="Tabletext"/>
              <w:jc w:val="center"/>
            </w:pPr>
            <w:r w:rsidRPr="00C669C1">
              <w:t>5</w:t>
            </w:r>
          </w:p>
        </w:tc>
      </w:tr>
    </w:tbl>
    <w:p w:rsidR="006B7B7F" w:rsidRPr="00C669C1" w:rsidRDefault="006B7B7F" w:rsidP="006B7B7F">
      <w:pPr>
        <w:pStyle w:val="Tablefin"/>
        <w:rPr>
          <w:lang w:val="fr-FR"/>
        </w:rPr>
      </w:pPr>
    </w:p>
    <w:p w:rsidR="006B7B7F" w:rsidRPr="00C669C1" w:rsidRDefault="006B7B7F" w:rsidP="006B7B7F">
      <w:pPr>
        <w:pStyle w:val="Heading2"/>
      </w:pPr>
      <w:r w:rsidRPr="00C669C1">
        <w:t>1.2</w:t>
      </w:r>
      <w:r w:rsidRPr="00C669C1">
        <w:tab/>
      </w:r>
      <w:r>
        <w:t>Caractéristiques d'un récepteur de référence pour le système </w:t>
      </w:r>
      <w:r w:rsidRPr="00C669C1">
        <w:t>A (ATSC)</w:t>
      </w:r>
    </w:p>
    <w:p w:rsidR="006B7B7F" w:rsidRPr="00C669C1" w:rsidRDefault="006B7B7F" w:rsidP="006B7B7F">
      <w:r>
        <w:t>Les valeurs de référence pour les paramètres d'un système de réception de référence ATSC (</w:t>
      </w:r>
      <w:r w:rsidRPr="00650157">
        <w:rPr>
          <w:i/>
          <w:iCs/>
        </w:rPr>
        <w:t>advanced television systems committee</w:t>
      </w:r>
      <w:r w:rsidRPr="00C669C1">
        <w:t xml:space="preserve">) </w:t>
      </w:r>
      <w:r>
        <w:t xml:space="preserve">(système A) ayant une largeur de bande de </w:t>
      </w:r>
      <w:r w:rsidRPr="00C669C1">
        <w:t xml:space="preserve">6 MHz </w:t>
      </w:r>
      <w:r>
        <w:t>sont données dans les Tableaux</w:t>
      </w:r>
      <w:r w:rsidRPr="00C669C1">
        <w:t xml:space="preserve"> 11 </w:t>
      </w:r>
      <w:r>
        <w:t xml:space="preserve">à </w:t>
      </w:r>
      <w:r w:rsidRPr="00C669C1">
        <w:t xml:space="preserve">15 </w:t>
      </w:r>
      <w:r>
        <w:t>dans les paragraphes ci-après</w:t>
      </w:r>
      <w:r w:rsidRPr="00C669C1">
        <w:t>.</w:t>
      </w:r>
    </w:p>
    <w:p w:rsidR="006B7B7F" w:rsidRPr="00C669C1" w:rsidRDefault="006B7B7F" w:rsidP="006B7B7F">
      <w:r>
        <w:t xml:space="preserve">Les valeurs seuil pour le récepteur de référence qui figurent dans les paragraphes ci-après sont destinées à garantir une réception fiable et peuvent différer des critères de </w:t>
      </w:r>
      <w:r w:rsidRPr="00C669C1">
        <w:t xml:space="preserve">protection </w:t>
      </w:r>
      <w:r>
        <w:t xml:space="preserve">pour la planification et l'attribution des canaux qui figurent dans la </w:t>
      </w:r>
      <w:r w:rsidRPr="00C669C1">
        <w:t>Recomm</w:t>
      </w:r>
      <w:r>
        <w:t>a</w:t>
      </w:r>
      <w:r w:rsidRPr="00C669C1">
        <w:t xml:space="preserve">ndation </w:t>
      </w:r>
      <w:r>
        <w:t>UIT</w:t>
      </w:r>
      <w:r w:rsidRPr="00C669C1">
        <w:t>-R BT.1368.</w:t>
      </w:r>
    </w:p>
    <w:p w:rsidR="006B7B7F" w:rsidRPr="00C669C1" w:rsidRDefault="006B7B7F" w:rsidP="006B7B7F">
      <w:pPr>
        <w:pStyle w:val="Heading3"/>
      </w:pPr>
      <w:r w:rsidRPr="00C669C1">
        <w:t>1.2.1</w:t>
      </w:r>
      <w:r w:rsidRPr="00C669C1">
        <w:tab/>
      </w:r>
      <w:r>
        <w:t xml:space="preserve">Caractéristiques </w:t>
      </w:r>
      <w:r w:rsidRPr="00C669C1">
        <w:t xml:space="preserve">RF </w:t>
      </w:r>
    </w:p>
    <w:p w:rsidR="006B7B7F" w:rsidRPr="00C669C1" w:rsidRDefault="006B7B7F" w:rsidP="006B7B7F">
      <w:r>
        <w:t xml:space="preserve">Le </w:t>
      </w:r>
      <w:r w:rsidRPr="00C669C1">
        <w:t>Table</w:t>
      </w:r>
      <w:r>
        <w:t>au </w:t>
      </w:r>
      <w:r w:rsidRPr="00C669C1">
        <w:t xml:space="preserve">11 </w:t>
      </w:r>
      <w:r>
        <w:t xml:space="preserve">donne les caractéristiques </w:t>
      </w:r>
      <w:r w:rsidRPr="00C669C1">
        <w:t xml:space="preserve">RF </w:t>
      </w:r>
      <w:r>
        <w:t>de base</w:t>
      </w:r>
      <w:r w:rsidRPr="00C669C1">
        <w:t>.</w:t>
      </w:r>
    </w:p>
    <w:p w:rsidR="006B7B7F" w:rsidRPr="00C669C1" w:rsidRDefault="006B7B7F" w:rsidP="006B7B7F">
      <w:pPr>
        <w:pStyle w:val="TableNo"/>
      </w:pPr>
      <w:r w:rsidRPr="00C669C1">
        <w:t>TABLE</w:t>
      </w:r>
      <w:r>
        <w:t>AU</w:t>
      </w:r>
      <w:r w:rsidRPr="00C669C1">
        <w:t xml:space="preserve"> 11</w:t>
      </w:r>
    </w:p>
    <w:p w:rsidR="006B7B7F" w:rsidRPr="00C669C1" w:rsidRDefault="006B7B7F" w:rsidP="006B7B7F">
      <w:pPr>
        <w:pStyle w:val="Tabletitle"/>
      </w:pPr>
      <w:r>
        <w:t xml:space="preserve">Caractéristiques </w:t>
      </w:r>
      <w:r w:rsidRPr="00C669C1">
        <w:t xml:space="preserve">RF </w:t>
      </w:r>
      <w:r>
        <w:t xml:space="preserve">d'un système de réception ATSC de </w:t>
      </w:r>
      <w:r w:rsidRPr="00C669C1">
        <w:t>6</w:t>
      </w:r>
      <w:r>
        <w:t> </w:t>
      </w:r>
      <w:r w:rsidRPr="00C669C1">
        <w:t xml:space="preserve">MHz </w:t>
      </w:r>
      <w:r>
        <w:t>de référence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6B7B7F" w:rsidRPr="00C669C1" w:rsidTr="00B338AC">
        <w:trPr>
          <w:jc w:val="center"/>
        </w:trPr>
        <w:tc>
          <w:tcPr>
            <w:tcW w:w="4066" w:type="dxa"/>
          </w:tcPr>
          <w:p w:rsidR="006B7B7F" w:rsidRPr="00C669C1" w:rsidRDefault="006B7B7F" w:rsidP="00B338AC">
            <w:pPr>
              <w:pStyle w:val="Tablehead"/>
            </w:pPr>
            <w:r w:rsidRPr="00C669C1">
              <w:t>Param</w:t>
            </w:r>
            <w:r>
              <w:t>ètres</w:t>
            </w:r>
          </w:p>
        </w:tc>
        <w:tc>
          <w:tcPr>
            <w:tcW w:w="2512" w:type="dxa"/>
          </w:tcPr>
          <w:p w:rsidR="006B7B7F" w:rsidRPr="00C669C1" w:rsidRDefault="006B7B7F" w:rsidP="00B338AC">
            <w:pPr>
              <w:pStyle w:val="Tablehead"/>
            </w:pPr>
            <w:r>
              <w:t>Valeur de référence</w:t>
            </w:r>
          </w:p>
        </w:tc>
      </w:tr>
      <w:tr w:rsidR="006B7B7F" w:rsidRPr="00C669C1" w:rsidTr="00B338AC">
        <w:trPr>
          <w:jc w:val="center"/>
        </w:trPr>
        <w:tc>
          <w:tcPr>
            <w:tcW w:w="4066" w:type="dxa"/>
          </w:tcPr>
          <w:p w:rsidR="006B7B7F" w:rsidRPr="00C669C1" w:rsidRDefault="006B7B7F" w:rsidP="00B338AC">
            <w:pPr>
              <w:pStyle w:val="Tabletext"/>
              <w:jc w:val="left"/>
            </w:pPr>
            <w:r>
              <w:t xml:space="preserve">Gammes de fréquences </w:t>
            </w:r>
            <w:r w:rsidRPr="00C669C1">
              <w:t>(MHz)</w:t>
            </w:r>
          </w:p>
        </w:tc>
        <w:tc>
          <w:tcPr>
            <w:tcW w:w="2512" w:type="dxa"/>
          </w:tcPr>
          <w:p w:rsidR="006B7B7F" w:rsidRPr="00C669C1" w:rsidRDefault="006B7B7F" w:rsidP="00B338AC">
            <w:pPr>
              <w:pStyle w:val="Tabletext"/>
              <w:jc w:val="center"/>
            </w:pPr>
            <w:r w:rsidRPr="00C669C1">
              <w:t>47-68, 174-216, 470-806</w:t>
            </w:r>
          </w:p>
        </w:tc>
      </w:tr>
      <w:tr w:rsidR="006B7B7F" w:rsidRPr="00C669C1" w:rsidTr="00B338AC">
        <w:trPr>
          <w:jc w:val="center"/>
        </w:trPr>
        <w:tc>
          <w:tcPr>
            <w:tcW w:w="4066" w:type="dxa"/>
          </w:tcPr>
          <w:p w:rsidR="006B7B7F" w:rsidRPr="00C669C1" w:rsidRDefault="006B7B7F" w:rsidP="00B338AC">
            <w:pPr>
              <w:pStyle w:val="Tabletext"/>
              <w:jc w:val="left"/>
            </w:pPr>
            <w:r>
              <w:t>Largeur de bande de bruit é</w:t>
            </w:r>
            <w:r w:rsidRPr="00C669C1">
              <w:t>quivalent</w:t>
            </w:r>
            <w:r>
              <w:t>e</w:t>
            </w:r>
            <w:r w:rsidRPr="00C669C1">
              <w:t xml:space="preserve"> (MHz)</w:t>
            </w:r>
          </w:p>
        </w:tc>
        <w:tc>
          <w:tcPr>
            <w:tcW w:w="2512" w:type="dxa"/>
          </w:tcPr>
          <w:p w:rsidR="006B7B7F" w:rsidRPr="00C669C1" w:rsidRDefault="006B7B7F" w:rsidP="00B338AC">
            <w:pPr>
              <w:pStyle w:val="Tabletext"/>
              <w:jc w:val="center"/>
            </w:pPr>
            <w:r w:rsidRPr="00C669C1">
              <w:t>6</w:t>
            </w:r>
          </w:p>
        </w:tc>
      </w:tr>
      <w:tr w:rsidR="006B7B7F" w:rsidRPr="00C669C1" w:rsidTr="00B338AC">
        <w:trPr>
          <w:jc w:val="center"/>
        </w:trPr>
        <w:tc>
          <w:tcPr>
            <w:tcW w:w="4066" w:type="dxa"/>
          </w:tcPr>
          <w:p w:rsidR="006B7B7F" w:rsidRPr="00C669C1" w:rsidRDefault="006B7B7F" w:rsidP="00B338AC">
            <w:pPr>
              <w:pStyle w:val="Tabletext"/>
              <w:jc w:val="left"/>
            </w:pPr>
            <w:r>
              <w:t xml:space="preserve">Valeur minimale du taux d'erreur sur les bits </w:t>
            </w:r>
            <w:r w:rsidRPr="00C669C1">
              <w:t>(</w:t>
            </w:r>
            <w:r>
              <w:t>TEB</w:t>
            </w:r>
            <w:r w:rsidRPr="00C669C1">
              <w:t xml:space="preserve">) </w:t>
            </w:r>
            <w:r>
              <w:t xml:space="preserve">pour la </w:t>
            </w:r>
            <w:r w:rsidRPr="00C669C1">
              <w:t>r</w:t>
            </w:r>
            <w:r>
              <w:t>é</w:t>
            </w:r>
            <w:r w:rsidRPr="00C669C1">
              <w:t>ception</w:t>
            </w:r>
          </w:p>
        </w:tc>
        <w:tc>
          <w:tcPr>
            <w:tcW w:w="2512" w:type="dxa"/>
          </w:tcPr>
          <w:p w:rsidR="006B7B7F" w:rsidRPr="00C669C1" w:rsidRDefault="006B7B7F" w:rsidP="00B338AC">
            <w:pPr>
              <w:pStyle w:val="Tabletext"/>
              <w:jc w:val="center"/>
            </w:pPr>
            <w:r w:rsidRPr="00C669C1">
              <w:t>3 × 10</w:t>
            </w:r>
            <w:r w:rsidRPr="00C669C1">
              <w:rPr>
                <w:vertAlign w:val="superscript"/>
              </w:rPr>
              <w:t>–6</w:t>
            </w:r>
          </w:p>
        </w:tc>
      </w:tr>
      <w:tr w:rsidR="006B7B7F" w:rsidRPr="00C669C1" w:rsidTr="00B338AC">
        <w:trPr>
          <w:jc w:val="center"/>
        </w:trPr>
        <w:tc>
          <w:tcPr>
            <w:tcW w:w="4066" w:type="dxa"/>
          </w:tcPr>
          <w:p w:rsidR="006B7B7F" w:rsidRPr="00C669C1" w:rsidRDefault="006B7B7F" w:rsidP="00B338AC">
            <w:pPr>
              <w:pStyle w:val="Tabletext"/>
              <w:jc w:val="left"/>
            </w:pPr>
            <w:r>
              <w:t xml:space="preserve">Valeur maximale de la sensibilité du récepteur </w:t>
            </w:r>
            <w:r w:rsidRPr="00C669C1">
              <w:t>(dBm)</w:t>
            </w:r>
          </w:p>
        </w:tc>
        <w:tc>
          <w:tcPr>
            <w:tcW w:w="2512" w:type="dxa"/>
          </w:tcPr>
          <w:p w:rsidR="006B7B7F" w:rsidRPr="00C669C1" w:rsidRDefault="006B7B7F" w:rsidP="00B338AC">
            <w:pPr>
              <w:pStyle w:val="Tabletext"/>
              <w:jc w:val="center"/>
            </w:pPr>
            <w:r w:rsidRPr="00C669C1">
              <w:t>–83</w:t>
            </w:r>
          </w:p>
        </w:tc>
      </w:tr>
      <w:tr w:rsidR="006B7B7F" w:rsidRPr="00C669C1" w:rsidTr="00B338AC">
        <w:trPr>
          <w:jc w:val="center"/>
        </w:trPr>
        <w:tc>
          <w:tcPr>
            <w:tcW w:w="4066" w:type="dxa"/>
          </w:tcPr>
          <w:p w:rsidR="006B7B7F" w:rsidRPr="00C669C1" w:rsidRDefault="006B7B7F" w:rsidP="00B338AC">
            <w:pPr>
              <w:pStyle w:val="Tabletext"/>
              <w:jc w:val="left"/>
            </w:pPr>
            <w:r>
              <w:t>Valeur minimale de la saturation du récepteur</w:t>
            </w:r>
            <w:r w:rsidRPr="00C669C1">
              <w:t xml:space="preserve"> (dBm)</w:t>
            </w:r>
          </w:p>
        </w:tc>
        <w:tc>
          <w:tcPr>
            <w:tcW w:w="2512" w:type="dxa"/>
          </w:tcPr>
          <w:p w:rsidR="006B7B7F" w:rsidRPr="00C669C1" w:rsidRDefault="006B7B7F" w:rsidP="00B338AC">
            <w:pPr>
              <w:pStyle w:val="Tabletext"/>
              <w:jc w:val="center"/>
            </w:pPr>
            <w:r w:rsidRPr="00C669C1">
              <w:t>–5</w:t>
            </w:r>
          </w:p>
        </w:tc>
      </w:tr>
      <w:tr w:rsidR="006B7B7F" w:rsidRPr="00C669C1" w:rsidTr="00B338AC">
        <w:trPr>
          <w:jc w:val="center"/>
        </w:trPr>
        <w:tc>
          <w:tcPr>
            <w:tcW w:w="4066" w:type="dxa"/>
          </w:tcPr>
          <w:p w:rsidR="006B7B7F" w:rsidRPr="00C669C1" w:rsidRDefault="006B7B7F" w:rsidP="00B338AC">
            <w:pPr>
              <w:pStyle w:val="Tabletext"/>
              <w:jc w:val="left"/>
            </w:pPr>
            <w:r>
              <w:t xml:space="preserve">Valeur minimale de </w:t>
            </w:r>
            <w:r w:rsidRPr="00C669C1">
              <w:rPr>
                <w:i/>
                <w:iCs/>
              </w:rPr>
              <w:t>S/N</w:t>
            </w:r>
            <w:r w:rsidRPr="00C669C1">
              <w:t xml:space="preserve"> (dB)</w:t>
            </w:r>
          </w:p>
        </w:tc>
        <w:tc>
          <w:tcPr>
            <w:tcW w:w="2512" w:type="dxa"/>
          </w:tcPr>
          <w:p w:rsidR="006B7B7F" w:rsidRPr="00C669C1" w:rsidRDefault="006B7B7F" w:rsidP="00B338AC">
            <w:pPr>
              <w:pStyle w:val="Tabletext"/>
              <w:jc w:val="center"/>
            </w:pPr>
            <w:r w:rsidRPr="00C669C1">
              <w:t>15</w:t>
            </w:r>
            <w:r>
              <w:t>,</w:t>
            </w:r>
            <w:r w:rsidRPr="00C669C1">
              <w:t>19</w:t>
            </w:r>
          </w:p>
        </w:tc>
      </w:tr>
      <w:tr w:rsidR="006B7B7F" w:rsidRPr="00C669C1" w:rsidTr="00B338AC">
        <w:trPr>
          <w:jc w:val="center"/>
        </w:trPr>
        <w:tc>
          <w:tcPr>
            <w:tcW w:w="4066" w:type="dxa"/>
          </w:tcPr>
          <w:p w:rsidR="006B7B7F" w:rsidRPr="00C669C1" w:rsidRDefault="006B7B7F" w:rsidP="00B338AC">
            <w:pPr>
              <w:pStyle w:val="Tabletext"/>
              <w:jc w:val="left"/>
            </w:pPr>
            <w:r>
              <w:t xml:space="preserve">Valeur minimale de la durée d'une salve de bruit </w:t>
            </w:r>
          </w:p>
        </w:tc>
        <w:tc>
          <w:tcPr>
            <w:tcW w:w="2512" w:type="dxa"/>
          </w:tcPr>
          <w:p w:rsidR="006B7B7F" w:rsidRPr="00C669C1" w:rsidRDefault="006B7B7F" w:rsidP="00B338AC">
            <w:pPr>
              <w:pStyle w:val="Tabletext"/>
              <w:jc w:val="center"/>
            </w:pPr>
            <w:r w:rsidRPr="00C669C1">
              <w:t xml:space="preserve">165 µs </w:t>
            </w:r>
            <w:r>
              <w:t xml:space="preserve">pour une répétition de </w:t>
            </w:r>
            <w:r w:rsidRPr="00C669C1">
              <w:t xml:space="preserve">10 Hz </w:t>
            </w:r>
          </w:p>
        </w:tc>
      </w:tr>
    </w:tbl>
    <w:p w:rsidR="006B7B7F" w:rsidRPr="00C669C1" w:rsidRDefault="006B7B7F" w:rsidP="006B7B7F">
      <w:pPr>
        <w:pStyle w:val="Tablefin"/>
        <w:rPr>
          <w:lang w:val="fr-FR"/>
        </w:rPr>
      </w:pPr>
    </w:p>
    <w:p w:rsidR="006B7B7F" w:rsidRPr="00C669C1" w:rsidRDefault="006B7B7F" w:rsidP="006B7B7F">
      <w:pPr>
        <w:pStyle w:val="Heading3"/>
      </w:pPr>
      <w:r w:rsidRPr="00C669C1">
        <w:lastRenderedPageBreak/>
        <w:t>1.2.2</w:t>
      </w:r>
      <w:r w:rsidRPr="00C669C1">
        <w:tab/>
      </w:r>
      <w:r>
        <w:t xml:space="preserve">Seuils pour le brouillage dans le même canal </w:t>
      </w:r>
    </w:p>
    <w:p w:rsidR="006B7B7F" w:rsidRPr="00C669C1" w:rsidRDefault="006B7B7F" w:rsidP="00C5439F">
      <w:pPr>
        <w:keepLines/>
      </w:pPr>
      <w:r>
        <w:t xml:space="preserve">Le </w:t>
      </w:r>
      <w:r w:rsidRPr="00C669C1">
        <w:t>Table</w:t>
      </w:r>
      <w:r>
        <w:t>au </w:t>
      </w:r>
      <w:r w:rsidRPr="00C669C1">
        <w:t xml:space="preserve">12 </w:t>
      </w:r>
      <w:r>
        <w:t>donne les valeurs minimales du seuil de suppression des brouillages dans le même canal pour un niveau de signal ATSC utile faible</w:t>
      </w:r>
      <w:r w:rsidRPr="00C669C1">
        <w:t xml:space="preserve"> (–68 dBm) </w:t>
      </w:r>
      <w:r>
        <w:t>et un niveau de signal ATSC utile modéré</w:t>
      </w:r>
      <w:r w:rsidRPr="00C669C1">
        <w:t xml:space="preserve"> (–53 dBm) </w:t>
      </w:r>
      <w:r>
        <w:t>à l'entrée du récepteur</w:t>
      </w:r>
      <w:r w:rsidRPr="00C669C1">
        <w:t xml:space="preserve">. </w:t>
      </w:r>
      <w:r>
        <w:t xml:space="preserve">Il est à noter que différents seuils sont nécessaires selon que les brouillages sont causés par des signaux de télévision numérique </w:t>
      </w:r>
      <w:r w:rsidRPr="00C669C1">
        <w:t xml:space="preserve">ATSC </w:t>
      </w:r>
      <w:r>
        <w:t xml:space="preserve">ou par des signaux de télévision analogique </w:t>
      </w:r>
      <w:r w:rsidRPr="00C669C1">
        <w:t>(</w:t>
      </w:r>
      <w:r>
        <w:t xml:space="preserve">NTSC, </w:t>
      </w:r>
      <w:r w:rsidRPr="00330310">
        <w:rPr>
          <w:i/>
          <w:iCs/>
        </w:rPr>
        <w:t>national television systems committee</w:t>
      </w:r>
      <w:r w:rsidRPr="00C669C1">
        <w:t>).</w:t>
      </w:r>
    </w:p>
    <w:p w:rsidR="006B7B7F" w:rsidRPr="00C669C1" w:rsidRDefault="006B7B7F" w:rsidP="006B7B7F">
      <w:pPr>
        <w:pStyle w:val="TableNo"/>
      </w:pPr>
      <w:r w:rsidRPr="00C669C1">
        <w:t>TABLE</w:t>
      </w:r>
      <w:r>
        <w:t>AU</w:t>
      </w:r>
      <w:r w:rsidRPr="00C669C1">
        <w:t xml:space="preserve"> 12</w:t>
      </w:r>
    </w:p>
    <w:p w:rsidR="006B7B7F" w:rsidRPr="00C669C1" w:rsidRDefault="006B7B7F" w:rsidP="006B7B7F">
      <w:pPr>
        <w:pStyle w:val="Tabletitle"/>
      </w:pPr>
      <w:r>
        <w:t xml:space="preserve">Seuils de suppression des brouillages dans le même canal pour un système de réception ATSC de référence de </w:t>
      </w:r>
      <w:r w:rsidRPr="00C669C1">
        <w:t xml:space="preserve">6 MHz </w:t>
      </w:r>
      <w:r>
        <w:t xml:space="preserve">brouillé par un signal numérique ATSC de </w:t>
      </w:r>
      <w:r w:rsidRPr="00C669C1">
        <w:t xml:space="preserve">6 MHz </w:t>
      </w:r>
      <w:r>
        <w:br/>
        <w:t xml:space="preserve">ou par un signal analogique </w:t>
      </w:r>
      <w:r w:rsidRPr="00C669C1">
        <w:t xml:space="preserve">NTSC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98"/>
        <w:gridCol w:w="3097"/>
      </w:tblGrid>
      <w:tr w:rsidR="006B7B7F" w:rsidRPr="00C669C1" w:rsidTr="00B338AC">
        <w:trPr>
          <w:cantSplit/>
          <w:jc w:val="center"/>
        </w:trPr>
        <w:tc>
          <w:tcPr>
            <w:tcW w:w="3544" w:type="dxa"/>
            <w:vMerge w:val="restart"/>
            <w:vAlign w:val="center"/>
          </w:tcPr>
          <w:p w:rsidR="006B7B7F" w:rsidRPr="00C669C1" w:rsidRDefault="006B7B7F" w:rsidP="00B338AC">
            <w:pPr>
              <w:pStyle w:val="Tablehead"/>
            </w:pPr>
            <w:r w:rsidRPr="00C669C1">
              <w:t xml:space="preserve">Type </w:t>
            </w:r>
            <w:r>
              <w:t>de brouillage</w:t>
            </w:r>
          </w:p>
        </w:tc>
        <w:tc>
          <w:tcPr>
            <w:tcW w:w="6095" w:type="dxa"/>
            <w:gridSpan w:val="2"/>
            <w:vAlign w:val="center"/>
          </w:tcPr>
          <w:p w:rsidR="006B7B7F" w:rsidRPr="00C669C1" w:rsidRDefault="006B7B7F" w:rsidP="00B338AC">
            <w:pPr>
              <w:pStyle w:val="Tablehead"/>
            </w:pPr>
            <w:r>
              <w:t xml:space="preserve">Rapport signal utile/signal brouilleur dans le même canal </w:t>
            </w:r>
            <w:r w:rsidRPr="00C669C1">
              <w:t>(dB)</w:t>
            </w:r>
          </w:p>
        </w:tc>
      </w:tr>
      <w:tr w:rsidR="006B7B7F" w:rsidRPr="00C669C1" w:rsidTr="00B338AC">
        <w:trPr>
          <w:cantSplit/>
          <w:jc w:val="center"/>
        </w:trPr>
        <w:tc>
          <w:tcPr>
            <w:tcW w:w="3544" w:type="dxa"/>
            <w:vMerge/>
          </w:tcPr>
          <w:p w:rsidR="006B7B7F" w:rsidRPr="00C669C1" w:rsidRDefault="006B7B7F" w:rsidP="00B338AC">
            <w:pPr>
              <w:pStyle w:val="Tablehead"/>
            </w:pPr>
          </w:p>
        </w:tc>
        <w:tc>
          <w:tcPr>
            <w:tcW w:w="2998" w:type="dxa"/>
            <w:vAlign w:val="center"/>
          </w:tcPr>
          <w:p w:rsidR="006B7B7F" w:rsidRPr="00C669C1" w:rsidRDefault="006B7B7F" w:rsidP="00B338AC">
            <w:pPr>
              <w:pStyle w:val="Tablehead"/>
            </w:pPr>
            <w:r>
              <w:t>Signal ATSC utile faible</w:t>
            </w:r>
            <w:r w:rsidRPr="00C669C1">
              <w:t xml:space="preserve"> </w:t>
            </w:r>
            <w:r w:rsidRPr="00C669C1">
              <w:br/>
              <w:t>(–68 dBm)</w:t>
            </w:r>
          </w:p>
        </w:tc>
        <w:tc>
          <w:tcPr>
            <w:tcW w:w="3097" w:type="dxa"/>
            <w:vAlign w:val="center"/>
          </w:tcPr>
          <w:p w:rsidR="006B7B7F" w:rsidRPr="00C669C1" w:rsidRDefault="006B7B7F" w:rsidP="00B338AC">
            <w:pPr>
              <w:pStyle w:val="Tablehead"/>
            </w:pPr>
            <w:r>
              <w:t>Signal ATSC utile modéré</w:t>
            </w:r>
            <w:r w:rsidRPr="00C669C1">
              <w:t xml:space="preserve"> </w:t>
            </w:r>
            <w:r w:rsidRPr="00C669C1">
              <w:br/>
              <w:t>(–53 dBm)</w:t>
            </w:r>
          </w:p>
        </w:tc>
      </w:tr>
      <w:tr w:rsidR="006B7B7F" w:rsidRPr="00C669C1" w:rsidTr="00B338AC">
        <w:trPr>
          <w:cantSplit/>
          <w:jc w:val="center"/>
        </w:trPr>
        <w:tc>
          <w:tcPr>
            <w:tcW w:w="3544" w:type="dxa"/>
          </w:tcPr>
          <w:p w:rsidR="006B7B7F" w:rsidRPr="00C669C1" w:rsidRDefault="006B7B7F" w:rsidP="00B338AC">
            <w:pPr>
              <w:pStyle w:val="Tabletext"/>
              <w:jc w:val="left"/>
            </w:pPr>
            <w:r>
              <w:t xml:space="preserve">Brouillage </w:t>
            </w:r>
            <w:r w:rsidRPr="00C669C1">
              <w:t xml:space="preserve">ATSC </w:t>
            </w:r>
            <w:r>
              <w:t xml:space="preserve">vers </w:t>
            </w:r>
            <w:r w:rsidRPr="00C669C1">
              <w:t>ATSC</w:t>
            </w:r>
          </w:p>
        </w:tc>
        <w:tc>
          <w:tcPr>
            <w:tcW w:w="2998" w:type="dxa"/>
            <w:vAlign w:val="center"/>
          </w:tcPr>
          <w:p w:rsidR="006B7B7F" w:rsidRPr="00C669C1" w:rsidRDefault="006B7B7F" w:rsidP="00B338AC">
            <w:pPr>
              <w:pStyle w:val="Tabletext"/>
              <w:jc w:val="center"/>
            </w:pPr>
            <w:r w:rsidRPr="00C669C1">
              <w:t>+15</w:t>
            </w:r>
            <w:r>
              <w:t>,</w:t>
            </w:r>
            <w:r w:rsidRPr="00C669C1">
              <w:t>5</w:t>
            </w:r>
          </w:p>
        </w:tc>
        <w:tc>
          <w:tcPr>
            <w:tcW w:w="3097" w:type="dxa"/>
            <w:vAlign w:val="center"/>
          </w:tcPr>
          <w:p w:rsidR="006B7B7F" w:rsidRPr="00C669C1" w:rsidRDefault="006B7B7F" w:rsidP="00B338AC">
            <w:pPr>
              <w:pStyle w:val="Tabletext"/>
              <w:jc w:val="center"/>
            </w:pPr>
            <w:r w:rsidRPr="00C669C1">
              <w:t>+15</w:t>
            </w:r>
            <w:r>
              <w:t>,</w:t>
            </w:r>
            <w:r w:rsidRPr="00C669C1">
              <w:t>5</w:t>
            </w:r>
          </w:p>
        </w:tc>
      </w:tr>
      <w:tr w:rsidR="006B7B7F" w:rsidRPr="00C669C1" w:rsidTr="00B338AC">
        <w:trPr>
          <w:cantSplit/>
          <w:jc w:val="center"/>
        </w:trPr>
        <w:tc>
          <w:tcPr>
            <w:tcW w:w="3544" w:type="dxa"/>
            <w:tcBorders>
              <w:bottom w:val="single" w:sz="4" w:space="0" w:color="auto"/>
            </w:tcBorders>
          </w:tcPr>
          <w:p w:rsidR="006B7B7F" w:rsidRPr="00C669C1" w:rsidRDefault="006B7B7F" w:rsidP="00B338AC">
            <w:pPr>
              <w:pStyle w:val="Tabletext"/>
              <w:jc w:val="left"/>
            </w:pPr>
            <w:r>
              <w:t xml:space="preserve">Brouillage </w:t>
            </w:r>
            <w:r w:rsidRPr="00C669C1">
              <w:t xml:space="preserve">NTSC </w:t>
            </w:r>
            <w:r>
              <w:t xml:space="preserve">vers </w:t>
            </w:r>
            <w:r w:rsidRPr="00C669C1">
              <w:t>ATSC</w:t>
            </w:r>
          </w:p>
        </w:tc>
        <w:tc>
          <w:tcPr>
            <w:tcW w:w="2998" w:type="dxa"/>
            <w:tcBorders>
              <w:bottom w:val="single" w:sz="4" w:space="0" w:color="auto"/>
            </w:tcBorders>
            <w:vAlign w:val="center"/>
          </w:tcPr>
          <w:p w:rsidR="006B7B7F" w:rsidRPr="00C669C1" w:rsidRDefault="006B7B7F" w:rsidP="00B338AC">
            <w:pPr>
              <w:pStyle w:val="Tabletext"/>
              <w:jc w:val="center"/>
            </w:pPr>
            <w:r w:rsidRPr="00C669C1">
              <w:t>+2</w:t>
            </w:r>
            <w:r>
              <w:t>,</w:t>
            </w:r>
            <w:r w:rsidRPr="00C669C1">
              <w:t>5</w:t>
            </w:r>
          </w:p>
        </w:tc>
        <w:tc>
          <w:tcPr>
            <w:tcW w:w="3097" w:type="dxa"/>
            <w:tcBorders>
              <w:bottom w:val="single" w:sz="4" w:space="0" w:color="auto"/>
            </w:tcBorders>
            <w:vAlign w:val="center"/>
          </w:tcPr>
          <w:p w:rsidR="006B7B7F" w:rsidRPr="00C669C1" w:rsidRDefault="006B7B7F" w:rsidP="00B338AC">
            <w:pPr>
              <w:pStyle w:val="Tabletext"/>
              <w:jc w:val="center"/>
            </w:pPr>
            <w:r w:rsidRPr="00C669C1">
              <w:t>+2</w:t>
            </w:r>
            <w:r>
              <w:t>,</w:t>
            </w:r>
            <w:r w:rsidRPr="00C669C1">
              <w:t>5</w:t>
            </w:r>
          </w:p>
        </w:tc>
      </w:tr>
      <w:tr w:rsidR="006B7B7F" w:rsidRPr="00C669C1" w:rsidTr="00B338AC">
        <w:trPr>
          <w:cantSplit/>
          <w:jc w:val="center"/>
        </w:trPr>
        <w:tc>
          <w:tcPr>
            <w:tcW w:w="9639" w:type="dxa"/>
            <w:gridSpan w:val="3"/>
            <w:tcBorders>
              <w:left w:val="nil"/>
              <w:bottom w:val="nil"/>
              <w:right w:val="nil"/>
            </w:tcBorders>
            <w:vAlign w:val="center"/>
          </w:tcPr>
          <w:p w:rsidR="006B7B7F" w:rsidRPr="00C669C1" w:rsidRDefault="006B7B7F" w:rsidP="00B338AC">
            <w:pPr>
              <w:pStyle w:val="TableLegendNote"/>
              <w:rPr>
                <w:lang w:val="fr-FR"/>
              </w:rPr>
            </w:pPr>
            <w:r w:rsidRPr="00C669C1">
              <w:rPr>
                <w:lang w:val="fr-FR"/>
              </w:rPr>
              <w:t xml:space="preserve">NOTE – </w:t>
            </w:r>
            <w:r>
              <w:rPr>
                <w:lang w:val="fr-FR"/>
              </w:rPr>
              <w:t xml:space="preserve">Toutes les valeurs </w:t>
            </w:r>
            <w:r w:rsidRPr="00C669C1">
              <w:rPr>
                <w:lang w:val="fr-FR"/>
              </w:rPr>
              <w:t xml:space="preserve">ATSC </w:t>
            </w:r>
            <w:r>
              <w:rPr>
                <w:lang w:val="fr-FR"/>
              </w:rPr>
              <w:t>correspondent à une puissance moyenne</w:t>
            </w:r>
            <w:r w:rsidRPr="00C669C1">
              <w:rPr>
                <w:lang w:val="fr-FR"/>
              </w:rPr>
              <w:t xml:space="preserve">; </w:t>
            </w:r>
            <w:r>
              <w:rPr>
                <w:lang w:val="fr-FR"/>
              </w:rPr>
              <w:t xml:space="preserve">toutes les valeurs </w:t>
            </w:r>
            <w:r w:rsidRPr="00C669C1">
              <w:rPr>
                <w:lang w:val="fr-FR"/>
              </w:rPr>
              <w:t xml:space="preserve">NTSC </w:t>
            </w:r>
            <w:r>
              <w:rPr>
                <w:lang w:val="fr-FR"/>
              </w:rPr>
              <w:t>correspondent à une puissance de crête</w:t>
            </w:r>
            <w:r w:rsidRPr="00C669C1">
              <w:rPr>
                <w:lang w:val="fr-FR"/>
              </w:rPr>
              <w:t>.</w:t>
            </w:r>
          </w:p>
        </w:tc>
      </w:tr>
    </w:tbl>
    <w:p w:rsidR="006B7B7F" w:rsidRPr="00C669C1" w:rsidRDefault="006B7B7F" w:rsidP="006B7B7F">
      <w:pPr>
        <w:pStyle w:val="Heading3"/>
      </w:pPr>
      <w:r w:rsidRPr="00C669C1">
        <w:t>1.2.3</w:t>
      </w:r>
      <w:r w:rsidRPr="00C669C1">
        <w:tab/>
      </w:r>
      <w:r>
        <w:t xml:space="preserve">Seuils pour le brouillage par le premier canal </w:t>
      </w:r>
      <w:r w:rsidRPr="00C669C1">
        <w:t xml:space="preserve">adjacent </w:t>
      </w:r>
    </w:p>
    <w:p w:rsidR="006B7B7F" w:rsidRPr="00C669C1" w:rsidRDefault="006B7B7F" w:rsidP="006B7B7F">
      <w:r>
        <w:t xml:space="preserve">Le </w:t>
      </w:r>
      <w:r w:rsidRPr="00C669C1">
        <w:t>Table</w:t>
      </w:r>
      <w:r>
        <w:t>au </w:t>
      </w:r>
      <w:r w:rsidRPr="00C669C1">
        <w:t xml:space="preserve">13 </w:t>
      </w:r>
      <w:r>
        <w:t xml:space="preserve">donne les valeurs </w:t>
      </w:r>
      <w:r w:rsidRPr="00C669C1">
        <w:t>m</w:t>
      </w:r>
      <w:r>
        <w:t>inimales du seuil de suppression des brouillages par le premier canal adjacent pour divers niveaux de signal utile à l'entrée du récepteur</w:t>
      </w:r>
      <w:r w:rsidRPr="00C669C1">
        <w:t xml:space="preserve">. </w:t>
      </w:r>
      <w:r>
        <w:t xml:space="preserve">Il est à noter que les valeurs du rapport de </w:t>
      </w:r>
      <w:r w:rsidRPr="00C669C1">
        <w:t xml:space="preserve">protection </w:t>
      </w:r>
      <w:r>
        <w:t xml:space="preserve">sont fournies dans la </w:t>
      </w:r>
      <w:r w:rsidRPr="00C669C1">
        <w:t>Recomm</w:t>
      </w:r>
      <w:r>
        <w:t>a</w:t>
      </w:r>
      <w:r w:rsidRPr="00C669C1">
        <w:t xml:space="preserve">ndation </w:t>
      </w:r>
      <w:r>
        <w:t>UIT</w:t>
      </w:r>
      <w:r w:rsidRPr="00C669C1">
        <w:t xml:space="preserve">-R BT.1368. </w:t>
      </w:r>
      <w:r>
        <w:t>Les rapports de p</w:t>
      </w:r>
      <w:r w:rsidRPr="00C669C1">
        <w:t xml:space="preserve">rotection </w:t>
      </w:r>
      <w:r>
        <w:t xml:space="preserve">sont des rapports signal utile/signal brouilleur mesurés qui tiennent compte des </w:t>
      </w:r>
      <w:r w:rsidRPr="00C669C1">
        <w:t xml:space="preserve">effets </w:t>
      </w:r>
      <w:r>
        <w:t>du filtrage dans le récepteur et du spectre d'émission du signal transmis</w:t>
      </w:r>
      <w:r w:rsidRPr="00C669C1">
        <w:t xml:space="preserve">, </w:t>
      </w:r>
      <w:r>
        <w:t>tandis que la sélectivité vis</w:t>
      </w:r>
      <w:r>
        <w:noBreakHyphen/>
        <w:t>à</w:t>
      </w:r>
      <w:r>
        <w:noBreakHyphen/>
        <w:t>vis d'un canal adjacent définit une caractéristique qui est propre au système de réception</w:t>
      </w:r>
      <w:r w:rsidRPr="00C669C1">
        <w:t>.</w:t>
      </w:r>
    </w:p>
    <w:p w:rsidR="006B7B7F" w:rsidRPr="00C669C1" w:rsidRDefault="006B7B7F" w:rsidP="006B7B7F">
      <w:pPr>
        <w:pStyle w:val="TableNo"/>
      </w:pPr>
      <w:r w:rsidRPr="00C669C1">
        <w:t>TABLE</w:t>
      </w:r>
      <w:r>
        <w:t>AU</w:t>
      </w:r>
      <w:r w:rsidRPr="00C669C1">
        <w:t xml:space="preserve"> 13</w:t>
      </w:r>
    </w:p>
    <w:p w:rsidR="006B7B7F" w:rsidRPr="00C669C1" w:rsidRDefault="006B7B7F" w:rsidP="006B7B7F">
      <w:pPr>
        <w:pStyle w:val="Tabletitle"/>
      </w:pPr>
      <w:r>
        <w:t xml:space="preserve">Seuils de sélectivité vis-à-vis du premier canal </w:t>
      </w:r>
      <w:r w:rsidRPr="00C669C1">
        <w:t xml:space="preserve">adjacent </w:t>
      </w:r>
      <w:r>
        <w:t xml:space="preserve">pour un système de réception ATSC de </w:t>
      </w:r>
      <w:r w:rsidRPr="00C669C1">
        <w:t xml:space="preserve">6 MHz </w:t>
      </w:r>
      <w:r>
        <w:t xml:space="preserve">de référence par rapport à un signal de brouillage de </w:t>
      </w:r>
      <w:r w:rsidRPr="00C669C1">
        <w:t>6 MHz (</w:t>
      </w:r>
      <w:r>
        <w:t>numérique ou analogique</w:t>
      </w:r>
      <w:r w:rsidRPr="00C669C1">
        <w:t xml:space="preserve">) </w:t>
      </w:r>
      <w:r>
        <w:t xml:space="preserve">dans le canal adjacent inférieur </w:t>
      </w:r>
      <w:r w:rsidRPr="00C669C1">
        <w:t>(</w:t>
      </w:r>
      <w:r w:rsidRPr="00C669C1">
        <w:rPr>
          <w:i/>
          <w:iCs/>
        </w:rPr>
        <w:t>N</w:t>
      </w:r>
      <w:r w:rsidRPr="00C669C1">
        <w:t xml:space="preserve"> – 1) </w:t>
      </w:r>
      <w:r>
        <w:t xml:space="preserve">ou supérieur </w:t>
      </w:r>
      <w:r w:rsidRPr="00C669C1">
        <w:t>(</w:t>
      </w:r>
      <w:r w:rsidRPr="00C669C1">
        <w:rPr>
          <w:i/>
          <w:iCs/>
        </w:rPr>
        <w:t>N</w:t>
      </w:r>
      <w:r w:rsidRPr="00C669C1">
        <w:t xml:space="preserve"> + 1) </w:t>
      </w:r>
      <w:r>
        <w:t xml:space="preserve">pour plusieurs niveaux de puissance moyenne du </w:t>
      </w:r>
      <w:r w:rsidRPr="00C669C1">
        <w:t xml:space="preserve">signal </w:t>
      </w:r>
      <w:r>
        <w:t>utile à l'entrée du récepteur</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1870"/>
        <w:gridCol w:w="2430"/>
        <w:gridCol w:w="2078"/>
      </w:tblGrid>
      <w:tr w:rsidR="006B7B7F" w:rsidRPr="00C669C1" w:rsidTr="00B338AC">
        <w:trPr>
          <w:jc w:val="center"/>
        </w:trPr>
        <w:tc>
          <w:tcPr>
            <w:tcW w:w="3598" w:type="dxa"/>
            <w:vMerge w:val="restart"/>
            <w:vAlign w:val="center"/>
          </w:tcPr>
          <w:p w:rsidR="006B7B7F" w:rsidRPr="00C669C1" w:rsidRDefault="006B7B7F" w:rsidP="00B338AC">
            <w:pPr>
              <w:pStyle w:val="Tablehead"/>
            </w:pPr>
            <w:r w:rsidRPr="00C669C1">
              <w:t xml:space="preserve">Type </w:t>
            </w:r>
            <w:r>
              <w:t>de brouillage</w:t>
            </w:r>
          </w:p>
        </w:tc>
        <w:tc>
          <w:tcPr>
            <w:tcW w:w="6378" w:type="dxa"/>
            <w:gridSpan w:val="3"/>
          </w:tcPr>
          <w:p w:rsidR="006B7B7F" w:rsidRPr="00C669C1" w:rsidRDefault="006B7B7F" w:rsidP="00B338AC">
            <w:pPr>
              <w:pStyle w:val="Tablehead"/>
            </w:pPr>
            <w:r>
              <w:t>Rapport signal utile/signal brouilleur dans le canal a</w:t>
            </w:r>
            <w:r w:rsidRPr="00C669C1">
              <w:t>djacent (dB)</w:t>
            </w:r>
          </w:p>
        </w:tc>
      </w:tr>
      <w:tr w:rsidR="006B7B7F" w:rsidRPr="00C669C1" w:rsidTr="00B338AC">
        <w:trPr>
          <w:jc w:val="center"/>
        </w:trPr>
        <w:tc>
          <w:tcPr>
            <w:tcW w:w="3598" w:type="dxa"/>
            <w:vMerge/>
          </w:tcPr>
          <w:p w:rsidR="006B7B7F" w:rsidRPr="00C669C1" w:rsidRDefault="006B7B7F" w:rsidP="00B338AC">
            <w:pPr>
              <w:pStyle w:val="Tablehead"/>
            </w:pPr>
          </w:p>
        </w:tc>
        <w:tc>
          <w:tcPr>
            <w:tcW w:w="1870" w:type="dxa"/>
          </w:tcPr>
          <w:p w:rsidR="006B7B7F" w:rsidRPr="00C669C1" w:rsidRDefault="006B7B7F" w:rsidP="00B338AC">
            <w:pPr>
              <w:pStyle w:val="Tablehead"/>
            </w:pPr>
            <w:r>
              <w:t>Signal utile faible</w:t>
            </w:r>
            <w:r w:rsidRPr="00C669C1">
              <w:t xml:space="preserve"> </w:t>
            </w:r>
            <w:r w:rsidRPr="00C669C1">
              <w:br/>
              <w:t>(–68 dBm)</w:t>
            </w:r>
          </w:p>
        </w:tc>
        <w:tc>
          <w:tcPr>
            <w:tcW w:w="2430" w:type="dxa"/>
          </w:tcPr>
          <w:p w:rsidR="006B7B7F" w:rsidRPr="00C669C1" w:rsidRDefault="006B7B7F" w:rsidP="00B338AC">
            <w:pPr>
              <w:pStyle w:val="Tablehead"/>
            </w:pPr>
            <w:r>
              <w:t>Signal utile modéré</w:t>
            </w:r>
            <w:r w:rsidRPr="00C669C1">
              <w:t xml:space="preserve"> </w:t>
            </w:r>
            <w:r w:rsidRPr="00C669C1">
              <w:br/>
              <w:t>(–53 dBm)</w:t>
            </w:r>
          </w:p>
        </w:tc>
        <w:tc>
          <w:tcPr>
            <w:tcW w:w="2078" w:type="dxa"/>
          </w:tcPr>
          <w:p w:rsidR="006B7B7F" w:rsidRPr="00C669C1" w:rsidRDefault="006B7B7F" w:rsidP="00B338AC">
            <w:pPr>
              <w:pStyle w:val="Tablehead"/>
            </w:pPr>
            <w:r>
              <w:t xml:space="preserve">Signal utile fort </w:t>
            </w:r>
            <w:r w:rsidRPr="00C669C1">
              <w:br/>
              <w:t>(–28 dBm)</w:t>
            </w:r>
          </w:p>
        </w:tc>
      </w:tr>
      <w:tr w:rsidR="006B7B7F" w:rsidRPr="00C669C1" w:rsidTr="00B338AC">
        <w:trPr>
          <w:jc w:val="center"/>
        </w:trPr>
        <w:tc>
          <w:tcPr>
            <w:tcW w:w="3598" w:type="dxa"/>
          </w:tcPr>
          <w:p w:rsidR="006B7B7F" w:rsidRPr="00C669C1" w:rsidRDefault="006B7B7F" w:rsidP="00B338AC">
            <w:pPr>
              <w:pStyle w:val="Tabletext"/>
              <w:jc w:val="left"/>
            </w:pPr>
            <w:r>
              <w:t xml:space="preserve">Brouillage </w:t>
            </w:r>
            <w:r w:rsidRPr="00C669C1">
              <w:t>ATSC (</w:t>
            </w:r>
            <w:r w:rsidRPr="00C669C1">
              <w:rPr>
                <w:i/>
              </w:rPr>
              <w:t>N – 1)</w:t>
            </w:r>
            <w:r>
              <w:rPr>
                <w:i/>
              </w:rPr>
              <w:t xml:space="preserve"> </w:t>
            </w:r>
            <w:r>
              <w:t xml:space="preserve">vers </w:t>
            </w:r>
            <w:r w:rsidRPr="00C669C1">
              <w:t>ATSC</w:t>
            </w:r>
          </w:p>
        </w:tc>
        <w:tc>
          <w:tcPr>
            <w:tcW w:w="1870" w:type="dxa"/>
            <w:vAlign w:val="center"/>
          </w:tcPr>
          <w:p w:rsidR="006B7B7F" w:rsidRPr="00C669C1" w:rsidRDefault="006B7B7F" w:rsidP="00B338AC">
            <w:pPr>
              <w:pStyle w:val="Tabletext"/>
              <w:jc w:val="center"/>
            </w:pPr>
            <w:r w:rsidRPr="00C669C1">
              <w:t>–33</w:t>
            </w:r>
          </w:p>
        </w:tc>
        <w:tc>
          <w:tcPr>
            <w:tcW w:w="2430" w:type="dxa"/>
            <w:vAlign w:val="center"/>
          </w:tcPr>
          <w:p w:rsidR="006B7B7F" w:rsidRPr="00C669C1" w:rsidRDefault="006B7B7F" w:rsidP="00B338AC">
            <w:pPr>
              <w:pStyle w:val="Tabletext"/>
              <w:jc w:val="center"/>
            </w:pPr>
            <w:r w:rsidRPr="00C669C1">
              <w:t>–33</w:t>
            </w:r>
          </w:p>
        </w:tc>
        <w:tc>
          <w:tcPr>
            <w:tcW w:w="2078" w:type="dxa"/>
            <w:vAlign w:val="center"/>
          </w:tcPr>
          <w:p w:rsidR="006B7B7F" w:rsidRPr="00C669C1" w:rsidRDefault="006B7B7F" w:rsidP="00B338AC">
            <w:pPr>
              <w:pStyle w:val="Tabletext"/>
              <w:jc w:val="center"/>
            </w:pPr>
            <w:r w:rsidRPr="00C669C1">
              <w:t>–20</w:t>
            </w:r>
          </w:p>
        </w:tc>
      </w:tr>
      <w:tr w:rsidR="006B7B7F" w:rsidRPr="00C669C1" w:rsidTr="00B338AC">
        <w:trPr>
          <w:jc w:val="center"/>
        </w:trPr>
        <w:tc>
          <w:tcPr>
            <w:tcW w:w="3598" w:type="dxa"/>
          </w:tcPr>
          <w:p w:rsidR="006B7B7F" w:rsidRPr="00C669C1" w:rsidRDefault="006B7B7F" w:rsidP="00B338AC">
            <w:pPr>
              <w:pStyle w:val="Tabletext"/>
              <w:jc w:val="left"/>
            </w:pPr>
            <w:r>
              <w:t xml:space="preserve">Brouillage </w:t>
            </w:r>
            <w:r w:rsidRPr="00C669C1">
              <w:t>ATSC (</w:t>
            </w:r>
            <w:r w:rsidRPr="00C669C1">
              <w:rPr>
                <w:i/>
              </w:rPr>
              <w:t>N+1</w:t>
            </w:r>
            <w:r w:rsidRPr="00C669C1">
              <w:t>)</w:t>
            </w:r>
            <w:r>
              <w:t xml:space="preserve"> vers </w:t>
            </w:r>
            <w:r w:rsidRPr="00C669C1">
              <w:t>ATSC</w:t>
            </w:r>
          </w:p>
        </w:tc>
        <w:tc>
          <w:tcPr>
            <w:tcW w:w="1870" w:type="dxa"/>
            <w:vAlign w:val="center"/>
          </w:tcPr>
          <w:p w:rsidR="006B7B7F" w:rsidRPr="00C669C1" w:rsidRDefault="006B7B7F" w:rsidP="00B338AC">
            <w:pPr>
              <w:pStyle w:val="Tabletext"/>
              <w:jc w:val="center"/>
            </w:pPr>
            <w:r w:rsidRPr="00C669C1">
              <w:t>–33</w:t>
            </w:r>
          </w:p>
        </w:tc>
        <w:tc>
          <w:tcPr>
            <w:tcW w:w="2430" w:type="dxa"/>
            <w:vAlign w:val="center"/>
          </w:tcPr>
          <w:p w:rsidR="006B7B7F" w:rsidRPr="00C669C1" w:rsidRDefault="006B7B7F" w:rsidP="00B338AC">
            <w:pPr>
              <w:pStyle w:val="Tabletext"/>
              <w:jc w:val="center"/>
            </w:pPr>
            <w:r w:rsidRPr="00C669C1">
              <w:t>–33</w:t>
            </w:r>
          </w:p>
        </w:tc>
        <w:tc>
          <w:tcPr>
            <w:tcW w:w="2078" w:type="dxa"/>
            <w:vAlign w:val="center"/>
          </w:tcPr>
          <w:p w:rsidR="006B7B7F" w:rsidRPr="00C669C1" w:rsidRDefault="006B7B7F" w:rsidP="00B338AC">
            <w:pPr>
              <w:pStyle w:val="Tabletext"/>
              <w:jc w:val="center"/>
            </w:pPr>
            <w:r w:rsidRPr="00C669C1">
              <w:t>–20</w:t>
            </w:r>
          </w:p>
        </w:tc>
      </w:tr>
      <w:tr w:rsidR="006B7B7F" w:rsidRPr="00C669C1" w:rsidTr="00B338AC">
        <w:trPr>
          <w:jc w:val="center"/>
        </w:trPr>
        <w:tc>
          <w:tcPr>
            <w:tcW w:w="3598" w:type="dxa"/>
          </w:tcPr>
          <w:p w:rsidR="006B7B7F" w:rsidRPr="00C669C1" w:rsidRDefault="006B7B7F" w:rsidP="00B338AC">
            <w:pPr>
              <w:pStyle w:val="Tabletext"/>
              <w:jc w:val="left"/>
            </w:pPr>
            <w:r>
              <w:t>Brouillage N</w:t>
            </w:r>
            <w:r w:rsidRPr="00C669C1">
              <w:t>TSC (</w:t>
            </w:r>
            <w:r w:rsidRPr="00C669C1">
              <w:rPr>
                <w:i/>
              </w:rPr>
              <w:t>N – 1)</w:t>
            </w:r>
            <w:r>
              <w:rPr>
                <w:i/>
              </w:rPr>
              <w:t xml:space="preserve"> </w:t>
            </w:r>
            <w:r>
              <w:t xml:space="preserve">vers </w:t>
            </w:r>
            <w:r w:rsidRPr="00C669C1">
              <w:t>ATSC</w:t>
            </w:r>
          </w:p>
        </w:tc>
        <w:tc>
          <w:tcPr>
            <w:tcW w:w="1870" w:type="dxa"/>
            <w:vAlign w:val="center"/>
          </w:tcPr>
          <w:p w:rsidR="006B7B7F" w:rsidRPr="00C669C1" w:rsidRDefault="006B7B7F" w:rsidP="00B338AC">
            <w:pPr>
              <w:pStyle w:val="Tabletext"/>
              <w:jc w:val="center"/>
            </w:pPr>
            <w:r w:rsidRPr="00C669C1">
              <w:t>–40</w:t>
            </w:r>
          </w:p>
        </w:tc>
        <w:tc>
          <w:tcPr>
            <w:tcW w:w="2430" w:type="dxa"/>
            <w:vAlign w:val="center"/>
          </w:tcPr>
          <w:p w:rsidR="006B7B7F" w:rsidRPr="00C669C1" w:rsidRDefault="006B7B7F" w:rsidP="00B338AC">
            <w:pPr>
              <w:pStyle w:val="Tabletext"/>
              <w:jc w:val="center"/>
            </w:pPr>
            <w:r w:rsidRPr="00C669C1">
              <w:t>–35</w:t>
            </w:r>
          </w:p>
        </w:tc>
        <w:tc>
          <w:tcPr>
            <w:tcW w:w="2078" w:type="dxa"/>
            <w:vAlign w:val="center"/>
          </w:tcPr>
          <w:p w:rsidR="006B7B7F" w:rsidRPr="00C669C1" w:rsidRDefault="006B7B7F" w:rsidP="00B338AC">
            <w:pPr>
              <w:pStyle w:val="Tabletext"/>
              <w:jc w:val="center"/>
            </w:pPr>
            <w:r w:rsidRPr="00C669C1">
              <w:t>–26</w:t>
            </w:r>
          </w:p>
        </w:tc>
      </w:tr>
      <w:tr w:rsidR="006B7B7F" w:rsidRPr="00C669C1" w:rsidTr="00B338AC">
        <w:trPr>
          <w:jc w:val="center"/>
        </w:trPr>
        <w:tc>
          <w:tcPr>
            <w:tcW w:w="3598" w:type="dxa"/>
            <w:tcBorders>
              <w:bottom w:val="single" w:sz="4" w:space="0" w:color="auto"/>
            </w:tcBorders>
          </w:tcPr>
          <w:p w:rsidR="006B7B7F" w:rsidRPr="00C669C1" w:rsidRDefault="006B7B7F" w:rsidP="00B338AC">
            <w:pPr>
              <w:pStyle w:val="Tabletext"/>
              <w:jc w:val="left"/>
            </w:pPr>
            <w:r>
              <w:t>Brouillage N</w:t>
            </w:r>
            <w:r w:rsidRPr="00C669C1">
              <w:t>TSC (</w:t>
            </w:r>
            <w:r w:rsidRPr="00C669C1">
              <w:rPr>
                <w:i/>
              </w:rPr>
              <w:t>N+1</w:t>
            </w:r>
            <w:r w:rsidRPr="00C669C1">
              <w:t>)</w:t>
            </w:r>
            <w:r>
              <w:t xml:space="preserve"> vers </w:t>
            </w:r>
            <w:r w:rsidRPr="00C669C1">
              <w:t>ATSC</w:t>
            </w:r>
          </w:p>
        </w:tc>
        <w:tc>
          <w:tcPr>
            <w:tcW w:w="1870" w:type="dxa"/>
            <w:tcBorders>
              <w:bottom w:val="single" w:sz="4" w:space="0" w:color="auto"/>
            </w:tcBorders>
            <w:vAlign w:val="center"/>
          </w:tcPr>
          <w:p w:rsidR="006B7B7F" w:rsidRPr="00C669C1" w:rsidRDefault="006B7B7F" w:rsidP="00B338AC">
            <w:pPr>
              <w:pStyle w:val="Tabletext"/>
              <w:jc w:val="center"/>
            </w:pPr>
            <w:r w:rsidRPr="00C669C1">
              <w:t>–40</w:t>
            </w:r>
          </w:p>
        </w:tc>
        <w:tc>
          <w:tcPr>
            <w:tcW w:w="2430" w:type="dxa"/>
            <w:tcBorders>
              <w:bottom w:val="single" w:sz="4" w:space="0" w:color="auto"/>
            </w:tcBorders>
            <w:vAlign w:val="center"/>
          </w:tcPr>
          <w:p w:rsidR="006B7B7F" w:rsidRPr="00C669C1" w:rsidRDefault="006B7B7F" w:rsidP="00B338AC">
            <w:pPr>
              <w:pStyle w:val="Tabletext"/>
              <w:jc w:val="center"/>
            </w:pPr>
            <w:r w:rsidRPr="00C669C1">
              <w:t>–35</w:t>
            </w:r>
          </w:p>
        </w:tc>
        <w:tc>
          <w:tcPr>
            <w:tcW w:w="2078" w:type="dxa"/>
            <w:tcBorders>
              <w:bottom w:val="single" w:sz="4" w:space="0" w:color="auto"/>
            </w:tcBorders>
            <w:vAlign w:val="center"/>
          </w:tcPr>
          <w:p w:rsidR="006B7B7F" w:rsidRPr="00C669C1" w:rsidRDefault="006B7B7F" w:rsidP="00B338AC">
            <w:pPr>
              <w:pStyle w:val="Tabletext"/>
              <w:jc w:val="center"/>
            </w:pPr>
            <w:r w:rsidRPr="00C669C1">
              <w:t>–26</w:t>
            </w:r>
          </w:p>
        </w:tc>
      </w:tr>
      <w:tr w:rsidR="006B7B7F" w:rsidRPr="00C669C1" w:rsidTr="00B338AC">
        <w:trPr>
          <w:jc w:val="center"/>
        </w:trPr>
        <w:tc>
          <w:tcPr>
            <w:tcW w:w="9976" w:type="dxa"/>
            <w:gridSpan w:val="4"/>
            <w:tcBorders>
              <w:left w:val="nil"/>
              <w:bottom w:val="nil"/>
              <w:right w:val="nil"/>
            </w:tcBorders>
          </w:tcPr>
          <w:p w:rsidR="006B7B7F" w:rsidRPr="00C669C1" w:rsidRDefault="006B7B7F" w:rsidP="00B338AC">
            <w:pPr>
              <w:pStyle w:val="TableLegendNote"/>
              <w:rPr>
                <w:lang w:val="fr-FR"/>
              </w:rPr>
            </w:pPr>
            <w:r w:rsidRPr="00C669C1">
              <w:rPr>
                <w:lang w:val="fr-FR"/>
              </w:rPr>
              <w:t xml:space="preserve">NOTE – </w:t>
            </w:r>
            <w:r>
              <w:rPr>
                <w:lang w:val="fr-FR"/>
              </w:rPr>
              <w:t xml:space="preserve">Toutes les valeurs </w:t>
            </w:r>
            <w:r w:rsidRPr="00C669C1">
              <w:rPr>
                <w:lang w:val="fr-FR"/>
              </w:rPr>
              <w:t xml:space="preserve">NTSC </w:t>
            </w:r>
            <w:r>
              <w:rPr>
                <w:lang w:val="fr-FR"/>
              </w:rPr>
              <w:t>correspondent à une puissance de crête</w:t>
            </w:r>
            <w:r w:rsidRPr="00C669C1">
              <w:rPr>
                <w:lang w:val="fr-FR"/>
              </w:rPr>
              <w:t>;</w:t>
            </w:r>
            <w:r>
              <w:rPr>
                <w:lang w:val="fr-FR"/>
              </w:rPr>
              <w:t xml:space="preserve"> toutes les valeurs </w:t>
            </w:r>
            <w:r w:rsidRPr="00C669C1">
              <w:rPr>
                <w:lang w:val="fr-FR"/>
              </w:rPr>
              <w:t xml:space="preserve">ATSC </w:t>
            </w:r>
            <w:r>
              <w:rPr>
                <w:lang w:val="fr-FR"/>
              </w:rPr>
              <w:t>correspondent à une puissance moyenne</w:t>
            </w:r>
            <w:r w:rsidRPr="00C669C1">
              <w:rPr>
                <w:lang w:val="fr-FR"/>
              </w:rPr>
              <w:t>.</w:t>
            </w:r>
          </w:p>
        </w:tc>
      </w:tr>
    </w:tbl>
    <w:p w:rsidR="006B7B7F" w:rsidRPr="00C669C1" w:rsidRDefault="006B7B7F" w:rsidP="006B7B7F">
      <w:pPr>
        <w:pStyle w:val="Tablefin"/>
        <w:rPr>
          <w:lang w:val="fr-FR"/>
        </w:rPr>
      </w:pPr>
    </w:p>
    <w:p w:rsidR="006B7B7F" w:rsidRPr="00C669C1" w:rsidRDefault="006B7B7F" w:rsidP="006B7B7F">
      <w:pPr>
        <w:pStyle w:val="Heading3"/>
      </w:pPr>
      <w:r w:rsidRPr="00C669C1">
        <w:lastRenderedPageBreak/>
        <w:t>1.2.4</w:t>
      </w:r>
      <w:r w:rsidRPr="00C669C1">
        <w:tab/>
      </w:r>
      <w:r>
        <w:t xml:space="preserve">Seuils pour le brouillage par plusieurs canaux </w:t>
      </w:r>
      <w:r w:rsidRPr="00C669C1">
        <w:t>adjacent</w:t>
      </w:r>
      <w:r>
        <w:t>s</w:t>
      </w:r>
    </w:p>
    <w:p w:rsidR="006B7B7F" w:rsidRPr="00C669C1" w:rsidRDefault="006B7B7F" w:rsidP="006B7B7F">
      <w:pPr>
        <w:keepNext/>
        <w:keepLines/>
      </w:pPr>
      <w:r>
        <w:t xml:space="preserve">Les seuils de sélectivité vis-à-vis de plusieurs canaux adjacents pour un système de réception ATSC de </w:t>
      </w:r>
      <w:r w:rsidRPr="00C669C1">
        <w:t xml:space="preserve">6 MHz </w:t>
      </w:r>
      <w:r>
        <w:t xml:space="preserve">de référence par rapport à un signal de brouillage de </w:t>
      </w:r>
      <w:r w:rsidRPr="00C669C1">
        <w:t>6 MHz (</w:t>
      </w:r>
      <w:r>
        <w:t>numérique ou analogique</w:t>
      </w:r>
      <w:r w:rsidRPr="00C669C1">
        <w:t xml:space="preserve">) </w:t>
      </w:r>
      <w:r>
        <w:t xml:space="preserve">dans plusieurs canaux </w:t>
      </w:r>
      <w:r w:rsidRPr="00C669C1">
        <w:t>adjacent</w:t>
      </w:r>
      <w:r>
        <w:t>s</w:t>
      </w:r>
      <w:r w:rsidRPr="00C669C1">
        <w:t xml:space="preserve">, </w:t>
      </w:r>
      <w:r w:rsidRPr="00AE4255">
        <w:rPr>
          <w:i/>
          <w:iCs/>
          <w:lang w:val="fr-CH"/>
        </w:rPr>
        <w:t>N </w:t>
      </w:r>
      <w:r w:rsidRPr="00AE4255">
        <w:rPr>
          <w:lang w:val="fr-CH"/>
        </w:rPr>
        <w:t xml:space="preserve">± 2 </w:t>
      </w:r>
      <w:r>
        <w:rPr>
          <w:lang w:val="fr-CH"/>
        </w:rPr>
        <w:t>à</w:t>
      </w:r>
      <w:r w:rsidRPr="00AE4255">
        <w:rPr>
          <w:lang w:val="fr-CH"/>
        </w:rPr>
        <w:t xml:space="preserve"> </w:t>
      </w:r>
      <w:r w:rsidRPr="00AE4255">
        <w:rPr>
          <w:i/>
          <w:iCs/>
          <w:lang w:val="fr-CH"/>
        </w:rPr>
        <w:t>N </w:t>
      </w:r>
      <w:r w:rsidRPr="00AE4255">
        <w:rPr>
          <w:lang w:val="fr-CH"/>
        </w:rPr>
        <w:t>± 15</w:t>
      </w:r>
      <w:r w:rsidRPr="00C669C1">
        <w:t xml:space="preserve">, </w:t>
      </w:r>
      <w:r>
        <w:t xml:space="preserve">pour plusieurs niveaux de puissance moyenne du signal utile à l'entrée du récepteur figurent dans le </w:t>
      </w:r>
      <w:r w:rsidRPr="00C669C1">
        <w:t>Table</w:t>
      </w:r>
      <w:r>
        <w:t>au </w:t>
      </w:r>
      <w:r w:rsidRPr="00C669C1">
        <w:t xml:space="preserve">5 </w:t>
      </w:r>
      <w:r>
        <w:t xml:space="preserve">de la </w:t>
      </w:r>
      <w:r w:rsidRPr="00C669C1">
        <w:t>Recomm</w:t>
      </w:r>
      <w:r>
        <w:t>a</w:t>
      </w:r>
      <w:r w:rsidRPr="00C669C1">
        <w:t xml:space="preserve">ndation </w:t>
      </w:r>
      <w:r>
        <w:t>UIT</w:t>
      </w:r>
      <w:r w:rsidRPr="00C669C1">
        <w:t>-R BT.1368.</w:t>
      </w:r>
    </w:p>
    <w:p w:rsidR="006B7B7F" w:rsidRPr="00C669C1" w:rsidRDefault="006B7B7F" w:rsidP="006B7B7F">
      <w:pPr>
        <w:pStyle w:val="Heading3"/>
      </w:pPr>
      <w:r w:rsidRPr="00C669C1">
        <w:t>1.2.5</w:t>
      </w:r>
      <w:r w:rsidRPr="00C669C1">
        <w:tab/>
      </w:r>
      <w:r>
        <w:t>Seuils de réponse impulsionnelle du canal</w:t>
      </w:r>
    </w:p>
    <w:p w:rsidR="006B7B7F" w:rsidRPr="00C669C1" w:rsidRDefault="006B7B7F" w:rsidP="006B7B7F">
      <w:r>
        <w:t xml:space="preserve">Le récepteur de référence ATSC de </w:t>
      </w:r>
      <w:r w:rsidRPr="00C669C1">
        <w:t xml:space="preserve">6 MHz </w:t>
      </w:r>
      <w:r>
        <w:t xml:space="preserve">devrait avoir une réponse impulsionnelle du canal comprise entre </w:t>
      </w:r>
      <w:r w:rsidRPr="00C669C1">
        <w:t>–30 µs (pr</w:t>
      </w:r>
      <w:r>
        <w:t>éé</w:t>
      </w:r>
      <w:r w:rsidRPr="00C669C1">
        <w:t xml:space="preserve">cho) </w:t>
      </w:r>
      <w:r>
        <w:t xml:space="preserve">et </w:t>
      </w:r>
      <w:r w:rsidRPr="00C669C1">
        <w:t>+40 µs (post-</w:t>
      </w:r>
      <w:r>
        <w:t>é</w:t>
      </w:r>
      <w:r w:rsidRPr="00C669C1">
        <w:t xml:space="preserve">cho), </w:t>
      </w:r>
      <w:r>
        <w:t xml:space="preserve">les </w:t>
      </w:r>
      <w:r w:rsidRPr="00C669C1">
        <w:t xml:space="preserve">amplitudes </w:t>
      </w:r>
      <w:r>
        <w:t xml:space="preserve">diminuant en fonction du </w:t>
      </w:r>
      <w:r w:rsidRPr="00C669C1">
        <w:t>d</w:t>
      </w:r>
      <w:r>
        <w:t>é</w:t>
      </w:r>
      <w:r w:rsidRPr="00C669C1">
        <w:t xml:space="preserve">placement. </w:t>
      </w:r>
      <w:r>
        <w:t xml:space="preserve">Le </w:t>
      </w:r>
      <w:r w:rsidRPr="00C669C1">
        <w:t>Table</w:t>
      </w:r>
      <w:r>
        <w:t>au </w:t>
      </w:r>
      <w:r w:rsidRPr="00C669C1">
        <w:t xml:space="preserve">14 </w:t>
      </w:r>
      <w:r>
        <w:t xml:space="preserve">décrit l'amplitude du profil de réponse impulsionnelle du canal du récepteur dans des </w:t>
      </w:r>
      <w:r w:rsidRPr="00C669C1">
        <w:t xml:space="preserve">conditions </w:t>
      </w:r>
      <w:r>
        <w:t xml:space="preserve">statiques ou quasi statiques en </w:t>
      </w:r>
      <w:r w:rsidRPr="00C669C1">
        <w:t>pr</w:t>
      </w:r>
      <w:r>
        <w:t>é</w:t>
      </w:r>
      <w:r w:rsidRPr="00C669C1">
        <w:t xml:space="preserve">sence </w:t>
      </w:r>
      <w:r>
        <w:t>d'un seul écho statique</w:t>
      </w:r>
      <w:r w:rsidRPr="00C669C1">
        <w:t xml:space="preserve">. </w:t>
      </w:r>
      <w:r>
        <w:t xml:space="preserve">Le récepteur devrait être insensible à la </w:t>
      </w:r>
      <w:r w:rsidRPr="00C669C1">
        <w:t xml:space="preserve">phase </w:t>
      </w:r>
      <w:r>
        <w:t>de l'écho</w:t>
      </w:r>
      <w:r w:rsidRPr="00C669C1">
        <w:t xml:space="preserve">. </w:t>
      </w:r>
      <w:r>
        <w:t xml:space="preserve">La </w:t>
      </w:r>
      <w:r w:rsidRPr="00C669C1">
        <w:t xml:space="preserve">condition </w:t>
      </w:r>
      <w:r>
        <w:t>quasi statique introduit</w:t>
      </w:r>
      <w:r w:rsidRPr="00C669C1">
        <w:t xml:space="preserve"> </w:t>
      </w:r>
      <w:r>
        <w:t xml:space="preserve">un décalage de </w:t>
      </w:r>
      <w:r w:rsidRPr="00C669C1">
        <w:t xml:space="preserve">phase </w:t>
      </w:r>
      <w:r>
        <w:t xml:space="preserve">correspondant à un faible décalage </w:t>
      </w:r>
      <w:r w:rsidRPr="00C669C1">
        <w:t xml:space="preserve">Doppler </w:t>
      </w:r>
      <w:r>
        <w:t xml:space="preserve">de </w:t>
      </w:r>
      <w:r w:rsidRPr="00C669C1">
        <w:t>0</w:t>
      </w:r>
      <w:r>
        <w:t>,</w:t>
      </w:r>
      <w:r w:rsidRPr="00C669C1">
        <w:t>05</w:t>
      </w:r>
      <w:r>
        <w:t> </w:t>
      </w:r>
      <w:r w:rsidRPr="00C669C1">
        <w:t>Hz.</w:t>
      </w:r>
    </w:p>
    <w:p w:rsidR="006B7B7F" w:rsidRPr="00C669C1" w:rsidRDefault="006B7B7F" w:rsidP="006B7B7F">
      <w:pPr>
        <w:pStyle w:val="TableNo"/>
      </w:pPr>
      <w:r w:rsidRPr="00C669C1">
        <w:t>TABLE</w:t>
      </w:r>
      <w:r>
        <w:t>AU</w:t>
      </w:r>
      <w:r w:rsidRPr="00C669C1">
        <w:t xml:space="preserve"> 14</w:t>
      </w:r>
    </w:p>
    <w:p w:rsidR="006B7B7F" w:rsidRPr="00C669C1" w:rsidRDefault="006B7B7F" w:rsidP="006B7B7F">
      <w:pPr>
        <w:pStyle w:val="Tabletitle"/>
      </w:pPr>
      <w:r>
        <w:t xml:space="preserve">Valeurs maximales du seuil de réponse impulsionnelle du canal pour un système </w:t>
      </w:r>
      <w:r>
        <w:br/>
        <w:t xml:space="preserve">de réception ATSC de </w:t>
      </w:r>
      <w:r w:rsidRPr="00C669C1">
        <w:t xml:space="preserve">6 MHz </w:t>
      </w:r>
      <w:r>
        <w:t xml:space="preserve">de référence en </w:t>
      </w:r>
      <w:r w:rsidRPr="00C669C1">
        <w:t>pr</w:t>
      </w:r>
      <w:r>
        <w:t>é</w:t>
      </w:r>
      <w:r w:rsidRPr="00C669C1">
        <w:t xml:space="preserve">sence </w:t>
      </w:r>
      <w:r>
        <w:t xml:space="preserve">d'un seul écho </w:t>
      </w:r>
      <w:r>
        <w:br/>
        <w:t>statique présentant diverses valeurs de retard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6B7B7F" w:rsidRPr="00C669C1" w:rsidTr="00B338AC">
        <w:trPr>
          <w:jc w:val="center"/>
        </w:trPr>
        <w:tc>
          <w:tcPr>
            <w:tcW w:w="2212" w:type="dxa"/>
          </w:tcPr>
          <w:p w:rsidR="006B7B7F" w:rsidRPr="00C669C1" w:rsidRDefault="006B7B7F" w:rsidP="00B338AC">
            <w:pPr>
              <w:pStyle w:val="Tablehead"/>
            </w:pPr>
            <w:r>
              <w:t xml:space="preserve">Retard d'écho </w:t>
            </w:r>
            <w:r w:rsidRPr="00C669C1">
              <w:t>(µs)</w:t>
            </w:r>
          </w:p>
        </w:tc>
        <w:tc>
          <w:tcPr>
            <w:tcW w:w="2233" w:type="dxa"/>
          </w:tcPr>
          <w:p w:rsidR="006B7B7F" w:rsidRPr="00C669C1" w:rsidRDefault="006B7B7F" w:rsidP="00B338AC">
            <w:pPr>
              <w:pStyle w:val="Tablehead"/>
            </w:pPr>
            <w:r w:rsidRPr="00C669C1">
              <w:t>Amplitude (dB)</w:t>
            </w:r>
          </w:p>
        </w:tc>
      </w:tr>
      <w:tr w:rsidR="006B7B7F" w:rsidRPr="00C669C1" w:rsidTr="00B338AC">
        <w:trPr>
          <w:jc w:val="center"/>
        </w:trPr>
        <w:tc>
          <w:tcPr>
            <w:tcW w:w="2212" w:type="dxa"/>
          </w:tcPr>
          <w:p w:rsidR="006B7B7F" w:rsidRPr="00C669C1" w:rsidRDefault="006B7B7F" w:rsidP="00B338AC">
            <w:pPr>
              <w:pStyle w:val="Tabletext"/>
              <w:jc w:val="center"/>
            </w:pPr>
            <w:r w:rsidRPr="00C669C1">
              <w:t>–40</w:t>
            </w:r>
            <w:r>
              <w:t>,</w:t>
            </w:r>
            <w:r w:rsidRPr="00C669C1">
              <w:t>0</w:t>
            </w:r>
          </w:p>
        </w:tc>
        <w:tc>
          <w:tcPr>
            <w:tcW w:w="2233" w:type="dxa"/>
          </w:tcPr>
          <w:p w:rsidR="006B7B7F" w:rsidRPr="00C669C1" w:rsidRDefault="006B7B7F" w:rsidP="00B338AC">
            <w:pPr>
              <w:pStyle w:val="Tabletext"/>
              <w:jc w:val="center"/>
            </w:pPr>
            <w:r w:rsidRPr="00C669C1">
              <w:t>–15</w:t>
            </w:r>
          </w:p>
        </w:tc>
      </w:tr>
      <w:tr w:rsidR="006B7B7F" w:rsidRPr="00C669C1" w:rsidTr="00B338AC">
        <w:trPr>
          <w:jc w:val="center"/>
        </w:trPr>
        <w:tc>
          <w:tcPr>
            <w:tcW w:w="2212" w:type="dxa"/>
          </w:tcPr>
          <w:p w:rsidR="006B7B7F" w:rsidRPr="00C669C1" w:rsidRDefault="006B7B7F" w:rsidP="00B338AC">
            <w:pPr>
              <w:pStyle w:val="Tabletext"/>
              <w:jc w:val="center"/>
            </w:pPr>
            <w:r w:rsidRPr="00C669C1">
              <w:t>–30</w:t>
            </w:r>
            <w:r>
              <w:t>,</w:t>
            </w:r>
            <w:r w:rsidRPr="00C669C1">
              <w:t>0</w:t>
            </w:r>
          </w:p>
        </w:tc>
        <w:tc>
          <w:tcPr>
            <w:tcW w:w="2233" w:type="dxa"/>
          </w:tcPr>
          <w:p w:rsidR="006B7B7F" w:rsidRPr="00C669C1" w:rsidRDefault="006B7B7F" w:rsidP="00B338AC">
            <w:pPr>
              <w:pStyle w:val="Tabletext"/>
              <w:jc w:val="center"/>
            </w:pPr>
            <w:r w:rsidRPr="00C669C1">
              <w:t>–7</w:t>
            </w:r>
          </w:p>
        </w:tc>
      </w:tr>
      <w:tr w:rsidR="006B7B7F" w:rsidRPr="00C669C1" w:rsidTr="00B338AC">
        <w:trPr>
          <w:jc w:val="center"/>
        </w:trPr>
        <w:tc>
          <w:tcPr>
            <w:tcW w:w="2212" w:type="dxa"/>
          </w:tcPr>
          <w:p w:rsidR="006B7B7F" w:rsidRPr="00C669C1" w:rsidRDefault="006B7B7F" w:rsidP="00B338AC">
            <w:pPr>
              <w:pStyle w:val="Tabletext"/>
              <w:jc w:val="center"/>
            </w:pPr>
            <w:r w:rsidRPr="00C669C1">
              <w:t>–20</w:t>
            </w:r>
            <w:r>
              <w:t>,</w:t>
            </w:r>
            <w:r w:rsidRPr="00C669C1">
              <w:t>0</w:t>
            </w:r>
          </w:p>
        </w:tc>
        <w:tc>
          <w:tcPr>
            <w:tcW w:w="2233" w:type="dxa"/>
          </w:tcPr>
          <w:p w:rsidR="006B7B7F" w:rsidRPr="00C669C1" w:rsidRDefault="006B7B7F" w:rsidP="00B338AC">
            <w:pPr>
              <w:pStyle w:val="Tabletext"/>
              <w:jc w:val="center"/>
            </w:pPr>
            <w:r w:rsidRPr="00C669C1">
              <w:t>–7</w:t>
            </w:r>
          </w:p>
        </w:tc>
      </w:tr>
      <w:tr w:rsidR="006B7B7F" w:rsidRPr="00C669C1" w:rsidTr="00B338AC">
        <w:trPr>
          <w:jc w:val="center"/>
        </w:trPr>
        <w:tc>
          <w:tcPr>
            <w:tcW w:w="2212" w:type="dxa"/>
          </w:tcPr>
          <w:p w:rsidR="006B7B7F" w:rsidRPr="00C669C1" w:rsidRDefault="006B7B7F" w:rsidP="00B338AC">
            <w:pPr>
              <w:pStyle w:val="Tabletext"/>
              <w:jc w:val="center"/>
            </w:pPr>
            <w:r w:rsidRPr="00C669C1">
              <w:t>–15</w:t>
            </w:r>
            <w:r>
              <w:t>,</w:t>
            </w:r>
            <w:r w:rsidRPr="00C669C1">
              <w:t>0</w:t>
            </w:r>
          </w:p>
        </w:tc>
        <w:tc>
          <w:tcPr>
            <w:tcW w:w="2233" w:type="dxa"/>
          </w:tcPr>
          <w:p w:rsidR="006B7B7F" w:rsidRPr="00C669C1" w:rsidRDefault="006B7B7F" w:rsidP="00B338AC">
            <w:pPr>
              <w:pStyle w:val="Tabletext"/>
              <w:jc w:val="center"/>
            </w:pPr>
            <w:r w:rsidRPr="00C669C1">
              <w:t>–5</w:t>
            </w:r>
          </w:p>
        </w:tc>
      </w:tr>
      <w:tr w:rsidR="006B7B7F" w:rsidRPr="00C669C1" w:rsidTr="00B338AC">
        <w:trPr>
          <w:jc w:val="center"/>
        </w:trPr>
        <w:tc>
          <w:tcPr>
            <w:tcW w:w="2212" w:type="dxa"/>
          </w:tcPr>
          <w:p w:rsidR="006B7B7F" w:rsidRPr="00C669C1" w:rsidRDefault="006B7B7F" w:rsidP="00B338AC">
            <w:pPr>
              <w:pStyle w:val="Tabletext"/>
              <w:jc w:val="center"/>
            </w:pPr>
            <w:r w:rsidRPr="00C669C1">
              <w:t>–10</w:t>
            </w:r>
            <w:r>
              <w:t>,</w:t>
            </w:r>
            <w:r w:rsidRPr="00C669C1">
              <w:t>0</w:t>
            </w:r>
          </w:p>
        </w:tc>
        <w:tc>
          <w:tcPr>
            <w:tcW w:w="2233" w:type="dxa"/>
          </w:tcPr>
          <w:p w:rsidR="006B7B7F" w:rsidRPr="00C669C1" w:rsidRDefault="006B7B7F" w:rsidP="00B338AC">
            <w:pPr>
              <w:pStyle w:val="Tabletext"/>
              <w:jc w:val="center"/>
            </w:pPr>
            <w:r w:rsidRPr="00C669C1">
              <w:t>–3</w:t>
            </w:r>
          </w:p>
        </w:tc>
      </w:tr>
      <w:tr w:rsidR="006B7B7F" w:rsidRPr="00C669C1" w:rsidTr="00B338AC">
        <w:trPr>
          <w:jc w:val="center"/>
        </w:trPr>
        <w:tc>
          <w:tcPr>
            <w:tcW w:w="2212" w:type="dxa"/>
          </w:tcPr>
          <w:p w:rsidR="006B7B7F" w:rsidRPr="00C669C1" w:rsidRDefault="006B7B7F" w:rsidP="00B338AC">
            <w:pPr>
              <w:pStyle w:val="Tabletext"/>
              <w:jc w:val="center"/>
            </w:pPr>
            <w:r w:rsidRPr="00C669C1">
              <w:t>–5</w:t>
            </w:r>
            <w:r>
              <w:t>,</w:t>
            </w:r>
            <w:r w:rsidRPr="00C669C1">
              <w:t>0</w:t>
            </w:r>
          </w:p>
        </w:tc>
        <w:tc>
          <w:tcPr>
            <w:tcW w:w="2233" w:type="dxa"/>
          </w:tcPr>
          <w:p w:rsidR="006B7B7F" w:rsidRPr="00C669C1" w:rsidRDefault="006B7B7F" w:rsidP="00B338AC">
            <w:pPr>
              <w:pStyle w:val="Tabletext"/>
              <w:jc w:val="center"/>
            </w:pPr>
            <w:r w:rsidRPr="00C669C1">
              <w:t>–0</w:t>
            </w:r>
            <w:r>
              <w:t>,</w:t>
            </w:r>
            <w:r w:rsidRPr="00C669C1">
              <w:t>5</w:t>
            </w:r>
          </w:p>
        </w:tc>
      </w:tr>
      <w:tr w:rsidR="006B7B7F" w:rsidRPr="00C669C1" w:rsidTr="00B338AC">
        <w:trPr>
          <w:jc w:val="center"/>
        </w:trPr>
        <w:tc>
          <w:tcPr>
            <w:tcW w:w="2212" w:type="dxa"/>
          </w:tcPr>
          <w:p w:rsidR="006B7B7F" w:rsidRPr="00C669C1" w:rsidRDefault="006B7B7F" w:rsidP="00B338AC">
            <w:pPr>
              <w:pStyle w:val="Tabletext"/>
              <w:jc w:val="center"/>
            </w:pPr>
            <w:r w:rsidRPr="00C669C1">
              <w:t>+5</w:t>
            </w:r>
            <w:r>
              <w:t>,</w:t>
            </w:r>
            <w:r w:rsidRPr="00C669C1">
              <w:t>0</w:t>
            </w:r>
          </w:p>
        </w:tc>
        <w:tc>
          <w:tcPr>
            <w:tcW w:w="2233" w:type="dxa"/>
          </w:tcPr>
          <w:p w:rsidR="006B7B7F" w:rsidRPr="00C669C1" w:rsidRDefault="006B7B7F" w:rsidP="00B338AC">
            <w:pPr>
              <w:pStyle w:val="Tabletext"/>
              <w:jc w:val="center"/>
            </w:pPr>
            <w:r w:rsidRPr="00C669C1">
              <w:t>–0</w:t>
            </w:r>
            <w:r>
              <w:t>,</w:t>
            </w:r>
            <w:r w:rsidRPr="00C669C1">
              <w:t>5</w:t>
            </w:r>
          </w:p>
        </w:tc>
      </w:tr>
      <w:tr w:rsidR="006B7B7F" w:rsidRPr="00C669C1" w:rsidTr="00B338AC">
        <w:trPr>
          <w:jc w:val="center"/>
        </w:trPr>
        <w:tc>
          <w:tcPr>
            <w:tcW w:w="2212" w:type="dxa"/>
          </w:tcPr>
          <w:p w:rsidR="006B7B7F" w:rsidRPr="00C669C1" w:rsidRDefault="006B7B7F" w:rsidP="00B338AC">
            <w:pPr>
              <w:pStyle w:val="Tabletext"/>
              <w:jc w:val="center"/>
            </w:pPr>
            <w:r w:rsidRPr="00C669C1">
              <w:t>+10</w:t>
            </w:r>
            <w:r>
              <w:t>,</w:t>
            </w:r>
            <w:r w:rsidRPr="00C669C1">
              <w:t>0</w:t>
            </w:r>
          </w:p>
        </w:tc>
        <w:tc>
          <w:tcPr>
            <w:tcW w:w="2233" w:type="dxa"/>
          </w:tcPr>
          <w:p w:rsidR="006B7B7F" w:rsidRPr="00C669C1" w:rsidRDefault="006B7B7F" w:rsidP="00B338AC">
            <w:pPr>
              <w:pStyle w:val="Tabletext"/>
              <w:jc w:val="center"/>
            </w:pPr>
            <w:r w:rsidRPr="00C669C1">
              <w:t>–1</w:t>
            </w:r>
          </w:p>
        </w:tc>
      </w:tr>
      <w:tr w:rsidR="006B7B7F" w:rsidRPr="00C669C1" w:rsidTr="00B338AC">
        <w:trPr>
          <w:jc w:val="center"/>
        </w:trPr>
        <w:tc>
          <w:tcPr>
            <w:tcW w:w="2212" w:type="dxa"/>
          </w:tcPr>
          <w:p w:rsidR="006B7B7F" w:rsidRPr="00C669C1" w:rsidRDefault="006B7B7F" w:rsidP="00B338AC">
            <w:pPr>
              <w:pStyle w:val="Tabletext"/>
              <w:jc w:val="center"/>
            </w:pPr>
            <w:r w:rsidRPr="00C669C1">
              <w:t>+15</w:t>
            </w:r>
            <w:r>
              <w:t>,</w:t>
            </w:r>
            <w:r w:rsidRPr="00C669C1">
              <w:t>0</w:t>
            </w:r>
          </w:p>
        </w:tc>
        <w:tc>
          <w:tcPr>
            <w:tcW w:w="2233" w:type="dxa"/>
          </w:tcPr>
          <w:p w:rsidR="006B7B7F" w:rsidRPr="00C669C1" w:rsidRDefault="006B7B7F" w:rsidP="00B338AC">
            <w:pPr>
              <w:pStyle w:val="Tabletext"/>
              <w:jc w:val="center"/>
            </w:pPr>
            <w:r w:rsidRPr="00C669C1">
              <w:t>–1</w:t>
            </w:r>
          </w:p>
        </w:tc>
      </w:tr>
      <w:tr w:rsidR="006B7B7F" w:rsidRPr="00C669C1" w:rsidTr="00B338AC">
        <w:trPr>
          <w:jc w:val="center"/>
        </w:trPr>
        <w:tc>
          <w:tcPr>
            <w:tcW w:w="2212" w:type="dxa"/>
          </w:tcPr>
          <w:p w:rsidR="006B7B7F" w:rsidRPr="00C669C1" w:rsidRDefault="006B7B7F" w:rsidP="00B338AC">
            <w:pPr>
              <w:pStyle w:val="Tabletext"/>
              <w:jc w:val="center"/>
            </w:pPr>
            <w:r w:rsidRPr="00C669C1">
              <w:t>+20</w:t>
            </w:r>
            <w:r>
              <w:t>,</w:t>
            </w:r>
            <w:r w:rsidRPr="00C669C1">
              <w:t>0</w:t>
            </w:r>
          </w:p>
        </w:tc>
        <w:tc>
          <w:tcPr>
            <w:tcW w:w="2233" w:type="dxa"/>
          </w:tcPr>
          <w:p w:rsidR="006B7B7F" w:rsidRPr="00C669C1" w:rsidRDefault="006B7B7F" w:rsidP="00B338AC">
            <w:pPr>
              <w:pStyle w:val="Tabletext"/>
              <w:jc w:val="center"/>
            </w:pPr>
            <w:r w:rsidRPr="00C669C1">
              <w:t>–2</w:t>
            </w:r>
          </w:p>
        </w:tc>
      </w:tr>
      <w:tr w:rsidR="006B7B7F" w:rsidRPr="00C669C1" w:rsidTr="00B338AC">
        <w:trPr>
          <w:jc w:val="center"/>
        </w:trPr>
        <w:tc>
          <w:tcPr>
            <w:tcW w:w="2212" w:type="dxa"/>
          </w:tcPr>
          <w:p w:rsidR="006B7B7F" w:rsidRPr="00C669C1" w:rsidRDefault="006B7B7F" w:rsidP="00B338AC">
            <w:pPr>
              <w:pStyle w:val="Tabletext"/>
              <w:jc w:val="center"/>
            </w:pPr>
            <w:r w:rsidRPr="00C669C1">
              <w:t>+30</w:t>
            </w:r>
            <w:r>
              <w:t>,</w:t>
            </w:r>
            <w:r w:rsidRPr="00C669C1">
              <w:t>0</w:t>
            </w:r>
          </w:p>
        </w:tc>
        <w:tc>
          <w:tcPr>
            <w:tcW w:w="2233" w:type="dxa"/>
          </w:tcPr>
          <w:p w:rsidR="006B7B7F" w:rsidRPr="00C669C1" w:rsidRDefault="006B7B7F" w:rsidP="00B338AC">
            <w:pPr>
              <w:pStyle w:val="Tabletext"/>
              <w:jc w:val="center"/>
            </w:pPr>
            <w:r w:rsidRPr="00C669C1">
              <w:t>–3</w:t>
            </w:r>
          </w:p>
        </w:tc>
      </w:tr>
      <w:tr w:rsidR="006B7B7F" w:rsidRPr="00C669C1" w:rsidTr="00B338AC">
        <w:trPr>
          <w:jc w:val="center"/>
        </w:trPr>
        <w:tc>
          <w:tcPr>
            <w:tcW w:w="2212" w:type="dxa"/>
          </w:tcPr>
          <w:p w:rsidR="006B7B7F" w:rsidRPr="00C669C1" w:rsidRDefault="006B7B7F" w:rsidP="00B338AC">
            <w:pPr>
              <w:pStyle w:val="Tabletext"/>
              <w:jc w:val="center"/>
            </w:pPr>
            <w:r w:rsidRPr="00C669C1">
              <w:t>+40</w:t>
            </w:r>
            <w:r>
              <w:t>,</w:t>
            </w:r>
            <w:r w:rsidRPr="00C669C1">
              <w:t>0</w:t>
            </w:r>
          </w:p>
        </w:tc>
        <w:tc>
          <w:tcPr>
            <w:tcW w:w="2233" w:type="dxa"/>
          </w:tcPr>
          <w:p w:rsidR="006B7B7F" w:rsidRPr="00C669C1" w:rsidRDefault="006B7B7F" w:rsidP="00B338AC">
            <w:pPr>
              <w:pStyle w:val="Tabletext"/>
              <w:jc w:val="center"/>
            </w:pPr>
            <w:r w:rsidRPr="00C669C1">
              <w:t>–4</w:t>
            </w:r>
          </w:p>
        </w:tc>
      </w:tr>
      <w:tr w:rsidR="006B7B7F" w:rsidRPr="00C669C1" w:rsidTr="00B338AC">
        <w:trPr>
          <w:jc w:val="center"/>
        </w:trPr>
        <w:tc>
          <w:tcPr>
            <w:tcW w:w="2212" w:type="dxa"/>
          </w:tcPr>
          <w:p w:rsidR="006B7B7F" w:rsidRPr="00C669C1" w:rsidRDefault="006B7B7F" w:rsidP="00B338AC">
            <w:pPr>
              <w:pStyle w:val="Tabletext"/>
              <w:jc w:val="center"/>
            </w:pPr>
            <w:r w:rsidRPr="00C669C1">
              <w:t>+50</w:t>
            </w:r>
            <w:r>
              <w:t>,</w:t>
            </w:r>
            <w:r w:rsidRPr="00C669C1">
              <w:t>0</w:t>
            </w:r>
          </w:p>
        </w:tc>
        <w:tc>
          <w:tcPr>
            <w:tcW w:w="2233" w:type="dxa"/>
          </w:tcPr>
          <w:p w:rsidR="006B7B7F" w:rsidRPr="00C669C1" w:rsidRDefault="006B7B7F" w:rsidP="00B338AC">
            <w:pPr>
              <w:pStyle w:val="Tabletext"/>
              <w:jc w:val="center"/>
            </w:pPr>
            <w:r w:rsidRPr="00C669C1">
              <w:t>–15</w:t>
            </w:r>
          </w:p>
        </w:tc>
      </w:tr>
    </w:tbl>
    <w:p w:rsidR="006B7B7F" w:rsidRPr="00C669C1" w:rsidRDefault="006B7B7F" w:rsidP="006B7B7F">
      <w:pPr>
        <w:pStyle w:val="Tablefin"/>
        <w:rPr>
          <w:lang w:val="fr-FR"/>
        </w:rPr>
      </w:pPr>
    </w:p>
    <w:p w:rsidR="006B7B7F" w:rsidRPr="00C669C1" w:rsidRDefault="006B7B7F" w:rsidP="006B7B7F">
      <w:r>
        <w:t xml:space="preserve">Outre le fonctionnement en présence d'un seul écho statique (Tableau 14), le système de réception ATSC de </w:t>
      </w:r>
      <w:r w:rsidRPr="00C669C1">
        <w:t>6</w:t>
      </w:r>
      <w:r>
        <w:t> </w:t>
      </w:r>
      <w:r w:rsidRPr="00C669C1">
        <w:t xml:space="preserve">MHz </w:t>
      </w:r>
      <w:r>
        <w:t>de référence devrait fonctionner dans des environnements dynamiques plus difficiles</w:t>
      </w:r>
      <w:r w:rsidRPr="00C669C1">
        <w:t>.</w:t>
      </w:r>
      <w:r>
        <w:t xml:space="preserve"> Divers ensembles – sur le terrain et en laboratoire – concernant plusieurs échos dynamiques sont définis dans la pratique recommandée A/74 de l'</w:t>
      </w:r>
      <w:r w:rsidRPr="00C669C1">
        <w:t>ATSC</w:t>
      </w:r>
      <w:r w:rsidRPr="00C669C1">
        <w:rPr>
          <w:rStyle w:val="FootnoteReference"/>
        </w:rPr>
        <w:footnoteReference w:id="4"/>
      </w:r>
      <w:r w:rsidRPr="00C669C1">
        <w:t>.</w:t>
      </w:r>
    </w:p>
    <w:p w:rsidR="006B7B7F" w:rsidRPr="00C669C1" w:rsidRDefault="006B7B7F" w:rsidP="006B7B7F">
      <w:pPr>
        <w:pStyle w:val="Heading3"/>
      </w:pPr>
      <w:r w:rsidRPr="00C669C1">
        <w:lastRenderedPageBreak/>
        <w:t>1.2.6</w:t>
      </w:r>
      <w:r w:rsidRPr="00C669C1">
        <w:tab/>
      </w:r>
      <w:r>
        <w:t xml:space="preserve">Facteurs à utiliser pour la planification de la réception </w:t>
      </w:r>
      <w:r w:rsidRPr="00C669C1">
        <w:t xml:space="preserve">ATSC </w:t>
      </w:r>
    </w:p>
    <w:p w:rsidR="006B7B7F" w:rsidRPr="00C669C1" w:rsidRDefault="006B7B7F" w:rsidP="006B7B7F">
      <w:pPr>
        <w:pStyle w:val="TableNo"/>
        <w:keepLines/>
      </w:pPr>
      <w:r w:rsidRPr="00C669C1">
        <w:t>TABLE</w:t>
      </w:r>
      <w:r>
        <w:t>AU</w:t>
      </w:r>
      <w:r w:rsidRPr="00C669C1">
        <w:t xml:space="preserve"> 15</w:t>
      </w:r>
    </w:p>
    <w:p w:rsidR="006B7B7F" w:rsidRPr="00C669C1" w:rsidRDefault="006B7B7F" w:rsidP="006B7B7F">
      <w:pPr>
        <w:pStyle w:val="Tabletitle"/>
        <w:keepLines/>
      </w:pPr>
      <w:r>
        <w:t xml:space="preserve">Facteurs à utiliser pour la planification de la réception </w:t>
      </w:r>
      <w:r w:rsidRPr="00C669C1">
        <w:t xml:space="preserve">ATSC </w:t>
      </w:r>
      <w:r>
        <w:t>au moyen du système </w:t>
      </w:r>
      <w:r w:rsidRPr="00C669C1">
        <w:t>A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6B7B7F" w:rsidRPr="00C669C1" w:rsidTr="00B338AC">
        <w:trPr>
          <w:jc w:val="center"/>
        </w:trPr>
        <w:tc>
          <w:tcPr>
            <w:tcW w:w="4248" w:type="dxa"/>
          </w:tcPr>
          <w:p w:rsidR="006B7B7F" w:rsidRPr="00C669C1" w:rsidRDefault="006B7B7F" w:rsidP="00B338AC">
            <w:pPr>
              <w:pStyle w:val="Tablehead"/>
              <w:keepLines/>
            </w:pPr>
            <w:r w:rsidRPr="00C669C1">
              <w:t>Param</w:t>
            </w:r>
            <w:r>
              <w:t>ètres</w:t>
            </w:r>
          </w:p>
        </w:tc>
        <w:tc>
          <w:tcPr>
            <w:tcW w:w="1043" w:type="dxa"/>
          </w:tcPr>
          <w:p w:rsidR="006B7B7F" w:rsidRPr="00C669C1" w:rsidRDefault="006B7B7F" w:rsidP="00B338AC">
            <w:pPr>
              <w:pStyle w:val="Tablehead"/>
              <w:keepLines/>
            </w:pPr>
            <w:r w:rsidRPr="00C669C1">
              <w:t>Symbol</w:t>
            </w:r>
            <w:r>
              <w:t>e</w:t>
            </w:r>
          </w:p>
        </w:tc>
        <w:tc>
          <w:tcPr>
            <w:tcW w:w="1297" w:type="dxa"/>
          </w:tcPr>
          <w:p w:rsidR="006B7B7F" w:rsidRPr="00C669C1" w:rsidRDefault="006B7B7F" w:rsidP="00B338AC">
            <w:pPr>
              <w:pStyle w:val="Tablehead"/>
              <w:keepLines/>
            </w:pPr>
            <w:r>
              <w:t>Partie inférieure de la bande d'ondes métriques</w:t>
            </w:r>
          </w:p>
        </w:tc>
        <w:tc>
          <w:tcPr>
            <w:tcW w:w="1352" w:type="dxa"/>
          </w:tcPr>
          <w:p w:rsidR="006B7B7F" w:rsidRPr="00C669C1" w:rsidRDefault="006B7B7F" w:rsidP="00B338AC">
            <w:pPr>
              <w:pStyle w:val="Tablehead"/>
              <w:keepLines/>
            </w:pPr>
            <w:r>
              <w:t>Partie supérieure de la bande d'ondes métriques</w:t>
            </w:r>
          </w:p>
        </w:tc>
        <w:tc>
          <w:tcPr>
            <w:tcW w:w="1146" w:type="dxa"/>
          </w:tcPr>
          <w:p w:rsidR="006B7B7F" w:rsidRPr="00C669C1" w:rsidRDefault="006B7B7F" w:rsidP="00B338AC">
            <w:pPr>
              <w:pStyle w:val="Tablehead"/>
              <w:keepLines/>
            </w:pPr>
            <w:r>
              <w:t>Bande d'ondes décimétriques</w:t>
            </w:r>
          </w:p>
        </w:tc>
      </w:tr>
      <w:tr w:rsidR="006B7B7F" w:rsidRPr="00C669C1" w:rsidTr="00B338AC">
        <w:trPr>
          <w:jc w:val="center"/>
        </w:trPr>
        <w:tc>
          <w:tcPr>
            <w:tcW w:w="4248" w:type="dxa"/>
          </w:tcPr>
          <w:p w:rsidR="006B7B7F" w:rsidRPr="00C669C1" w:rsidRDefault="006B7B7F" w:rsidP="00B338AC">
            <w:pPr>
              <w:pStyle w:val="Tabletext"/>
              <w:keepNext/>
              <w:keepLines/>
              <w:jc w:val="left"/>
            </w:pPr>
            <w:r w:rsidRPr="00C669C1">
              <w:t>Fr</w:t>
            </w:r>
            <w:r>
              <w:t>équence</w:t>
            </w:r>
            <w:r w:rsidRPr="00C669C1">
              <w:t xml:space="preserve"> (MHz)</w:t>
            </w:r>
          </w:p>
        </w:tc>
        <w:tc>
          <w:tcPr>
            <w:tcW w:w="1043" w:type="dxa"/>
          </w:tcPr>
          <w:p w:rsidR="006B7B7F" w:rsidRPr="00C669C1" w:rsidRDefault="006B7B7F" w:rsidP="00B338AC">
            <w:pPr>
              <w:pStyle w:val="Tabletext"/>
              <w:keepNext/>
              <w:keepLines/>
              <w:jc w:val="center"/>
            </w:pPr>
            <w:r w:rsidRPr="00C669C1">
              <w:rPr>
                <w:i/>
                <w:iCs/>
              </w:rPr>
              <w:t>F</w:t>
            </w:r>
          </w:p>
        </w:tc>
        <w:tc>
          <w:tcPr>
            <w:tcW w:w="1297" w:type="dxa"/>
          </w:tcPr>
          <w:p w:rsidR="006B7B7F" w:rsidRPr="00C669C1" w:rsidRDefault="006B7B7F" w:rsidP="00B338AC">
            <w:pPr>
              <w:pStyle w:val="Tabletext"/>
              <w:keepNext/>
              <w:keepLines/>
              <w:jc w:val="center"/>
            </w:pPr>
            <w:r w:rsidRPr="00C669C1">
              <w:t>47-68</w:t>
            </w:r>
          </w:p>
        </w:tc>
        <w:tc>
          <w:tcPr>
            <w:tcW w:w="1352" w:type="dxa"/>
          </w:tcPr>
          <w:p w:rsidR="006B7B7F" w:rsidRPr="00C669C1" w:rsidRDefault="006B7B7F" w:rsidP="00B338AC">
            <w:pPr>
              <w:pStyle w:val="Tabletext"/>
              <w:keepNext/>
              <w:keepLines/>
              <w:jc w:val="center"/>
            </w:pPr>
            <w:r w:rsidRPr="00C669C1">
              <w:t>174-216</w:t>
            </w:r>
          </w:p>
        </w:tc>
        <w:tc>
          <w:tcPr>
            <w:tcW w:w="1146" w:type="dxa"/>
          </w:tcPr>
          <w:p w:rsidR="006B7B7F" w:rsidRPr="00C669C1" w:rsidRDefault="006B7B7F" w:rsidP="00B338AC">
            <w:pPr>
              <w:pStyle w:val="Tabletext"/>
              <w:keepNext/>
              <w:keepLines/>
              <w:jc w:val="center"/>
            </w:pPr>
            <w:r w:rsidRPr="00C669C1">
              <w:t>470-806</w:t>
            </w:r>
          </w:p>
        </w:tc>
      </w:tr>
      <w:tr w:rsidR="006B7B7F" w:rsidRPr="00C669C1" w:rsidTr="00B338AC">
        <w:trPr>
          <w:jc w:val="center"/>
        </w:trPr>
        <w:tc>
          <w:tcPr>
            <w:tcW w:w="4248" w:type="dxa"/>
          </w:tcPr>
          <w:p w:rsidR="006B7B7F" w:rsidRPr="00C669C1" w:rsidRDefault="006B7B7F" w:rsidP="00B338AC">
            <w:pPr>
              <w:pStyle w:val="Tabletext"/>
              <w:keepNext/>
              <w:keepLines/>
              <w:jc w:val="left"/>
            </w:pPr>
            <w:r>
              <w:t xml:space="preserve">Facteur de doublet </w:t>
            </w:r>
            <w:r w:rsidRPr="00C669C1">
              <w:t>(</w:t>
            </w:r>
            <w:r>
              <w:t xml:space="preserve">de </w:t>
            </w:r>
            <w:r w:rsidRPr="00C669C1">
              <w:t xml:space="preserve">dBm </w:t>
            </w:r>
            <w:r>
              <w:t xml:space="preserve">à </w:t>
            </w:r>
            <w:r w:rsidRPr="00C669C1">
              <w:t>dBµV/m)</w:t>
            </w:r>
          </w:p>
        </w:tc>
        <w:tc>
          <w:tcPr>
            <w:tcW w:w="1043" w:type="dxa"/>
          </w:tcPr>
          <w:p w:rsidR="006B7B7F" w:rsidRPr="00C669C1" w:rsidRDefault="006B7B7F" w:rsidP="00B338AC">
            <w:pPr>
              <w:pStyle w:val="Tabletext"/>
              <w:keepNext/>
              <w:keepLines/>
              <w:jc w:val="center"/>
              <w:rPr>
                <w:i/>
                <w:iCs/>
              </w:rPr>
            </w:pPr>
            <w:r w:rsidRPr="00C669C1">
              <w:rPr>
                <w:i/>
                <w:iCs/>
              </w:rPr>
              <w:t>K</w:t>
            </w:r>
            <w:r w:rsidRPr="00C669C1">
              <w:rPr>
                <w:i/>
                <w:iCs/>
                <w:vertAlign w:val="subscript"/>
              </w:rPr>
              <w:t>d</w:t>
            </w:r>
          </w:p>
        </w:tc>
        <w:tc>
          <w:tcPr>
            <w:tcW w:w="1297" w:type="dxa"/>
          </w:tcPr>
          <w:p w:rsidR="006B7B7F" w:rsidRPr="00C669C1" w:rsidRDefault="006B7B7F" w:rsidP="00B338AC">
            <w:pPr>
              <w:pStyle w:val="Tabletext"/>
              <w:keepNext/>
              <w:keepLines/>
              <w:jc w:val="center"/>
            </w:pPr>
            <w:r w:rsidRPr="00C669C1">
              <w:t>–111</w:t>
            </w:r>
            <w:r>
              <w:t>,</w:t>
            </w:r>
            <w:r w:rsidRPr="00C669C1">
              <w:t>8</w:t>
            </w:r>
          </w:p>
        </w:tc>
        <w:tc>
          <w:tcPr>
            <w:tcW w:w="1352" w:type="dxa"/>
          </w:tcPr>
          <w:p w:rsidR="006B7B7F" w:rsidRPr="00C669C1" w:rsidRDefault="006B7B7F" w:rsidP="00B338AC">
            <w:pPr>
              <w:pStyle w:val="Tabletext"/>
              <w:keepNext/>
              <w:keepLines/>
              <w:jc w:val="center"/>
            </w:pPr>
            <w:r w:rsidRPr="00C669C1">
              <w:t>–120</w:t>
            </w:r>
            <w:r>
              <w:t>,</w:t>
            </w:r>
            <w:r w:rsidRPr="00C669C1">
              <w:t>8</w:t>
            </w:r>
          </w:p>
        </w:tc>
        <w:tc>
          <w:tcPr>
            <w:tcW w:w="1146" w:type="dxa"/>
          </w:tcPr>
          <w:p w:rsidR="006B7B7F" w:rsidRPr="00C669C1" w:rsidRDefault="006B7B7F" w:rsidP="00B338AC">
            <w:pPr>
              <w:pStyle w:val="Tabletext"/>
              <w:keepNext/>
              <w:keepLines/>
              <w:jc w:val="center"/>
            </w:pPr>
            <w:r w:rsidRPr="00C669C1">
              <w:t>–130</w:t>
            </w:r>
            <w:r>
              <w:t>,</w:t>
            </w:r>
            <w:r w:rsidRPr="00C669C1">
              <w:t>8</w:t>
            </w:r>
          </w:p>
        </w:tc>
      </w:tr>
      <w:tr w:rsidR="006B7B7F" w:rsidRPr="00C669C1" w:rsidTr="00B338AC">
        <w:trPr>
          <w:jc w:val="center"/>
        </w:trPr>
        <w:tc>
          <w:tcPr>
            <w:tcW w:w="4248" w:type="dxa"/>
          </w:tcPr>
          <w:p w:rsidR="006B7B7F" w:rsidRPr="00C669C1" w:rsidRDefault="006B7B7F" w:rsidP="00B338AC">
            <w:pPr>
              <w:pStyle w:val="Tabletext"/>
              <w:keepNext/>
              <w:keepLines/>
              <w:jc w:val="left"/>
            </w:pPr>
            <w:r>
              <w:t xml:space="preserve">Ajustement du facteur de doublet </w:t>
            </w:r>
          </w:p>
        </w:tc>
        <w:tc>
          <w:tcPr>
            <w:tcW w:w="1043" w:type="dxa"/>
          </w:tcPr>
          <w:p w:rsidR="006B7B7F" w:rsidRPr="00C669C1" w:rsidRDefault="006B7B7F" w:rsidP="00B338AC">
            <w:pPr>
              <w:pStyle w:val="Tabletext"/>
              <w:keepNext/>
              <w:keepLines/>
              <w:jc w:val="center"/>
              <w:rPr>
                <w:i/>
                <w:iCs/>
              </w:rPr>
            </w:pPr>
            <w:r w:rsidRPr="00C669C1">
              <w:rPr>
                <w:i/>
                <w:iCs/>
              </w:rPr>
              <w:t>K</w:t>
            </w:r>
            <w:r w:rsidRPr="00C669C1">
              <w:rPr>
                <w:i/>
                <w:iCs/>
                <w:vertAlign w:val="subscript"/>
              </w:rPr>
              <w:t>a</w:t>
            </w:r>
          </w:p>
        </w:tc>
        <w:tc>
          <w:tcPr>
            <w:tcW w:w="1297" w:type="dxa"/>
          </w:tcPr>
          <w:p w:rsidR="006B7B7F" w:rsidRPr="00C669C1" w:rsidRDefault="006B7B7F" w:rsidP="00B338AC">
            <w:pPr>
              <w:pStyle w:val="Tabletext"/>
              <w:keepNext/>
              <w:keepLines/>
              <w:jc w:val="center"/>
            </w:pPr>
            <w:r w:rsidRPr="00C669C1">
              <w:t>0</w:t>
            </w:r>
            <w:r>
              <w:t>,</w:t>
            </w:r>
            <w:r w:rsidRPr="00C669C1">
              <w:t>0</w:t>
            </w:r>
          </w:p>
        </w:tc>
        <w:tc>
          <w:tcPr>
            <w:tcW w:w="1352" w:type="dxa"/>
          </w:tcPr>
          <w:p w:rsidR="006B7B7F" w:rsidRPr="00C669C1" w:rsidRDefault="006B7B7F" w:rsidP="00B338AC">
            <w:pPr>
              <w:pStyle w:val="Tabletext"/>
              <w:keepNext/>
              <w:keepLines/>
              <w:jc w:val="center"/>
            </w:pPr>
            <w:r w:rsidRPr="00C669C1">
              <w:t>0</w:t>
            </w:r>
            <w:r>
              <w:t>,</w:t>
            </w:r>
            <w:r w:rsidRPr="00C669C1">
              <w:t>0</w:t>
            </w:r>
          </w:p>
        </w:tc>
        <w:tc>
          <w:tcPr>
            <w:tcW w:w="1146" w:type="dxa"/>
          </w:tcPr>
          <w:p w:rsidR="006B7B7F" w:rsidRPr="00C669C1" w:rsidRDefault="006B7B7F" w:rsidP="00B338AC">
            <w:pPr>
              <w:pStyle w:val="Tabletext"/>
              <w:keepNext/>
              <w:keepLines/>
              <w:jc w:val="center"/>
            </w:pPr>
            <w:r>
              <w:t xml:space="preserve">Voir la </w:t>
            </w:r>
            <w:r w:rsidRPr="00C669C1">
              <w:t>Note</w:t>
            </w:r>
          </w:p>
        </w:tc>
      </w:tr>
      <w:tr w:rsidR="006B7B7F" w:rsidRPr="00C669C1" w:rsidTr="00B338AC">
        <w:trPr>
          <w:jc w:val="center"/>
        </w:trPr>
        <w:tc>
          <w:tcPr>
            <w:tcW w:w="4248" w:type="dxa"/>
          </w:tcPr>
          <w:p w:rsidR="006B7B7F" w:rsidRPr="00C669C1" w:rsidRDefault="006B7B7F" w:rsidP="00B338AC">
            <w:pPr>
              <w:pStyle w:val="Tabletext"/>
              <w:jc w:val="left"/>
            </w:pPr>
            <w:r>
              <w:t xml:space="preserve">Bruit thermique </w:t>
            </w:r>
            <w:r w:rsidRPr="00C669C1">
              <w:t>(dBm)</w:t>
            </w:r>
          </w:p>
        </w:tc>
        <w:tc>
          <w:tcPr>
            <w:tcW w:w="1043" w:type="dxa"/>
          </w:tcPr>
          <w:p w:rsidR="006B7B7F" w:rsidRPr="00C669C1" w:rsidRDefault="006B7B7F" w:rsidP="00B338AC">
            <w:pPr>
              <w:pStyle w:val="Tabletext"/>
              <w:jc w:val="center"/>
              <w:rPr>
                <w:i/>
                <w:iCs/>
              </w:rPr>
            </w:pPr>
            <w:r w:rsidRPr="00C669C1">
              <w:rPr>
                <w:i/>
                <w:iCs/>
              </w:rPr>
              <w:t>N</w:t>
            </w:r>
            <w:r w:rsidRPr="00C669C1">
              <w:rPr>
                <w:i/>
                <w:iCs/>
                <w:vertAlign w:val="subscript"/>
              </w:rPr>
              <w:t>t</w:t>
            </w:r>
          </w:p>
        </w:tc>
        <w:tc>
          <w:tcPr>
            <w:tcW w:w="1297" w:type="dxa"/>
          </w:tcPr>
          <w:p w:rsidR="006B7B7F" w:rsidRPr="00C669C1" w:rsidRDefault="006B7B7F" w:rsidP="00B338AC">
            <w:pPr>
              <w:pStyle w:val="Tabletext"/>
              <w:jc w:val="center"/>
            </w:pPr>
            <w:r w:rsidRPr="00C669C1">
              <w:t>–106</w:t>
            </w:r>
            <w:r>
              <w:t>,</w:t>
            </w:r>
            <w:r w:rsidRPr="00C669C1">
              <w:t>2</w:t>
            </w:r>
          </w:p>
        </w:tc>
        <w:tc>
          <w:tcPr>
            <w:tcW w:w="1352" w:type="dxa"/>
          </w:tcPr>
          <w:p w:rsidR="006B7B7F" w:rsidRPr="00C669C1" w:rsidRDefault="006B7B7F" w:rsidP="00B338AC">
            <w:pPr>
              <w:pStyle w:val="Tabletext"/>
              <w:jc w:val="center"/>
            </w:pPr>
            <w:r w:rsidRPr="00C669C1">
              <w:t>–106</w:t>
            </w:r>
            <w:r>
              <w:t>,</w:t>
            </w:r>
            <w:r w:rsidRPr="00C669C1">
              <w:t>2</w:t>
            </w:r>
          </w:p>
        </w:tc>
        <w:tc>
          <w:tcPr>
            <w:tcW w:w="1146" w:type="dxa"/>
          </w:tcPr>
          <w:p w:rsidR="006B7B7F" w:rsidRPr="00C669C1" w:rsidRDefault="006B7B7F" w:rsidP="00B338AC">
            <w:pPr>
              <w:pStyle w:val="Tabletext"/>
              <w:jc w:val="center"/>
            </w:pPr>
            <w:r w:rsidRPr="00C669C1">
              <w:t>–106</w:t>
            </w:r>
            <w:r>
              <w:t>,</w:t>
            </w:r>
            <w:r w:rsidRPr="00C669C1">
              <w:t>2</w:t>
            </w:r>
          </w:p>
        </w:tc>
      </w:tr>
      <w:tr w:rsidR="006B7B7F" w:rsidRPr="00C669C1" w:rsidTr="00B338AC">
        <w:trPr>
          <w:jc w:val="center"/>
        </w:trPr>
        <w:tc>
          <w:tcPr>
            <w:tcW w:w="4248" w:type="dxa"/>
          </w:tcPr>
          <w:p w:rsidR="006B7B7F" w:rsidRPr="00C669C1" w:rsidRDefault="006B7B7F" w:rsidP="00B338AC">
            <w:pPr>
              <w:pStyle w:val="Tabletext"/>
              <w:jc w:val="left"/>
            </w:pPr>
            <w:r>
              <w:t xml:space="preserve">Gain de l'antenne </w:t>
            </w:r>
            <w:r w:rsidRPr="00C669C1">
              <w:t>(dBd)</w:t>
            </w:r>
          </w:p>
        </w:tc>
        <w:tc>
          <w:tcPr>
            <w:tcW w:w="1043" w:type="dxa"/>
          </w:tcPr>
          <w:p w:rsidR="006B7B7F" w:rsidRPr="00C669C1" w:rsidRDefault="006B7B7F" w:rsidP="00B338AC">
            <w:pPr>
              <w:pStyle w:val="Tabletext"/>
              <w:jc w:val="center"/>
              <w:rPr>
                <w:i/>
                <w:iCs/>
              </w:rPr>
            </w:pPr>
            <w:r w:rsidRPr="00C669C1">
              <w:rPr>
                <w:i/>
                <w:iCs/>
              </w:rPr>
              <w:t>G</w:t>
            </w:r>
          </w:p>
        </w:tc>
        <w:tc>
          <w:tcPr>
            <w:tcW w:w="1297" w:type="dxa"/>
          </w:tcPr>
          <w:p w:rsidR="006B7B7F" w:rsidRPr="00C669C1" w:rsidRDefault="006B7B7F" w:rsidP="00B338AC">
            <w:pPr>
              <w:pStyle w:val="Tabletext"/>
              <w:jc w:val="center"/>
            </w:pPr>
            <w:r w:rsidRPr="00C669C1">
              <w:t>4</w:t>
            </w:r>
          </w:p>
        </w:tc>
        <w:tc>
          <w:tcPr>
            <w:tcW w:w="1352" w:type="dxa"/>
          </w:tcPr>
          <w:p w:rsidR="006B7B7F" w:rsidRPr="00C669C1" w:rsidRDefault="006B7B7F" w:rsidP="00B338AC">
            <w:pPr>
              <w:pStyle w:val="Tabletext"/>
              <w:jc w:val="center"/>
            </w:pPr>
            <w:r w:rsidRPr="00C669C1">
              <w:t>6</w:t>
            </w:r>
          </w:p>
        </w:tc>
        <w:tc>
          <w:tcPr>
            <w:tcW w:w="1146" w:type="dxa"/>
          </w:tcPr>
          <w:p w:rsidR="006B7B7F" w:rsidRPr="00C669C1" w:rsidRDefault="006B7B7F" w:rsidP="00B338AC">
            <w:pPr>
              <w:pStyle w:val="Tabletext"/>
              <w:jc w:val="center"/>
            </w:pPr>
            <w:r w:rsidRPr="00C669C1">
              <w:t>10</w:t>
            </w:r>
          </w:p>
        </w:tc>
      </w:tr>
      <w:tr w:rsidR="006B7B7F" w:rsidRPr="00C669C1" w:rsidTr="00B338AC">
        <w:trPr>
          <w:jc w:val="center"/>
        </w:trPr>
        <w:tc>
          <w:tcPr>
            <w:tcW w:w="4248" w:type="dxa"/>
          </w:tcPr>
          <w:p w:rsidR="006B7B7F" w:rsidRPr="00C669C1" w:rsidRDefault="006B7B7F" w:rsidP="00B338AC">
            <w:pPr>
              <w:pStyle w:val="Tabletext"/>
              <w:jc w:val="left"/>
            </w:pPr>
            <w:r>
              <w:t xml:space="preserve">Affaiblissement dans le câble de téléchargement </w:t>
            </w:r>
            <w:r w:rsidRPr="00C669C1">
              <w:t>(dB)</w:t>
            </w:r>
          </w:p>
        </w:tc>
        <w:tc>
          <w:tcPr>
            <w:tcW w:w="1043" w:type="dxa"/>
          </w:tcPr>
          <w:p w:rsidR="006B7B7F" w:rsidRPr="00C669C1" w:rsidRDefault="006B7B7F" w:rsidP="00B338AC">
            <w:pPr>
              <w:pStyle w:val="Tabletext"/>
              <w:jc w:val="center"/>
              <w:rPr>
                <w:i/>
                <w:iCs/>
              </w:rPr>
            </w:pPr>
            <w:r w:rsidRPr="00C669C1">
              <w:rPr>
                <w:i/>
                <w:iCs/>
              </w:rPr>
              <w:t>L</w:t>
            </w:r>
          </w:p>
        </w:tc>
        <w:tc>
          <w:tcPr>
            <w:tcW w:w="1297" w:type="dxa"/>
          </w:tcPr>
          <w:p w:rsidR="006B7B7F" w:rsidRPr="00C669C1" w:rsidRDefault="006B7B7F" w:rsidP="00B338AC">
            <w:pPr>
              <w:pStyle w:val="Tabletext"/>
              <w:jc w:val="center"/>
            </w:pPr>
            <w:r w:rsidRPr="00C669C1">
              <w:t>1</w:t>
            </w:r>
          </w:p>
        </w:tc>
        <w:tc>
          <w:tcPr>
            <w:tcW w:w="1352" w:type="dxa"/>
          </w:tcPr>
          <w:p w:rsidR="006B7B7F" w:rsidRPr="00C669C1" w:rsidRDefault="006B7B7F" w:rsidP="00B338AC">
            <w:pPr>
              <w:pStyle w:val="Tabletext"/>
              <w:jc w:val="center"/>
            </w:pPr>
            <w:r w:rsidRPr="00C669C1">
              <w:t>2</w:t>
            </w:r>
          </w:p>
        </w:tc>
        <w:tc>
          <w:tcPr>
            <w:tcW w:w="1146" w:type="dxa"/>
          </w:tcPr>
          <w:p w:rsidR="006B7B7F" w:rsidRPr="00C669C1" w:rsidRDefault="006B7B7F" w:rsidP="00B338AC">
            <w:pPr>
              <w:pStyle w:val="Tabletext"/>
              <w:jc w:val="center"/>
            </w:pPr>
            <w:r w:rsidRPr="00C669C1">
              <w:t>4</w:t>
            </w:r>
          </w:p>
        </w:tc>
      </w:tr>
      <w:tr w:rsidR="006B7B7F" w:rsidRPr="00C669C1" w:rsidTr="00B338AC">
        <w:trPr>
          <w:jc w:val="center"/>
        </w:trPr>
        <w:tc>
          <w:tcPr>
            <w:tcW w:w="4248" w:type="dxa"/>
          </w:tcPr>
          <w:p w:rsidR="006B7B7F" w:rsidRPr="00C669C1" w:rsidRDefault="006B7B7F" w:rsidP="00B338AC">
            <w:pPr>
              <w:pStyle w:val="Tabletext"/>
              <w:jc w:val="left"/>
            </w:pPr>
            <w:r>
              <w:t xml:space="preserve">Facteur de bruit du récepteur </w:t>
            </w:r>
            <w:r w:rsidRPr="00C669C1">
              <w:t>(dB)</w:t>
            </w:r>
          </w:p>
        </w:tc>
        <w:tc>
          <w:tcPr>
            <w:tcW w:w="1043" w:type="dxa"/>
          </w:tcPr>
          <w:p w:rsidR="006B7B7F" w:rsidRPr="00C669C1" w:rsidRDefault="006B7B7F" w:rsidP="00B338AC">
            <w:pPr>
              <w:pStyle w:val="Tabletext"/>
              <w:jc w:val="center"/>
              <w:rPr>
                <w:i/>
                <w:iCs/>
              </w:rPr>
            </w:pPr>
            <w:r w:rsidRPr="00C669C1">
              <w:rPr>
                <w:i/>
                <w:iCs/>
              </w:rPr>
              <w:t>N</w:t>
            </w:r>
            <w:r w:rsidRPr="00C669C1">
              <w:rPr>
                <w:i/>
                <w:iCs/>
                <w:vertAlign w:val="subscript"/>
              </w:rPr>
              <w:t>s</w:t>
            </w:r>
          </w:p>
        </w:tc>
        <w:tc>
          <w:tcPr>
            <w:tcW w:w="1297" w:type="dxa"/>
          </w:tcPr>
          <w:p w:rsidR="006B7B7F" w:rsidRPr="00C669C1" w:rsidRDefault="006B7B7F" w:rsidP="00B338AC">
            <w:pPr>
              <w:pStyle w:val="Tabletext"/>
              <w:jc w:val="center"/>
            </w:pPr>
            <w:r w:rsidRPr="00C669C1">
              <w:t>10</w:t>
            </w:r>
          </w:p>
        </w:tc>
        <w:tc>
          <w:tcPr>
            <w:tcW w:w="1352" w:type="dxa"/>
          </w:tcPr>
          <w:p w:rsidR="006B7B7F" w:rsidRPr="00C669C1" w:rsidRDefault="006B7B7F" w:rsidP="00B338AC">
            <w:pPr>
              <w:pStyle w:val="Tabletext"/>
              <w:jc w:val="center"/>
            </w:pPr>
            <w:r w:rsidRPr="00C669C1">
              <w:t>10</w:t>
            </w:r>
          </w:p>
        </w:tc>
        <w:tc>
          <w:tcPr>
            <w:tcW w:w="1146" w:type="dxa"/>
          </w:tcPr>
          <w:p w:rsidR="006B7B7F" w:rsidRPr="00C669C1" w:rsidRDefault="006B7B7F" w:rsidP="00B338AC">
            <w:pPr>
              <w:pStyle w:val="Tabletext"/>
              <w:jc w:val="center"/>
            </w:pPr>
            <w:r w:rsidRPr="00C669C1">
              <w:t>7</w:t>
            </w:r>
          </w:p>
        </w:tc>
      </w:tr>
      <w:tr w:rsidR="006B7B7F" w:rsidRPr="00C669C1" w:rsidTr="00B338AC">
        <w:trPr>
          <w:jc w:val="center"/>
        </w:trPr>
        <w:tc>
          <w:tcPr>
            <w:tcW w:w="4248" w:type="dxa"/>
          </w:tcPr>
          <w:p w:rsidR="006B7B7F" w:rsidRPr="00C669C1" w:rsidRDefault="006B7B7F" w:rsidP="00B338AC">
            <w:pPr>
              <w:pStyle w:val="Tabletext"/>
              <w:jc w:val="left"/>
            </w:pPr>
            <w:r>
              <w:t xml:space="preserve">Rapport </w:t>
            </w:r>
            <w:r w:rsidRPr="00C669C1">
              <w:t>signal/</w:t>
            </w:r>
            <w:r>
              <w:t xml:space="preserve">bruit requis </w:t>
            </w:r>
            <w:r w:rsidRPr="00C669C1">
              <w:t>(dB)</w:t>
            </w:r>
          </w:p>
        </w:tc>
        <w:tc>
          <w:tcPr>
            <w:tcW w:w="1043" w:type="dxa"/>
          </w:tcPr>
          <w:p w:rsidR="006B7B7F" w:rsidRPr="00C669C1" w:rsidRDefault="006B7B7F" w:rsidP="00B338AC">
            <w:pPr>
              <w:pStyle w:val="Tabletext"/>
              <w:jc w:val="center"/>
            </w:pPr>
            <w:r w:rsidRPr="00C669C1">
              <w:rPr>
                <w:i/>
                <w:iCs/>
              </w:rPr>
              <w:t>S</w:t>
            </w:r>
            <w:r w:rsidRPr="00C669C1">
              <w:t>/</w:t>
            </w:r>
            <w:r w:rsidRPr="00C669C1">
              <w:rPr>
                <w:i/>
                <w:iCs/>
              </w:rPr>
              <w:t>N</w:t>
            </w:r>
          </w:p>
        </w:tc>
        <w:tc>
          <w:tcPr>
            <w:tcW w:w="1297" w:type="dxa"/>
          </w:tcPr>
          <w:p w:rsidR="006B7B7F" w:rsidRPr="00C669C1" w:rsidRDefault="006B7B7F" w:rsidP="00B338AC">
            <w:pPr>
              <w:pStyle w:val="Tabletext"/>
              <w:jc w:val="center"/>
            </w:pPr>
            <w:r w:rsidRPr="00C669C1">
              <w:t>15</w:t>
            </w:r>
            <w:r>
              <w:t>,</w:t>
            </w:r>
            <w:r w:rsidRPr="00C669C1">
              <w:t>19</w:t>
            </w:r>
          </w:p>
        </w:tc>
        <w:tc>
          <w:tcPr>
            <w:tcW w:w="1352" w:type="dxa"/>
          </w:tcPr>
          <w:p w:rsidR="006B7B7F" w:rsidRPr="00C669C1" w:rsidRDefault="006B7B7F" w:rsidP="00B338AC">
            <w:pPr>
              <w:pStyle w:val="Tabletext"/>
              <w:jc w:val="center"/>
            </w:pPr>
            <w:r w:rsidRPr="00C669C1">
              <w:t>15</w:t>
            </w:r>
            <w:r>
              <w:t>,</w:t>
            </w:r>
            <w:r w:rsidRPr="00C669C1">
              <w:t>19</w:t>
            </w:r>
          </w:p>
        </w:tc>
        <w:tc>
          <w:tcPr>
            <w:tcW w:w="1146" w:type="dxa"/>
          </w:tcPr>
          <w:p w:rsidR="006B7B7F" w:rsidRPr="00C669C1" w:rsidRDefault="006B7B7F" w:rsidP="00B338AC">
            <w:pPr>
              <w:pStyle w:val="Tabletext"/>
              <w:jc w:val="center"/>
            </w:pPr>
            <w:r w:rsidRPr="00C669C1">
              <w:t>15</w:t>
            </w:r>
            <w:r>
              <w:t>,</w:t>
            </w:r>
            <w:r w:rsidRPr="00C669C1">
              <w:t>19</w:t>
            </w:r>
          </w:p>
        </w:tc>
      </w:tr>
      <w:tr w:rsidR="006B7B7F" w:rsidRPr="00C669C1" w:rsidTr="00B338AC">
        <w:trPr>
          <w:jc w:val="center"/>
        </w:trPr>
        <w:tc>
          <w:tcPr>
            <w:tcW w:w="4248" w:type="dxa"/>
          </w:tcPr>
          <w:p w:rsidR="006B7B7F" w:rsidRPr="00C669C1" w:rsidRDefault="006B7B7F" w:rsidP="00B338AC">
            <w:pPr>
              <w:pStyle w:val="Tabletext"/>
              <w:jc w:val="left"/>
            </w:pPr>
            <w:r>
              <w:t xml:space="preserve">Rapport avant/arrière de l'antenne </w:t>
            </w:r>
            <w:r w:rsidRPr="00C669C1">
              <w:t>(</w:t>
            </w:r>
            <w:r>
              <w:t>numérique</w:t>
            </w:r>
            <w:r w:rsidRPr="00C669C1">
              <w:t>, ATSC)</w:t>
            </w:r>
          </w:p>
        </w:tc>
        <w:tc>
          <w:tcPr>
            <w:tcW w:w="1043" w:type="dxa"/>
          </w:tcPr>
          <w:p w:rsidR="006B7B7F" w:rsidRPr="00C669C1" w:rsidRDefault="006B7B7F" w:rsidP="00B338AC">
            <w:pPr>
              <w:pStyle w:val="Tabletext"/>
              <w:jc w:val="center"/>
            </w:pPr>
          </w:p>
        </w:tc>
        <w:tc>
          <w:tcPr>
            <w:tcW w:w="1297" w:type="dxa"/>
          </w:tcPr>
          <w:p w:rsidR="006B7B7F" w:rsidRPr="00C669C1" w:rsidRDefault="006B7B7F" w:rsidP="00B338AC">
            <w:pPr>
              <w:pStyle w:val="Tabletext"/>
              <w:jc w:val="center"/>
            </w:pPr>
            <w:r w:rsidRPr="00C669C1">
              <w:t>10</w:t>
            </w:r>
          </w:p>
        </w:tc>
        <w:tc>
          <w:tcPr>
            <w:tcW w:w="1352" w:type="dxa"/>
          </w:tcPr>
          <w:p w:rsidR="006B7B7F" w:rsidRPr="00C669C1" w:rsidRDefault="006B7B7F" w:rsidP="00B338AC">
            <w:pPr>
              <w:pStyle w:val="Tabletext"/>
              <w:jc w:val="center"/>
            </w:pPr>
            <w:r w:rsidRPr="00C669C1">
              <w:t>12</w:t>
            </w:r>
          </w:p>
        </w:tc>
        <w:tc>
          <w:tcPr>
            <w:tcW w:w="1146" w:type="dxa"/>
          </w:tcPr>
          <w:p w:rsidR="006B7B7F" w:rsidRPr="00C669C1" w:rsidRDefault="006B7B7F" w:rsidP="00B338AC">
            <w:pPr>
              <w:pStyle w:val="Tabletext"/>
              <w:jc w:val="center"/>
            </w:pPr>
            <w:r w:rsidRPr="00C669C1">
              <w:t>14</w:t>
            </w:r>
          </w:p>
        </w:tc>
      </w:tr>
      <w:tr w:rsidR="006B7B7F" w:rsidRPr="00C669C1" w:rsidTr="00B338AC">
        <w:trPr>
          <w:jc w:val="center"/>
        </w:trPr>
        <w:tc>
          <w:tcPr>
            <w:tcW w:w="4248" w:type="dxa"/>
            <w:tcBorders>
              <w:bottom w:val="single" w:sz="4" w:space="0" w:color="auto"/>
            </w:tcBorders>
          </w:tcPr>
          <w:p w:rsidR="006B7B7F" w:rsidRPr="00C669C1" w:rsidRDefault="006B7B7F" w:rsidP="00B338AC">
            <w:pPr>
              <w:pStyle w:val="Tabletext"/>
              <w:jc w:val="left"/>
            </w:pPr>
            <w:r>
              <w:t xml:space="preserve">Rapport avant/arrière de l'antenne </w:t>
            </w:r>
            <w:r w:rsidRPr="00C669C1">
              <w:t>(analog</w:t>
            </w:r>
            <w:r>
              <w:t>iq</w:t>
            </w:r>
            <w:r w:rsidRPr="00C669C1">
              <w:t>ue, NTSC)</w:t>
            </w:r>
          </w:p>
        </w:tc>
        <w:tc>
          <w:tcPr>
            <w:tcW w:w="1043" w:type="dxa"/>
            <w:tcBorders>
              <w:bottom w:val="single" w:sz="4" w:space="0" w:color="auto"/>
            </w:tcBorders>
          </w:tcPr>
          <w:p w:rsidR="006B7B7F" w:rsidRPr="00C669C1" w:rsidRDefault="006B7B7F" w:rsidP="00B338AC">
            <w:pPr>
              <w:pStyle w:val="Tabletext"/>
              <w:jc w:val="center"/>
            </w:pPr>
          </w:p>
        </w:tc>
        <w:tc>
          <w:tcPr>
            <w:tcW w:w="1297" w:type="dxa"/>
            <w:tcBorders>
              <w:bottom w:val="single" w:sz="4" w:space="0" w:color="auto"/>
            </w:tcBorders>
          </w:tcPr>
          <w:p w:rsidR="006B7B7F" w:rsidRPr="00C669C1" w:rsidRDefault="006B7B7F" w:rsidP="00B338AC">
            <w:pPr>
              <w:pStyle w:val="Tabletext"/>
              <w:jc w:val="center"/>
            </w:pPr>
            <w:r w:rsidRPr="00C669C1">
              <w:t>6</w:t>
            </w:r>
          </w:p>
        </w:tc>
        <w:tc>
          <w:tcPr>
            <w:tcW w:w="1352" w:type="dxa"/>
            <w:tcBorders>
              <w:bottom w:val="single" w:sz="4" w:space="0" w:color="auto"/>
            </w:tcBorders>
          </w:tcPr>
          <w:p w:rsidR="006B7B7F" w:rsidRPr="00C669C1" w:rsidRDefault="006B7B7F" w:rsidP="00B338AC">
            <w:pPr>
              <w:pStyle w:val="Tabletext"/>
              <w:jc w:val="center"/>
            </w:pPr>
            <w:r w:rsidRPr="00C669C1">
              <w:t>6</w:t>
            </w:r>
          </w:p>
        </w:tc>
        <w:tc>
          <w:tcPr>
            <w:tcW w:w="1146" w:type="dxa"/>
            <w:tcBorders>
              <w:bottom w:val="single" w:sz="4" w:space="0" w:color="auto"/>
            </w:tcBorders>
          </w:tcPr>
          <w:p w:rsidR="006B7B7F" w:rsidRPr="00C669C1" w:rsidRDefault="006B7B7F" w:rsidP="00B338AC">
            <w:pPr>
              <w:pStyle w:val="Tabletext"/>
              <w:jc w:val="center"/>
            </w:pPr>
            <w:r w:rsidRPr="00C669C1">
              <w:t>6</w:t>
            </w:r>
          </w:p>
        </w:tc>
      </w:tr>
      <w:tr w:rsidR="006B7B7F" w:rsidRPr="00C669C1" w:rsidTr="00B338AC">
        <w:trPr>
          <w:jc w:val="center"/>
        </w:trPr>
        <w:tc>
          <w:tcPr>
            <w:tcW w:w="9624" w:type="dxa"/>
            <w:gridSpan w:val="5"/>
            <w:tcBorders>
              <w:left w:val="nil"/>
              <w:bottom w:val="nil"/>
              <w:right w:val="nil"/>
            </w:tcBorders>
          </w:tcPr>
          <w:p w:rsidR="006B7B7F" w:rsidRPr="00C669C1" w:rsidRDefault="006B7B7F" w:rsidP="00B338AC">
            <w:pPr>
              <w:pStyle w:val="TableLegendNote"/>
              <w:rPr>
                <w:lang w:val="fr-FR"/>
              </w:rPr>
            </w:pPr>
            <w:r w:rsidRPr="00C669C1">
              <w:rPr>
                <w:lang w:val="fr-FR"/>
              </w:rPr>
              <w:t xml:space="preserve">NOTE – </w:t>
            </w:r>
            <w:r>
              <w:rPr>
                <w:lang w:val="fr-FR"/>
              </w:rPr>
              <w:t>L'</w:t>
            </w:r>
            <w:r w:rsidRPr="00C669C1">
              <w:rPr>
                <w:lang w:val="fr-FR"/>
              </w:rPr>
              <w:t>ajust</w:t>
            </w:r>
            <w:r>
              <w:rPr>
                <w:lang w:val="fr-FR"/>
              </w:rPr>
              <w:t>e</w:t>
            </w:r>
            <w:r w:rsidRPr="00C669C1">
              <w:rPr>
                <w:lang w:val="fr-FR"/>
              </w:rPr>
              <w:t xml:space="preserve">ment, </w:t>
            </w:r>
            <w:r w:rsidRPr="00C669C1">
              <w:rPr>
                <w:i/>
                <w:iCs/>
                <w:lang w:val="fr-FR"/>
              </w:rPr>
              <w:t>K</w:t>
            </w:r>
            <w:r w:rsidRPr="00C669C1">
              <w:rPr>
                <w:i/>
                <w:iCs/>
                <w:vertAlign w:val="subscript"/>
                <w:lang w:val="fr-FR"/>
              </w:rPr>
              <w:t>a</w:t>
            </w:r>
            <w:r w:rsidRPr="00C669C1">
              <w:rPr>
                <w:lang w:val="fr-FR"/>
              </w:rPr>
              <w:t xml:space="preserve"> = 20 log (615/(</w:t>
            </w:r>
            <w:r>
              <w:rPr>
                <w:lang w:val="fr-FR"/>
              </w:rPr>
              <w:t>fréquence centrale du canal</w:t>
            </w:r>
            <w:r w:rsidRPr="00C669C1">
              <w:rPr>
                <w:lang w:val="fr-FR"/>
              </w:rPr>
              <w:t xml:space="preserve">)), </w:t>
            </w:r>
            <w:r>
              <w:rPr>
                <w:lang w:val="fr-FR"/>
              </w:rPr>
              <w:t xml:space="preserve">est ajouté à </w:t>
            </w:r>
            <w:r w:rsidRPr="00C669C1">
              <w:rPr>
                <w:i/>
                <w:iCs/>
                <w:lang w:val="fr-FR"/>
              </w:rPr>
              <w:t>K</w:t>
            </w:r>
            <w:r w:rsidRPr="00C669C1">
              <w:rPr>
                <w:i/>
                <w:iCs/>
                <w:vertAlign w:val="subscript"/>
                <w:lang w:val="fr-FR"/>
              </w:rPr>
              <w:t>d</w:t>
            </w:r>
            <w:r w:rsidRPr="00C669C1">
              <w:rPr>
                <w:lang w:val="fr-FR"/>
              </w:rPr>
              <w:t xml:space="preserve"> </w:t>
            </w:r>
            <w:r>
              <w:rPr>
                <w:lang w:val="fr-FR"/>
              </w:rPr>
              <w:t>pour tenir compte du fait que le champ requis est plus élevé dans la partie supérieure de la bande d'ondes décimétriques et moins élevé dans la partie inférieure de cette bande</w:t>
            </w:r>
            <w:r w:rsidRPr="00C669C1">
              <w:rPr>
                <w:lang w:val="fr-FR"/>
              </w:rPr>
              <w:t>.</w:t>
            </w:r>
          </w:p>
        </w:tc>
      </w:tr>
    </w:tbl>
    <w:p w:rsidR="006B7B7F" w:rsidRPr="00C669C1" w:rsidRDefault="006B7B7F" w:rsidP="006B7B7F">
      <w:pPr>
        <w:pStyle w:val="Tablefin"/>
        <w:rPr>
          <w:lang w:val="fr-FR"/>
        </w:rPr>
      </w:pPr>
    </w:p>
    <w:p w:rsidR="006B7B7F" w:rsidRPr="00C669C1" w:rsidRDefault="006B7B7F" w:rsidP="006B7B7F">
      <w:r>
        <w:t xml:space="preserve">On peut déterminer la valeur minimale du champ pour la couverture </w:t>
      </w:r>
      <w:r w:rsidRPr="00C669C1">
        <w:t xml:space="preserve">ATSC </w:t>
      </w:r>
      <w:r>
        <w:t xml:space="preserve">à partir des valeurs du </w:t>
      </w:r>
      <w:r w:rsidRPr="00C669C1">
        <w:t>Table</w:t>
      </w:r>
      <w:r>
        <w:t>au</w:t>
      </w:r>
      <w:r w:rsidRPr="00C669C1">
        <w:t xml:space="preserve"> 15 </w:t>
      </w:r>
      <w:r>
        <w:t>et de la formule suivante</w:t>
      </w:r>
      <w:r w:rsidRPr="00C669C1">
        <w:t>:</w:t>
      </w:r>
    </w:p>
    <w:p w:rsidR="006B7B7F" w:rsidRPr="00C669C1" w:rsidRDefault="006B7B7F" w:rsidP="006B7B7F">
      <w:pPr>
        <w:pStyle w:val="Blanc"/>
        <w:rPr>
          <w:lang w:val="fr-FR"/>
        </w:rPr>
      </w:pPr>
    </w:p>
    <w:p w:rsidR="006B7B7F" w:rsidRPr="007255FF" w:rsidRDefault="006B7B7F" w:rsidP="006B7B7F">
      <w:pPr>
        <w:pStyle w:val="Equation"/>
        <w:rPr>
          <w:lang w:val="en-US"/>
        </w:rPr>
      </w:pPr>
      <w:r w:rsidRPr="00C669C1">
        <w:tab/>
      </w:r>
      <w:r w:rsidRPr="00C669C1">
        <w:tab/>
      </w:r>
      <w:r w:rsidRPr="007255FF">
        <w:rPr>
          <w:lang w:val="en-US"/>
        </w:rPr>
        <w:t xml:space="preserve">Champ (dBµV/m) = </w:t>
      </w:r>
      <w:r w:rsidRPr="007255FF">
        <w:rPr>
          <w:i/>
          <w:iCs/>
          <w:lang w:val="en-US"/>
        </w:rPr>
        <w:t>S</w:t>
      </w:r>
      <w:r w:rsidRPr="007255FF">
        <w:rPr>
          <w:lang w:val="en-US"/>
        </w:rPr>
        <w:t>/</w:t>
      </w:r>
      <w:r w:rsidRPr="007255FF">
        <w:rPr>
          <w:i/>
          <w:iCs/>
          <w:lang w:val="en-US"/>
        </w:rPr>
        <w:t>N</w:t>
      </w:r>
      <w:r w:rsidRPr="007255FF">
        <w:rPr>
          <w:lang w:val="en-US"/>
        </w:rPr>
        <w:t xml:space="preserve"> + </w:t>
      </w:r>
      <w:r w:rsidRPr="007255FF">
        <w:rPr>
          <w:i/>
          <w:iCs/>
          <w:lang w:val="en-US"/>
        </w:rPr>
        <w:t>N</w:t>
      </w:r>
      <w:r w:rsidRPr="007255FF">
        <w:rPr>
          <w:i/>
          <w:iCs/>
          <w:vertAlign w:val="subscript"/>
          <w:lang w:val="en-US"/>
        </w:rPr>
        <w:t>t</w:t>
      </w:r>
      <w:r w:rsidRPr="007255FF">
        <w:rPr>
          <w:lang w:val="en-US"/>
        </w:rPr>
        <w:t xml:space="preserve"> + </w:t>
      </w:r>
      <w:r w:rsidRPr="007255FF">
        <w:rPr>
          <w:i/>
          <w:iCs/>
          <w:lang w:val="en-US"/>
        </w:rPr>
        <w:t>N</w:t>
      </w:r>
      <w:r w:rsidRPr="007255FF">
        <w:rPr>
          <w:i/>
          <w:iCs/>
          <w:vertAlign w:val="subscript"/>
          <w:lang w:val="en-US"/>
        </w:rPr>
        <w:t>s</w:t>
      </w:r>
      <w:r w:rsidRPr="007255FF">
        <w:rPr>
          <w:lang w:val="en-US"/>
        </w:rPr>
        <w:t xml:space="preserve"> + </w:t>
      </w:r>
      <w:r w:rsidRPr="007255FF">
        <w:rPr>
          <w:i/>
          <w:iCs/>
          <w:lang w:val="en-US"/>
        </w:rPr>
        <w:t>L</w:t>
      </w:r>
      <w:r w:rsidRPr="007255FF">
        <w:rPr>
          <w:lang w:val="en-US"/>
        </w:rPr>
        <w:t xml:space="preserve"> – </w:t>
      </w:r>
      <w:r w:rsidRPr="007255FF">
        <w:rPr>
          <w:i/>
          <w:iCs/>
          <w:lang w:val="en-US"/>
        </w:rPr>
        <w:t>G</w:t>
      </w:r>
      <w:r w:rsidRPr="007255FF">
        <w:rPr>
          <w:lang w:val="en-US"/>
        </w:rPr>
        <w:t xml:space="preserve"> – </w:t>
      </w:r>
      <w:r w:rsidRPr="007255FF">
        <w:rPr>
          <w:i/>
          <w:iCs/>
          <w:lang w:val="en-US"/>
        </w:rPr>
        <w:t>K</w:t>
      </w:r>
      <w:r w:rsidRPr="007255FF">
        <w:rPr>
          <w:i/>
          <w:iCs/>
          <w:vertAlign w:val="subscript"/>
          <w:lang w:val="en-US"/>
        </w:rPr>
        <w:t>d</w:t>
      </w:r>
      <w:r w:rsidRPr="007255FF">
        <w:rPr>
          <w:lang w:val="en-US"/>
        </w:rPr>
        <w:t xml:space="preserve"> – </w:t>
      </w:r>
      <w:r w:rsidRPr="007255FF">
        <w:rPr>
          <w:i/>
          <w:iCs/>
          <w:lang w:val="en-US"/>
        </w:rPr>
        <w:t>K</w:t>
      </w:r>
      <w:r w:rsidRPr="007255FF">
        <w:rPr>
          <w:i/>
          <w:iCs/>
          <w:vertAlign w:val="subscript"/>
          <w:lang w:val="en-US"/>
        </w:rPr>
        <w:t>a</w:t>
      </w:r>
      <w:r w:rsidRPr="007255FF">
        <w:rPr>
          <w:lang w:val="en-US"/>
        </w:rPr>
        <w:tab/>
        <w:t>(1)</w:t>
      </w:r>
    </w:p>
    <w:p w:rsidR="006B7B7F" w:rsidRPr="007255FF" w:rsidRDefault="006B7B7F" w:rsidP="006B7B7F">
      <w:pPr>
        <w:pStyle w:val="Blanc"/>
        <w:rPr>
          <w:lang w:val="en-US"/>
        </w:rPr>
      </w:pPr>
    </w:p>
    <w:p w:rsidR="006B7B7F" w:rsidRPr="00C669C1" w:rsidRDefault="006B7B7F" w:rsidP="006B7B7F">
      <w:pPr>
        <w:pStyle w:val="Heading2"/>
        <w:rPr>
          <w:lang w:eastAsia="ja-JP"/>
        </w:rPr>
      </w:pPr>
      <w:r w:rsidRPr="00C669C1">
        <w:t>1.</w:t>
      </w:r>
      <w:r w:rsidRPr="00C669C1">
        <w:rPr>
          <w:lang w:eastAsia="ja-JP"/>
        </w:rPr>
        <w:t>3</w:t>
      </w:r>
      <w:r w:rsidRPr="00C669C1">
        <w:tab/>
      </w:r>
      <w:r>
        <w:t xml:space="preserve">Caractéristiques d'un système de réception de référence </w:t>
      </w:r>
      <w:r w:rsidRPr="00C669C1">
        <w:rPr>
          <w:lang w:eastAsia="ja-JP"/>
        </w:rPr>
        <w:t>ISDB</w:t>
      </w:r>
      <w:r w:rsidRPr="00C669C1">
        <w:t xml:space="preserve">-T </w:t>
      </w:r>
    </w:p>
    <w:p w:rsidR="006B7B7F" w:rsidRPr="00C669C1" w:rsidRDefault="006B7B7F" w:rsidP="006B7B7F">
      <w:pPr>
        <w:pStyle w:val="Heading3"/>
      </w:pPr>
      <w:r w:rsidRPr="00C669C1">
        <w:t>1.</w:t>
      </w:r>
      <w:r w:rsidRPr="00C669C1">
        <w:rPr>
          <w:lang w:eastAsia="ja-JP"/>
        </w:rPr>
        <w:t>3</w:t>
      </w:r>
      <w:r w:rsidRPr="00C669C1">
        <w:t>.1</w:t>
      </w:r>
      <w:r w:rsidRPr="00C669C1">
        <w:tab/>
      </w:r>
      <w:r>
        <w:t>Caractéristiques du récepteur</w:t>
      </w:r>
    </w:p>
    <w:p w:rsidR="006B7B7F" w:rsidRPr="00C669C1" w:rsidRDefault="006B7B7F" w:rsidP="006B7B7F">
      <w:pPr>
        <w:rPr>
          <w:lang w:eastAsia="ja-JP"/>
        </w:rPr>
      </w:pPr>
      <w:r>
        <w:rPr>
          <w:lang w:eastAsia="ja-JP"/>
        </w:rPr>
        <w:t xml:space="preserve">Les valeurs des paramètres du récepteur de référence </w:t>
      </w:r>
      <w:r w:rsidRPr="00C669C1">
        <w:rPr>
          <w:lang w:eastAsia="ja-JP"/>
        </w:rPr>
        <w:t>ISDB</w:t>
      </w:r>
      <w:r w:rsidRPr="00C669C1">
        <w:t>-T</w:t>
      </w:r>
      <w:r>
        <w:t xml:space="preserve"> (</w:t>
      </w:r>
      <w:r w:rsidRPr="00DF2801">
        <w:rPr>
          <w:lang w:eastAsia="ja-JP"/>
        </w:rPr>
        <w:t>radiodiffusion numérique à intégration de services de Terre</w:t>
      </w:r>
      <w:r w:rsidRPr="00C669C1">
        <w:t xml:space="preserve">) </w:t>
      </w:r>
      <w:r>
        <w:t xml:space="preserve">fonctionnant dans la </w:t>
      </w:r>
      <w:r>
        <w:rPr>
          <w:lang w:eastAsia="ja-JP"/>
        </w:rPr>
        <w:t xml:space="preserve">bande </w:t>
      </w:r>
      <w:r w:rsidRPr="00C669C1">
        <w:rPr>
          <w:lang w:eastAsia="ja-JP"/>
        </w:rPr>
        <w:t xml:space="preserve">III, IV </w:t>
      </w:r>
      <w:r>
        <w:rPr>
          <w:lang w:eastAsia="ja-JP"/>
        </w:rPr>
        <w:t xml:space="preserve">ou </w:t>
      </w:r>
      <w:r w:rsidRPr="00C669C1">
        <w:rPr>
          <w:lang w:eastAsia="ja-JP"/>
        </w:rPr>
        <w:t xml:space="preserve">V </w:t>
      </w:r>
      <w:r>
        <w:rPr>
          <w:lang w:eastAsia="ja-JP"/>
        </w:rPr>
        <w:t xml:space="preserve">sont données dans le </w:t>
      </w:r>
      <w:r w:rsidRPr="00C669C1">
        <w:t>Table</w:t>
      </w:r>
      <w:r>
        <w:t>au</w:t>
      </w:r>
      <w:r w:rsidRPr="00C669C1">
        <w:t> </w:t>
      </w:r>
      <w:r w:rsidRPr="00C669C1">
        <w:rPr>
          <w:lang w:eastAsia="ja-JP"/>
        </w:rPr>
        <w:t>16</w:t>
      </w:r>
      <w:r w:rsidRPr="00C669C1">
        <w:t>.</w:t>
      </w:r>
      <w:r w:rsidRPr="00C669C1">
        <w:rPr>
          <w:lang w:eastAsia="ja-JP"/>
        </w:rPr>
        <w:t xml:space="preserve"> </w:t>
      </w:r>
    </w:p>
    <w:p w:rsidR="006B7B7F" w:rsidRPr="00C669C1" w:rsidRDefault="006B7B7F" w:rsidP="006B7B7F">
      <w:pPr>
        <w:rPr>
          <w:lang w:eastAsia="ja-JP"/>
        </w:rPr>
      </w:pPr>
      <w:r>
        <w:rPr>
          <w:lang w:eastAsia="ja-JP"/>
        </w:rPr>
        <w:t>Ces valeurs sont destinées à être utilisées dans les études de planification</w:t>
      </w:r>
      <w:r w:rsidRPr="00C669C1">
        <w:rPr>
          <w:lang w:eastAsia="ja-JP"/>
        </w:rPr>
        <w:t xml:space="preserve">. </w:t>
      </w:r>
    </w:p>
    <w:p w:rsidR="006B7B7F" w:rsidRPr="00C669C1" w:rsidRDefault="006B7B7F" w:rsidP="006B7B7F">
      <w:pPr>
        <w:rPr>
          <w:lang w:eastAsia="ja-JP"/>
        </w:rPr>
      </w:pPr>
      <w:r>
        <w:rPr>
          <w:lang w:eastAsia="ja-JP"/>
        </w:rPr>
        <w:t>Les caractéristiques du récepteur pour un réseau monofréquence sont spécifiées</w:t>
      </w:r>
      <w:r w:rsidRPr="00C669C1">
        <w:rPr>
          <w:lang w:eastAsia="ja-JP"/>
        </w:rPr>
        <w:t xml:space="preserve">, </w:t>
      </w:r>
      <w:r>
        <w:rPr>
          <w:lang w:eastAsia="ja-JP"/>
        </w:rPr>
        <w:t xml:space="preserve">un exemple étant représenté sur la </w:t>
      </w:r>
      <w:r w:rsidRPr="00C669C1">
        <w:rPr>
          <w:lang w:eastAsia="ja-JP"/>
        </w:rPr>
        <w:t xml:space="preserve">Fig. 2 </w:t>
      </w:r>
      <w:r>
        <w:rPr>
          <w:lang w:eastAsia="ja-JP"/>
        </w:rPr>
        <w:t xml:space="preserve">sous la </w:t>
      </w:r>
      <w:r w:rsidRPr="00C669C1">
        <w:rPr>
          <w:lang w:eastAsia="ja-JP"/>
        </w:rPr>
        <w:t>form</w:t>
      </w:r>
      <w:r>
        <w:rPr>
          <w:lang w:eastAsia="ja-JP"/>
        </w:rPr>
        <w:t>e</w:t>
      </w:r>
      <w:r w:rsidRPr="00C669C1">
        <w:rPr>
          <w:lang w:eastAsia="ja-JP"/>
        </w:rPr>
        <w:t xml:space="preserve"> </w:t>
      </w:r>
      <w:r>
        <w:rPr>
          <w:lang w:eastAsia="ja-JP"/>
        </w:rPr>
        <w:t>d'un gabarit de l'intervalle de garde</w:t>
      </w:r>
      <w:r w:rsidRPr="00C669C1">
        <w:rPr>
          <w:rStyle w:val="FootnoteReference"/>
          <w:lang w:eastAsia="ja-JP"/>
        </w:rPr>
        <w:footnoteReference w:id="5"/>
      </w:r>
      <w:r w:rsidRPr="00C669C1">
        <w:rPr>
          <w:lang w:eastAsia="ja-JP"/>
        </w:rPr>
        <w:t>.</w:t>
      </w:r>
    </w:p>
    <w:p w:rsidR="006B7B7F" w:rsidRPr="00C669C1" w:rsidRDefault="006B7B7F" w:rsidP="006B7B7F">
      <w:pPr>
        <w:pStyle w:val="TableNo"/>
        <w:keepLines/>
      </w:pPr>
      <w:r w:rsidRPr="00C669C1">
        <w:lastRenderedPageBreak/>
        <w:t>TABLE</w:t>
      </w:r>
      <w:r>
        <w:t>AU</w:t>
      </w:r>
      <w:r w:rsidRPr="00C669C1">
        <w:t xml:space="preserve"> </w:t>
      </w:r>
      <w:r w:rsidRPr="00C669C1">
        <w:rPr>
          <w:lang w:eastAsia="ja-JP"/>
        </w:rPr>
        <w:t>16</w:t>
      </w:r>
    </w:p>
    <w:p w:rsidR="006B7B7F" w:rsidRPr="00C669C1" w:rsidRDefault="006B7B7F" w:rsidP="006B7B7F">
      <w:pPr>
        <w:pStyle w:val="Tabletitle"/>
        <w:keepLines/>
        <w:rPr>
          <w:lang w:eastAsia="ja-JP"/>
        </w:rPr>
      </w:pPr>
      <w:r>
        <w:t xml:space="preserve">Caractéristiques du récepteur </w:t>
      </w:r>
      <w:r w:rsidRPr="00C669C1">
        <w:rPr>
          <w:lang w:eastAsia="ja-JP"/>
        </w:rPr>
        <w:t>ISDB</w:t>
      </w:r>
      <w:r w:rsidRPr="00C669C1">
        <w:t xml:space="preserve">-T </w:t>
      </w:r>
      <w:r>
        <w:t xml:space="preserve">de référence pour la planification </w:t>
      </w:r>
      <w:r w:rsidRPr="00C669C1">
        <w:rPr>
          <w:lang w:eastAsia="ja-JP"/>
        </w:rPr>
        <w:t>DTTB</w:t>
      </w:r>
      <w:r w:rsidRPr="00C669C1">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6B7B7F" w:rsidRPr="00C669C1" w:rsidTr="00B338AC">
        <w:trPr>
          <w:tblHeader/>
          <w:jc w:val="center"/>
        </w:trPr>
        <w:tc>
          <w:tcPr>
            <w:tcW w:w="5211" w:type="dxa"/>
            <w:gridSpan w:val="2"/>
            <w:shd w:val="clear" w:color="auto" w:fill="auto"/>
            <w:vAlign w:val="center"/>
          </w:tcPr>
          <w:p w:rsidR="006B7B7F" w:rsidRPr="00C669C1" w:rsidRDefault="006B7B7F" w:rsidP="00B338AC">
            <w:pPr>
              <w:pStyle w:val="Tablehead"/>
              <w:keepLines/>
            </w:pPr>
            <w:r w:rsidRPr="00C669C1">
              <w:t>Param</w:t>
            </w:r>
            <w:r>
              <w:t>ètres</w:t>
            </w:r>
          </w:p>
        </w:tc>
        <w:tc>
          <w:tcPr>
            <w:tcW w:w="4536" w:type="dxa"/>
            <w:gridSpan w:val="3"/>
            <w:shd w:val="clear" w:color="auto" w:fill="auto"/>
            <w:vAlign w:val="center"/>
          </w:tcPr>
          <w:p w:rsidR="006B7B7F" w:rsidRPr="00C669C1" w:rsidRDefault="006B7B7F" w:rsidP="00B338AC">
            <w:pPr>
              <w:pStyle w:val="Tablehead"/>
              <w:keepLines/>
              <w:rPr>
                <w:lang w:eastAsia="ja-JP"/>
              </w:rPr>
            </w:pPr>
            <w:r w:rsidRPr="00C669C1">
              <w:rPr>
                <w:lang w:eastAsia="ja-JP"/>
              </w:rPr>
              <w:t>Val</w:t>
            </w:r>
            <w:r>
              <w:rPr>
                <w:lang w:eastAsia="ja-JP"/>
              </w:rPr>
              <w:t>eurs</w:t>
            </w:r>
          </w:p>
        </w:tc>
      </w:tr>
      <w:tr w:rsidR="006B7B7F" w:rsidRPr="00C669C1" w:rsidTr="00B338AC">
        <w:trPr>
          <w:tblHeader/>
          <w:jc w:val="center"/>
        </w:trPr>
        <w:tc>
          <w:tcPr>
            <w:tcW w:w="5211" w:type="dxa"/>
            <w:gridSpan w:val="2"/>
            <w:shd w:val="clear" w:color="auto" w:fill="auto"/>
            <w:vAlign w:val="center"/>
          </w:tcPr>
          <w:p w:rsidR="006B7B7F" w:rsidRPr="00C669C1" w:rsidRDefault="006B7B7F" w:rsidP="00B338AC">
            <w:pPr>
              <w:pStyle w:val="Tabletext"/>
              <w:keepNext/>
              <w:keepLines/>
              <w:jc w:val="left"/>
            </w:pPr>
            <w:r>
              <w:t>Largeur de bande de bruit é</w:t>
            </w:r>
            <w:r w:rsidRPr="00C669C1">
              <w:t>quivalent</w:t>
            </w:r>
            <w:r>
              <w:t>e</w:t>
            </w:r>
            <w:r w:rsidRPr="00C669C1">
              <w:t xml:space="preserve">, </w:t>
            </w:r>
            <w:r w:rsidRPr="00C669C1">
              <w:rPr>
                <w:i/>
                <w:iCs/>
              </w:rPr>
              <w:t>b</w:t>
            </w:r>
            <w:r w:rsidRPr="00C669C1">
              <w:t> (MHz)</w:t>
            </w:r>
          </w:p>
        </w:tc>
        <w:tc>
          <w:tcPr>
            <w:tcW w:w="1418" w:type="dxa"/>
            <w:shd w:val="clear" w:color="auto" w:fill="auto"/>
          </w:tcPr>
          <w:p w:rsidR="006B7B7F" w:rsidRPr="00C669C1" w:rsidRDefault="006B7B7F" w:rsidP="00B338AC">
            <w:pPr>
              <w:pStyle w:val="Tabletext"/>
              <w:jc w:val="center"/>
            </w:pPr>
            <w:r w:rsidRPr="00C669C1">
              <w:t>5</w:t>
            </w:r>
            <w:r>
              <w:t>,</w:t>
            </w:r>
            <w:r w:rsidRPr="00C669C1">
              <w:t>57</w:t>
            </w:r>
          </w:p>
        </w:tc>
        <w:tc>
          <w:tcPr>
            <w:tcW w:w="1559" w:type="dxa"/>
            <w:shd w:val="clear" w:color="auto" w:fill="auto"/>
          </w:tcPr>
          <w:p w:rsidR="006B7B7F" w:rsidRPr="00C669C1" w:rsidRDefault="006B7B7F" w:rsidP="00B338AC">
            <w:pPr>
              <w:pStyle w:val="Tabletext"/>
              <w:jc w:val="center"/>
            </w:pPr>
            <w:r w:rsidRPr="00C669C1">
              <w:t>6</w:t>
            </w:r>
            <w:r>
              <w:t>,</w:t>
            </w:r>
            <w:r w:rsidRPr="00C669C1">
              <w:t>5</w:t>
            </w:r>
          </w:p>
        </w:tc>
        <w:tc>
          <w:tcPr>
            <w:tcW w:w="1559" w:type="dxa"/>
            <w:shd w:val="clear" w:color="auto" w:fill="auto"/>
          </w:tcPr>
          <w:p w:rsidR="006B7B7F" w:rsidRPr="00C669C1" w:rsidRDefault="006B7B7F" w:rsidP="00B338AC">
            <w:pPr>
              <w:pStyle w:val="Tabletext"/>
              <w:jc w:val="center"/>
            </w:pPr>
            <w:r w:rsidRPr="00C669C1">
              <w:t>7</w:t>
            </w:r>
            <w:r>
              <w:t>,</w:t>
            </w:r>
            <w:r w:rsidRPr="00C669C1">
              <w:t>43</w:t>
            </w:r>
          </w:p>
        </w:tc>
      </w:tr>
      <w:tr w:rsidR="006B7B7F" w:rsidRPr="00C669C1" w:rsidTr="00B338AC">
        <w:trPr>
          <w:tblHeader/>
          <w:jc w:val="center"/>
        </w:trPr>
        <w:tc>
          <w:tcPr>
            <w:tcW w:w="5211" w:type="dxa"/>
            <w:gridSpan w:val="2"/>
            <w:shd w:val="clear" w:color="auto" w:fill="auto"/>
            <w:vAlign w:val="center"/>
          </w:tcPr>
          <w:p w:rsidR="006B7B7F" w:rsidRPr="00C669C1" w:rsidRDefault="006B7B7F" w:rsidP="00B338AC">
            <w:pPr>
              <w:pStyle w:val="Tabletext"/>
              <w:keepNext/>
              <w:keepLines/>
              <w:jc w:val="left"/>
            </w:pPr>
            <w:r>
              <w:t>Facteur de bruit du récepteur</w:t>
            </w:r>
            <w:r w:rsidRPr="00C669C1">
              <w:t xml:space="preserve">, </w:t>
            </w:r>
            <w:r w:rsidRPr="00C669C1">
              <w:rPr>
                <w:i/>
                <w:iCs/>
              </w:rPr>
              <w:t>F </w:t>
            </w:r>
            <w:r w:rsidRPr="00C669C1">
              <w:t>(dB)</w:t>
            </w:r>
          </w:p>
        </w:tc>
        <w:tc>
          <w:tcPr>
            <w:tcW w:w="1418" w:type="dxa"/>
            <w:shd w:val="clear" w:color="auto" w:fill="auto"/>
            <w:vAlign w:val="center"/>
          </w:tcPr>
          <w:p w:rsidR="006B7B7F" w:rsidRPr="00C669C1" w:rsidRDefault="006B7B7F" w:rsidP="00B338AC">
            <w:pPr>
              <w:pStyle w:val="Tabletext"/>
              <w:jc w:val="center"/>
            </w:pPr>
            <w:r w:rsidRPr="00C669C1">
              <w:t>7</w:t>
            </w:r>
          </w:p>
        </w:tc>
        <w:tc>
          <w:tcPr>
            <w:tcW w:w="1559" w:type="dxa"/>
            <w:shd w:val="clear" w:color="auto" w:fill="auto"/>
            <w:vAlign w:val="center"/>
          </w:tcPr>
          <w:p w:rsidR="006B7B7F" w:rsidRPr="00C669C1" w:rsidRDefault="006B7B7F" w:rsidP="00B338AC">
            <w:pPr>
              <w:pStyle w:val="Tabletext"/>
              <w:jc w:val="center"/>
            </w:pPr>
            <w:r w:rsidRPr="00C669C1">
              <w:t>7</w:t>
            </w:r>
          </w:p>
        </w:tc>
        <w:tc>
          <w:tcPr>
            <w:tcW w:w="1559" w:type="dxa"/>
            <w:shd w:val="clear" w:color="auto" w:fill="auto"/>
            <w:vAlign w:val="center"/>
          </w:tcPr>
          <w:p w:rsidR="006B7B7F" w:rsidRPr="00C669C1" w:rsidRDefault="006B7B7F" w:rsidP="00B338AC">
            <w:pPr>
              <w:pStyle w:val="Tabletext"/>
              <w:jc w:val="center"/>
            </w:pPr>
            <w:r w:rsidRPr="00C669C1">
              <w:t>7</w:t>
            </w:r>
          </w:p>
        </w:tc>
      </w:tr>
      <w:tr w:rsidR="006B7B7F" w:rsidRPr="00C669C1" w:rsidTr="00B338AC">
        <w:trPr>
          <w:tblHeader/>
          <w:jc w:val="center"/>
        </w:trPr>
        <w:tc>
          <w:tcPr>
            <w:tcW w:w="5211" w:type="dxa"/>
            <w:gridSpan w:val="2"/>
            <w:shd w:val="clear" w:color="auto" w:fill="auto"/>
            <w:vAlign w:val="center"/>
          </w:tcPr>
          <w:p w:rsidR="006B7B7F" w:rsidRPr="00C669C1" w:rsidRDefault="006B7B7F" w:rsidP="00B338AC">
            <w:pPr>
              <w:pStyle w:val="Tabletext"/>
              <w:keepNext/>
              <w:keepLines/>
              <w:jc w:val="left"/>
            </w:pPr>
            <w:r>
              <w:t xml:space="preserve">Tension de bruit à l'entrée du récepteur </w:t>
            </w:r>
            <w:r w:rsidRPr="00C669C1">
              <w:t>(dBµV</w:t>
            </w:r>
            <w:r w:rsidRPr="00C669C1">
              <w:rPr>
                <w:lang w:eastAsia="ja-JP"/>
              </w:rPr>
              <w:t xml:space="preserve">) </w:t>
            </w:r>
            <w:r>
              <w:rPr>
                <w:lang w:eastAsia="ja-JP"/>
              </w:rPr>
              <w:t xml:space="preserve">pour </w:t>
            </w:r>
            <w:r w:rsidRPr="00C669C1">
              <w:rPr>
                <w:lang w:eastAsia="ja-JP"/>
              </w:rPr>
              <w:t>75</w:t>
            </w:r>
            <w:r>
              <w:rPr>
                <w:lang w:eastAsia="ja-JP"/>
              </w:rPr>
              <w:t> </w:t>
            </w:r>
            <w:r w:rsidRPr="00C669C1">
              <w:sym w:font="Symbol" w:char="F057"/>
            </w:r>
            <w:r w:rsidRPr="00C669C1">
              <w:rPr>
                <w:lang w:eastAsia="ja-JP"/>
              </w:rPr>
              <w:t xml:space="preserve"> </w:t>
            </w:r>
            <w:r>
              <w:rPr>
                <w:lang w:eastAsia="ja-JP"/>
              </w:rPr>
              <w:t xml:space="preserve">et </w:t>
            </w:r>
            <w:r w:rsidRPr="00C669C1">
              <w:rPr>
                <w:lang w:eastAsia="ja-JP"/>
              </w:rPr>
              <w:t>290</w:t>
            </w:r>
            <w:r>
              <w:rPr>
                <w:lang w:eastAsia="ja-JP"/>
              </w:rPr>
              <w:t> </w:t>
            </w:r>
            <w:r w:rsidRPr="00C669C1">
              <w:rPr>
                <w:lang w:eastAsia="ja-JP"/>
              </w:rPr>
              <w:t>K</w:t>
            </w:r>
          </w:p>
        </w:tc>
        <w:tc>
          <w:tcPr>
            <w:tcW w:w="1418" w:type="dxa"/>
            <w:shd w:val="clear" w:color="auto" w:fill="auto"/>
            <w:vAlign w:val="center"/>
          </w:tcPr>
          <w:p w:rsidR="006B7B7F" w:rsidRPr="00C669C1" w:rsidRDefault="006B7B7F" w:rsidP="00B338AC">
            <w:pPr>
              <w:pStyle w:val="Tabletext"/>
              <w:jc w:val="center"/>
            </w:pPr>
            <w:r w:rsidRPr="00C669C1">
              <w:t>9</w:t>
            </w:r>
            <w:r>
              <w:t>,</w:t>
            </w:r>
            <w:r w:rsidRPr="00C669C1">
              <w:t>2</w:t>
            </w:r>
          </w:p>
        </w:tc>
        <w:tc>
          <w:tcPr>
            <w:tcW w:w="1559" w:type="dxa"/>
            <w:shd w:val="clear" w:color="auto" w:fill="auto"/>
            <w:vAlign w:val="center"/>
          </w:tcPr>
          <w:p w:rsidR="006B7B7F" w:rsidRPr="00C669C1" w:rsidRDefault="006B7B7F" w:rsidP="00B338AC">
            <w:pPr>
              <w:pStyle w:val="Tabletext"/>
              <w:jc w:val="center"/>
            </w:pPr>
            <w:r w:rsidRPr="00C669C1">
              <w:t>9</w:t>
            </w:r>
            <w:r>
              <w:t>,</w:t>
            </w:r>
            <w:r w:rsidRPr="00C669C1">
              <w:t>9</w:t>
            </w:r>
          </w:p>
        </w:tc>
        <w:tc>
          <w:tcPr>
            <w:tcW w:w="1559" w:type="dxa"/>
            <w:shd w:val="clear" w:color="auto" w:fill="auto"/>
            <w:vAlign w:val="center"/>
          </w:tcPr>
          <w:p w:rsidR="006B7B7F" w:rsidRPr="00C669C1" w:rsidRDefault="006B7B7F" w:rsidP="00B338AC">
            <w:pPr>
              <w:pStyle w:val="Tabletext"/>
              <w:jc w:val="center"/>
            </w:pPr>
            <w:r w:rsidRPr="00C669C1">
              <w:t>10</w:t>
            </w:r>
            <w:r>
              <w:t>,</w:t>
            </w:r>
            <w:r w:rsidRPr="00C669C1">
              <w:t>5</w:t>
            </w:r>
          </w:p>
        </w:tc>
      </w:tr>
      <w:tr w:rsidR="006B7B7F" w:rsidRPr="00C669C1" w:rsidTr="00B338AC">
        <w:trPr>
          <w:tblHeader/>
          <w:jc w:val="center"/>
        </w:trPr>
        <w:tc>
          <w:tcPr>
            <w:tcW w:w="5211" w:type="dxa"/>
            <w:gridSpan w:val="2"/>
            <w:shd w:val="clear" w:color="auto" w:fill="auto"/>
            <w:vAlign w:val="center"/>
          </w:tcPr>
          <w:p w:rsidR="006B7B7F" w:rsidRPr="00C669C1" w:rsidRDefault="006B7B7F" w:rsidP="00B338AC">
            <w:pPr>
              <w:pStyle w:val="Tabletext"/>
              <w:jc w:val="left"/>
            </w:pPr>
            <w:r>
              <w:t xml:space="preserve">Rapport </w:t>
            </w:r>
            <w:r w:rsidRPr="00C669C1">
              <w:rPr>
                <w:i/>
                <w:iCs/>
              </w:rPr>
              <w:t>C</w:t>
            </w:r>
            <w:r w:rsidRPr="00C669C1">
              <w:t>/</w:t>
            </w:r>
            <w:r w:rsidRPr="00C669C1">
              <w:rPr>
                <w:i/>
                <w:iCs/>
              </w:rPr>
              <w:t>N</w:t>
            </w:r>
            <w:r w:rsidRPr="00C669C1">
              <w:t xml:space="preserve"> </w:t>
            </w:r>
            <w:r>
              <w:t xml:space="preserve">seuil de référence </w:t>
            </w:r>
            <w:r w:rsidRPr="00C669C1">
              <w:t>(dB)</w:t>
            </w:r>
            <w:bookmarkStart w:id="6" w:name="_Ref342066794"/>
            <w:r w:rsidRPr="00C669C1">
              <w:rPr>
                <w:rStyle w:val="FootnoteReference"/>
                <w:szCs w:val="18"/>
              </w:rPr>
              <w:footnoteReference w:id="6"/>
            </w:r>
            <w:bookmarkEnd w:id="6"/>
          </w:p>
        </w:tc>
        <w:tc>
          <w:tcPr>
            <w:tcW w:w="1418" w:type="dxa"/>
            <w:shd w:val="clear" w:color="auto" w:fill="auto"/>
            <w:vAlign w:val="center"/>
          </w:tcPr>
          <w:p w:rsidR="006B7B7F" w:rsidRPr="00C669C1" w:rsidRDefault="006B7B7F" w:rsidP="00B338AC">
            <w:pPr>
              <w:pStyle w:val="Tabletext"/>
              <w:jc w:val="center"/>
              <w:rPr>
                <w:rFonts w:eastAsia="MS PGothic"/>
              </w:rPr>
            </w:pPr>
            <w:r w:rsidRPr="00C669C1">
              <w:rPr>
                <w:rFonts w:eastAsia="MS PGothic"/>
              </w:rPr>
              <w:t>20</w:t>
            </w:r>
            <w:r>
              <w:rPr>
                <w:rFonts w:eastAsia="MS PGothic"/>
              </w:rPr>
              <w:t>,</w:t>
            </w:r>
            <w:r w:rsidRPr="00C669C1">
              <w:rPr>
                <w:rFonts w:eastAsia="MS PGothic"/>
              </w:rPr>
              <w:t>1</w:t>
            </w:r>
          </w:p>
        </w:tc>
        <w:tc>
          <w:tcPr>
            <w:tcW w:w="1559" w:type="dxa"/>
            <w:shd w:val="clear" w:color="auto" w:fill="auto"/>
            <w:vAlign w:val="center"/>
          </w:tcPr>
          <w:p w:rsidR="006B7B7F" w:rsidRPr="00C669C1" w:rsidRDefault="006B7B7F" w:rsidP="00B338AC">
            <w:pPr>
              <w:pStyle w:val="Tabletext"/>
              <w:jc w:val="center"/>
              <w:rPr>
                <w:rFonts w:eastAsia="MS PGothic"/>
              </w:rPr>
            </w:pPr>
            <w:r w:rsidRPr="00C669C1">
              <w:rPr>
                <w:rFonts w:eastAsia="MS PGothic"/>
              </w:rPr>
              <w:t>20</w:t>
            </w:r>
            <w:r>
              <w:rPr>
                <w:rFonts w:eastAsia="MS PGothic"/>
              </w:rPr>
              <w:t>,</w:t>
            </w:r>
            <w:r w:rsidRPr="00C669C1">
              <w:rPr>
                <w:rFonts w:eastAsia="MS PGothic"/>
              </w:rPr>
              <w:t>1</w:t>
            </w:r>
          </w:p>
        </w:tc>
        <w:tc>
          <w:tcPr>
            <w:tcW w:w="1559" w:type="dxa"/>
            <w:shd w:val="clear" w:color="auto" w:fill="auto"/>
            <w:vAlign w:val="center"/>
          </w:tcPr>
          <w:p w:rsidR="006B7B7F" w:rsidRPr="00C669C1" w:rsidRDefault="006B7B7F" w:rsidP="00B338AC">
            <w:pPr>
              <w:pStyle w:val="Tabletext"/>
              <w:jc w:val="center"/>
              <w:rPr>
                <w:rFonts w:eastAsia="MS PGothic"/>
              </w:rPr>
            </w:pPr>
            <w:r w:rsidRPr="00C669C1">
              <w:rPr>
                <w:rFonts w:eastAsia="MS PGothic"/>
              </w:rPr>
              <w:t>20</w:t>
            </w:r>
            <w:r>
              <w:rPr>
                <w:rFonts w:eastAsia="MS PGothic"/>
              </w:rPr>
              <w:t>,</w:t>
            </w:r>
            <w:r w:rsidRPr="00C669C1">
              <w:rPr>
                <w:rFonts w:eastAsia="MS PGothic"/>
              </w:rPr>
              <w:t>1</w:t>
            </w:r>
          </w:p>
        </w:tc>
      </w:tr>
      <w:tr w:rsidR="006B7B7F" w:rsidRPr="00C669C1" w:rsidTr="00B338AC">
        <w:trPr>
          <w:tblHeader/>
          <w:jc w:val="center"/>
        </w:trPr>
        <w:tc>
          <w:tcPr>
            <w:tcW w:w="5211" w:type="dxa"/>
            <w:gridSpan w:val="2"/>
            <w:shd w:val="clear" w:color="auto" w:fill="auto"/>
            <w:vAlign w:val="center"/>
          </w:tcPr>
          <w:p w:rsidR="006B7B7F" w:rsidRPr="00C669C1" w:rsidRDefault="006B7B7F" w:rsidP="00B338AC">
            <w:pPr>
              <w:pStyle w:val="Tabletext"/>
              <w:jc w:val="left"/>
            </w:pPr>
            <w:r>
              <w:t>Tension minimale à l'entrée du récepteur</w:t>
            </w:r>
            <w:r w:rsidRPr="00C669C1">
              <w:t xml:space="preserve">, </w:t>
            </w:r>
            <w:r w:rsidRPr="00C669C1">
              <w:rPr>
                <w:i/>
                <w:iCs/>
              </w:rPr>
              <w:t>V</w:t>
            </w:r>
            <w:r w:rsidRPr="00C669C1">
              <w:rPr>
                <w:vertAlign w:val="subscript"/>
              </w:rPr>
              <w:t>min</w:t>
            </w:r>
            <w:r w:rsidRPr="00C669C1">
              <w:t xml:space="preserve"> (dBµV)</w:t>
            </w:r>
            <w:r w:rsidRPr="00C669C1">
              <w:rPr>
                <w:rStyle w:val="FootnoteReference"/>
              </w:rPr>
              <w:t>6</w:t>
            </w:r>
          </w:p>
        </w:tc>
        <w:tc>
          <w:tcPr>
            <w:tcW w:w="1418" w:type="dxa"/>
            <w:shd w:val="clear" w:color="auto" w:fill="auto"/>
            <w:vAlign w:val="center"/>
          </w:tcPr>
          <w:p w:rsidR="006B7B7F" w:rsidRPr="00C669C1" w:rsidRDefault="006B7B7F" w:rsidP="00B338AC">
            <w:pPr>
              <w:pStyle w:val="Tabletext"/>
              <w:jc w:val="center"/>
            </w:pPr>
            <w:r w:rsidRPr="00C669C1">
              <w:t>29</w:t>
            </w:r>
            <w:r>
              <w:t>,</w:t>
            </w:r>
            <w:r w:rsidRPr="00C669C1">
              <w:t>3</w:t>
            </w:r>
          </w:p>
        </w:tc>
        <w:tc>
          <w:tcPr>
            <w:tcW w:w="1559" w:type="dxa"/>
            <w:shd w:val="clear" w:color="auto" w:fill="auto"/>
            <w:vAlign w:val="center"/>
          </w:tcPr>
          <w:p w:rsidR="006B7B7F" w:rsidRPr="00C669C1" w:rsidRDefault="006B7B7F" w:rsidP="00B338AC">
            <w:pPr>
              <w:pStyle w:val="Tabletext"/>
              <w:jc w:val="center"/>
            </w:pPr>
            <w:r w:rsidRPr="00C669C1">
              <w:t>30</w:t>
            </w:r>
            <w:r>
              <w:t>,</w:t>
            </w:r>
            <w:r w:rsidRPr="00C669C1">
              <w:t>0</w:t>
            </w:r>
          </w:p>
        </w:tc>
        <w:tc>
          <w:tcPr>
            <w:tcW w:w="1559" w:type="dxa"/>
            <w:shd w:val="clear" w:color="auto" w:fill="auto"/>
            <w:vAlign w:val="center"/>
          </w:tcPr>
          <w:p w:rsidR="006B7B7F" w:rsidRPr="00C669C1" w:rsidRDefault="006B7B7F" w:rsidP="00B338AC">
            <w:pPr>
              <w:pStyle w:val="Tabletext"/>
              <w:jc w:val="center"/>
            </w:pPr>
            <w:r w:rsidRPr="00C669C1">
              <w:t>30</w:t>
            </w:r>
            <w:r>
              <w:t>,</w:t>
            </w:r>
            <w:r w:rsidRPr="00C669C1">
              <w:t>6</w:t>
            </w:r>
          </w:p>
        </w:tc>
      </w:tr>
      <w:tr w:rsidR="006B7B7F" w:rsidRPr="00C669C1" w:rsidTr="00B338AC">
        <w:trPr>
          <w:tblHeader/>
          <w:jc w:val="center"/>
        </w:trPr>
        <w:tc>
          <w:tcPr>
            <w:tcW w:w="5211" w:type="dxa"/>
            <w:gridSpan w:val="2"/>
            <w:shd w:val="clear" w:color="auto" w:fill="auto"/>
            <w:vAlign w:val="center"/>
          </w:tcPr>
          <w:p w:rsidR="006B7B7F" w:rsidRPr="00C669C1" w:rsidRDefault="006B7B7F" w:rsidP="00B338AC">
            <w:pPr>
              <w:pStyle w:val="Tabletext"/>
              <w:jc w:val="left"/>
            </w:pPr>
            <w:r>
              <w:rPr>
                <w:lang w:eastAsia="ja-JP"/>
              </w:rPr>
              <w:t xml:space="preserve">Seuil de saturation du récepteur </w:t>
            </w:r>
            <w:r w:rsidRPr="00C669C1">
              <w:t>(dBµV)</w:t>
            </w:r>
            <w:r w:rsidRPr="00C669C1">
              <w:rPr>
                <w:lang w:eastAsia="ja-JP"/>
              </w:rPr>
              <w:t xml:space="preserve"> (</w:t>
            </w:r>
            <w:r>
              <w:rPr>
                <w:lang w:eastAsia="ja-JP"/>
              </w:rPr>
              <w:t>tous</w:t>
            </w:r>
            <w:r w:rsidRPr="00C669C1">
              <w:rPr>
                <w:lang w:eastAsia="ja-JP"/>
              </w:rPr>
              <w:t>)</w:t>
            </w:r>
            <w:r w:rsidRPr="00C669C1">
              <w:rPr>
                <w:rStyle w:val="FootnoteReference"/>
                <w:szCs w:val="18"/>
                <w:lang w:eastAsia="ja-JP"/>
              </w:rPr>
              <w:footnoteReference w:id="7"/>
            </w:r>
          </w:p>
        </w:tc>
        <w:tc>
          <w:tcPr>
            <w:tcW w:w="1418" w:type="dxa"/>
            <w:shd w:val="clear" w:color="auto" w:fill="auto"/>
            <w:vAlign w:val="center"/>
          </w:tcPr>
          <w:p w:rsidR="006B7B7F" w:rsidRPr="00C669C1" w:rsidRDefault="006B7B7F" w:rsidP="00B338AC">
            <w:pPr>
              <w:pStyle w:val="Tabletext"/>
              <w:jc w:val="center"/>
            </w:pPr>
            <w:r w:rsidRPr="00C669C1">
              <w:t>109</w:t>
            </w:r>
          </w:p>
        </w:tc>
        <w:tc>
          <w:tcPr>
            <w:tcW w:w="1559" w:type="dxa"/>
            <w:shd w:val="clear" w:color="auto" w:fill="auto"/>
            <w:vAlign w:val="center"/>
          </w:tcPr>
          <w:p w:rsidR="006B7B7F" w:rsidRPr="00C669C1" w:rsidRDefault="006B7B7F" w:rsidP="00B338AC">
            <w:pPr>
              <w:pStyle w:val="Tabletext"/>
              <w:jc w:val="center"/>
            </w:pPr>
            <w:r w:rsidRPr="00C669C1">
              <w:t>109</w:t>
            </w:r>
          </w:p>
        </w:tc>
        <w:tc>
          <w:tcPr>
            <w:tcW w:w="1559" w:type="dxa"/>
            <w:shd w:val="clear" w:color="auto" w:fill="auto"/>
            <w:vAlign w:val="center"/>
          </w:tcPr>
          <w:p w:rsidR="006B7B7F" w:rsidRPr="00C669C1" w:rsidRDefault="006B7B7F" w:rsidP="00B338AC">
            <w:pPr>
              <w:pStyle w:val="Tabletext"/>
              <w:jc w:val="center"/>
            </w:pPr>
            <w:r w:rsidRPr="00C669C1">
              <w:t>109</w:t>
            </w:r>
          </w:p>
        </w:tc>
      </w:tr>
      <w:tr w:rsidR="006B7B7F" w:rsidRPr="00C669C1" w:rsidTr="00B338AC">
        <w:trPr>
          <w:tblHeader/>
          <w:jc w:val="center"/>
        </w:trPr>
        <w:tc>
          <w:tcPr>
            <w:tcW w:w="5211" w:type="dxa"/>
            <w:gridSpan w:val="2"/>
            <w:shd w:val="clear" w:color="auto" w:fill="auto"/>
            <w:vAlign w:val="center"/>
          </w:tcPr>
          <w:p w:rsidR="006B7B7F" w:rsidRPr="00C669C1" w:rsidRDefault="006B7B7F" w:rsidP="00B338AC">
            <w:pPr>
              <w:pStyle w:val="Tabletext"/>
              <w:jc w:val="left"/>
              <w:rPr>
                <w:lang w:eastAsia="ja-JP"/>
              </w:rPr>
            </w:pPr>
            <w:r>
              <w:rPr>
                <w:lang w:eastAsia="ja-JP"/>
              </w:rPr>
              <w:t>Immunité au brouillage par le canal a</w:t>
            </w:r>
            <w:r w:rsidRPr="00C669C1">
              <w:rPr>
                <w:lang w:eastAsia="ja-JP"/>
              </w:rPr>
              <w:t>djacent (dB)</w:t>
            </w:r>
            <w:r w:rsidRPr="00C669C1">
              <w:rPr>
                <w:rStyle w:val="FootnoteReference"/>
              </w:rPr>
              <w:t>6</w:t>
            </w:r>
            <w:r w:rsidRPr="00C669C1">
              <w:rPr>
                <w:position w:val="6"/>
                <w:lang w:eastAsia="ja-JP"/>
              </w:rPr>
              <w:t xml:space="preserve">, </w:t>
            </w:r>
            <w:r w:rsidRPr="00C669C1">
              <w:rPr>
                <w:rStyle w:val="FootnoteReference"/>
                <w:szCs w:val="18"/>
                <w:lang w:eastAsia="ja-JP"/>
              </w:rPr>
              <w:footnoteReference w:id="8"/>
            </w:r>
            <w:r w:rsidRPr="00C669C1">
              <w:rPr>
                <w:lang w:eastAsia="ja-JP"/>
              </w:rPr>
              <w:t xml:space="preserve"> </w:t>
            </w:r>
            <w:r>
              <w:rPr>
                <w:lang w:eastAsia="ja-JP"/>
              </w:rPr>
              <w:t xml:space="preserve">pour le signal utile allant de </w:t>
            </w:r>
            <w:r w:rsidRPr="00C669C1">
              <w:rPr>
                <w:i/>
                <w:iCs/>
              </w:rPr>
              <w:t>V</w:t>
            </w:r>
            <w:r w:rsidRPr="00C669C1">
              <w:rPr>
                <w:vertAlign w:val="subscript"/>
              </w:rPr>
              <w:t>min</w:t>
            </w:r>
            <w:r w:rsidRPr="00C669C1">
              <w:t xml:space="preserve"> </w:t>
            </w:r>
            <w:r>
              <w:rPr>
                <w:iCs/>
                <w:lang w:eastAsia="ja-JP"/>
              </w:rPr>
              <w:t xml:space="preserve">à </w:t>
            </w:r>
            <w:r w:rsidRPr="00C669C1">
              <w:rPr>
                <w:lang w:eastAsia="ja-JP"/>
              </w:rPr>
              <w:t>64</w:t>
            </w:r>
            <w:r w:rsidRPr="00C669C1">
              <w:t xml:space="preserve"> dBµV</w:t>
            </w:r>
            <w:r w:rsidRPr="00C669C1">
              <w:rPr>
                <w:lang w:eastAsia="ja-JP"/>
              </w:rPr>
              <w:t xml:space="preserve"> (</w:t>
            </w:r>
            <w:r>
              <w:rPr>
                <w:lang w:eastAsia="ja-JP"/>
              </w:rPr>
              <w:t xml:space="preserve">voir aussi la </w:t>
            </w:r>
            <w:r w:rsidRPr="00C669C1">
              <w:rPr>
                <w:lang w:eastAsia="ja-JP"/>
              </w:rPr>
              <w:t>Fig. 1)</w:t>
            </w:r>
          </w:p>
        </w:tc>
        <w:tc>
          <w:tcPr>
            <w:tcW w:w="1418" w:type="dxa"/>
            <w:shd w:val="clear" w:color="auto" w:fill="auto"/>
            <w:vAlign w:val="center"/>
          </w:tcPr>
          <w:p w:rsidR="006B7B7F" w:rsidRPr="00C669C1" w:rsidRDefault="006B7B7F" w:rsidP="00B338AC">
            <w:pPr>
              <w:pStyle w:val="Tabletext"/>
              <w:jc w:val="center"/>
            </w:pPr>
            <w:r w:rsidRPr="00C669C1">
              <w:t>–35</w:t>
            </w:r>
          </w:p>
        </w:tc>
        <w:tc>
          <w:tcPr>
            <w:tcW w:w="1559" w:type="dxa"/>
            <w:shd w:val="clear" w:color="auto" w:fill="auto"/>
            <w:vAlign w:val="center"/>
          </w:tcPr>
          <w:p w:rsidR="006B7B7F" w:rsidRPr="00C669C1" w:rsidRDefault="006B7B7F" w:rsidP="00B338AC">
            <w:pPr>
              <w:pStyle w:val="Tabletext"/>
              <w:jc w:val="center"/>
            </w:pPr>
            <w:r w:rsidRPr="00C669C1">
              <w:t>–35</w:t>
            </w:r>
          </w:p>
        </w:tc>
        <w:tc>
          <w:tcPr>
            <w:tcW w:w="1559" w:type="dxa"/>
            <w:shd w:val="clear" w:color="auto" w:fill="auto"/>
            <w:vAlign w:val="center"/>
          </w:tcPr>
          <w:p w:rsidR="006B7B7F" w:rsidRPr="00C669C1" w:rsidRDefault="006B7B7F" w:rsidP="00B338AC">
            <w:pPr>
              <w:pStyle w:val="Tabletext"/>
              <w:jc w:val="center"/>
            </w:pPr>
            <w:r w:rsidRPr="00C669C1">
              <w:t>–35</w:t>
            </w:r>
          </w:p>
        </w:tc>
      </w:tr>
      <w:tr w:rsidR="006B7B7F" w:rsidRPr="00C669C1" w:rsidTr="00B338AC">
        <w:trPr>
          <w:trHeight w:val="567"/>
          <w:tblHeader/>
          <w:jc w:val="center"/>
        </w:trPr>
        <w:tc>
          <w:tcPr>
            <w:tcW w:w="5211" w:type="dxa"/>
            <w:gridSpan w:val="2"/>
            <w:tcBorders>
              <w:bottom w:val="single" w:sz="4" w:space="0" w:color="auto"/>
            </w:tcBorders>
            <w:shd w:val="clear" w:color="auto" w:fill="auto"/>
            <w:vAlign w:val="center"/>
          </w:tcPr>
          <w:p w:rsidR="006B7B7F" w:rsidRPr="00C669C1" w:rsidRDefault="006B7B7F" w:rsidP="00B338AC">
            <w:pPr>
              <w:pStyle w:val="Tabletext"/>
              <w:jc w:val="left"/>
              <w:rPr>
                <w:lang w:eastAsia="ja-JP"/>
              </w:rPr>
            </w:pPr>
            <w:r>
              <w:rPr>
                <w:lang w:eastAsia="ja-JP"/>
              </w:rPr>
              <w:t xml:space="preserve">Bruit proportionnel à l'amplitude </w:t>
            </w:r>
            <w:r w:rsidRPr="00C669C1">
              <w:rPr>
                <w:lang w:eastAsia="ja-JP"/>
              </w:rPr>
              <w:t>(APN) (</w:t>
            </w:r>
            <w:r>
              <w:rPr>
                <w:lang w:eastAsia="ja-JP"/>
              </w:rPr>
              <w:t>par rapport à l'amplitude du signal à l'entrée du récepteur</w:t>
            </w:r>
            <w:r w:rsidRPr="00C669C1">
              <w:rPr>
                <w:lang w:eastAsia="ja-JP"/>
              </w:rPr>
              <w:t>) (dB)</w:t>
            </w:r>
            <w:r w:rsidRPr="00C669C1">
              <w:rPr>
                <w:rStyle w:val="FootnoteReference"/>
                <w:lang w:eastAsia="ja-JP"/>
              </w:rPr>
              <w:footnoteReference w:id="9"/>
            </w:r>
          </w:p>
        </w:tc>
        <w:tc>
          <w:tcPr>
            <w:tcW w:w="1418" w:type="dxa"/>
            <w:tcBorders>
              <w:bottom w:val="single" w:sz="4" w:space="0" w:color="auto"/>
            </w:tcBorders>
            <w:shd w:val="clear" w:color="auto" w:fill="auto"/>
            <w:vAlign w:val="center"/>
          </w:tcPr>
          <w:p w:rsidR="006B7B7F" w:rsidRPr="00C669C1" w:rsidRDefault="006B7B7F" w:rsidP="00B338AC">
            <w:pPr>
              <w:pStyle w:val="Tabletext"/>
              <w:jc w:val="center"/>
            </w:pPr>
            <w:r w:rsidRPr="00C669C1">
              <w:t>–35</w:t>
            </w:r>
          </w:p>
        </w:tc>
        <w:tc>
          <w:tcPr>
            <w:tcW w:w="1559" w:type="dxa"/>
            <w:tcBorders>
              <w:bottom w:val="single" w:sz="4" w:space="0" w:color="auto"/>
            </w:tcBorders>
            <w:shd w:val="clear" w:color="auto" w:fill="auto"/>
            <w:vAlign w:val="center"/>
          </w:tcPr>
          <w:p w:rsidR="006B7B7F" w:rsidRPr="00C669C1" w:rsidRDefault="006B7B7F" w:rsidP="00B338AC">
            <w:pPr>
              <w:pStyle w:val="Tabletext"/>
              <w:jc w:val="center"/>
            </w:pPr>
            <w:r w:rsidRPr="00C669C1">
              <w:t>–35</w:t>
            </w:r>
          </w:p>
        </w:tc>
        <w:tc>
          <w:tcPr>
            <w:tcW w:w="1559" w:type="dxa"/>
            <w:tcBorders>
              <w:bottom w:val="single" w:sz="4" w:space="0" w:color="auto"/>
            </w:tcBorders>
            <w:shd w:val="clear" w:color="auto" w:fill="auto"/>
            <w:vAlign w:val="center"/>
          </w:tcPr>
          <w:p w:rsidR="006B7B7F" w:rsidRPr="00C669C1" w:rsidRDefault="006B7B7F" w:rsidP="00B338AC">
            <w:pPr>
              <w:pStyle w:val="Tabletext"/>
              <w:jc w:val="center"/>
            </w:pPr>
            <w:r w:rsidRPr="00C669C1">
              <w:t>–35</w:t>
            </w:r>
          </w:p>
        </w:tc>
      </w:tr>
      <w:tr w:rsidR="006B7B7F" w:rsidRPr="00C669C1" w:rsidTr="00B338AC">
        <w:trPr>
          <w:trHeight w:val="624"/>
          <w:tblHeader/>
          <w:jc w:val="center"/>
        </w:trPr>
        <w:tc>
          <w:tcPr>
            <w:tcW w:w="3793" w:type="dxa"/>
            <w:vMerge w:val="restart"/>
            <w:shd w:val="clear" w:color="auto" w:fill="auto"/>
            <w:vAlign w:val="center"/>
          </w:tcPr>
          <w:p w:rsidR="006B7B7F" w:rsidRPr="00C669C1" w:rsidRDefault="006B7B7F" w:rsidP="00B338AC">
            <w:pPr>
              <w:pStyle w:val="Tabletext"/>
              <w:jc w:val="left"/>
              <w:rPr>
                <w:lang w:eastAsia="ja-JP"/>
              </w:rPr>
            </w:pPr>
            <w:r>
              <w:rPr>
                <w:lang w:eastAsia="ja-JP"/>
              </w:rPr>
              <w:t>Filtre d'i</w:t>
            </w:r>
            <w:r w:rsidRPr="00C669C1">
              <w:rPr>
                <w:lang w:eastAsia="ja-JP"/>
              </w:rPr>
              <w:t xml:space="preserve">nterpolation </w:t>
            </w:r>
            <w:r>
              <w:rPr>
                <w:lang w:eastAsia="ja-JP"/>
              </w:rPr>
              <w:t xml:space="preserve">utilisé pour la récupération des porteuses </w:t>
            </w:r>
            <w:r w:rsidRPr="00C669C1">
              <w:rPr>
                <w:lang w:eastAsia="ja-JP"/>
              </w:rPr>
              <w:t>(</w:t>
            </w:r>
            <w:r>
              <w:rPr>
                <w:lang w:eastAsia="ja-JP"/>
              </w:rPr>
              <w:t>caractéristique dans le domaine temporel</w:t>
            </w:r>
            <w:r w:rsidRPr="00C669C1">
              <w:rPr>
                <w:lang w:eastAsia="ja-JP"/>
              </w:rPr>
              <w:t xml:space="preserve"> (</w:t>
            </w:r>
            <w:r w:rsidRPr="00C669C1">
              <w:t>µ</w:t>
            </w:r>
            <w:r w:rsidRPr="00C669C1">
              <w:rPr>
                <w:lang w:eastAsia="ja-JP"/>
              </w:rPr>
              <w:t>s))</w:t>
            </w:r>
            <w:r w:rsidRPr="00C669C1">
              <w:rPr>
                <w:rStyle w:val="FootnoteReference"/>
                <w:lang w:eastAsia="ja-JP"/>
              </w:rPr>
              <w:footnoteReference w:id="10"/>
            </w:r>
          </w:p>
        </w:tc>
        <w:tc>
          <w:tcPr>
            <w:tcW w:w="1418"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t>Plat</w:t>
            </w:r>
          </w:p>
        </w:tc>
        <w:tc>
          <w:tcPr>
            <w:tcW w:w="1418"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 xml:space="preserve">–126 </w:t>
            </w:r>
            <w:r>
              <w:rPr>
                <w:lang w:eastAsia="ja-JP"/>
              </w:rPr>
              <w:t xml:space="preserve">à </w:t>
            </w:r>
            <w:r w:rsidRPr="00C669C1">
              <w:rPr>
                <w:lang w:eastAsia="ja-JP"/>
              </w:rPr>
              <w:t>126</w:t>
            </w:r>
          </w:p>
        </w:tc>
        <w:tc>
          <w:tcPr>
            <w:tcW w:w="1559"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 xml:space="preserve">–108 </w:t>
            </w:r>
            <w:r>
              <w:rPr>
                <w:lang w:eastAsia="ja-JP"/>
              </w:rPr>
              <w:t xml:space="preserve">à </w:t>
            </w:r>
            <w:r w:rsidRPr="00C669C1">
              <w:rPr>
                <w:lang w:eastAsia="ja-JP"/>
              </w:rPr>
              <w:t>108</w:t>
            </w:r>
          </w:p>
        </w:tc>
        <w:tc>
          <w:tcPr>
            <w:tcW w:w="1559"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–94</w:t>
            </w:r>
            <w:r>
              <w:rPr>
                <w:lang w:eastAsia="ja-JP"/>
              </w:rPr>
              <w:t>,</w:t>
            </w:r>
            <w:r w:rsidRPr="00C669C1">
              <w:rPr>
                <w:lang w:eastAsia="ja-JP"/>
              </w:rPr>
              <w:t xml:space="preserve">5 </w:t>
            </w:r>
            <w:r>
              <w:rPr>
                <w:lang w:eastAsia="ja-JP"/>
              </w:rPr>
              <w:t xml:space="preserve">à </w:t>
            </w:r>
            <w:r w:rsidRPr="00C669C1">
              <w:rPr>
                <w:lang w:eastAsia="ja-JP"/>
              </w:rPr>
              <w:t>94</w:t>
            </w:r>
            <w:r>
              <w:rPr>
                <w:lang w:eastAsia="ja-JP"/>
              </w:rPr>
              <w:t>,</w:t>
            </w:r>
            <w:r w:rsidRPr="00C669C1">
              <w:rPr>
                <w:lang w:eastAsia="ja-JP"/>
              </w:rPr>
              <w:t>5</w:t>
            </w:r>
          </w:p>
        </w:tc>
      </w:tr>
      <w:tr w:rsidR="006B7B7F" w:rsidRPr="00C669C1" w:rsidTr="00B338AC">
        <w:trPr>
          <w:tblHeader/>
          <w:jc w:val="center"/>
        </w:trPr>
        <w:tc>
          <w:tcPr>
            <w:tcW w:w="3793" w:type="dxa"/>
            <w:vMerge/>
            <w:tcBorders>
              <w:bottom w:val="single" w:sz="4" w:space="0" w:color="auto"/>
            </w:tcBorders>
            <w:shd w:val="clear" w:color="auto" w:fill="auto"/>
            <w:vAlign w:val="center"/>
          </w:tcPr>
          <w:p w:rsidR="006B7B7F" w:rsidRPr="00C669C1" w:rsidRDefault="006B7B7F" w:rsidP="00B338AC">
            <w:pPr>
              <w:pStyle w:val="Tabletext"/>
              <w:rPr>
                <w:lang w:eastAsia="ja-JP"/>
              </w:rPr>
            </w:pPr>
          </w:p>
        </w:tc>
        <w:tc>
          <w:tcPr>
            <w:tcW w:w="1418"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t>Transition</w:t>
            </w:r>
          </w:p>
        </w:tc>
        <w:tc>
          <w:tcPr>
            <w:tcW w:w="1418"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 xml:space="preserve">–168 </w:t>
            </w:r>
            <w:r>
              <w:rPr>
                <w:lang w:eastAsia="ja-JP"/>
              </w:rPr>
              <w:t xml:space="preserve">à </w:t>
            </w:r>
            <w:r w:rsidRPr="00C669C1">
              <w:rPr>
                <w:lang w:eastAsia="ja-JP"/>
              </w:rPr>
              <w:t xml:space="preserve">–126 </w:t>
            </w:r>
            <w:r w:rsidRPr="00C669C1">
              <w:rPr>
                <w:lang w:eastAsia="ja-JP"/>
              </w:rPr>
              <w:br/>
            </w:r>
            <w:r>
              <w:rPr>
                <w:lang w:eastAsia="ja-JP"/>
              </w:rPr>
              <w:t xml:space="preserve">et </w:t>
            </w:r>
            <w:r w:rsidRPr="00C669C1">
              <w:rPr>
                <w:lang w:eastAsia="ja-JP"/>
              </w:rPr>
              <w:br/>
              <w:t xml:space="preserve">126 </w:t>
            </w:r>
            <w:r>
              <w:rPr>
                <w:lang w:eastAsia="ja-JP"/>
              </w:rPr>
              <w:t xml:space="preserve">à </w:t>
            </w:r>
            <w:r w:rsidRPr="00C669C1">
              <w:rPr>
                <w:lang w:eastAsia="ja-JP"/>
              </w:rPr>
              <w:t>168</w:t>
            </w:r>
          </w:p>
        </w:tc>
        <w:tc>
          <w:tcPr>
            <w:tcW w:w="1559"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 xml:space="preserve">–144 </w:t>
            </w:r>
            <w:r>
              <w:rPr>
                <w:lang w:eastAsia="ja-JP"/>
              </w:rPr>
              <w:t xml:space="preserve">à </w:t>
            </w:r>
            <w:r w:rsidRPr="00C669C1">
              <w:rPr>
                <w:lang w:eastAsia="ja-JP"/>
              </w:rPr>
              <w:t>–108</w:t>
            </w:r>
            <w:r w:rsidRPr="00C669C1">
              <w:rPr>
                <w:lang w:eastAsia="ja-JP"/>
              </w:rPr>
              <w:br/>
            </w:r>
            <w:r>
              <w:rPr>
                <w:lang w:eastAsia="ja-JP"/>
              </w:rPr>
              <w:t xml:space="preserve">et </w:t>
            </w:r>
            <w:r w:rsidRPr="00C669C1">
              <w:rPr>
                <w:lang w:eastAsia="ja-JP"/>
              </w:rPr>
              <w:br/>
              <w:t xml:space="preserve">108 </w:t>
            </w:r>
            <w:r>
              <w:rPr>
                <w:lang w:eastAsia="ja-JP"/>
              </w:rPr>
              <w:t xml:space="preserve">à </w:t>
            </w:r>
            <w:r w:rsidRPr="00C669C1">
              <w:rPr>
                <w:lang w:eastAsia="ja-JP"/>
              </w:rPr>
              <w:t>144</w:t>
            </w:r>
          </w:p>
        </w:tc>
        <w:tc>
          <w:tcPr>
            <w:tcW w:w="1559"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 xml:space="preserve">–126 </w:t>
            </w:r>
            <w:r>
              <w:rPr>
                <w:lang w:eastAsia="ja-JP"/>
              </w:rPr>
              <w:t xml:space="preserve">à </w:t>
            </w:r>
            <w:r w:rsidRPr="00C669C1">
              <w:rPr>
                <w:lang w:eastAsia="ja-JP"/>
              </w:rPr>
              <w:t>–94</w:t>
            </w:r>
            <w:r>
              <w:rPr>
                <w:lang w:eastAsia="ja-JP"/>
              </w:rPr>
              <w:t>,</w:t>
            </w:r>
            <w:r w:rsidRPr="00C669C1">
              <w:rPr>
                <w:lang w:eastAsia="ja-JP"/>
              </w:rPr>
              <w:t>5</w:t>
            </w:r>
            <w:r w:rsidRPr="00C669C1">
              <w:rPr>
                <w:lang w:eastAsia="ja-JP"/>
              </w:rPr>
              <w:br/>
            </w:r>
            <w:r>
              <w:rPr>
                <w:lang w:eastAsia="ja-JP"/>
              </w:rPr>
              <w:t xml:space="preserve">et </w:t>
            </w:r>
            <w:r w:rsidRPr="00C669C1">
              <w:rPr>
                <w:lang w:eastAsia="ja-JP"/>
              </w:rPr>
              <w:br/>
              <w:t>94</w:t>
            </w:r>
            <w:r>
              <w:rPr>
                <w:lang w:eastAsia="ja-JP"/>
              </w:rPr>
              <w:t>,</w:t>
            </w:r>
            <w:r w:rsidRPr="00C669C1">
              <w:rPr>
                <w:lang w:eastAsia="ja-JP"/>
              </w:rPr>
              <w:t xml:space="preserve">5 </w:t>
            </w:r>
            <w:r>
              <w:rPr>
                <w:lang w:eastAsia="ja-JP"/>
              </w:rPr>
              <w:t>à</w:t>
            </w:r>
            <w:r w:rsidRPr="00C669C1">
              <w:rPr>
                <w:lang w:eastAsia="ja-JP"/>
              </w:rPr>
              <w:t xml:space="preserve"> 126</w:t>
            </w:r>
          </w:p>
        </w:tc>
      </w:tr>
      <w:tr w:rsidR="006B7B7F" w:rsidRPr="00C669C1" w:rsidTr="00B338AC">
        <w:trPr>
          <w:tblHeader/>
          <w:jc w:val="center"/>
        </w:trPr>
        <w:tc>
          <w:tcPr>
            <w:tcW w:w="5211" w:type="dxa"/>
            <w:gridSpan w:val="2"/>
            <w:tcBorders>
              <w:bottom w:val="single" w:sz="4" w:space="0" w:color="auto"/>
            </w:tcBorders>
            <w:shd w:val="clear" w:color="auto" w:fill="auto"/>
            <w:vAlign w:val="center"/>
          </w:tcPr>
          <w:p w:rsidR="006B7B7F" w:rsidRPr="00C669C1" w:rsidRDefault="006B7B7F" w:rsidP="00B338AC">
            <w:pPr>
              <w:pStyle w:val="Tabletext"/>
              <w:jc w:val="left"/>
              <w:rPr>
                <w:lang w:eastAsia="ja-JP"/>
              </w:rPr>
            </w:pPr>
            <w:r>
              <w:rPr>
                <w:lang w:eastAsia="ja-JP"/>
              </w:rPr>
              <w:t xml:space="preserve">Marge de positionnement de la fenêtre </w:t>
            </w:r>
            <w:r w:rsidRPr="00C669C1">
              <w:rPr>
                <w:lang w:eastAsia="ja-JP"/>
              </w:rPr>
              <w:t>FFT (</w:t>
            </w:r>
            <w:r w:rsidRPr="00C669C1">
              <w:t>µ</w:t>
            </w:r>
            <w:r w:rsidRPr="00C669C1">
              <w:rPr>
                <w:lang w:eastAsia="ja-JP"/>
              </w:rPr>
              <w:t>s)</w:t>
            </w:r>
            <w:r w:rsidRPr="00C669C1">
              <w:rPr>
                <w:rStyle w:val="FootnoteReference"/>
                <w:szCs w:val="18"/>
                <w:lang w:eastAsia="ja-JP"/>
              </w:rPr>
              <w:footnoteReference w:id="11"/>
            </w:r>
          </w:p>
        </w:tc>
        <w:tc>
          <w:tcPr>
            <w:tcW w:w="1418"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6</w:t>
            </w:r>
          </w:p>
        </w:tc>
        <w:tc>
          <w:tcPr>
            <w:tcW w:w="1559"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5</w:t>
            </w:r>
            <w:r>
              <w:rPr>
                <w:lang w:eastAsia="ja-JP"/>
              </w:rPr>
              <w:t>,</w:t>
            </w:r>
            <w:r w:rsidRPr="00C669C1">
              <w:rPr>
                <w:lang w:eastAsia="ja-JP"/>
              </w:rPr>
              <w:t>1</w:t>
            </w:r>
          </w:p>
        </w:tc>
        <w:tc>
          <w:tcPr>
            <w:tcW w:w="1559" w:type="dxa"/>
            <w:tcBorders>
              <w:bottom w:val="single" w:sz="4" w:space="0" w:color="auto"/>
            </w:tcBorders>
            <w:shd w:val="clear" w:color="auto" w:fill="auto"/>
            <w:vAlign w:val="center"/>
          </w:tcPr>
          <w:p w:rsidR="006B7B7F" w:rsidRPr="00C669C1" w:rsidRDefault="006B7B7F" w:rsidP="00B338AC">
            <w:pPr>
              <w:pStyle w:val="Tabletext"/>
              <w:jc w:val="center"/>
              <w:rPr>
                <w:lang w:eastAsia="ja-JP"/>
              </w:rPr>
            </w:pPr>
            <w:r w:rsidRPr="00C669C1">
              <w:rPr>
                <w:lang w:eastAsia="ja-JP"/>
              </w:rPr>
              <w:t>4</w:t>
            </w:r>
            <w:r>
              <w:rPr>
                <w:lang w:eastAsia="ja-JP"/>
              </w:rPr>
              <w:t>,</w:t>
            </w:r>
            <w:r w:rsidRPr="00C669C1">
              <w:rPr>
                <w:lang w:eastAsia="ja-JP"/>
              </w:rPr>
              <w:t>5</w:t>
            </w:r>
          </w:p>
        </w:tc>
      </w:tr>
    </w:tbl>
    <w:p w:rsidR="006B7B7F" w:rsidRPr="00C669C1" w:rsidRDefault="006B7B7F" w:rsidP="006B7B7F">
      <w:pPr>
        <w:pStyle w:val="Tablefin"/>
        <w:rPr>
          <w:lang w:val="fr-FR" w:eastAsia="ja-JP"/>
        </w:rPr>
      </w:pPr>
    </w:p>
    <w:p w:rsidR="006B7B7F" w:rsidRPr="00C669C1" w:rsidRDefault="006B7B7F" w:rsidP="006B7B7F">
      <w:pPr>
        <w:pStyle w:val="FigureNo"/>
      </w:pPr>
      <w:r w:rsidRPr="00C669C1">
        <w:lastRenderedPageBreak/>
        <w:t>FIGURE 1</w:t>
      </w:r>
    </w:p>
    <w:p w:rsidR="006B7B7F" w:rsidRPr="00C669C1" w:rsidRDefault="006B7B7F" w:rsidP="006B7B7F">
      <w:pPr>
        <w:pStyle w:val="Figuretitle"/>
        <w:rPr>
          <w:caps/>
          <w:sz w:val="28"/>
          <w:lang w:eastAsia="ja-JP"/>
        </w:rPr>
      </w:pPr>
      <w:r>
        <w:rPr>
          <w:lang w:eastAsia="ja-JP"/>
        </w:rPr>
        <w:t xml:space="preserve">Caractéristique signal utile/signal brouilleur </w:t>
      </w:r>
      <w:r w:rsidRPr="00C669C1">
        <w:rPr>
          <w:lang w:eastAsia="ja-JP"/>
        </w:rPr>
        <w:t>(64-QAM</w:t>
      </w:r>
      <w:r w:rsidRPr="00C669C1">
        <w:rPr>
          <w:color w:val="FF0000"/>
          <w:lang w:eastAsia="ja-JP"/>
        </w:rPr>
        <w:t>-</w:t>
      </w:r>
      <w:r w:rsidRPr="00C669C1">
        <w:rPr>
          <w:lang w:eastAsia="ja-JP"/>
        </w:rPr>
        <w:t>FEC 3/4)</w:t>
      </w:r>
    </w:p>
    <w:p w:rsidR="006B7B7F" w:rsidRPr="00C669C1" w:rsidRDefault="005A1DC8" w:rsidP="006B7B7F">
      <w:pPr>
        <w:pStyle w:val="Figure"/>
        <w:rPr>
          <w:lang w:eastAsia="ja-JP"/>
        </w:rPr>
      </w:pPr>
      <w:r w:rsidRPr="00C669C1">
        <w:rPr>
          <w:noProof/>
          <w:lang w:eastAsia="zh-CN"/>
        </w:rPr>
        <w:object w:dxaOrig="2813" w:dyaOrig="2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74.85pt;height:179.15pt" o:ole="">
            <v:imagedata r:id="rId13" o:title=""/>
          </v:shape>
          <o:OLEObject Type="Embed" ProgID="CorelDRAW.Graphic.14" ShapeID="_x0000_i1034" DrawAspect="Content" ObjectID="_1468323923" r:id="rId14"/>
        </w:object>
      </w:r>
    </w:p>
    <w:p w:rsidR="006B7B7F" w:rsidRPr="00C669C1" w:rsidRDefault="006B7B7F" w:rsidP="006B7B7F">
      <w:pPr>
        <w:pStyle w:val="FigureNo"/>
      </w:pPr>
      <w:r w:rsidRPr="00C669C1">
        <w:t>FIGURE 2</w:t>
      </w:r>
    </w:p>
    <w:p w:rsidR="006B7B7F" w:rsidRPr="00C669C1" w:rsidRDefault="006B7B7F" w:rsidP="006B7B7F">
      <w:pPr>
        <w:pStyle w:val="Figuretitle"/>
        <w:rPr>
          <w:caps/>
          <w:sz w:val="28"/>
          <w:lang w:eastAsia="ja-JP"/>
        </w:rPr>
      </w:pPr>
      <w:r>
        <w:rPr>
          <w:lang w:eastAsia="ja-JP"/>
        </w:rPr>
        <w:t xml:space="preserve">Caractéristique du gabarit de l'intervalle de garde pour </w:t>
      </w:r>
      <w:r w:rsidRPr="00C669C1">
        <w:rPr>
          <w:lang w:eastAsia="ja-JP"/>
        </w:rPr>
        <w:t xml:space="preserve">6 MHz </w:t>
      </w:r>
      <w:r w:rsidRPr="00C669C1">
        <w:rPr>
          <w:lang w:eastAsia="ja-JP"/>
        </w:rPr>
        <w:br/>
        <w:t>(</w:t>
      </w:r>
      <w:r>
        <w:rPr>
          <w:lang w:eastAsia="ja-JP"/>
        </w:rPr>
        <w:t xml:space="preserve">pour </w:t>
      </w:r>
      <w:r w:rsidRPr="00C669C1">
        <w:rPr>
          <w:lang w:eastAsia="ja-JP"/>
        </w:rPr>
        <w:t>GI = 1/8, 64-QAM</w:t>
      </w:r>
      <w:r w:rsidRPr="00C669C1">
        <w:rPr>
          <w:color w:val="FF0000"/>
          <w:lang w:eastAsia="ja-JP"/>
        </w:rPr>
        <w:t>-</w:t>
      </w:r>
      <w:r w:rsidRPr="00C669C1">
        <w:rPr>
          <w:lang w:eastAsia="ja-JP"/>
        </w:rPr>
        <w:t>FEC 3/4)</w:t>
      </w:r>
      <w:r w:rsidRPr="005A1DC8">
        <w:rPr>
          <w:rStyle w:val="FootnoteReference"/>
          <w:rFonts w:ascii="Times New Roman" w:hAnsi="Times New Roman"/>
          <w:b w:val="0"/>
          <w:szCs w:val="18"/>
          <w:vertAlign w:val="superscript"/>
        </w:rPr>
        <w:footnoteReference w:id="12"/>
      </w:r>
    </w:p>
    <w:p w:rsidR="006B7B7F" w:rsidRPr="00C669C1" w:rsidRDefault="00A92E2C" w:rsidP="006B7B7F">
      <w:pPr>
        <w:pStyle w:val="Figure"/>
        <w:rPr>
          <w:lang w:eastAsia="ja-JP"/>
        </w:rPr>
      </w:pPr>
      <w:r w:rsidRPr="00C669C1">
        <w:rPr>
          <w:noProof/>
          <w:lang w:eastAsia="zh-CN"/>
        </w:rPr>
        <w:object w:dxaOrig="5449" w:dyaOrig="4310">
          <v:shape id="_x0000_i1026" type="#_x0000_t75" style="width:322.3pt;height:254.55pt" o:ole="">
            <v:imagedata r:id="rId15" o:title=""/>
          </v:shape>
          <o:OLEObject Type="Embed" ProgID="CorelDRAW.Graphic.14" ShapeID="_x0000_i1026" DrawAspect="Content" ObjectID="_1468323924" r:id="rId16"/>
        </w:object>
      </w:r>
    </w:p>
    <w:p w:rsidR="006B7B7F" w:rsidRPr="00C669C1" w:rsidRDefault="006B7B7F" w:rsidP="006B7B7F">
      <w:pPr>
        <w:pStyle w:val="Heading3"/>
        <w:rPr>
          <w:lang w:eastAsia="ja-JP"/>
        </w:rPr>
      </w:pPr>
      <w:r w:rsidRPr="00C669C1">
        <w:t>1.</w:t>
      </w:r>
      <w:r w:rsidRPr="00C669C1">
        <w:rPr>
          <w:lang w:eastAsia="ja-JP"/>
        </w:rPr>
        <w:t>3</w:t>
      </w:r>
      <w:r w:rsidRPr="00C669C1">
        <w:t>.</w:t>
      </w:r>
      <w:r w:rsidRPr="00C669C1">
        <w:rPr>
          <w:lang w:eastAsia="ja-JP"/>
        </w:rPr>
        <w:t>2</w:t>
      </w:r>
      <w:r w:rsidRPr="00C669C1">
        <w:tab/>
      </w:r>
      <w:r w:rsidRPr="00C669C1">
        <w:rPr>
          <w:lang w:eastAsia="ja-JP"/>
        </w:rPr>
        <w:t>C</w:t>
      </w:r>
      <w:r w:rsidRPr="00C669C1">
        <w:t>aract</w:t>
      </w:r>
      <w:r>
        <w:t>éristiques du système d'antenne de réception</w:t>
      </w:r>
    </w:p>
    <w:p w:rsidR="006B7B7F" w:rsidRPr="00C669C1" w:rsidRDefault="006B7B7F" w:rsidP="006B7B7F">
      <w:pPr>
        <w:overflowPunct/>
        <w:autoSpaceDE/>
        <w:autoSpaceDN/>
        <w:adjustRightInd/>
        <w:textAlignment w:val="auto"/>
        <w:rPr>
          <w:lang w:eastAsia="ja-JP"/>
        </w:rPr>
      </w:pPr>
      <w:r>
        <w:rPr>
          <w:lang w:eastAsia="ja-JP"/>
        </w:rPr>
        <w:t xml:space="preserve">Le gain et l'affaiblissement dans le câble de l'antenne de réception de </w:t>
      </w:r>
      <w:r w:rsidRPr="00C669C1">
        <w:t xml:space="preserve">référence </w:t>
      </w:r>
      <w:r>
        <w:t>utilisés dans les études de planification sont donnés à l'</w:t>
      </w:r>
      <w:r w:rsidRPr="00C669C1">
        <w:t>Annex</w:t>
      </w:r>
      <w:r>
        <w:t>e </w:t>
      </w:r>
      <w:r w:rsidRPr="00C669C1">
        <w:t>1.</w:t>
      </w:r>
      <w:r w:rsidRPr="00C669C1">
        <w:rPr>
          <w:lang w:eastAsia="ja-JP"/>
        </w:rPr>
        <w:t xml:space="preserve"> </w:t>
      </w:r>
      <w:r>
        <w:rPr>
          <w:lang w:eastAsia="ja-JP"/>
        </w:rPr>
        <w:t>Des valeurs autres que celles indiquées dans l'</w:t>
      </w:r>
      <w:r w:rsidRPr="00C669C1">
        <w:rPr>
          <w:lang w:eastAsia="ja-JP"/>
        </w:rPr>
        <w:t>Annex</w:t>
      </w:r>
      <w:r>
        <w:rPr>
          <w:lang w:eastAsia="ja-JP"/>
        </w:rPr>
        <w:t>e</w:t>
      </w:r>
      <w:r w:rsidRPr="00C669C1">
        <w:rPr>
          <w:lang w:eastAsia="ja-JP"/>
        </w:rPr>
        <w:t xml:space="preserve"> 1 </w:t>
      </w:r>
      <w:r>
        <w:rPr>
          <w:lang w:eastAsia="ja-JP"/>
        </w:rPr>
        <w:t xml:space="preserve">peuvent être utilisées en fonction de l'environnement de </w:t>
      </w:r>
      <w:r w:rsidRPr="00C669C1">
        <w:rPr>
          <w:lang w:eastAsia="ja-JP"/>
        </w:rPr>
        <w:t>r</w:t>
      </w:r>
      <w:r>
        <w:rPr>
          <w:lang w:eastAsia="ja-JP"/>
        </w:rPr>
        <w:t>é</w:t>
      </w:r>
      <w:r w:rsidRPr="00C669C1">
        <w:rPr>
          <w:lang w:eastAsia="ja-JP"/>
        </w:rPr>
        <w:t>ception.</w:t>
      </w:r>
    </w:p>
    <w:p w:rsidR="006B7B7F" w:rsidRPr="00C669C1" w:rsidRDefault="006B7B7F" w:rsidP="006B7B7F">
      <w:pPr>
        <w:pStyle w:val="AnnexNoTitle"/>
      </w:pPr>
      <w:r w:rsidRPr="00C669C1">
        <w:lastRenderedPageBreak/>
        <w:t>Annex</w:t>
      </w:r>
      <w:r>
        <w:t>e</w:t>
      </w:r>
      <w:r w:rsidRPr="00C669C1">
        <w:t xml:space="preserve"> </w:t>
      </w:r>
      <w:r>
        <w:t>3</w:t>
      </w:r>
      <w:r w:rsidRPr="00C669C1">
        <w:br/>
      </w:r>
      <w:r w:rsidRPr="00C669C1">
        <w:br/>
      </w:r>
      <w:r>
        <w:t>Caractéristiques des systèmes de réception de télévision numérique de Terre de deuxième génération de référence pour la planification des fréquences</w:t>
      </w:r>
      <w:r w:rsidRPr="00422379">
        <w:rPr>
          <w:rStyle w:val="FootnoteReference"/>
          <w:b w:val="0"/>
          <w:bCs/>
          <w:vertAlign w:val="superscript"/>
        </w:rPr>
        <w:footnoteReference w:id="13"/>
      </w:r>
    </w:p>
    <w:p w:rsidR="006B7B7F" w:rsidRPr="00C669C1" w:rsidRDefault="006B7B7F" w:rsidP="006B7B7F">
      <w:pPr>
        <w:pStyle w:val="Heading1"/>
      </w:pPr>
      <w:r w:rsidRPr="00C669C1">
        <w:t>1</w:t>
      </w:r>
      <w:r w:rsidRPr="00C669C1">
        <w:tab/>
        <w:t>Introduction</w:t>
      </w:r>
    </w:p>
    <w:p w:rsidR="006B7B7F" w:rsidRPr="00C669C1" w:rsidRDefault="006B7B7F" w:rsidP="006B7B7F">
      <w:r>
        <w:t xml:space="preserve">Il convient d'employer, pour la planification des fréquences, les caractéristiques des systèmes de réception de télévision de deuxième génération de </w:t>
      </w:r>
      <w:r w:rsidRPr="00C669C1">
        <w:t>r</w:t>
      </w:r>
      <w:r>
        <w:t>é</w:t>
      </w:r>
      <w:r w:rsidRPr="00C669C1">
        <w:t>f</w:t>
      </w:r>
      <w:r>
        <w:t>é</w:t>
      </w:r>
      <w:r w:rsidRPr="00C669C1">
        <w:t xml:space="preserve">rence </w:t>
      </w:r>
      <w:r>
        <w:t xml:space="preserve">indiquées dans la présente </w:t>
      </w:r>
      <w:r w:rsidRPr="00C669C1">
        <w:t>Annex</w:t>
      </w:r>
      <w:r>
        <w:t>e</w:t>
      </w:r>
      <w:r w:rsidRPr="00C669C1">
        <w:t>.</w:t>
      </w:r>
    </w:p>
    <w:p w:rsidR="006B7B7F" w:rsidRPr="00C669C1" w:rsidRDefault="006B7B7F" w:rsidP="006B7B7F">
      <w:pPr>
        <w:pStyle w:val="Heading2"/>
      </w:pPr>
      <w:r w:rsidRPr="00C669C1">
        <w:t>1.1</w:t>
      </w:r>
      <w:r w:rsidRPr="00C669C1">
        <w:tab/>
      </w:r>
      <w:r>
        <w:t xml:space="preserve">Caractéristiques d'un récepteur de référence </w:t>
      </w:r>
      <w:r w:rsidRPr="00C669C1">
        <w:t xml:space="preserve">DVB-T2 </w:t>
      </w:r>
    </w:p>
    <w:p w:rsidR="006B7B7F" w:rsidRPr="00C669C1" w:rsidRDefault="006B7B7F" w:rsidP="006B7B7F">
      <w:r>
        <w:t xml:space="preserve">Les valeurs de référence pour les paramètres d'un système de réception de référence </w:t>
      </w:r>
      <w:r w:rsidRPr="00C669C1">
        <w:t>DVB-T</w:t>
      </w:r>
      <w:r>
        <w:t>2</w:t>
      </w:r>
      <w:r w:rsidRPr="00C669C1">
        <w:t xml:space="preserve"> </w:t>
      </w:r>
      <w:r>
        <w:t>(radiodiffusion vidéonumérique de Terre de deuxième génération) sont définies pour quatre modes de réception différents</w:t>
      </w:r>
      <w:r w:rsidRPr="00C669C1">
        <w:t xml:space="preserve">: </w:t>
      </w:r>
    </w:p>
    <w:p w:rsidR="006B7B7F" w:rsidRPr="00C669C1" w:rsidRDefault="006B7B7F" w:rsidP="006B7B7F">
      <w:pPr>
        <w:pStyle w:val="enumlev1"/>
      </w:pPr>
      <w:r w:rsidRPr="00C669C1">
        <w:t>•</w:t>
      </w:r>
      <w:r w:rsidRPr="00C669C1">
        <w:tab/>
      </w:r>
      <w:r>
        <w:t xml:space="preserve">Mode de réception </w:t>
      </w:r>
      <w:r w:rsidRPr="00C669C1">
        <w:t xml:space="preserve">RM1 </w:t>
      </w:r>
      <w:r>
        <w:t>pour la réception fixe sur le toit</w:t>
      </w:r>
      <w:r w:rsidRPr="00C669C1">
        <w:t>.</w:t>
      </w:r>
    </w:p>
    <w:p w:rsidR="006B7B7F" w:rsidRPr="00C669C1" w:rsidRDefault="006B7B7F" w:rsidP="006B7B7F">
      <w:pPr>
        <w:pStyle w:val="enumlev1"/>
      </w:pPr>
      <w:r w:rsidRPr="00C669C1">
        <w:t>•</w:t>
      </w:r>
      <w:r w:rsidRPr="00C669C1">
        <w:tab/>
      </w:r>
      <w:r>
        <w:t>Modes de ré</w:t>
      </w:r>
      <w:r w:rsidRPr="00C669C1">
        <w:t xml:space="preserve">ception RM2a </w:t>
      </w:r>
      <w:r>
        <w:t xml:space="preserve">pour la réception </w:t>
      </w:r>
      <w:r w:rsidRPr="00C669C1">
        <w:t xml:space="preserve">portable </w:t>
      </w:r>
      <w:r>
        <w:t xml:space="preserve">en extérieur et </w:t>
      </w:r>
      <w:r w:rsidRPr="00C669C1">
        <w:t xml:space="preserve">RM2b </w:t>
      </w:r>
      <w:r>
        <w:t xml:space="preserve">pour la réception </w:t>
      </w:r>
      <w:r w:rsidRPr="00C669C1">
        <w:t xml:space="preserve">mobile. </w:t>
      </w:r>
      <w:r>
        <w:t xml:space="preserve">Les valeurs pour la réception </w:t>
      </w:r>
      <w:r w:rsidRPr="00C669C1">
        <w:t xml:space="preserve">mobile </w:t>
      </w:r>
      <w:r>
        <w:t xml:space="preserve">seront incluses ultérieurement lorsque d'autres mesures auront été effectuées avec le système </w:t>
      </w:r>
      <w:r w:rsidRPr="00C669C1">
        <w:t xml:space="preserve">DVB-T2 </w:t>
      </w:r>
      <w:r>
        <w:t>pour ce mode de réception</w:t>
      </w:r>
      <w:r w:rsidRPr="00C669C1">
        <w:t>.</w:t>
      </w:r>
    </w:p>
    <w:p w:rsidR="006B7B7F" w:rsidRPr="00C669C1" w:rsidRDefault="006B7B7F" w:rsidP="006B7B7F">
      <w:pPr>
        <w:pStyle w:val="enumlev1"/>
      </w:pPr>
      <w:r w:rsidRPr="00C669C1">
        <w:t>•</w:t>
      </w:r>
      <w:r w:rsidRPr="00C669C1">
        <w:tab/>
      </w:r>
      <w:r>
        <w:t xml:space="preserve">Mode de réception </w:t>
      </w:r>
      <w:r w:rsidRPr="00C669C1">
        <w:t xml:space="preserve">RM3 </w:t>
      </w:r>
      <w:r>
        <w:t xml:space="preserve">pour la réception </w:t>
      </w:r>
      <w:r w:rsidRPr="00C669C1">
        <w:t xml:space="preserve">portable </w:t>
      </w:r>
      <w:r>
        <w:t>en intérieur</w:t>
      </w:r>
      <w:r w:rsidRPr="00C669C1">
        <w:t>.</w:t>
      </w:r>
    </w:p>
    <w:p w:rsidR="006B7B7F" w:rsidRPr="00C669C1" w:rsidRDefault="006B7B7F" w:rsidP="006B7B7F">
      <w:r>
        <w:t>Les Tableaux</w:t>
      </w:r>
      <w:r w:rsidRPr="00C669C1">
        <w:t xml:space="preserve"> </w:t>
      </w:r>
      <w:r>
        <w:t>17</w:t>
      </w:r>
      <w:r w:rsidRPr="00C669C1">
        <w:t xml:space="preserve"> </w:t>
      </w:r>
      <w:r>
        <w:t>et 18</w:t>
      </w:r>
      <w:r w:rsidRPr="00C669C1">
        <w:t xml:space="preserve"> </w:t>
      </w:r>
      <w:r>
        <w:t xml:space="preserve">donnent les valeurs de référence pour les paramètres d'un système de réception de référence </w:t>
      </w:r>
      <w:r w:rsidRPr="00C669C1">
        <w:t>DVB-T</w:t>
      </w:r>
      <w:r>
        <w:t>2</w:t>
      </w:r>
      <w:r w:rsidRPr="00C669C1">
        <w:t xml:space="preserve">, </w:t>
      </w:r>
      <w:r>
        <w:t xml:space="preserve">respectivement pour des grilles de canaux de </w:t>
      </w:r>
      <w:r w:rsidRPr="00C669C1">
        <w:t xml:space="preserve">7 </w:t>
      </w:r>
      <w:r>
        <w:t xml:space="preserve">et de </w:t>
      </w:r>
      <w:r w:rsidRPr="00C669C1">
        <w:t>8</w:t>
      </w:r>
      <w:r>
        <w:t> </w:t>
      </w:r>
      <w:r w:rsidRPr="00C669C1">
        <w:t xml:space="preserve">MHz. </w:t>
      </w:r>
      <w:r>
        <w:t xml:space="preserve">Le </w:t>
      </w:r>
      <w:r w:rsidRPr="00C669C1">
        <w:t>Table</w:t>
      </w:r>
      <w:r>
        <w:t>au</w:t>
      </w:r>
      <w:r w:rsidRPr="00C669C1">
        <w:t xml:space="preserve"> </w:t>
      </w:r>
      <w:r>
        <w:t>19</w:t>
      </w:r>
      <w:r w:rsidRPr="00C669C1">
        <w:t xml:space="preserve"> </w:t>
      </w:r>
      <w:r>
        <w:t xml:space="preserve">donne les caractéristiques d'un récepteur </w:t>
      </w:r>
      <w:r w:rsidRPr="00C669C1">
        <w:t>DVB-T</w:t>
      </w:r>
      <w:r>
        <w:t>2</w:t>
      </w:r>
      <w:r w:rsidRPr="00C669C1">
        <w:t xml:space="preserve"> </w:t>
      </w:r>
      <w:r>
        <w:t>de référence dans les b</w:t>
      </w:r>
      <w:r w:rsidRPr="00C669C1">
        <w:t>and</w:t>
      </w:r>
      <w:r>
        <w:t>e</w:t>
      </w:r>
      <w:r w:rsidRPr="00C669C1">
        <w:t>s IV/V.</w:t>
      </w:r>
    </w:p>
    <w:p w:rsidR="006B7B7F" w:rsidRPr="00C669C1" w:rsidRDefault="006B7B7F" w:rsidP="006B7B7F">
      <w:r>
        <w:t xml:space="preserve">Les paramètres de référence pour les modes de réception figurant dans les Tableaux 17 à 19 </w:t>
      </w:r>
      <w:r w:rsidRPr="00833809">
        <w:t>ne sont pas associés à une variante de système DVB-T</w:t>
      </w:r>
      <w:r>
        <w:t>2</w:t>
      </w:r>
      <w:r w:rsidRPr="00833809">
        <w:t xml:space="preserve"> particulière ou à une mise en œuvre de réseau DVB</w:t>
      </w:r>
      <w:r>
        <w:noBreakHyphen/>
      </w:r>
      <w:r w:rsidRPr="00833809">
        <w:t>T</w:t>
      </w:r>
      <w:r>
        <w:t>2</w:t>
      </w:r>
      <w:r w:rsidRPr="00833809">
        <w:t xml:space="preserve"> réelle; ils correspondent à un grand nombre de mises en œuvre réelles différentes</w:t>
      </w:r>
      <w:r w:rsidRPr="00C669C1">
        <w:t>.</w:t>
      </w: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keepLines/>
      </w:pPr>
      <w:r w:rsidRPr="00C669C1">
        <w:lastRenderedPageBreak/>
        <w:t>TABLE</w:t>
      </w:r>
      <w:r>
        <w:t>AU</w:t>
      </w:r>
      <w:r w:rsidRPr="00C669C1">
        <w:t xml:space="preserve"> 17</w:t>
      </w:r>
    </w:p>
    <w:p w:rsidR="006B7B7F" w:rsidRPr="00C669C1" w:rsidRDefault="006B7B7F" w:rsidP="006B7B7F">
      <w:pPr>
        <w:pStyle w:val="Tabletitle"/>
        <w:keepLines/>
      </w:pPr>
      <w:r>
        <w:t xml:space="preserve">Caractéristiques d'un récepteur </w:t>
      </w:r>
      <w:r w:rsidRPr="00C669C1">
        <w:t xml:space="preserve">DVB-T2 </w:t>
      </w:r>
      <w:r>
        <w:t>de référence dans la b</w:t>
      </w:r>
      <w:r w:rsidRPr="00C669C1">
        <w:t>and</w:t>
      </w:r>
      <w:r>
        <w:t>e</w:t>
      </w:r>
      <w:r w:rsidRPr="00C669C1">
        <w:t xml:space="preserve"> III, </w:t>
      </w:r>
      <w:r>
        <w:br/>
        <w:t xml:space="preserve">pour une grille de canaux de </w:t>
      </w:r>
      <w:r w:rsidRPr="00C669C1">
        <w:t xml:space="preserve">7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C669C1" w:rsidTr="00B338AC">
        <w:trPr>
          <w:jc w:val="center"/>
        </w:trPr>
        <w:tc>
          <w:tcPr>
            <w:tcW w:w="2756" w:type="dxa"/>
          </w:tcPr>
          <w:p w:rsidR="006B7B7F" w:rsidRPr="00C669C1" w:rsidRDefault="006B7B7F" w:rsidP="00B338AC">
            <w:pPr>
              <w:pStyle w:val="Tablehead"/>
            </w:pPr>
            <w:r>
              <w:t>Mode de ré</w:t>
            </w:r>
            <w:r w:rsidRPr="00C669C1">
              <w:t xml:space="preserve">ception </w:t>
            </w:r>
          </w:p>
        </w:tc>
        <w:tc>
          <w:tcPr>
            <w:tcW w:w="1802" w:type="dxa"/>
            <w:vAlign w:val="center"/>
          </w:tcPr>
          <w:p w:rsidR="006B7B7F" w:rsidRPr="00C669C1" w:rsidRDefault="006B7B7F" w:rsidP="00B338AC">
            <w:pPr>
              <w:pStyle w:val="Tablehead"/>
            </w:pPr>
            <w:r w:rsidRPr="00C669C1">
              <w:t>RM1</w:t>
            </w:r>
          </w:p>
        </w:tc>
        <w:tc>
          <w:tcPr>
            <w:tcW w:w="1658" w:type="dxa"/>
          </w:tcPr>
          <w:p w:rsidR="006B7B7F" w:rsidRPr="00C669C1" w:rsidRDefault="006B7B7F" w:rsidP="00B338AC">
            <w:pPr>
              <w:pStyle w:val="Tablehead"/>
            </w:pPr>
            <w:r w:rsidRPr="00C669C1">
              <w:t>RM2a</w:t>
            </w:r>
          </w:p>
        </w:tc>
        <w:tc>
          <w:tcPr>
            <w:tcW w:w="1711" w:type="dxa"/>
            <w:vAlign w:val="center"/>
          </w:tcPr>
          <w:p w:rsidR="006B7B7F" w:rsidRPr="00C669C1" w:rsidRDefault="006B7B7F" w:rsidP="00B338AC">
            <w:pPr>
              <w:pStyle w:val="Tablehead"/>
            </w:pPr>
            <w:r w:rsidRPr="00C669C1">
              <w:t>RM2b</w:t>
            </w:r>
          </w:p>
        </w:tc>
        <w:tc>
          <w:tcPr>
            <w:tcW w:w="1712" w:type="dxa"/>
            <w:vAlign w:val="center"/>
          </w:tcPr>
          <w:p w:rsidR="006B7B7F" w:rsidRPr="00C669C1" w:rsidRDefault="006B7B7F" w:rsidP="00B338AC">
            <w:pPr>
              <w:pStyle w:val="Tablehead"/>
            </w:pPr>
            <w:r w:rsidRPr="00C669C1">
              <w:t>RM3</w:t>
            </w:r>
          </w:p>
        </w:tc>
      </w:tr>
      <w:tr w:rsidR="006B7B7F" w:rsidRPr="00C669C1" w:rsidTr="00B338AC">
        <w:trPr>
          <w:jc w:val="center"/>
        </w:trPr>
        <w:tc>
          <w:tcPr>
            <w:tcW w:w="2756" w:type="dxa"/>
          </w:tcPr>
          <w:p w:rsidR="006B7B7F" w:rsidRPr="00C669C1" w:rsidRDefault="006B7B7F" w:rsidP="00B338AC">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1802" w:type="dxa"/>
            <w:vAlign w:val="center"/>
          </w:tcPr>
          <w:p w:rsidR="006B7B7F" w:rsidRPr="00C669C1" w:rsidRDefault="006B7B7F" w:rsidP="00B338AC">
            <w:pPr>
              <w:pStyle w:val="Tabletext"/>
              <w:keepNext/>
              <w:keepLines/>
              <w:jc w:val="center"/>
            </w:pPr>
            <w:r w:rsidRPr="00C669C1">
              <w:t>200</w:t>
            </w:r>
          </w:p>
        </w:tc>
        <w:tc>
          <w:tcPr>
            <w:tcW w:w="1658" w:type="dxa"/>
            <w:vAlign w:val="center"/>
          </w:tcPr>
          <w:p w:rsidR="006B7B7F" w:rsidRPr="00C669C1" w:rsidRDefault="006B7B7F" w:rsidP="00B338AC">
            <w:pPr>
              <w:pStyle w:val="Tabletext"/>
              <w:keepNext/>
              <w:keepLines/>
              <w:jc w:val="center"/>
            </w:pPr>
            <w:r w:rsidRPr="00C669C1">
              <w:t>200</w:t>
            </w:r>
          </w:p>
        </w:tc>
        <w:tc>
          <w:tcPr>
            <w:tcW w:w="1711" w:type="dxa"/>
            <w:vAlign w:val="center"/>
          </w:tcPr>
          <w:p w:rsidR="006B7B7F" w:rsidRPr="00C669C1" w:rsidRDefault="006B7B7F" w:rsidP="00B338AC">
            <w:pPr>
              <w:pStyle w:val="Tabletext"/>
              <w:keepNext/>
              <w:keepLines/>
              <w:jc w:val="center"/>
            </w:pPr>
            <w:r w:rsidRPr="00C669C1">
              <w:t>200</w:t>
            </w:r>
          </w:p>
        </w:tc>
        <w:tc>
          <w:tcPr>
            <w:tcW w:w="1712" w:type="dxa"/>
            <w:vAlign w:val="center"/>
          </w:tcPr>
          <w:p w:rsidR="006B7B7F" w:rsidRPr="00C669C1" w:rsidRDefault="006B7B7F" w:rsidP="00B338AC">
            <w:pPr>
              <w:pStyle w:val="Tabletext"/>
              <w:keepNext/>
              <w:keepLines/>
              <w:jc w:val="center"/>
            </w:pPr>
            <w:r w:rsidRPr="00C669C1">
              <w:t>200</w:t>
            </w:r>
          </w:p>
        </w:tc>
      </w:tr>
      <w:tr w:rsidR="006B7B7F" w:rsidRPr="00C669C1" w:rsidTr="00B338AC">
        <w:trPr>
          <w:jc w:val="center"/>
        </w:trPr>
        <w:tc>
          <w:tcPr>
            <w:tcW w:w="2756" w:type="dxa"/>
          </w:tcPr>
          <w:p w:rsidR="006B7B7F" w:rsidRPr="00C669C1" w:rsidRDefault="006B7B7F" w:rsidP="00B338AC">
            <w:pPr>
              <w:pStyle w:val="Tabletext"/>
              <w:jc w:val="left"/>
            </w:pPr>
            <w:r>
              <w:t xml:space="preserve">Largeur de bande de bruit équivalente </w:t>
            </w:r>
            <w:r w:rsidRPr="00C669C1">
              <w:t>(MHz)</w:t>
            </w:r>
          </w:p>
        </w:tc>
        <w:tc>
          <w:tcPr>
            <w:tcW w:w="1802" w:type="dxa"/>
            <w:vAlign w:val="center"/>
          </w:tcPr>
          <w:p w:rsidR="006B7B7F" w:rsidRPr="00C669C1" w:rsidRDefault="006B7B7F" w:rsidP="00B338AC">
            <w:pPr>
              <w:pStyle w:val="Tabletext"/>
              <w:keepNext/>
              <w:keepLines/>
              <w:jc w:val="center"/>
            </w:pPr>
            <w:r w:rsidRPr="00C669C1">
              <w:t>6</w:t>
            </w:r>
            <w:r>
              <w:t>,</w:t>
            </w:r>
            <w:r w:rsidRPr="00C669C1">
              <w:t>66</w:t>
            </w:r>
          </w:p>
        </w:tc>
        <w:tc>
          <w:tcPr>
            <w:tcW w:w="1658" w:type="dxa"/>
            <w:vAlign w:val="center"/>
          </w:tcPr>
          <w:p w:rsidR="006B7B7F" w:rsidRPr="00C669C1" w:rsidRDefault="006B7B7F" w:rsidP="00B338AC">
            <w:pPr>
              <w:pStyle w:val="Tabletext"/>
              <w:keepNext/>
              <w:keepLines/>
              <w:jc w:val="center"/>
            </w:pPr>
            <w:r w:rsidRPr="00C669C1">
              <w:t>6</w:t>
            </w:r>
            <w:r>
              <w:t>,</w:t>
            </w:r>
            <w:r w:rsidRPr="00C669C1">
              <w:t>66</w:t>
            </w:r>
          </w:p>
        </w:tc>
        <w:tc>
          <w:tcPr>
            <w:tcW w:w="1711" w:type="dxa"/>
            <w:vAlign w:val="center"/>
          </w:tcPr>
          <w:p w:rsidR="006B7B7F" w:rsidRPr="00C669C1" w:rsidRDefault="006B7B7F" w:rsidP="00B338AC">
            <w:pPr>
              <w:pStyle w:val="Tabletext"/>
              <w:keepNext/>
              <w:keepLines/>
              <w:jc w:val="center"/>
            </w:pPr>
            <w:r w:rsidRPr="00C669C1">
              <w:t>6</w:t>
            </w:r>
            <w:r>
              <w:t>,</w:t>
            </w:r>
            <w:r w:rsidRPr="00C669C1">
              <w:t>66</w:t>
            </w:r>
          </w:p>
        </w:tc>
        <w:tc>
          <w:tcPr>
            <w:tcW w:w="1712" w:type="dxa"/>
            <w:vAlign w:val="center"/>
          </w:tcPr>
          <w:p w:rsidR="006B7B7F" w:rsidRPr="00C669C1" w:rsidRDefault="006B7B7F" w:rsidP="00B338AC">
            <w:pPr>
              <w:pStyle w:val="Tabletext"/>
              <w:keepNext/>
              <w:keepLines/>
              <w:jc w:val="center"/>
            </w:pPr>
            <w:r w:rsidRPr="00C669C1">
              <w:t>6</w:t>
            </w:r>
            <w:r>
              <w:t>,</w:t>
            </w:r>
            <w:r w:rsidRPr="00C669C1">
              <w:t>66</w:t>
            </w:r>
          </w:p>
        </w:tc>
      </w:tr>
      <w:tr w:rsidR="006B7B7F" w:rsidRPr="00C669C1" w:rsidTr="00B338AC">
        <w:trPr>
          <w:jc w:val="center"/>
        </w:trPr>
        <w:tc>
          <w:tcPr>
            <w:tcW w:w="2756" w:type="dxa"/>
          </w:tcPr>
          <w:p w:rsidR="006B7B7F" w:rsidRPr="00C669C1" w:rsidRDefault="006B7B7F" w:rsidP="00B338AC">
            <w:pPr>
              <w:pStyle w:val="Tabletext"/>
              <w:jc w:val="left"/>
            </w:pPr>
            <w:r>
              <w:t xml:space="preserve">Facteur de bruit du récepteur </w:t>
            </w:r>
            <w:r w:rsidRPr="00C669C1">
              <w:t>(dB)</w:t>
            </w:r>
          </w:p>
        </w:tc>
        <w:tc>
          <w:tcPr>
            <w:tcW w:w="1802" w:type="dxa"/>
            <w:vAlign w:val="center"/>
          </w:tcPr>
          <w:p w:rsidR="006B7B7F" w:rsidRPr="00C669C1" w:rsidRDefault="006B7B7F" w:rsidP="00B338AC">
            <w:pPr>
              <w:pStyle w:val="Tabletext"/>
              <w:keepNext/>
              <w:keepLines/>
              <w:jc w:val="center"/>
            </w:pPr>
            <w:r w:rsidRPr="00C669C1">
              <w:t>6</w:t>
            </w:r>
          </w:p>
        </w:tc>
        <w:tc>
          <w:tcPr>
            <w:tcW w:w="1658" w:type="dxa"/>
            <w:vAlign w:val="center"/>
          </w:tcPr>
          <w:p w:rsidR="006B7B7F" w:rsidRPr="00C669C1" w:rsidRDefault="006B7B7F" w:rsidP="00B338AC">
            <w:pPr>
              <w:pStyle w:val="Tabletext"/>
              <w:keepNext/>
              <w:keepLines/>
              <w:jc w:val="center"/>
            </w:pPr>
            <w:r w:rsidRPr="00C669C1">
              <w:t>6</w:t>
            </w:r>
          </w:p>
        </w:tc>
        <w:tc>
          <w:tcPr>
            <w:tcW w:w="1711" w:type="dxa"/>
            <w:vAlign w:val="center"/>
          </w:tcPr>
          <w:p w:rsidR="006B7B7F" w:rsidRPr="00C669C1" w:rsidRDefault="006B7B7F" w:rsidP="00B338AC">
            <w:pPr>
              <w:pStyle w:val="Tabletext"/>
              <w:keepNext/>
              <w:keepLines/>
              <w:jc w:val="center"/>
            </w:pPr>
            <w:r>
              <w:t>A compléter</w:t>
            </w:r>
          </w:p>
        </w:tc>
        <w:tc>
          <w:tcPr>
            <w:tcW w:w="1712" w:type="dxa"/>
            <w:vAlign w:val="center"/>
          </w:tcPr>
          <w:p w:rsidR="006B7B7F" w:rsidRPr="00C669C1" w:rsidRDefault="006B7B7F" w:rsidP="00B338AC">
            <w:pPr>
              <w:pStyle w:val="Tabletext"/>
              <w:keepNext/>
              <w:keepLines/>
              <w:jc w:val="center"/>
            </w:pPr>
            <w:r w:rsidRPr="00C669C1">
              <w:t>6</w:t>
            </w:r>
          </w:p>
        </w:tc>
      </w:tr>
      <w:tr w:rsidR="006B7B7F" w:rsidRPr="00C669C1" w:rsidTr="00B338AC">
        <w:trPr>
          <w:jc w:val="center"/>
        </w:trPr>
        <w:tc>
          <w:tcPr>
            <w:tcW w:w="2756" w:type="dxa"/>
          </w:tcPr>
          <w:p w:rsidR="006B7B7F" w:rsidRPr="00C669C1" w:rsidRDefault="006B7B7F" w:rsidP="00B338AC">
            <w:pPr>
              <w:pStyle w:val="Tabletext"/>
              <w:jc w:val="left"/>
            </w:pPr>
            <w:r>
              <w:t xml:space="preserve">Puissance de bruit à l'entrée du récepteur </w:t>
            </w:r>
            <w:r w:rsidRPr="00C669C1">
              <w:t>(dBW)</w:t>
            </w:r>
          </w:p>
        </w:tc>
        <w:tc>
          <w:tcPr>
            <w:tcW w:w="1802" w:type="dxa"/>
            <w:vAlign w:val="center"/>
          </w:tcPr>
          <w:p w:rsidR="006B7B7F" w:rsidRPr="00C669C1" w:rsidRDefault="006B7B7F" w:rsidP="00B338AC">
            <w:pPr>
              <w:pStyle w:val="Tabletext"/>
              <w:keepNext/>
              <w:keepLines/>
              <w:jc w:val="center"/>
            </w:pPr>
            <w:r w:rsidRPr="00C669C1">
              <w:t>–129</w:t>
            </w:r>
            <w:r>
              <w:t>,</w:t>
            </w:r>
            <w:r w:rsidRPr="00C669C1">
              <w:t>7</w:t>
            </w:r>
          </w:p>
        </w:tc>
        <w:tc>
          <w:tcPr>
            <w:tcW w:w="1658" w:type="dxa"/>
            <w:vAlign w:val="center"/>
          </w:tcPr>
          <w:p w:rsidR="006B7B7F" w:rsidRPr="00C669C1" w:rsidRDefault="006B7B7F" w:rsidP="00B338AC">
            <w:pPr>
              <w:pStyle w:val="Tabletext"/>
              <w:keepNext/>
              <w:keepLines/>
              <w:jc w:val="center"/>
            </w:pPr>
            <w:r w:rsidRPr="00C669C1">
              <w:t>–129</w:t>
            </w:r>
            <w:r>
              <w:t>,</w:t>
            </w:r>
            <w:r w:rsidRPr="00C669C1">
              <w:t>7</w:t>
            </w:r>
          </w:p>
        </w:tc>
        <w:tc>
          <w:tcPr>
            <w:tcW w:w="1711" w:type="dxa"/>
            <w:vAlign w:val="center"/>
          </w:tcPr>
          <w:p w:rsidR="006B7B7F" w:rsidRPr="00C669C1" w:rsidRDefault="006B7B7F" w:rsidP="00B338AC">
            <w:pPr>
              <w:pStyle w:val="Tabletext"/>
              <w:keepNext/>
              <w:keepLines/>
              <w:jc w:val="center"/>
            </w:pPr>
            <w:r>
              <w:t>A compléter</w:t>
            </w:r>
          </w:p>
        </w:tc>
        <w:tc>
          <w:tcPr>
            <w:tcW w:w="1712" w:type="dxa"/>
            <w:vAlign w:val="center"/>
          </w:tcPr>
          <w:p w:rsidR="006B7B7F" w:rsidRPr="00C669C1" w:rsidRDefault="006B7B7F" w:rsidP="00B338AC">
            <w:pPr>
              <w:pStyle w:val="Tabletext"/>
              <w:keepNext/>
              <w:keepLines/>
              <w:jc w:val="center"/>
            </w:pPr>
            <w:r w:rsidRPr="00C669C1">
              <w:t>–129</w:t>
            </w:r>
            <w:r>
              <w:t>,</w:t>
            </w:r>
            <w:r w:rsidRPr="00C669C1">
              <w:t>7</w:t>
            </w:r>
          </w:p>
        </w:tc>
      </w:tr>
      <w:tr w:rsidR="006B7B7F" w:rsidRPr="00C669C1" w:rsidTr="00B338AC">
        <w:trPr>
          <w:jc w:val="center"/>
        </w:trPr>
        <w:tc>
          <w:tcPr>
            <w:tcW w:w="2756" w:type="dxa"/>
          </w:tcPr>
          <w:p w:rsidR="006B7B7F" w:rsidRPr="00C669C1" w:rsidRDefault="006B7B7F" w:rsidP="00B338AC">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1802" w:type="dxa"/>
            <w:vAlign w:val="center"/>
          </w:tcPr>
          <w:p w:rsidR="006B7B7F" w:rsidRPr="00C669C1" w:rsidRDefault="006B7B7F" w:rsidP="00B338AC">
            <w:pPr>
              <w:pStyle w:val="Tabletext"/>
              <w:jc w:val="center"/>
            </w:pPr>
            <w:r w:rsidRPr="00C669C1">
              <w:t>20</w:t>
            </w:r>
          </w:p>
        </w:tc>
        <w:tc>
          <w:tcPr>
            <w:tcW w:w="1658" w:type="dxa"/>
            <w:vAlign w:val="center"/>
          </w:tcPr>
          <w:p w:rsidR="006B7B7F" w:rsidRPr="00C669C1" w:rsidRDefault="006B7B7F" w:rsidP="00B338AC">
            <w:pPr>
              <w:pStyle w:val="Tabletext"/>
              <w:jc w:val="center"/>
            </w:pPr>
            <w:r w:rsidRPr="00C669C1">
              <w:t>18</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18</w:t>
            </w:r>
          </w:p>
        </w:tc>
      </w:tr>
      <w:tr w:rsidR="006B7B7F" w:rsidRPr="00C669C1" w:rsidTr="00B338AC">
        <w:trPr>
          <w:jc w:val="center"/>
        </w:trPr>
        <w:tc>
          <w:tcPr>
            <w:tcW w:w="2756" w:type="dxa"/>
          </w:tcPr>
          <w:p w:rsidR="006B7B7F" w:rsidRPr="00C669C1" w:rsidRDefault="006B7B7F" w:rsidP="00B338AC">
            <w:pPr>
              <w:pStyle w:val="Tabletext"/>
              <w:jc w:val="left"/>
            </w:pPr>
            <w:r>
              <w:t xml:space="preserve">Puissance minimale du signal à l'entrée du récepteur </w:t>
            </w:r>
            <w:r w:rsidRPr="00C669C1">
              <w:t>(dBW)</w:t>
            </w:r>
          </w:p>
        </w:tc>
        <w:tc>
          <w:tcPr>
            <w:tcW w:w="1802" w:type="dxa"/>
            <w:vAlign w:val="center"/>
          </w:tcPr>
          <w:p w:rsidR="006B7B7F" w:rsidRPr="00C669C1" w:rsidRDefault="006B7B7F" w:rsidP="00B338AC">
            <w:pPr>
              <w:pStyle w:val="Tabletext"/>
              <w:jc w:val="center"/>
            </w:pPr>
            <w:r w:rsidRPr="00C669C1">
              <w:t>–109</w:t>
            </w:r>
            <w:r>
              <w:t>,</w:t>
            </w:r>
            <w:r w:rsidRPr="00C669C1">
              <w:t>7</w:t>
            </w:r>
          </w:p>
        </w:tc>
        <w:tc>
          <w:tcPr>
            <w:tcW w:w="1658" w:type="dxa"/>
            <w:vAlign w:val="center"/>
          </w:tcPr>
          <w:p w:rsidR="006B7B7F" w:rsidRPr="00C669C1" w:rsidRDefault="006B7B7F" w:rsidP="00B338AC">
            <w:pPr>
              <w:pStyle w:val="Tabletext"/>
              <w:jc w:val="center"/>
            </w:pPr>
            <w:r w:rsidRPr="00C669C1">
              <w:t>–111</w:t>
            </w:r>
            <w:r>
              <w:t>,</w:t>
            </w:r>
            <w:r w:rsidRPr="00C669C1">
              <w:t>7</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–111</w:t>
            </w:r>
            <w:r>
              <w:t>,</w:t>
            </w:r>
            <w:r w:rsidRPr="00C669C1">
              <w:t>7</w:t>
            </w:r>
          </w:p>
        </w:tc>
      </w:tr>
      <w:tr w:rsidR="006B7B7F" w:rsidRPr="00C669C1" w:rsidTr="00B338AC">
        <w:trPr>
          <w:jc w:val="center"/>
        </w:trPr>
        <w:tc>
          <w:tcPr>
            <w:tcW w:w="2756" w:type="dxa"/>
          </w:tcPr>
          <w:p w:rsidR="006B7B7F" w:rsidRPr="00C669C1" w:rsidRDefault="006B7B7F" w:rsidP="00B338AC">
            <w:pPr>
              <w:pStyle w:val="Tabletext"/>
              <w:jc w:val="left"/>
            </w:pPr>
            <w:r>
              <w:t>Tension minimale équivalente à l'entrée du récepteur</w:t>
            </w:r>
            <w:r w:rsidRPr="00C669C1">
              <w:t>, 75 Ω (dB(µV)</w:t>
            </w:r>
            <w:r>
              <w:t>)</w:t>
            </w:r>
          </w:p>
        </w:tc>
        <w:tc>
          <w:tcPr>
            <w:tcW w:w="1802" w:type="dxa"/>
            <w:vAlign w:val="center"/>
          </w:tcPr>
          <w:p w:rsidR="006B7B7F" w:rsidRPr="00C669C1" w:rsidRDefault="006B7B7F" w:rsidP="00B338AC">
            <w:pPr>
              <w:pStyle w:val="Tabletext"/>
              <w:jc w:val="center"/>
            </w:pPr>
            <w:r w:rsidRPr="00C669C1">
              <w:t>29</w:t>
            </w:r>
          </w:p>
        </w:tc>
        <w:tc>
          <w:tcPr>
            <w:tcW w:w="1658" w:type="dxa"/>
            <w:vAlign w:val="center"/>
          </w:tcPr>
          <w:p w:rsidR="006B7B7F" w:rsidRPr="00C669C1" w:rsidRDefault="006B7B7F" w:rsidP="00B338AC">
            <w:pPr>
              <w:pStyle w:val="Tabletext"/>
              <w:jc w:val="center"/>
            </w:pPr>
            <w:r w:rsidRPr="00C669C1">
              <w:t>27</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27</w:t>
            </w:r>
          </w:p>
        </w:tc>
      </w:tr>
      <w:tr w:rsidR="006B7B7F" w:rsidRPr="00C669C1" w:rsidTr="00B338AC">
        <w:trPr>
          <w:jc w:val="center"/>
        </w:trPr>
        <w:tc>
          <w:tcPr>
            <w:tcW w:w="2756" w:type="dxa"/>
          </w:tcPr>
          <w:p w:rsidR="006B7B7F" w:rsidRPr="00C669C1" w:rsidRDefault="006B7B7F" w:rsidP="00B338AC">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 200</w:t>
            </w:r>
            <w:r>
              <w:t> </w:t>
            </w:r>
            <w:r w:rsidRPr="00C669C1">
              <w:t>MHz</w:t>
            </w:r>
          </w:p>
        </w:tc>
        <w:tc>
          <w:tcPr>
            <w:tcW w:w="1802" w:type="dxa"/>
            <w:vAlign w:val="center"/>
          </w:tcPr>
          <w:p w:rsidR="006B7B7F" w:rsidRPr="00C669C1" w:rsidRDefault="006B7B7F" w:rsidP="00B338AC">
            <w:pPr>
              <w:pStyle w:val="Tabletext"/>
              <w:jc w:val="center"/>
            </w:pPr>
            <w:r w:rsidRPr="00C669C1">
              <w:t>36</w:t>
            </w:r>
            <w:r>
              <w:t>,</w:t>
            </w:r>
            <w:r w:rsidRPr="00C669C1">
              <w:t>5</w:t>
            </w:r>
          </w:p>
        </w:tc>
        <w:tc>
          <w:tcPr>
            <w:tcW w:w="1658" w:type="dxa"/>
            <w:vAlign w:val="center"/>
          </w:tcPr>
          <w:p w:rsidR="006B7B7F" w:rsidRPr="00C669C1" w:rsidRDefault="006B7B7F" w:rsidP="00B338AC">
            <w:pPr>
              <w:pStyle w:val="Tabletext"/>
              <w:jc w:val="center"/>
            </w:pPr>
            <w:r w:rsidRPr="00C669C1">
              <w:t>41</w:t>
            </w:r>
            <w:r>
              <w:t>,</w:t>
            </w:r>
            <w:r w:rsidRPr="00C669C1">
              <w:t>5</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41</w:t>
            </w:r>
            <w:r>
              <w:t>,</w:t>
            </w:r>
            <w:r w:rsidRPr="00C669C1">
              <w:t>5</w:t>
            </w:r>
          </w:p>
        </w:tc>
      </w:tr>
      <w:tr w:rsidR="006B7B7F" w:rsidRPr="00C669C1" w:rsidTr="00B338AC">
        <w:trPr>
          <w:jc w:val="center"/>
        </w:trPr>
        <w:tc>
          <w:tcPr>
            <w:tcW w:w="2756" w:type="dxa"/>
            <w:tcBorders>
              <w:bottom w:val="single" w:sz="4" w:space="0" w:color="auto"/>
            </w:tcBorders>
          </w:tcPr>
          <w:p w:rsidR="006B7B7F" w:rsidRPr="00C669C1" w:rsidRDefault="006B7B7F" w:rsidP="00B338AC">
            <w:pPr>
              <w:pStyle w:val="Tabletext"/>
              <w:jc w:val="left"/>
            </w:pPr>
            <w:r w:rsidRPr="00C669C1">
              <w:t>ACS (dB)</w:t>
            </w:r>
          </w:p>
        </w:tc>
        <w:tc>
          <w:tcPr>
            <w:tcW w:w="6883" w:type="dxa"/>
            <w:gridSpan w:val="4"/>
            <w:tcBorders>
              <w:bottom w:val="single" w:sz="4" w:space="0" w:color="auto"/>
            </w:tcBorders>
            <w:vAlign w:val="center"/>
          </w:tcPr>
          <w:p w:rsidR="006B7B7F" w:rsidRPr="00C669C1" w:rsidRDefault="006B7B7F" w:rsidP="00B338AC">
            <w:pPr>
              <w:pStyle w:val="Tabletext"/>
              <w:jc w:val="center"/>
            </w:pPr>
            <w:r>
              <w:t xml:space="preserve">Voir la </w:t>
            </w:r>
            <w:r w:rsidRPr="00C669C1">
              <w:t xml:space="preserve">Note 1 </w:t>
            </w:r>
            <w:r>
              <w:t>ci-dessous</w:t>
            </w:r>
          </w:p>
        </w:tc>
      </w:tr>
      <w:tr w:rsidR="006B7B7F" w:rsidRPr="00C669C1" w:rsidTr="00B338AC">
        <w:trPr>
          <w:jc w:val="center"/>
        </w:trPr>
        <w:tc>
          <w:tcPr>
            <w:tcW w:w="9639" w:type="dxa"/>
            <w:gridSpan w:val="5"/>
            <w:tcBorders>
              <w:left w:val="nil"/>
              <w:bottom w:val="nil"/>
              <w:right w:val="nil"/>
            </w:tcBorders>
          </w:tcPr>
          <w:p w:rsidR="006B7B7F" w:rsidRPr="00F0273E" w:rsidRDefault="006B7B7F" w:rsidP="00B338AC">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ACS</w:t>
            </w:r>
            <w:r w:rsidRPr="00C669C1">
              <w:rPr>
                <w:lang w:val="fr-FR"/>
              </w:rPr>
              <w:t xml:space="preserve"> </w:t>
            </w:r>
            <w:r>
              <w:rPr>
                <w:lang w:val="fr-FR"/>
              </w:rPr>
              <w:t xml:space="preserve">pour les récepteurs </w:t>
            </w:r>
            <w:r w:rsidRPr="00C669C1">
              <w:rPr>
                <w:lang w:val="fr-FR"/>
              </w:rPr>
              <w:t>DVB-T</w:t>
            </w:r>
            <w:r>
              <w:rPr>
                <w:lang w:val="fr-FR"/>
              </w:rPr>
              <w:t>2,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w:t>
            </w:r>
            <w:r>
              <w:rPr>
                <w:szCs w:val="22"/>
                <w:lang w:val="fr-FR"/>
              </w:rPr>
              <w:t>2033</w:t>
            </w:r>
            <w:r w:rsidRPr="00C669C1">
              <w:rPr>
                <w:lang w:val="fr-FR"/>
              </w:rPr>
              <w:t>.</w:t>
            </w:r>
          </w:p>
        </w:tc>
      </w:tr>
    </w:tbl>
    <w:p w:rsidR="006B7B7F" w:rsidRPr="00C669C1" w:rsidRDefault="006B7B7F" w:rsidP="006B7B7F">
      <w:pPr>
        <w:pStyle w:val="Tablefin"/>
        <w:rPr>
          <w:lang w:val="fr-FR"/>
        </w:rPr>
      </w:pP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pPr>
      <w:r w:rsidRPr="00C669C1">
        <w:lastRenderedPageBreak/>
        <w:t>TABLE</w:t>
      </w:r>
      <w:r>
        <w:t>AU</w:t>
      </w:r>
      <w:r w:rsidRPr="00C669C1">
        <w:t xml:space="preserve"> 18</w:t>
      </w:r>
    </w:p>
    <w:p w:rsidR="006B7B7F" w:rsidRPr="00C669C1" w:rsidRDefault="006B7B7F" w:rsidP="006B7B7F">
      <w:pPr>
        <w:pStyle w:val="Tabletitle"/>
      </w:pPr>
      <w:r>
        <w:t xml:space="preserve">Caractéristiques d'un récepteur </w:t>
      </w:r>
      <w:r w:rsidRPr="00C669C1">
        <w:t xml:space="preserve">DVB-T2 </w:t>
      </w:r>
      <w:r>
        <w:t>de référence dans la b</w:t>
      </w:r>
      <w:r w:rsidRPr="00C669C1">
        <w:t>and</w:t>
      </w:r>
      <w:r>
        <w:t>e</w:t>
      </w:r>
      <w:r w:rsidRPr="00C669C1">
        <w:t xml:space="preserve"> III, </w:t>
      </w:r>
      <w:r>
        <w:br/>
        <w:t>pour une grille de canaux de 8</w:t>
      </w:r>
      <w:r w:rsidRPr="00C669C1">
        <w:t xml:space="preserve">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C669C1" w:rsidTr="00B338AC">
        <w:trPr>
          <w:jc w:val="center"/>
        </w:trPr>
        <w:tc>
          <w:tcPr>
            <w:tcW w:w="2756" w:type="dxa"/>
          </w:tcPr>
          <w:p w:rsidR="006B7B7F" w:rsidRPr="00C669C1" w:rsidRDefault="006B7B7F" w:rsidP="00B338AC">
            <w:pPr>
              <w:pStyle w:val="Tablehead"/>
            </w:pPr>
            <w:r>
              <w:t>Mode de ré</w:t>
            </w:r>
            <w:r w:rsidRPr="00C669C1">
              <w:t xml:space="preserve">ception </w:t>
            </w:r>
          </w:p>
        </w:tc>
        <w:tc>
          <w:tcPr>
            <w:tcW w:w="1802" w:type="dxa"/>
            <w:vAlign w:val="center"/>
          </w:tcPr>
          <w:p w:rsidR="006B7B7F" w:rsidRPr="00C669C1" w:rsidRDefault="006B7B7F" w:rsidP="00B338AC">
            <w:pPr>
              <w:pStyle w:val="Tablehead"/>
            </w:pPr>
            <w:r w:rsidRPr="00C669C1">
              <w:t>RM1</w:t>
            </w:r>
          </w:p>
        </w:tc>
        <w:tc>
          <w:tcPr>
            <w:tcW w:w="1658" w:type="dxa"/>
          </w:tcPr>
          <w:p w:rsidR="006B7B7F" w:rsidRPr="00C669C1" w:rsidRDefault="006B7B7F" w:rsidP="00B338AC">
            <w:pPr>
              <w:pStyle w:val="Tablehead"/>
            </w:pPr>
            <w:r w:rsidRPr="00C669C1">
              <w:t>RM2a</w:t>
            </w:r>
          </w:p>
        </w:tc>
        <w:tc>
          <w:tcPr>
            <w:tcW w:w="1711" w:type="dxa"/>
            <w:vAlign w:val="center"/>
          </w:tcPr>
          <w:p w:rsidR="006B7B7F" w:rsidRPr="00C669C1" w:rsidRDefault="006B7B7F" w:rsidP="00B338AC">
            <w:pPr>
              <w:pStyle w:val="Tablehead"/>
            </w:pPr>
            <w:r w:rsidRPr="00C669C1">
              <w:t>RM2b</w:t>
            </w:r>
          </w:p>
        </w:tc>
        <w:tc>
          <w:tcPr>
            <w:tcW w:w="1712" w:type="dxa"/>
            <w:vAlign w:val="center"/>
          </w:tcPr>
          <w:p w:rsidR="006B7B7F" w:rsidRPr="00C669C1" w:rsidRDefault="006B7B7F" w:rsidP="00B338AC">
            <w:pPr>
              <w:pStyle w:val="Tablehead"/>
            </w:pPr>
            <w:r w:rsidRPr="00C669C1">
              <w:t>RM3</w:t>
            </w:r>
          </w:p>
        </w:tc>
      </w:tr>
      <w:tr w:rsidR="006B7B7F" w:rsidRPr="00C669C1" w:rsidTr="00B338AC">
        <w:trPr>
          <w:jc w:val="center"/>
        </w:trPr>
        <w:tc>
          <w:tcPr>
            <w:tcW w:w="2756" w:type="dxa"/>
          </w:tcPr>
          <w:p w:rsidR="006B7B7F" w:rsidRPr="00C669C1" w:rsidRDefault="006B7B7F" w:rsidP="00B338AC">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1802" w:type="dxa"/>
            <w:vAlign w:val="center"/>
          </w:tcPr>
          <w:p w:rsidR="006B7B7F" w:rsidRPr="00C669C1" w:rsidRDefault="006B7B7F" w:rsidP="00B338AC">
            <w:pPr>
              <w:pStyle w:val="Tabletext"/>
              <w:jc w:val="center"/>
            </w:pPr>
            <w:r w:rsidRPr="00C669C1">
              <w:t>200</w:t>
            </w:r>
          </w:p>
        </w:tc>
        <w:tc>
          <w:tcPr>
            <w:tcW w:w="1658" w:type="dxa"/>
            <w:vAlign w:val="center"/>
          </w:tcPr>
          <w:p w:rsidR="006B7B7F" w:rsidRPr="00C669C1" w:rsidRDefault="006B7B7F" w:rsidP="00B338AC">
            <w:pPr>
              <w:pStyle w:val="Tabletext"/>
              <w:jc w:val="center"/>
            </w:pPr>
            <w:r w:rsidRPr="00C669C1">
              <w:t>200</w:t>
            </w:r>
          </w:p>
        </w:tc>
        <w:tc>
          <w:tcPr>
            <w:tcW w:w="1711" w:type="dxa"/>
            <w:vAlign w:val="center"/>
          </w:tcPr>
          <w:p w:rsidR="006B7B7F" w:rsidRPr="00C669C1" w:rsidRDefault="006B7B7F" w:rsidP="00B338AC">
            <w:pPr>
              <w:pStyle w:val="Tabletext"/>
              <w:jc w:val="center"/>
            </w:pPr>
            <w:r w:rsidRPr="00C669C1">
              <w:t>200</w:t>
            </w:r>
          </w:p>
        </w:tc>
        <w:tc>
          <w:tcPr>
            <w:tcW w:w="1712" w:type="dxa"/>
            <w:vAlign w:val="center"/>
          </w:tcPr>
          <w:p w:rsidR="006B7B7F" w:rsidRPr="00C669C1" w:rsidRDefault="006B7B7F" w:rsidP="00B338AC">
            <w:pPr>
              <w:pStyle w:val="Tabletext"/>
              <w:jc w:val="center"/>
            </w:pPr>
            <w:r w:rsidRPr="00C669C1">
              <w:t>200</w:t>
            </w:r>
          </w:p>
        </w:tc>
      </w:tr>
      <w:tr w:rsidR="006B7B7F" w:rsidRPr="00C669C1" w:rsidTr="00B338AC">
        <w:trPr>
          <w:jc w:val="center"/>
        </w:trPr>
        <w:tc>
          <w:tcPr>
            <w:tcW w:w="2756" w:type="dxa"/>
          </w:tcPr>
          <w:p w:rsidR="006B7B7F" w:rsidRPr="00C669C1" w:rsidRDefault="006B7B7F" w:rsidP="00B338AC">
            <w:pPr>
              <w:pStyle w:val="Tabletext"/>
              <w:jc w:val="left"/>
            </w:pPr>
            <w:r>
              <w:t xml:space="preserve">Largeur de bande de bruit équivalente </w:t>
            </w:r>
            <w:r w:rsidRPr="00C669C1">
              <w:t>(MHz)</w:t>
            </w:r>
          </w:p>
        </w:tc>
        <w:tc>
          <w:tcPr>
            <w:tcW w:w="1802" w:type="dxa"/>
            <w:vAlign w:val="center"/>
          </w:tcPr>
          <w:p w:rsidR="006B7B7F" w:rsidRPr="00C669C1" w:rsidRDefault="006B7B7F" w:rsidP="00B338AC">
            <w:pPr>
              <w:pStyle w:val="Tabletext"/>
              <w:jc w:val="center"/>
            </w:pPr>
            <w:r w:rsidRPr="00C669C1">
              <w:t>7</w:t>
            </w:r>
            <w:r>
              <w:t>,</w:t>
            </w:r>
            <w:r w:rsidRPr="00C669C1">
              <w:t>77</w:t>
            </w:r>
          </w:p>
        </w:tc>
        <w:tc>
          <w:tcPr>
            <w:tcW w:w="1658" w:type="dxa"/>
            <w:vAlign w:val="center"/>
          </w:tcPr>
          <w:p w:rsidR="006B7B7F" w:rsidRPr="00C669C1" w:rsidRDefault="006B7B7F" w:rsidP="00B338AC">
            <w:pPr>
              <w:pStyle w:val="Tabletext"/>
              <w:jc w:val="center"/>
            </w:pPr>
            <w:r w:rsidRPr="00C669C1">
              <w:t>7</w:t>
            </w:r>
            <w:r>
              <w:t>,</w:t>
            </w:r>
            <w:r w:rsidRPr="00C669C1">
              <w:t>77</w:t>
            </w:r>
          </w:p>
        </w:tc>
        <w:tc>
          <w:tcPr>
            <w:tcW w:w="1711" w:type="dxa"/>
            <w:vAlign w:val="center"/>
          </w:tcPr>
          <w:p w:rsidR="006B7B7F" w:rsidRPr="00C669C1" w:rsidRDefault="006B7B7F" w:rsidP="00B338AC">
            <w:pPr>
              <w:pStyle w:val="Tabletext"/>
              <w:jc w:val="center"/>
            </w:pPr>
            <w:r w:rsidRPr="00C669C1">
              <w:t>7</w:t>
            </w:r>
            <w:r>
              <w:t>,</w:t>
            </w:r>
            <w:r w:rsidRPr="00C669C1">
              <w:t>77</w:t>
            </w:r>
          </w:p>
        </w:tc>
        <w:tc>
          <w:tcPr>
            <w:tcW w:w="1712" w:type="dxa"/>
            <w:vAlign w:val="center"/>
          </w:tcPr>
          <w:p w:rsidR="006B7B7F" w:rsidRPr="00C669C1" w:rsidRDefault="006B7B7F" w:rsidP="00B338AC">
            <w:pPr>
              <w:pStyle w:val="Tabletext"/>
              <w:jc w:val="center"/>
            </w:pPr>
            <w:r w:rsidRPr="00C669C1">
              <w:t>7</w:t>
            </w:r>
            <w:r>
              <w:t>,</w:t>
            </w:r>
            <w:r w:rsidRPr="00C669C1">
              <w:t>77</w:t>
            </w:r>
          </w:p>
        </w:tc>
      </w:tr>
      <w:tr w:rsidR="006B7B7F" w:rsidRPr="00C669C1" w:rsidTr="00B338AC">
        <w:trPr>
          <w:jc w:val="center"/>
        </w:trPr>
        <w:tc>
          <w:tcPr>
            <w:tcW w:w="2756" w:type="dxa"/>
          </w:tcPr>
          <w:p w:rsidR="006B7B7F" w:rsidRPr="00C669C1" w:rsidRDefault="006B7B7F" w:rsidP="00B338AC">
            <w:pPr>
              <w:pStyle w:val="Tabletext"/>
              <w:jc w:val="left"/>
            </w:pPr>
            <w:r>
              <w:t xml:space="preserve">Facteur de bruit du récepteur </w:t>
            </w:r>
            <w:r w:rsidRPr="00C669C1">
              <w:t>(dB)</w:t>
            </w:r>
          </w:p>
        </w:tc>
        <w:tc>
          <w:tcPr>
            <w:tcW w:w="1802" w:type="dxa"/>
            <w:vAlign w:val="center"/>
          </w:tcPr>
          <w:p w:rsidR="006B7B7F" w:rsidRPr="00C669C1" w:rsidRDefault="006B7B7F" w:rsidP="00B338AC">
            <w:pPr>
              <w:pStyle w:val="Tabletext"/>
              <w:jc w:val="center"/>
            </w:pPr>
            <w:r w:rsidRPr="00C669C1">
              <w:t>6</w:t>
            </w:r>
          </w:p>
        </w:tc>
        <w:tc>
          <w:tcPr>
            <w:tcW w:w="1658" w:type="dxa"/>
            <w:vAlign w:val="center"/>
          </w:tcPr>
          <w:p w:rsidR="006B7B7F" w:rsidRPr="00C669C1" w:rsidRDefault="006B7B7F" w:rsidP="00B338AC">
            <w:pPr>
              <w:pStyle w:val="Tabletext"/>
              <w:jc w:val="center"/>
            </w:pPr>
            <w:r w:rsidRPr="00C669C1">
              <w:t>6</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6</w:t>
            </w:r>
          </w:p>
        </w:tc>
      </w:tr>
      <w:tr w:rsidR="006B7B7F" w:rsidRPr="00C669C1" w:rsidTr="00B338AC">
        <w:trPr>
          <w:jc w:val="center"/>
        </w:trPr>
        <w:tc>
          <w:tcPr>
            <w:tcW w:w="2756" w:type="dxa"/>
          </w:tcPr>
          <w:p w:rsidR="006B7B7F" w:rsidRPr="00C669C1" w:rsidRDefault="006B7B7F" w:rsidP="00B338AC">
            <w:pPr>
              <w:pStyle w:val="Tabletext"/>
              <w:jc w:val="left"/>
            </w:pPr>
            <w:r>
              <w:t xml:space="preserve">Puissance de bruit à l'entrée du récepteur </w:t>
            </w:r>
            <w:r w:rsidRPr="00C669C1">
              <w:t>(dBW)</w:t>
            </w:r>
          </w:p>
        </w:tc>
        <w:tc>
          <w:tcPr>
            <w:tcW w:w="1802" w:type="dxa"/>
            <w:vAlign w:val="center"/>
          </w:tcPr>
          <w:p w:rsidR="006B7B7F" w:rsidRPr="00C669C1" w:rsidRDefault="006B7B7F" w:rsidP="00B338AC">
            <w:pPr>
              <w:pStyle w:val="Tabletext"/>
              <w:jc w:val="center"/>
            </w:pPr>
            <w:r w:rsidRPr="00C669C1">
              <w:t>–129</w:t>
            </w:r>
          </w:p>
        </w:tc>
        <w:tc>
          <w:tcPr>
            <w:tcW w:w="1658" w:type="dxa"/>
            <w:vAlign w:val="center"/>
          </w:tcPr>
          <w:p w:rsidR="006B7B7F" w:rsidRPr="00C669C1" w:rsidRDefault="006B7B7F" w:rsidP="00B338AC">
            <w:pPr>
              <w:pStyle w:val="Tabletext"/>
              <w:jc w:val="center"/>
            </w:pPr>
            <w:r w:rsidRPr="00C669C1">
              <w:t>–129</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–129</w:t>
            </w:r>
          </w:p>
        </w:tc>
      </w:tr>
      <w:tr w:rsidR="006B7B7F" w:rsidRPr="00C669C1" w:rsidTr="00B338AC">
        <w:trPr>
          <w:jc w:val="center"/>
        </w:trPr>
        <w:tc>
          <w:tcPr>
            <w:tcW w:w="2756" w:type="dxa"/>
          </w:tcPr>
          <w:p w:rsidR="006B7B7F" w:rsidRPr="00C669C1" w:rsidRDefault="006B7B7F" w:rsidP="00B338AC">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1802" w:type="dxa"/>
            <w:vAlign w:val="center"/>
          </w:tcPr>
          <w:p w:rsidR="006B7B7F" w:rsidRPr="00C669C1" w:rsidRDefault="006B7B7F" w:rsidP="00B338AC">
            <w:pPr>
              <w:pStyle w:val="Tabletext"/>
              <w:jc w:val="center"/>
            </w:pPr>
            <w:r w:rsidRPr="00C669C1">
              <w:t>20</w:t>
            </w:r>
          </w:p>
        </w:tc>
        <w:tc>
          <w:tcPr>
            <w:tcW w:w="1658" w:type="dxa"/>
            <w:vAlign w:val="center"/>
          </w:tcPr>
          <w:p w:rsidR="006B7B7F" w:rsidRPr="00C669C1" w:rsidRDefault="006B7B7F" w:rsidP="00B338AC">
            <w:pPr>
              <w:pStyle w:val="Tabletext"/>
              <w:jc w:val="center"/>
            </w:pPr>
            <w:r w:rsidRPr="00C669C1">
              <w:t>18</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18</w:t>
            </w:r>
          </w:p>
        </w:tc>
      </w:tr>
      <w:tr w:rsidR="006B7B7F" w:rsidRPr="00C669C1" w:rsidTr="00B338AC">
        <w:trPr>
          <w:jc w:val="center"/>
        </w:trPr>
        <w:tc>
          <w:tcPr>
            <w:tcW w:w="2756" w:type="dxa"/>
          </w:tcPr>
          <w:p w:rsidR="006B7B7F" w:rsidRPr="00C669C1" w:rsidRDefault="006B7B7F" w:rsidP="00B338AC">
            <w:pPr>
              <w:pStyle w:val="Tabletext"/>
              <w:jc w:val="left"/>
            </w:pPr>
            <w:r>
              <w:t xml:space="preserve">Puissance minimale du signal à l'entrée du récepteur </w:t>
            </w:r>
            <w:r w:rsidRPr="00C669C1">
              <w:t>(dBW)</w:t>
            </w:r>
          </w:p>
        </w:tc>
        <w:tc>
          <w:tcPr>
            <w:tcW w:w="1802" w:type="dxa"/>
            <w:vAlign w:val="center"/>
          </w:tcPr>
          <w:p w:rsidR="006B7B7F" w:rsidRPr="00C669C1" w:rsidRDefault="006B7B7F" w:rsidP="00B338AC">
            <w:pPr>
              <w:pStyle w:val="Tabletext"/>
              <w:jc w:val="center"/>
            </w:pPr>
            <w:r w:rsidRPr="00C669C1">
              <w:t>–109</w:t>
            </w:r>
          </w:p>
        </w:tc>
        <w:tc>
          <w:tcPr>
            <w:tcW w:w="1658" w:type="dxa"/>
            <w:vAlign w:val="center"/>
          </w:tcPr>
          <w:p w:rsidR="006B7B7F" w:rsidRPr="00C669C1" w:rsidRDefault="006B7B7F" w:rsidP="00B338AC">
            <w:pPr>
              <w:pStyle w:val="Tabletext"/>
              <w:jc w:val="center"/>
            </w:pPr>
            <w:r w:rsidRPr="00C669C1">
              <w:t>–111</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–111</w:t>
            </w:r>
          </w:p>
        </w:tc>
      </w:tr>
      <w:tr w:rsidR="006B7B7F" w:rsidRPr="00C669C1" w:rsidTr="00B338AC">
        <w:trPr>
          <w:jc w:val="center"/>
        </w:trPr>
        <w:tc>
          <w:tcPr>
            <w:tcW w:w="2756" w:type="dxa"/>
          </w:tcPr>
          <w:p w:rsidR="006B7B7F" w:rsidRPr="00C669C1" w:rsidRDefault="006B7B7F" w:rsidP="00B338AC">
            <w:pPr>
              <w:pStyle w:val="Tabletext"/>
              <w:jc w:val="left"/>
            </w:pPr>
            <w:r>
              <w:t>Tension minimale équivalente à l'entrée du récepteur</w:t>
            </w:r>
            <w:r w:rsidRPr="00C669C1">
              <w:t>, 75 Ω (dB(µV)</w:t>
            </w:r>
            <w:r>
              <w:t>)</w:t>
            </w:r>
          </w:p>
        </w:tc>
        <w:tc>
          <w:tcPr>
            <w:tcW w:w="1802" w:type="dxa"/>
            <w:vAlign w:val="center"/>
          </w:tcPr>
          <w:p w:rsidR="006B7B7F" w:rsidRPr="00C669C1" w:rsidRDefault="006B7B7F" w:rsidP="00B338AC">
            <w:pPr>
              <w:pStyle w:val="Tabletext"/>
              <w:jc w:val="center"/>
            </w:pPr>
            <w:r w:rsidRPr="00C669C1">
              <w:t>29</w:t>
            </w:r>
            <w:r>
              <w:t>,</w:t>
            </w:r>
            <w:r w:rsidRPr="00C669C1">
              <w:t>75</w:t>
            </w:r>
          </w:p>
        </w:tc>
        <w:tc>
          <w:tcPr>
            <w:tcW w:w="1658" w:type="dxa"/>
            <w:vAlign w:val="center"/>
          </w:tcPr>
          <w:p w:rsidR="006B7B7F" w:rsidRPr="00C669C1" w:rsidRDefault="006B7B7F" w:rsidP="00B338AC">
            <w:pPr>
              <w:pStyle w:val="Tabletext"/>
              <w:jc w:val="center"/>
            </w:pPr>
            <w:r w:rsidRPr="00C669C1">
              <w:t>27</w:t>
            </w:r>
            <w:r>
              <w:t>,</w:t>
            </w:r>
            <w:r w:rsidRPr="00C669C1">
              <w:t>75</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27</w:t>
            </w:r>
            <w:r>
              <w:t>,</w:t>
            </w:r>
            <w:r w:rsidRPr="00C669C1">
              <w:t>75</w:t>
            </w:r>
          </w:p>
        </w:tc>
      </w:tr>
      <w:tr w:rsidR="006B7B7F" w:rsidRPr="00C669C1" w:rsidTr="00B338AC">
        <w:trPr>
          <w:jc w:val="center"/>
        </w:trPr>
        <w:tc>
          <w:tcPr>
            <w:tcW w:w="2756" w:type="dxa"/>
          </w:tcPr>
          <w:p w:rsidR="006B7B7F" w:rsidRPr="00C669C1" w:rsidRDefault="006B7B7F" w:rsidP="00B338AC">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w:t>
            </w:r>
            <w:r w:rsidRPr="00C669C1">
              <w:t>200</w:t>
            </w:r>
            <w:r>
              <w:t> </w:t>
            </w:r>
            <w:r w:rsidRPr="00C669C1">
              <w:t>MHz</w:t>
            </w:r>
          </w:p>
        </w:tc>
        <w:tc>
          <w:tcPr>
            <w:tcW w:w="1802" w:type="dxa"/>
            <w:vAlign w:val="center"/>
          </w:tcPr>
          <w:p w:rsidR="006B7B7F" w:rsidRPr="00C669C1" w:rsidRDefault="006B7B7F" w:rsidP="00B338AC">
            <w:pPr>
              <w:pStyle w:val="Tabletext"/>
              <w:jc w:val="center"/>
            </w:pPr>
            <w:r w:rsidRPr="00C669C1">
              <w:t>37</w:t>
            </w:r>
          </w:p>
        </w:tc>
        <w:tc>
          <w:tcPr>
            <w:tcW w:w="1658" w:type="dxa"/>
            <w:vAlign w:val="center"/>
          </w:tcPr>
          <w:p w:rsidR="006B7B7F" w:rsidRPr="00C669C1" w:rsidRDefault="006B7B7F" w:rsidP="00B338AC">
            <w:pPr>
              <w:pStyle w:val="Tabletext"/>
              <w:jc w:val="center"/>
            </w:pPr>
            <w:r w:rsidRPr="00C669C1">
              <w:t>42</w:t>
            </w:r>
            <w:r>
              <w:t>,</w:t>
            </w:r>
            <w:r w:rsidRPr="00C669C1">
              <w:t>5</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42</w:t>
            </w:r>
            <w:r>
              <w:t>,</w:t>
            </w:r>
            <w:r w:rsidRPr="00C669C1">
              <w:t>5</w:t>
            </w:r>
          </w:p>
        </w:tc>
      </w:tr>
      <w:tr w:rsidR="006B7B7F" w:rsidRPr="00C669C1" w:rsidTr="00B338AC">
        <w:trPr>
          <w:jc w:val="center"/>
        </w:trPr>
        <w:tc>
          <w:tcPr>
            <w:tcW w:w="2756" w:type="dxa"/>
            <w:tcBorders>
              <w:bottom w:val="single" w:sz="4" w:space="0" w:color="auto"/>
            </w:tcBorders>
          </w:tcPr>
          <w:p w:rsidR="006B7B7F" w:rsidRPr="00C669C1" w:rsidRDefault="006B7B7F" w:rsidP="00B338AC">
            <w:pPr>
              <w:pStyle w:val="Tabletext"/>
              <w:jc w:val="left"/>
            </w:pPr>
            <w:r w:rsidRPr="00C669C1">
              <w:t>ACS (dB)</w:t>
            </w:r>
          </w:p>
        </w:tc>
        <w:tc>
          <w:tcPr>
            <w:tcW w:w="6883" w:type="dxa"/>
            <w:gridSpan w:val="4"/>
            <w:tcBorders>
              <w:bottom w:val="single" w:sz="4" w:space="0" w:color="auto"/>
            </w:tcBorders>
            <w:vAlign w:val="center"/>
          </w:tcPr>
          <w:p w:rsidR="006B7B7F" w:rsidRPr="00C669C1" w:rsidRDefault="006B7B7F" w:rsidP="00B338AC">
            <w:pPr>
              <w:pStyle w:val="Tabletext"/>
              <w:jc w:val="center"/>
            </w:pPr>
            <w:r>
              <w:t xml:space="preserve">Voir la </w:t>
            </w:r>
            <w:r w:rsidRPr="00C669C1">
              <w:t xml:space="preserve">Note 1 </w:t>
            </w:r>
            <w:r>
              <w:t>ci-dessous</w:t>
            </w:r>
          </w:p>
        </w:tc>
      </w:tr>
      <w:tr w:rsidR="006B7B7F" w:rsidRPr="00C669C1" w:rsidTr="00B338AC">
        <w:trPr>
          <w:jc w:val="center"/>
        </w:trPr>
        <w:tc>
          <w:tcPr>
            <w:tcW w:w="9639" w:type="dxa"/>
            <w:gridSpan w:val="5"/>
            <w:tcBorders>
              <w:left w:val="nil"/>
              <w:bottom w:val="nil"/>
              <w:right w:val="nil"/>
            </w:tcBorders>
          </w:tcPr>
          <w:p w:rsidR="006B7B7F" w:rsidRPr="00C669C1" w:rsidRDefault="006B7B7F" w:rsidP="00B338AC">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w:t>
            </w:r>
            <w:r w:rsidRPr="00C669C1">
              <w:rPr>
                <w:lang w:val="fr-FR"/>
              </w:rPr>
              <w:t xml:space="preserve">ACS </w:t>
            </w:r>
            <w:r>
              <w:rPr>
                <w:lang w:val="fr-FR"/>
              </w:rPr>
              <w:t xml:space="preserve">pour les récepteurs </w:t>
            </w:r>
            <w:r w:rsidRPr="00C669C1">
              <w:rPr>
                <w:lang w:val="fr-FR"/>
              </w:rPr>
              <w:t>DVB-T</w:t>
            </w:r>
            <w:r>
              <w:rPr>
                <w:lang w:val="fr-FR"/>
              </w:rPr>
              <w:t>2,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w:t>
            </w:r>
            <w:r>
              <w:rPr>
                <w:szCs w:val="22"/>
                <w:lang w:val="fr-FR"/>
              </w:rPr>
              <w:t>2033</w:t>
            </w:r>
            <w:r w:rsidRPr="00C669C1">
              <w:rPr>
                <w:lang w:val="fr-FR"/>
              </w:rPr>
              <w:t>.</w:t>
            </w:r>
          </w:p>
        </w:tc>
      </w:tr>
    </w:tbl>
    <w:p w:rsidR="006B7B7F" w:rsidRPr="00C669C1" w:rsidRDefault="006B7B7F" w:rsidP="006B7B7F">
      <w:pPr>
        <w:pStyle w:val="Tablefin"/>
        <w:rPr>
          <w:lang w:val="fr-FR"/>
        </w:rPr>
      </w:pP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pPr>
      <w:r w:rsidRPr="00C669C1">
        <w:lastRenderedPageBreak/>
        <w:t>TABLE</w:t>
      </w:r>
      <w:r>
        <w:t>AU</w:t>
      </w:r>
      <w:r w:rsidRPr="00C669C1">
        <w:t xml:space="preserve"> 19</w:t>
      </w:r>
    </w:p>
    <w:p w:rsidR="006B7B7F" w:rsidRPr="00C669C1" w:rsidRDefault="006B7B7F" w:rsidP="006B7B7F">
      <w:pPr>
        <w:pStyle w:val="Tabletitle"/>
      </w:pPr>
      <w:r>
        <w:t xml:space="preserve">Caractéristiques d'un récepteur </w:t>
      </w:r>
      <w:r w:rsidRPr="00C669C1">
        <w:t xml:space="preserve">DVB-T2 </w:t>
      </w:r>
      <w:r>
        <w:t>de référence dans les b</w:t>
      </w:r>
      <w:r w:rsidRPr="00C669C1">
        <w:t>and</w:t>
      </w:r>
      <w:r>
        <w:t>es</w:t>
      </w:r>
      <w:r w:rsidRPr="00C669C1">
        <w:t xml:space="preserve"> </w:t>
      </w:r>
      <w:r>
        <w:t>IV/V</w:t>
      </w:r>
      <w:r w:rsidRPr="00C669C1">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C669C1" w:rsidTr="00B338AC">
        <w:trPr>
          <w:jc w:val="center"/>
        </w:trPr>
        <w:tc>
          <w:tcPr>
            <w:tcW w:w="2756" w:type="dxa"/>
          </w:tcPr>
          <w:p w:rsidR="006B7B7F" w:rsidRPr="00C669C1" w:rsidRDefault="006B7B7F" w:rsidP="00B338AC">
            <w:pPr>
              <w:pStyle w:val="Tablehead"/>
            </w:pPr>
            <w:r>
              <w:t>Mode de ré</w:t>
            </w:r>
            <w:r w:rsidRPr="00C669C1">
              <w:t xml:space="preserve">ception </w:t>
            </w:r>
          </w:p>
        </w:tc>
        <w:tc>
          <w:tcPr>
            <w:tcW w:w="1802" w:type="dxa"/>
            <w:vAlign w:val="center"/>
          </w:tcPr>
          <w:p w:rsidR="006B7B7F" w:rsidRPr="00C669C1" w:rsidRDefault="006B7B7F" w:rsidP="00B338AC">
            <w:pPr>
              <w:pStyle w:val="Tablehead"/>
            </w:pPr>
            <w:r w:rsidRPr="00C669C1">
              <w:t>RM1</w:t>
            </w:r>
          </w:p>
        </w:tc>
        <w:tc>
          <w:tcPr>
            <w:tcW w:w="1658" w:type="dxa"/>
          </w:tcPr>
          <w:p w:rsidR="006B7B7F" w:rsidRPr="00C669C1" w:rsidRDefault="006B7B7F" w:rsidP="00B338AC">
            <w:pPr>
              <w:pStyle w:val="Tablehead"/>
            </w:pPr>
            <w:r w:rsidRPr="00C669C1">
              <w:t>RM2a</w:t>
            </w:r>
          </w:p>
        </w:tc>
        <w:tc>
          <w:tcPr>
            <w:tcW w:w="1711" w:type="dxa"/>
            <w:vAlign w:val="center"/>
          </w:tcPr>
          <w:p w:rsidR="006B7B7F" w:rsidRPr="00C669C1" w:rsidRDefault="006B7B7F" w:rsidP="00B338AC">
            <w:pPr>
              <w:pStyle w:val="Tablehead"/>
            </w:pPr>
            <w:r w:rsidRPr="00C669C1">
              <w:t>RM2b</w:t>
            </w:r>
          </w:p>
        </w:tc>
        <w:tc>
          <w:tcPr>
            <w:tcW w:w="1712" w:type="dxa"/>
            <w:vAlign w:val="center"/>
          </w:tcPr>
          <w:p w:rsidR="006B7B7F" w:rsidRPr="00C669C1" w:rsidRDefault="006B7B7F" w:rsidP="00B338AC">
            <w:pPr>
              <w:pStyle w:val="Tablehead"/>
            </w:pPr>
            <w:r w:rsidRPr="00C669C1">
              <w:t>RM3</w:t>
            </w:r>
          </w:p>
        </w:tc>
      </w:tr>
      <w:tr w:rsidR="006B7B7F" w:rsidRPr="00C669C1" w:rsidTr="00B338AC">
        <w:trPr>
          <w:jc w:val="center"/>
        </w:trPr>
        <w:tc>
          <w:tcPr>
            <w:tcW w:w="2756" w:type="dxa"/>
          </w:tcPr>
          <w:p w:rsidR="006B7B7F" w:rsidRPr="00C669C1" w:rsidRDefault="006B7B7F" w:rsidP="00B338AC">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1802" w:type="dxa"/>
            <w:vAlign w:val="center"/>
          </w:tcPr>
          <w:p w:rsidR="006B7B7F" w:rsidRPr="00C669C1" w:rsidRDefault="006B7B7F" w:rsidP="00B338AC">
            <w:pPr>
              <w:pStyle w:val="Tabletext"/>
              <w:jc w:val="center"/>
            </w:pPr>
            <w:r w:rsidRPr="00C669C1">
              <w:t>650</w:t>
            </w:r>
          </w:p>
        </w:tc>
        <w:tc>
          <w:tcPr>
            <w:tcW w:w="1658" w:type="dxa"/>
            <w:vAlign w:val="center"/>
          </w:tcPr>
          <w:p w:rsidR="006B7B7F" w:rsidRPr="00C669C1" w:rsidRDefault="006B7B7F" w:rsidP="00B338AC">
            <w:pPr>
              <w:pStyle w:val="Tabletext"/>
              <w:jc w:val="center"/>
            </w:pPr>
            <w:r w:rsidRPr="00C669C1">
              <w:t>650</w:t>
            </w:r>
          </w:p>
        </w:tc>
        <w:tc>
          <w:tcPr>
            <w:tcW w:w="1711" w:type="dxa"/>
            <w:vAlign w:val="center"/>
          </w:tcPr>
          <w:p w:rsidR="006B7B7F" w:rsidRPr="00C669C1" w:rsidRDefault="006B7B7F" w:rsidP="00B338AC">
            <w:pPr>
              <w:pStyle w:val="Tabletext"/>
              <w:jc w:val="center"/>
            </w:pPr>
            <w:r w:rsidRPr="00C669C1">
              <w:t>650</w:t>
            </w:r>
          </w:p>
        </w:tc>
        <w:tc>
          <w:tcPr>
            <w:tcW w:w="1712" w:type="dxa"/>
            <w:vAlign w:val="center"/>
          </w:tcPr>
          <w:p w:rsidR="006B7B7F" w:rsidRPr="00C669C1" w:rsidRDefault="006B7B7F" w:rsidP="00B338AC">
            <w:pPr>
              <w:pStyle w:val="Tabletext"/>
              <w:jc w:val="center"/>
            </w:pPr>
            <w:r w:rsidRPr="00C669C1">
              <w:t>650</w:t>
            </w:r>
          </w:p>
        </w:tc>
      </w:tr>
      <w:tr w:rsidR="006B7B7F" w:rsidRPr="00C669C1" w:rsidTr="00B338AC">
        <w:trPr>
          <w:jc w:val="center"/>
        </w:trPr>
        <w:tc>
          <w:tcPr>
            <w:tcW w:w="2756" w:type="dxa"/>
          </w:tcPr>
          <w:p w:rsidR="006B7B7F" w:rsidRPr="00C669C1" w:rsidRDefault="006B7B7F" w:rsidP="00B338AC">
            <w:pPr>
              <w:pStyle w:val="Tabletext"/>
              <w:jc w:val="left"/>
            </w:pPr>
            <w:r>
              <w:t xml:space="preserve">Largeur de bande de bruit équivalente </w:t>
            </w:r>
            <w:r w:rsidRPr="00C669C1">
              <w:t>(MHz)</w:t>
            </w:r>
          </w:p>
        </w:tc>
        <w:tc>
          <w:tcPr>
            <w:tcW w:w="1802" w:type="dxa"/>
            <w:vAlign w:val="center"/>
          </w:tcPr>
          <w:p w:rsidR="006B7B7F" w:rsidRPr="00C669C1" w:rsidRDefault="006B7B7F" w:rsidP="00B338AC">
            <w:pPr>
              <w:pStyle w:val="Tabletext"/>
              <w:jc w:val="center"/>
            </w:pPr>
            <w:r w:rsidRPr="00C669C1">
              <w:t>7</w:t>
            </w:r>
            <w:r>
              <w:t>,</w:t>
            </w:r>
            <w:r w:rsidRPr="00C669C1">
              <w:t>77</w:t>
            </w:r>
          </w:p>
        </w:tc>
        <w:tc>
          <w:tcPr>
            <w:tcW w:w="1658" w:type="dxa"/>
            <w:vAlign w:val="center"/>
          </w:tcPr>
          <w:p w:rsidR="006B7B7F" w:rsidRPr="00C669C1" w:rsidRDefault="006B7B7F" w:rsidP="00B338AC">
            <w:pPr>
              <w:pStyle w:val="Tabletext"/>
              <w:jc w:val="center"/>
            </w:pPr>
            <w:r w:rsidRPr="00C669C1">
              <w:t>7</w:t>
            </w:r>
            <w:r>
              <w:t>,</w:t>
            </w:r>
            <w:r w:rsidRPr="00C669C1">
              <w:t>77</w:t>
            </w:r>
          </w:p>
        </w:tc>
        <w:tc>
          <w:tcPr>
            <w:tcW w:w="1711" w:type="dxa"/>
            <w:vAlign w:val="center"/>
          </w:tcPr>
          <w:p w:rsidR="006B7B7F" w:rsidRPr="00C669C1" w:rsidRDefault="006B7B7F" w:rsidP="00B338AC">
            <w:pPr>
              <w:pStyle w:val="Tabletext"/>
              <w:jc w:val="center"/>
            </w:pPr>
            <w:r w:rsidRPr="00C669C1">
              <w:t>7</w:t>
            </w:r>
            <w:r>
              <w:t>,</w:t>
            </w:r>
            <w:r w:rsidRPr="00C669C1">
              <w:t>77</w:t>
            </w:r>
          </w:p>
        </w:tc>
        <w:tc>
          <w:tcPr>
            <w:tcW w:w="1712" w:type="dxa"/>
            <w:vAlign w:val="center"/>
          </w:tcPr>
          <w:p w:rsidR="006B7B7F" w:rsidRPr="00C669C1" w:rsidRDefault="006B7B7F" w:rsidP="00B338AC">
            <w:pPr>
              <w:pStyle w:val="Tabletext"/>
              <w:jc w:val="center"/>
            </w:pPr>
            <w:r w:rsidRPr="00C669C1">
              <w:t>7</w:t>
            </w:r>
            <w:r>
              <w:t>,</w:t>
            </w:r>
            <w:r w:rsidRPr="00C669C1">
              <w:t>77</w:t>
            </w:r>
          </w:p>
        </w:tc>
      </w:tr>
      <w:tr w:rsidR="006B7B7F" w:rsidRPr="00C669C1" w:rsidTr="00B338AC">
        <w:trPr>
          <w:jc w:val="center"/>
        </w:trPr>
        <w:tc>
          <w:tcPr>
            <w:tcW w:w="2756" w:type="dxa"/>
          </w:tcPr>
          <w:p w:rsidR="006B7B7F" w:rsidRPr="00C669C1" w:rsidRDefault="006B7B7F" w:rsidP="00B338AC">
            <w:pPr>
              <w:pStyle w:val="Tabletext"/>
              <w:jc w:val="left"/>
            </w:pPr>
            <w:r>
              <w:t xml:space="preserve">Facteur de bruit du récepteur </w:t>
            </w:r>
            <w:r w:rsidRPr="00C669C1">
              <w:t>(dB)</w:t>
            </w:r>
          </w:p>
        </w:tc>
        <w:tc>
          <w:tcPr>
            <w:tcW w:w="1802" w:type="dxa"/>
            <w:vAlign w:val="center"/>
          </w:tcPr>
          <w:p w:rsidR="006B7B7F" w:rsidRPr="00C669C1" w:rsidRDefault="006B7B7F" w:rsidP="00B338AC">
            <w:pPr>
              <w:pStyle w:val="Tabletext"/>
              <w:jc w:val="center"/>
            </w:pPr>
            <w:r w:rsidRPr="00C669C1">
              <w:t>6</w:t>
            </w:r>
          </w:p>
        </w:tc>
        <w:tc>
          <w:tcPr>
            <w:tcW w:w="1658" w:type="dxa"/>
            <w:vAlign w:val="center"/>
          </w:tcPr>
          <w:p w:rsidR="006B7B7F" w:rsidRPr="00C669C1" w:rsidRDefault="006B7B7F" w:rsidP="00B338AC">
            <w:pPr>
              <w:pStyle w:val="Tabletext"/>
              <w:jc w:val="center"/>
            </w:pPr>
            <w:r w:rsidRPr="00C669C1">
              <w:t>6</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6</w:t>
            </w:r>
          </w:p>
        </w:tc>
      </w:tr>
      <w:tr w:rsidR="006B7B7F" w:rsidRPr="00C669C1" w:rsidTr="00B338AC">
        <w:trPr>
          <w:jc w:val="center"/>
        </w:trPr>
        <w:tc>
          <w:tcPr>
            <w:tcW w:w="2756" w:type="dxa"/>
          </w:tcPr>
          <w:p w:rsidR="006B7B7F" w:rsidRPr="00C669C1" w:rsidRDefault="006B7B7F" w:rsidP="00B338AC">
            <w:pPr>
              <w:pStyle w:val="Tabletext"/>
              <w:jc w:val="left"/>
            </w:pPr>
            <w:r>
              <w:t xml:space="preserve">Puissance de bruit à l'entrée du récepteur </w:t>
            </w:r>
            <w:r w:rsidRPr="00C669C1">
              <w:t>(dBW)</w:t>
            </w:r>
          </w:p>
        </w:tc>
        <w:tc>
          <w:tcPr>
            <w:tcW w:w="1802" w:type="dxa"/>
            <w:vAlign w:val="center"/>
          </w:tcPr>
          <w:p w:rsidR="006B7B7F" w:rsidRPr="00C669C1" w:rsidRDefault="006B7B7F" w:rsidP="00B338AC">
            <w:pPr>
              <w:pStyle w:val="Tabletext"/>
              <w:jc w:val="center"/>
            </w:pPr>
            <w:r w:rsidRPr="00C669C1">
              <w:t>–129</w:t>
            </w:r>
          </w:p>
        </w:tc>
        <w:tc>
          <w:tcPr>
            <w:tcW w:w="1658" w:type="dxa"/>
            <w:vAlign w:val="center"/>
          </w:tcPr>
          <w:p w:rsidR="006B7B7F" w:rsidRPr="00C669C1" w:rsidRDefault="006B7B7F" w:rsidP="00B338AC">
            <w:pPr>
              <w:pStyle w:val="Tabletext"/>
              <w:jc w:val="center"/>
            </w:pPr>
            <w:r w:rsidRPr="00C669C1">
              <w:t>–129</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–129</w:t>
            </w:r>
          </w:p>
        </w:tc>
      </w:tr>
      <w:tr w:rsidR="006B7B7F" w:rsidRPr="00C669C1" w:rsidTr="00B338AC">
        <w:trPr>
          <w:jc w:val="center"/>
        </w:trPr>
        <w:tc>
          <w:tcPr>
            <w:tcW w:w="2756" w:type="dxa"/>
          </w:tcPr>
          <w:p w:rsidR="006B7B7F" w:rsidRPr="00C669C1" w:rsidRDefault="006B7B7F" w:rsidP="00B338AC">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1802" w:type="dxa"/>
            <w:vAlign w:val="center"/>
          </w:tcPr>
          <w:p w:rsidR="006B7B7F" w:rsidRPr="00C669C1" w:rsidRDefault="006B7B7F" w:rsidP="00B338AC">
            <w:pPr>
              <w:pStyle w:val="Tabletext"/>
              <w:jc w:val="center"/>
            </w:pPr>
            <w:r w:rsidRPr="00C669C1">
              <w:t>20</w:t>
            </w:r>
          </w:p>
        </w:tc>
        <w:tc>
          <w:tcPr>
            <w:tcW w:w="1658" w:type="dxa"/>
            <w:vAlign w:val="center"/>
          </w:tcPr>
          <w:p w:rsidR="006B7B7F" w:rsidRPr="00C669C1" w:rsidRDefault="006B7B7F" w:rsidP="00B338AC">
            <w:pPr>
              <w:pStyle w:val="Tabletext"/>
              <w:jc w:val="center"/>
            </w:pPr>
            <w:r w:rsidRPr="00C669C1">
              <w:t>18</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18</w:t>
            </w:r>
          </w:p>
        </w:tc>
      </w:tr>
      <w:tr w:rsidR="006B7B7F" w:rsidRPr="00C669C1" w:rsidTr="00B338AC">
        <w:trPr>
          <w:jc w:val="center"/>
        </w:trPr>
        <w:tc>
          <w:tcPr>
            <w:tcW w:w="2756" w:type="dxa"/>
          </w:tcPr>
          <w:p w:rsidR="006B7B7F" w:rsidRPr="00C669C1" w:rsidRDefault="006B7B7F" w:rsidP="00B338AC">
            <w:pPr>
              <w:pStyle w:val="Tabletext"/>
              <w:jc w:val="left"/>
            </w:pPr>
            <w:r>
              <w:t xml:space="preserve">Puissance minimale du signal à l'entrée du récepteur </w:t>
            </w:r>
            <w:r w:rsidRPr="00C669C1">
              <w:t>(dBW)</w:t>
            </w:r>
          </w:p>
        </w:tc>
        <w:tc>
          <w:tcPr>
            <w:tcW w:w="1802" w:type="dxa"/>
            <w:vAlign w:val="center"/>
          </w:tcPr>
          <w:p w:rsidR="006B7B7F" w:rsidRPr="00C669C1" w:rsidRDefault="006B7B7F" w:rsidP="00B338AC">
            <w:pPr>
              <w:pStyle w:val="Tabletext"/>
              <w:jc w:val="center"/>
            </w:pPr>
            <w:r w:rsidRPr="00C669C1">
              <w:t>–109</w:t>
            </w:r>
          </w:p>
        </w:tc>
        <w:tc>
          <w:tcPr>
            <w:tcW w:w="1658" w:type="dxa"/>
            <w:vAlign w:val="center"/>
          </w:tcPr>
          <w:p w:rsidR="006B7B7F" w:rsidRPr="00C669C1" w:rsidRDefault="006B7B7F" w:rsidP="00B338AC">
            <w:pPr>
              <w:pStyle w:val="Tabletext"/>
              <w:jc w:val="center"/>
            </w:pPr>
            <w:r w:rsidRPr="00C669C1">
              <w:t>–111</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–111</w:t>
            </w:r>
          </w:p>
        </w:tc>
      </w:tr>
      <w:tr w:rsidR="006B7B7F" w:rsidRPr="00C669C1" w:rsidTr="00B338AC">
        <w:trPr>
          <w:jc w:val="center"/>
        </w:trPr>
        <w:tc>
          <w:tcPr>
            <w:tcW w:w="2756" w:type="dxa"/>
          </w:tcPr>
          <w:p w:rsidR="006B7B7F" w:rsidRPr="00C669C1" w:rsidRDefault="006B7B7F" w:rsidP="00B338AC">
            <w:pPr>
              <w:pStyle w:val="Tabletext"/>
              <w:jc w:val="left"/>
            </w:pPr>
            <w:r>
              <w:t>Tension minimale équivalente à l'entrée du récepteur</w:t>
            </w:r>
            <w:r w:rsidRPr="00C669C1">
              <w:t>, 75 Ω (dB(µV)</w:t>
            </w:r>
            <w:r>
              <w:t>)</w:t>
            </w:r>
          </w:p>
        </w:tc>
        <w:tc>
          <w:tcPr>
            <w:tcW w:w="1802" w:type="dxa"/>
            <w:vAlign w:val="center"/>
          </w:tcPr>
          <w:p w:rsidR="006B7B7F" w:rsidRPr="00C669C1" w:rsidRDefault="006B7B7F" w:rsidP="00B338AC">
            <w:pPr>
              <w:pStyle w:val="Tabletext"/>
              <w:jc w:val="center"/>
            </w:pPr>
            <w:r w:rsidRPr="00C669C1">
              <w:t>29</w:t>
            </w:r>
            <w:r>
              <w:t>,</w:t>
            </w:r>
            <w:r w:rsidRPr="00C669C1">
              <w:t>7</w:t>
            </w:r>
          </w:p>
        </w:tc>
        <w:tc>
          <w:tcPr>
            <w:tcW w:w="1658" w:type="dxa"/>
            <w:vAlign w:val="center"/>
          </w:tcPr>
          <w:p w:rsidR="006B7B7F" w:rsidRPr="00C669C1" w:rsidRDefault="006B7B7F" w:rsidP="00B338AC">
            <w:pPr>
              <w:pStyle w:val="Tabletext"/>
              <w:jc w:val="center"/>
            </w:pPr>
            <w:r w:rsidRPr="00C669C1">
              <w:t>27</w:t>
            </w:r>
            <w:r>
              <w:t>,</w:t>
            </w:r>
            <w:r w:rsidRPr="00C669C1">
              <w:t>7</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27</w:t>
            </w:r>
            <w:r>
              <w:t>,</w:t>
            </w:r>
            <w:r w:rsidRPr="00C669C1">
              <w:t>75</w:t>
            </w:r>
          </w:p>
        </w:tc>
      </w:tr>
      <w:tr w:rsidR="006B7B7F" w:rsidRPr="00C669C1" w:rsidTr="00B338AC">
        <w:trPr>
          <w:jc w:val="center"/>
        </w:trPr>
        <w:tc>
          <w:tcPr>
            <w:tcW w:w="2756" w:type="dxa"/>
          </w:tcPr>
          <w:p w:rsidR="006B7B7F" w:rsidRPr="00C669C1" w:rsidRDefault="006B7B7F" w:rsidP="00B338AC">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65</w:t>
            </w:r>
            <w:r w:rsidRPr="00C669C1">
              <w:t>0</w:t>
            </w:r>
            <w:r>
              <w:t> </w:t>
            </w:r>
            <w:r w:rsidRPr="00C669C1">
              <w:t>MHz</w:t>
            </w:r>
          </w:p>
        </w:tc>
        <w:tc>
          <w:tcPr>
            <w:tcW w:w="1802" w:type="dxa"/>
            <w:vAlign w:val="center"/>
          </w:tcPr>
          <w:p w:rsidR="006B7B7F" w:rsidRPr="00C669C1" w:rsidRDefault="006B7B7F" w:rsidP="00B338AC">
            <w:pPr>
              <w:pStyle w:val="Tabletext"/>
              <w:jc w:val="center"/>
            </w:pPr>
            <w:r w:rsidRPr="00C669C1">
              <w:t>45</w:t>
            </w:r>
            <w:r>
              <w:t>,</w:t>
            </w:r>
            <w:r w:rsidRPr="00C669C1">
              <w:t>5</w:t>
            </w:r>
          </w:p>
        </w:tc>
        <w:tc>
          <w:tcPr>
            <w:tcW w:w="1658" w:type="dxa"/>
            <w:vAlign w:val="center"/>
          </w:tcPr>
          <w:p w:rsidR="006B7B7F" w:rsidRPr="00C669C1" w:rsidRDefault="006B7B7F" w:rsidP="00B338AC">
            <w:pPr>
              <w:pStyle w:val="Tabletext"/>
              <w:jc w:val="center"/>
            </w:pPr>
            <w:r w:rsidRPr="00C669C1">
              <w:t>50</w:t>
            </w:r>
            <w:r>
              <w:t>,</w:t>
            </w:r>
            <w:r w:rsidRPr="00C669C1">
              <w:t>5</w:t>
            </w:r>
          </w:p>
        </w:tc>
        <w:tc>
          <w:tcPr>
            <w:tcW w:w="1711" w:type="dxa"/>
            <w:vAlign w:val="center"/>
          </w:tcPr>
          <w:p w:rsidR="006B7B7F" w:rsidRPr="00C669C1" w:rsidRDefault="006B7B7F" w:rsidP="00B338AC">
            <w:pPr>
              <w:pStyle w:val="Tabletext"/>
              <w:jc w:val="center"/>
            </w:pPr>
            <w:r>
              <w:t>A compléter</w:t>
            </w:r>
          </w:p>
        </w:tc>
        <w:tc>
          <w:tcPr>
            <w:tcW w:w="1712" w:type="dxa"/>
            <w:vAlign w:val="center"/>
          </w:tcPr>
          <w:p w:rsidR="006B7B7F" w:rsidRPr="00C669C1" w:rsidRDefault="006B7B7F" w:rsidP="00B338AC">
            <w:pPr>
              <w:pStyle w:val="Tabletext"/>
              <w:jc w:val="center"/>
            </w:pPr>
            <w:r w:rsidRPr="00C669C1">
              <w:t>50</w:t>
            </w:r>
            <w:r>
              <w:t>,</w:t>
            </w:r>
            <w:r w:rsidRPr="00C669C1">
              <w:t>5</w:t>
            </w:r>
          </w:p>
        </w:tc>
      </w:tr>
      <w:tr w:rsidR="006B7B7F" w:rsidRPr="00C669C1" w:rsidTr="00B338AC">
        <w:trPr>
          <w:jc w:val="center"/>
        </w:trPr>
        <w:tc>
          <w:tcPr>
            <w:tcW w:w="2756" w:type="dxa"/>
            <w:tcBorders>
              <w:bottom w:val="single" w:sz="4" w:space="0" w:color="auto"/>
            </w:tcBorders>
          </w:tcPr>
          <w:p w:rsidR="006B7B7F" w:rsidRPr="00C669C1" w:rsidRDefault="006B7B7F" w:rsidP="00B338AC">
            <w:pPr>
              <w:pStyle w:val="Tabletext"/>
              <w:jc w:val="left"/>
            </w:pPr>
            <w:r w:rsidRPr="00C669C1">
              <w:t>ACS (dB)</w:t>
            </w:r>
          </w:p>
        </w:tc>
        <w:tc>
          <w:tcPr>
            <w:tcW w:w="6883" w:type="dxa"/>
            <w:gridSpan w:val="4"/>
            <w:tcBorders>
              <w:bottom w:val="single" w:sz="4" w:space="0" w:color="auto"/>
            </w:tcBorders>
            <w:vAlign w:val="center"/>
          </w:tcPr>
          <w:p w:rsidR="006B7B7F" w:rsidRPr="00C669C1" w:rsidRDefault="006B7B7F" w:rsidP="00B338AC">
            <w:pPr>
              <w:pStyle w:val="Tabletext"/>
              <w:jc w:val="center"/>
            </w:pPr>
            <w:r>
              <w:t xml:space="preserve">Voir la </w:t>
            </w:r>
            <w:r w:rsidRPr="00C669C1">
              <w:t xml:space="preserve">Note 1 </w:t>
            </w:r>
            <w:r>
              <w:t>ci-dessous</w:t>
            </w:r>
          </w:p>
        </w:tc>
      </w:tr>
      <w:tr w:rsidR="006B7B7F" w:rsidRPr="00C669C1" w:rsidTr="00B338AC">
        <w:trPr>
          <w:jc w:val="center"/>
        </w:trPr>
        <w:tc>
          <w:tcPr>
            <w:tcW w:w="9639" w:type="dxa"/>
            <w:gridSpan w:val="5"/>
            <w:tcBorders>
              <w:left w:val="nil"/>
              <w:bottom w:val="nil"/>
              <w:right w:val="nil"/>
            </w:tcBorders>
          </w:tcPr>
          <w:p w:rsidR="006B7B7F" w:rsidRPr="00C669C1" w:rsidRDefault="006B7B7F" w:rsidP="00B338AC">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w:t>
            </w:r>
            <w:r w:rsidRPr="00C669C1">
              <w:rPr>
                <w:lang w:val="fr-FR"/>
              </w:rPr>
              <w:t xml:space="preserve">ACS </w:t>
            </w:r>
            <w:r>
              <w:rPr>
                <w:lang w:val="fr-FR"/>
              </w:rPr>
              <w:t xml:space="preserve">pour les récepteurs </w:t>
            </w:r>
            <w:r w:rsidRPr="00C669C1">
              <w:rPr>
                <w:lang w:val="fr-FR"/>
              </w:rPr>
              <w:t>DVB-T</w:t>
            </w:r>
            <w:r>
              <w:rPr>
                <w:lang w:val="fr-FR"/>
              </w:rPr>
              <w:t>2,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w:t>
            </w:r>
            <w:r>
              <w:rPr>
                <w:szCs w:val="22"/>
                <w:lang w:val="fr-FR"/>
              </w:rPr>
              <w:t>2033</w:t>
            </w:r>
            <w:r w:rsidRPr="00C669C1">
              <w:rPr>
                <w:lang w:val="fr-FR"/>
              </w:rPr>
              <w:t>.</w:t>
            </w:r>
          </w:p>
        </w:tc>
      </w:tr>
    </w:tbl>
    <w:p w:rsidR="006B7B7F" w:rsidRPr="00C669C1" w:rsidRDefault="006B7B7F" w:rsidP="006B7B7F">
      <w:pPr>
        <w:pStyle w:val="Tablefin"/>
        <w:rPr>
          <w:lang w:val="fr-FR"/>
        </w:rPr>
      </w:pPr>
    </w:p>
    <w:p w:rsidR="006B7B7F" w:rsidRPr="00C669C1" w:rsidRDefault="006B7B7F" w:rsidP="006B7B7F">
      <w:r>
        <w:t>La formule permettant de calculer le champ minimal est donnée dans l'</w:t>
      </w:r>
      <w:r w:rsidRPr="00C669C1">
        <w:t>Annex</w:t>
      </w:r>
      <w:r>
        <w:t>e 1</w:t>
      </w:r>
      <w:r w:rsidRPr="00C669C1">
        <w:t xml:space="preserve"> </w:t>
      </w:r>
      <w:r>
        <w:t>du Rapport UIT</w:t>
      </w:r>
      <w:r w:rsidRPr="00C669C1">
        <w:t>-R BT.</w:t>
      </w:r>
      <w:r>
        <w:t>2254</w:t>
      </w:r>
      <w:r w:rsidRPr="00C669C1">
        <w:t xml:space="preserve">. </w:t>
      </w:r>
      <w:r>
        <w:t>Pour les autres fréquences</w:t>
      </w:r>
      <w:r w:rsidRPr="00C669C1">
        <w:t xml:space="preserve">, </w:t>
      </w:r>
      <w:r>
        <w:t>les valeurs du champ minimal de référence figurant dans les Tableaux</w:t>
      </w:r>
      <w:r w:rsidRPr="00C669C1">
        <w:t xml:space="preserve"> </w:t>
      </w:r>
      <w:r>
        <w:t>1</w:t>
      </w:r>
      <w:r w:rsidRPr="00C669C1">
        <w:t xml:space="preserve">6 </w:t>
      </w:r>
      <w:r>
        <w:t>et 1</w:t>
      </w:r>
      <w:r w:rsidRPr="00C669C1">
        <w:t xml:space="preserve">7 </w:t>
      </w:r>
      <w:r>
        <w:t>ci-dessus doivent être ajustées par l'ajout d'un facteur de correction tel que défini dans la formule suivante</w:t>
      </w:r>
      <w:r w:rsidRPr="00C669C1">
        <w:t>:</w:t>
      </w:r>
    </w:p>
    <w:p w:rsidR="006B7B7F" w:rsidRPr="00C669C1" w:rsidRDefault="006B7B7F" w:rsidP="006B7B7F">
      <w:pPr>
        <w:pStyle w:val="Blanc"/>
        <w:rPr>
          <w:lang w:val="fr-FR"/>
        </w:rPr>
      </w:pPr>
    </w:p>
    <w:p w:rsidR="006B7B7F" w:rsidRPr="00C669C1" w:rsidRDefault="006B7B7F" w:rsidP="006B7B7F">
      <w:pPr>
        <w:pStyle w:val="Equation"/>
      </w:pPr>
      <w:r w:rsidRPr="00C669C1">
        <w:tab/>
      </w:r>
      <w:r w:rsidRPr="00C669C1">
        <w:tab/>
        <w:t>(</w:t>
      </w:r>
      <w:r w:rsidRPr="00C669C1">
        <w:rPr>
          <w:i/>
        </w:rPr>
        <w:t>E</w:t>
      </w:r>
      <w:r w:rsidRPr="00C669C1">
        <w:rPr>
          <w:i/>
          <w:vertAlign w:val="subscript"/>
        </w:rPr>
        <w:t>min</w:t>
      </w:r>
      <w:r w:rsidRPr="00C669C1">
        <w:t>)</w:t>
      </w:r>
      <w:r w:rsidRPr="00C669C1">
        <w:rPr>
          <w:i/>
          <w:vertAlign w:val="subscript"/>
        </w:rPr>
        <w:t>ref</w:t>
      </w:r>
      <w:r w:rsidRPr="00C669C1">
        <w:t>(</w:t>
      </w:r>
      <w:r w:rsidRPr="00C669C1">
        <w:rPr>
          <w:i/>
        </w:rPr>
        <w:t>f</w:t>
      </w:r>
      <w:r w:rsidRPr="00C669C1">
        <w:t>) = (</w:t>
      </w:r>
      <w:r w:rsidRPr="00C669C1">
        <w:rPr>
          <w:i/>
        </w:rPr>
        <w:t>E</w:t>
      </w:r>
      <w:r w:rsidRPr="00C669C1">
        <w:rPr>
          <w:i/>
          <w:vertAlign w:val="subscript"/>
        </w:rPr>
        <w:t>min</w:t>
      </w:r>
      <w:r w:rsidRPr="00C669C1">
        <w:t>)</w:t>
      </w:r>
      <w:r w:rsidRPr="00C669C1">
        <w:rPr>
          <w:i/>
          <w:vertAlign w:val="subscript"/>
        </w:rPr>
        <w:t>ref</w:t>
      </w:r>
      <w:r w:rsidRPr="00C669C1">
        <w:t>(</w:t>
      </w:r>
      <w:r w:rsidRPr="00C669C1">
        <w:rPr>
          <w:i/>
        </w:rPr>
        <w:t>f</w:t>
      </w:r>
      <w:r w:rsidRPr="00C669C1">
        <w:rPr>
          <w:i/>
          <w:vertAlign w:val="subscript"/>
        </w:rPr>
        <w:t>r</w:t>
      </w:r>
      <w:r w:rsidRPr="00C669C1">
        <w:t>) + 20 log</w:t>
      </w:r>
      <w:r w:rsidRPr="00C669C1">
        <w:rPr>
          <w:vertAlign w:val="subscript"/>
        </w:rPr>
        <w:t>10</w:t>
      </w:r>
      <w:r w:rsidRPr="00C669C1">
        <w:t xml:space="preserve"> (</w:t>
      </w:r>
      <w:r w:rsidRPr="00C669C1">
        <w:rPr>
          <w:i/>
        </w:rPr>
        <w:t>f/f</w:t>
      </w:r>
      <w:r w:rsidRPr="00C669C1">
        <w:rPr>
          <w:i/>
          <w:vertAlign w:val="subscript"/>
        </w:rPr>
        <w:t>r</w:t>
      </w:r>
      <w:r w:rsidRPr="00C669C1">
        <w:t>)</w:t>
      </w:r>
    </w:p>
    <w:p w:rsidR="006B7B7F" w:rsidRPr="00C669C1" w:rsidRDefault="006B7B7F" w:rsidP="006B7B7F">
      <w:pPr>
        <w:pStyle w:val="Blanc"/>
        <w:rPr>
          <w:lang w:val="fr-FR"/>
        </w:rPr>
      </w:pPr>
    </w:p>
    <w:p w:rsidR="006B7B7F" w:rsidRPr="00C669C1" w:rsidRDefault="006B7B7F" w:rsidP="006B7B7F">
      <w:r>
        <w:t xml:space="preserve">où </w:t>
      </w:r>
      <w:r w:rsidRPr="00C669C1">
        <w:rPr>
          <w:i/>
        </w:rPr>
        <w:t>f</w:t>
      </w:r>
      <w:r w:rsidRPr="00C669C1">
        <w:t xml:space="preserve"> </w:t>
      </w:r>
      <w:r>
        <w:t xml:space="preserve">est la fréquence réelle et </w:t>
      </w:r>
      <w:r w:rsidRPr="00C669C1">
        <w:rPr>
          <w:i/>
        </w:rPr>
        <w:t>f</w:t>
      </w:r>
      <w:r w:rsidRPr="00C669C1">
        <w:rPr>
          <w:i/>
          <w:vertAlign w:val="subscript"/>
        </w:rPr>
        <w:t>r</w:t>
      </w:r>
      <w:r w:rsidRPr="00C669C1">
        <w:t xml:space="preserve"> </w:t>
      </w:r>
      <w:r>
        <w:t>la fréquence de référence de la bande considérée indiquée dans le tableau</w:t>
      </w:r>
      <w:r w:rsidRPr="00C669C1">
        <w:t>.</w:t>
      </w:r>
    </w:p>
    <w:p w:rsidR="006B7B7F" w:rsidRPr="00C669C1" w:rsidRDefault="006B7B7F" w:rsidP="006B7B7F">
      <w:r>
        <w:t>On trouvera dans la Recommandation UIT</w:t>
      </w:r>
      <w:r>
        <w:noBreakHyphen/>
        <w:t>R BT.2033 des informations sur la planification des fréquences et du réseau pour le système DVB</w:t>
      </w:r>
      <w:r>
        <w:noBreakHyphen/>
        <w:t xml:space="preserve">T2, notamment des valeurs de </w:t>
      </w:r>
      <w:r w:rsidRPr="00C669C1">
        <w:rPr>
          <w:i/>
          <w:iCs/>
        </w:rPr>
        <w:t>C</w:t>
      </w:r>
      <w:r w:rsidRPr="00C669C1">
        <w:t>/</w:t>
      </w:r>
      <w:r w:rsidRPr="00C669C1">
        <w:rPr>
          <w:i/>
          <w:iCs/>
        </w:rPr>
        <w:t>N</w:t>
      </w:r>
      <w:r w:rsidRPr="00C669C1">
        <w:t xml:space="preserve">, </w:t>
      </w:r>
      <w:r>
        <w:t xml:space="preserve">des rapports de </w:t>
      </w:r>
      <w:r w:rsidRPr="00C669C1">
        <w:t xml:space="preserve">protection </w:t>
      </w:r>
      <w:r>
        <w:t xml:space="preserve">et des seuils de saturation pour des variantes particulières de système </w:t>
      </w:r>
      <w:r w:rsidRPr="00C669C1">
        <w:t>DVB</w:t>
      </w:r>
      <w:r>
        <w:noBreakHyphen/>
      </w:r>
      <w:r w:rsidRPr="00C669C1">
        <w:t>T</w:t>
      </w:r>
      <w:r>
        <w:t>2</w:t>
      </w:r>
      <w:r w:rsidRPr="00C669C1">
        <w:t xml:space="preserve">. </w:t>
      </w:r>
    </w:p>
    <w:p w:rsidR="006B7B7F" w:rsidRDefault="006B7B7F" w:rsidP="00422379">
      <w:pPr>
        <w:rPr>
          <w:lang w:eastAsia="ja-JP"/>
        </w:rPr>
      </w:pPr>
      <w:r>
        <w:t xml:space="preserve">Certains paramètres </w:t>
      </w:r>
      <w:r w:rsidRPr="00C669C1">
        <w:t>concern</w:t>
      </w:r>
      <w:r>
        <w:t xml:space="preserve">ant le système </w:t>
      </w:r>
      <w:r w:rsidRPr="00C669C1">
        <w:t>DVB-T</w:t>
      </w:r>
      <w:r>
        <w:t>2</w:t>
      </w:r>
      <w:r w:rsidRPr="00C669C1">
        <w:t xml:space="preserve"> </w:t>
      </w:r>
      <w:r>
        <w:t>de réception sont présentés dans les Tableaux </w:t>
      </w:r>
      <w:r w:rsidR="00422379">
        <w:t>20</w:t>
      </w:r>
      <w:r w:rsidRPr="00C669C1">
        <w:t xml:space="preserve"> </w:t>
      </w:r>
      <w:r>
        <w:t xml:space="preserve">et </w:t>
      </w:r>
      <w:r w:rsidR="00422379">
        <w:t>21</w:t>
      </w:r>
      <w:r w:rsidRPr="00C669C1">
        <w:t xml:space="preserve"> </w:t>
      </w:r>
      <w:r>
        <w:t>ci-après</w:t>
      </w:r>
      <w:r w:rsidRPr="00C669C1">
        <w:t xml:space="preserve">. </w:t>
      </w:r>
      <w:r>
        <w:t>L'</w:t>
      </w:r>
      <w:r w:rsidRPr="00C669C1">
        <w:rPr>
          <w:lang w:eastAsia="ja-JP"/>
        </w:rPr>
        <w:t>Annex</w:t>
      </w:r>
      <w:r>
        <w:rPr>
          <w:lang w:eastAsia="ja-JP"/>
        </w:rPr>
        <w:t>e</w:t>
      </w:r>
      <w:r w:rsidRPr="00C669C1">
        <w:rPr>
          <w:lang w:eastAsia="ja-JP"/>
        </w:rPr>
        <w:t xml:space="preserve"> 1 </w:t>
      </w:r>
      <w:r>
        <w:rPr>
          <w:szCs w:val="24"/>
        </w:rPr>
        <w:t xml:space="preserve">donne les caractéristiques communes des récepteurs </w:t>
      </w:r>
      <w:r>
        <w:rPr>
          <w:lang w:eastAsia="ja-JP"/>
        </w:rPr>
        <w:t>des systèmes de télévision numérique de Terre à utiliser pour la planification des fréquences</w:t>
      </w:r>
      <w:r w:rsidRPr="00C669C1">
        <w:rPr>
          <w:lang w:eastAsia="ja-JP"/>
        </w:rPr>
        <w:t>.</w:t>
      </w:r>
    </w:p>
    <w:p w:rsidR="006B7B7F" w:rsidRPr="00C669C1" w:rsidRDefault="006B7B7F" w:rsidP="006B7B7F">
      <w:pPr>
        <w:pStyle w:val="TableNo"/>
      </w:pPr>
      <w:r w:rsidRPr="00C669C1">
        <w:lastRenderedPageBreak/>
        <w:t>TABLE</w:t>
      </w:r>
      <w:r>
        <w:t>AU</w:t>
      </w:r>
      <w:r w:rsidRPr="00C669C1">
        <w:t xml:space="preserve"> 20</w:t>
      </w:r>
    </w:p>
    <w:p w:rsidR="006B7B7F" w:rsidRPr="00C669C1" w:rsidRDefault="006B7B7F" w:rsidP="006B7B7F">
      <w:pPr>
        <w:pStyle w:val="Tabletitle"/>
      </w:pPr>
      <w:r>
        <w:t>Gain de l'antenne</w:t>
      </w:r>
      <w:r w:rsidRPr="00C669C1">
        <w:t xml:space="preserv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6B7B7F" w:rsidRPr="00C669C1" w:rsidTr="00B338AC">
        <w:trPr>
          <w:trHeight w:val="227"/>
          <w:jc w:val="center"/>
        </w:trPr>
        <w:tc>
          <w:tcPr>
            <w:tcW w:w="2061" w:type="dxa"/>
            <w:vAlign w:val="center"/>
          </w:tcPr>
          <w:p w:rsidR="006B7B7F" w:rsidRPr="00C669C1" w:rsidRDefault="006B7B7F" w:rsidP="00B338AC">
            <w:pPr>
              <w:pStyle w:val="Tablehead"/>
            </w:pPr>
          </w:p>
        </w:tc>
        <w:tc>
          <w:tcPr>
            <w:tcW w:w="1792" w:type="dxa"/>
            <w:vAlign w:val="center"/>
          </w:tcPr>
          <w:p w:rsidR="006B7B7F" w:rsidRPr="00C669C1" w:rsidRDefault="006B7B7F" w:rsidP="00B338AC">
            <w:pPr>
              <w:pStyle w:val="Tablehead"/>
            </w:pPr>
            <w:r w:rsidRPr="00C669C1">
              <w:t>Band</w:t>
            </w:r>
            <w:r>
              <w:t>e</w:t>
            </w:r>
            <w:r w:rsidRPr="00C669C1">
              <w:t xml:space="preserve"> III</w:t>
            </w:r>
          </w:p>
        </w:tc>
        <w:tc>
          <w:tcPr>
            <w:tcW w:w="1701" w:type="dxa"/>
          </w:tcPr>
          <w:p w:rsidR="006B7B7F" w:rsidRPr="00C669C1" w:rsidRDefault="006B7B7F" w:rsidP="00B338AC">
            <w:pPr>
              <w:pStyle w:val="Tablehead"/>
            </w:pPr>
            <w:r w:rsidRPr="00C669C1">
              <w:t>Band</w:t>
            </w:r>
            <w:r>
              <w:t>e</w:t>
            </w:r>
            <w:r w:rsidRPr="00C669C1">
              <w:t xml:space="preserve"> IV</w:t>
            </w:r>
          </w:p>
        </w:tc>
        <w:tc>
          <w:tcPr>
            <w:tcW w:w="1756" w:type="dxa"/>
          </w:tcPr>
          <w:p w:rsidR="006B7B7F" w:rsidRPr="00C669C1" w:rsidRDefault="006B7B7F" w:rsidP="00B338AC">
            <w:pPr>
              <w:pStyle w:val="Tablehead"/>
            </w:pPr>
            <w:r w:rsidRPr="00C669C1">
              <w:t>Band</w:t>
            </w:r>
            <w:r>
              <w:t>e</w:t>
            </w:r>
            <w:r w:rsidRPr="00C669C1">
              <w:t xml:space="preserve"> V</w:t>
            </w:r>
          </w:p>
        </w:tc>
      </w:tr>
      <w:tr w:rsidR="006B7B7F" w:rsidRPr="00C669C1" w:rsidTr="00B338AC">
        <w:trPr>
          <w:trHeight w:val="227"/>
          <w:jc w:val="center"/>
        </w:trPr>
        <w:tc>
          <w:tcPr>
            <w:tcW w:w="2061" w:type="dxa"/>
            <w:vAlign w:val="center"/>
          </w:tcPr>
          <w:p w:rsidR="006B7B7F" w:rsidRPr="00C669C1" w:rsidRDefault="006B7B7F" w:rsidP="00B338AC">
            <w:pPr>
              <w:pStyle w:val="Tabletext"/>
              <w:jc w:val="left"/>
            </w:pPr>
            <w:r>
              <w:t>Fré</w:t>
            </w:r>
            <w:r w:rsidRPr="00C669C1">
              <w:t>quenc</w:t>
            </w:r>
            <w:r>
              <w:t>e</w:t>
            </w:r>
            <w:r w:rsidRPr="00C669C1">
              <w:t xml:space="preserve"> (MHz)</w:t>
            </w:r>
          </w:p>
        </w:tc>
        <w:tc>
          <w:tcPr>
            <w:tcW w:w="1792" w:type="dxa"/>
          </w:tcPr>
          <w:p w:rsidR="006B7B7F" w:rsidRPr="00C669C1" w:rsidRDefault="006B7B7F" w:rsidP="00B338AC">
            <w:pPr>
              <w:pStyle w:val="Tabletext"/>
              <w:jc w:val="center"/>
            </w:pPr>
            <w:r w:rsidRPr="00C669C1">
              <w:t>174-230</w:t>
            </w:r>
          </w:p>
        </w:tc>
        <w:tc>
          <w:tcPr>
            <w:tcW w:w="1701" w:type="dxa"/>
          </w:tcPr>
          <w:p w:rsidR="006B7B7F" w:rsidRPr="00C669C1" w:rsidRDefault="006B7B7F" w:rsidP="00B338AC">
            <w:pPr>
              <w:pStyle w:val="Tabletext"/>
              <w:jc w:val="center"/>
            </w:pPr>
            <w:r w:rsidRPr="00C669C1">
              <w:t>470-582</w:t>
            </w:r>
          </w:p>
        </w:tc>
        <w:tc>
          <w:tcPr>
            <w:tcW w:w="1756" w:type="dxa"/>
          </w:tcPr>
          <w:p w:rsidR="006B7B7F" w:rsidRPr="00C669C1" w:rsidRDefault="006B7B7F" w:rsidP="00B338AC">
            <w:pPr>
              <w:pStyle w:val="Tabletext"/>
              <w:jc w:val="center"/>
            </w:pPr>
            <w:r w:rsidRPr="00C669C1">
              <w:t>582-862</w:t>
            </w:r>
          </w:p>
        </w:tc>
      </w:tr>
      <w:tr w:rsidR="006B7B7F" w:rsidRPr="00C669C1" w:rsidTr="00B338AC">
        <w:trPr>
          <w:trHeight w:val="227"/>
          <w:jc w:val="center"/>
        </w:trPr>
        <w:tc>
          <w:tcPr>
            <w:tcW w:w="2061" w:type="dxa"/>
            <w:vAlign w:val="center"/>
          </w:tcPr>
          <w:p w:rsidR="006B7B7F" w:rsidRPr="00C669C1" w:rsidRDefault="006B7B7F" w:rsidP="00B338AC">
            <w:pPr>
              <w:pStyle w:val="Tabletext"/>
              <w:jc w:val="left"/>
            </w:pPr>
            <w:r>
              <w:t xml:space="preserve">Antenne fixe sur le toit </w:t>
            </w:r>
          </w:p>
        </w:tc>
        <w:tc>
          <w:tcPr>
            <w:tcW w:w="1792" w:type="dxa"/>
            <w:vAlign w:val="center"/>
          </w:tcPr>
          <w:p w:rsidR="006B7B7F" w:rsidRPr="00C669C1" w:rsidRDefault="006B7B7F" w:rsidP="00B338AC">
            <w:pPr>
              <w:pStyle w:val="Tabletext"/>
              <w:jc w:val="center"/>
            </w:pPr>
            <w:r w:rsidRPr="00C669C1">
              <w:t>7</w:t>
            </w:r>
          </w:p>
        </w:tc>
        <w:tc>
          <w:tcPr>
            <w:tcW w:w="1701" w:type="dxa"/>
            <w:vAlign w:val="center"/>
          </w:tcPr>
          <w:p w:rsidR="006B7B7F" w:rsidRPr="00C669C1" w:rsidRDefault="006B7B7F" w:rsidP="00B338AC">
            <w:pPr>
              <w:pStyle w:val="Tabletext"/>
              <w:jc w:val="center"/>
            </w:pPr>
            <w:r w:rsidRPr="00C669C1">
              <w:t>10</w:t>
            </w:r>
          </w:p>
        </w:tc>
        <w:tc>
          <w:tcPr>
            <w:tcW w:w="1756" w:type="dxa"/>
          </w:tcPr>
          <w:p w:rsidR="006B7B7F" w:rsidRPr="00C669C1" w:rsidRDefault="006B7B7F" w:rsidP="00B338AC">
            <w:pPr>
              <w:pStyle w:val="Tabletext"/>
              <w:jc w:val="center"/>
            </w:pPr>
            <w:r w:rsidRPr="00C669C1">
              <w:t>12</w:t>
            </w:r>
          </w:p>
        </w:tc>
      </w:tr>
      <w:tr w:rsidR="006B7B7F" w:rsidRPr="00C669C1" w:rsidTr="00B338AC">
        <w:trPr>
          <w:trHeight w:val="227"/>
          <w:jc w:val="center"/>
        </w:trPr>
        <w:tc>
          <w:tcPr>
            <w:tcW w:w="2061" w:type="dxa"/>
            <w:vAlign w:val="center"/>
          </w:tcPr>
          <w:p w:rsidR="006B7B7F" w:rsidRPr="00C669C1" w:rsidRDefault="006B7B7F" w:rsidP="00B338AC">
            <w:pPr>
              <w:pStyle w:val="Tabletext"/>
              <w:jc w:val="left"/>
            </w:pPr>
            <w:r>
              <w:t>Réception p</w:t>
            </w:r>
            <w:r w:rsidRPr="00C669C1">
              <w:t xml:space="preserve">ortable/mobile </w:t>
            </w:r>
          </w:p>
        </w:tc>
        <w:tc>
          <w:tcPr>
            <w:tcW w:w="1792" w:type="dxa"/>
          </w:tcPr>
          <w:p w:rsidR="006B7B7F" w:rsidRPr="00C669C1" w:rsidRDefault="006B7B7F" w:rsidP="00B338AC">
            <w:pPr>
              <w:pStyle w:val="Tabletext"/>
              <w:jc w:val="center"/>
            </w:pPr>
            <w:r w:rsidRPr="00C669C1">
              <w:t>–2</w:t>
            </w:r>
            <w:r>
              <w:t>,</w:t>
            </w:r>
            <w:r w:rsidRPr="00C669C1">
              <w:t>2</w:t>
            </w:r>
          </w:p>
        </w:tc>
        <w:tc>
          <w:tcPr>
            <w:tcW w:w="1701" w:type="dxa"/>
          </w:tcPr>
          <w:p w:rsidR="006B7B7F" w:rsidRPr="00C669C1" w:rsidRDefault="006B7B7F" w:rsidP="00B338AC">
            <w:pPr>
              <w:pStyle w:val="Tabletext"/>
              <w:jc w:val="center"/>
            </w:pPr>
            <w:r w:rsidRPr="00C669C1">
              <w:t>0</w:t>
            </w:r>
          </w:p>
        </w:tc>
        <w:tc>
          <w:tcPr>
            <w:tcW w:w="1756" w:type="dxa"/>
          </w:tcPr>
          <w:p w:rsidR="006B7B7F" w:rsidRPr="00C669C1" w:rsidRDefault="006B7B7F" w:rsidP="00B338AC">
            <w:pPr>
              <w:pStyle w:val="Tabletext"/>
              <w:jc w:val="center"/>
            </w:pPr>
            <w:r w:rsidRPr="00C669C1">
              <w:t>0</w:t>
            </w:r>
          </w:p>
        </w:tc>
      </w:tr>
    </w:tbl>
    <w:p w:rsidR="006B7B7F" w:rsidRPr="00C669C1" w:rsidRDefault="006B7B7F" w:rsidP="00FB27C4">
      <w:pPr>
        <w:pStyle w:val="TableNo"/>
      </w:pPr>
      <w:r w:rsidRPr="00C669C1">
        <w:t>TABLE</w:t>
      </w:r>
      <w:r>
        <w:t>AU</w:t>
      </w:r>
      <w:r w:rsidRPr="00C669C1">
        <w:t xml:space="preserve"> 21</w:t>
      </w:r>
    </w:p>
    <w:p w:rsidR="006B7B7F" w:rsidRPr="00C669C1" w:rsidRDefault="006B7B7F" w:rsidP="006B7B7F">
      <w:pPr>
        <w:pStyle w:val="Tabletitle"/>
      </w:pPr>
      <w:r>
        <w:t xml:space="preserve">Affaiblissement dans la ligne d'alimentation </w:t>
      </w:r>
      <w:r w:rsidRPr="00C669C1">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6B7B7F" w:rsidRPr="00C669C1" w:rsidTr="00B338AC">
        <w:trPr>
          <w:trHeight w:val="283"/>
          <w:jc w:val="center"/>
        </w:trPr>
        <w:tc>
          <w:tcPr>
            <w:tcW w:w="2325" w:type="dxa"/>
            <w:vAlign w:val="center"/>
          </w:tcPr>
          <w:p w:rsidR="006B7B7F" w:rsidRPr="00C669C1" w:rsidRDefault="006B7B7F" w:rsidP="00B338AC">
            <w:pPr>
              <w:pStyle w:val="Tablehead"/>
            </w:pPr>
          </w:p>
        </w:tc>
        <w:tc>
          <w:tcPr>
            <w:tcW w:w="1919" w:type="dxa"/>
            <w:vAlign w:val="center"/>
          </w:tcPr>
          <w:p w:rsidR="006B7B7F" w:rsidRPr="00C669C1" w:rsidRDefault="006B7B7F" w:rsidP="00B338AC">
            <w:pPr>
              <w:pStyle w:val="Tablehead"/>
            </w:pPr>
            <w:r w:rsidRPr="00C669C1">
              <w:t>Band</w:t>
            </w:r>
            <w:r>
              <w:t>e</w:t>
            </w:r>
            <w:r w:rsidRPr="00C669C1">
              <w:t xml:space="preserve"> III</w:t>
            </w:r>
          </w:p>
        </w:tc>
        <w:tc>
          <w:tcPr>
            <w:tcW w:w="1873" w:type="dxa"/>
            <w:vAlign w:val="center"/>
          </w:tcPr>
          <w:p w:rsidR="006B7B7F" w:rsidRPr="00C669C1" w:rsidRDefault="006B7B7F" w:rsidP="00B338AC">
            <w:pPr>
              <w:pStyle w:val="Tablehead"/>
            </w:pPr>
            <w:r w:rsidRPr="00C669C1">
              <w:t>Band</w:t>
            </w:r>
            <w:r>
              <w:t>e</w:t>
            </w:r>
            <w:r w:rsidRPr="00C669C1">
              <w:t xml:space="preserve"> IV</w:t>
            </w:r>
          </w:p>
        </w:tc>
        <w:tc>
          <w:tcPr>
            <w:tcW w:w="1760" w:type="dxa"/>
            <w:vAlign w:val="center"/>
          </w:tcPr>
          <w:p w:rsidR="006B7B7F" w:rsidRPr="00C669C1" w:rsidRDefault="006B7B7F" w:rsidP="00B338AC">
            <w:pPr>
              <w:pStyle w:val="Tablehead"/>
            </w:pPr>
            <w:r w:rsidRPr="00C669C1">
              <w:t>Band</w:t>
            </w:r>
            <w:r>
              <w:t>e</w:t>
            </w:r>
            <w:r w:rsidRPr="00C669C1">
              <w:t xml:space="preserve"> V</w:t>
            </w:r>
          </w:p>
        </w:tc>
        <w:tc>
          <w:tcPr>
            <w:tcW w:w="1978" w:type="dxa"/>
            <w:tcBorders>
              <w:bottom w:val="nil"/>
            </w:tcBorders>
            <w:vAlign w:val="center"/>
          </w:tcPr>
          <w:p w:rsidR="006B7B7F" w:rsidRPr="00C669C1" w:rsidRDefault="006B7B7F" w:rsidP="00B338AC">
            <w:pPr>
              <w:pStyle w:val="Tablehead"/>
            </w:pPr>
            <w:r>
              <w:t>Mode de ré</w:t>
            </w:r>
            <w:r w:rsidRPr="00C669C1">
              <w:t>ception</w:t>
            </w:r>
          </w:p>
        </w:tc>
      </w:tr>
      <w:tr w:rsidR="006B7B7F" w:rsidRPr="00C669C1" w:rsidTr="00B338AC">
        <w:trPr>
          <w:trHeight w:val="283"/>
          <w:jc w:val="center"/>
        </w:trPr>
        <w:tc>
          <w:tcPr>
            <w:tcW w:w="2325" w:type="dxa"/>
            <w:vAlign w:val="center"/>
          </w:tcPr>
          <w:p w:rsidR="006B7B7F" w:rsidRPr="00C669C1" w:rsidRDefault="006B7B7F" w:rsidP="00B338AC">
            <w:pPr>
              <w:pStyle w:val="Tabletext"/>
              <w:jc w:val="left"/>
            </w:pPr>
            <w:r w:rsidRPr="00C669C1">
              <w:t>Fr</w:t>
            </w:r>
            <w:r>
              <w:t>équence</w:t>
            </w:r>
            <w:r w:rsidRPr="00C669C1">
              <w:t xml:space="preserve"> (MHz)</w:t>
            </w:r>
          </w:p>
        </w:tc>
        <w:tc>
          <w:tcPr>
            <w:tcW w:w="1919" w:type="dxa"/>
          </w:tcPr>
          <w:p w:rsidR="006B7B7F" w:rsidRPr="00C669C1" w:rsidRDefault="006B7B7F" w:rsidP="00B338AC">
            <w:pPr>
              <w:pStyle w:val="Tabletext"/>
              <w:jc w:val="center"/>
            </w:pPr>
            <w:r w:rsidRPr="00C669C1">
              <w:t>174-230</w:t>
            </w:r>
          </w:p>
        </w:tc>
        <w:tc>
          <w:tcPr>
            <w:tcW w:w="1873" w:type="dxa"/>
          </w:tcPr>
          <w:p w:rsidR="006B7B7F" w:rsidRPr="00C669C1" w:rsidRDefault="006B7B7F" w:rsidP="00B338AC">
            <w:pPr>
              <w:pStyle w:val="Tabletext"/>
              <w:jc w:val="center"/>
            </w:pPr>
            <w:r w:rsidRPr="00C669C1">
              <w:t>470-582</w:t>
            </w:r>
          </w:p>
        </w:tc>
        <w:tc>
          <w:tcPr>
            <w:tcW w:w="1760" w:type="dxa"/>
          </w:tcPr>
          <w:p w:rsidR="006B7B7F" w:rsidRPr="00C669C1" w:rsidRDefault="006B7B7F" w:rsidP="00B338AC">
            <w:pPr>
              <w:pStyle w:val="Tabletext"/>
              <w:jc w:val="center"/>
            </w:pPr>
            <w:r w:rsidRPr="00C669C1">
              <w:t>582-862</w:t>
            </w:r>
          </w:p>
        </w:tc>
        <w:tc>
          <w:tcPr>
            <w:tcW w:w="1978" w:type="dxa"/>
            <w:tcBorders>
              <w:top w:val="nil"/>
            </w:tcBorders>
          </w:tcPr>
          <w:p w:rsidR="006B7B7F" w:rsidRPr="00C669C1" w:rsidRDefault="006B7B7F" w:rsidP="00B338AC">
            <w:pPr>
              <w:pStyle w:val="Tabletext"/>
              <w:jc w:val="center"/>
            </w:pPr>
          </w:p>
        </w:tc>
      </w:tr>
      <w:tr w:rsidR="006B7B7F" w:rsidRPr="00C669C1" w:rsidTr="00B338AC">
        <w:trPr>
          <w:trHeight w:val="283"/>
          <w:jc w:val="center"/>
        </w:trPr>
        <w:tc>
          <w:tcPr>
            <w:tcW w:w="2325" w:type="dxa"/>
            <w:vAlign w:val="center"/>
          </w:tcPr>
          <w:p w:rsidR="006B7B7F" w:rsidRPr="00C669C1" w:rsidRDefault="006B7B7F" w:rsidP="00B338AC">
            <w:pPr>
              <w:pStyle w:val="Tabletext"/>
              <w:jc w:val="left"/>
            </w:pPr>
            <w:r>
              <w:t>Antenne fixe sur le toit</w:t>
            </w:r>
            <w:r w:rsidRPr="00C669C1">
              <w:t xml:space="preserve"> </w:t>
            </w:r>
          </w:p>
        </w:tc>
        <w:tc>
          <w:tcPr>
            <w:tcW w:w="1919" w:type="dxa"/>
            <w:vAlign w:val="center"/>
          </w:tcPr>
          <w:p w:rsidR="006B7B7F" w:rsidRPr="00C669C1" w:rsidRDefault="006B7B7F" w:rsidP="00B338AC">
            <w:pPr>
              <w:pStyle w:val="Tabletext"/>
              <w:jc w:val="center"/>
            </w:pPr>
            <w:r w:rsidRPr="00C669C1">
              <w:t>2</w:t>
            </w:r>
          </w:p>
        </w:tc>
        <w:tc>
          <w:tcPr>
            <w:tcW w:w="1873" w:type="dxa"/>
          </w:tcPr>
          <w:p w:rsidR="006B7B7F" w:rsidRPr="00C669C1" w:rsidRDefault="006B7B7F" w:rsidP="00B338AC">
            <w:pPr>
              <w:pStyle w:val="Tabletext"/>
              <w:jc w:val="center"/>
            </w:pPr>
            <w:r w:rsidRPr="00C669C1">
              <w:t>3</w:t>
            </w:r>
          </w:p>
        </w:tc>
        <w:tc>
          <w:tcPr>
            <w:tcW w:w="1760" w:type="dxa"/>
          </w:tcPr>
          <w:p w:rsidR="006B7B7F" w:rsidRPr="00C669C1" w:rsidRDefault="006B7B7F" w:rsidP="00B338AC">
            <w:pPr>
              <w:pStyle w:val="Tabletext"/>
              <w:jc w:val="center"/>
            </w:pPr>
            <w:r w:rsidRPr="00C669C1">
              <w:t>5</w:t>
            </w:r>
          </w:p>
        </w:tc>
        <w:tc>
          <w:tcPr>
            <w:tcW w:w="1978" w:type="dxa"/>
          </w:tcPr>
          <w:p w:rsidR="006B7B7F" w:rsidRPr="00C669C1" w:rsidRDefault="006B7B7F" w:rsidP="00B338AC">
            <w:pPr>
              <w:pStyle w:val="Tabletext"/>
              <w:jc w:val="center"/>
            </w:pPr>
            <w:r>
              <w:t>Fixe sur le toit</w:t>
            </w:r>
          </w:p>
        </w:tc>
      </w:tr>
    </w:tbl>
    <w:p w:rsidR="006B7B7F" w:rsidRPr="00C669C1" w:rsidRDefault="006B7B7F" w:rsidP="006B7B7F"/>
    <w:p w:rsidR="006B7B7F" w:rsidRDefault="006B7B7F" w:rsidP="006B7B7F">
      <w:bookmarkStart w:id="7" w:name="_GoBack"/>
      <w:bookmarkEnd w:id="7"/>
    </w:p>
    <w:p w:rsidR="006B7B7F" w:rsidRPr="00C669C1" w:rsidRDefault="006B7B7F" w:rsidP="006B7B7F"/>
    <w:p w:rsidR="006B7B7F" w:rsidRDefault="006B7B7F" w:rsidP="006B7B7F">
      <w:pPr>
        <w:jc w:val="center"/>
        <w:rPr>
          <w:lang w:val="en-US"/>
        </w:rPr>
      </w:pPr>
      <w:r w:rsidRPr="00C669C1">
        <w:t>______________</w:t>
      </w:r>
    </w:p>
    <w:p w:rsidR="006B7B7F" w:rsidRPr="006B7B7F" w:rsidRDefault="006B7B7F" w:rsidP="006B7B7F">
      <w:pPr>
        <w:rPr>
          <w:lang w:val="en-US"/>
        </w:rPr>
      </w:pPr>
    </w:p>
    <w:sectPr w:rsidR="006B7B7F" w:rsidRPr="006B7B7F" w:rsidSect="001868DC">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B7F" w:rsidRDefault="006B7B7F">
      <w:r>
        <w:separator/>
      </w:r>
    </w:p>
  </w:endnote>
  <w:endnote w:type="continuationSeparator" w:id="0">
    <w:p w:rsidR="006B7B7F" w:rsidRDefault="006B7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B7F" w:rsidRDefault="006B7B7F">
      <w:r>
        <w:separator/>
      </w:r>
    </w:p>
  </w:footnote>
  <w:footnote w:type="continuationSeparator" w:id="0">
    <w:p w:rsidR="006B7B7F" w:rsidRDefault="006B7B7F">
      <w:r>
        <w:continuationSeparator/>
      </w:r>
    </w:p>
  </w:footnote>
  <w:footnote w:id="1">
    <w:p w:rsidR="006B7B7F" w:rsidRPr="00A43F45" w:rsidRDefault="006B7B7F" w:rsidP="006B7B7F">
      <w:pPr>
        <w:pStyle w:val="FootnoteText"/>
      </w:pPr>
      <w:r>
        <w:rPr>
          <w:rStyle w:val="FootnoteReference"/>
        </w:rPr>
        <w:footnoteRef/>
      </w:r>
      <w:r w:rsidRPr="007255FF">
        <w:rPr>
          <w:lang w:val="fr-CH"/>
        </w:rPr>
        <w:tab/>
      </w:r>
      <w:r w:rsidRPr="00A43F45">
        <w:t>Les définitions, les méthodes de mesure et la présentation des résultats utilisées dans l'Annexe sont conformes aux normes/spécifications pertinentes de la CEI.</w:t>
      </w:r>
    </w:p>
  </w:footnote>
  <w:footnote w:id="2">
    <w:p w:rsidR="006B7B7F" w:rsidRPr="004654FE" w:rsidRDefault="006B7B7F" w:rsidP="006B7B7F">
      <w:pPr>
        <w:pStyle w:val="FootnoteText"/>
      </w:pPr>
      <w:r>
        <w:rPr>
          <w:rStyle w:val="FootnoteReference"/>
        </w:rPr>
        <w:footnoteRef/>
      </w:r>
      <w:r w:rsidRPr="007255FF">
        <w:rPr>
          <w:lang w:val="fr-CH"/>
        </w:rPr>
        <w:tab/>
      </w:r>
      <w:r>
        <w:t>E</w:t>
      </w:r>
      <w:r w:rsidRPr="004654FE">
        <w:t>tant donné que la technologie des systèmes de réception DTTB évolue rapidement, les administrations sont priées d'étudier les perfectionnements que l'amélioration des caractéristiques des systèmes de réception permettrait d'apporter aux paramètres de planification.</w:t>
      </w:r>
    </w:p>
  </w:footnote>
  <w:footnote w:id="3">
    <w:p w:rsidR="006B7B7F" w:rsidRPr="007255FF" w:rsidRDefault="006B7B7F" w:rsidP="006B7B7F">
      <w:pPr>
        <w:pStyle w:val="FootnoteText"/>
        <w:rPr>
          <w:lang w:val="fr-CH"/>
        </w:rPr>
      </w:pPr>
      <w:r w:rsidRPr="004654FE">
        <w:rPr>
          <w:rStyle w:val="FootnoteReference"/>
        </w:rPr>
        <w:footnoteRef/>
      </w:r>
      <w:r w:rsidRPr="004654FE">
        <w:tab/>
        <w:t xml:space="preserve">Ces modes de réception </w:t>
      </w:r>
      <w:r>
        <w:t>correspondent</w:t>
      </w:r>
      <w:r w:rsidRPr="004654FE">
        <w:t xml:space="preserve"> aux configurations de planification de référence de l'Accord GE06 pour la r</w:t>
      </w:r>
      <w:r>
        <w:t>é</w:t>
      </w:r>
      <w:r w:rsidRPr="004654FE">
        <w:t xml:space="preserve">ception fixe </w:t>
      </w:r>
      <w:r>
        <w:t>sur le toit</w:t>
      </w:r>
      <w:r w:rsidRPr="004654FE">
        <w:t xml:space="preserve">, portable </w:t>
      </w:r>
      <w:r>
        <w:t>en extérieur</w:t>
      </w:r>
      <w:r w:rsidRPr="004654FE">
        <w:t xml:space="preserve">/mobile </w:t>
      </w:r>
      <w:r>
        <w:t xml:space="preserve">et </w:t>
      </w:r>
      <w:r w:rsidRPr="004654FE">
        <w:t xml:space="preserve">portable </w:t>
      </w:r>
      <w:r>
        <w:t>en intérieur</w:t>
      </w:r>
      <w:r w:rsidRPr="007255FF">
        <w:rPr>
          <w:lang w:val="fr-CH"/>
        </w:rPr>
        <w:t>.</w:t>
      </w:r>
    </w:p>
  </w:footnote>
  <w:footnote w:id="4">
    <w:p w:rsidR="006B7B7F" w:rsidRDefault="006B7B7F" w:rsidP="006B7B7F">
      <w:pPr>
        <w:pStyle w:val="FootnoteText"/>
        <w:rPr>
          <w:lang w:val="en-US"/>
        </w:rPr>
      </w:pPr>
      <w:r>
        <w:rPr>
          <w:rStyle w:val="FootnoteReference"/>
        </w:rPr>
        <w:footnoteRef/>
      </w:r>
      <w:r w:rsidRPr="008C385C">
        <w:rPr>
          <w:lang w:val="en-US"/>
        </w:rPr>
        <w:tab/>
      </w:r>
      <w:r>
        <w:rPr>
          <w:lang w:val="en-US"/>
        </w:rPr>
        <w:t>«</w:t>
      </w:r>
      <w:r w:rsidRPr="008C385C">
        <w:rPr>
          <w:lang w:val="en-US"/>
        </w:rPr>
        <w:t>ATSC Recommended Practice: Receiver Performance Guidelines</w:t>
      </w:r>
      <w:r>
        <w:rPr>
          <w:lang w:val="en-US"/>
        </w:rPr>
        <w:t>»</w:t>
      </w:r>
      <w:r w:rsidRPr="008C385C">
        <w:rPr>
          <w:lang w:val="en-US"/>
        </w:rPr>
        <w:t xml:space="preserve">, </w:t>
      </w:r>
      <w:r>
        <w:rPr>
          <w:lang w:val="en-US"/>
        </w:rPr>
        <w:t xml:space="preserve">Document A/74:2010, Advanced Television Systems Committee, Washington, DC, 7 avril 2010. </w:t>
      </w:r>
    </w:p>
    <w:p w:rsidR="006B7B7F" w:rsidRPr="008C385C" w:rsidRDefault="006B7B7F" w:rsidP="006B7B7F">
      <w:pPr>
        <w:pStyle w:val="FootnoteText"/>
        <w:spacing w:before="0"/>
        <w:rPr>
          <w:lang w:val="en-US"/>
        </w:rPr>
      </w:pPr>
      <w:r>
        <w:rPr>
          <w:lang w:val="en-US"/>
        </w:rPr>
        <w:tab/>
      </w:r>
      <w:hyperlink r:id="rId1" w:history="1">
        <w:r w:rsidRPr="00C11CE1">
          <w:rPr>
            <w:rStyle w:val="Hyperlink"/>
            <w:lang w:val="en-US"/>
          </w:rPr>
          <w:t>http://www.atsc.org/cms/standards/a_74-2010.pdf</w:t>
        </w:r>
      </w:hyperlink>
      <w:r w:rsidRPr="008C385C">
        <w:rPr>
          <w:lang w:val="en-US"/>
        </w:rPr>
        <w:t>.</w:t>
      </w:r>
    </w:p>
  </w:footnote>
  <w:footnote w:id="5">
    <w:p w:rsidR="006B7B7F" w:rsidRPr="00681650" w:rsidRDefault="006B7B7F" w:rsidP="006B7B7F">
      <w:pPr>
        <w:pStyle w:val="FootnoteText"/>
        <w:rPr>
          <w:lang w:eastAsia="ja-JP"/>
        </w:rPr>
      </w:pPr>
      <w:r w:rsidRPr="006C3383">
        <w:rPr>
          <w:rStyle w:val="FootnoteReference"/>
        </w:rPr>
        <w:footnoteRef/>
      </w:r>
      <w:r w:rsidRPr="007255FF">
        <w:rPr>
          <w:lang w:val="fr-CH"/>
        </w:rPr>
        <w:t xml:space="preserve"> </w:t>
      </w:r>
      <w:r w:rsidRPr="007255FF">
        <w:rPr>
          <w:lang w:val="fr-CH" w:eastAsia="ja-JP"/>
        </w:rPr>
        <w:tab/>
      </w:r>
      <w:r w:rsidRPr="00681650">
        <w:rPr>
          <w:lang w:eastAsia="ja-JP"/>
        </w:rPr>
        <w:t>On trouvera une définition détaillée dans le Rapport UIT-R BT.2209.</w:t>
      </w:r>
    </w:p>
  </w:footnote>
  <w:footnote w:id="6">
    <w:p w:rsidR="006B7B7F" w:rsidRPr="00681650" w:rsidRDefault="006B7B7F" w:rsidP="006B7B7F">
      <w:pPr>
        <w:pStyle w:val="FootnoteText"/>
      </w:pPr>
      <w:r w:rsidRPr="00681650">
        <w:rPr>
          <w:rStyle w:val="FootnoteReference"/>
        </w:rPr>
        <w:footnoteRef/>
      </w:r>
      <w:r w:rsidRPr="00681650">
        <w:tab/>
        <w:t xml:space="preserve">Les valeurs correspondent à une variante de système </w:t>
      </w:r>
      <w:r w:rsidRPr="00681650">
        <w:rPr>
          <w:lang w:eastAsia="ja-JP"/>
        </w:rPr>
        <w:t>64-</w:t>
      </w:r>
      <w:r w:rsidRPr="00681650">
        <w:t>QAM</w:t>
      </w:r>
      <w:r w:rsidRPr="00681650">
        <w:rPr>
          <w:lang w:eastAsia="ja-JP"/>
        </w:rPr>
        <w:t>-</w:t>
      </w:r>
      <w:r w:rsidRPr="00681650">
        <w:t xml:space="preserve">FEC </w:t>
      </w:r>
      <w:r w:rsidRPr="00681650">
        <w:rPr>
          <w:lang w:eastAsia="ja-JP"/>
        </w:rPr>
        <w:t>3</w:t>
      </w:r>
      <w:r w:rsidRPr="00681650">
        <w:t>/</w:t>
      </w:r>
      <w:r w:rsidRPr="00681650">
        <w:rPr>
          <w:lang w:eastAsia="ja-JP"/>
        </w:rPr>
        <w:t>4</w:t>
      </w:r>
      <w:r w:rsidRPr="00681650">
        <w:t xml:space="preserve"> et à un environnement de réception fixe</w:t>
      </w:r>
      <w:r w:rsidRPr="00681650">
        <w:rPr>
          <w:lang w:eastAsia="ja-JP"/>
        </w:rPr>
        <w:t>.</w:t>
      </w:r>
      <w:r w:rsidRPr="00681650">
        <w:t xml:space="preserve"> </w:t>
      </w:r>
      <w:r w:rsidRPr="00681650">
        <w:rPr>
          <w:lang w:eastAsia="ja-JP"/>
        </w:rPr>
        <w:t xml:space="preserve">Les valeurs sont différentes </w:t>
      </w:r>
      <w:r w:rsidRPr="00681650">
        <w:t xml:space="preserve">pour d'autres variantes de système </w:t>
      </w:r>
      <w:r w:rsidRPr="00681650">
        <w:rPr>
          <w:lang w:eastAsia="ja-JP"/>
        </w:rPr>
        <w:t>ou d'autres environnements de réception. Pour plus de détails, on se reportera à la Recommandation UIT-R BT.1368.</w:t>
      </w:r>
    </w:p>
  </w:footnote>
  <w:footnote w:id="7">
    <w:p w:rsidR="006B7B7F" w:rsidRPr="00681650" w:rsidRDefault="006B7B7F" w:rsidP="006B7B7F">
      <w:pPr>
        <w:pStyle w:val="FootnoteText"/>
        <w:rPr>
          <w:dstrike/>
          <w:lang w:eastAsia="ja-JP"/>
        </w:rPr>
      </w:pPr>
      <w:r w:rsidRPr="00681650">
        <w:rPr>
          <w:rStyle w:val="FootnoteReference"/>
        </w:rPr>
        <w:footnoteRef/>
      </w:r>
      <w:r w:rsidRPr="00681650">
        <w:t xml:space="preserve"> </w:t>
      </w:r>
      <w:r w:rsidRPr="00681650">
        <w:rPr>
          <w:lang w:eastAsia="ja-JP"/>
        </w:rPr>
        <w:tab/>
        <w:t xml:space="preserve">Le seuil de saturation du récepteur (tous) est défini comme étant la limite admissible de la tension à l'entrée du récepteur. </w:t>
      </w:r>
    </w:p>
  </w:footnote>
  <w:footnote w:id="8">
    <w:p w:rsidR="006B7B7F" w:rsidRPr="00681650" w:rsidRDefault="006B7B7F" w:rsidP="006B7B7F">
      <w:pPr>
        <w:pStyle w:val="FootnoteText"/>
      </w:pPr>
      <w:r w:rsidRPr="00681650">
        <w:rPr>
          <w:rStyle w:val="FootnoteReference"/>
        </w:rPr>
        <w:footnoteRef/>
      </w:r>
      <w:r w:rsidRPr="00681650">
        <w:t xml:space="preserve"> </w:t>
      </w:r>
      <w:r w:rsidRPr="00681650">
        <w:rPr>
          <w:lang w:eastAsia="ja-JP"/>
        </w:rPr>
        <w:tab/>
        <w:t xml:space="preserve">La valeur est définie dans un environnement autre que SFN. Différentes valeurs peuvent s'appliquer dans un environnement SFN réel (pour plus de détails, on se reportera au Rapport UIT-R BT.2209). </w:t>
      </w:r>
    </w:p>
  </w:footnote>
  <w:footnote w:id="9">
    <w:p w:rsidR="006B7B7F" w:rsidRPr="00681650" w:rsidRDefault="006B7B7F" w:rsidP="006B7B7F">
      <w:pPr>
        <w:pStyle w:val="FootnoteText"/>
      </w:pPr>
      <w:r w:rsidRPr="00681650">
        <w:rPr>
          <w:rStyle w:val="FootnoteReference"/>
        </w:rPr>
        <w:footnoteRef/>
      </w:r>
      <w:r w:rsidRPr="00681650">
        <w:tab/>
        <w:t xml:space="preserve">Le bruit </w:t>
      </w:r>
      <w:r w:rsidRPr="00681650">
        <w:rPr>
          <w:lang w:eastAsia="ja-JP"/>
        </w:rPr>
        <w:t xml:space="preserve">APN est le bruit dont l'amplitude </w:t>
      </w:r>
      <w:r>
        <w:rPr>
          <w:lang w:eastAsia="ja-JP"/>
        </w:rPr>
        <w:t>croît/décroît de manière équivalente</w:t>
      </w:r>
      <w:r w:rsidRPr="00681650">
        <w:rPr>
          <w:lang w:eastAsia="ja-JP"/>
        </w:rPr>
        <w:t xml:space="preserve"> </w:t>
      </w:r>
      <w:r>
        <w:rPr>
          <w:lang w:eastAsia="ja-JP"/>
        </w:rPr>
        <w:t>proportionnellement au niveau du signal à l'entrée du récepteur;</w:t>
      </w:r>
      <w:r w:rsidRPr="00681650">
        <w:rPr>
          <w:lang w:eastAsia="ja-JP"/>
        </w:rPr>
        <w:t xml:space="preserve"> </w:t>
      </w:r>
      <w:r>
        <w:rPr>
          <w:lang w:eastAsia="ja-JP"/>
        </w:rPr>
        <w:t xml:space="preserve">sa valeur est exprimée par rapport au niveau du </w:t>
      </w:r>
      <w:r w:rsidRPr="00681650">
        <w:rPr>
          <w:lang w:eastAsia="ja-JP"/>
        </w:rPr>
        <w:t xml:space="preserve">signal </w:t>
      </w:r>
      <w:r>
        <w:rPr>
          <w:lang w:eastAsia="ja-JP"/>
        </w:rPr>
        <w:t>d'entrée</w:t>
      </w:r>
      <w:r w:rsidRPr="00681650">
        <w:rPr>
          <w:lang w:eastAsia="ja-JP"/>
        </w:rPr>
        <w:t xml:space="preserve">. </w:t>
      </w:r>
      <w:r w:rsidR="00675B00">
        <w:rPr>
          <w:lang w:eastAsia="ja-JP"/>
        </w:rPr>
        <w:t xml:space="preserve">On trouvera une </w:t>
      </w:r>
      <w:r>
        <w:rPr>
          <w:lang w:eastAsia="ja-JP"/>
        </w:rPr>
        <w:t xml:space="preserve">définition détaillée dans le </w:t>
      </w:r>
      <w:r w:rsidRPr="00681650">
        <w:rPr>
          <w:lang w:eastAsia="ja-JP"/>
        </w:rPr>
        <w:t>R</w:t>
      </w:r>
      <w:r>
        <w:rPr>
          <w:lang w:eastAsia="ja-JP"/>
        </w:rPr>
        <w:t>ap</w:t>
      </w:r>
      <w:r w:rsidRPr="00681650">
        <w:rPr>
          <w:lang w:eastAsia="ja-JP"/>
        </w:rPr>
        <w:t xml:space="preserve">port </w:t>
      </w:r>
      <w:r>
        <w:rPr>
          <w:lang w:eastAsia="ja-JP"/>
        </w:rPr>
        <w:t>UIT</w:t>
      </w:r>
      <w:r w:rsidRPr="00681650">
        <w:rPr>
          <w:lang w:eastAsia="ja-JP"/>
        </w:rPr>
        <w:t>-R BT.2209.</w:t>
      </w:r>
    </w:p>
  </w:footnote>
  <w:footnote w:id="10">
    <w:p w:rsidR="006B7B7F" w:rsidRPr="00681650" w:rsidRDefault="006B7B7F" w:rsidP="006B7B7F">
      <w:pPr>
        <w:pStyle w:val="FootnoteText"/>
      </w:pPr>
      <w:r w:rsidRPr="00681650">
        <w:rPr>
          <w:rStyle w:val="FootnoteReference"/>
        </w:rPr>
        <w:footnoteRef/>
      </w:r>
      <w:r w:rsidRPr="00681650">
        <w:tab/>
      </w:r>
      <w:r>
        <w:rPr>
          <w:lang w:eastAsia="ja-JP"/>
        </w:rPr>
        <w:t xml:space="preserve">Etant donné que le système </w:t>
      </w:r>
      <w:r w:rsidRPr="00681650">
        <w:rPr>
          <w:lang w:eastAsia="ja-JP"/>
        </w:rPr>
        <w:t xml:space="preserve">ISDB-T </w:t>
      </w:r>
      <w:r>
        <w:rPr>
          <w:lang w:eastAsia="ja-JP"/>
        </w:rPr>
        <w:t>utilise une porteuse OFDM sur trois pour envoyer les signaux pilotes (SP) dispersés qui contiennent des informations sur les porteuses de référence</w:t>
      </w:r>
      <w:r w:rsidRPr="00681650">
        <w:rPr>
          <w:lang w:eastAsia="ja-JP"/>
        </w:rPr>
        <w:t xml:space="preserve">, </w:t>
      </w:r>
      <w:r>
        <w:rPr>
          <w:lang w:eastAsia="ja-JP"/>
        </w:rPr>
        <w:t xml:space="preserve">le récepteur doit récupérer les porteuses </w:t>
      </w:r>
      <w:r w:rsidRPr="00681650">
        <w:rPr>
          <w:lang w:eastAsia="ja-JP"/>
        </w:rPr>
        <w:t xml:space="preserve">OFDM </w:t>
      </w:r>
      <w:r>
        <w:rPr>
          <w:lang w:eastAsia="ja-JP"/>
        </w:rPr>
        <w:t xml:space="preserve">autres que </w:t>
      </w:r>
      <w:r w:rsidRPr="00681650">
        <w:rPr>
          <w:lang w:eastAsia="ja-JP"/>
        </w:rPr>
        <w:t xml:space="preserve">SP. </w:t>
      </w:r>
      <w:r>
        <w:rPr>
          <w:lang w:eastAsia="ja-JP"/>
        </w:rPr>
        <w:t>Un filtre d'</w:t>
      </w:r>
      <w:r w:rsidRPr="00681650">
        <w:rPr>
          <w:lang w:eastAsia="ja-JP"/>
        </w:rPr>
        <w:t xml:space="preserve">interpolation </w:t>
      </w:r>
      <w:r>
        <w:rPr>
          <w:lang w:eastAsia="ja-JP"/>
        </w:rPr>
        <w:t>est utilisé pour cette récupération</w:t>
      </w:r>
      <w:r w:rsidRPr="00681650">
        <w:rPr>
          <w:lang w:eastAsia="ja-JP"/>
        </w:rPr>
        <w:t xml:space="preserve">. </w:t>
      </w:r>
      <w:r>
        <w:rPr>
          <w:lang w:eastAsia="ja-JP"/>
        </w:rPr>
        <w:t>Les valeurs sont indiquées pour la variante de système de m</w:t>
      </w:r>
      <w:r w:rsidRPr="00681650">
        <w:rPr>
          <w:lang w:eastAsia="ja-JP"/>
        </w:rPr>
        <w:t>ode 3 (FFT</w:t>
      </w:r>
      <w:r>
        <w:rPr>
          <w:lang w:eastAsia="ja-JP"/>
        </w:rPr>
        <w:t xml:space="preserve"> </w:t>
      </w:r>
      <w:r w:rsidRPr="00681650">
        <w:rPr>
          <w:lang w:eastAsia="ja-JP"/>
        </w:rPr>
        <w:t xml:space="preserve">8k). </w:t>
      </w:r>
      <w:r>
        <w:rPr>
          <w:lang w:eastAsia="ja-JP"/>
        </w:rPr>
        <w:t>Les valeurs pour le m</w:t>
      </w:r>
      <w:r w:rsidRPr="00681650">
        <w:rPr>
          <w:lang w:eastAsia="ja-JP"/>
        </w:rPr>
        <w:t>ode</w:t>
      </w:r>
      <w:r>
        <w:rPr>
          <w:lang w:eastAsia="ja-JP"/>
        </w:rPr>
        <w:t> </w:t>
      </w:r>
      <w:r w:rsidRPr="00681650">
        <w:rPr>
          <w:lang w:eastAsia="ja-JP"/>
        </w:rPr>
        <w:t>2 (FFT</w:t>
      </w:r>
      <w:r>
        <w:rPr>
          <w:lang w:eastAsia="ja-JP"/>
        </w:rPr>
        <w:t xml:space="preserve"> </w:t>
      </w:r>
      <w:r w:rsidRPr="00681650">
        <w:rPr>
          <w:lang w:eastAsia="ja-JP"/>
        </w:rPr>
        <w:t xml:space="preserve">4k) </w:t>
      </w:r>
      <w:r>
        <w:rPr>
          <w:lang w:eastAsia="ja-JP"/>
        </w:rPr>
        <w:t>sont divisées par deux et celles pour le m</w:t>
      </w:r>
      <w:r w:rsidRPr="00681650">
        <w:rPr>
          <w:lang w:eastAsia="ja-JP"/>
        </w:rPr>
        <w:t>ode 1 (FFT</w:t>
      </w:r>
      <w:r>
        <w:rPr>
          <w:lang w:eastAsia="ja-JP"/>
        </w:rPr>
        <w:t xml:space="preserve"> </w:t>
      </w:r>
      <w:r w:rsidRPr="00681650">
        <w:rPr>
          <w:lang w:eastAsia="ja-JP"/>
        </w:rPr>
        <w:t xml:space="preserve">2k) </w:t>
      </w:r>
      <w:r>
        <w:rPr>
          <w:lang w:eastAsia="ja-JP"/>
        </w:rPr>
        <w:t>sont divisées par quatre</w:t>
      </w:r>
      <w:r w:rsidRPr="00681650">
        <w:rPr>
          <w:lang w:eastAsia="ja-JP"/>
        </w:rPr>
        <w:t xml:space="preserve">. </w:t>
      </w:r>
      <w:r>
        <w:rPr>
          <w:lang w:eastAsia="ja-JP"/>
        </w:rPr>
        <w:t xml:space="preserve">Pour plus de détails, on se reportera au </w:t>
      </w:r>
      <w:r w:rsidRPr="00681650">
        <w:rPr>
          <w:lang w:eastAsia="ja-JP"/>
        </w:rPr>
        <w:t>R</w:t>
      </w:r>
      <w:r>
        <w:rPr>
          <w:lang w:eastAsia="ja-JP"/>
        </w:rPr>
        <w:t>ap</w:t>
      </w:r>
      <w:r w:rsidRPr="00681650">
        <w:rPr>
          <w:lang w:eastAsia="ja-JP"/>
        </w:rPr>
        <w:t xml:space="preserve">port </w:t>
      </w:r>
      <w:r>
        <w:rPr>
          <w:lang w:eastAsia="ja-JP"/>
        </w:rPr>
        <w:t>UIT</w:t>
      </w:r>
      <w:r w:rsidRPr="00681650">
        <w:rPr>
          <w:lang w:eastAsia="ja-JP"/>
        </w:rPr>
        <w:t>-R BT.2209.</w:t>
      </w:r>
    </w:p>
  </w:footnote>
  <w:footnote w:id="11">
    <w:p w:rsidR="006B7B7F" w:rsidRPr="00A43F45" w:rsidRDefault="006B7B7F" w:rsidP="006B7B7F">
      <w:pPr>
        <w:pStyle w:val="FootnoteText"/>
        <w:rPr>
          <w:lang w:eastAsia="ja-JP"/>
        </w:rPr>
      </w:pPr>
      <w:r w:rsidRPr="003E0906">
        <w:rPr>
          <w:rStyle w:val="FootnoteReference"/>
          <w:lang w:val="en-GB"/>
        </w:rPr>
        <w:footnoteRef/>
      </w:r>
      <w:r w:rsidRPr="007255FF">
        <w:rPr>
          <w:lang w:val="fr-CH"/>
        </w:rPr>
        <w:t xml:space="preserve"> </w:t>
      </w:r>
      <w:r w:rsidRPr="007255FF">
        <w:rPr>
          <w:lang w:val="fr-CH"/>
        </w:rPr>
        <w:tab/>
      </w:r>
      <w:r w:rsidRPr="00A43F45">
        <w:rPr>
          <w:lang w:eastAsia="ja-JP"/>
        </w:rPr>
        <w:t xml:space="preserve">Dans les environnements SFN, le récepteur utilise plusieurs mesures pour positionner au mieux sa fenêtre FFT. La plage d'ajustement de la position de la fenêtre FFT est en théorie de ±GI/2 (GI désigne la durée de l'intervalle de garde), mais </w:t>
      </w:r>
      <w:r>
        <w:rPr>
          <w:lang w:eastAsia="ja-JP"/>
        </w:rPr>
        <w:t xml:space="preserve">dans </w:t>
      </w:r>
      <w:r w:rsidRPr="00A43F45">
        <w:rPr>
          <w:lang w:eastAsia="ja-JP"/>
        </w:rPr>
        <w:t>les récepteur</w:t>
      </w:r>
      <w:r>
        <w:rPr>
          <w:lang w:eastAsia="ja-JP"/>
        </w:rPr>
        <w:t>s réels, il est nécessaire de prévoir</w:t>
      </w:r>
      <w:r w:rsidRPr="00A43F45">
        <w:rPr>
          <w:lang w:eastAsia="ja-JP"/>
        </w:rPr>
        <w:t xml:space="preserve"> des marges concernant cette position. Pour plus de détails, on se reportera au </w:t>
      </w:r>
      <w:r w:rsidRPr="00A43F45">
        <w:t>Rapport UIT</w:t>
      </w:r>
      <w:r w:rsidRPr="00A43F45">
        <w:noBreakHyphen/>
        <w:t>R BT.2209</w:t>
      </w:r>
      <w:r w:rsidRPr="00A43F45">
        <w:rPr>
          <w:lang w:eastAsia="ja-JP"/>
        </w:rPr>
        <w:t xml:space="preserve">. </w:t>
      </w:r>
    </w:p>
  </w:footnote>
  <w:footnote w:id="12">
    <w:p w:rsidR="006B7B7F" w:rsidRPr="00A43F45" w:rsidRDefault="006B7B7F" w:rsidP="006B7B7F">
      <w:pPr>
        <w:pStyle w:val="FootnoteText"/>
        <w:rPr>
          <w:dstrike/>
          <w:lang w:eastAsia="ja-JP"/>
        </w:rPr>
      </w:pPr>
      <w:r w:rsidRPr="00A43F45">
        <w:rPr>
          <w:rStyle w:val="FootnoteReference"/>
        </w:rPr>
        <w:footnoteRef/>
      </w:r>
      <w:r w:rsidRPr="00A43F45">
        <w:t xml:space="preserve"> </w:t>
      </w:r>
      <w:r w:rsidRPr="00A43F45">
        <w:tab/>
      </w:r>
      <w:r w:rsidRPr="00A43F45">
        <w:rPr>
          <w:lang w:eastAsia="ja-JP"/>
        </w:rPr>
        <w:t>La méthode utilisée pour déterminer la caractéristique du gabarit de l'intervalle de garde est décrite en détails dans le Rapport UIT</w:t>
      </w:r>
      <w:r w:rsidRPr="00A43F45">
        <w:rPr>
          <w:lang w:eastAsia="ja-JP"/>
        </w:rPr>
        <w:noBreakHyphen/>
        <w:t>R BT.2209. La caractéristique dépend de la variante de système employée.</w:t>
      </w:r>
    </w:p>
  </w:footnote>
  <w:footnote w:id="13">
    <w:p w:rsidR="006B7B7F" w:rsidRPr="00A43F45" w:rsidRDefault="006B7B7F" w:rsidP="006B7B7F">
      <w:pPr>
        <w:pStyle w:val="FootnoteText"/>
      </w:pPr>
      <w:r w:rsidRPr="00A43F45">
        <w:rPr>
          <w:rStyle w:val="FootnoteReference"/>
        </w:rPr>
        <w:footnoteRef/>
      </w:r>
      <w:r w:rsidRPr="00A43F45">
        <w:tab/>
      </w:r>
      <w:r>
        <w:t>E</w:t>
      </w:r>
      <w:r w:rsidRPr="00A43F45">
        <w:t>tant donné que la technologie des systèmes de réception DTTB évolue rapidement, les administrations sont priées d'étudier les perfectionnements que l'amélioration des caractéristiques des systèmes de réception permettrait d'apporter aux paramètres de planification.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B7F" w:rsidRDefault="006B7B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B7F" w:rsidRDefault="006B7B7F" w:rsidP="0014322C">
    <w:pPr>
      <w:pStyle w:val="Header"/>
      <w:ind w:right="360" w:firstLine="360"/>
    </w:pPr>
    <w:r>
      <w:rPr>
        <w:noProof/>
        <w:lang w:val="en-US"/>
      </w:rPr>
      <w:drawing>
        <wp:anchor distT="0" distB="0" distL="114300" distR="114300" simplePos="0" relativeHeight="251659264" behindDoc="1" locked="0" layoutInCell="1" allowOverlap="1" wp14:anchorId="50C53606" wp14:editId="38B651C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B7F" w:rsidRPr="006B7B7F" w:rsidRDefault="006B7B7F">
    <w:pPr>
      <w:pStyle w:val="Header"/>
      <w:jc w:val="left"/>
      <w:rPr>
        <w:lang w:val="fr-CH"/>
      </w:rPr>
    </w:pPr>
    <w:r>
      <w:rPr>
        <w:rStyle w:val="PageNumber"/>
        <w:b/>
        <w:bCs/>
      </w:rPr>
      <w:fldChar w:fldCharType="begin"/>
    </w:r>
    <w:r w:rsidRPr="006B7B7F">
      <w:rPr>
        <w:rStyle w:val="PageNumber"/>
        <w:b/>
        <w:bCs/>
        <w:lang w:val="fr-CH"/>
      </w:rPr>
      <w:instrText xml:space="preserve"> PAGE </w:instrText>
    </w:r>
    <w:r>
      <w:rPr>
        <w:rStyle w:val="PageNumber"/>
        <w:b/>
        <w:bCs/>
      </w:rPr>
      <w:fldChar w:fldCharType="separate"/>
    </w:r>
    <w:r w:rsidR="00422379">
      <w:rPr>
        <w:rStyle w:val="PageNumber"/>
        <w:b/>
        <w:bCs/>
        <w:noProof/>
        <w:lang w:val="fr-CH"/>
      </w:rPr>
      <w:t>ii</w:t>
    </w:r>
    <w:r>
      <w:rPr>
        <w:rStyle w:val="PageNumber"/>
        <w:b/>
        <w:bCs/>
      </w:rPr>
      <w:fldChar w:fldCharType="end"/>
    </w:r>
    <w:r w:rsidRPr="006B7B7F">
      <w:rPr>
        <w:lang w:val="fr-CH"/>
      </w:rPr>
      <w:tab/>
    </w:r>
    <w:fldSimple w:instr=" DOCPROPERTY &quot;Header&quot; \* MERGEFORMAT ">
      <w:r w:rsidRPr="006B7B7F">
        <w:rPr>
          <w:b/>
          <w:bCs/>
          <w:lang w:val="fr-CH"/>
        </w:rPr>
        <w:t xml:space="preserve">Rec. </w:t>
      </w:r>
    </w:fldSimple>
    <w:r>
      <w:rPr>
        <w:b/>
        <w:bCs/>
      </w:rPr>
      <w:t xml:space="preserve"> </w:t>
    </w:r>
    <w:r>
      <w:rPr>
        <w:b/>
        <w:bCs/>
      </w:rPr>
      <w:fldChar w:fldCharType="begin"/>
    </w:r>
    <w:r w:rsidRPr="006B7B7F">
      <w:rPr>
        <w:b/>
        <w:bCs/>
        <w:lang w:val="fr-CH"/>
      </w:rPr>
      <w:instrText>styleref href</w:instrText>
    </w:r>
    <w:r>
      <w:rPr>
        <w:b/>
        <w:bCs/>
      </w:rPr>
      <w:fldChar w:fldCharType="separate"/>
    </w:r>
    <w:r w:rsidR="00422379">
      <w:rPr>
        <w:b/>
        <w:bCs/>
        <w:noProof/>
      </w:rPr>
      <w:t>UIT-R  BT.2036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B7F" w:rsidRDefault="006B7B7F">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BR.xxxx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2379">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B7B7F" w:rsidRPr="006B7B7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22379">
      <w:rPr>
        <w:b/>
        <w:bCs/>
        <w:noProof/>
      </w:rPr>
      <w:t>UIT-R  BT.2036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6B7B7F" w:rsidRPr="006B7B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22379">
      <w:rPr>
        <w:b/>
        <w:bCs/>
        <w:noProof/>
      </w:rPr>
      <w:t>UIT-R  BT.2036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2379">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B7F"/>
    <w:rsid w:val="001868DC"/>
    <w:rsid w:val="001F57D3"/>
    <w:rsid w:val="00217EBF"/>
    <w:rsid w:val="00242AEE"/>
    <w:rsid w:val="002D76C4"/>
    <w:rsid w:val="00422379"/>
    <w:rsid w:val="0052529D"/>
    <w:rsid w:val="00590A41"/>
    <w:rsid w:val="005A1DC8"/>
    <w:rsid w:val="00606572"/>
    <w:rsid w:val="00607D68"/>
    <w:rsid w:val="00675B00"/>
    <w:rsid w:val="006B7B7F"/>
    <w:rsid w:val="007468DA"/>
    <w:rsid w:val="009E00A8"/>
    <w:rsid w:val="00A6617B"/>
    <w:rsid w:val="00A92E2C"/>
    <w:rsid w:val="00A9684F"/>
    <w:rsid w:val="00AB0DC8"/>
    <w:rsid w:val="00AE0488"/>
    <w:rsid w:val="00B33022"/>
    <w:rsid w:val="00B44E24"/>
    <w:rsid w:val="00C5439F"/>
    <w:rsid w:val="00C66231"/>
    <w:rsid w:val="00D35607"/>
    <w:rsid w:val="00DF4176"/>
    <w:rsid w:val="00FB27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35EBD5C5-7CD3-461F-8D67-35963E72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B7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B7B7F"/>
    <w:rPr>
      <w:b/>
      <w:sz w:val="24"/>
      <w:lang w:val="fr-FR" w:eastAsia="en-US"/>
    </w:rPr>
  </w:style>
  <w:style w:type="character" w:customStyle="1" w:styleId="Heading2Char">
    <w:name w:val="Heading 2 Char"/>
    <w:basedOn w:val="DefaultParagraphFont"/>
    <w:link w:val="Heading2"/>
    <w:rsid w:val="006B7B7F"/>
    <w:rPr>
      <w:b/>
      <w:sz w:val="24"/>
      <w:lang w:val="fr-FR" w:eastAsia="en-US"/>
    </w:rPr>
  </w:style>
  <w:style w:type="character" w:customStyle="1" w:styleId="Heading3Char">
    <w:name w:val="Heading 3 Char"/>
    <w:basedOn w:val="DefaultParagraphFont"/>
    <w:link w:val="Heading3"/>
    <w:rsid w:val="006B7B7F"/>
    <w:rPr>
      <w:b/>
      <w:sz w:val="24"/>
      <w:lang w:val="fr-FR" w:eastAsia="en-US"/>
    </w:rPr>
  </w:style>
  <w:style w:type="character" w:customStyle="1" w:styleId="Heading4Char">
    <w:name w:val="Heading 4 Char"/>
    <w:basedOn w:val="DefaultParagraphFont"/>
    <w:link w:val="Heading4"/>
    <w:rsid w:val="006B7B7F"/>
    <w:rPr>
      <w:b/>
      <w:sz w:val="24"/>
      <w:lang w:val="fr-FR" w:eastAsia="en-US"/>
    </w:rPr>
  </w:style>
  <w:style w:type="character" w:customStyle="1" w:styleId="Heading5Char">
    <w:name w:val="Heading 5 Char"/>
    <w:basedOn w:val="DefaultParagraphFont"/>
    <w:link w:val="Heading5"/>
    <w:rsid w:val="006B7B7F"/>
    <w:rPr>
      <w:b/>
      <w:sz w:val="24"/>
      <w:lang w:val="fr-FR" w:eastAsia="en-US"/>
    </w:rPr>
  </w:style>
  <w:style w:type="character" w:customStyle="1" w:styleId="Heading6Char">
    <w:name w:val="Heading 6 Char"/>
    <w:basedOn w:val="DefaultParagraphFont"/>
    <w:link w:val="Heading6"/>
    <w:rsid w:val="006B7B7F"/>
    <w:rPr>
      <w:b/>
      <w:sz w:val="24"/>
      <w:lang w:val="fr-FR" w:eastAsia="en-US"/>
    </w:rPr>
  </w:style>
  <w:style w:type="character" w:customStyle="1" w:styleId="Heading7Char">
    <w:name w:val="Heading 7 Char"/>
    <w:basedOn w:val="DefaultParagraphFont"/>
    <w:link w:val="Heading7"/>
    <w:rsid w:val="006B7B7F"/>
    <w:rPr>
      <w:b/>
      <w:sz w:val="24"/>
      <w:lang w:val="fr-FR" w:eastAsia="en-US"/>
    </w:rPr>
  </w:style>
  <w:style w:type="character" w:customStyle="1" w:styleId="Heading8Char">
    <w:name w:val="Heading 8 Char"/>
    <w:basedOn w:val="DefaultParagraphFont"/>
    <w:link w:val="Heading8"/>
    <w:rsid w:val="006B7B7F"/>
    <w:rPr>
      <w:b/>
      <w:sz w:val="24"/>
      <w:lang w:val="fr-FR" w:eastAsia="en-US"/>
    </w:rPr>
  </w:style>
  <w:style w:type="character" w:customStyle="1" w:styleId="Heading9Char">
    <w:name w:val="Heading 9 Char"/>
    <w:basedOn w:val="DefaultParagraphFont"/>
    <w:link w:val="Heading9"/>
    <w:rsid w:val="006B7B7F"/>
    <w:rPr>
      <w:b/>
      <w:sz w:val="24"/>
      <w:lang w:val="fr-FR" w:eastAsia="en-US"/>
    </w:rPr>
  </w:style>
  <w:style w:type="character" w:customStyle="1" w:styleId="HeaderChar">
    <w:name w:val="Header Char"/>
    <w:basedOn w:val="DefaultParagraphFont"/>
    <w:link w:val="Header"/>
    <w:rsid w:val="006B7B7F"/>
    <w:rPr>
      <w:sz w:val="24"/>
      <w:lang w:val="fr-FR" w:eastAsia="en-US"/>
    </w:rPr>
  </w:style>
  <w:style w:type="character" w:customStyle="1" w:styleId="FooterChar">
    <w:name w:val="Footer Char"/>
    <w:basedOn w:val="DefaultParagraphFont"/>
    <w:link w:val="Footer"/>
    <w:rsid w:val="006B7B7F"/>
    <w:rPr>
      <w:noProof/>
      <w:sz w:val="18"/>
      <w:lang w:val="fr-FR" w:eastAsia="en-US"/>
    </w:rPr>
  </w:style>
  <w:style w:type="character" w:customStyle="1" w:styleId="HeadingbChar">
    <w:name w:val="Heading_b Char"/>
    <w:link w:val="Headingb"/>
    <w:locked/>
    <w:rsid w:val="006B7B7F"/>
    <w:rPr>
      <w:b/>
      <w:sz w:val="24"/>
      <w:lang w:val="fr-FR" w:eastAsia="en-US"/>
    </w:rPr>
  </w:style>
  <w:style w:type="character" w:customStyle="1" w:styleId="enumlev1Char">
    <w:name w:val="enumlev1 Char"/>
    <w:link w:val="enumlev1"/>
    <w:locked/>
    <w:rsid w:val="006B7B7F"/>
    <w:rPr>
      <w:sz w:val="24"/>
      <w:lang w:val="fr-FR" w:eastAsia="en-US"/>
    </w:rPr>
  </w:style>
  <w:style w:type="character" w:customStyle="1" w:styleId="NoteChar">
    <w:name w:val="Note Char"/>
    <w:link w:val="Note"/>
    <w:rsid w:val="006B7B7F"/>
    <w:rPr>
      <w:sz w:val="22"/>
      <w:lang w:val="fr-FR" w:eastAsia="en-US"/>
    </w:rPr>
  </w:style>
  <w:style w:type="character" w:customStyle="1" w:styleId="TablelegendChar">
    <w:name w:val="Table_legend Char"/>
    <w:basedOn w:val="DefaultParagraphFont"/>
    <w:link w:val="Tablelegend"/>
    <w:locked/>
    <w:rsid w:val="006B7B7F"/>
    <w:rPr>
      <w:sz w:val="22"/>
      <w:lang w:val="fr-FR" w:eastAsia="en-US"/>
    </w:rPr>
  </w:style>
  <w:style w:type="character" w:customStyle="1" w:styleId="TableNoChar">
    <w:name w:val="Table_No Char"/>
    <w:link w:val="TableNo"/>
    <w:rsid w:val="006B7B7F"/>
    <w:rPr>
      <w:sz w:val="24"/>
      <w:lang w:val="fr-FR" w:eastAsia="en-US"/>
    </w:rPr>
  </w:style>
  <w:style w:type="character" w:customStyle="1" w:styleId="TabletextChar">
    <w:name w:val="Table_text Char"/>
    <w:link w:val="Tabletext"/>
    <w:rsid w:val="006B7B7F"/>
    <w:rPr>
      <w:sz w:val="22"/>
      <w:lang w:val="fr-FR" w:eastAsia="en-US"/>
    </w:rPr>
  </w:style>
  <w:style w:type="character" w:customStyle="1" w:styleId="FiguretitleChar">
    <w:name w:val="Figure_title Char"/>
    <w:link w:val="Figuretitle"/>
    <w:locked/>
    <w:rsid w:val="006B7B7F"/>
    <w:rPr>
      <w:rFonts w:ascii="Times New Roman Bold" w:hAnsi="Times New Roman Bold"/>
      <w:b/>
      <w:sz w:val="18"/>
      <w:lang w:val="fr-FR" w:eastAsia="en-US"/>
    </w:rPr>
  </w:style>
  <w:style w:type="character" w:customStyle="1" w:styleId="FigureNoChar">
    <w:name w:val="Figure_No Char"/>
    <w:link w:val="FigureNo"/>
    <w:locked/>
    <w:rsid w:val="006B7B7F"/>
    <w:rPr>
      <w:caps/>
      <w:sz w:val="18"/>
      <w:lang w:val="fr-FR" w:eastAsia="en-US"/>
    </w:rPr>
  </w:style>
  <w:style w:type="character" w:customStyle="1" w:styleId="FootnoteTextChar">
    <w:name w:val="Footnote Text Char"/>
    <w:basedOn w:val="DefaultParagraphFont"/>
    <w:link w:val="FootnoteText"/>
    <w:rsid w:val="006B7B7F"/>
    <w:rPr>
      <w:sz w:val="22"/>
      <w:lang w:val="fr-FR" w:eastAsia="en-US"/>
    </w:rPr>
  </w:style>
  <w:style w:type="character" w:customStyle="1" w:styleId="TabletitleChar">
    <w:name w:val="Table_title Char"/>
    <w:link w:val="Tabletitle"/>
    <w:rsid w:val="006B7B7F"/>
    <w:rPr>
      <w:b/>
      <w:sz w:val="24"/>
      <w:lang w:val="fr-FR" w:eastAsia="en-US"/>
    </w:rPr>
  </w:style>
  <w:style w:type="character" w:styleId="Hyperlink">
    <w:name w:val="Hyperlink"/>
    <w:aliases w:val="超级链接"/>
    <w:basedOn w:val="DefaultParagraphFont"/>
    <w:rsid w:val="006B7B7F"/>
    <w:rPr>
      <w:color w:val="0000FF"/>
      <w:u w:val="single"/>
    </w:rPr>
  </w:style>
  <w:style w:type="paragraph" w:customStyle="1" w:styleId="TableNoBR">
    <w:name w:val="Table_No_BR"/>
    <w:basedOn w:val="Normal"/>
    <w:next w:val="Normal"/>
    <w:rsid w:val="006B7B7F"/>
    <w:pPr>
      <w:keepNext/>
      <w:spacing w:before="560" w:after="120"/>
      <w:jc w:val="center"/>
    </w:pPr>
    <w:rPr>
      <w:caps/>
    </w:rPr>
  </w:style>
  <w:style w:type="paragraph" w:styleId="Revision">
    <w:name w:val="Revision"/>
    <w:hidden/>
    <w:uiPriority w:val="99"/>
    <w:semiHidden/>
    <w:rsid w:val="006B7B7F"/>
    <w:rPr>
      <w:sz w:val="24"/>
      <w:lang w:val="fr-FR" w:eastAsia="en-US"/>
    </w:rPr>
  </w:style>
  <w:style w:type="character" w:customStyle="1" w:styleId="RectitleChar">
    <w:name w:val="Rec_title Char"/>
    <w:link w:val="Rectitle"/>
    <w:locked/>
    <w:rsid w:val="006B7B7F"/>
    <w:rPr>
      <w:b/>
      <w:sz w:val="28"/>
      <w:lang w:val="fr-FR" w:eastAsia="en-US"/>
    </w:rPr>
  </w:style>
  <w:style w:type="character" w:customStyle="1" w:styleId="RecNoChar">
    <w:name w:val="Rec_No Char"/>
    <w:link w:val="RecNo"/>
    <w:locked/>
    <w:rsid w:val="006B7B7F"/>
    <w:rPr>
      <w:sz w:val="28"/>
      <w:lang w:val="fr-FR" w:eastAsia="en-US"/>
    </w:rPr>
  </w:style>
  <w:style w:type="character" w:customStyle="1" w:styleId="TableheadChar">
    <w:name w:val="Table_head Char"/>
    <w:link w:val="Tablehead"/>
    <w:locked/>
    <w:rsid w:val="006B7B7F"/>
    <w:rPr>
      <w:b/>
      <w:sz w:val="22"/>
      <w:lang w:val="fr-FR" w:eastAsia="en-US"/>
    </w:rPr>
  </w:style>
  <w:style w:type="character" w:customStyle="1" w:styleId="EquationChar">
    <w:name w:val="Equation Char"/>
    <w:link w:val="Equation"/>
    <w:locked/>
    <w:rsid w:val="006B7B7F"/>
    <w:rPr>
      <w:sz w:val="24"/>
      <w:lang w:val="fr-FR" w:eastAsia="en-US"/>
    </w:rPr>
  </w:style>
  <w:style w:type="character" w:customStyle="1" w:styleId="CallChar">
    <w:name w:val="Call Char"/>
    <w:link w:val="Call"/>
    <w:locked/>
    <w:rsid w:val="006B7B7F"/>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TotalTime>
  <Pages>19</Pages>
  <Words>3836</Words>
  <Characters>23789</Characters>
  <Application>Microsoft Office Word</Application>
  <DocSecurity>0</DocSecurity>
  <Lines>849</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27579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Gachet, Christelle</cp:lastModifiedBy>
  <cp:revision>16</cp:revision>
  <cp:lastPrinted>2005-02-10T15:54:00Z</cp:lastPrinted>
  <dcterms:created xsi:type="dcterms:W3CDTF">2014-07-28T06:47:00Z</dcterms:created>
  <dcterms:modified xsi:type="dcterms:W3CDTF">2014-07-31T12:37:00Z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