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AF3" w:rsidRDefault="00361AF3" w:rsidP="00627255">
      <w:pPr>
        <w:rPr>
          <w:lang w:eastAsia="zh-CN"/>
        </w:rPr>
      </w:pPr>
    </w:p>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p w:rsidR="00361AF3" w:rsidRDefault="00361AF3" w:rsidP="00627255"/>
    <w:tbl>
      <w:tblPr>
        <w:tblW w:w="10089" w:type="dxa"/>
        <w:tblLook w:val="01E0" w:firstRow="1" w:lastRow="1" w:firstColumn="1" w:lastColumn="1" w:noHBand="0" w:noVBand="0"/>
      </w:tblPr>
      <w:tblGrid>
        <w:gridCol w:w="10089"/>
      </w:tblGrid>
      <w:tr w:rsidR="00361AF3" w:rsidRPr="000F6905" w:rsidTr="009D246F">
        <w:tc>
          <w:tcPr>
            <w:tcW w:w="10089" w:type="dxa"/>
          </w:tcPr>
          <w:p w:rsidR="00361AF3" w:rsidRPr="007B31CB" w:rsidRDefault="00361AF3" w:rsidP="00627255">
            <w:pPr>
              <w:spacing w:before="380"/>
              <w:jc w:val="right"/>
              <w:rPr>
                <w:rFonts w:ascii="Tahoma" w:hAnsi="Tahoma" w:cs="Tahoma"/>
                <w:b/>
                <w:bCs/>
                <w:iCs/>
                <w:color w:val="243285"/>
                <w:sz w:val="32"/>
                <w:szCs w:val="32"/>
                <w:lang w:val="en-US"/>
              </w:rPr>
            </w:pPr>
          </w:p>
          <w:p w:rsidR="00361AF3" w:rsidRPr="006D690E" w:rsidRDefault="00361AF3" w:rsidP="00627255">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ITU-R  BT.</w:t>
            </w:r>
            <w:r w:rsidR="00D13A23">
              <w:rPr>
                <w:rFonts w:ascii="Tahoma" w:hAnsi="Tahoma" w:cs="Tahoma" w:hint="eastAsia"/>
                <w:b/>
                <w:bCs/>
                <w:iCs/>
                <w:color w:val="243285"/>
                <w:sz w:val="36"/>
                <w:szCs w:val="36"/>
                <w:lang w:eastAsia="zh-CN"/>
              </w:rPr>
              <w:t>2026</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361AF3" w:rsidRPr="000F6905" w:rsidRDefault="00361AF3" w:rsidP="00627255">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D13A23">
              <w:rPr>
                <w:rFonts w:ascii="Tahoma" w:hAnsi="Tahoma" w:cs="Tahoma" w:hint="eastAsia"/>
                <w:b/>
                <w:bCs/>
                <w:iCs/>
                <w:color w:val="243285"/>
                <w:szCs w:val="24"/>
                <w:lang w:eastAsia="zh-CN"/>
              </w:rPr>
              <w:t>8</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9D246F">
              <w:rPr>
                <w:rFonts w:ascii="Tahoma" w:hAnsi="Tahoma" w:cs="Tahoma" w:hint="eastAsia"/>
                <w:b/>
                <w:bCs/>
                <w:iCs/>
                <w:color w:val="243285"/>
                <w:szCs w:val="24"/>
                <w:lang w:eastAsia="zh-CN"/>
              </w:rPr>
              <w:t>1</w:t>
            </w:r>
            <w:r w:rsidR="00D13A23">
              <w:rPr>
                <w:rFonts w:ascii="Tahoma" w:hAnsi="Tahoma" w:cs="Tahoma" w:hint="eastAsia"/>
                <w:b/>
                <w:bCs/>
                <w:iCs/>
                <w:color w:val="243285"/>
                <w:szCs w:val="24"/>
                <w:lang w:eastAsia="zh-CN"/>
              </w:rPr>
              <w:t>2</w:t>
            </w:r>
            <w:r w:rsidRPr="000F6905">
              <w:rPr>
                <w:rFonts w:ascii="Tahoma" w:hAnsi="Tahoma" w:cs="Tahoma"/>
                <w:b/>
                <w:bCs/>
                <w:iCs/>
                <w:color w:val="243285"/>
                <w:szCs w:val="24"/>
              </w:rPr>
              <w:t>)</w:t>
            </w:r>
          </w:p>
        </w:tc>
      </w:tr>
      <w:tr w:rsidR="00361AF3" w:rsidRPr="007B31CB" w:rsidTr="009D246F">
        <w:tc>
          <w:tcPr>
            <w:tcW w:w="10089" w:type="dxa"/>
          </w:tcPr>
          <w:p w:rsidR="00361AF3" w:rsidRPr="000F6905" w:rsidRDefault="00361AF3" w:rsidP="00627255">
            <w:pPr>
              <w:spacing w:before="80"/>
              <w:jc w:val="right"/>
              <w:rPr>
                <w:rFonts w:ascii="Tahoma" w:hAnsi="Tahoma" w:cs="Tahoma"/>
                <w:b/>
                <w:bCs/>
                <w:iCs/>
                <w:color w:val="243285"/>
                <w:sz w:val="44"/>
                <w:szCs w:val="44"/>
                <w:lang w:eastAsia="zh-CN"/>
              </w:rPr>
            </w:pPr>
          </w:p>
          <w:p w:rsidR="00361AF3" w:rsidRPr="00612D6B" w:rsidRDefault="00EB3A28" w:rsidP="00FC780A">
            <w:pPr>
              <w:spacing w:before="80"/>
              <w:jc w:val="right"/>
              <w:rPr>
                <w:rFonts w:asciiTheme="majorBidi" w:eastAsia="SimHei" w:hAnsiTheme="majorBidi" w:cstheme="majorBidi"/>
                <w:b/>
                <w:bCs/>
                <w:color w:val="243285"/>
                <w:sz w:val="44"/>
                <w:szCs w:val="44"/>
                <w:lang w:val="en-US" w:eastAsia="zh-CN"/>
              </w:rPr>
            </w:pPr>
            <w:r w:rsidRPr="00EB3A28">
              <w:rPr>
                <w:rFonts w:ascii="Tahoma" w:eastAsia="SimHei" w:hAnsiTheme="majorBidi" w:cs="Tahoma" w:hint="eastAsia"/>
                <w:b/>
                <w:bCs/>
                <w:color w:val="243285"/>
                <w:sz w:val="44"/>
                <w:szCs w:val="44"/>
                <w:lang w:val="en-US" w:eastAsia="zh-CN"/>
              </w:rPr>
              <w:t>部署运行中</w:t>
            </w:r>
            <w:r w:rsidR="009D0F73">
              <w:rPr>
                <w:rFonts w:ascii="Tahoma" w:eastAsia="SimHei" w:hAnsiTheme="majorBidi" w:cs="Tahoma" w:hint="eastAsia"/>
                <w:b/>
                <w:bCs/>
                <w:color w:val="243285"/>
                <w:sz w:val="44"/>
                <w:szCs w:val="44"/>
                <w:lang w:val="en-US" w:eastAsia="zh-CN"/>
              </w:rPr>
              <w:t>客观</w:t>
            </w:r>
            <w:bookmarkStart w:id="0" w:name="_GoBack"/>
            <w:bookmarkEnd w:id="0"/>
            <w:r w:rsidRPr="00EB3A28">
              <w:rPr>
                <w:rFonts w:ascii="Tahoma" w:eastAsia="SimHei" w:hAnsiTheme="majorBidi" w:cs="Tahoma" w:hint="eastAsia"/>
                <w:b/>
                <w:bCs/>
                <w:color w:val="243285"/>
                <w:sz w:val="44"/>
                <w:szCs w:val="44"/>
                <w:lang w:val="en-US" w:eastAsia="zh-CN"/>
              </w:rPr>
              <w:t>测量系统并监测</w:t>
            </w:r>
            <w:r w:rsidR="00FC780A">
              <w:rPr>
                <w:rFonts w:ascii="Tahoma" w:eastAsia="SimHei" w:hAnsiTheme="majorBidi" w:cs="Tahoma"/>
                <w:b/>
                <w:bCs/>
                <w:color w:val="243285"/>
                <w:sz w:val="44"/>
                <w:szCs w:val="44"/>
                <w:lang w:val="en-US" w:eastAsia="zh-CN"/>
              </w:rPr>
              <w:br/>
            </w:r>
            <w:r w:rsidRPr="00EB3A28">
              <w:rPr>
                <w:rFonts w:ascii="Tahoma" w:eastAsia="SimHei" w:hAnsiTheme="majorBidi" w:cs="Tahoma"/>
                <w:b/>
                <w:bCs/>
                <w:color w:val="243285"/>
                <w:sz w:val="44"/>
                <w:szCs w:val="44"/>
                <w:lang w:val="en-US" w:eastAsia="zh-CN"/>
              </w:rPr>
              <w:t>SDTV</w:t>
            </w:r>
            <w:r w:rsidRPr="00EB3A28">
              <w:rPr>
                <w:rFonts w:ascii="Tahoma" w:eastAsia="SimHei" w:hAnsiTheme="majorBidi" w:cs="Tahoma" w:hint="eastAsia"/>
                <w:b/>
                <w:bCs/>
                <w:color w:val="243285"/>
                <w:sz w:val="44"/>
                <w:szCs w:val="44"/>
                <w:lang w:val="en-US" w:eastAsia="zh-CN"/>
              </w:rPr>
              <w:t>和</w:t>
            </w:r>
            <w:r w:rsidRPr="00EB3A28">
              <w:rPr>
                <w:rFonts w:ascii="Tahoma" w:eastAsia="SimHei" w:hAnsiTheme="majorBidi" w:cs="Tahoma" w:hint="eastAsia"/>
                <w:b/>
                <w:bCs/>
                <w:color w:val="243285"/>
                <w:sz w:val="44"/>
                <w:szCs w:val="44"/>
                <w:lang w:val="en-US" w:eastAsia="zh-CN"/>
              </w:rPr>
              <w:t>HDTV</w:t>
            </w:r>
            <w:r w:rsidRPr="00EB3A28">
              <w:rPr>
                <w:rFonts w:ascii="Tahoma" w:eastAsia="SimHei" w:hAnsiTheme="majorBidi" w:cs="Tahoma" w:hint="eastAsia"/>
                <w:b/>
                <w:bCs/>
                <w:color w:val="243285"/>
                <w:sz w:val="44"/>
                <w:szCs w:val="44"/>
                <w:lang w:val="en-US" w:eastAsia="zh-CN"/>
              </w:rPr>
              <w:t>节目分发链</w:t>
            </w:r>
            <w:r w:rsidR="00FC780A">
              <w:rPr>
                <w:rFonts w:ascii="Tahoma" w:eastAsia="SimHei" w:hAnsiTheme="majorBidi" w:cs="Tahoma"/>
                <w:b/>
                <w:bCs/>
                <w:color w:val="243285"/>
                <w:sz w:val="44"/>
                <w:szCs w:val="44"/>
                <w:lang w:val="en-US" w:eastAsia="zh-CN"/>
              </w:rPr>
              <w:br/>
            </w:r>
            <w:r w:rsidRPr="00EB3A28">
              <w:rPr>
                <w:rFonts w:ascii="Tahoma" w:eastAsia="SimHei" w:hAnsiTheme="majorBidi" w:cs="Tahoma" w:hint="eastAsia"/>
                <w:b/>
                <w:bCs/>
                <w:color w:val="243285"/>
                <w:sz w:val="44"/>
                <w:szCs w:val="44"/>
                <w:lang w:val="en-US" w:eastAsia="zh-CN"/>
              </w:rPr>
              <w:t>感知透明度的指导原则</w:t>
            </w:r>
          </w:p>
          <w:p w:rsidR="00361AF3" w:rsidRPr="007B31CB" w:rsidRDefault="00361AF3" w:rsidP="00627255">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361AF3" w:rsidTr="009D246F">
        <w:tc>
          <w:tcPr>
            <w:tcW w:w="10089" w:type="dxa"/>
          </w:tcPr>
          <w:p w:rsidR="00361AF3" w:rsidRPr="008D3573" w:rsidRDefault="00361AF3" w:rsidP="00627255">
            <w:pPr>
              <w:spacing w:before="80"/>
              <w:ind w:right="640"/>
              <w:rPr>
                <w:rFonts w:ascii="Tahoma" w:hAnsi="Tahoma" w:cs="Tahoma"/>
                <w:b/>
                <w:bCs/>
                <w:iCs/>
                <w:color w:val="243285"/>
                <w:sz w:val="32"/>
                <w:szCs w:val="32"/>
                <w:lang w:val="en-US" w:eastAsia="zh-CN"/>
              </w:rPr>
            </w:pPr>
          </w:p>
          <w:p w:rsidR="00361AF3" w:rsidRPr="008D3573" w:rsidRDefault="00361AF3" w:rsidP="00627255">
            <w:pPr>
              <w:spacing w:before="80" w:after="180"/>
              <w:ind w:right="720"/>
              <w:rPr>
                <w:rFonts w:ascii="Tahoma" w:hAnsi="Tahoma" w:cs="Tahoma"/>
                <w:b/>
                <w:bCs/>
                <w:iCs/>
                <w:color w:val="243285"/>
                <w:sz w:val="36"/>
                <w:szCs w:val="36"/>
                <w:lang w:val="en-US" w:eastAsia="zh-CN"/>
              </w:rPr>
            </w:pPr>
          </w:p>
          <w:p w:rsidR="00361AF3" w:rsidRPr="007B31CB" w:rsidRDefault="00361AF3" w:rsidP="00627255">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361AF3" w:rsidRDefault="00361AF3" w:rsidP="00627255">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361AF3" w:rsidRPr="007B31CB" w:rsidRDefault="00361AF3" w:rsidP="00627255">
            <w:pPr>
              <w:spacing w:before="0"/>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361AF3" w:rsidRPr="007B31CB" w:rsidRDefault="00361AF3" w:rsidP="00627255">
            <w:pPr>
              <w:spacing w:before="80"/>
              <w:jc w:val="right"/>
              <w:rPr>
                <w:rFonts w:ascii="Tahoma" w:hAnsi="Tahoma" w:cs="Tahoma"/>
                <w:b/>
                <w:bCs/>
                <w:iCs/>
                <w:color w:val="243285"/>
                <w:sz w:val="32"/>
                <w:szCs w:val="32"/>
                <w:lang w:val="en-US" w:eastAsia="zh-CN"/>
              </w:rPr>
            </w:pPr>
          </w:p>
        </w:tc>
      </w:tr>
    </w:tbl>
    <w:p w:rsidR="00361AF3" w:rsidRDefault="00361AF3" w:rsidP="00627255">
      <w:pPr>
        <w:spacing w:before="80"/>
        <w:rPr>
          <w:i/>
          <w:sz w:val="22"/>
          <w:lang w:val="en-US" w:eastAsia="zh-CN"/>
        </w:rPr>
      </w:pPr>
    </w:p>
    <w:p w:rsidR="00361AF3" w:rsidRDefault="00361AF3" w:rsidP="00627255">
      <w:pPr>
        <w:spacing w:before="80"/>
        <w:rPr>
          <w:i/>
          <w:sz w:val="22"/>
          <w:lang w:val="en-US" w:eastAsia="zh-CN"/>
        </w:rPr>
      </w:pPr>
    </w:p>
    <w:p w:rsidR="00361AF3" w:rsidRPr="008D3573" w:rsidRDefault="00361AF3" w:rsidP="00627255">
      <w:pPr>
        <w:rPr>
          <w:lang w:val="en-US" w:eastAsia="zh-CN"/>
        </w:rPr>
      </w:pPr>
    </w:p>
    <w:p w:rsidR="00361AF3" w:rsidRPr="00D51444" w:rsidRDefault="00361AF3" w:rsidP="00627255">
      <w:pPr>
        <w:spacing w:before="240"/>
        <w:rPr>
          <w:lang w:val="en-US" w:eastAsia="zh-CN"/>
        </w:rPr>
        <w:sectPr w:rsidR="00361AF3" w:rsidRPr="00D51444" w:rsidSect="009D246F">
          <w:headerReference w:type="even" r:id="rId8"/>
          <w:headerReference w:type="default" r:id="rId9"/>
          <w:pgSz w:w="11907" w:h="16834" w:code="9"/>
          <w:pgMar w:top="1089" w:right="1089" w:bottom="284" w:left="1089" w:header="567" w:footer="284" w:gutter="0"/>
          <w:paperSrc w:first="15" w:other="15"/>
          <w:cols w:space="720"/>
        </w:sectPr>
      </w:pPr>
    </w:p>
    <w:p w:rsidR="00361AF3" w:rsidRPr="002C2EAC" w:rsidRDefault="00361AF3" w:rsidP="00627255">
      <w:pPr>
        <w:spacing w:before="0"/>
        <w:rPr>
          <w:sz w:val="6"/>
          <w:szCs w:val="6"/>
          <w:lang w:val="fr-CH" w:eastAsia="zh-CN"/>
        </w:rPr>
      </w:pPr>
    </w:p>
    <w:p w:rsidR="00361AF3" w:rsidRPr="002C2EAC" w:rsidRDefault="00361AF3" w:rsidP="00627255">
      <w:pPr>
        <w:pStyle w:val="Heading1"/>
        <w:spacing w:before="0"/>
        <w:jc w:val="center"/>
        <w:rPr>
          <w:lang w:val="en-US" w:eastAsia="zh-CN"/>
        </w:rPr>
      </w:pPr>
      <w:r w:rsidRPr="002C2EAC">
        <w:rPr>
          <w:rFonts w:hAnsi="SimSun"/>
          <w:lang w:val="fr-CH" w:eastAsia="zh-CN"/>
        </w:rPr>
        <w:t>前言</w:t>
      </w:r>
    </w:p>
    <w:p w:rsidR="00361AF3" w:rsidRPr="002C2EAC" w:rsidRDefault="00361AF3" w:rsidP="00627255">
      <w:pPr>
        <w:spacing w:before="240"/>
        <w:ind w:firstLineChars="200" w:firstLine="400"/>
        <w:jc w:val="left"/>
        <w:rPr>
          <w:sz w:val="20"/>
          <w:lang w:val="en-US" w:eastAsia="zh-CN"/>
        </w:rPr>
      </w:pPr>
      <w:r w:rsidRPr="002C2EAC">
        <w:rPr>
          <w:rFonts w:hAnsi="SimSun"/>
          <w:sz w:val="20"/>
          <w:lang w:val="en-US" w:eastAsia="zh-CN"/>
        </w:rPr>
        <w:t>无线电通信部门的职责是确保卫星业务等所有无线电通信业务合理、平等、有效、经济地使用无线电频谱，不受频率范围限制地开展研究并在此基础上通过建议书。</w:t>
      </w:r>
    </w:p>
    <w:p w:rsidR="00361AF3" w:rsidRPr="002C2EAC" w:rsidRDefault="00361AF3" w:rsidP="00627255">
      <w:pPr>
        <w:ind w:firstLineChars="200" w:firstLine="400"/>
        <w:jc w:val="left"/>
        <w:rPr>
          <w:sz w:val="20"/>
          <w:lang w:val="en-US" w:eastAsia="zh-CN"/>
        </w:rPr>
      </w:pPr>
      <w:r w:rsidRPr="002C2EAC">
        <w:rPr>
          <w:rFonts w:hAnsi="SimSun"/>
          <w:sz w:val="20"/>
          <w:lang w:val="en-US" w:eastAsia="zh-CN"/>
        </w:rPr>
        <w:t>无线电通信部门的规则和政策职能由世界或区域无线电通信大会以及无线电通信全会在研究组的支持下履行。</w:t>
      </w:r>
    </w:p>
    <w:p w:rsidR="00361AF3" w:rsidRPr="008A1D7F" w:rsidRDefault="00361AF3" w:rsidP="00627255">
      <w:pPr>
        <w:spacing w:before="480"/>
        <w:jc w:val="center"/>
        <w:rPr>
          <w:b/>
          <w:bCs/>
          <w:lang w:val="en-US" w:eastAsia="zh-CN"/>
        </w:rPr>
      </w:pPr>
      <w:r w:rsidRPr="008A1D7F">
        <w:rPr>
          <w:b/>
          <w:bCs/>
          <w:lang w:val="en-US" w:eastAsia="zh-CN"/>
        </w:rPr>
        <w:t>知识产权政策（</w:t>
      </w:r>
      <w:r w:rsidRPr="008A1D7F">
        <w:rPr>
          <w:b/>
          <w:bCs/>
          <w:lang w:val="en-US" w:eastAsia="zh-CN"/>
        </w:rPr>
        <w:t>IPR</w:t>
      </w:r>
      <w:r w:rsidRPr="008A1D7F">
        <w:rPr>
          <w:b/>
          <w:bCs/>
          <w:lang w:val="en-US" w:eastAsia="zh-CN"/>
        </w:rPr>
        <w:t>）</w:t>
      </w:r>
    </w:p>
    <w:p w:rsidR="00361AF3" w:rsidRPr="002C2EAC" w:rsidRDefault="00361AF3" w:rsidP="00627255">
      <w:pPr>
        <w:tabs>
          <w:tab w:val="clear" w:pos="794"/>
          <w:tab w:val="clear" w:pos="1191"/>
          <w:tab w:val="clear" w:pos="1588"/>
          <w:tab w:val="clear" w:pos="1985"/>
        </w:tabs>
        <w:spacing w:before="240"/>
        <w:ind w:firstLineChars="200" w:firstLine="400"/>
        <w:jc w:val="left"/>
        <w:rPr>
          <w:sz w:val="20"/>
          <w:lang w:val="en-US" w:eastAsia="zh-CN"/>
        </w:rPr>
      </w:pPr>
      <w:r w:rsidRPr="002C2EAC">
        <w:rPr>
          <w:sz w:val="20"/>
          <w:lang w:val="en-US"/>
        </w:rPr>
        <w:t>ITU-R</w:t>
      </w:r>
      <w:r w:rsidRPr="002C2EAC">
        <w:rPr>
          <w:rFonts w:hAnsi="SimSun"/>
          <w:sz w:val="20"/>
          <w:lang w:val="en-US" w:eastAsia="zh-CN"/>
        </w:rPr>
        <w:t>的</w:t>
      </w:r>
      <w:r w:rsidRPr="002C2EAC">
        <w:rPr>
          <w:sz w:val="20"/>
          <w:lang w:val="en-US"/>
        </w:rPr>
        <w:t>IPR</w:t>
      </w:r>
      <w:r w:rsidRPr="002C2EAC">
        <w:rPr>
          <w:rFonts w:hAnsi="SimSun"/>
          <w:sz w:val="20"/>
          <w:lang w:val="en-US" w:eastAsia="zh-CN"/>
        </w:rPr>
        <w:t>政策述于</w:t>
      </w:r>
      <w:r w:rsidRPr="002C2EAC">
        <w:rPr>
          <w:sz w:val="20"/>
          <w:lang w:val="en-US"/>
        </w:rPr>
        <w:t>ITU-R</w:t>
      </w:r>
      <w:r w:rsidRPr="002C2EAC">
        <w:rPr>
          <w:rFonts w:hAnsi="SimSun"/>
          <w:sz w:val="20"/>
          <w:lang w:val="en-US" w:eastAsia="zh-CN"/>
        </w:rPr>
        <w:t>第</w:t>
      </w:r>
      <w:r w:rsidRPr="002C2EAC">
        <w:rPr>
          <w:sz w:val="20"/>
          <w:lang w:val="en-US" w:eastAsia="zh-CN"/>
        </w:rPr>
        <w:t>1</w:t>
      </w:r>
      <w:r w:rsidRPr="002C2EAC">
        <w:rPr>
          <w:rFonts w:hAnsi="SimSun"/>
          <w:sz w:val="20"/>
          <w:lang w:val="en-US" w:eastAsia="zh-CN"/>
        </w:rPr>
        <w:t>号决议的附件</w:t>
      </w:r>
      <w:r w:rsidRPr="002C2EAC">
        <w:rPr>
          <w:sz w:val="20"/>
          <w:lang w:val="en-US" w:eastAsia="zh-CN"/>
        </w:rPr>
        <w:t>1</w:t>
      </w:r>
      <w:r w:rsidRPr="002C2EAC">
        <w:rPr>
          <w:rFonts w:hAnsi="SimSun"/>
          <w:sz w:val="20"/>
          <w:lang w:val="en-US" w:eastAsia="zh-CN"/>
        </w:rPr>
        <w:t>中所参引的《</w:t>
      </w:r>
      <w:r w:rsidRPr="002C2EAC">
        <w:rPr>
          <w:sz w:val="20"/>
          <w:lang w:val="en-US" w:eastAsia="zh-CN"/>
        </w:rPr>
        <w:t>ITU-T/ITU-R/ISO/IEC</w:t>
      </w:r>
      <w:r w:rsidRPr="002C2EAC">
        <w:rPr>
          <w:rFonts w:hAnsi="SimSun"/>
          <w:sz w:val="20"/>
          <w:lang w:val="en-US" w:eastAsia="zh-CN"/>
        </w:rPr>
        <w:t>的通用专利政策》。专利持有人用于提交专利声明和许可声明的表格可从</w:t>
      </w:r>
      <w:hyperlink r:id="rId10" w:history="1">
        <w:r w:rsidRPr="002C2EAC">
          <w:rPr>
            <w:rStyle w:val="Hyperlink"/>
            <w:sz w:val="20"/>
            <w:lang w:val="en-US" w:eastAsia="zh-CN"/>
          </w:rPr>
          <w:t>http://www.itu.int/ITU-R/go/patents/en</w:t>
        </w:r>
      </w:hyperlink>
      <w:r w:rsidRPr="002C2EAC">
        <w:rPr>
          <w:rFonts w:hAnsi="SimSun"/>
          <w:sz w:val="20"/>
          <w:lang w:eastAsia="zh-CN"/>
        </w:rPr>
        <w:t>获得</w:t>
      </w:r>
      <w:r w:rsidRPr="002C2EAC">
        <w:rPr>
          <w:rFonts w:hAnsi="SimSun"/>
          <w:sz w:val="20"/>
          <w:lang w:val="en-US" w:eastAsia="zh-CN"/>
        </w:rPr>
        <w:t>，</w:t>
      </w:r>
      <w:r w:rsidRPr="002C2EAC">
        <w:rPr>
          <w:rFonts w:hAnsi="SimSun"/>
          <w:sz w:val="20"/>
          <w:lang w:eastAsia="zh-CN"/>
        </w:rPr>
        <w:t>在此处也可获取</w:t>
      </w:r>
      <w:r w:rsidRPr="002C2EAC">
        <w:rPr>
          <w:rFonts w:hAnsi="SimSun"/>
          <w:sz w:val="20"/>
          <w:lang w:val="en-US" w:eastAsia="zh-CN"/>
        </w:rPr>
        <w:t>《</w:t>
      </w:r>
      <w:r w:rsidRPr="002C2EAC">
        <w:rPr>
          <w:sz w:val="20"/>
          <w:lang w:val="en-US" w:eastAsia="zh-CN"/>
        </w:rPr>
        <w:t>ITU-T/ITU-R/ISO/IEC</w:t>
      </w:r>
      <w:r w:rsidRPr="002C2EAC">
        <w:rPr>
          <w:rFonts w:hAnsi="SimSun"/>
          <w:sz w:val="20"/>
          <w:lang w:val="en-US" w:eastAsia="zh-CN"/>
        </w:rPr>
        <w:t>的通用专利政策实施指南》和</w:t>
      </w:r>
      <w:r w:rsidRPr="002C2EAC">
        <w:rPr>
          <w:sz w:val="20"/>
          <w:lang w:val="en-US" w:eastAsia="zh-CN"/>
        </w:rPr>
        <w:t>ITU-R</w:t>
      </w:r>
      <w:r w:rsidRPr="002C2EAC">
        <w:rPr>
          <w:rFonts w:hAnsi="SimSun"/>
          <w:sz w:val="20"/>
          <w:lang w:val="en-US" w:eastAsia="zh-CN"/>
        </w:rPr>
        <w:t>专利信息数据库。</w:t>
      </w:r>
    </w:p>
    <w:p w:rsidR="00361AF3" w:rsidRPr="002C2EAC" w:rsidRDefault="00361AF3" w:rsidP="00627255">
      <w:pPr>
        <w:jc w:val="center"/>
        <w:rPr>
          <w:sz w:val="22"/>
          <w:lang w:val="en-US" w:eastAsia="zh-CN"/>
        </w:rPr>
      </w:pPr>
    </w:p>
    <w:p w:rsidR="00361AF3" w:rsidRPr="002C2EAC" w:rsidRDefault="00361AF3" w:rsidP="0062725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61AF3" w:rsidRPr="002C2EAC" w:rsidTr="009D246F">
        <w:tc>
          <w:tcPr>
            <w:tcW w:w="9748" w:type="dxa"/>
            <w:gridSpan w:val="2"/>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C2EAC">
              <w:rPr>
                <w:bCs/>
                <w:lang w:val="en-US" w:eastAsia="zh-CN"/>
              </w:rPr>
              <w:t>ITU-R</w:t>
            </w:r>
            <w:r>
              <w:rPr>
                <w:rFonts w:hint="eastAsia"/>
                <w:bCs/>
                <w:lang w:val="en-US" w:eastAsia="zh-CN"/>
              </w:rPr>
              <w:t xml:space="preserve"> </w:t>
            </w:r>
            <w:r w:rsidRPr="002C2EAC">
              <w:rPr>
                <w:rFonts w:hAnsi="SimSun"/>
                <w:bCs/>
                <w:lang w:val="en-US" w:eastAsia="zh-CN"/>
              </w:rPr>
              <w:t>系列建议书</w:t>
            </w:r>
          </w:p>
          <w:p w:rsidR="00361AF3" w:rsidRPr="002C2EAC" w:rsidRDefault="00361AF3" w:rsidP="00627255">
            <w:pPr>
              <w:jc w:val="center"/>
              <w:rPr>
                <w:sz w:val="18"/>
                <w:szCs w:val="18"/>
                <w:lang w:val="en-US" w:eastAsia="zh-CN"/>
              </w:rPr>
            </w:pPr>
            <w:r w:rsidRPr="002C2EAC">
              <w:rPr>
                <w:rFonts w:hAnsi="SimSun"/>
                <w:sz w:val="18"/>
                <w:szCs w:val="18"/>
                <w:lang w:val="en-US" w:eastAsia="zh-CN"/>
              </w:rPr>
              <w:t>（也可在线查询</w:t>
            </w:r>
            <w:r w:rsidRPr="002C2EAC">
              <w:rPr>
                <w:sz w:val="18"/>
                <w:szCs w:val="18"/>
                <w:lang w:val="en-US" w:eastAsia="zh-CN"/>
              </w:rPr>
              <w:t xml:space="preserve"> </w:t>
            </w:r>
            <w:hyperlink r:id="rId11" w:history="1">
              <w:r w:rsidRPr="002C2EAC">
                <w:rPr>
                  <w:rStyle w:val="Hyperlink"/>
                  <w:bCs/>
                  <w:sz w:val="18"/>
                  <w:szCs w:val="18"/>
                  <w:lang w:val="en-US" w:eastAsia="zh-CN"/>
                </w:rPr>
                <w:t>http://www.itu.int/publ/R-REC/en</w:t>
              </w:r>
            </w:hyperlink>
            <w:r w:rsidRPr="002C2EAC">
              <w:rPr>
                <w:rFonts w:hAnsi="SimSun"/>
                <w:sz w:val="18"/>
                <w:szCs w:val="18"/>
                <w:lang w:val="en-US" w:eastAsia="zh-CN"/>
              </w:rPr>
              <w:t>）</w:t>
            </w:r>
          </w:p>
        </w:tc>
      </w:tr>
      <w:tr w:rsidR="00361AF3" w:rsidRPr="002C2EAC" w:rsidTr="009D246F">
        <w:tc>
          <w:tcPr>
            <w:tcW w:w="960" w:type="dxa"/>
          </w:tcPr>
          <w:p w:rsidR="00361AF3" w:rsidRPr="002C2EAC" w:rsidRDefault="00361AF3" w:rsidP="00627255">
            <w:pPr>
              <w:spacing w:after="40"/>
              <w:ind w:left="57"/>
              <w:rPr>
                <w:b/>
                <w:bCs/>
                <w:sz w:val="20"/>
                <w:lang w:val="en-US"/>
              </w:rPr>
            </w:pPr>
            <w:r w:rsidRPr="002C2EAC">
              <w:rPr>
                <w:rFonts w:hAnsi="SimSun"/>
                <w:b/>
                <w:bCs/>
                <w:sz w:val="20"/>
                <w:lang w:val="en-US" w:eastAsia="zh-CN"/>
              </w:rPr>
              <w:t>系列</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C2EAC">
              <w:rPr>
                <w:rFonts w:hAnsi="SimSun"/>
                <w:bCs/>
                <w:sz w:val="20"/>
                <w:lang w:val="en-US" w:eastAsia="zh-CN"/>
              </w:rPr>
              <w:t>标题</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BO</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C2EAC">
              <w:rPr>
                <w:rFonts w:hAnsi="SimSun"/>
                <w:b w:val="0"/>
                <w:bCs/>
                <w:sz w:val="20"/>
                <w:lang w:val="en-US" w:eastAsia="zh-CN"/>
              </w:rPr>
              <w:t>卫星传送</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BR</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用于制作、存档和播出的录制；电视电影</w:t>
            </w:r>
          </w:p>
        </w:tc>
      </w:tr>
      <w:tr w:rsidR="00361AF3" w:rsidRPr="002C2EAC" w:rsidTr="009D246F">
        <w:tc>
          <w:tcPr>
            <w:tcW w:w="960" w:type="dxa"/>
            <w:tcBorders>
              <w:bottom w:val="nil"/>
            </w:tcBorders>
          </w:tcPr>
          <w:p w:rsidR="00361AF3" w:rsidRPr="002C2EAC" w:rsidRDefault="00361AF3" w:rsidP="00627255">
            <w:pPr>
              <w:spacing w:before="30" w:after="30"/>
              <w:ind w:left="57"/>
              <w:jc w:val="left"/>
              <w:rPr>
                <w:b/>
                <w:bCs/>
                <w:sz w:val="20"/>
                <w:lang w:val="en-US"/>
              </w:rPr>
            </w:pPr>
            <w:r w:rsidRPr="002C2EAC">
              <w:rPr>
                <w:b/>
                <w:bCs/>
                <w:sz w:val="20"/>
                <w:lang w:val="en-US"/>
              </w:rPr>
              <w:t>BS</w:t>
            </w:r>
          </w:p>
        </w:tc>
        <w:tc>
          <w:tcPr>
            <w:tcW w:w="8788" w:type="dxa"/>
            <w:tcBorders>
              <w:bottom w:val="nil"/>
            </w:tcBorders>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C2EAC">
              <w:rPr>
                <w:rFonts w:hAnsi="SimSun"/>
                <w:b w:val="0"/>
                <w:sz w:val="20"/>
                <w:lang w:val="en-US" w:eastAsia="zh-CN"/>
              </w:rPr>
              <w:t>广播业务（声音）</w:t>
            </w:r>
          </w:p>
        </w:tc>
      </w:tr>
      <w:tr w:rsidR="00361AF3" w:rsidRPr="002C2EAC" w:rsidTr="009D246F">
        <w:tc>
          <w:tcPr>
            <w:tcW w:w="960" w:type="dxa"/>
            <w:tcBorders>
              <w:top w:val="nil"/>
              <w:bottom w:val="nil"/>
            </w:tcBorders>
            <w:shd w:val="clear" w:color="auto" w:fill="F3F3F3"/>
          </w:tcPr>
          <w:p w:rsidR="00361AF3" w:rsidRPr="002C2EAC" w:rsidRDefault="00361AF3" w:rsidP="00627255">
            <w:pPr>
              <w:spacing w:before="30" w:after="30"/>
              <w:ind w:left="57"/>
              <w:jc w:val="left"/>
              <w:rPr>
                <w:b/>
                <w:bCs/>
                <w:color w:val="000080"/>
                <w:sz w:val="20"/>
                <w:lang w:val="en-US"/>
              </w:rPr>
            </w:pPr>
            <w:r w:rsidRPr="002C2EAC">
              <w:rPr>
                <w:b/>
                <w:bCs/>
                <w:color w:val="000080"/>
                <w:sz w:val="20"/>
                <w:lang w:val="en-US"/>
              </w:rPr>
              <w:t>BT</w:t>
            </w:r>
          </w:p>
        </w:tc>
        <w:tc>
          <w:tcPr>
            <w:tcW w:w="8788" w:type="dxa"/>
            <w:tcBorders>
              <w:top w:val="nil"/>
              <w:bottom w:val="nil"/>
            </w:tcBorders>
            <w:shd w:val="clear" w:color="auto" w:fill="F3F3F3"/>
          </w:tcPr>
          <w:p w:rsidR="00361AF3" w:rsidRPr="002C2EAC" w:rsidRDefault="00361AF3" w:rsidP="00627255">
            <w:pPr>
              <w:spacing w:before="30" w:after="30"/>
              <w:ind w:left="57"/>
              <w:jc w:val="left"/>
              <w:rPr>
                <w:b/>
                <w:bCs/>
                <w:color w:val="000080"/>
                <w:sz w:val="20"/>
                <w:lang w:val="en-US"/>
              </w:rPr>
            </w:pPr>
            <w:r w:rsidRPr="002C2EAC">
              <w:rPr>
                <w:b/>
                <w:bCs/>
                <w:color w:val="000080"/>
                <w:sz w:val="20"/>
                <w:lang w:val="en-US"/>
              </w:rPr>
              <w:t>广播业务（电视）</w:t>
            </w:r>
          </w:p>
        </w:tc>
      </w:tr>
      <w:tr w:rsidR="00361AF3" w:rsidRPr="002C2EAC" w:rsidTr="009D246F">
        <w:tc>
          <w:tcPr>
            <w:tcW w:w="960" w:type="dxa"/>
            <w:tcBorders>
              <w:top w:val="nil"/>
            </w:tcBorders>
          </w:tcPr>
          <w:p w:rsidR="00361AF3" w:rsidRPr="002C2EAC" w:rsidRDefault="00361AF3" w:rsidP="00627255">
            <w:pPr>
              <w:spacing w:before="30" w:after="30"/>
              <w:ind w:left="57"/>
              <w:jc w:val="left"/>
              <w:rPr>
                <w:b/>
                <w:bCs/>
                <w:sz w:val="20"/>
                <w:lang w:val="fr-CH"/>
              </w:rPr>
            </w:pPr>
            <w:r w:rsidRPr="002C2EAC">
              <w:rPr>
                <w:b/>
                <w:bCs/>
                <w:sz w:val="20"/>
                <w:lang w:val="fr-CH"/>
              </w:rPr>
              <w:t>F</w:t>
            </w:r>
          </w:p>
        </w:tc>
        <w:tc>
          <w:tcPr>
            <w:tcW w:w="8788" w:type="dxa"/>
            <w:tcBorders>
              <w:top w:val="nil"/>
            </w:tcBorders>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2C2EAC">
              <w:rPr>
                <w:rFonts w:hAnsi="SimSun"/>
                <w:sz w:val="20"/>
                <w:lang w:val="fr-CH" w:eastAsia="zh-CN"/>
              </w:rPr>
              <w:t>固定业务</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M</w:t>
            </w:r>
          </w:p>
        </w:tc>
        <w:tc>
          <w:tcPr>
            <w:tcW w:w="8788" w:type="dxa"/>
          </w:tcPr>
          <w:p w:rsidR="00361AF3" w:rsidRPr="002C2EAC" w:rsidRDefault="00361AF3" w:rsidP="006272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C2EAC">
              <w:rPr>
                <w:rFonts w:hAnsi="SimSun"/>
                <w:b w:val="0"/>
                <w:sz w:val="20"/>
                <w:lang w:val="en-US" w:eastAsia="zh-CN"/>
              </w:rPr>
              <w:t>移动、无线电定位、业余和相关卫星业务</w:t>
            </w:r>
          </w:p>
        </w:tc>
      </w:tr>
      <w:tr w:rsidR="00361AF3" w:rsidRPr="002C2EAC" w:rsidTr="009D246F">
        <w:tc>
          <w:tcPr>
            <w:tcW w:w="960" w:type="dxa"/>
          </w:tcPr>
          <w:p w:rsidR="00361AF3" w:rsidRPr="002C2EAC" w:rsidRDefault="00361AF3" w:rsidP="00627255">
            <w:pPr>
              <w:spacing w:before="30" w:after="30"/>
              <w:ind w:left="57"/>
              <w:jc w:val="left"/>
              <w:rPr>
                <w:b/>
                <w:bCs/>
                <w:sz w:val="20"/>
                <w:lang w:val="fr-CH"/>
              </w:rPr>
            </w:pPr>
            <w:r w:rsidRPr="002C2EAC">
              <w:rPr>
                <w:b/>
                <w:bCs/>
                <w:sz w:val="20"/>
                <w:lang w:val="fr-CH"/>
              </w:rPr>
              <w:t>P</w:t>
            </w:r>
          </w:p>
        </w:tc>
        <w:tc>
          <w:tcPr>
            <w:tcW w:w="8788" w:type="dxa"/>
          </w:tcPr>
          <w:p w:rsidR="00361AF3" w:rsidRPr="002C2EAC" w:rsidRDefault="00361AF3" w:rsidP="00627255">
            <w:pPr>
              <w:spacing w:before="30" w:after="30"/>
              <w:jc w:val="left"/>
              <w:rPr>
                <w:sz w:val="20"/>
                <w:lang w:val="fr-CH"/>
              </w:rPr>
            </w:pPr>
            <w:r w:rsidRPr="002C2EAC">
              <w:rPr>
                <w:rFonts w:hAnsi="SimSun"/>
                <w:sz w:val="20"/>
                <w:lang w:val="fr-CH" w:eastAsia="zh-CN"/>
              </w:rPr>
              <w:t>无线电波传播</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RA</w:t>
            </w:r>
          </w:p>
        </w:tc>
        <w:tc>
          <w:tcPr>
            <w:tcW w:w="8788" w:type="dxa"/>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射电天文</w:t>
            </w:r>
          </w:p>
        </w:tc>
      </w:tr>
      <w:tr w:rsidR="00361AF3" w:rsidRPr="002C2EAC" w:rsidTr="009D246F">
        <w:tc>
          <w:tcPr>
            <w:tcW w:w="960" w:type="dxa"/>
            <w:tcBorders>
              <w:bottom w:val="nil"/>
            </w:tcBorders>
          </w:tcPr>
          <w:p w:rsidR="00361AF3" w:rsidRPr="002C2EAC" w:rsidRDefault="00361AF3" w:rsidP="00627255">
            <w:pPr>
              <w:spacing w:before="30" w:after="30"/>
              <w:ind w:left="57"/>
              <w:jc w:val="left"/>
              <w:rPr>
                <w:b/>
                <w:bCs/>
                <w:sz w:val="20"/>
                <w:lang w:val="en-US"/>
              </w:rPr>
            </w:pPr>
            <w:r w:rsidRPr="002C2EAC">
              <w:rPr>
                <w:b/>
                <w:bCs/>
                <w:sz w:val="20"/>
                <w:lang w:val="en-US"/>
              </w:rPr>
              <w:t>RS</w:t>
            </w:r>
          </w:p>
        </w:tc>
        <w:tc>
          <w:tcPr>
            <w:tcW w:w="8788" w:type="dxa"/>
            <w:tcBorders>
              <w:bottom w:val="nil"/>
            </w:tcBorders>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遥感系统</w:t>
            </w:r>
          </w:p>
        </w:tc>
      </w:tr>
      <w:tr w:rsidR="00361AF3" w:rsidRPr="002C2EAC" w:rsidTr="009D246F">
        <w:tc>
          <w:tcPr>
            <w:tcW w:w="960" w:type="dxa"/>
            <w:tcBorders>
              <w:top w:val="nil"/>
              <w:bottom w:val="nil"/>
            </w:tcBorders>
            <w:shd w:val="clear" w:color="auto" w:fill="FFFFFF"/>
          </w:tcPr>
          <w:p w:rsidR="00361AF3" w:rsidRPr="002C2EAC" w:rsidRDefault="00361AF3" w:rsidP="00627255">
            <w:pPr>
              <w:spacing w:before="30" w:after="30"/>
              <w:ind w:left="57"/>
              <w:jc w:val="left"/>
              <w:rPr>
                <w:b/>
                <w:bCs/>
                <w:sz w:val="20"/>
                <w:lang w:val="fr-CH"/>
              </w:rPr>
            </w:pPr>
            <w:r w:rsidRPr="002C2EAC">
              <w:rPr>
                <w:b/>
                <w:bCs/>
                <w:sz w:val="20"/>
                <w:lang w:val="fr-CH"/>
              </w:rPr>
              <w:t>S</w:t>
            </w:r>
          </w:p>
        </w:tc>
        <w:tc>
          <w:tcPr>
            <w:tcW w:w="8788" w:type="dxa"/>
            <w:tcBorders>
              <w:top w:val="nil"/>
              <w:bottom w:val="nil"/>
            </w:tcBorders>
            <w:shd w:val="clear" w:color="auto" w:fill="FFFFFF"/>
          </w:tcPr>
          <w:p w:rsidR="00361AF3" w:rsidRPr="00043B30" w:rsidRDefault="00361AF3" w:rsidP="00627255">
            <w:pPr>
              <w:spacing w:before="30" w:after="30"/>
              <w:ind w:left="57"/>
              <w:jc w:val="left"/>
              <w:rPr>
                <w:sz w:val="20"/>
                <w:lang w:val="fr-CH"/>
              </w:rPr>
            </w:pPr>
            <w:r w:rsidRPr="00043B30">
              <w:rPr>
                <w:sz w:val="20"/>
                <w:lang w:val="fr-CH"/>
              </w:rPr>
              <w:t>卫星固定业务</w:t>
            </w:r>
          </w:p>
        </w:tc>
      </w:tr>
      <w:tr w:rsidR="00361AF3" w:rsidRPr="002C2EAC" w:rsidTr="009D246F">
        <w:tc>
          <w:tcPr>
            <w:tcW w:w="960" w:type="dxa"/>
            <w:tcBorders>
              <w:top w:val="nil"/>
            </w:tcBorders>
          </w:tcPr>
          <w:p w:rsidR="00361AF3" w:rsidRPr="002C2EAC" w:rsidRDefault="00361AF3" w:rsidP="00627255">
            <w:pPr>
              <w:spacing w:before="30" w:after="30"/>
              <w:ind w:left="57"/>
              <w:jc w:val="left"/>
              <w:rPr>
                <w:b/>
                <w:bCs/>
                <w:sz w:val="20"/>
                <w:lang w:val="en-US"/>
              </w:rPr>
            </w:pPr>
            <w:r w:rsidRPr="002C2EAC">
              <w:rPr>
                <w:b/>
                <w:bCs/>
                <w:sz w:val="20"/>
                <w:lang w:val="en-US"/>
              </w:rPr>
              <w:t>SA</w:t>
            </w:r>
          </w:p>
        </w:tc>
        <w:tc>
          <w:tcPr>
            <w:tcW w:w="8788" w:type="dxa"/>
            <w:tcBorders>
              <w:top w:val="nil"/>
            </w:tcBorders>
          </w:tcPr>
          <w:p w:rsidR="00361AF3" w:rsidRPr="002C2EAC" w:rsidRDefault="00361AF3" w:rsidP="00627255">
            <w:pPr>
              <w:spacing w:before="30" w:after="30"/>
              <w:jc w:val="left"/>
              <w:rPr>
                <w:sz w:val="20"/>
                <w:lang w:val="en-US"/>
              </w:rPr>
            </w:pPr>
            <w:r w:rsidRPr="002C2EAC">
              <w:rPr>
                <w:rFonts w:hAnsi="SimSun"/>
                <w:sz w:val="20"/>
                <w:lang w:val="en-US" w:eastAsia="zh-CN"/>
              </w:rPr>
              <w:t>空间应用和气象</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SF</w:t>
            </w:r>
          </w:p>
        </w:tc>
        <w:tc>
          <w:tcPr>
            <w:tcW w:w="8788" w:type="dxa"/>
          </w:tcPr>
          <w:p w:rsidR="00361AF3" w:rsidRPr="002C2EAC" w:rsidRDefault="00361AF3" w:rsidP="00627255">
            <w:pPr>
              <w:spacing w:before="30" w:after="30"/>
              <w:jc w:val="left"/>
              <w:rPr>
                <w:sz w:val="20"/>
                <w:lang w:val="en-US" w:eastAsia="zh-CN"/>
              </w:rPr>
            </w:pPr>
            <w:r w:rsidRPr="002C2EAC">
              <w:rPr>
                <w:rFonts w:hAnsi="SimSun"/>
                <w:sz w:val="20"/>
                <w:lang w:val="en-US" w:eastAsia="zh-CN"/>
              </w:rPr>
              <w:t>卫星固定业务和固定业务系统间的频率共用和协调</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SM</w:t>
            </w:r>
          </w:p>
        </w:tc>
        <w:tc>
          <w:tcPr>
            <w:tcW w:w="8788" w:type="dxa"/>
          </w:tcPr>
          <w:p w:rsidR="00361AF3" w:rsidRPr="002C2EAC" w:rsidRDefault="00361AF3" w:rsidP="006272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C2EAC">
              <w:rPr>
                <w:rFonts w:hAnsi="SimSun"/>
                <w:sz w:val="20"/>
                <w:lang w:val="en-US" w:eastAsia="zh-CN"/>
              </w:rPr>
              <w:t>频谱管理</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SNG</w:t>
            </w:r>
          </w:p>
        </w:tc>
        <w:tc>
          <w:tcPr>
            <w:tcW w:w="8788" w:type="dxa"/>
          </w:tcPr>
          <w:p w:rsidR="00361AF3" w:rsidRPr="002C2EAC" w:rsidRDefault="00361AF3" w:rsidP="00627255">
            <w:pPr>
              <w:spacing w:before="30" w:after="30"/>
              <w:jc w:val="left"/>
              <w:rPr>
                <w:sz w:val="20"/>
                <w:lang w:val="en-US"/>
              </w:rPr>
            </w:pPr>
            <w:r w:rsidRPr="002C2EAC">
              <w:rPr>
                <w:rFonts w:hAnsi="SimSun"/>
                <w:sz w:val="20"/>
                <w:lang w:val="en-US" w:eastAsia="zh-CN"/>
              </w:rPr>
              <w:t>卫星新闻采集</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TF</w:t>
            </w:r>
          </w:p>
        </w:tc>
        <w:tc>
          <w:tcPr>
            <w:tcW w:w="8788" w:type="dxa"/>
          </w:tcPr>
          <w:p w:rsidR="00361AF3" w:rsidRPr="002C2EAC" w:rsidRDefault="00361AF3" w:rsidP="00627255">
            <w:pPr>
              <w:spacing w:before="30" w:after="30"/>
              <w:jc w:val="left"/>
              <w:rPr>
                <w:sz w:val="20"/>
                <w:lang w:val="en-US" w:eastAsia="zh-CN"/>
              </w:rPr>
            </w:pPr>
            <w:r w:rsidRPr="002C2EAC">
              <w:rPr>
                <w:rFonts w:hAnsi="SimSun"/>
                <w:sz w:val="20"/>
                <w:lang w:val="en-US" w:eastAsia="zh-CN"/>
              </w:rPr>
              <w:t>时间信号和频率标准发射</w:t>
            </w:r>
          </w:p>
        </w:tc>
      </w:tr>
      <w:tr w:rsidR="00361AF3" w:rsidRPr="002C2EAC" w:rsidTr="009D246F">
        <w:tc>
          <w:tcPr>
            <w:tcW w:w="960" w:type="dxa"/>
          </w:tcPr>
          <w:p w:rsidR="00361AF3" w:rsidRPr="002C2EAC" w:rsidRDefault="00361AF3" w:rsidP="00627255">
            <w:pPr>
              <w:spacing w:before="30" w:after="30"/>
              <w:ind w:left="57"/>
              <w:jc w:val="left"/>
              <w:rPr>
                <w:b/>
                <w:bCs/>
                <w:sz w:val="20"/>
                <w:lang w:val="en-US"/>
              </w:rPr>
            </w:pPr>
            <w:r w:rsidRPr="002C2EAC">
              <w:rPr>
                <w:b/>
                <w:bCs/>
                <w:sz w:val="20"/>
                <w:lang w:val="en-US"/>
              </w:rPr>
              <w:t>V</w:t>
            </w:r>
          </w:p>
        </w:tc>
        <w:tc>
          <w:tcPr>
            <w:tcW w:w="8788" w:type="dxa"/>
          </w:tcPr>
          <w:p w:rsidR="00361AF3" w:rsidRPr="002C2EAC" w:rsidRDefault="00361AF3" w:rsidP="00627255">
            <w:pPr>
              <w:spacing w:before="30" w:after="180"/>
              <w:jc w:val="left"/>
              <w:rPr>
                <w:sz w:val="20"/>
                <w:lang w:val="en-US"/>
              </w:rPr>
            </w:pPr>
            <w:r w:rsidRPr="002C2EAC">
              <w:rPr>
                <w:rFonts w:hAnsi="SimSun"/>
                <w:sz w:val="20"/>
                <w:lang w:val="en-US" w:eastAsia="zh-CN"/>
              </w:rPr>
              <w:t>词汇和相关问题</w:t>
            </w:r>
          </w:p>
        </w:tc>
      </w:tr>
    </w:tbl>
    <w:p w:rsidR="00361AF3" w:rsidRDefault="00361AF3" w:rsidP="0062725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361AF3" w:rsidTr="009D246F">
        <w:tc>
          <w:tcPr>
            <w:tcW w:w="9775" w:type="dxa"/>
          </w:tcPr>
          <w:p w:rsidR="00361AF3" w:rsidRPr="00F128B0" w:rsidRDefault="00361AF3" w:rsidP="00627255">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61AF3" w:rsidRPr="00355C93" w:rsidRDefault="00361AF3" w:rsidP="009D0F73">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9D0F73">
        <w:rPr>
          <w:rFonts w:hint="eastAsia"/>
          <w:sz w:val="20"/>
          <w:lang w:eastAsia="zh-CN"/>
        </w:rPr>
        <w:t>4</w:t>
      </w:r>
      <w:r w:rsidRPr="004136A0">
        <w:rPr>
          <w:rFonts w:ascii="SimSun" w:hAnsi="SimSun" w:hint="eastAsia"/>
          <w:sz w:val="20"/>
          <w:lang w:eastAsia="zh-CN"/>
        </w:rPr>
        <w:t>年，日内瓦</w:t>
      </w:r>
    </w:p>
    <w:p w:rsidR="00361AF3" w:rsidRDefault="00361AF3" w:rsidP="00627255">
      <w:pPr>
        <w:rPr>
          <w:szCs w:val="24"/>
          <w:lang w:eastAsia="zh-CN"/>
        </w:rPr>
      </w:pPr>
    </w:p>
    <w:p w:rsidR="00361AF3" w:rsidRPr="002C2EAC" w:rsidRDefault="00361AF3" w:rsidP="009D0F73">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FC780A">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Pr>
          <w:rFonts w:hint="eastAsia"/>
          <w:sz w:val="20"/>
          <w:lang w:val="en-US" w:eastAsia="zh-CN"/>
        </w:rPr>
        <w:t>1</w:t>
      </w:r>
      <w:r w:rsidR="009D0F73">
        <w:rPr>
          <w:rFonts w:hint="eastAsia"/>
          <w:sz w:val="20"/>
          <w:lang w:val="en-US" w:eastAsia="zh-CN"/>
        </w:rPr>
        <w:t>4</w:t>
      </w:r>
    </w:p>
    <w:p w:rsidR="00361AF3" w:rsidRPr="00C13155" w:rsidRDefault="00361AF3" w:rsidP="00627255">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61AF3" w:rsidRDefault="00361AF3" w:rsidP="00627255">
      <w:pPr>
        <w:pStyle w:val="RecNoBR"/>
        <w:spacing w:before="0"/>
        <w:rPr>
          <w:rStyle w:val="href"/>
          <w:lang w:val="en-US" w:eastAsia="zh-CN"/>
        </w:rPr>
        <w:sectPr w:rsidR="00361AF3" w:rsidSect="004B44D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3102A3" w:rsidRPr="00361AF3" w:rsidRDefault="003102A3" w:rsidP="00627255">
      <w:pPr>
        <w:pStyle w:val="RecNoBR"/>
        <w:spacing w:before="240"/>
        <w:rPr>
          <w:lang w:eastAsia="zh-CN"/>
        </w:rPr>
      </w:pPr>
      <w:r w:rsidRPr="00361AF3">
        <w:rPr>
          <w:lang w:eastAsia="zh-CN"/>
        </w:rPr>
        <w:lastRenderedPageBreak/>
        <w:t>ITU-R  BT.</w:t>
      </w:r>
      <w:r w:rsidR="00D13A23">
        <w:rPr>
          <w:rFonts w:hint="eastAsia"/>
          <w:lang w:eastAsia="zh-CN"/>
        </w:rPr>
        <w:t>2026</w:t>
      </w:r>
      <w:r w:rsidR="00FC780A">
        <w:rPr>
          <w:rFonts w:hint="eastAsia"/>
          <w:lang w:eastAsia="zh-CN"/>
        </w:rPr>
        <w:t xml:space="preserve"> </w:t>
      </w:r>
      <w:r w:rsidR="00227E7A" w:rsidRPr="00361AF3">
        <w:rPr>
          <w:rFonts w:hint="eastAsia"/>
          <w:lang w:eastAsia="zh-CN"/>
        </w:rPr>
        <w:t>建议书</w:t>
      </w:r>
    </w:p>
    <w:p w:rsidR="003102A3" w:rsidRPr="003102A3" w:rsidRDefault="00D13A23" w:rsidP="00627255">
      <w:pPr>
        <w:pStyle w:val="RectitleBR"/>
        <w:rPr>
          <w:lang w:val="en-US" w:eastAsia="zh-CN"/>
        </w:rPr>
      </w:pPr>
      <w:r>
        <w:rPr>
          <w:rFonts w:hint="eastAsia"/>
          <w:lang w:val="en-US" w:eastAsia="zh-CN"/>
        </w:rPr>
        <w:t>部署运行</w:t>
      </w:r>
      <w:r>
        <w:rPr>
          <w:rStyle w:val="FootnoteReference"/>
          <w:lang w:val="en-US" w:eastAsia="zh-CN"/>
        </w:rPr>
        <w:footnoteReference w:id="1"/>
      </w:r>
      <w:r>
        <w:rPr>
          <w:rFonts w:hint="eastAsia"/>
          <w:lang w:val="en-US" w:eastAsia="zh-CN"/>
        </w:rPr>
        <w:t>中</w:t>
      </w:r>
      <w:r w:rsidR="00F41E99">
        <w:rPr>
          <w:rFonts w:hint="eastAsia"/>
          <w:lang w:val="en-US" w:eastAsia="zh-CN"/>
        </w:rPr>
        <w:t>客观</w:t>
      </w:r>
      <w:r>
        <w:rPr>
          <w:rFonts w:hint="eastAsia"/>
          <w:lang w:val="en-US" w:eastAsia="zh-CN"/>
        </w:rPr>
        <w:t>测量系统并监测</w:t>
      </w:r>
      <w:r w:rsidR="00227E7A" w:rsidRPr="003102A3">
        <w:rPr>
          <w:lang w:val="en-US" w:eastAsia="zh-CN"/>
        </w:rPr>
        <w:t>SDTV</w:t>
      </w:r>
      <w:r w:rsidR="006D6EA0" w:rsidRPr="006D6EA0">
        <w:rPr>
          <w:rFonts w:hint="eastAsia"/>
          <w:lang w:val="en-US" w:eastAsia="zh-CN"/>
        </w:rPr>
        <w:t>和</w:t>
      </w:r>
      <w:r w:rsidR="006D6EA0" w:rsidRPr="006D6EA0">
        <w:rPr>
          <w:rFonts w:hint="eastAsia"/>
          <w:lang w:val="en-US" w:eastAsia="zh-CN"/>
        </w:rPr>
        <w:t>HDTV</w:t>
      </w:r>
      <w:r>
        <w:rPr>
          <w:rFonts w:hint="eastAsia"/>
          <w:lang w:val="en-US" w:eastAsia="zh-CN"/>
        </w:rPr>
        <w:t>节目</w:t>
      </w:r>
      <w:r>
        <w:rPr>
          <w:rStyle w:val="FootnoteReference"/>
          <w:lang w:val="en-US" w:eastAsia="zh-CN"/>
        </w:rPr>
        <w:footnoteReference w:id="2"/>
      </w:r>
      <w:r>
        <w:rPr>
          <w:lang w:val="en-US" w:eastAsia="zh-CN"/>
        </w:rPr>
        <w:br/>
      </w:r>
      <w:r>
        <w:rPr>
          <w:rFonts w:hint="eastAsia"/>
          <w:lang w:val="en-US" w:eastAsia="zh-CN"/>
        </w:rPr>
        <w:t>分发链“感知透明度</w:t>
      </w:r>
      <w:r>
        <w:rPr>
          <w:rStyle w:val="FootnoteReference"/>
          <w:lang w:val="en-US" w:eastAsia="zh-CN"/>
        </w:rPr>
        <w:footnoteReference w:id="3"/>
      </w:r>
      <w:r>
        <w:rPr>
          <w:rFonts w:hint="eastAsia"/>
          <w:lang w:val="en-US" w:eastAsia="zh-CN"/>
        </w:rPr>
        <w:t>”的指导原则</w:t>
      </w:r>
      <w:r w:rsidR="003102A3" w:rsidRPr="00DF4EDC">
        <w:rPr>
          <w:rStyle w:val="FootnoteReference"/>
          <w:lang w:eastAsia="zh-CN"/>
        </w:rPr>
        <w:t xml:space="preserve"> </w:t>
      </w:r>
    </w:p>
    <w:p w:rsidR="00D3753B" w:rsidRDefault="00D3753B" w:rsidP="00627255">
      <w:pPr>
        <w:pStyle w:val="Recdate"/>
        <w:rPr>
          <w:lang w:val="en-GB" w:eastAsia="zh-CN"/>
        </w:rPr>
      </w:pPr>
    </w:p>
    <w:p w:rsidR="003102A3" w:rsidRPr="00F84997" w:rsidRDefault="00DF4328" w:rsidP="00627255">
      <w:pPr>
        <w:pStyle w:val="Recdate"/>
        <w:rPr>
          <w:lang w:val="en-GB" w:eastAsia="zh-CN"/>
        </w:rPr>
      </w:pPr>
      <w:r>
        <w:rPr>
          <w:rFonts w:hint="eastAsia"/>
          <w:lang w:val="en-GB" w:eastAsia="zh-CN"/>
        </w:rPr>
        <w:t>（</w:t>
      </w:r>
      <w:r w:rsidR="00D13A23">
        <w:rPr>
          <w:rFonts w:hint="eastAsia"/>
          <w:lang w:val="en-GB" w:eastAsia="zh-CN"/>
        </w:rPr>
        <w:t>2012</w:t>
      </w:r>
      <w:r w:rsidR="008B2675">
        <w:rPr>
          <w:rFonts w:hint="eastAsia"/>
          <w:lang w:val="en-GB" w:eastAsia="zh-CN"/>
        </w:rPr>
        <w:t>年</w:t>
      </w:r>
      <w:r>
        <w:rPr>
          <w:rFonts w:hint="eastAsia"/>
          <w:lang w:val="en-GB" w:eastAsia="zh-CN"/>
        </w:rPr>
        <w:t>）</w:t>
      </w:r>
    </w:p>
    <w:p w:rsidR="00D3753B" w:rsidRDefault="00D3753B" w:rsidP="00627255">
      <w:pPr>
        <w:rPr>
          <w:lang w:eastAsia="zh-CN"/>
        </w:rPr>
      </w:pPr>
    </w:p>
    <w:p w:rsidR="003102A3" w:rsidRPr="00361AF3" w:rsidRDefault="00DF4328" w:rsidP="00627255">
      <w:pPr>
        <w:pStyle w:val="Heading1"/>
        <w:rPr>
          <w:sz w:val="22"/>
          <w:szCs w:val="22"/>
          <w:lang w:eastAsia="zh-CN"/>
        </w:rPr>
      </w:pPr>
      <w:r w:rsidRPr="00361AF3">
        <w:rPr>
          <w:rFonts w:hint="eastAsia"/>
          <w:sz w:val="22"/>
          <w:szCs w:val="22"/>
          <w:lang w:eastAsia="zh-CN"/>
        </w:rPr>
        <w:t>范围</w:t>
      </w:r>
    </w:p>
    <w:p w:rsidR="003102A3" w:rsidRDefault="00DF4328" w:rsidP="00627255">
      <w:pPr>
        <w:ind w:firstLineChars="200" w:firstLine="480"/>
        <w:rPr>
          <w:lang w:eastAsia="zh-CN"/>
        </w:rPr>
      </w:pPr>
      <w:r>
        <w:rPr>
          <w:rFonts w:hint="eastAsia"/>
          <w:lang w:val="en-GB" w:eastAsia="zh-CN"/>
        </w:rPr>
        <w:t>本建议</w:t>
      </w:r>
      <w:r w:rsidR="00D13A23">
        <w:rPr>
          <w:rFonts w:hint="eastAsia"/>
          <w:lang w:val="en-GB" w:eastAsia="zh-CN"/>
        </w:rPr>
        <w:t>提出了在</w:t>
      </w:r>
      <w:r w:rsidR="00EB3A28">
        <w:rPr>
          <w:rFonts w:hint="eastAsia"/>
          <w:lang w:val="en-GB" w:eastAsia="zh-CN"/>
        </w:rPr>
        <w:t>利</w:t>
      </w:r>
      <w:r w:rsidR="00D13A23">
        <w:rPr>
          <w:rFonts w:hint="eastAsia"/>
          <w:lang w:val="en-GB" w:eastAsia="zh-CN"/>
        </w:rPr>
        <w:t>用运行中方法测量和监测电视分发链中采用的电视节目感知质量的缺陷时，应考虑到的规定。</w:t>
      </w:r>
    </w:p>
    <w:p w:rsidR="003102A3" w:rsidRPr="003102A3" w:rsidRDefault="00E21BCA" w:rsidP="00731203">
      <w:pPr>
        <w:pStyle w:val="Normalaftertitle"/>
        <w:spacing w:before="600"/>
        <w:rPr>
          <w:lang w:val="en-US" w:eastAsia="zh-CN"/>
        </w:rPr>
      </w:pPr>
      <w:r>
        <w:rPr>
          <w:rFonts w:hint="eastAsia"/>
          <w:lang w:val="en-US" w:eastAsia="zh-CN"/>
        </w:rPr>
        <w:t>国际电联无线电通信全会，</w:t>
      </w:r>
    </w:p>
    <w:p w:rsidR="003102A3" w:rsidRPr="008529C7" w:rsidRDefault="00E21BCA" w:rsidP="00627255">
      <w:pPr>
        <w:pStyle w:val="Call"/>
        <w:rPr>
          <w:rFonts w:ascii="STKaiti" w:eastAsia="STKaiti" w:hAnsi="STKaiti"/>
          <w:i w:val="0"/>
          <w:lang w:val="en-US" w:eastAsia="zh-CN"/>
        </w:rPr>
      </w:pPr>
      <w:r w:rsidRPr="008529C7">
        <w:rPr>
          <w:rFonts w:ascii="STKaiti" w:eastAsia="STKaiti" w:hAnsi="STKaiti" w:hint="eastAsia"/>
          <w:i w:val="0"/>
          <w:lang w:val="en-US" w:eastAsia="zh-CN"/>
        </w:rPr>
        <w:t>考虑到</w:t>
      </w:r>
    </w:p>
    <w:p w:rsidR="003102A3" w:rsidRPr="003102A3" w:rsidRDefault="003102A3" w:rsidP="00F41E99">
      <w:pPr>
        <w:rPr>
          <w:lang w:val="en-US" w:eastAsia="zh-CN"/>
        </w:rPr>
      </w:pPr>
      <w:r w:rsidRPr="003102A3">
        <w:rPr>
          <w:lang w:val="en-US" w:eastAsia="zh-CN"/>
        </w:rPr>
        <w:t>a)</w:t>
      </w:r>
      <w:r w:rsidRPr="003102A3">
        <w:rPr>
          <w:lang w:val="en-US" w:eastAsia="zh-CN"/>
        </w:rPr>
        <w:tab/>
      </w:r>
      <w:r w:rsidR="00D13A23">
        <w:rPr>
          <w:rFonts w:hint="eastAsia"/>
          <w:lang w:val="en-US" w:eastAsia="zh-CN"/>
        </w:rPr>
        <w:t>广播商可能希望或可能需要证实，其节目是以适当感知质量水平提供给其观众的；</w:t>
      </w:r>
    </w:p>
    <w:p w:rsidR="003102A3" w:rsidRPr="003102A3" w:rsidRDefault="003102A3" w:rsidP="00627255">
      <w:pPr>
        <w:rPr>
          <w:lang w:val="en-US" w:eastAsia="zh-CN"/>
        </w:rPr>
      </w:pPr>
      <w:r w:rsidRPr="003102A3">
        <w:rPr>
          <w:lang w:val="en-US" w:eastAsia="zh-CN"/>
        </w:rPr>
        <w:t>b)</w:t>
      </w:r>
      <w:r w:rsidRPr="003102A3">
        <w:rPr>
          <w:lang w:val="en-US" w:eastAsia="zh-CN"/>
        </w:rPr>
        <w:tab/>
      </w:r>
      <w:r w:rsidR="00D13A23">
        <w:rPr>
          <w:rFonts w:hint="eastAsia"/>
          <w:lang w:val="en-US" w:eastAsia="zh-CN"/>
        </w:rPr>
        <w:t>这种希望或需求</w:t>
      </w:r>
      <w:r w:rsidR="00EB3A28">
        <w:rPr>
          <w:rFonts w:hint="eastAsia"/>
          <w:lang w:val="en-US" w:eastAsia="zh-CN"/>
        </w:rPr>
        <w:t>涉及</w:t>
      </w:r>
      <w:r w:rsidR="00D13A23">
        <w:rPr>
          <w:rFonts w:hint="eastAsia"/>
          <w:lang w:val="en-US" w:eastAsia="zh-CN"/>
        </w:rPr>
        <w:t>SDTV</w:t>
      </w:r>
      <w:r w:rsidR="00D13A23">
        <w:rPr>
          <w:rFonts w:hint="eastAsia"/>
          <w:lang w:val="en-US" w:eastAsia="zh-CN"/>
        </w:rPr>
        <w:t>和</w:t>
      </w:r>
      <w:r w:rsidR="00D13A23">
        <w:rPr>
          <w:rFonts w:hint="eastAsia"/>
          <w:lang w:val="en-US" w:eastAsia="zh-CN"/>
        </w:rPr>
        <w:t>HDTV</w:t>
      </w:r>
      <w:r w:rsidR="00D13A23">
        <w:rPr>
          <w:rFonts w:hint="eastAsia"/>
          <w:lang w:val="en-US" w:eastAsia="zh-CN"/>
        </w:rPr>
        <w:t>节目向广播商受众的分发；</w:t>
      </w:r>
    </w:p>
    <w:p w:rsidR="004546FD" w:rsidRDefault="003102A3" w:rsidP="00627255">
      <w:pPr>
        <w:rPr>
          <w:lang w:val="en-US" w:eastAsia="zh-CN"/>
        </w:rPr>
      </w:pPr>
      <w:r w:rsidRPr="003102A3">
        <w:rPr>
          <w:lang w:val="en-US" w:eastAsia="zh-CN"/>
        </w:rPr>
        <w:t>c)</w:t>
      </w:r>
      <w:r w:rsidRPr="003102A3">
        <w:rPr>
          <w:lang w:val="en-US" w:eastAsia="zh-CN"/>
        </w:rPr>
        <w:tab/>
      </w:r>
      <w:r w:rsidR="00D13A23">
        <w:rPr>
          <w:rFonts w:hint="eastAsia"/>
          <w:lang w:val="en-US" w:eastAsia="zh-CN"/>
        </w:rPr>
        <w:t>节目分发链通过采用缩减像素采样（时间或空间）、不适当的源编码、统计复用或信道编码等不同程序，对提供的电视节目的感知质量造成影响，</w:t>
      </w:r>
      <w:r w:rsidR="004546FD">
        <w:rPr>
          <w:lang w:val="en-US" w:eastAsia="zh-CN"/>
        </w:rPr>
        <w:t xml:space="preserve"> </w:t>
      </w:r>
    </w:p>
    <w:p w:rsidR="00833B70" w:rsidRDefault="004546FD" w:rsidP="00627255">
      <w:pPr>
        <w:pStyle w:val="Call"/>
        <w:rPr>
          <w:rFonts w:ascii="STKaiti" w:eastAsia="STKaiti" w:hAnsi="STKaiti"/>
          <w:i w:val="0"/>
          <w:lang w:val="en-US" w:eastAsia="zh-CN"/>
        </w:rPr>
      </w:pPr>
      <w:r w:rsidRPr="004546FD">
        <w:rPr>
          <w:rFonts w:ascii="STKaiti" w:eastAsia="STKaiti" w:hAnsi="STKaiti" w:hint="eastAsia"/>
          <w:i w:val="0"/>
          <w:lang w:val="en-US" w:eastAsia="zh-CN"/>
        </w:rPr>
        <w:t>认识到</w:t>
      </w:r>
    </w:p>
    <w:p w:rsidR="004546FD" w:rsidRDefault="004546FD" w:rsidP="00627255">
      <w:pPr>
        <w:rPr>
          <w:lang w:val="en-US" w:eastAsia="zh-CN"/>
        </w:rPr>
      </w:pPr>
      <w:r>
        <w:rPr>
          <w:rFonts w:hint="eastAsia"/>
          <w:lang w:val="en-US" w:eastAsia="zh-CN"/>
        </w:rPr>
        <w:t>a)</w:t>
      </w:r>
      <w:r>
        <w:rPr>
          <w:rFonts w:hint="eastAsia"/>
          <w:lang w:val="en-US" w:eastAsia="zh-CN"/>
        </w:rPr>
        <w:tab/>
      </w:r>
      <w:r>
        <w:rPr>
          <w:rFonts w:hint="eastAsia"/>
          <w:lang w:val="en-US" w:eastAsia="zh-CN"/>
        </w:rPr>
        <w:t>关于</w:t>
      </w:r>
      <w:r>
        <w:rPr>
          <w:rFonts w:hint="eastAsia"/>
          <w:lang w:val="en-US" w:eastAsia="zh-CN"/>
        </w:rPr>
        <w:t>SDTV</w:t>
      </w:r>
      <w:r>
        <w:rPr>
          <w:rFonts w:hint="eastAsia"/>
          <w:lang w:val="en-US" w:eastAsia="zh-CN"/>
        </w:rPr>
        <w:t>和</w:t>
      </w:r>
      <w:r>
        <w:rPr>
          <w:rFonts w:hint="eastAsia"/>
          <w:lang w:val="en-US" w:eastAsia="zh-CN"/>
        </w:rPr>
        <w:t>HDTV</w:t>
      </w:r>
      <w:r>
        <w:rPr>
          <w:rFonts w:hint="eastAsia"/>
          <w:lang w:val="en-US" w:eastAsia="zh-CN"/>
        </w:rPr>
        <w:t>发射和二级分发调制解调器用户要求的</w:t>
      </w:r>
      <w:r>
        <w:rPr>
          <w:rFonts w:hint="eastAsia"/>
          <w:lang w:val="en-US" w:eastAsia="zh-CN"/>
        </w:rPr>
        <w:t>ITU-R BT.1122</w:t>
      </w:r>
      <w:r>
        <w:rPr>
          <w:rFonts w:hint="eastAsia"/>
          <w:lang w:val="en-US" w:eastAsia="zh-CN"/>
        </w:rPr>
        <w:t>建议书，根据分发链中设定的源调制解调器的数量和类型，提出了分发链采用的源编码造成的最大可运行感知质量损耗；</w:t>
      </w:r>
    </w:p>
    <w:p w:rsidR="00FC780A" w:rsidRDefault="00FC780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46FD" w:rsidRDefault="00D47E4A" w:rsidP="00EB3A28">
      <w:pPr>
        <w:rPr>
          <w:lang w:val="en-US" w:eastAsia="zh-CN"/>
        </w:rPr>
      </w:pPr>
      <w:r>
        <w:rPr>
          <w:rFonts w:hint="eastAsia"/>
          <w:lang w:val="en-US" w:eastAsia="zh-CN"/>
        </w:rPr>
        <w:lastRenderedPageBreak/>
        <w:t>b)</w:t>
      </w:r>
      <w:r>
        <w:rPr>
          <w:rFonts w:hint="eastAsia"/>
          <w:lang w:val="en-US" w:eastAsia="zh-CN"/>
        </w:rPr>
        <w:tab/>
      </w:r>
      <w:r>
        <w:rPr>
          <w:rFonts w:hint="eastAsia"/>
          <w:lang w:val="en-US" w:eastAsia="zh-CN"/>
        </w:rPr>
        <w:t>有关“用户对端到端电视系统数字电视信号的通用视频比特率压缩编码的要求”的</w:t>
      </w:r>
      <w:r>
        <w:rPr>
          <w:rFonts w:hint="eastAsia"/>
          <w:lang w:val="en-US" w:eastAsia="zh-CN"/>
        </w:rPr>
        <w:t>ITU-R BT.1203</w:t>
      </w:r>
      <w:r>
        <w:rPr>
          <w:rFonts w:hint="eastAsia"/>
          <w:lang w:val="en-US" w:eastAsia="zh-CN"/>
        </w:rPr>
        <w:t>建议书，</w:t>
      </w:r>
      <w:r w:rsidR="00EB3A28">
        <w:rPr>
          <w:rFonts w:hint="eastAsia"/>
          <w:lang w:val="en-US" w:eastAsia="zh-CN"/>
        </w:rPr>
        <w:t>提出了用户对</w:t>
      </w:r>
      <w:r>
        <w:rPr>
          <w:rFonts w:hint="eastAsia"/>
          <w:lang w:val="en-US" w:eastAsia="zh-CN"/>
        </w:rPr>
        <w:t>于端对端电视系统（从节目制作至最终用户驻地的节目播放）数字电视信号的视频比特率缩减编码的要求，其中涉及在采用符合</w:t>
      </w:r>
      <w:r>
        <w:rPr>
          <w:rFonts w:hint="eastAsia"/>
          <w:lang w:val="en-US" w:eastAsia="zh-CN"/>
        </w:rPr>
        <w:t>ITU-T H.262</w:t>
      </w:r>
      <w:r>
        <w:rPr>
          <w:rFonts w:hint="eastAsia"/>
          <w:lang w:val="en-US" w:eastAsia="zh-CN"/>
        </w:rPr>
        <w:t>（</w:t>
      </w:r>
      <w:r>
        <w:rPr>
          <w:rFonts w:hint="eastAsia"/>
          <w:lang w:val="en-US" w:eastAsia="zh-CN"/>
        </w:rPr>
        <w:t>MPEG-2Video</w:t>
      </w:r>
      <w:r>
        <w:rPr>
          <w:rFonts w:hint="eastAsia"/>
          <w:lang w:val="en-US" w:eastAsia="zh-CN"/>
        </w:rPr>
        <w:t>）或</w:t>
      </w:r>
      <w:r>
        <w:rPr>
          <w:rFonts w:hint="eastAsia"/>
          <w:lang w:val="en-US" w:eastAsia="zh-CN"/>
        </w:rPr>
        <w:t>H.264</w:t>
      </w:r>
      <w:r>
        <w:rPr>
          <w:rFonts w:hint="eastAsia"/>
          <w:lang w:val="en-US" w:eastAsia="zh-CN"/>
        </w:rPr>
        <w:t>（</w:t>
      </w:r>
      <w:r>
        <w:rPr>
          <w:rFonts w:hint="eastAsia"/>
          <w:lang w:val="en-US" w:eastAsia="zh-CN"/>
        </w:rPr>
        <w:t>MPEG-4 AVC</w:t>
      </w:r>
      <w:r>
        <w:rPr>
          <w:rFonts w:hint="eastAsia"/>
          <w:lang w:val="en-US" w:eastAsia="zh-CN"/>
        </w:rPr>
        <w:t>）建议书时的图像格式、编码方案、图像质量等；</w:t>
      </w:r>
    </w:p>
    <w:p w:rsidR="00D47E4A" w:rsidRDefault="00D47E4A" w:rsidP="001431AA">
      <w:pPr>
        <w:rPr>
          <w:lang w:val="en-US" w:eastAsia="zh-CN"/>
        </w:rPr>
      </w:pPr>
      <w:r>
        <w:rPr>
          <w:rFonts w:hint="eastAsia"/>
          <w:lang w:val="en-US" w:eastAsia="zh-CN"/>
        </w:rPr>
        <w:t>c)</w:t>
      </w:r>
      <w:r>
        <w:rPr>
          <w:rFonts w:hint="eastAsia"/>
          <w:lang w:val="en-US" w:eastAsia="zh-CN"/>
        </w:rPr>
        <w:tab/>
      </w:r>
      <w:r>
        <w:rPr>
          <w:rFonts w:hint="eastAsia"/>
          <w:lang w:val="en-US" w:eastAsia="zh-CN"/>
        </w:rPr>
        <w:t>关于“使用</w:t>
      </w:r>
      <w:r>
        <w:rPr>
          <w:rFonts w:hint="eastAsia"/>
          <w:lang w:val="en-US" w:eastAsia="zh-CN"/>
        </w:rPr>
        <w:t>ITU-T H.264</w:t>
      </w:r>
      <w:r>
        <w:rPr>
          <w:rFonts w:hint="eastAsia"/>
          <w:lang w:val="en-US" w:eastAsia="zh-CN"/>
        </w:rPr>
        <w:t>建议书</w:t>
      </w:r>
      <w:r w:rsidRPr="00D47E4A">
        <w:rPr>
          <w:rFonts w:hint="eastAsia"/>
          <w:lang w:val="en-US" w:eastAsia="zh-CN"/>
        </w:rPr>
        <w:t>（</w:t>
      </w:r>
      <w:r w:rsidRPr="00D47E4A">
        <w:rPr>
          <w:rFonts w:hint="eastAsia"/>
          <w:lang w:val="en-US" w:eastAsia="zh-CN"/>
        </w:rPr>
        <w:t>MPEG-4</w:t>
      </w:r>
      <w:r w:rsidR="001431AA">
        <w:rPr>
          <w:rFonts w:hint="eastAsia"/>
          <w:lang w:val="en-US" w:eastAsia="zh-CN"/>
        </w:rPr>
        <w:t>/</w:t>
      </w:r>
      <w:r w:rsidRPr="00D47E4A">
        <w:rPr>
          <w:rFonts w:hint="eastAsia"/>
          <w:lang w:val="en-US" w:eastAsia="zh-CN"/>
        </w:rPr>
        <w:t>AVC</w:t>
      </w:r>
      <w:r w:rsidRPr="00D47E4A">
        <w:rPr>
          <w:rFonts w:hint="eastAsia"/>
          <w:lang w:val="en-US" w:eastAsia="zh-CN"/>
        </w:rPr>
        <w:t>）</w:t>
      </w:r>
      <w:r>
        <w:rPr>
          <w:rFonts w:hint="eastAsia"/>
          <w:lang w:val="en-US" w:eastAsia="zh-CN"/>
        </w:rPr>
        <w:t>视频信源编码方法传送</w:t>
      </w:r>
      <w:r>
        <w:rPr>
          <w:rFonts w:hint="eastAsia"/>
          <w:lang w:val="en-US" w:eastAsia="zh-CN"/>
        </w:rPr>
        <w:t>HDTV</w:t>
      </w:r>
      <w:r>
        <w:rPr>
          <w:rFonts w:hint="eastAsia"/>
          <w:lang w:val="en-US" w:eastAsia="zh-CN"/>
        </w:rPr>
        <w:t>节目资料”的</w:t>
      </w:r>
      <w:r>
        <w:rPr>
          <w:rFonts w:hint="eastAsia"/>
          <w:lang w:val="en-US" w:eastAsia="zh-CN"/>
        </w:rPr>
        <w:t>ITU-R BT.1737</w:t>
      </w:r>
      <w:r>
        <w:rPr>
          <w:rFonts w:hint="eastAsia"/>
          <w:lang w:val="en-US" w:eastAsia="zh-CN"/>
        </w:rPr>
        <w:t>建议书</w:t>
      </w:r>
      <w:r w:rsidR="00EB3A28">
        <w:rPr>
          <w:rFonts w:hint="eastAsia"/>
          <w:lang w:val="en-US" w:eastAsia="zh-CN"/>
        </w:rPr>
        <w:t>，提出了</w:t>
      </w:r>
      <w:r>
        <w:rPr>
          <w:rFonts w:hint="eastAsia"/>
          <w:lang w:val="en-US" w:eastAsia="zh-CN"/>
        </w:rPr>
        <w:t>ITU-R BT.709</w:t>
      </w:r>
      <w:r>
        <w:rPr>
          <w:rFonts w:hint="eastAsia"/>
          <w:lang w:val="en-US" w:eastAsia="zh-CN"/>
        </w:rPr>
        <w:t>建议书第</w:t>
      </w:r>
      <w:r>
        <w:rPr>
          <w:rFonts w:hint="eastAsia"/>
          <w:lang w:val="en-US" w:eastAsia="zh-CN"/>
        </w:rPr>
        <w:t>2</w:t>
      </w:r>
      <w:r>
        <w:rPr>
          <w:rFonts w:hint="eastAsia"/>
          <w:lang w:val="en-US" w:eastAsia="zh-CN"/>
        </w:rPr>
        <w:t>部分谈及的不同</w:t>
      </w:r>
      <w:r>
        <w:rPr>
          <w:rFonts w:hint="eastAsia"/>
          <w:lang w:val="en-US" w:eastAsia="zh-CN"/>
        </w:rPr>
        <w:t>HDTV</w:t>
      </w:r>
      <w:r>
        <w:rPr>
          <w:rFonts w:hint="eastAsia"/>
          <w:lang w:val="en-US" w:eastAsia="zh-CN"/>
        </w:rPr>
        <w:t>图像系列成员的信源编码和最低限度工具以及在</w:t>
      </w:r>
      <w:r w:rsidR="00EB3A28">
        <w:rPr>
          <w:rFonts w:hint="eastAsia"/>
          <w:lang w:val="en-US" w:eastAsia="zh-CN"/>
        </w:rPr>
        <w:t>与广播相关的</w:t>
      </w:r>
      <w:r>
        <w:rPr>
          <w:rFonts w:hint="eastAsia"/>
          <w:lang w:val="en-US" w:eastAsia="zh-CN"/>
        </w:rPr>
        <w:t>不同应用中传送此类编码节目所需比特率；</w:t>
      </w:r>
    </w:p>
    <w:p w:rsidR="00D47E4A" w:rsidRDefault="00D47E4A" w:rsidP="00627255">
      <w:pPr>
        <w:rPr>
          <w:lang w:val="en-US" w:eastAsia="zh-CN"/>
        </w:rPr>
      </w:pPr>
      <w:r>
        <w:rPr>
          <w:rFonts w:hint="eastAsia"/>
          <w:lang w:val="en-US" w:eastAsia="zh-CN"/>
        </w:rPr>
        <w:t>d)</w:t>
      </w:r>
      <w:r>
        <w:rPr>
          <w:rFonts w:hint="eastAsia"/>
          <w:lang w:val="en-US" w:eastAsia="zh-CN"/>
        </w:rPr>
        <w:tab/>
      </w:r>
      <w:r>
        <w:rPr>
          <w:rFonts w:hint="eastAsia"/>
          <w:lang w:val="en-US" w:eastAsia="zh-CN"/>
        </w:rPr>
        <w:t>有关“在工作期间对广播链监视的要求”的</w:t>
      </w:r>
      <w:r>
        <w:rPr>
          <w:rFonts w:hint="eastAsia"/>
          <w:lang w:val="en-US" w:eastAsia="zh-CN"/>
        </w:rPr>
        <w:t>ITU-R BT.1790</w:t>
      </w:r>
      <w:r>
        <w:rPr>
          <w:rFonts w:hint="eastAsia"/>
          <w:lang w:val="en-US" w:eastAsia="zh-CN"/>
        </w:rPr>
        <w:t>建议书对广播商的数字广播链的运行监测要求做了实用概述，并确定了需加调研的领域；</w:t>
      </w:r>
    </w:p>
    <w:p w:rsidR="00D47E4A" w:rsidRDefault="00D47E4A" w:rsidP="00EB3A28">
      <w:pPr>
        <w:rPr>
          <w:lang w:val="en-US" w:eastAsia="zh-CN"/>
        </w:rPr>
      </w:pPr>
      <w:r>
        <w:rPr>
          <w:rFonts w:hint="eastAsia"/>
          <w:lang w:val="en-US" w:eastAsia="zh-CN"/>
        </w:rPr>
        <w:t>e)</w:t>
      </w:r>
      <w:r>
        <w:rPr>
          <w:rFonts w:hint="eastAsia"/>
          <w:lang w:val="en-US" w:eastAsia="zh-CN"/>
        </w:rPr>
        <w:tab/>
      </w:r>
      <w:r>
        <w:rPr>
          <w:rFonts w:hint="eastAsia"/>
          <w:lang w:val="en-US" w:eastAsia="zh-CN"/>
        </w:rPr>
        <w:t>有关“监测广播链中</w:t>
      </w:r>
      <w:r>
        <w:rPr>
          <w:rFonts w:hint="eastAsia"/>
          <w:lang w:val="en-US" w:eastAsia="zh-CN"/>
        </w:rPr>
        <w:t>SDTV</w:t>
      </w:r>
      <w:r>
        <w:rPr>
          <w:rFonts w:hint="eastAsia"/>
          <w:lang w:val="en-US" w:eastAsia="zh-CN"/>
        </w:rPr>
        <w:t>和</w:t>
      </w:r>
      <w:r>
        <w:rPr>
          <w:rFonts w:hint="eastAsia"/>
          <w:lang w:val="en-US" w:eastAsia="zh-CN"/>
        </w:rPr>
        <w:t>HDTV</w:t>
      </w:r>
      <w:r>
        <w:rPr>
          <w:rFonts w:hint="eastAsia"/>
          <w:lang w:val="en-US" w:eastAsia="zh-CN"/>
        </w:rPr>
        <w:t>差错的元数据”的</w:t>
      </w:r>
      <w:r>
        <w:rPr>
          <w:rFonts w:hint="eastAsia"/>
          <w:lang w:val="en-US" w:eastAsia="zh-CN"/>
        </w:rPr>
        <w:t>ITU-R BT.1865</w:t>
      </w:r>
      <w:r>
        <w:rPr>
          <w:rFonts w:hint="eastAsia"/>
          <w:lang w:val="en-US" w:eastAsia="zh-CN"/>
        </w:rPr>
        <w:t>建议书，</w:t>
      </w:r>
      <w:r w:rsidR="0051156B">
        <w:rPr>
          <w:rFonts w:hint="eastAsia"/>
          <w:lang w:val="en-US" w:eastAsia="zh-CN"/>
        </w:rPr>
        <w:t>通过采用打包</w:t>
      </w:r>
      <w:r w:rsidR="00EB3A28">
        <w:rPr>
          <w:rFonts w:hint="eastAsia"/>
          <w:lang w:val="en-US" w:eastAsia="zh-CN"/>
        </w:rPr>
        <w:t>成</w:t>
      </w:r>
      <w:r w:rsidR="0051156B">
        <w:rPr>
          <w:rFonts w:hint="eastAsia"/>
          <w:lang w:val="en-US" w:eastAsia="zh-CN"/>
        </w:rPr>
        <w:t>辅助数据包的相关元数据，远程监控</w:t>
      </w:r>
      <w:r w:rsidR="0051156B">
        <w:rPr>
          <w:rFonts w:hint="eastAsia"/>
          <w:lang w:val="en-US" w:eastAsia="zh-CN"/>
        </w:rPr>
        <w:t>SDTV</w:t>
      </w:r>
      <w:r w:rsidR="0051156B">
        <w:rPr>
          <w:rFonts w:hint="eastAsia"/>
          <w:lang w:val="en-US" w:eastAsia="zh-CN"/>
        </w:rPr>
        <w:t>或</w:t>
      </w:r>
      <w:r w:rsidR="0051156B">
        <w:rPr>
          <w:rFonts w:hint="eastAsia"/>
          <w:lang w:val="en-US" w:eastAsia="zh-CN"/>
        </w:rPr>
        <w:t>HDTV</w:t>
      </w:r>
      <w:r w:rsidR="0051156B">
        <w:rPr>
          <w:rFonts w:hint="eastAsia"/>
          <w:lang w:val="en-US" w:eastAsia="zh-CN"/>
        </w:rPr>
        <w:t>数字广播链中任意监测点的音频、视频和数据信号差错的方法；</w:t>
      </w:r>
    </w:p>
    <w:p w:rsidR="0051156B" w:rsidRDefault="0051156B" w:rsidP="00627255">
      <w:pPr>
        <w:rPr>
          <w:lang w:val="en-US" w:eastAsia="zh-CN"/>
        </w:rPr>
      </w:pPr>
      <w:r>
        <w:rPr>
          <w:rFonts w:hint="eastAsia"/>
          <w:lang w:val="en-US" w:eastAsia="zh-CN"/>
        </w:rPr>
        <w:t>f)</w:t>
      </w:r>
      <w:r>
        <w:rPr>
          <w:rFonts w:hint="eastAsia"/>
          <w:lang w:val="en-US" w:eastAsia="zh-CN"/>
        </w:rPr>
        <w:tab/>
      </w:r>
      <w:r>
        <w:rPr>
          <w:rFonts w:hint="eastAsia"/>
          <w:lang w:val="en-US" w:eastAsia="zh-CN"/>
        </w:rPr>
        <w:t>关于“数字电视广播发射的视频编码”的</w:t>
      </w:r>
      <w:r>
        <w:rPr>
          <w:rFonts w:hint="eastAsia"/>
          <w:lang w:val="en-US" w:eastAsia="zh-CN"/>
        </w:rPr>
        <w:t>ITU-R BT.1870</w:t>
      </w:r>
      <w:r>
        <w:rPr>
          <w:rFonts w:hint="eastAsia"/>
          <w:lang w:val="en-US" w:eastAsia="zh-CN"/>
        </w:rPr>
        <w:t>建议书指出，</w:t>
      </w:r>
      <w:r>
        <w:rPr>
          <w:rFonts w:hint="eastAsia"/>
          <w:lang w:val="en-US" w:eastAsia="zh-CN"/>
        </w:rPr>
        <w:t>SDTV</w:t>
      </w:r>
      <w:r>
        <w:rPr>
          <w:rFonts w:hint="eastAsia"/>
          <w:lang w:val="en-US" w:eastAsia="zh-CN"/>
        </w:rPr>
        <w:t>或</w:t>
      </w:r>
      <w:r>
        <w:rPr>
          <w:rFonts w:hint="eastAsia"/>
          <w:lang w:val="en-US" w:eastAsia="zh-CN"/>
        </w:rPr>
        <w:t>HDTV</w:t>
      </w:r>
      <w:r>
        <w:rPr>
          <w:rFonts w:hint="eastAsia"/>
          <w:lang w:val="en-US" w:eastAsia="zh-CN"/>
        </w:rPr>
        <w:t>节目的数字广播发射应采用</w:t>
      </w:r>
      <w:r>
        <w:rPr>
          <w:rFonts w:hint="eastAsia"/>
          <w:lang w:val="en-US" w:eastAsia="zh-CN"/>
        </w:rPr>
        <w:t>ITU-T H.262</w:t>
      </w:r>
      <w:r w:rsidRPr="0051156B">
        <w:rPr>
          <w:rFonts w:hint="eastAsia"/>
          <w:lang w:val="en-US" w:eastAsia="zh-CN"/>
        </w:rPr>
        <w:t>（</w:t>
      </w:r>
      <w:r w:rsidRPr="0051156B">
        <w:rPr>
          <w:rFonts w:hint="eastAsia"/>
          <w:lang w:val="en-US" w:eastAsia="zh-CN"/>
        </w:rPr>
        <w:t>MPEG-2Video</w:t>
      </w:r>
      <w:r w:rsidRPr="0051156B">
        <w:rPr>
          <w:rFonts w:hint="eastAsia"/>
          <w:lang w:val="en-US" w:eastAsia="zh-CN"/>
        </w:rPr>
        <w:t>）或</w:t>
      </w:r>
      <w:r w:rsidRPr="0051156B">
        <w:rPr>
          <w:rFonts w:hint="eastAsia"/>
          <w:lang w:val="en-US" w:eastAsia="zh-CN"/>
        </w:rPr>
        <w:t>H.264</w:t>
      </w:r>
      <w:r w:rsidRPr="0051156B">
        <w:rPr>
          <w:rFonts w:hint="eastAsia"/>
          <w:lang w:val="en-US" w:eastAsia="zh-CN"/>
        </w:rPr>
        <w:t>（</w:t>
      </w:r>
      <w:r w:rsidRPr="0051156B">
        <w:rPr>
          <w:rFonts w:hint="eastAsia"/>
          <w:lang w:val="en-US" w:eastAsia="zh-CN"/>
        </w:rPr>
        <w:t>MPEG-4 AVC</w:t>
      </w:r>
      <w:r w:rsidRPr="0051156B">
        <w:rPr>
          <w:rFonts w:hint="eastAsia"/>
          <w:lang w:val="en-US" w:eastAsia="zh-CN"/>
        </w:rPr>
        <w:t>）</w:t>
      </w:r>
      <w:r>
        <w:rPr>
          <w:rFonts w:hint="eastAsia"/>
          <w:lang w:val="en-US" w:eastAsia="zh-CN"/>
        </w:rPr>
        <w:t>建议书提出的视频源编码方式；</w:t>
      </w:r>
    </w:p>
    <w:p w:rsidR="0051156B" w:rsidRDefault="0051156B" w:rsidP="00CC0E4F">
      <w:pPr>
        <w:rPr>
          <w:lang w:val="en-US" w:eastAsia="zh-CN"/>
        </w:rPr>
      </w:pPr>
      <w:r>
        <w:rPr>
          <w:rFonts w:hint="eastAsia"/>
          <w:lang w:val="en-US" w:eastAsia="zh-CN"/>
        </w:rPr>
        <w:t>g)</w:t>
      </w:r>
      <w:r>
        <w:rPr>
          <w:rFonts w:hint="eastAsia"/>
          <w:lang w:val="en-US" w:eastAsia="zh-CN"/>
        </w:rPr>
        <w:tab/>
      </w:r>
      <w:r>
        <w:rPr>
          <w:rFonts w:hint="eastAsia"/>
          <w:lang w:val="en-US" w:eastAsia="zh-CN"/>
        </w:rPr>
        <w:t>关于“在减少带宽参考的情况下标清数字广播电视的客观感知视频质量测量”的</w:t>
      </w:r>
      <w:r>
        <w:rPr>
          <w:rFonts w:hint="eastAsia"/>
          <w:lang w:val="en-US" w:eastAsia="zh-CN"/>
        </w:rPr>
        <w:t>ITU-R BT.1885</w:t>
      </w:r>
      <w:r>
        <w:rPr>
          <w:rFonts w:hint="eastAsia"/>
          <w:lang w:val="en-US" w:eastAsia="zh-CN"/>
        </w:rPr>
        <w:t>建议书，根据在分发链输入和输出端测得的</w:t>
      </w:r>
      <w:r>
        <w:rPr>
          <w:rFonts w:hint="eastAsia"/>
          <w:lang w:val="en-US" w:eastAsia="zh-CN"/>
        </w:rPr>
        <w:t>SDTV</w:t>
      </w:r>
      <w:r>
        <w:rPr>
          <w:rFonts w:hint="eastAsia"/>
          <w:lang w:val="en-US" w:eastAsia="zh-CN"/>
        </w:rPr>
        <w:t>节目</w:t>
      </w:r>
      <w:r w:rsidR="00CC0E4F">
        <w:rPr>
          <w:rFonts w:hint="eastAsia"/>
          <w:lang w:val="en-US" w:eastAsia="zh-CN"/>
        </w:rPr>
        <w:t>序</w:t>
      </w:r>
      <w:r w:rsidR="00EB3A28">
        <w:rPr>
          <w:rFonts w:hint="eastAsia"/>
          <w:lang w:val="en-US" w:eastAsia="zh-CN"/>
        </w:rPr>
        <w:t>列</w:t>
      </w:r>
      <w:r>
        <w:rPr>
          <w:rFonts w:hint="eastAsia"/>
          <w:lang w:val="en-US" w:eastAsia="zh-CN"/>
        </w:rPr>
        <w:t>特性数量的比较，提出了测量</w:t>
      </w:r>
      <w:r>
        <w:rPr>
          <w:rFonts w:hint="eastAsia"/>
          <w:lang w:val="en-US" w:eastAsia="zh-CN"/>
        </w:rPr>
        <w:t>SDTV</w:t>
      </w:r>
      <w:r>
        <w:rPr>
          <w:rFonts w:hint="eastAsia"/>
          <w:lang w:val="en-US" w:eastAsia="zh-CN"/>
        </w:rPr>
        <w:t>节目分发造成的感知质量下降的模型；</w:t>
      </w:r>
    </w:p>
    <w:p w:rsidR="0051156B" w:rsidRDefault="0051156B" w:rsidP="00CC0E4F">
      <w:pPr>
        <w:rPr>
          <w:lang w:val="en-US" w:eastAsia="zh-CN"/>
        </w:rPr>
      </w:pPr>
      <w:r>
        <w:rPr>
          <w:rFonts w:hint="eastAsia"/>
          <w:lang w:val="en-US" w:eastAsia="zh-CN"/>
        </w:rPr>
        <w:t>h)</w:t>
      </w:r>
      <w:r>
        <w:rPr>
          <w:rFonts w:hint="eastAsia"/>
          <w:lang w:val="en-US" w:eastAsia="zh-CN"/>
        </w:rPr>
        <w:tab/>
      </w:r>
      <w:r>
        <w:rPr>
          <w:rFonts w:hint="eastAsia"/>
          <w:lang w:val="en-US" w:eastAsia="zh-CN"/>
        </w:rPr>
        <w:t>关于“在减少带宽参考的情况下采用</w:t>
      </w:r>
      <w:r>
        <w:rPr>
          <w:rFonts w:hint="eastAsia"/>
          <w:lang w:val="en-US" w:eastAsia="zh-CN"/>
        </w:rPr>
        <w:t>HDTV</w:t>
      </w:r>
      <w:r>
        <w:rPr>
          <w:rFonts w:hint="eastAsia"/>
          <w:lang w:val="en-US" w:eastAsia="zh-CN"/>
        </w:rPr>
        <w:t>的广播应用的客观视频质量测量技术”的</w:t>
      </w:r>
      <w:r>
        <w:rPr>
          <w:rFonts w:hint="eastAsia"/>
          <w:lang w:val="en-US" w:eastAsia="zh-CN"/>
        </w:rPr>
        <w:t>ITU-R BT.1908</w:t>
      </w:r>
      <w:r>
        <w:rPr>
          <w:rFonts w:hint="eastAsia"/>
          <w:lang w:val="en-US" w:eastAsia="zh-CN"/>
        </w:rPr>
        <w:t>建议书，根据在分发链输入和输出端测得的</w:t>
      </w:r>
      <w:r>
        <w:rPr>
          <w:rFonts w:hint="eastAsia"/>
          <w:lang w:val="en-US" w:eastAsia="zh-CN"/>
        </w:rPr>
        <w:t>HDTV</w:t>
      </w:r>
      <w:r>
        <w:rPr>
          <w:rFonts w:hint="eastAsia"/>
          <w:lang w:val="en-US" w:eastAsia="zh-CN"/>
        </w:rPr>
        <w:t>节目</w:t>
      </w:r>
      <w:r w:rsidR="00CC0E4F">
        <w:rPr>
          <w:rFonts w:hint="eastAsia"/>
          <w:lang w:val="en-US" w:eastAsia="zh-CN"/>
        </w:rPr>
        <w:t>序列</w:t>
      </w:r>
      <w:r>
        <w:rPr>
          <w:rFonts w:hint="eastAsia"/>
          <w:lang w:val="en-US" w:eastAsia="zh-CN"/>
        </w:rPr>
        <w:t>特性数量的比较，介绍了测量</w:t>
      </w:r>
      <w:r>
        <w:rPr>
          <w:rFonts w:hint="eastAsia"/>
          <w:lang w:val="en-US" w:eastAsia="zh-CN"/>
        </w:rPr>
        <w:t>HDTV</w:t>
      </w:r>
      <w:r>
        <w:rPr>
          <w:rFonts w:hint="eastAsia"/>
          <w:lang w:val="en-US" w:eastAsia="zh-CN"/>
        </w:rPr>
        <w:t>节目分发造成的感知质量下降的模型，</w:t>
      </w:r>
    </w:p>
    <w:p w:rsidR="0051156B" w:rsidRDefault="0051156B" w:rsidP="00627255">
      <w:pPr>
        <w:pStyle w:val="Call"/>
        <w:rPr>
          <w:rFonts w:ascii="STKaiti" w:eastAsia="STKaiti" w:hAnsi="STKaiti"/>
          <w:i w:val="0"/>
          <w:lang w:val="en-US" w:eastAsia="zh-CN"/>
        </w:rPr>
      </w:pPr>
      <w:r w:rsidRPr="0051156B">
        <w:rPr>
          <w:rFonts w:ascii="STKaiti" w:eastAsia="STKaiti" w:hAnsi="STKaiti" w:hint="eastAsia"/>
          <w:i w:val="0"/>
          <w:lang w:val="en-US" w:eastAsia="zh-CN"/>
        </w:rPr>
        <w:t>建议</w:t>
      </w:r>
    </w:p>
    <w:p w:rsidR="0051156B" w:rsidRDefault="0051156B" w:rsidP="00F41E99">
      <w:pPr>
        <w:rPr>
          <w:lang w:val="en-US" w:eastAsia="zh-CN"/>
        </w:rPr>
      </w:pPr>
      <w:r w:rsidRPr="00FC780A">
        <w:rPr>
          <w:rFonts w:hint="eastAsia"/>
          <w:b/>
          <w:bCs/>
          <w:lang w:val="en-US" w:eastAsia="zh-CN"/>
        </w:rPr>
        <w:t>1</w:t>
      </w:r>
      <w:r>
        <w:rPr>
          <w:rFonts w:hint="eastAsia"/>
          <w:lang w:val="en-US" w:eastAsia="zh-CN"/>
        </w:rPr>
        <w:tab/>
      </w:r>
      <w:r>
        <w:rPr>
          <w:rFonts w:hint="eastAsia"/>
          <w:lang w:val="en-US" w:eastAsia="zh-CN"/>
        </w:rPr>
        <w:t>应通过在分发链的适当点测量</w:t>
      </w:r>
      <w:r>
        <w:rPr>
          <w:rFonts w:hint="eastAsia"/>
          <w:lang w:val="en-US" w:eastAsia="zh-CN"/>
        </w:rPr>
        <w:t>SDTV</w:t>
      </w:r>
      <w:r>
        <w:rPr>
          <w:rFonts w:hint="eastAsia"/>
          <w:lang w:val="en-US" w:eastAsia="zh-CN"/>
        </w:rPr>
        <w:t>或</w:t>
      </w:r>
      <w:r>
        <w:rPr>
          <w:rFonts w:hint="eastAsia"/>
          <w:lang w:val="en-US" w:eastAsia="zh-CN"/>
        </w:rPr>
        <w:t>HDTV</w:t>
      </w:r>
      <w:r>
        <w:rPr>
          <w:rFonts w:hint="eastAsia"/>
          <w:lang w:val="en-US" w:eastAsia="zh-CN"/>
        </w:rPr>
        <w:t>节目的</w:t>
      </w:r>
      <w:r w:rsidR="00F41E99">
        <w:rPr>
          <w:rFonts w:hint="eastAsia"/>
          <w:lang w:val="en-US" w:eastAsia="zh-CN"/>
        </w:rPr>
        <w:t>客观</w:t>
      </w:r>
      <w:r>
        <w:rPr>
          <w:rFonts w:hint="eastAsia"/>
          <w:lang w:val="en-US" w:eastAsia="zh-CN"/>
        </w:rPr>
        <w:t>感知质量</w:t>
      </w:r>
      <w:r w:rsidR="00F41E99">
        <w:rPr>
          <w:rStyle w:val="FootnoteReference"/>
          <w:lang w:val="en-US" w:eastAsia="zh-CN"/>
        </w:rPr>
        <w:footnoteReference w:id="4"/>
      </w:r>
      <w:r>
        <w:rPr>
          <w:rFonts w:hint="eastAsia"/>
          <w:lang w:val="en-US" w:eastAsia="zh-CN"/>
        </w:rPr>
        <w:t>，在用于测量和监测</w:t>
      </w:r>
      <w:r>
        <w:rPr>
          <w:rFonts w:hint="eastAsia"/>
          <w:lang w:val="en-US" w:eastAsia="zh-CN"/>
        </w:rPr>
        <w:t>SDTV</w:t>
      </w:r>
      <w:r>
        <w:rPr>
          <w:rFonts w:hint="eastAsia"/>
          <w:lang w:val="en-US" w:eastAsia="zh-CN"/>
        </w:rPr>
        <w:t>和</w:t>
      </w:r>
      <w:r>
        <w:rPr>
          <w:rFonts w:hint="eastAsia"/>
          <w:lang w:val="en-US" w:eastAsia="zh-CN"/>
        </w:rPr>
        <w:t>HDTV</w:t>
      </w:r>
      <w:r>
        <w:rPr>
          <w:rFonts w:hint="eastAsia"/>
          <w:lang w:val="en-US" w:eastAsia="zh-CN"/>
        </w:rPr>
        <w:t>分发链透明度的在用系统设计中考虑到</w:t>
      </w:r>
      <w:r>
        <w:rPr>
          <w:rFonts w:hint="eastAsia"/>
          <w:lang w:val="en-US" w:eastAsia="zh-CN"/>
        </w:rPr>
        <w:t>ITU-R BT.1203</w:t>
      </w:r>
      <w:r>
        <w:rPr>
          <w:rFonts w:hint="eastAsia"/>
          <w:lang w:val="en-US" w:eastAsia="zh-CN"/>
        </w:rPr>
        <w:t>和</w:t>
      </w:r>
      <w:r>
        <w:rPr>
          <w:rFonts w:hint="eastAsia"/>
          <w:lang w:val="en-US" w:eastAsia="zh-CN"/>
        </w:rPr>
        <w:t>ITU-R BT.1790</w:t>
      </w:r>
      <w:r>
        <w:rPr>
          <w:rFonts w:hint="eastAsia"/>
          <w:lang w:val="en-US" w:eastAsia="zh-CN"/>
        </w:rPr>
        <w:t>建议书；</w:t>
      </w:r>
    </w:p>
    <w:p w:rsidR="0051156B" w:rsidRDefault="0051156B" w:rsidP="00F41E99">
      <w:pPr>
        <w:rPr>
          <w:lang w:val="en-US" w:eastAsia="zh-CN"/>
        </w:rPr>
      </w:pPr>
      <w:r w:rsidRPr="00FC780A">
        <w:rPr>
          <w:rFonts w:hint="eastAsia"/>
          <w:b/>
          <w:bCs/>
          <w:lang w:val="en-US" w:eastAsia="zh-CN"/>
        </w:rPr>
        <w:t>2</w:t>
      </w:r>
      <w:r>
        <w:rPr>
          <w:rFonts w:hint="eastAsia"/>
          <w:lang w:val="en-US" w:eastAsia="zh-CN"/>
        </w:rPr>
        <w:tab/>
      </w:r>
      <w:r>
        <w:rPr>
          <w:rFonts w:hint="eastAsia"/>
          <w:lang w:val="en-US" w:eastAsia="zh-CN"/>
        </w:rPr>
        <w:t>应在分别测量通过分发链提供的</w:t>
      </w:r>
      <w:r>
        <w:rPr>
          <w:rFonts w:hint="eastAsia"/>
          <w:lang w:val="en-US" w:eastAsia="zh-CN"/>
        </w:rPr>
        <w:t>SDTV</w:t>
      </w:r>
      <w:r>
        <w:rPr>
          <w:rFonts w:hint="eastAsia"/>
          <w:lang w:val="en-US" w:eastAsia="zh-CN"/>
        </w:rPr>
        <w:t>和</w:t>
      </w:r>
      <w:r>
        <w:rPr>
          <w:rFonts w:hint="eastAsia"/>
          <w:lang w:val="en-US" w:eastAsia="zh-CN"/>
        </w:rPr>
        <w:t>HDTV</w:t>
      </w:r>
      <w:r>
        <w:rPr>
          <w:rFonts w:hint="eastAsia"/>
          <w:lang w:val="en-US" w:eastAsia="zh-CN"/>
        </w:rPr>
        <w:t>节目的</w:t>
      </w:r>
      <w:r w:rsidR="00F41E99">
        <w:rPr>
          <w:rFonts w:hint="eastAsia"/>
          <w:lang w:val="en-US" w:eastAsia="zh-CN"/>
        </w:rPr>
        <w:t>客观</w:t>
      </w:r>
      <w:r>
        <w:rPr>
          <w:rFonts w:hint="eastAsia"/>
          <w:lang w:val="en-US" w:eastAsia="zh-CN"/>
        </w:rPr>
        <w:t>感知质量中</w:t>
      </w:r>
      <w:r w:rsidR="00CC0E4F">
        <w:rPr>
          <w:rFonts w:hint="eastAsia"/>
          <w:lang w:val="en-US" w:eastAsia="zh-CN"/>
        </w:rPr>
        <w:t>，</w:t>
      </w:r>
      <w:r>
        <w:rPr>
          <w:rFonts w:hint="eastAsia"/>
          <w:lang w:val="en-US" w:eastAsia="zh-CN"/>
        </w:rPr>
        <w:t>采用</w:t>
      </w:r>
      <w:r>
        <w:rPr>
          <w:rFonts w:hint="eastAsia"/>
          <w:lang w:val="en-US" w:eastAsia="zh-CN"/>
        </w:rPr>
        <w:t>ITU-R BT.1885</w:t>
      </w:r>
      <w:r>
        <w:rPr>
          <w:rFonts w:hint="eastAsia"/>
          <w:lang w:val="en-US" w:eastAsia="zh-CN"/>
        </w:rPr>
        <w:t>和</w:t>
      </w:r>
      <w:r>
        <w:rPr>
          <w:rFonts w:hint="eastAsia"/>
          <w:lang w:val="en-US" w:eastAsia="zh-CN"/>
        </w:rPr>
        <w:t>ITU-R BT.1908</w:t>
      </w:r>
      <w:r>
        <w:rPr>
          <w:rFonts w:hint="eastAsia"/>
          <w:lang w:val="en-US" w:eastAsia="zh-CN"/>
        </w:rPr>
        <w:t>建议书介绍的模型；</w:t>
      </w:r>
    </w:p>
    <w:p w:rsidR="00FC780A" w:rsidRDefault="00FC780A">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51156B" w:rsidRDefault="0051156B" w:rsidP="00CC0E4F">
      <w:pPr>
        <w:rPr>
          <w:lang w:val="en-US" w:eastAsia="zh-CN"/>
        </w:rPr>
      </w:pPr>
      <w:r w:rsidRPr="00FC780A">
        <w:rPr>
          <w:rFonts w:hint="eastAsia"/>
          <w:b/>
          <w:bCs/>
          <w:lang w:val="en-US" w:eastAsia="zh-CN"/>
        </w:rPr>
        <w:lastRenderedPageBreak/>
        <w:t>3</w:t>
      </w:r>
      <w:r>
        <w:rPr>
          <w:rFonts w:hint="eastAsia"/>
          <w:lang w:val="en-US" w:eastAsia="zh-CN"/>
        </w:rPr>
        <w:tab/>
      </w:r>
      <w:r>
        <w:rPr>
          <w:rFonts w:hint="eastAsia"/>
          <w:lang w:val="en-US" w:eastAsia="zh-CN"/>
        </w:rPr>
        <w:t>以打包成辅助数据包的元数据形式向下游监测点发送在分发链适当点得出的测量结果，应符合</w:t>
      </w:r>
      <w:r>
        <w:rPr>
          <w:rFonts w:hint="eastAsia"/>
          <w:lang w:val="en-US" w:eastAsia="zh-CN"/>
        </w:rPr>
        <w:t>ITU-R BT.186</w:t>
      </w:r>
      <w:r w:rsidR="0047547A">
        <w:rPr>
          <w:rFonts w:hint="eastAsia"/>
          <w:lang w:val="en-US" w:eastAsia="zh-CN"/>
        </w:rPr>
        <w:t>5</w:t>
      </w:r>
      <w:r w:rsidR="0047547A">
        <w:rPr>
          <w:rFonts w:hint="eastAsia"/>
          <w:lang w:val="en-US" w:eastAsia="zh-CN"/>
        </w:rPr>
        <w:t>建议书的要求；</w:t>
      </w:r>
    </w:p>
    <w:p w:rsidR="0051156B" w:rsidRPr="0051156B" w:rsidRDefault="0051156B" w:rsidP="00CC0E4F">
      <w:pPr>
        <w:rPr>
          <w:lang w:val="en-US" w:eastAsia="zh-CN"/>
        </w:rPr>
      </w:pPr>
      <w:r w:rsidRPr="00FC780A">
        <w:rPr>
          <w:rFonts w:hint="eastAsia"/>
          <w:b/>
          <w:bCs/>
          <w:lang w:val="en-US" w:eastAsia="zh-CN"/>
        </w:rPr>
        <w:t>4</w:t>
      </w:r>
      <w:r>
        <w:rPr>
          <w:rFonts w:hint="eastAsia"/>
          <w:lang w:val="en-US" w:eastAsia="zh-CN"/>
        </w:rPr>
        <w:tab/>
      </w:r>
      <w:r w:rsidR="0047547A">
        <w:rPr>
          <w:rFonts w:hint="eastAsia"/>
          <w:lang w:val="en-US" w:eastAsia="zh-CN"/>
        </w:rPr>
        <w:t>在为广播</w:t>
      </w:r>
      <w:r w:rsidR="00CC0E4F">
        <w:rPr>
          <w:rFonts w:hint="eastAsia"/>
          <w:lang w:val="en-US" w:eastAsia="zh-CN"/>
        </w:rPr>
        <w:t>用</w:t>
      </w:r>
      <w:r w:rsidR="0047547A">
        <w:rPr>
          <w:rFonts w:hint="eastAsia"/>
          <w:lang w:val="en-US" w:eastAsia="zh-CN"/>
        </w:rPr>
        <w:t>分发链设定透明度可接受限值时，应考虑到</w:t>
      </w:r>
      <w:r w:rsidR="0047547A">
        <w:rPr>
          <w:rFonts w:hint="eastAsia"/>
          <w:lang w:val="en-US" w:eastAsia="zh-CN"/>
        </w:rPr>
        <w:t>ITU-R BT.1122</w:t>
      </w:r>
      <w:r w:rsidR="0047547A">
        <w:rPr>
          <w:rFonts w:hint="eastAsia"/>
          <w:lang w:val="en-US" w:eastAsia="zh-CN"/>
        </w:rPr>
        <w:t>、</w:t>
      </w:r>
      <w:r w:rsidR="0047547A">
        <w:rPr>
          <w:rFonts w:hint="eastAsia"/>
          <w:lang w:val="en-US" w:eastAsia="zh-CN"/>
        </w:rPr>
        <w:t>ITU-R BT.1203</w:t>
      </w:r>
      <w:r w:rsidR="0047547A">
        <w:rPr>
          <w:rFonts w:hint="eastAsia"/>
          <w:lang w:val="en-US" w:eastAsia="zh-CN"/>
        </w:rPr>
        <w:t>和</w:t>
      </w:r>
      <w:r w:rsidR="0047547A">
        <w:rPr>
          <w:rFonts w:hint="eastAsia"/>
          <w:lang w:val="en-US" w:eastAsia="zh-CN"/>
        </w:rPr>
        <w:t>ITU-R BT.1737</w:t>
      </w:r>
      <w:r w:rsidR="0047547A">
        <w:rPr>
          <w:rFonts w:hint="eastAsia"/>
          <w:lang w:val="en-US" w:eastAsia="zh-CN"/>
        </w:rPr>
        <w:t>建议书给出的这些分发链所需的透明度和相关数据速率指标。</w:t>
      </w:r>
    </w:p>
    <w:p w:rsidR="0051156B" w:rsidRDefault="0051156B" w:rsidP="00627255">
      <w:pPr>
        <w:rPr>
          <w:lang w:val="en-US" w:eastAsia="zh-CN"/>
        </w:rPr>
      </w:pPr>
    </w:p>
    <w:p w:rsidR="0047547A" w:rsidRDefault="0047547A" w:rsidP="00627255">
      <w:pPr>
        <w:pStyle w:val="Reasons"/>
        <w:rPr>
          <w:lang w:eastAsia="zh-CN"/>
        </w:rPr>
      </w:pPr>
    </w:p>
    <w:p w:rsidR="0047547A" w:rsidRDefault="0047547A" w:rsidP="00627255">
      <w:pPr>
        <w:jc w:val="center"/>
      </w:pPr>
      <w:r>
        <w:t>______________</w:t>
      </w:r>
    </w:p>
    <w:sectPr w:rsidR="0047547A" w:rsidSect="00361AF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025" w:rsidRDefault="00B53025" w:rsidP="003102A3">
      <w:pPr>
        <w:pStyle w:val="Equation"/>
      </w:pPr>
      <w:r>
        <w:separator/>
      </w:r>
    </w:p>
  </w:endnote>
  <w:endnote w:type="continuationSeparator" w:id="0">
    <w:p w:rsidR="00B53025" w:rsidRDefault="00B53025" w:rsidP="003102A3">
      <w:pPr>
        <w:pStyle w:val="Equation"/>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025" w:rsidRDefault="00B53025" w:rsidP="003102A3">
      <w:pPr>
        <w:pStyle w:val="Equation"/>
      </w:pPr>
      <w:r>
        <w:separator/>
      </w:r>
    </w:p>
  </w:footnote>
  <w:footnote w:type="continuationSeparator" w:id="0">
    <w:p w:rsidR="00B53025" w:rsidRDefault="00B53025" w:rsidP="003102A3">
      <w:pPr>
        <w:pStyle w:val="Equation"/>
      </w:pPr>
      <w:r>
        <w:continuationSeparator/>
      </w:r>
    </w:p>
  </w:footnote>
  <w:footnote w:id="1">
    <w:p w:rsidR="00B53025" w:rsidRDefault="00B53025">
      <w:pPr>
        <w:pStyle w:val="FootnoteText"/>
        <w:rPr>
          <w:lang w:eastAsia="zh-CN"/>
        </w:rPr>
      </w:pPr>
      <w:r>
        <w:rPr>
          <w:rStyle w:val="FootnoteReference"/>
        </w:rPr>
        <w:footnoteRef/>
      </w:r>
      <w:r>
        <w:rPr>
          <w:lang w:eastAsia="zh-CN"/>
        </w:rPr>
        <w:t xml:space="preserve"> </w:t>
      </w:r>
      <w:r w:rsidR="00940C20">
        <w:rPr>
          <w:rFonts w:hint="eastAsia"/>
          <w:lang w:eastAsia="zh-CN"/>
        </w:rPr>
        <w:tab/>
      </w:r>
      <w:r>
        <w:rPr>
          <w:rFonts w:hint="eastAsia"/>
          <w:lang w:eastAsia="zh-CN"/>
        </w:rPr>
        <w:t>运行中测试是指不中断节目信号正常传送情况下对传输性能参数进行测量的能力。</w:t>
      </w:r>
    </w:p>
  </w:footnote>
  <w:footnote w:id="2">
    <w:p w:rsidR="00B53025" w:rsidRDefault="00B53025">
      <w:pPr>
        <w:pStyle w:val="FootnoteText"/>
        <w:rPr>
          <w:lang w:eastAsia="zh-CN"/>
        </w:rPr>
      </w:pPr>
      <w:r>
        <w:rPr>
          <w:rStyle w:val="FootnoteReference"/>
        </w:rPr>
        <w:footnoteRef/>
      </w:r>
      <w:r>
        <w:rPr>
          <w:lang w:eastAsia="zh-CN"/>
        </w:rPr>
        <w:t xml:space="preserve"> </w:t>
      </w:r>
      <w:r w:rsidR="00940C20">
        <w:rPr>
          <w:rFonts w:hint="eastAsia"/>
          <w:lang w:eastAsia="zh-CN"/>
        </w:rPr>
        <w:tab/>
      </w:r>
      <w:r>
        <w:rPr>
          <w:rFonts w:hint="eastAsia"/>
          <w:lang w:eastAsia="zh-CN"/>
        </w:rPr>
        <w:t>第</w:t>
      </w:r>
      <w:r>
        <w:rPr>
          <w:rFonts w:hint="eastAsia"/>
          <w:lang w:eastAsia="zh-CN"/>
        </w:rPr>
        <w:t>6</w:t>
      </w:r>
      <w:r>
        <w:rPr>
          <w:rFonts w:hint="eastAsia"/>
          <w:lang w:eastAsia="zh-CN"/>
        </w:rPr>
        <w:t>研究组的工作范围重点指出，“研究组认识到：无线电通信广播以节目制作为起点，以节目传送给大众为终点（详见上述），因此该组主要研究与节目制作和无线电通信有关的问题，其中包括国际节目交换以及业务的整体质量。”</w:t>
      </w:r>
    </w:p>
  </w:footnote>
  <w:footnote w:id="3">
    <w:p w:rsidR="00B53025" w:rsidRDefault="00B53025" w:rsidP="00CC0E4F">
      <w:pPr>
        <w:pStyle w:val="FootnoteText"/>
        <w:rPr>
          <w:lang w:eastAsia="zh-CN"/>
        </w:rPr>
      </w:pPr>
      <w:r>
        <w:rPr>
          <w:rStyle w:val="FootnoteReference"/>
        </w:rPr>
        <w:footnoteRef/>
      </w:r>
      <w:r>
        <w:rPr>
          <w:lang w:eastAsia="zh-CN"/>
        </w:rPr>
        <w:t xml:space="preserve"> </w:t>
      </w:r>
      <w:r w:rsidR="00940C20">
        <w:rPr>
          <w:rFonts w:hint="eastAsia"/>
          <w:lang w:eastAsia="zh-CN"/>
        </w:rPr>
        <w:tab/>
      </w:r>
      <w:r>
        <w:rPr>
          <w:rFonts w:hint="eastAsia"/>
          <w:lang w:eastAsia="zh-CN"/>
        </w:rPr>
        <w:t>在本建议书中，“透明的分发链”一词被定义为“不对它承载的电视节目序列的主观质量造成不良影响的电视分发链”。</w:t>
      </w:r>
    </w:p>
  </w:footnote>
  <w:footnote w:id="4">
    <w:p w:rsidR="00F41E99" w:rsidRDefault="00F41E99" w:rsidP="00F41E99">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在本建议书中，根据国际电联术语数据库，“客观感知质量”一词被定义为以客观（仪器）测量方法测得的电视节目序列质量，以获得类似通过主管评估测试得出的评分的指标”。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025" w:rsidRDefault="00B53025" w:rsidP="009D246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025" w:rsidRDefault="00B53025" w:rsidP="009D246F">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5BEBF8D4" wp14:editId="06B5CB64">
          <wp:simplePos x="0" y="0"/>
          <wp:positionH relativeFrom="column">
            <wp:posOffset>-701040</wp:posOffset>
          </wp:positionH>
          <wp:positionV relativeFrom="paragraph">
            <wp:posOffset>-354330</wp:posOffset>
          </wp:positionV>
          <wp:extent cx="7696200" cy="1090993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cstate="print"/>
                  <a:srcRect/>
                  <a:stretch>
                    <a:fillRect/>
                  </a:stretch>
                </pic:blipFill>
                <pic:spPr bwMode="auto">
                  <a:xfrm>
                    <a:off x="0" y="0"/>
                    <a:ext cx="7696200" cy="1090993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025" w:rsidRDefault="00B53025" w:rsidP="00D13A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16A1">
      <w:rPr>
        <w:rStyle w:val="PageNumber"/>
        <w:b/>
        <w:bCs/>
        <w:noProof/>
        <w:lang w:val="en-US"/>
      </w:rPr>
      <w:t>ii</w:t>
    </w:r>
    <w:r>
      <w:rPr>
        <w:rStyle w:val="PageNumber"/>
        <w:b/>
        <w:bCs/>
      </w:rPr>
      <w:fldChar w:fldCharType="end"/>
    </w:r>
    <w:r>
      <w:rPr>
        <w:lang w:val="en-US"/>
      </w:rPr>
      <w:tab/>
    </w:r>
    <w:r>
      <w:rPr>
        <w:b/>
        <w:bCs/>
      </w:rPr>
      <w:t>ITU-R  BT.</w:t>
    </w:r>
    <w:r>
      <w:rPr>
        <w:rFonts w:hint="eastAsia"/>
        <w:b/>
        <w:bCs/>
        <w:lang w:eastAsia="zh-CN"/>
      </w:rPr>
      <w:t>2026</w:t>
    </w:r>
    <w:r w:rsidR="00940C20">
      <w:rPr>
        <w:rFonts w:hint="eastAsia"/>
        <w:b/>
        <w:bCs/>
        <w:lang w:eastAsia="zh-CN"/>
      </w:rPr>
      <w:t xml:space="preserve"> </w:t>
    </w:r>
    <w:r w:rsidRPr="00361AF3">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025" w:rsidRDefault="00B53025" w:rsidP="008B2675">
    <w:pPr>
      <w:pStyle w:val="Header"/>
    </w:pPr>
    <w:r>
      <w:tab/>
    </w:r>
    <w:r w:rsidRPr="00361AF3">
      <w:rPr>
        <w:b/>
        <w:bCs/>
      </w:rPr>
      <w:t>ITU-R  BT.</w:t>
    </w:r>
    <w:r w:rsidR="008B2675">
      <w:rPr>
        <w:rFonts w:hint="eastAsia"/>
        <w:b/>
        <w:bCs/>
        <w:lang w:eastAsia="zh-CN"/>
      </w:rPr>
      <w:t>2026</w:t>
    </w:r>
    <w:r>
      <w:rPr>
        <w:rFonts w:hint="eastAsia"/>
        <w:b/>
        <w:bCs/>
        <w:lang w:eastAsia="zh-CN"/>
      </w:rPr>
      <w:t xml:space="preserve"> </w:t>
    </w:r>
    <w:r w:rsidRPr="00361AF3">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16A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44"/>
    <w:rsid w:val="00001F20"/>
    <w:rsid w:val="00010303"/>
    <w:rsid w:val="0006339C"/>
    <w:rsid w:val="000E0E9C"/>
    <w:rsid w:val="0010165B"/>
    <w:rsid w:val="00106C44"/>
    <w:rsid w:val="001431AA"/>
    <w:rsid w:val="00163E21"/>
    <w:rsid w:val="00177B76"/>
    <w:rsid w:val="00185566"/>
    <w:rsid w:val="001E004C"/>
    <w:rsid w:val="001F04D5"/>
    <w:rsid w:val="00227E7A"/>
    <w:rsid w:val="002700BE"/>
    <w:rsid w:val="00270EF7"/>
    <w:rsid w:val="002A7438"/>
    <w:rsid w:val="002B5AA3"/>
    <w:rsid w:val="002E3EA5"/>
    <w:rsid w:val="002E5C85"/>
    <w:rsid w:val="003102A3"/>
    <w:rsid w:val="00361AF3"/>
    <w:rsid w:val="00390221"/>
    <w:rsid w:val="003E2983"/>
    <w:rsid w:val="004276AD"/>
    <w:rsid w:val="00443CC1"/>
    <w:rsid w:val="004546FD"/>
    <w:rsid w:val="0047547A"/>
    <w:rsid w:val="004B44D8"/>
    <w:rsid w:val="004E06DB"/>
    <w:rsid w:val="004E4069"/>
    <w:rsid w:val="004F0DE0"/>
    <w:rsid w:val="004F739A"/>
    <w:rsid w:val="0051156B"/>
    <w:rsid w:val="00515E8A"/>
    <w:rsid w:val="005263E2"/>
    <w:rsid w:val="00532071"/>
    <w:rsid w:val="005416A1"/>
    <w:rsid w:val="00550F69"/>
    <w:rsid w:val="00627255"/>
    <w:rsid w:val="006377AC"/>
    <w:rsid w:val="00673EE3"/>
    <w:rsid w:val="006D6EA0"/>
    <w:rsid w:val="00702B86"/>
    <w:rsid w:val="00731203"/>
    <w:rsid w:val="0079120E"/>
    <w:rsid w:val="0079765F"/>
    <w:rsid w:val="007F6AFF"/>
    <w:rsid w:val="00812DC3"/>
    <w:rsid w:val="00821096"/>
    <w:rsid w:val="00824D3C"/>
    <w:rsid w:val="0083161E"/>
    <w:rsid w:val="00833B70"/>
    <w:rsid w:val="008529C7"/>
    <w:rsid w:val="00866700"/>
    <w:rsid w:val="00875CA0"/>
    <w:rsid w:val="00886202"/>
    <w:rsid w:val="008B2675"/>
    <w:rsid w:val="008C74C8"/>
    <w:rsid w:val="008C78AB"/>
    <w:rsid w:val="008F4189"/>
    <w:rsid w:val="008F5330"/>
    <w:rsid w:val="00940C20"/>
    <w:rsid w:val="009548E8"/>
    <w:rsid w:val="009B1D7F"/>
    <w:rsid w:val="009D0F73"/>
    <w:rsid w:val="009D246F"/>
    <w:rsid w:val="00A0762B"/>
    <w:rsid w:val="00A62F34"/>
    <w:rsid w:val="00A77E8B"/>
    <w:rsid w:val="00AB430A"/>
    <w:rsid w:val="00B53025"/>
    <w:rsid w:val="00B8582E"/>
    <w:rsid w:val="00B929FC"/>
    <w:rsid w:val="00BC11E2"/>
    <w:rsid w:val="00BD562C"/>
    <w:rsid w:val="00BE512B"/>
    <w:rsid w:val="00CC0E4F"/>
    <w:rsid w:val="00CE4659"/>
    <w:rsid w:val="00D0430F"/>
    <w:rsid w:val="00D13A23"/>
    <w:rsid w:val="00D3753B"/>
    <w:rsid w:val="00D47E4A"/>
    <w:rsid w:val="00D74DE4"/>
    <w:rsid w:val="00DE71A3"/>
    <w:rsid w:val="00DF4328"/>
    <w:rsid w:val="00DF4EDC"/>
    <w:rsid w:val="00E21BCA"/>
    <w:rsid w:val="00E51436"/>
    <w:rsid w:val="00EB3A28"/>
    <w:rsid w:val="00EB5B76"/>
    <w:rsid w:val="00F02236"/>
    <w:rsid w:val="00F23F05"/>
    <w:rsid w:val="00F41E99"/>
    <w:rsid w:val="00F6046D"/>
    <w:rsid w:val="00F93F19"/>
    <w:rsid w:val="00FA0DC9"/>
    <w:rsid w:val="00FC78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basedOn w:val="DefaultParagraphFont"/>
    <w:rsid w:val="003102A3"/>
    <w:rPr>
      <w:color w:val="0000FF"/>
      <w:u w:val="single"/>
    </w:rPr>
  </w:style>
  <w:style w:type="paragraph" w:customStyle="1" w:styleId="Figure">
    <w:name w:val="Figure"/>
    <w:basedOn w:val="FigureNo"/>
    <w:next w:val="Figuretitle"/>
    <w:pPr>
      <w:spacing w:before="0" w:after="240"/>
    </w:pPr>
  </w:style>
  <w:style w:type="table" w:styleId="TableGrid">
    <w:name w:val="Table Grid"/>
    <w:basedOn w:val="TableNormal"/>
    <w:rsid w:val="00361AF3"/>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361AF3"/>
    <w:rPr>
      <w:sz w:val="24"/>
      <w:lang w:val="fr-FR" w:eastAsia="en-US"/>
    </w:rPr>
  </w:style>
  <w:style w:type="paragraph" w:customStyle="1" w:styleId="Reasons">
    <w:name w:val="Reasons"/>
    <w:basedOn w:val="Normal"/>
    <w:qFormat/>
    <w:rsid w:val="0047547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3E012-F68A-4F66-887A-4637F28E2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TotalTime>
  <Pages>5</Pages>
  <Words>1698</Words>
  <Characters>828</Characters>
  <Application>Microsoft Office Word</Application>
  <DocSecurity>0</DocSecurity>
  <Lines>6</Lines>
  <Paragraphs>5</Paragraphs>
  <ScaleCrop>false</ScaleCrop>
  <HeadingPairs>
    <vt:vector size="2" baseType="variant">
      <vt:variant>
        <vt:lpstr>Title</vt:lpstr>
      </vt:variant>
      <vt:variant>
        <vt:i4>1</vt:i4>
      </vt:variant>
    </vt:vector>
  </HeadingPairs>
  <TitlesOfParts>
    <vt:vector size="1" baseType="lpstr">
      <vt:lpstr>ITU-R  BT.2026 建议书(08/2012) - 部署运行中测量系统并监测SDTV和HDTV节目分发链“感知透明度的指导原则</vt:lpstr>
    </vt:vector>
  </TitlesOfParts>
  <Company>ITU</Company>
  <LinksUpToDate>false</LinksUpToDate>
  <CharactersWithSpaces>2521</CharactersWithSpaces>
  <SharedDoc>false</SharedDoc>
  <HLinks>
    <vt:vector size="6" baseType="variant">
      <vt:variant>
        <vt:i4>4653131</vt:i4>
      </vt:variant>
      <vt:variant>
        <vt:i4>0</vt:i4>
      </vt:variant>
      <vt:variant>
        <vt:i4>0</vt:i4>
      </vt:variant>
      <vt:variant>
        <vt:i4>5</vt:i4>
      </vt:variant>
      <vt:variant>
        <vt:lpwstr>http://www.itu.int/md/R03-WP6A-C-0110/en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BT.2026 建议书(08/2012) - 部署运行中客观测量系统并监测SDTV和HDTV节目分发链感知透明度的指导原则</dc:title>
  <dc:creator>POOL</dc:creator>
  <dc:description>Edition                                18.05.06      SP_x000d_
1ère épreuve                     22.05.06      SP_x000d_
2è épreuve                          6.06.06      SP</dc:description>
  <cp:lastModifiedBy>Li, Jianying</cp:lastModifiedBy>
  <cp:revision>7</cp:revision>
  <cp:lastPrinted>2014-01-13T15:30:00Z</cp:lastPrinted>
  <dcterms:created xsi:type="dcterms:W3CDTF">2014-01-13T15:25:00Z</dcterms:created>
  <dcterms:modified xsi:type="dcterms:W3CDTF">2014-02-27T09:28:00Z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