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3A4697"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48486C0F" wp14:editId="1D66622E">
                <wp:simplePos x="0" y="0"/>
                <wp:positionH relativeFrom="column">
                  <wp:posOffset>377190</wp:posOffset>
                </wp:positionH>
                <wp:positionV relativeFrom="paragraph">
                  <wp:posOffset>6986270</wp:posOffset>
                </wp:positionV>
                <wp:extent cx="331470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697" w:rsidRPr="005F01A2" w:rsidRDefault="003A4697" w:rsidP="00E3289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3A4697" w:rsidRPr="005F01A2" w:rsidRDefault="003A4697"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7pt;margin-top:550.1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6QtgIAAL0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" filled="f" stroked="f">
                <v:textbox>
                  <w:txbxContent>
                    <w:p w:rsidR="003A4697" w:rsidRPr="005F01A2" w:rsidRDefault="003A4697" w:rsidP="00E3289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3A4697" w:rsidRPr="005F01A2" w:rsidRDefault="003A4697"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mc:Fallback>
        </mc:AlternateContent>
      </w:r>
      <w:r w:rsidR="00382DF6">
        <w:rPr>
          <w:b/>
          <w:bCs/>
          <w:noProof/>
          <w:sz w:val="32"/>
          <w:szCs w:val="32"/>
          <w:rtl/>
          <w:lang w:eastAsia="zh-CN"/>
        </w:rPr>
        <mc:AlternateContent>
          <mc:Choice Requires="wps">
            <w:drawing>
              <wp:anchor distT="0" distB="0" distL="114300" distR="114300" simplePos="0" relativeHeight="251655680" behindDoc="0" locked="0" layoutInCell="1" allowOverlap="1" wp14:anchorId="4DE8FD42" wp14:editId="7E48AF21">
                <wp:simplePos x="0" y="0"/>
                <wp:positionH relativeFrom="column">
                  <wp:posOffset>373380</wp:posOffset>
                </wp:positionH>
                <wp:positionV relativeFrom="paragraph">
                  <wp:posOffset>4322444</wp:posOffset>
                </wp:positionV>
                <wp:extent cx="6511290" cy="2352675"/>
                <wp:effectExtent l="0" t="0" r="0" b="9525"/>
                <wp:wrapNone/>
                <wp:docPr id="4"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290" cy="235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697" w:rsidRPr="00E77900" w:rsidRDefault="00577E30" w:rsidP="00CF6EF2">
                            <w:pPr>
                              <w:spacing w:line="168" w:lineRule="auto"/>
                              <w:ind w:right="-126"/>
                              <w:jc w:val="right"/>
                              <w:rPr>
                                <w:rFonts w:ascii="Tahoma" w:hAnsi="Tahoma"/>
                                <w:b/>
                                <w:bCs/>
                                <w:color w:val="000068"/>
                                <w:sz w:val="40"/>
                                <w:szCs w:val="72"/>
                                <w:rtl/>
                                <w:lang w:bidi="ar-EG"/>
                              </w:rPr>
                            </w:pPr>
                            <w:r w:rsidRPr="00E77900">
                              <w:rPr>
                                <w:rFonts w:ascii="Tahoma" w:hAnsi="Tahoma"/>
                                <w:b/>
                                <w:bCs/>
                                <w:color w:val="000068"/>
                                <w:sz w:val="40"/>
                                <w:szCs w:val="72"/>
                                <w:rtl/>
                              </w:rPr>
                              <w:t xml:space="preserve">مبادئ توجيهية بشأن تنفيذ أنظمة من أجل القياس </w:t>
                            </w:r>
                            <w:proofErr w:type="spellStart"/>
                            <w:r w:rsidRPr="00CF6EF2">
                              <w:rPr>
                                <w:rFonts w:ascii="Tahoma" w:hAnsi="Tahoma"/>
                                <w:b/>
                                <w:bCs/>
                                <w:color w:val="000068"/>
                                <w:spacing w:val="-8"/>
                                <w:sz w:val="40"/>
                                <w:szCs w:val="72"/>
                                <w:rtl/>
                              </w:rPr>
                              <w:t>وال</w:t>
                            </w:r>
                            <w:r w:rsidR="00781CDF" w:rsidRPr="00CF6EF2">
                              <w:rPr>
                                <w:rFonts w:ascii="Tahoma" w:hAnsi="Tahoma" w:hint="cs"/>
                                <w:b/>
                                <w:bCs/>
                                <w:color w:val="000068"/>
                                <w:spacing w:val="-8"/>
                                <w:sz w:val="40"/>
                                <w:szCs w:val="72"/>
                                <w:rtl/>
                              </w:rPr>
                              <w:t>‍</w:t>
                            </w:r>
                            <w:r w:rsidRPr="00CF6EF2">
                              <w:rPr>
                                <w:rFonts w:ascii="Tahoma" w:hAnsi="Tahoma"/>
                                <w:b/>
                                <w:bCs/>
                                <w:color w:val="000068"/>
                                <w:spacing w:val="-8"/>
                                <w:sz w:val="40"/>
                                <w:szCs w:val="72"/>
                                <w:rtl/>
                              </w:rPr>
                              <w:t>مراقبة</w:t>
                            </w:r>
                            <w:proofErr w:type="spellEnd"/>
                            <w:r w:rsidRPr="00CF6EF2">
                              <w:rPr>
                                <w:rFonts w:ascii="Tahoma" w:hAnsi="Tahoma"/>
                                <w:b/>
                                <w:bCs/>
                                <w:color w:val="000068"/>
                                <w:spacing w:val="-8"/>
                                <w:sz w:val="40"/>
                                <w:szCs w:val="72"/>
                                <w:rtl/>
                              </w:rPr>
                              <w:t xml:space="preserve"> أثناء ا</w:t>
                            </w:r>
                            <w:r w:rsidR="00781CDF" w:rsidRPr="00CF6EF2">
                              <w:rPr>
                                <w:rFonts w:ascii="Tahoma" w:hAnsi="Tahoma"/>
                                <w:b/>
                                <w:bCs/>
                                <w:color w:val="000068"/>
                                <w:spacing w:val="-8"/>
                                <w:sz w:val="40"/>
                                <w:szCs w:val="72"/>
                                <w:rtl/>
                              </w:rPr>
                              <w:t xml:space="preserve">لخدمة "للشفافية </w:t>
                            </w:r>
                            <w:proofErr w:type="spellStart"/>
                            <w:r w:rsidR="00781CDF" w:rsidRPr="00CF6EF2">
                              <w:rPr>
                                <w:rFonts w:ascii="Tahoma" w:hAnsi="Tahoma"/>
                                <w:b/>
                                <w:bCs/>
                                <w:color w:val="000068"/>
                                <w:spacing w:val="-8"/>
                                <w:sz w:val="40"/>
                                <w:szCs w:val="72"/>
                                <w:rtl/>
                              </w:rPr>
                              <w:t>ال</w:t>
                            </w:r>
                            <w:r w:rsidR="00781CDF" w:rsidRPr="00CF6EF2">
                              <w:rPr>
                                <w:rFonts w:ascii="Tahoma" w:hAnsi="Tahoma" w:hint="cs"/>
                                <w:b/>
                                <w:bCs/>
                                <w:color w:val="000068"/>
                                <w:spacing w:val="-8"/>
                                <w:sz w:val="40"/>
                                <w:szCs w:val="72"/>
                                <w:rtl/>
                              </w:rPr>
                              <w:t>‍</w:t>
                            </w:r>
                            <w:r w:rsidR="00781CDF" w:rsidRPr="00CF6EF2">
                              <w:rPr>
                                <w:rFonts w:ascii="Tahoma" w:hAnsi="Tahoma"/>
                                <w:b/>
                                <w:bCs/>
                                <w:color w:val="000068"/>
                                <w:spacing w:val="-8"/>
                                <w:sz w:val="40"/>
                                <w:szCs w:val="72"/>
                                <w:rtl/>
                              </w:rPr>
                              <w:t>مدركة</w:t>
                            </w:r>
                            <w:proofErr w:type="spellEnd"/>
                            <w:r w:rsidR="00781CDF" w:rsidRPr="00CF6EF2">
                              <w:rPr>
                                <w:rFonts w:ascii="Tahoma" w:hAnsi="Tahoma"/>
                                <w:b/>
                                <w:bCs/>
                                <w:color w:val="000068"/>
                                <w:spacing w:val="-8"/>
                                <w:sz w:val="40"/>
                                <w:szCs w:val="72"/>
                                <w:rtl/>
                              </w:rPr>
                              <w:t>" لسلسلة</w:t>
                            </w:r>
                            <w:r w:rsidR="00CF6EF2">
                              <w:rPr>
                                <w:rFonts w:ascii="Tahoma" w:hAnsi="Tahoma" w:hint="cs"/>
                                <w:b/>
                                <w:bCs/>
                                <w:color w:val="000068"/>
                                <w:sz w:val="40"/>
                                <w:szCs w:val="72"/>
                                <w:rtl/>
                              </w:rPr>
                              <w:t xml:space="preserve"> </w:t>
                            </w:r>
                            <w:r w:rsidRPr="00E77900">
                              <w:rPr>
                                <w:rFonts w:ascii="Tahoma" w:hAnsi="Tahoma"/>
                                <w:b/>
                                <w:bCs/>
                                <w:color w:val="000068"/>
                                <w:sz w:val="40"/>
                                <w:szCs w:val="72"/>
                                <w:rtl/>
                              </w:rPr>
                              <w:t>توزيع برامج التلفزيون عادي</w:t>
                            </w:r>
                            <w:r w:rsidR="00BE2D26" w:rsidRPr="00E77900">
                              <w:rPr>
                                <w:rFonts w:ascii="Tahoma" w:hAnsi="Tahoma" w:hint="cs"/>
                                <w:b/>
                                <w:bCs/>
                                <w:color w:val="000068"/>
                                <w:sz w:val="40"/>
                                <w:szCs w:val="72"/>
                                <w:rtl/>
                                <w:lang w:bidi="ar-EG"/>
                              </w:rPr>
                              <w:t xml:space="preserve"> الوضوح</w:t>
                            </w:r>
                            <w:r w:rsidRPr="00E77900">
                              <w:rPr>
                                <w:rFonts w:ascii="Tahoma" w:hAnsi="Tahoma"/>
                                <w:b/>
                                <w:bCs/>
                                <w:color w:val="000068"/>
                                <w:sz w:val="40"/>
                                <w:szCs w:val="72"/>
                                <w:rtl/>
                              </w:rPr>
                              <w:t xml:space="preserve"> و</w:t>
                            </w:r>
                            <w:r w:rsidR="00E77900" w:rsidRPr="00E77900">
                              <w:rPr>
                                <w:rFonts w:ascii="Tahoma" w:hAnsi="Tahoma" w:hint="cs"/>
                                <w:b/>
                                <w:bCs/>
                                <w:color w:val="000068"/>
                                <w:sz w:val="40"/>
                                <w:szCs w:val="72"/>
                                <w:rtl/>
                              </w:rPr>
                              <w:t>التلفزيون</w:t>
                            </w:r>
                            <w:r w:rsidR="00E77900">
                              <w:rPr>
                                <w:rFonts w:ascii="Tahoma" w:hAnsi="Tahoma" w:hint="cs"/>
                                <w:b/>
                                <w:bCs/>
                                <w:color w:val="000068"/>
                                <w:sz w:val="40"/>
                                <w:szCs w:val="72"/>
                                <w:rtl/>
                              </w:rPr>
                              <w:t> </w:t>
                            </w:r>
                            <w:r w:rsidRPr="00E77900">
                              <w:rPr>
                                <w:rFonts w:ascii="Tahoma" w:hAnsi="Tahoma"/>
                                <w:b/>
                                <w:bCs/>
                                <w:color w:val="000068"/>
                                <w:sz w:val="40"/>
                                <w:szCs w:val="72"/>
                                <w:rtl/>
                              </w:rPr>
                              <w:t>عالي الوضوح</w:t>
                            </w:r>
                            <w:r w:rsidR="006D4423" w:rsidRPr="00E77900">
                              <w:rPr>
                                <w:rFonts w:ascii="Tahoma" w:hAnsi="Tahoma" w:hint="cs"/>
                                <w:b/>
                                <w:bCs/>
                                <w:color w:val="000068"/>
                                <w:sz w:val="40"/>
                                <w:szCs w:val="72"/>
                                <w:rtl/>
                                <w:lang w:bidi="ar-EG"/>
                              </w:rPr>
                              <w:t xml:space="preserve">  </w:t>
                            </w:r>
                            <w:r w:rsidR="003A4697" w:rsidRPr="00E77900">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4pt;margin-top:340.35pt;width:512.7pt;height:185.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Yxl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" filled="f" stroked="f">
                <v:textbox>
                  <w:txbxContent>
                    <w:p w:rsidR="003A4697" w:rsidRPr="00E77900" w:rsidRDefault="00577E30" w:rsidP="00CF6EF2">
                      <w:pPr>
                        <w:spacing w:line="168" w:lineRule="auto"/>
                        <w:ind w:right="-126"/>
                        <w:jc w:val="right"/>
                        <w:rPr>
                          <w:rFonts w:ascii="Tahoma" w:hAnsi="Tahoma"/>
                          <w:b/>
                          <w:bCs/>
                          <w:color w:val="000068"/>
                          <w:sz w:val="40"/>
                          <w:szCs w:val="72"/>
                          <w:rtl/>
                          <w:lang w:bidi="ar-EG"/>
                        </w:rPr>
                      </w:pPr>
                      <w:r w:rsidRPr="00E77900">
                        <w:rPr>
                          <w:rFonts w:ascii="Tahoma" w:hAnsi="Tahoma"/>
                          <w:b/>
                          <w:bCs/>
                          <w:color w:val="000068"/>
                          <w:sz w:val="40"/>
                          <w:szCs w:val="72"/>
                          <w:rtl/>
                        </w:rPr>
                        <w:t xml:space="preserve">مبادئ توجيهية بشأن تنفيذ أنظمة من أجل القياس </w:t>
                      </w:r>
                      <w:r w:rsidRPr="00CF6EF2">
                        <w:rPr>
                          <w:rFonts w:ascii="Tahoma" w:hAnsi="Tahoma"/>
                          <w:b/>
                          <w:bCs/>
                          <w:color w:val="000068"/>
                          <w:spacing w:val="-8"/>
                          <w:sz w:val="40"/>
                          <w:szCs w:val="72"/>
                          <w:rtl/>
                        </w:rPr>
                        <w:t>وال</w:t>
                      </w:r>
                      <w:r w:rsidR="00781CDF" w:rsidRPr="00CF6EF2">
                        <w:rPr>
                          <w:rFonts w:ascii="Tahoma" w:hAnsi="Tahoma" w:hint="cs"/>
                          <w:b/>
                          <w:bCs/>
                          <w:color w:val="000068"/>
                          <w:spacing w:val="-8"/>
                          <w:sz w:val="40"/>
                          <w:szCs w:val="72"/>
                          <w:rtl/>
                        </w:rPr>
                        <w:t>‍</w:t>
                      </w:r>
                      <w:r w:rsidRPr="00CF6EF2">
                        <w:rPr>
                          <w:rFonts w:ascii="Tahoma" w:hAnsi="Tahoma"/>
                          <w:b/>
                          <w:bCs/>
                          <w:color w:val="000068"/>
                          <w:spacing w:val="-8"/>
                          <w:sz w:val="40"/>
                          <w:szCs w:val="72"/>
                          <w:rtl/>
                        </w:rPr>
                        <w:t>مراقبة أثناء ا</w:t>
                      </w:r>
                      <w:r w:rsidR="00781CDF" w:rsidRPr="00CF6EF2">
                        <w:rPr>
                          <w:rFonts w:ascii="Tahoma" w:hAnsi="Tahoma"/>
                          <w:b/>
                          <w:bCs/>
                          <w:color w:val="000068"/>
                          <w:spacing w:val="-8"/>
                          <w:sz w:val="40"/>
                          <w:szCs w:val="72"/>
                          <w:rtl/>
                        </w:rPr>
                        <w:t>لخدمة "للشفافية ال</w:t>
                      </w:r>
                      <w:r w:rsidR="00781CDF" w:rsidRPr="00CF6EF2">
                        <w:rPr>
                          <w:rFonts w:ascii="Tahoma" w:hAnsi="Tahoma" w:hint="cs"/>
                          <w:b/>
                          <w:bCs/>
                          <w:color w:val="000068"/>
                          <w:spacing w:val="-8"/>
                          <w:sz w:val="40"/>
                          <w:szCs w:val="72"/>
                          <w:rtl/>
                        </w:rPr>
                        <w:t>‍</w:t>
                      </w:r>
                      <w:r w:rsidR="00781CDF" w:rsidRPr="00CF6EF2">
                        <w:rPr>
                          <w:rFonts w:ascii="Tahoma" w:hAnsi="Tahoma"/>
                          <w:b/>
                          <w:bCs/>
                          <w:color w:val="000068"/>
                          <w:spacing w:val="-8"/>
                          <w:sz w:val="40"/>
                          <w:szCs w:val="72"/>
                          <w:rtl/>
                        </w:rPr>
                        <w:t>مدركة" لسلسلة</w:t>
                      </w:r>
                      <w:r w:rsidR="00CF6EF2">
                        <w:rPr>
                          <w:rFonts w:ascii="Tahoma" w:hAnsi="Tahoma" w:hint="cs"/>
                          <w:b/>
                          <w:bCs/>
                          <w:color w:val="000068"/>
                          <w:sz w:val="40"/>
                          <w:szCs w:val="72"/>
                          <w:rtl/>
                        </w:rPr>
                        <w:t xml:space="preserve"> </w:t>
                      </w:r>
                      <w:r w:rsidRPr="00E77900">
                        <w:rPr>
                          <w:rFonts w:ascii="Tahoma" w:hAnsi="Tahoma"/>
                          <w:b/>
                          <w:bCs/>
                          <w:color w:val="000068"/>
                          <w:sz w:val="40"/>
                          <w:szCs w:val="72"/>
                          <w:rtl/>
                        </w:rPr>
                        <w:t>توزيع برامج التلفزيون عادي</w:t>
                      </w:r>
                      <w:r w:rsidR="00BE2D26" w:rsidRPr="00E77900">
                        <w:rPr>
                          <w:rFonts w:ascii="Tahoma" w:hAnsi="Tahoma" w:hint="cs"/>
                          <w:b/>
                          <w:bCs/>
                          <w:color w:val="000068"/>
                          <w:sz w:val="40"/>
                          <w:szCs w:val="72"/>
                          <w:rtl/>
                          <w:lang w:bidi="ar-EG"/>
                        </w:rPr>
                        <w:t xml:space="preserve"> الوضوح</w:t>
                      </w:r>
                      <w:r w:rsidRPr="00E77900">
                        <w:rPr>
                          <w:rFonts w:ascii="Tahoma" w:hAnsi="Tahoma"/>
                          <w:b/>
                          <w:bCs/>
                          <w:color w:val="000068"/>
                          <w:sz w:val="40"/>
                          <w:szCs w:val="72"/>
                          <w:rtl/>
                        </w:rPr>
                        <w:t xml:space="preserve"> و</w:t>
                      </w:r>
                      <w:r w:rsidR="00E77900" w:rsidRPr="00E77900">
                        <w:rPr>
                          <w:rFonts w:ascii="Tahoma" w:hAnsi="Tahoma" w:hint="cs"/>
                          <w:b/>
                          <w:bCs/>
                          <w:color w:val="000068"/>
                          <w:sz w:val="40"/>
                          <w:szCs w:val="72"/>
                          <w:rtl/>
                        </w:rPr>
                        <w:t>التلفزيون</w:t>
                      </w:r>
                      <w:r w:rsidR="00E77900">
                        <w:rPr>
                          <w:rFonts w:ascii="Tahoma" w:hAnsi="Tahoma" w:hint="cs"/>
                          <w:b/>
                          <w:bCs/>
                          <w:color w:val="000068"/>
                          <w:sz w:val="40"/>
                          <w:szCs w:val="72"/>
                          <w:rtl/>
                        </w:rPr>
                        <w:t> </w:t>
                      </w:r>
                      <w:r w:rsidRPr="00E77900">
                        <w:rPr>
                          <w:rFonts w:ascii="Tahoma" w:hAnsi="Tahoma"/>
                          <w:b/>
                          <w:bCs/>
                          <w:color w:val="000068"/>
                          <w:sz w:val="40"/>
                          <w:szCs w:val="72"/>
                          <w:rtl/>
                        </w:rPr>
                        <w:t>عالي الوضوح</w:t>
                      </w:r>
                      <w:r w:rsidR="006D4423" w:rsidRPr="00E77900">
                        <w:rPr>
                          <w:rFonts w:ascii="Tahoma" w:hAnsi="Tahoma" w:hint="cs"/>
                          <w:b/>
                          <w:bCs/>
                          <w:color w:val="000068"/>
                          <w:sz w:val="40"/>
                          <w:szCs w:val="72"/>
                          <w:rtl/>
                          <w:lang w:bidi="ar-EG"/>
                        </w:rPr>
                        <w:t xml:space="preserve">  </w:t>
                      </w:r>
                      <w:r w:rsidR="003A4697" w:rsidRPr="00E77900">
                        <w:rPr>
                          <w:rFonts w:ascii="Tahoma" w:hAnsi="Tahoma" w:hint="cs"/>
                          <w:b/>
                          <w:bCs/>
                          <w:color w:val="000068"/>
                          <w:sz w:val="40"/>
                          <w:szCs w:val="72"/>
                          <w:rtl/>
                          <w:lang w:bidi="ar-EG"/>
                        </w:rPr>
                        <w:t xml:space="preserve"> </w:t>
                      </w:r>
                    </w:p>
                  </w:txbxContent>
                </v:textbox>
              </v:shape>
            </w:pict>
          </mc:Fallback>
        </mc:AlternateContent>
      </w:r>
      <w:r w:rsidR="00382DF6">
        <w:rPr>
          <w:b/>
          <w:bCs/>
          <w:noProof/>
          <w:sz w:val="32"/>
          <w:szCs w:val="32"/>
          <w:rtl/>
          <w:lang w:eastAsia="zh-CN"/>
        </w:rPr>
        <mc:AlternateContent>
          <mc:Choice Requires="wps">
            <w:drawing>
              <wp:anchor distT="0" distB="0" distL="114300" distR="114300" simplePos="0" relativeHeight="251657728" behindDoc="0" locked="0" layoutInCell="1" allowOverlap="1" wp14:anchorId="4573833E" wp14:editId="7B7EBDE8">
                <wp:simplePos x="0" y="0"/>
                <wp:positionH relativeFrom="column">
                  <wp:posOffset>377190</wp:posOffset>
                </wp:positionH>
                <wp:positionV relativeFrom="paragraph">
                  <wp:posOffset>3300095</wp:posOffset>
                </wp:positionV>
                <wp:extent cx="5598795" cy="914400"/>
                <wp:effectExtent l="0" t="4445" r="0" b="0"/>
                <wp:wrapNone/>
                <wp:docPr id="3"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697" w:rsidRPr="009C6655" w:rsidRDefault="003A4697" w:rsidP="00AA301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2</w:t>
                            </w:r>
                            <w:r w:rsidR="00AA3016">
                              <w:rPr>
                                <w:rFonts w:ascii="Tahoma" w:hAnsi="Tahoma"/>
                                <w:b/>
                                <w:bCs/>
                                <w:color w:val="000068"/>
                                <w:sz w:val="36"/>
                                <w:szCs w:val="56"/>
                                <w:lang w:bidi="ar-EG"/>
                              </w:rPr>
                              <w:t>0</w:t>
                            </w:r>
                            <w:r>
                              <w:rPr>
                                <w:rFonts w:ascii="Tahoma" w:hAnsi="Tahoma"/>
                                <w:b/>
                                <w:bCs/>
                                <w:color w:val="000068"/>
                                <w:sz w:val="36"/>
                                <w:szCs w:val="56"/>
                                <w:lang w:bidi="ar-EG"/>
                              </w:rPr>
                              <w:t>2</w:t>
                            </w:r>
                            <w:r w:rsidR="00AA3016">
                              <w:rPr>
                                <w:rFonts w:ascii="Tahoma" w:hAnsi="Tahoma"/>
                                <w:b/>
                                <w:bCs/>
                                <w:color w:val="000068"/>
                                <w:sz w:val="36"/>
                                <w:szCs w:val="56"/>
                                <w:lang w:bidi="ar-EG"/>
                              </w:rPr>
                              <w:t>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AA3016">
                              <w:rPr>
                                <w:rFonts w:ascii="Tahoma" w:hAnsi="Tahoma" w:cs="Tahoma"/>
                                <w:b/>
                                <w:bCs/>
                                <w:color w:val="000068"/>
                                <w:sz w:val="24"/>
                                <w:szCs w:val="24"/>
                                <w:lang w:bidi="ar-EG"/>
                              </w:rPr>
                              <w:t>2</w:t>
                            </w:r>
                            <w:r>
                              <w:rPr>
                                <w:rFonts w:ascii="Tahoma" w:hAnsi="Tahoma" w:cs="Tahoma"/>
                                <w:b/>
                                <w:bCs/>
                                <w:color w:val="000068"/>
                                <w:sz w:val="24"/>
                                <w:szCs w:val="24"/>
                                <w:lang w:bidi="ar-EG"/>
                              </w:rPr>
                              <w:t>/0</w:t>
                            </w:r>
                            <w:r w:rsidR="00AA3016">
                              <w:rPr>
                                <w:rFonts w:ascii="Tahoma" w:hAnsi="Tahoma" w:cs="Tahoma"/>
                                <w:b/>
                                <w:bCs/>
                                <w:color w:val="000068"/>
                                <w:sz w:val="24"/>
                                <w:szCs w:val="24"/>
                                <w:lang w:bidi="ar-EG"/>
                              </w:rPr>
                              <w:t>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duwIAAMM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gWQ&#10;nbsCAADDBQAADgAAAAAAAAAAAAAAAAAuAgAAZHJzL2Uyb0RvYy54bWxQSwECLQAUAAYACAAAACEA&#10;IEN/i98AAAAKAQAADwAAAAAAAAAAAAAAAAAVBQAAZHJzL2Rvd25yZXYueG1sUEsFBgAAAAAEAAQA&#10;8wAAACEGAAAAAA==&#10;" filled="f" stroked="f">
                <v:textbox>
                  <w:txbxContent>
                    <w:p w:rsidR="003A4697" w:rsidRPr="009C6655" w:rsidRDefault="003A4697" w:rsidP="00AA301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2</w:t>
                      </w:r>
                      <w:r w:rsidR="00AA3016">
                        <w:rPr>
                          <w:rFonts w:ascii="Tahoma" w:hAnsi="Tahoma"/>
                          <w:b/>
                          <w:bCs/>
                          <w:color w:val="000068"/>
                          <w:sz w:val="36"/>
                          <w:szCs w:val="56"/>
                          <w:lang w:bidi="ar-EG"/>
                        </w:rPr>
                        <w:t>0</w:t>
                      </w:r>
                      <w:r>
                        <w:rPr>
                          <w:rFonts w:ascii="Tahoma" w:hAnsi="Tahoma"/>
                          <w:b/>
                          <w:bCs/>
                          <w:color w:val="000068"/>
                          <w:sz w:val="36"/>
                          <w:szCs w:val="56"/>
                          <w:lang w:bidi="ar-EG"/>
                        </w:rPr>
                        <w:t>2</w:t>
                      </w:r>
                      <w:r w:rsidR="00AA3016">
                        <w:rPr>
                          <w:rFonts w:ascii="Tahoma" w:hAnsi="Tahoma"/>
                          <w:b/>
                          <w:bCs/>
                          <w:color w:val="000068"/>
                          <w:sz w:val="36"/>
                          <w:szCs w:val="56"/>
                          <w:lang w:bidi="ar-EG"/>
                        </w:rPr>
                        <w:t>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AA3016">
                        <w:rPr>
                          <w:rFonts w:ascii="Tahoma" w:hAnsi="Tahoma" w:cs="Tahoma"/>
                          <w:b/>
                          <w:bCs/>
                          <w:color w:val="000068"/>
                          <w:sz w:val="24"/>
                          <w:szCs w:val="24"/>
                          <w:lang w:bidi="ar-EG"/>
                        </w:rPr>
                        <w:t>2</w:t>
                      </w:r>
                      <w:r>
                        <w:rPr>
                          <w:rFonts w:ascii="Tahoma" w:hAnsi="Tahoma" w:cs="Tahoma"/>
                          <w:b/>
                          <w:bCs/>
                          <w:color w:val="000068"/>
                          <w:sz w:val="24"/>
                          <w:szCs w:val="24"/>
                          <w:lang w:bidi="ar-EG"/>
                        </w:rPr>
                        <w:t>/0</w:t>
                      </w:r>
                      <w:r w:rsidR="00AA3016">
                        <w:rPr>
                          <w:rFonts w:ascii="Tahoma" w:hAnsi="Tahoma" w:cs="Tahoma"/>
                          <w:b/>
                          <w:bCs/>
                          <w:color w:val="000068"/>
                          <w:sz w:val="24"/>
                          <w:szCs w:val="24"/>
                          <w:lang w:bidi="ar-EG"/>
                        </w:rPr>
                        <w:t>8</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E3289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E3289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E3289D">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E3289D">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E3289D" w:rsidTr="00E3289D">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E3289D" w:rsidRDefault="00E964C9" w:rsidP="00E964C9">
            <w:pPr>
              <w:tabs>
                <w:tab w:val="clear" w:pos="794"/>
                <w:tab w:val="left" w:pos="1471"/>
              </w:tabs>
              <w:spacing w:before="20" w:after="40" w:line="240" w:lineRule="exact"/>
              <w:rPr>
                <w:b/>
                <w:bCs/>
                <w:color w:val="000080"/>
                <w:sz w:val="20"/>
                <w:szCs w:val="26"/>
              </w:rPr>
            </w:pPr>
            <w:r w:rsidRPr="00E3289D">
              <w:rPr>
                <w:b/>
                <w:bCs/>
                <w:color w:val="000080"/>
                <w:sz w:val="20"/>
                <w:szCs w:val="26"/>
              </w:rPr>
              <w:t>BT</w:t>
            </w:r>
            <w:r w:rsidRPr="00E3289D">
              <w:rPr>
                <w:rFonts w:hint="cs"/>
                <w:b/>
                <w:bCs/>
                <w:color w:val="000080"/>
                <w:sz w:val="20"/>
                <w:szCs w:val="26"/>
                <w:rtl/>
              </w:rPr>
              <w:tab/>
              <w:t>الخدمة الإذاعية (التلفزيونية)</w:t>
            </w:r>
          </w:p>
        </w:tc>
      </w:tr>
      <w:tr w:rsidR="00E964C9" w:rsidRPr="00440F51" w:rsidTr="00E3289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E3289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E3289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E3289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E3289D">
        <w:trPr>
          <w:jc w:val="center"/>
        </w:trPr>
        <w:tc>
          <w:tcPr>
            <w:tcW w:w="9394" w:type="dxa"/>
            <w:gridSpan w:val="2"/>
            <w:tcBorders>
              <w:left w:val="single" w:sz="12" w:space="0" w:color="000080"/>
              <w:right w:val="single" w:sz="12" w:space="0" w:color="000080"/>
            </w:tcBorders>
          </w:tcPr>
          <w:p w:rsidR="00F939BC" w:rsidRPr="008113E9" w:rsidRDefault="00F939BC" w:rsidP="00E3289D">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E3289D">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E3289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E3289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E3289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E3289D">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E3289D">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E3289D">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64671E">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w:t>
            </w:r>
            <w:r w:rsidR="0064671E">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64671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64671E">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64671E">
      <w:pPr>
        <w:spacing w:before="240"/>
        <w:jc w:val="center"/>
        <w:rPr>
          <w:sz w:val="21"/>
          <w:szCs w:val="20"/>
          <w:rtl/>
          <w:lang w:bidi="ar-EG"/>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64671E">
        <w:rPr>
          <w:sz w:val="21"/>
          <w:szCs w:val="20"/>
        </w:rPr>
        <w:t>4</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3289D" w:rsidRPr="00D27FF4" w:rsidRDefault="00E3289D" w:rsidP="00BF1143">
      <w:pPr>
        <w:pStyle w:val="RecNo"/>
        <w:rPr>
          <w:rtl/>
          <w:lang w:bidi="ar-SA"/>
        </w:rPr>
      </w:pPr>
      <w:r w:rsidRPr="001673CA">
        <w:rPr>
          <w:rtl/>
        </w:rPr>
        <w:lastRenderedPageBreak/>
        <w:t>التوصي</w:t>
      </w:r>
      <w:r w:rsidRPr="001673CA">
        <w:rPr>
          <w:rFonts w:hint="cs"/>
          <w:rtl/>
        </w:rPr>
        <w:t>ـ</w:t>
      </w:r>
      <w:r w:rsidRPr="001673CA">
        <w:rPr>
          <w:rtl/>
        </w:rPr>
        <w:t>ة</w:t>
      </w:r>
      <w:r>
        <w:rPr>
          <w:rFonts w:hint="cs"/>
          <w:rtl/>
        </w:rPr>
        <w:t xml:space="preserve"> </w:t>
      </w:r>
      <w:r w:rsidRPr="00D27FF4">
        <w:rPr>
          <w:rtl/>
        </w:rPr>
        <w:t xml:space="preserve"> </w:t>
      </w:r>
      <w:r w:rsidRPr="001673CA">
        <w:t>ITU-R</w:t>
      </w:r>
      <w:r w:rsidR="00BF1143">
        <w:t>  </w:t>
      </w:r>
      <w:r w:rsidRPr="001673CA">
        <w:t>BT.</w:t>
      </w:r>
      <w:r w:rsidR="009710AE">
        <w:t>2026</w:t>
      </w:r>
    </w:p>
    <w:p w:rsidR="00E3289D" w:rsidRPr="00E3289D" w:rsidRDefault="00E11FA2" w:rsidP="0064671E">
      <w:pPr>
        <w:pStyle w:val="Rectitle"/>
        <w:rPr>
          <w:rtl/>
        </w:rPr>
      </w:pPr>
      <w:r w:rsidRPr="00E11FA2">
        <w:rPr>
          <w:rtl/>
          <w:lang w:bidi="ar-SA"/>
        </w:rPr>
        <w:t>مبادئ توجيهية بشأن تنفيذ أنظمة من أجل القياس والمراقبة أثناء الخدمة</w:t>
      </w:r>
      <w:r w:rsidR="00C3485A">
        <w:rPr>
          <w:rStyle w:val="FootnoteReference"/>
          <w:rtl/>
          <w:lang w:bidi="ar-SA"/>
        </w:rPr>
        <w:footnoteReference w:id="1"/>
      </w:r>
      <w:r w:rsidR="00CF6EF2">
        <w:rPr>
          <w:rFonts w:hint="cs"/>
          <w:rtl/>
          <w:lang w:bidi="ar-SA"/>
        </w:rPr>
        <w:br/>
      </w:r>
      <w:r w:rsidR="0064671E">
        <w:rPr>
          <w:rFonts w:hint="cs"/>
          <w:rtl/>
          <w:lang w:bidi="ar-SA"/>
        </w:rPr>
        <w:t>"</w:t>
      </w:r>
      <w:r w:rsidRPr="00E11FA2">
        <w:rPr>
          <w:rtl/>
          <w:lang w:bidi="ar-SA"/>
        </w:rPr>
        <w:t>للشفافية المدركة</w:t>
      </w:r>
      <w:r w:rsidR="0095388F">
        <w:rPr>
          <w:rStyle w:val="FootnoteReference"/>
          <w:rtl/>
          <w:lang w:bidi="ar-SA"/>
        </w:rPr>
        <w:footnoteReference w:id="2"/>
      </w:r>
      <w:r w:rsidRPr="00E11FA2">
        <w:rPr>
          <w:rtl/>
          <w:lang w:bidi="ar-SA"/>
        </w:rPr>
        <w:t>"</w:t>
      </w:r>
      <w:r w:rsidR="0064671E">
        <w:rPr>
          <w:rFonts w:hint="cs"/>
          <w:rtl/>
          <w:lang w:bidi="ar-SA"/>
        </w:rPr>
        <w:t xml:space="preserve"> </w:t>
      </w:r>
      <w:r w:rsidRPr="00E11FA2">
        <w:rPr>
          <w:rtl/>
          <w:lang w:bidi="ar-SA"/>
        </w:rPr>
        <w:t>لسلسلة توزيع برامج التلفزيون عادي</w:t>
      </w:r>
      <w:r w:rsidR="00E609D9">
        <w:rPr>
          <w:rFonts w:hint="cs"/>
          <w:rtl/>
          <w:lang w:bidi="ar-SA"/>
        </w:rPr>
        <w:t xml:space="preserve"> الوضوح</w:t>
      </w:r>
      <w:r w:rsidR="00CF6EF2">
        <w:rPr>
          <w:rFonts w:hint="cs"/>
          <w:rtl/>
          <w:lang w:bidi="ar-SA"/>
        </w:rPr>
        <w:br/>
      </w:r>
      <w:r w:rsidRPr="00E11FA2">
        <w:rPr>
          <w:rtl/>
          <w:lang w:bidi="ar-SA"/>
        </w:rPr>
        <w:t>و</w:t>
      </w:r>
      <w:r w:rsidR="00C839E4">
        <w:rPr>
          <w:rFonts w:hint="cs"/>
          <w:rtl/>
          <w:lang w:bidi="ar-SA"/>
        </w:rPr>
        <w:t xml:space="preserve">التلفزيون </w:t>
      </w:r>
      <w:r w:rsidRPr="00E11FA2">
        <w:rPr>
          <w:rtl/>
          <w:lang w:bidi="ar-SA"/>
        </w:rPr>
        <w:t>عالي الوضوح</w:t>
      </w:r>
      <w:r w:rsidR="005C760C">
        <w:rPr>
          <w:rStyle w:val="FootnoteReference"/>
          <w:rtl/>
          <w:lang w:bidi="ar-SA"/>
        </w:rPr>
        <w:footnoteReference w:id="3"/>
      </w:r>
    </w:p>
    <w:p w:rsidR="00E3289D" w:rsidRDefault="00E3289D" w:rsidP="00A10589">
      <w:pPr>
        <w:pStyle w:val="Recdate"/>
        <w:spacing w:before="240"/>
        <w:rPr>
          <w:rtl/>
          <w:lang w:bidi="ar-EG"/>
        </w:rPr>
      </w:pPr>
      <w:r>
        <w:rPr>
          <w:lang w:bidi="ar-EG"/>
        </w:rPr>
        <w:t>(201</w:t>
      </w:r>
      <w:r w:rsidR="00E11FA2">
        <w:rPr>
          <w:lang w:bidi="ar-EG"/>
        </w:rPr>
        <w:t>2</w:t>
      </w:r>
      <w:r>
        <w:rPr>
          <w:lang w:bidi="ar-EG"/>
        </w:rPr>
        <w:t>)</w:t>
      </w:r>
    </w:p>
    <w:p w:rsidR="00CF6EF2" w:rsidRPr="00CF6EF2" w:rsidRDefault="00CF6EF2" w:rsidP="00CF6EF2">
      <w:pPr>
        <w:pStyle w:val="Normalaftertitle"/>
        <w:rPr>
          <w:lang w:bidi="ar-EG"/>
        </w:rPr>
      </w:pPr>
    </w:p>
    <w:p w:rsidR="00E3289D" w:rsidRPr="0029329C" w:rsidRDefault="00E3289D" w:rsidP="0064671E">
      <w:pPr>
        <w:pStyle w:val="Headingb"/>
        <w:rPr>
          <w:sz w:val="24"/>
          <w:szCs w:val="32"/>
          <w:rtl/>
        </w:rPr>
      </w:pPr>
      <w:r w:rsidRPr="0029329C">
        <w:rPr>
          <w:rFonts w:hint="cs"/>
          <w:sz w:val="24"/>
          <w:szCs w:val="32"/>
          <w:rtl/>
        </w:rPr>
        <w:t>مجال التطبيق</w:t>
      </w:r>
    </w:p>
    <w:p w:rsidR="00E3289D" w:rsidRDefault="00E3289D" w:rsidP="0064671E">
      <w:pPr>
        <w:rPr>
          <w:rFonts w:hint="cs"/>
          <w:rtl/>
          <w:lang w:bidi="ar-EG"/>
        </w:rPr>
      </w:pPr>
      <w:r w:rsidRPr="00FD650B">
        <w:rPr>
          <w:rFonts w:hint="cs"/>
          <w:rtl/>
          <w:lang w:bidi="ar-SY"/>
        </w:rPr>
        <w:t xml:space="preserve">تحدد هذه التوصية </w:t>
      </w:r>
      <w:r w:rsidR="008A11A0" w:rsidRPr="00FD650B">
        <w:rPr>
          <w:rFonts w:hint="cs"/>
          <w:rtl/>
          <w:lang w:bidi="ar-SY"/>
        </w:rPr>
        <w:t>الأحكام التي ينبغي مراعاتها عند تنفيذ طريقة أثناء الخدمة لقياس ومراقبة</w:t>
      </w:r>
      <w:r w:rsidR="00B348E9" w:rsidRPr="00FD650B">
        <w:rPr>
          <w:rFonts w:hint="cs"/>
          <w:rtl/>
          <w:lang w:bidi="ar-SY"/>
        </w:rPr>
        <w:t xml:space="preserve"> أوجه القصور في </w:t>
      </w:r>
      <w:r w:rsidR="001A3E9F" w:rsidRPr="00FD650B">
        <w:rPr>
          <w:rFonts w:hint="cs"/>
          <w:rtl/>
          <w:lang w:bidi="ar-SY"/>
        </w:rPr>
        <w:t>الجودة</w:t>
      </w:r>
      <w:r w:rsidR="00B348E9" w:rsidRPr="00FD650B">
        <w:rPr>
          <w:rFonts w:hint="cs"/>
          <w:rtl/>
          <w:lang w:bidi="ar-SY"/>
        </w:rPr>
        <w:t xml:space="preserve"> </w:t>
      </w:r>
      <w:r w:rsidR="001A3E9F" w:rsidRPr="00FD650B">
        <w:rPr>
          <w:rFonts w:hint="cs"/>
          <w:rtl/>
          <w:lang w:bidi="ar-SY"/>
        </w:rPr>
        <w:t>المدركة</w:t>
      </w:r>
      <w:r w:rsidR="00B348E9" w:rsidRPr="00FD650B">
        <w:rPr>
          <w:rFonts w:hint="cs"/>
          <w:rtl/>
          <w:lang w:bidi="ar-SY"/>
        </w:rPr>
        <w:t xml:space="preserve"> للبرامج التلفزيونية المقدمة في س</w:t>
      </w:r>
      <w:r w:rsidR="0071147B" w:rsidRPr="00FD650B">
        <w:rPr>
          <w:rFonts w:hint="cs"/>
          <w:rtl/>
          <w:lang w:bidi="ar-SY"/>
        </w:rPr>
        <w:t>لسلة التوزيع التلفزيوني.</w:t>
      </w:r>
    </w:p>
    <w:p w:rsidR="00A10589" w:rsidRPr="00FD650B" w:rsidRDefault="00A10589" w:rsidP="00A10589">
      <w:pPr>
        <w:spacing w:before="240"/>
        <w:rPr>
          <w:rFonts w:hint="cs"/>
          <w:rtl/>
        </w:rPr>
      </w:pPr>
    </w:p>
    <w:p w:rsidR="00E3289D" w:rsidRPr="00D27FF4" w:rsidRDefault="00E3289D" w:rsidP="0064671E">
      <w:pPr>
        <w:pStyle w:val="Normalaftertitle"/>
        <w:rPr>
          <w:rtl/>
          <w:lang w:bidi="ar-EG"/>
        </w:rPr>
      </w:pPr>
      <w:r w:rsidRPr="00D27FF4">
        <w:rPr>
          <w:rtl/>
          <w:lang w:bidi="ar-EG"/>
        </w:rPr>
        <w:t xml:space="preserve">إن </w:t>
      </w:r>
      <w:r>
        <w:rPr>
          <w:rFonts w:hint="cs"/>
          <w:rtl/>
          <w:lang w:bidi="ar-EG"/>
        </w:rPr>
        <w:t xml:space="preserve">جمعية الاتصالات الراديوية </w:t>
      </w:r>
      <w:r w:rsidRPr="00D27FF4">
        <w:rPr>
          <w:rtl/>
          <w:lang w:bidi="ar-EG"/>
        </w:rPr>
        <w:t>للاتحاد الدولي للاتصالات،</w:t>
      </w:r>
    </w:p>
    <w:p w:rsidR="00E3289D" w:rsidRPr="00C86571" w:rsidRDefault="00E3289D" w:rsidP="00A10589">
      <w:pPr>
        <w:pStyle w:val="Call"/>
        <w:spacing w:before="240"/>
        <w:rPr>
          <w:rtl/>
        </w:rPr>
      </w:pPr>
      <w:r>
        <w:rPr>
          <w:rFonts w:hint="cs"/>
          <w:rtl/>
        </w:rPr>
        <w:t>إذ تضع في اعتبارها</w:t>
      </w:r>
    </w:p>
    <w:p w:rsidR="0071147B" w:rsidRPr="00E609D9" w:rsidRDefault="00E3289D" w:rsidP="00A10589">
      <w:pPr>
        <w:rPr>
          <w:rtl/>
        </w:rPr>
      </w:pPr>
      <w:r>
        <w:rPr>
          <w:rFonts w:hint="cs"/>
          <w:rtl/>
        </w:rPr>
        <w:t xml:space="preserve"> </w:t>
      </w:r>
      <w:r w:rsidRPr="007960BF">
        <w:rPr>
          <w:rtl/>
        </w:rPr>
        <w:t>أ</w:t>
      </w:r>
      <w:r w:rsidRPr="007960BF">
        <w:rPr>
          <w:rFonts w:hint="cs"/>
          <w:rtl/>
        </w:rPr>
        <w:t xml:space="preserve"> </w:t>
      </w:r>
      <w:r w:rsidRPr="007960BF">
        <w:rPr>
          <w:rtl/>
        </w:rPr>
        <w:t>)</w:t>
      </w:r>
      <w:r w:rsidRPr="007960BF">
        <w:rPr>
          <w:rtl/>
        </w:rPr>
        <w:tab/>
      </w:r>
      <w:r w:rsidR="00870724" w:rsidRPr="00E609D9">
        <w:rPr>
          <w:rFonts w:hint="cs"/>
          <w:rtl/>
        </w:rPr>
        <w:t xml:space="preserve">أن الهيئات الإذاعية قد ترغب أو قد تحتاج إلى التأكد من أن برامجها تصل إلى جمهورها بمستوى مناسب من </w:t>
      </w:r>
      <w:r w:rsidR="001A3E9F" w:rsidRPr="00E609D9">
        <w:rPr>
          <w:rFonts w:hint="cs"/>
          <w:rtl/>
        </w:rPr>
        <w:t>الجودة</w:t>
      </w:r>
      <w:r w:rsidR="00E609D9">
        <w:rPr>
          <w:rFonts w:hint="eastAsia"/>
          <w:rtl/>
        </w:rPr>
        <w:t> </w:t>
      </w:r>
      <w:r w:rsidR="001A3E9F" w:rsidRPr="00E609D9">
        <w:rPr>
          <w:rFonts w:hint="cs"/>
          <w:rtl/>
        </w:rPr>
        <w:t>المدركة</w:t>
      </w:r>
      <w:r w:rsidR="00AD5CAC" w:rsidRPr="00E609D9">
        <w:rPr>
          <w:rFonts w:hint="cs"/>
          <w:rtl/>
        </w:rPr>
        <w:t>؛</w:t>
      </w:r>
    </w:p>
    <w:p w:rsidR="00E27950" w:rsidRDefault="00E3289D" w:rsidP="0064671E">
      <w:pPr>
        <w:rPr>
          <w:rtl/>
        </w:rPr>
      </w:pPr>
      <w:r w:rsidRPr="007960BF">
        <w:rPr>
          <w:rtl/>
        </w:rPr>
        <w:t>ب)</w:t>
      </w:r>
      <w:r w:rsidRPr="007960BF">
        <w:rPr>
          <w:rtl/>
        </w:rPr>
        <w:tab/>
      </w:r>
      <w:r w:rsidR="00E27950">
        <w:rPr>
          <w:rFonts w:hint="cs"/>
          <w:rtl/>
        </w:rPr>
        <w:t>أن مثل هذه الرغبة أو الحاجة تتعلق بتوزيع برامج التلفزيون عادي</w:t>
      </w:r>
      <w:r w:rsidR="00C839E4">
        <w:rPr>
          <w:rFonts w:hint="cs"/>
          <w:rtl/>
        </w:rPr>
        <w:t xml:space="preserve"> الوضوح</w:t>
      </w:r>
      <w:r w:rsidR="00E27950">
        <w:rPr>
          <w:rFonts w:hint="cs"/>
          <w:rtl/>
        </w:rPr>
        <w:t xml:space="preserve"> و</w:t>
      </w:r>
      <w:r w:rsidR="00C839E4">
        <w:rPr>
          <w:rFonts w:hint="cs"/>
          <w:rtl/>
        </w:rPr>
        <w:t xml:space="preserve">التلفزيون </w:t>
      </w:r>
      <w:r w:rsidR="00E27950">
        <w:rPr>
          <w:rFonts w:hint="cs"/>
          <w:rtl/>
        </w:rPr>
        <w:t>عالي الوضوح على حد سواء على جمهور الهيئات</w:t>
      </w:r>
      <w:r w:rsidR="00A01466">
        <w:rPr>
          <w:rFonts w:hint="eastAsia"/>
          <w:rtl/>
        </w:rPr>
        <w:t> </w:t>
      </w:r>
      <w:r w:rsidR="00E27950">
        <w:rPr>
          <w:rFonts w:hint="cs"/>
          <w:rtl/>
        </w:rPr>
        <w:t>الإذاعية؛</w:t>
      </w:r>
    </w:p>
    <w:p w:rsidR="00A41275" w:rsidRDefault="00E3289D" w:rsidP="0064671E">
      <w:pPr>
        <w:rPr>
          <w:rtl/>
        </w:rPr>
      </w:pPr>
      <w:r w:rsidRPr="007960BF">
        <w:rPr>
          <w:rtl/>
        </w:rPr>
        <w:t>ج)</w:t>
      </w:r>
      <w:r w:rsidRPr="007960BF">
        <w:rPr>
          <w:rtl/>
        </w:rPr>
        <w:tab/>
      </w:r>
      <w:r w:rsidR="00A41275">
        <w:rPr>
          <w:rFonts w:hint="cs"/>
          <w:rtl/>
        </w:rPr>
        <w:t xml:space="preserve">أن سلسلة توزيع البرامج قد تؤثر على </w:t>
      </w:r>
      <w:r w:rsidR="001A3E9F">
        <w:rPr>
          <w:rFonts w:hint="cs"/>
          <w:rtl/>
        </w:rPr>
        <w:t>الجودة</w:t>
      </w:r>
      <w:r w:rsidR="00A41275">
        <w:rPr>
          <w:rFonts w:hint="cs"/>
          <w:rtl/>
        </w:rPr>
        <w:t xml:space="preserve"> </w:t>
      </w:r>
      <w:r w:rsidR="001A3E9F">
        <w:rPr>
          <w:rFonts w:hint="cs"/>
          <w:rtl/>
        </w:rPr>
        <w:t>المدركة</w:t>
      </w:r>
      <w:r w:rsidR="00A41275">
        <w:rPr>
          <w:rFonts w:hint="cs"/>
          <w:rtl/>
        </w:rPr>
        <w:t xml:space="preserve"> لبرامج التلفزيون </w:t>
      </w:r>
      <w:r w:rsidR="00A01466">
        <w:rPr>
          <w:rFonts w:hint="cs"/>
          <w:rtl/>
        </w:rPr>
        <w:t>التي يتم بثها</w:t>
      </w:r>
      <w:r w:rsidR="00A41275">
        <w:rPr>
          <w:rFonts w:hint="cs"/>
          <w:rtl/>
        </w:rPr>
        <w:t xml:space="preserve"> عبر عمليات مختلفة مثل: استخدام </w:t>
      </w:r>
      <w:r w:rsidR="008E493E">
        <w:rPr>
          <w:rFonts w:hint="cs"/>
          <w:rtl/>
        </w:rPr>
        <w:t>تصغير حجم الملفات (زمنياً أو مكانياً)، أو</w:t>
      </w:r>
      <w:r w:rsidR="00157C26">
        <w:rPr>
          <w:rFonts w:hint="cs"/>
          <w:rtl/>
        </w:rPr>
        <w:t xml:space="preserve"> رداءة</w:t>
      </w:r>
      <w:r w:rsidR="00DE165E">
        <w:rPr>
          <w:rFonts w:hint="cs"/>
          <w:rtl/>
        </w:rPr>
        <w:t xml:space="preserve"> </w:t>
      </w:r>
      <w:r w:rsidR="004C0540">
        <w:rPr>
          <w:rFonts w:hint="cs"/>
          <w:rtl/>
        </w:rPr>
        <w:t xml:space="preserve">تشفير </w:t>
      </w:r>
      <w:r w:rsidR="00157C26">
        <w:rPr>
          <w:rFonts w:hint="cs"/>
          <w:rtl/>
        </w:rPr>
        <w:t>ا</w:t>
      </w:r>
      <w:r w:rsidR="004C0540">
        <w:rPr>
          <w:rFonts w:hint="cs"/>
          <w:rtl/>
        </w:rPr>
        <w:t>لمصادر، أو تعدد الإرسال الإحصائي، أو تشفير القنوات</w:t>
      </w:r>
      <w:r w:rsidR="00157C26">
        <w:rPr>
          <w:rFonts w:hint="cs"/>
          <w:rtl/>
        </w:rPr>
        <w:t>، وما</w:t>
      </w:r>
      <w:r w:rsidR="00A01466">
        <w:rPr>
          <w:rFonts w:hint="eastAsia"/>
          <w:rtl/>
        </w:rPr>
        <w:t> </w:t>
      </w:r>
      <w:r w:rsidR="00157C26">
        <w:rPr>
          <w:rFonts w:hint="cs"/>
          <w:rtl/>
        </w:rPr>
        <w:t>إلى</w:t>
      </w:r>
      <w:r w:rsidR="00A01466">
        <w:rPr>
          <w:rFonts w:hint="eastAsia"/>
          <w:rtl/>
        </w:rPr>
        <w:t> </w:t>
      </w:r>
      <w:r w:rsidR="00157C26">
        <w:rPr>
          <w:rFonts w:hint="cs"/>
          <w:rtl/>
        </w:rPr>
        <w:t>ذلك،</w:t>
      </w:r>
    </w:p>
    <w:p w:rsidR="00E3289D" w:rsidRPr="007960BF" w:rsidRDefault="00700C49" w:rsidP="00A10589">
      <w:pPr>
        <w:pStyle w:val="Call"/>
        <w:spacing w:before="240"/>
        <w:rPr>
          <w:rtl/>
        </w:rPr>
      </w:pPr>
      <w:r>
        <w:rPr>
          <w:rFonts w:hint="cs"/>
          <w:rtl/>
        </w:rPr>
        <w:t>و</w:t>
      </w:r>
      <w:r w:rsidR="00E3289D" w:rsidRPr="007960BF">
        <w:rPr>
          <w:rFonts w:hint="cs"/>
          <w:rtl/>
        </w:rPr>
        <w:t>إذ تلاحظ</w:t>
      </w:r>
    </w:p>
    <w:p w:rsidR="00700C49" w:rsidRDefault="001405F9" w:rsidP="0064671E">
      <w:pPr>
        <w:rPr>
          <w:rtl/>
        </w:rPr>
      </w:pPr>
      <w:r>
        <w:rPr>
          <w:rFonts w:hint="cs"/>
          <w:rtl/>
        </w:rPr>
        <w:t xml:space="preserve"> أ </w:t>
      </w:r>
      <w:r w:rsidR="00E3289D" w:rsidRPr="007960BF">
        <w:rPr>
          <w:rtl/>
        </w:rPr>
        <w:t>)</w:t>
      </w:r>
      <w:r w:rsidR="00E3289D" w:rsidRPr="007960BF">
        <w:rPr>
          <w:rtl/>
        </w:rPr>
        <w:tab/>
        <w:t xml:space="preserve">أن </w:t>
      </w:r>
      <w:r w:rsidR="00E3289D" w:rsidRPr="007960BF">
        <w:rPr>
          <w:rFonts w:hint="cs"/>
          <w:rtl/>
        </w:rPr>
        <w:t>التوصية</w:t>
      </w:r>
      <w:r w:rsidR="00700C49">
        <w:rPr>
          <w:rFonts w:hint="cs"/>
          <w:rtl/>
        </w:rPr>
        <w:t xml:space="preserve"> </w:t>
      </w:r>
      <w:r w:rsidR="00700C49" w:rsidRPr="00700C49">
        <w:t>ITU-R</w:t>
      </w:r>
      <w:r w:rsidR="00215C17">
        <w:t> </w:t>
      </w:r>
      <w:r w:rsidR="00700C49" w:rsidRPr="00700C49">
        <w:t>BT.1122</w:t>
      </w:r>
      <w:r w:rsidR="00F6261E">
        <w:rPr>
          <w:rFonts w:hint="cs"/>
          <w:rtl/>
        </w:rPr>
        <w:t xml:space="preserve"> - </w:t>
      </w:r>
      <w:r w:rsidR="00F6261E">
        <w:rPr>
          <w:rtl/>
        </w:rPr>
        <w:t>متطلبات المستعمل الخاصة بكودكات أنظمة الإرسال</w:t>
      </w:r>
      <w:r w:rsidR="00F6261E">
        <w:rPr>
          <w:rFonts w:hint="cs"/>
          <w:rtl/>
        </w:rPr>
        <w:t xml:space="preserve"> </w:t>
      </w:r>
      <w:r w:rsidR="00F6261E">
        <w:rPr>
          <w:rtl/>
        </w:rPr>
        <w:t>والتوزيع الثانوي للتلفزيون عادي الوضوح</w:t>
      </w:r>
      <w:r w:rsidR="00F6261E">
        <w:rPr>
          <w:rFonts w:hint="cs"/>
          <w:rtl/>
        </w:rPr>
        <w:t xml:space="preserve"> </w:t>
      </w:r>
      <w:r w:rsidR="00F6261E">
        <w:rPr>
          <w:rtl/>
        </w:rPr>
        <w:t>والتلفزيون عالي الوضوح</w:t>
      </w:r>
      <w:r w:rsidR="00F6261E">
        <w:rPr>
          <w:rFonts w:hint="cs"/>
          <w:rtl/>
        </w:rPr>
        <w:t xml:space="preserve"> تحدد </w:t>
      </w:r>
      <w:r w:rsidR="007E6549">
        <w:rPr>
          <w:rFonts w:hint="cs"/>
          <w:rtl/>
        </w:rPr>
        <w:t xml:space="preserve">الخسارة القصوى </w:t>
      </w:r>
      <w:r w:rsidR="00A01466">
        <w:rPr>
          <w:rFonts w:hint="cs"/>
          <w:rtl/>
        </w:rPr>
        <w:t>المسموح بها</w:t>
      </w:r>
      <w:r w:rsidR="007E6549">
        <w:rPr>
          <w:rFonts w:hint="cs"/>
          <w:rtl/>
        </w:rPr>
        <w:t xml:space="preserve"> </w:t>
      </w:r>
      <w:r w:rsidR="003004A4">
        <w:rPr>
          <w:rFonts w:hint="cs"/>
          <w:rtl/>
        </w:rPr>
        <w:t>للجودة</w:t>
      </w:r>
      <w:r w:rsidR="007E6549">
        <w:rPr>
          <w:rFonts w:hint="cs"/>
          <w:rtl/>
        </w:rPr>
        <w:t xml:space="preserve"> المدركة</w:t>
      </w:r>
      <w:r w:rsidR="007D362B">
        <w:rPr>
          <w:rFonts w:hint="cs"/>
          <w:rtl/>
        </w:rPr>
        <w:t xml:space="preserve"> الناجمة عن تشفير المصادر المطب</w:t>
      </w:r>
      <w:r w:rsidR="00315105">
        <w:rPr>
          <w:rFonts w:hint="cs"/>
          <w:rtl/>
        </w:rPr>
        <w:t>َّ</w:t>
      </w:r>
      <w:r w:rsidR="007D362B">
        <w:rPr>
          <w:rFonts w:hint="cs"/>
          <w:rtl/>
        </w:rPr>
        <w:t xml:space="preserve">ق في سلسلة التوزيع، استناداً إلى </w:t>
      </w:r>
      <w:r w:rsidR="00D73AE5">
        <w:rPr>
          <w:rFonts w:hint="cs"/>
          <w:rtl/>
        </w:rPr>
        <w:t>ما هو مفترض من أعداد وأنواع كودكات المصادر في السلسلة؛</w:t>
      </w:r>
    </w:p>
    <w:p w:rsidR="00E3289D" w:rsidRDefault="00E3289D" w:rsidP="00CE14E7">
      <w:pPr>
        <w:rPr>
          <w:rtl/>
          <w:lang w:bidi="ar-EG"/>
        </w:rPr>
      </w:pPr>
      <w:r w:rsidRPr="007960BF">
        <w:rPr>
          <w:rFonts w:hint="cs"/>
          <w:rtl/>
        </w:rPr>
        <w:lastRenderedPageBreak/>
        <w:t>ب)</w:t>
      </w:r>
      <w:r w:rsidRPr="007960BF">
        <w:rPr>
          <w:rFonts w:hint="cs"/>
          <w:rtl/>
        </w:rPr>
        <w:tab/>
      </w:r>
      <w:r>
        <w:rPr>
          <w:rFonts w:hint="cs"/>
          <w:rtl/>
        </w:rPr>
        <w:t xml:space="preserve">أن التوصية </w:t>
      </w:r>
      <w:r w:rsidRPr="007960BF">
        <w:t>ITU-R</w:t>
      </w:r>
      <w:r w:rsidR="00215C17">
        <w:t> </w:t>
      </w:r>
      <w:r w:rsidRPr="007960BF">
        <w:t>B</w:t>
      </w:r>
      <w:r>
        <w:t>T</w:t>
      </w:r>
      <w:r w:rsidRPr="007960BF">
        <w:t>.1</w:t>
      </w:r>
      <w:r>
        <w:t>203</w:t>
      </w:r>
      <w:r>
        <w:rPr>
          <w:rFonts w:hint="cs"/>
          <w:rtl/>
          <w:lang w:bidi="ar-EG"/>
        </w:rPr>
        <w:t xml:space="preserve"> </w:t>
      </w:r>
      <w:r w:rsidR="00D44C5F">
        <w:rPr>
          <w:rFonts w:hint="cs"/>
          <w:rtl/>
          <w:lang w:bidi="ar-EG"/>
        </w:rPr>
        <w:t xml:space="preserve">- </w:t>
      </w:r>
      <w:r w:rsidR="00C412C6">
        <w:rPr>
          <w:rtl/>
          <w:lang w:bidi="ar-EG"/>
        </w:rPr>
        <w:t>متطلبات المستعمل الخاصة بالتشفير التنوعي بتنقيص</w:t>
      </w:r>
      <w:r w:rsidR="00C412C6">
        <w:rPr>
          <w:rFonts w:hint="cs"/>
          <w:rtl/>
          <w:lang w:bidi="ar-EG"/>
        </w:rPr>
        <w:t xml:space="preserve"> </w:t>
      </w:r>
      <w:r w:rsidR="00C412C6">
        <w:rPr>
          <w:rtl/>
          <w:lang w:bidi="ar-EG"/>
        </w:rPr>
        <w:t>معدل البتات لإشارات التلفزيون الرقمي</w:t>
      </w:r>
      <w:r w:rsidR="00C412C6">
        <w:rPr>
          <w:rFonts w:hint="cs"/>
          <w:rtl/>
          <w:lang w:bidi="ar-EG"/>
        </w:rPr>
        <w:t xml:space="preserve"> </w:t>
      </w:r>
      <w:r w:rsidR="00C412C6">
        <w:rPr>
          <w:rtl/>
          <w:lang w:bidi="ar-EG"/>
        </w:rPr>
        <w:t>في نظام تلفزيون من طرف-إلى-طرف</w:t>
      </w:r>
      <w:r w:rsidR="00C412C6">
        <w:rPr>
          <w:rFonts w:hint="cs"/>
          <w:rtl/>
          <w:lang w:bidi="ar-EG"/>
        </w:rPr>
        <w:t xml:space="preserve"> </w:t>
      </w:r>
      <w:r>
        <w:rPr>
          <w:rFonts w:hint="cs"/>
          <w:rtl/>
          <w:lang w:bidi="ar-EG"/>
        </w:rPr>
        <w:t xml:space="preserve">تقدم متطلبات المستعمل </w:t>
      </w:r>
      <w:r w:rsidRPr="00630E84">
        <w:rPr>
          <w:rFonts w:hint="cs"/>
          <w:rtl/>
        </w:rPr>
        <w:t xml:space="preserve">الخاصة </w:t>
      </w:r>
      <w:r>
        <w:rPr>
          <w:rFonts w:hint="cs"/>
          <w:rtl/>
        </w:rPr>
        <w:t>بنظام</w:t>
      </w:r>
      <w:r w:rsidRPr="00630E84">
        <w:rPr>
          <w:rFonts w:hint="cs"/>
          <w:rtl/>
        </w:rPr>
        <w:t xml:space="preserve"> التشفير الفيديوي</w:t>
      </w:r>
      <w:r w:rsidR="00D93FBE">
        <w:rPr>
          <w:rFonts w:hint="cs"/>
          <w:rtl/>
          <w:lang w:bidi="ar-EG"/>
        </w:rPr>
        <w:t xml:space="preserve"> </w:t>
      </w:r>
      <w:r w:rsidRPr="00630E84">
        <w:rPr>
          <w:rFonts w:hint="cs"/>
          <w:rtl/>
        </w:rPr>
        <w:t>بتنقيص معدل البتات لإشارات التلفزيون الرقمي في نظام تلفزيون</w:t>
      </w:r>
      <w:r>
        <w:rPr>
          <w:rFonts w:hint="cs"/>
          <w:rtl/>
        </w:rPr>
        <w:t>ي</w:t>
      </w:r>
      <w:r w:rsidRPr="00630E84">
        <w:rPr>
          <w:rFonts w:hint="cs"/>
          <w:rtl/>
        </w:rPr>
        <w:t xml:space="preserve"> من طرف</w:t>
      </w:r>
      <w:r>
        <w:rPr>
          <w:rFonts w:hint="cs"/>
          <w:rtl/>
        </w:rPr>
        <w:t>-</w:t>
      </w:r>
      <w:r w:rsidRPr="00630E84">
        <w:rPr>
          <w:rFonts w:hint="cs"/>
          <w:rtl/>
        </w:rPr>
        <w:t>إلى</w:t>
      </w:r>
      <w:r>
        <w:rPr>
          <w:rFonts w:hint="cs"/>
          <w:rtl/>
        </w:rPr>
        <w:t>-</w:t>
      </w:r>
      <w:r w:rsidRPr="00630E84">
        <w:rPr>
          <w:rFonts w:hint="cs"/>
          <w:rtl/>
        </w:rPr>
        <w:t>طرف</w:t>
      </w:r>
      <w:r w:rsidR="00D93FBE">
        <w:rPr>
          <w:rFonts w:hint="cs"/>
          <w:rtl/>
        </w:rPr>
        <w:t xml:space="preserve"> (من إنتاج البرامج إلى عرض البرامج في</w:t>
      </w:r>
      <w:r w:rsidR="00A01466">
        <w:rPr>
          <w:rFonts w:hint="eastAsia"/>
          <w:rtl/>
        </w:rPr>
        <w:t> </w:t>
      </w:r>
      <w:r w:rsidR="00D93FBE">
        <w:rPr>
          <w:rFonts w:hint="cs"/>
          <w:rtl/>
        </w:rPr>
        <w:t>أماكن المستعملين</w:t>
      </w:r>
      <w:r w:rsidR="00A01466">
        <w:rPr>
          <w:rFonts w:hint="cs"/>
          <w:rtl/>
          <w:lang w:bidi="ar-EG"/>
        </w:rPr>
        <w:t xml:space="preserve"> النهائيين</w:t>
      </w:r>
      <w:r w:rsidR="00D93FBE">
        <w:rPr>
          <w:rFonts w:hint="cs"/>
          <w:rtl/>
        </w:rPr>
        <w:t xml:space="preserve">)، فيما يتعلق </w:t>
      </w:r>
      <w:proofErr w:type="spellStart"/>
      <w:r w:rsidR="00A45790">
        <w:rPr>
          <w:rFonts w:hint="cs"/>
          <w:rtl/>
        </w:rPr>
        <w:t>بأنساق</w:t>
      </w:r>
      <w:proofErr w:type="spellEnd"/>
      <w:r w:rsidR="00A45790">
        <w:rPr>
          <w:rFonts w:hint="cs"/>
          <w:rtl/>
        </w:rPr>
        <w:t xml:space="preserve"> الصور، </w:t>
      </w:r>
      <w:r w:rsidR="000553C5">
        <w:rPr>
          <w:rFonts w:hint="cs"/>
          <w:rtl/>
        </w:rPr>
        <w:t xml:space="preserve">وأنظمة التشفير، </w:t>
      </w:r>
      <w:r w:rsidR="00A01466">
        <w:rPr>
          <w:rFonts w:hint="cs"/>
          <w:rtl/>
        </w:rPr>
        <w:t>وجودة</w:t>
      </w:r>
      <w:r w:rsidR="000553C5">
        <w:rPr>
          <w:rFonts w:hint="cs"/>
          <w:rtl/>
        </w:rPr>
        <w:t xml:space="preserve"> الصور، وما </w:t>
      </w:r>
      <w:r w:rsidR="007A7F47">
        <w:rPr>
          <w:rFonts w:hint="cs"/>
          <w:rtl/>
        </w:rPr>
        <w:t>إلى ذلك</w:t>
      </w:r>
      <w:r w:rsidR="000553C5">
        <w:rPr>
          <w:rFonts w:hint="cs"/>
          <w:rtl/>
        </w:rPr>
        <w:t xml:space="preserve"> عند استخدام كودكات تمتثل إلى التوصية </w:t>
      </w:r>
      <w:r w:rsidR="00A01466">
        <w:t>ITU</w:t>
      </w:r>
      <w:r w:rsidR="009230AD">
        <w:t>-T</w:t>
      </w:r>
      <w:r w:rsidR="00A01466">
        <w:t> H.26</w:t>
      </w:r>
      <w:r w:rsidR="00CE14E7">
        <w:t>2</w:t>
      </w:r>
      <w:r w:rsidR="00A01466">
        <w:t> </w:t>
      </w:r>
      <w:r w:rsidR="009230AD">
        <w:t>(MPEG-2</w:t>
      </w:r>
      <w:r w:rsidR="00A01466">
        <w:t> </w:t>
      </w:r>
      <w:r w:rsidR="009230AD">
        <w:t>Video)</w:t>
      </w:r>
      <w:r w:rsidR="003C1C83">
        <w:rPr>
          <w:rFonts w:hint="cs"/>
          <w:rtl/>
          <w:lang w:bidi="ar-EG"/>
        </w:rPr>
        <w:t xml:space="preserve"> أو التوصية</w:t>
      </w:r>
      <w:r w:rsidR="00A01466">
        <w:rPr>
          <w:rFonts w:hint="cs"/>
          <w:rtl/>
          <w:lang w:bidi="ar-EG"/>
        </w:rPr>
        <w:t xml:space="preserve"> </w:t>
      </w:r>
      <w:r w:rsidR="00042FBA">
        <w:t>ITU-T </w:t>
      </w:r>
      <w:r w:rsidR="00A01466">
        <w:t>H.264 </w:t>
      </w:r>
      <w:r w:rsidR="006F002E">
        <w:t>(MPEG-4</w:t>
      </w:r>
      <w:r w:rsidR="00A01466">
        <w:t> </w:t>
      </w:r>
      <w:r w:rsidR="006F002E">
        <w:t>AVC)</w:t>
      </w:r>
      <w:r w:rsidR="006F002E">
        <w:rPr>
          <w:rFonts w:hint="cs"/>
          <w:rtl/>
        </w:rPr>
        <w:t>؛</w:t>
      </w:r>
    </w:p>
    <w:p w:rsidR="004F2632" w:rsidRDefault="00E3289D" w:rsidP="0064671E">
      <w:pPr>
        <w:rPr>
          <w:rtl/>
        </w:rPr>
      </w:pPr>
      <w:r>
        <w:rPr>
          <w:rFonts w:hint="cs"/>
          <w:rtl/>
        </w:rPr>
        <w:t>ج)</w:t>
      </w:r>
      <w:r>
        <w:rPr>
          <w:rFonts w:hint="cs"/>
          <w:rtl/>
        </w:rPr>
        <w:tab/>
        <w:t xml:space="preserve">أن التوصية </w:t>
      </w:r>
      <w:r w:rsidR="00113906">
        <w:t>ITU-R</w:t>
      </w:r>
      <w:r w:rsidR="00A01466">
        <w:t> </w:t>
      </w:r>
      <w:r w:rsidR="00113906">
        <w:t>BT.1737</w:t>
      </w:r>
      <w:r w:rsidR="00113906">
        <w:rPr>
          <w:rFonts w:hint="cs"/>
          <w:rtl/>
        </w:rPr>
        <w:t xml:space="preserve"> - </w:t>
      </w:r>
      <w:r w:rsidR="00113906">
        <w:rPr>
          <w:rtl/>
        </w:rPr>
        <w:t xml:space="preserve">استعمال طريقة تشفير المصدر الفيديوي بمقتضى التوصية </w:t>
      </w:r>
      <w:r w:rsidR="00A01466">
        <w:t>ITU</w:t>
      </w:r>
      <w:r w:rsidR="00113906">
        <w:t>-T</w:t>
      </w:r>
      <w:r w:rsidR="00A01466">
        <w:t> </w:t>
      </w:r>
      <w:r w:rsidR="00113906">
        <w:t>H.264</w:t>
      </w:r>
      <w:r w:rsidR="00A01466">
        <w:rPr>
          <w:rtl/>
        </w:rPr>
        <w:t xml:space="preserve"> </w:t>
      </w:r>
      <w:r w:rsidR="00113906">
        <w:rPr>
          <w:rtl/>
        </w:rPr>
        <w:t xml:space="preserve">(فريق الخبراء المعني بالصورة المتحركة </w:t>
      </w:r>
      <w:r w:rsidR="00113906">
        <w:t>MPEG-4</w:t>
      </w:r>
      <w:r w:rsidR="00113906">
        <w:rPr>
          <w:rtl/>
        </w:rPr>
        <w:t>/تحكم أوتوماتي في حجم الصوت</w:t>
      </w:r>
      <w:r w:rsidR="00E95F5D">
        <w:rPr>
          <w:rFonts w:hint="cs"/>
          <w:rtl/>
        </w:rPr>
        <w:t> </w:t>
      </w:r>
      <w:r w:rsidR="00CE14E7">
        <w:t>(</w:t>
      </w:r>
      <w:r w:rsidR="00113906">
        <w:t>AVC</w:t>
      </w:r>
      <w:r w:rsidR="00CE14E7">
        <w:t>)</w:t>
      </w:r>
      <w:r w:rsidR="00113906">
        <w:rPr>
          <w:rtl/>
        </w:rPr>
        <w:t>)</w:t>
      </w:r>
      <w:r w:rsidR="00113906">
        <w:rPr>
          <w:rFonts w:hint="cs"/>
          <w:rtl/>
        </w:rPr>
        <w:t xml:space="preserve"> </w:t>
      </w:r>
      <w:r w:rsidR="00113906">
        <w:rPr>
          <w:rtl/>
        </w:rPr>
        <w:t xml:space="preserve">في نقل مواد برامج التلفزيون عالي </w:t>
      </w:r>
      <w:r w:rsidR="00A01466">
        <w:rPr>
          <w:rFonts w:hint="cs"/>
          <w:rtl/>
        </w:rPr>
        <w:t>الوضوح </w:t>
      </w:r>
      <w:r w:rsidR="00A01466">
        <w:t>(</w:t>
      </w:r>
      <w:r w:rsidR="00113906">
        <w:t>HDTV</w:t>
      </w:r>
      <w:r w:rsidR="00A01466">
        <w:t>)</w:t>
      </w:r>
      <w:r w:rsidR="005152E0">
        <w:rPr>
          <w:rFonts w:hint="cs"/>
          <w:rtl/>
        </w:rPr>
        <w:t xml:space="preserve"> </w:t>
      </w:r>
      <w:r w:rsidR="00E53404">
        <w:rPr>
          <w:rFonts w:hint="cs"/>
          <w:rtl/>
        </w:rPr>
        <w:t xml:space="preserve">تشير إلى معلمات تشفير المصادر والأدوات الدنيا لمختلف أفراد أسرة التلفزيون عالي </w:t>
      </w:r>
      <w:r w:rsidR="00A01466">
        <w:rPr>
          <w:rFonts w:hint="cs"/>
          <w:rtl/>
        </w:rPr>
        <w:t>الوضوح</w:t>
      </w:r>
      <w:r w:rsidR="004F6E04">
        <w:rPr>
          <w:rFonts w:hint="cs"/>
          <w:rtl/>
        </w:rPr>
        <w:t xml:space="preserve"> </w:t>
      </w:r>
      <w:r w:rsidR="00CA0370">
        <w:rPr>
          <w:rFonts w:hint="cs"/>
          <w:rtl/>
        </w:rPr>
        <w:t>المحددة في</w:t>
      </w:r>
      <w:r w:rsidR="00A01466">
        <w:rPr>
          <w:rFonts w:hint="eastAsia"/>
          <w:rtl/>
        </w:rPr>
        <w:t> </w:t>
      </w:r>
      <w:r w:rsidR="00CA0370">
        <w:rPr>
          <w:rFonts w:hint="cs"/>
          <w:rtl/>
        </w:rPr>
        <w:t>الجزء</w:t>
      </w:r>
      <w:r w:rsidR="00A01466">
        <w:rPr>
          <w:rFonts w:hint="eastAsia"/>
          <w:rtl/>
        </w:rPr>
        <w:t> </w:t>
      </w:r>
      <w:r w:rsidR="00CA0370" w:rsidRPr="004C06D4">
        <w:rPr>
          <w:rFonts w:asciiTheme="majorBidi" w:hAnsiTheme="majorBidi" w:cstheme="majorBidi"/>
          <w:szCs w:val="22"/>
          <w:rtl/>
        </w:rPr>
        <w:t>2</w:t>
      </w:r>
      <w:r w:rsidR="00CA0370">
        <w:rPr>
          <w:rFonts w:hint="cs"/>
          <w:rtl/>
        </w:rPr>
        <w:t xml:space="preserve"> من التوصية </w:t>
      </w:r>
      <w:r w:rsidR="00A01466">
        <w:t>ITU-R BT.</w:t>
      </w:r>
      <w:r w:rsidR="00CA0370">
        <w:t>709</w:t>
      </w:r>
      <w:r w:rsidR="00CA0370">
        <w:rPr>
          <w:rFonts w:hint="cs"/>
          <w:rtl/>
        </w:rPr>
        <w:t>،</w:t>
      </w:r>
      <w:r w:rsidR="00EA54DC">
        <w:rPr>
          <w:rFonts w:hint="cs"/>
          <w:rtl/>
        </w:rPr>
        <w:t xml:space="preserve"> ومعدل البتات المطلوب لنقل البرامج المشفرة على هذا النحو، في مختلف التطبيقات المتعلقة</w:t>
      </w:r>
      <w:r w:rsidR="00A01466">
        <w:rPr>
          <w:rFonts w:hint="eastAsia"/>
          <w:rtl/>
        </w:rPr>
        <w:t> </w:t>
      </w:r>
      <w:r w:rsidR="00EA54DC">
        <w:rPr>
          <w:rFonts w:hint="cs"/>
          <w:rtl/>
        </w:rPr>
        <w:t>بالإذاعة؛</w:t>
      </w:r>
    </w:p>
    <w:p w:rsidR="002618C4" w:rsidRDefault="002618C4" w:rsidP="0064671E">
      <w:pPr>
        <w:rPr>
          <w:rtl/>
        </w:rPr>
      </w:pPr>
      <w:r>
        <w:rPr>
          <w:rFonts w:hint="cs"/>
          <w:rtl/>
        </w:rPr>
        <w:t>د</w:t>
      </w:r>
      <w:r w:rsidR="00CF6EF2">
        <w:rPr>
          <w:rFonts w:hint="cs"/>
          <w:rtl/>
        </w:rPr>
        <w:t xml:space="preserve"> </w:t>
      </w:r>
      <w:r>
        <w:rPr>
          <w:rFonts w:hint="cs"/>
          <w:rtl/>
        </w:rPr>
        <w:t>)</w:t>
      </w:r>
      <w:r>
        <w:rPr>
          <w:rFonts w:hint="cs"/>
          <w:rtl/>
        </w:rPr>
        <w:tab/>
        <w:t>أن التوصية</w:t>
      </w:r>
      <w:r w:rsidR="006F1DDC">
        <w:rPr>
          <w:rtl/>
        </w:rPr>
        <w:t xml:space="preserve"> </w:t>
      </w:r>
      <w:r w:rsidR="006F1DDC">
        <w:t>ITU-R</w:t>
      </w:r>
      <w:r w:rsidR="00A01466">
        <w:t> </w:t>
      </w:r>
      <w:r w:rsidR="006F1DDC">
        <w:t>BT.1790</w:t>
      </w:r>
      <w:r w:rsidR="006F1DDC">
        <w:rPr>
          <w:rFonts w:hint="cs"/>
          <w:rtl/>
        </w:rPr>
        <w:t xml:space="preserve"> - </w:t>
      </w:r>
      <w:r w:rsidR="006F1DDC">
        <w:rPr>
          <w:rtl/>
        </w:rPr>
        <w:t>متطلبات من أجل مراقبة السلاسل الإذاعية أثناء التشغيل</w:t>
      </w:r>
      <w:r w:rsidR="00EA54DC">
        <w:rPr>
          <w:rFonts w:hint="cs"/>
          <w:rtl/>
        </w:rPr>
        <w:t xml:space="preserve"> توفر عرضاً عاماً مفيداً لمتطلبات الهيئات الإذاعية للمراقبة التشغيلية</w:t>
      </w:r>
      <w:r w:rsidR="0040291D">
        <w:rPr>
          <w:rFonts w:hint="cs"/>
          <w:rtl/>
        </w:rPr>
        <w:t xml:space="preserve"> في سلاسل الإذاعة الرقمية، وتحدد مجالات الأداء الواجب إخضاعها للتحقيق؛</w:t>
      </w:r>
    </w:p>
    <w:p w:rsidR="007E7311" w:rsidRDefault="00AE1911" w:rsidP="0064671E">
      <w:pPr>
        <w:rPr>
          <w:rtl/>
          <w:lang w:bidi="ar-EG"/>
        </w:rPr>
      </w:pPr>
      <w:r>
        <w:rPr>
          <w:rFonts w:hint="cs"/>
          <w:rtl/>
          <w:lang w:bidi="ar-EG"/>
        </w:rPr>
        <w:t>ﻫ</w:t>
      </w:r>
      <w:r w:rsidR="00CF6EF2">
        <w:rPr>
          <w:rFonts w:hint="cs"/>
          <w:rtl/>
          <w:lang w:bidi="ar-EG"/>
        </w:rPr>
        <w:t xml:space="preserve"> </w:t>
      </w:r>
      <w:r>
        <w:rPr>
          <w:rFonts w:hint="cs"/>
          <w:rtl/>
          <w:lang w:bidi="ar-EG"/>
        </w:rPr>
        <w:t>)</w:t>
      </w:r>
      <w:r w:rsidR="007E7311">
        <w:rPr>
          <w:rFonts w:hint="cs"/>
          <w:rtl/>
        </w:rPr>
        <w:tab/>
        <w:t xml:space="preserve">أن التوصية </w:t>
      </w:r>
      <w:r w:rsidR="007B0586">
        <w:t>ITU-R</w:t>
      </w:r>
      <w:r w:rsidR="00A01466">
        <w:t> </w:t>
      </w:r>
      <w:r w:rsidR="007B0586">
        <w:t>BT.1865</w:t>
      </w:r>
      <w:r w:rsidR="007B0586">
        <w:rPr>
          <w:rFonts w:hint="cs"/>
          <w:rtl/>
          <w:lang w:bidi="ar-EG"/>
        </w:rPr>
        <w:t xml:space="preserve"> </w:t>
      </w:r>
      <w:r w:rsidR="00981325">
        <w:rPr>
          <w:rFonts w:hint="cs"/>
          <w:rtl/>
        </w:rPr>
        <w:t xml:space="preserve">- </w:t>
      </w:r>
      <w:r w:rsidR="006164C8">
        <w:rPr>
          <w:rFonts w:hint="cs"/>
          <w:rtl/>
          <w:lang w:bidi="ar-EG"/>
        </w:rPr>
        <w:t>البيانات الوصفية لمراقبة أخطاء إشارات</w:t>
      </w:r>
      <w:r w:rsidR="006159F4">
        <w:rPr>
          <w:rFonts w:hint="cs"/>
          <w:rtl/>
          <w:lang w:bidi="ar-EG"/>
        </w:rPr>
        <w:t xml:space="preserve"> </w:t>
      </w:r>
      <w:r w:rsidR="006159F4" w:rsidRPr="006159F4">
        <w:rPr>
          <w:rtl/>
          <w:lang w:bidi="ar-EG"/>
        </w:rPr>
        <w:t>برامج التلفزيون عادي</w:t>
      </w:r>
      <w:r w:rsidR="00E95F5D">
        <w:rPr>
          <w:rFonts w:hint="cs"/>
          <w:rtl/>
          <w:lang w:bidi="ar-EG"/>
        </w:rPr>
        <w:t xml:space="preserve"> الوضوح</w:t>
      </w:r>
      <w:r w:rsidR="006159F4" w:rsidRPr="006159F4">
        <w:rPr>
          <w:rtl/>
          <w:lang w:bidi="ar-EG"/>
        </w:rPr>
        <w:t xml:space="preserve"> و</w:t>
      </w:r>
      <w:r w:rsidR="00C839E4">
        <w:rPr>
          <w:rFonts w:hint="cs"/>
          <w:rtl/>
          <w:lang w:bidi="ar-EG"/>
        </w:rPr>
        <w:t xml:space="preserve">التلفزيون </w:t>
      </w:r>
      <w:r w:rsidR="006159F4" w:rsidRPr="006159F4">
        <w:rPr>
          <w:rtl/>
          <w:lang w:bidi="ar-EG"/>
        </w:rPr>
        <w:t>عالي الوضوح</w:t>
      </w:r>
      <w:r w:rsidR="004759C7">
        <w:rPr>
          <w:rFonts w:hint="cs"/>
          <w:rtl/>
          <w:lang w:bidi="ar-EG"/>
        </w:rPr>
        <w:t xml:space="preserve"> في</w:t>
      </w:r>
      <w:r w:rsidR="00A01466">
        <w:rPr>
          <w:rFonts w:hint="eastAsia"/>
          <w:lang w:bidi="ar-EG"/>
        </w:rPr>
        <w:t> </w:t>
      </w:r>
      <w:r w:rsidR="004759C7">
        <w:rPr>
          <w:rFonts w:hint="cs"/>
          <w:rtl/>
          <w:lang w:bidi="ar-EG"/>
        </w:rPr>
        <w:t xml:space="preserve">السلسلة الإذاعية </w:t>
      </w:r>
      <w:r w:rsidR="007E5AAA">
        <w:rPr>
          <w:rFonts w:hint="cs"/>
          <w:rtl/>
          <w:lang w:bidi="ar-EG"/>
        </w:rPr>
        <w:t>ت</w:t>
      </w:r>
      <w:r w:rsidR="004759C7">
        <w:rPr>
          <w:rFonts w:hint="cs"/>
          <w:rtl/>
          <w:lang w:bidi="ar-EG"/>
        </w:rPr>
        <w:t>حدد طريقة مراقبة إشارات الصوت، والفيديو، والبيانات عن بعد عند نقاط مراقبة عشوائية</w:t>
      </w:r>
      <w:r w:rsidR="00ED2BBF">
        <w:rPr>
          <w:rFonts w:hint="cs"/>
          <w:rtl/>
          <w:lang w:bidi="ar-EG"/>
        </w:rPr>
        <w:t xml:space="preserve"> في</w:t>
      </w:r>
      <w:r w:rsidR="00E95F5D">
        <w:rPr>
          <w:rFonts w:hint="eastAsia"/>
          <w:rtl/>
          <w:lang w:bidi="ar-EG"/>
        </w:rPr>
        <w:t> </w:t>
      </w:r>
      <w:r w:rsidR="00ED2BBF">
        <w:rPr>
          <w:rFonts w:hint="cs"/>
          <w:rtl/>
          <w:lang w:bidi="ar-EG"/>
        </w:rPr>
        <w:t xml:space="preserve">سلسلة الإذاعة الرقمية للتلفزيون عادي الوضوح أو </w:t>
      </w:r>
      <w:r w:rsidR="00C839E4">
        <w:rPr>
          <w:rFonts w:hint="cs"/>
          <w:rtl/>
          <w:lang w:bidi="ar-EG"/>
        </w:rPr>
        <w:t xml:space="preserve">التلفزيون </w:t>
      </w:r>
      <w:r w:rsidR="00ED2BBF">
        <w:rPr>
          <w:rFonts w:hint="cs"/>
          <w:rtl/>
          <w:lang w:bidi="ar-EG"/>
        </w:rPr>
        <w:t>عالي الوضوح عبر استخدام البيانات الوصفية المناسبة في رزم بيانات</w:t>
      </w:r>
      <w:r w:rsidR="00A01466">
        <w:rPr>
          <w:rFonts w:hint="eastAsia"/>
          <w:lang w:bidi="ar-EG"/>
        </w:rPr>
        <w:t> </w:t>
      </w:r>
      <w:r w:rsidR="00ED2BBF">
        <w:rPr>
          <w:rFonts w:hint="cs"/>
          <w:rtl/>
          <w:lang w:bidi="ar-EG"/>
        </w:rPr>
        <w:t>إضافية؛</w:t>
      </w:r>
    </w:p>
    <w:p w:rsidR="007E7311" w:rsidRDefault="007E7311" w:rsidP="0064671E">
      <w:pPr>
        <w:rPr>
          <w:rtl/>
          <w:lang w:bidi="ar-EG"/>
        </w:rPr>
      </w:pPr>
      <w:r>
        <w:rPr>
          <w:rFonts w:hint="cs"/>
          <w:rtl/>
        </w:rPr>
        <w:t>و</w:t>
      </w:r>
      <w:r w:rsidR="00CF6EF2">
        <w:rPr>
          <w:rFonts w:hint="cs"/>
          <w:rtl/>
        </w:rPr>
        <w:t xml:space="preserve"> </w:t>
      </w:r>
      <w:r>
        <w:rPr>
          <w:rFonts w:hint="cs"/>
          <w:rtl/>
        </w:rPr>
        <w:t>)</w:t>
      </w:r>
      <w:r>
        <w:rPr>
          <w:rFonts w:hint="cs"/>
          <w:rtl/>
        </w:rPr>
        <w:tab/>
        <w:t xml:space="preserve">أن التوصية </w:t>
      </w:r>
      <w:r>
        <w:t>ITU-R</w:t>
      </w:r>
      <w:r w:rsidR="002E7CDA">
        <w:t> </w:t>
      </w:r>
      <w:r>
        <w:t>BT.1870</w:t>
      </w:r>
      <w:r>
        <w:rPr>
          <w:rFonts w:hint="cs"/>
          <w:rtl/>
        </w:rPr>
        <w:t xml:space="preserve"> - </w:t>
      </w:r>
      <w:r>
        <w:rPr>
          <w:rtl/>
        </w:rPr>
        <w:t>تشفير الفيديو لبث الإذاعة التلفزيونية الرقمية</w:t>
      </w:r>
      <w:r w:rsidR="00A77A9F">
        <w:rPr>
          <w:rFonts w:hint="cs"/>
          <w:rtl/>
        </w:rPr>
        <w:t xml:space="preserve"> </w:t>
      </w:r>
      <w:r w:rsidR="00A55FDC">
        <w:rPr>
          <w:rFonts w:hint="cs"/>
          <w:rtl/>
        </w:rPr>
        <w:t xml:space="preserve">تنص على </w:t>
      </w:r>
      <w:r w:rsidR="00AE0DD9">
        <w:rPr>
          <w:rFonts w:hint="cs"/>
          <w:rtl/>
        </w:rPr>
        <w:t>أنه ينبغي</w:t>
      </w:r>
      <w:r w:rsidR="00061F01">
        <w:rPr>
          <w:rFonts w:hint="cs"/>
          <w:rtl/>
        </w:rPr>
        <w:t xml:space="preserve"> استخدام</w:t>
      </w:r>
      <w:r w:rsidR="00A55FDC">
        <w:rPr>
          <w:rFonts w:hint="cs"/>
          <w:rtl/>
        </w:rPr>
        <w:t xml:space="preserve"> </w:t>
      </w:r>
      <w:r w:rsidR="00E95F5D">
        <w:rPr>
          <w:rFonts w:hint="cs"/>
          <w:rtl/>
        </w:rPr>
        <w:t>طرائق</w:t>
      </w:r>
      <w:r w:rsidR="00A55FDC">
        <w:rPr>
          <w:rFonts w:hint="cs"/>
          <w:rtl/>
        </w:rPr>
        <w:t xml:space="preserve"> تشفير </w:t>
      </w:r>
      <w:r w:rsidR="00F14565">
        <w:rPr>
          <w:rFonts w:hint="cs"/>
          <w:rtl/>
        </w:rPr>
        <w:t>ال</w:t>
      </w:r>
      <w:r w:rsidR="00A55FDC">
        <w:rPr>
          <w:rFonts w:hint="cs"/>
          <w:rtl/>
        </w:rPr>
        <w:t>مصادر الفيديو</w:t>
      </w:r>
      <w:r w:rsidR="00F14565">
        <w:rPr>
          <w:rFonts w:hint="cs"/>
          <w:rtl/>
        </w:rPr>
        <w:t>ية</w:t>
      </w:r>
      <w:r w:rsidR="00A55FDC">
        <w:rPr>
          <w:rFonts w:hint="cs"/>
          <w:rtl/>
        </w:rPr>
        <w:t xml:space="preserve"> المحددة في</w:t>
      </w:r>
      <w:r w:rsidR="004C06D4">
        <w:rPr>
          <w:rFonts w:hint="cs"/>
          <w:rtl/>
        </w:rPr>
        <w:t xml:space="preserve"> التوصيتين </w:t>
      </w:r>
      <w:r w:rsidR="00573736">
        <w:t>ITU</w:t>
      </w:r>
      <w:r w:rsidR="00941E5D">
        <w:t>-T</w:t>
      </w:r>
      <w:r w:rsidR="00A85461">
        <w:t> </w:t>
      </w:r>
      <w:r w:rsidR="00941E5D">
        <w:t>H.262</w:t>
      </w:r>
      <w:r w:rsidR="00A01466">
        <w:t> </w:t>
      </w:r>
      <w:r w:rsidR="00C76A94">
        <w:t>(MPEG-2</w:t>
      </w:r>
      <w:r w:rsidR="00A01466">
        <w:t> </w:t>
      </w:r>
      <w:r w:rsidR="00C76A94">
        <w:t>Video)</w:t>
      </w:r>
      <w:r w:rsidR="00C76A94">
        <w:rPr>
          <w:rFonts w:hint="cs"/>
          <w:rtl/>
          <w:lang w:bidi="ar-EG"/>
        </w:rPr>
        <w:t xml:space="preserve"> و</w:t>
      </w:r>
      <w:r w:rsidR="00CE14E7">
        <w:t>ITU-T </w:t>
      </w:r>
      <w:r w:rsidR="00061F01">
        <w:t>H.264</w:t>
      </w:r>
      <w:r w:rsidR="00A01466">
        <w:t> (</w:t>
      </w:r>
      <w:r w:rsidR="00061F01">
        <w:t>MPEG-4</w:t>
      </w:r>
      <w:r w:rsidR="002F4DC8">
        <w:t> </w:t>
      </w:r>
      <w:r w:rsidR="00061F01">
        <w:t>AVC</w:t>
      </w:r>
      <w:r w:rsidR="00A01466">
        <w:t>)</w:t>
      </w:r>
      <w:r w:rsidR="00AE0DD9">
        <w:rPr>
          <w:rFonts w:hint="cs"/>
          <w:rtl/>
        </w:rPr>
        <w:t xml:space="preserve"> لبث الإذاعة الرقمية لبرامج التلفزيون عادي</w:t>
      </w:r>
      <w:r w:rsidR="00E95F5D">
        <w:rPr>
          <w:rFonts w:hint="cs"/>
          <w:rtl/>
        </w:rPr>
        <w:t xml:space="preserve"> الوضوح</w:t>
      </w:r>
      <w:r w:rsidR="00AE0DD9">
        <w:rPr>
          <w:rFonts w:hint="cs"/>
          <w:rtl/>
        </w:rPr>
        <w:t xml:space="preserve"> و</w:t>
      </w:r>
      <w:r w:rsidR="00C839E4">
        <w:rPr>
          <w:rFonts w:hint="cs"/>
          <w:rtl/>
        </w:rPr>
        <w:t xml:space="preserve">التلفزيون </w:t>
      </w:r>
      <w:r w:rsidR="00AE0DD9">
        <w:rPr>
          <w:rFonts w:hint="cs"/>
          <w:rtl/>
        </w:rPr>
        <w:t>عالي الوضوح؛</w:t>
      </w:r>
    </w:p>
    <w:p w:rsidR="00885CC9" w:rsidRDefault="00885CC9" w:rsidP="0064671E">
      <w:pPr>
        <w:rPr>
          <w:rtl/>
        </w:rPr>
      </w:pPr>
      <w:r>
        <w:rPr>
          <w:rFonts w:hint="cs"/>
          <w:rtl/>
        </w:rPr>
        <w:t>ز</w:t>
      </w:r>
      <w:r w:rsidR="00CF6EF2">
        <w:rPr>
          <w:rFonts w:hint="cs"/>
          <w:rtl/>
        </w:rPr>
        <w:t xml:space="preserve"> </w:t>
      </w:r>
      <w:r>
        <w:rPr>
          <w:rFonts w:hint="cs"/>
          <w:rtl/>
        </w:rPr>
        <w:t>)</w:t>
      </w:r>
      <w:r>
        <w:rPr>
          <w:rFonts w:hint="cs"/>
          <w:rtl/>
        </w:rPr>
        <w:tab/>
        <w:t xml:space="preserve">أن </w:t>
      </w:r>
      <w:r w:rsidR="00A22FD8">
        <w:rPr>
          <w:rtl/>
        </w:rPr>
        <w:t>التوصي</w:t>
      </w:r>
      <w:r>
        <w:rPr>
          <w:rtl/>
        </w:rPr>
        <w:t xml:space="preserve">ة </w:t>
      </w:r>
      <w:r>
        <w:t>ITU-R</w:t>
      </w:r>
      <w:r w:rsidR="002E7CDA">
        <w:t> </w:t>
      </w:r>
      <w:r>
        <w:t>BT.1885</w:t>
      </w:r>
      <w:r w:rsidR="001C6C6D">
        <w:rPr>
          <w:rFonts w:hint="cs"/>
          <w:rtl/>
        </w:rPr>
        <w:t xml:space="preserve"> - </w:t>
      </w:r>
      <w:r>
        <w:rPr>
          <w:rtl/>
        </w:rPr>
        <w:t xml:space="preserve">تقنيات القياس الموضوعي </w:t>
      </w:r>
      <w:r w:rsidR="00AF58E6">
        <w:rPr>
          <w:rFonts w:hint="cs"/>
          <w:rtl/>
        </w:rPr>
        <w:t>للجودة</w:t>
      </w:r>
      <w:r>
        <w:rPr>
          <w:rtl/>
        </w:rPr>
        <w:t xml:space="preserve"> الفيديوية الحسية المعد</w:t>
      </w:r>
      <w:r w:rsidR="00CE14E7">
        <w:rPr>
          <w:rFonts w:hint="cs"/>
          <w:rtl/>
        </w:rPr>
        <w:t>ّ</w:t>
      </w:r>
      <w:r>
        <w:rPr>
          <w:rtl/>
        </w:rPr>
        <w:t>ة</w:t>
      </w:r>
      <w:r w:rsidR="001C6C6D">
        <w:rPr>
          <w:rFonts w:hint="cs"/>
          <w:rtl/>
        </w:rPr>
        <w:t xml:space="preserve"> </w:t>
      </w:r>
      <w:r>
        <w:rPr>
          <w:rtl/>
        </w:rPr>
        <w:t xml:space="preserve">للإذاعة التلفزيونية الرقمية عادية الوضوح </w:t>
      </w:r>
      <w:r w:rsidR="003F5D4D">
        <w:rPr>
          <w:rFonts w:hint="cs"/>
          <w:rtl/>
        </w:rPr>
        <w:t xml:space="preserve">في </w:t>
      </w:r>
      <w:r>
        <w:rPr>
          <w:rtl/>
        </w:rPr>
        <w:t>وجود عرض نطاق مرجعي مخفض</w:t>
      </w:r>
      <w:r w:rsidR="00AE0DD9">
        <w:rPr>
          <w:rFonts w:hint="cs"/>
          <w:rtl/>
        </w:rPr>
        <w:t xml:space="preserve"> تحدد نموذجاً لقياس </w:t>
      </w:r>
      <w:r w:rsidR="00AF58E6">
        <w:rPr>
          <w:rFonts w:hint="cs"/>
          <w:rtl/>
        </w:rPr>
        <w:t xml:space="preserve">خسارة </w:t>
      </w:r>
      <w:r w:rsidR="00AE0DD9">
        <w:rPr>
          <w:rFonts w:hint="cs"/>
          <w:rtl/>
        </w:rPr>
        <w:t xml:space="preserve">الجودة </w:t>
      </w:r>
      <w:r w:rsidR="00EE27DF">
        <w:rPr>
          <w:rFonts w:hint="cs"/>
          <w:rtl/>
        </w:rPr>
        <w:t>المدركة</w:t>
      </w:r>
      <w:r w:rsidR="00377FED">
        <w:rPr>
          <w:rFonts w:hint="cs"/>
          <w:rtl/>
        </w:rPr>
        <w:t xml:space="preserve"> الناجمة عن توزيع برامج التلفزيون عادي الوضوح استناداً إلى </w:t>
      </w:r>
      <w:r w:rsidR="00C96DBE">
        <w:rPr>
          <w:rFonts w:hint="cs"/>
          <w:rtl/>
        </w:rPr>
        <w:t>مقارنة</w:t>
      </w:r>
      <w:r w:rsidR="00377FED">
        <w:rPr>
          <w:rFonts w:hint="cs"/>
          <w:rtl/>
        </w:rPr>
        <w:t xml:space="preserve"> عدد من سمات تتابعات برامج التلفزيون عادي الوضوح</w:t>
      </w:r>
      <w:r w:rsidR="00E17C7B">
        <w:rPr>
          <w:rFonts w:hint="cs"/>
          <w:rtl/>
        </w:rPr>
        <w:t xml:space="preserve"> المقيسة عند مداخل ومخارج سلسلة التوزيع؛</w:t>
      </w:r>
    </w:p>
    <w:p w:rsidR="00C96DBE" w:rsidRDefault="001C6C6D" w:rsidP="0064671E">
      <w:pPr>
        <w:rPr>
          <w:rtl/>
          <w:lang w:bidi="ar-EG"/>
        </w:rPr>
      </w:pPr>
      <w:r>
        <w:rPr>
          <w:rFonts w:hint="cs"/>
          <w:rtl/>
        </w:rPr>
        <w:t>ح)</w:t>
      </w:r>
      <w:r>
        <w:rPr>
          <w:rFonts w:hint="cs"/>
          <w:rtl/>
        </w:rPr>
        <w:tab/>
        <w:t xml:space="preserve">أن </w:t>
      </w:r>
      <w:r w:rsidR="00A22FD8">
        <w:rPr>
          <w:rtl/>
        </w:rPr>
        <w:t>التوصي</w:t>
      </w:r>
      <w:r>
        <w:rPr>
          <w:rtl/>
        </w:rPr>
        <w:t xml:space="preserve">ة </w:t>
      </w:r>
      <w:r>
        <w:t>ITU</w:t>
      </w:r>
      <w:r w:rsidR="002E7CDA">
        <w:t>-</w:t>
      </w:r>
      <w:r>
        <w:t>R</w:t>
      </w:r>
      <w:r w:rsidR="002E7CDA">
        <w:t> </w:t>
      </w:r>
      <w:r>
        <w:t>BT.1908</w:t>
      </w:r>
      <w:r w:rsidR="00D03100">
        <w:rPr>
          <w:rFonts w:hint="cs"/>
          <w:rtl/>
        </w:rPr>
        <w:t xml:space="preserve"> - </w:t>
      </w:r>
      <w:r>
        <w:rPr>
          <w:rtl/>
        </w:rPr>
        <w:t>تقنيات القياس الموضوعي للجودة الفيديوية المدركة للتطبيقات الإذاعية</w:t>
      </w:r>
      <w:r w:rsidR="00D03100">
        <w:rPr>
          <w:rFonts w:hint="cs"/>
          <w:rtl/>
        </w:rPr>
        <w:t xml:space="preserve"> </w:t>
      </w:r>
      <w:r>
        <w:rPr>
          <w:rtl/>
        </w:rPr>
        <w:t>التي تستعمل التلفزيون عالي الوضوح في وجود</w:t>
      </w:r>
      <w:r w:rsidR="00D03100">
        <w:rPr>
          <w:rFonts w:hint="cs"/>
          <w:rtl/>
        </w:rPr>
        <w:t xml:space="preserve"> </w:t>
      </w:r>
      <w:r>
        <w:rPr>
          <w:rtl/>
        </w:rPr>
        <w:t>إشارة مرجعية مخفضة</w:t>
      </w:r>
      <w:r w:rsidR="00C96DBE">
        <w:rPr>
          <w:rFonts w:hint="cs"/>
          <w:rtl/>
        </w:rPr>
        <w:t xml:space="preserve"> تحدد نموذجاً لقياس خسارة الجودة المدركة الناجمة عن توزيع برامج التلفزيون عالي الوضوح استناداً إلى مقارنة عدد من سمات تتابعات برامج التلفزيون عالي الوضوح المقيسة</w:t>
      </w:r>
      <w:r w:rsidR="00C70DAB">
        <w:rPr>
          <w:rFonts w:hint="cs"/>
          <w:rtl/>
        </w:rPr>
        <w:t xml:space="preserve"> عند مداخل ومخارج سلسلة التوزيع،</w:t>
      </w:r>
    </w:p>
    <w:p w:rsidR="00E3289D" w:rsidRPr="007D655E" w:rsidRDefault="00E3289D" w:rsidP="0064671E">
      <w:pPr>
        <w:pStyle w:val="Call"/>
        <w:spacing w:before="240"/>
        <w:rPr>
          <w:rtl/>
        </w:rPr>
      </w:pPr>
      <w:r w:rsidRPr="007D655E">
        <w:rPr>
          <w:rFonts w:hint="cs"/>
          <w:rtl/>
        </w:rPr>
        <w:t>توص</w:t>
      </w:r>
      <w:r w:rsidR="00CF6EF2">
        <w:rPr>
          <w:rFonts w:hint="cs"/>
          <w:rtl/>
        </w:rPr>
        <w:t>ـ</w:t>
      </w:r>
      <w:r w:rsidRPr="007D655E">
        <w:rPr>
          <w:rFonts w:hint="cs"/>
          <w:rtl/>
        </w:rPr>
        <w:t>ي</w:t>
      </w:r>
    </w:p>
    <w:p w:rsidR="00E3289D" w:rsidRDefault="00E3289D" w:rsidP="0064671E">
      <w:pPr>
        <w:rPr>
          <w:rtl/>
        </w:rPr>
      </w:pPr>
      <w:r w:rsidRPr="0002444F">
        <w:rPr>
          <w:b/>
          <w:bCs/>
        </w:rPr>
        <w:t>1</w:t>
      </w:r>
      <w:r w:rsidRPr="007960BF">
        <w:rPr>
          <w:rtl/>
        </w:rPr>
        <w:tab/>
      </w:r>
      <w:r w:rsidR="00B944EA">
        <w:rPr>
          <w:rFonts w:hint="cs"/>
          <w:rtl/>
        </w:rPr>
        <w:t xml:space="preserve">بمراعاة التوصيتين </w:t>
      </w:r>
      <w:r w:rsidR="00D51463" w:rsidRPr="007960BF">
        <w:t>ITU-R</w:t>
      </w:r>
      <w:r w:rsidR="002E7CDA">
        <w:t> </w:t>
      </w:r>
      <w:r w:rsidR="00D51463" w:rsidRPr="007960BF">
        <w:t>B</w:t>
      </w:r>
      <w:r w:rsidR="00D51463">
        <w:t>T</w:t>
      </w:r>
      <w:r w:rsidR="00D51463" w:rsidRPr="007960BF">
        <w:t>.1</w:t>
      </w:r>
      <w:r w:rsidR="00D51463">
        <w:t>203</w:t>
      </w:r>
      <w:r w:rsidR="00D51463">
        <w:rPr>
          <w:rFonts w:hint="cs"/>
          <w:rtl/>
        </w:rPr>
        <w:t xml:space="preserve"> و</w:t>
      </w:r>
      <w:r w:rsidR="00D51463">
        <w:t>ITU-R</w:t>
      </w:r>
      <w:r w:rsidR="002E7CDA">
        <w:t> </w:t>
      </w:r>
      <w:r w:rsidR="00D51463">
        <w:t>BT.1790</w:t>
      </w:r>
      <w:r w:rsidR="00215C17">
        <w:rPr>
          <w:rFonts w:hint="cs"/>
          <w:rtl/>
          <w:lang w:bidi="ar-EG"/>
        </w:rPr>
        <w:t xml:space="preserve"> </w:t>
      </w:r>
      <w:r w:rsidR="00D51463">
        <w:rPr>
          <w:rFonts w:hint="cs"/>
          <w:rtl/>
        </w:rPr>
        <w:t>في تصميم أن</w:t>
      </w:r>
      <w:r w:rsidR="00771342">
        <w:rPr>
          <w:rFonts w:hint="cs"/>
          <w:rtl/>
        </w:rPr>
        <w:t xml:space="preserve">ظمة </w:t>
      </w:r>
      <w:r w:rsidR="0039344D">
        <w:rPr>
          <w:rFonts w:hint="cs"/>
          <w:rtl/>
        </w:rPr>
        <w:t xml:space="preserve">تُستخدم </w:t>
      </w:r>
      <w:r w:rsidR="008F6424">
        <w:rPr>
          <w:rFonts w:hint="cs"/>
          <w:rtl/>
        </w:rPr>
        <w:t xml:space="preserve">أثناء الخدمة </w:t>
      </w:r>
      <w:r w:rsidR="00771342">
        <w:rPr>
          <w:rFonts w:hint="cs"/>
          <w:rtl/>
        </w:rPr>
        <w:t>مصممة لمراقبة الجودة المدركة</w:t>
      </w:r>
      <w:r w:rsidR="00A10589" w:rsidRPr="00E609D9">
        <w:rPr>
          <w:rStyle w:val="FootnoteReference"/>
          <w:rtl/>
        </w:rPr>
        <w:footnoteReference w:id="4"/>
      </w:r>
      <w:r w:rsidR="00771342">
        <w:rPr>
          <w:rFonts w:hint="cs"/>
          <w:rtl/>
        </w:rPr>
        <w:t xml:space="preserve"> لبرامج التلفزيون عادي الوضوح أو</w:t>
      </w:r>
      <w:r w:rsidR="00C839E4">
        <w:rPr>
          <w:rFonts w:hint="cs"/>
          <w:rtl/>
        </w:rPr>
        <w:t xml:space="preserve"> التلفزيون</w:t>
      </w:r>
      <w:r w:rsidR="00771342">
        <w:rPr>
          <w:rFonts w:hint="cs"/>
          <w:rtl/>
        </w:rPr>
        <w:t xml:space="preserve"> عالي الوضوح عند نق</w:t>
      </w:r>
      <w:r w:rsidR="00E332CF">
        <w:rPr>
          <w:rFonts w:hint="cs"/>
          <w:rtl/>
        </w:rPr>
        <w:t>اط مناسبة على طول السلسلة؛</w:t>
      </w:r>
    </w:p>
    <w:p w:rsidR="00771342" w:rsidRDefault="00771342" w:rsidP="0064671E">
      <w:pPr>
        <w:rPr>
          <w:rtl/>
        </w:rPr>
      </w:pPr>
      <w:r>
        <w:rPr>
          <w:b/>
          <w:bCs/>
        </w:rPr>
        <w:t>2</w:t>
      </w:r>
      <w:r w:rsidRPr="007960BF">
        <w:rPr>
          <w:rtl/>
        </w:rPr>
        <w:tab/>
      </w:r>
      <w:r w:rsidR="00C453F7">
        <w:rPr>
          <w:rFonts w:hint="cs"/>
          <w:rtl/>
        </w:rPr>
        <w:t xml:space="preserve">باستخدام النماذج المحددة في التوصيتين </w:t>
      </w:r>
      <w:r w:rsidR="00C453F7">
        <w:t>ITU-R</w:t>
      </w:r>
      <w:r w:rsidR="005954B4">
        <w:t> </w:t>
      </w:r>
      <w:r w:rsidR="00C453F7">
        <w:t>BT.1885</w:t>
      </w:r>
      <w:r w:rsidR="00C453F7">
        <w:rPr>
          <w:rFonts w:hint="cs"/>
          <w:rtl/>
        </w:rPr>
        <w:t xml:space="preserve"> و</w:t>
      </w:r>
      <w:r w:rsidR="00C453F7">
        <w:t>ITU</w:t>
      </w:r>
      <w:r w:rsidR="002E7CDA">
        <w:t>-</w:t>
      </w:r>
      <w:r w:rsidR="00C453F7">
        <w:t>R</w:t>
      </w:r>
      <w:r w:rsidR="002E7CDA">
        <w:t> </w:t>
      </w:r>
      <w:r w:rsidR="00C453F7">
        <w:t>BT.1908</w:t>
      </w:r>
      <w:r w:rsidR="00215C17">
        <w:rPr>
          <w:rFonts w:hint="cs"/>
          <w:rtl/>
          <w:lang w:bidi="ar-EG"/>
        </w:rPr>
        <w:t xml:space="preserve"> </w:t>
      </w:r>
      <w:r w:rsidR="007D286B">
        <w:rPr>
          <w:rFonts w:hint="cs"/>
          <w:rtl/>
        </w:rPr>
        <w:t xml:space="preserve">لقياس الجودة المدركة لبرامج التلفزيون عادي الوضوح والتلفزيون عالي الوضوح على التوالي </w:t>
      </w:r>
      <w:r w:rsidR="00D2019C">
        <w:rPr>
          <w:rFonts w:hint="cs"/>
          <w:rtl/>
        </w:rPr>
        <w:t>المقدمة</w:t>
      </w:r>
      <w:r w:rsidR="00465450">
        <w:rPr>
          <w:rFonts w:hint="cs"/>
          <w:rtl/>
        </w:rPr>
        <w:t xml:space="preserve"> من خلال سلاسل التوزيع؛</w:t>
      </w:r>
    </w:p>
    <w:p w:rsidR="007D286B" w:rsidRDefault="007D286B" w:rsidP="0064671E">
      <w:pPr>
        <w:keepNext/>
        <w:rPr>
          <w:rtl/>
        </w:rPr>
      </w:pPr>
      <w:r>
        <w:rPr>
          <w:b/>
          <w:bCs/>
        </w:rPr>
        <w:lastRenderedPageBreak/>
        <w:t>3</w:t>
      </w:r>
      <w:r w:rsidRPr="007960BF">
        <w:rPr>
          <w:rtl/>
        </w:rPr>
        <w:tab/>
      </w:r>
      <w:r w:rsidR="00C53E8D">
        <w:rPr>
          <w:rFonts w:hint="cs"/>
          <w:rtl/>
        </w:rPr>
        <w:t>أنه عند إرسال نتائج القياسات المنفذة عند نقاط مناسبة على امتدد سلسلة التوزيع إلى نقطة المراقبة الهابطة على شكل بيانات وصفية في رزم بيانات ثانوية</w:t>
      </w:r>
      <w:r w:rsidR="00422D2C">
        <w:rPr>
          <w:rFonts w:hint="cs"/>
          <w:rtl/>
        </w:rPr>
        <w:t xml:space="preserve"> فإن ذلك ينبغي أن يتم على نحو ي</w:t>
      </w:r>
      <w:r w:rsidR="00D2019C">
        <w:rPr>
          <w:rFonts w:hint="cs"/>
          <w:rtl/>
        </w:rPr>
        <w:t>م</w:t>
      </w:r>
      <w:r w:rsidR="00422D2C">
        <w:rPr>
          <w:rFonts w:hint="cs"/>
          <w:rtl/>
        </w:rPr>
        <w:t xml:space="preserve">تثل للتوصية </w:t>
      </w:r>
      <w:r w:rsidR="00422D2C">
        <w:t>ITU-R</w:t>
      </w:r>
      <w:r w:rsidR="002E7CDA">
        <w:t> </w:t>
      </w:r>
      <w:r w:rsidR="00422D2C">
        <w:t>BT.1865</w:t>
      </w:r>
      <w:r w:rsidR="00422D2C">
        <w:rPr>
          <w:rFonts w:hint="cs"/>
          <w:rtl/>
        </w:rPr>
        <w:t>؛</w:t>
      </w:r>
    </w:p>
    <w:p w:rsidR="00ED1332" w:rsidRPr="00A10589" w:rsidRDefault="00422D2C" w:rsidP="00A10589">
      <w:pPr>
        <w:keepNext/>
        <w:rPr>
          <w:rtl/>
        </w:rPr>
      </w:pPr>
      <w:r>
        <w:rPr>
          <w:b/>
          <w:bCs/>
        </w:rPr>
        <w:t>4</w:t>
      </w:r>
      <w:r w:rsidRPr="007960BF">
        <w:rPr>
          <w:rtl/>
        </w:rPr>
        <w:tab/>
      </w:r>
      <w:r w:rsidR="00CA065E" w:rsidRPr="00A10589">
        <w:rPr>
          <w:rFonts w:hint="cs"/>
          <w:rtl/>
        </w:rPr>
        <w:t>أنه عند وضع حدود قبول لشفافية سلاسل التوزيع المستخدمة للإذاعة فإنه ينبغي مراعاة</w:t>
      </w:r>
      <w:r w:rsidR="00A77B76" w:rsidRPr="00A10589">
        <w:rPr>
          <w:rFonts w:hint="cs"/>
          <w:rtl/>
        </w:rPr>
        <w:t xml:space="preserve"> </w:t>
      </w:r>
      <w:r w:rsidR="00CA7005" w:rsidRPr="00A10589">
        <w:rPr>
          <w:rFonts w:hint="cs"/>
          <w:rtl/>
        </w:rPr>
        <w:t xml:space="preserve">متطلبات </w:t>
      </w:r>
      <w:r w:rsidR="00A77B76" w:rsidRPr="00A10589">
        <w:rPr>
          <w:rFonts w:hint="cs"/>
          <w:rtl/>
        </w:rPr>
        <w:t xml:space="preserve">الشفافية </w:t>
      </w:r>
      <w:r w:rsidR="00CA7005" w:rsidRPr="00A10589">
        <w:rPr>
          <w:rFonts w:hint="cs"/>
          <w:rtl/>
        </w:rPr>
        <w:t>المتعلقة ب</w:t>
      </w:r>
      <w:r w:rsidR="00A77B76" w:rsidRPr="00A10589">
        <w:rPr>
          <w:rFonts w:hint="cs"/>
          <w:rtl/>
        </w:rPr>
        <w:t>مثل هذه السلاسل ومعدلات البيانات ذات الصلة الواردة في التوصيات</w:t>
      </w:r>
      <w:r w:rsidR="00900DB0" w:rsidRPr="00A10589">
        <w:rPr>
          <w:rFonts w:hint="cs"/>
          <w:rtl/>
        </w:rPr>
        <w:t xml:space="preserve"> </w:t>
      </w:r>
      <w:r w:rsidR="00900DB0" w:rsidRPr="00A10589">
        <w:t>ITU-R</w:t>
      </w:r>
      <w:r w:rsidR="002E7CDA" w:rsidRPr="00A10589">
        <w:t> </w:t>
      </w:r>
      <w:r w:rsidR="00900DB0" w:rsidRPr="00A10589">
        <w:t>BT.1122</w:t>
      </w:r>
      <w:r w:rsidR="00900DB0" w:rsidRPr="00A10589">
        <w:rPr>
          <w:rFonts w:hint="cs"/>
          <w:rtl/>
        </w:rPr>
        <w:t xml:space="preserve"> و</w:t>
      </w:r>
      <w:r w:rsidR="00900DB0" w:rsidRPr="00A10589">
        <w:t>ITU-R</w:t>
      </w:r>
      <w:r w:rsidR="002E7CDA" w:rsidRPr="00A10589">
        <w:t> </w:t>
      </w:r>
      <w:r w:rsidR="00900DB0" w:rsidRPr="00A10589">
        <w:t>BT.1203</w:t>
      </w:r>
      <w:r w:rsidR="002E7CDA" w:rsidRPr="00A10589">
        <w:rPr>
          <w:rFonts w:hint="cs"/>
          <w:rtl/>
        </w:rPr>
        <w:t xml:space="preserve"> </w:t>
      </w:r>
      <w:r w:rsidR="00900DB0" w:rsidRPr="00A10589">
        <w:rPr>
          <w:rFonts w:hint="cs"/>
          <w:rtl/>
        </w:rPr>
        <w:t>و</w:t>
      </w:r>
      <w:r w:rsidR="00900DB0" w:rsidRPr="00A10589">
        <w:t>ITU</w:t>
      </w:r>
      <w:r w:rsidR="00A10589">
        <w:noBreakHyphen/>
      </w:r>
      <w:r w:rsidR="00900DB0" w:rsidRPr="00A10589">
        <w:t>R</w:t>
      </w:r>
      <w:r w:rsidR="002E7CDA" w:rsidRPr="00A10589">
        <w:t> </w:t>
      </w:r>
      <w:r w:rsidR="00900DB0" w:rsidRPr="00A10589">
        <w:t>BT.1737</w:t>
      </w:r>
      <w:r w:rsidR="00ED1332" w:rsidRPr="00A10589">
        <w:rPr>
          <w:rFonts w:hint="cs"/>
          <w:rtl/>
        </w:rPr>
        <w:t>.</w:t>
      </w:r>
    </w:p>
    <w:p w:rsidR="00422D17" w:rsidRPr="000F312E" w:rsidRDefault="005E066B" w:rsidP="0064671E">
      <w:pPr>
        <w:spacing w:before="600" w:line="168" w:lineRule="auto"/>
        <w:jc w:val="center"/>
        <w:rPr>
          <w:lang w:bidi="ar-EG"/>
        </w:rPr>
      </w:pPr>
      <w:r>
        <w:rPr>
          <w:rFonts w:hint="cs"/>
          <w:rtl/>
          <w:lang w:val="fr-FR"/>
        </w:rPr>
        <w:t>__________</w:t>
      </w:r>
    </w:p>
    <w:sectPr w:rsidR="00422D17" w:rsidRPr="000F312E"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BF9" w:rsidRDefault="00436BF9">
      <w:r>
        <w:separator/>
      </w:r>
    </w:p>
  </w:endnote>
  <w:endnote w:type="continuationSeparator" w:id="0">
    <w:p w:rsidR="00436BF9" w:rsidRDefault="00436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697" w:rsidRDefault="003A46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697" w:rsidRPr="005E066B" w:rsidRDefault="003A4697"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697" w:rsidRPr="00ED1332" w:rsidRDefault="00436BF9">
    <w:pPr>
      <w:pStyle w:val="Footer"/>
      <w:rPr>
        <w:lang w:val="fr-FR"/>
      </w:rPr>
    </w:pPr>
    <w:r>
      <w:fldChar w:fldCharType="begin"/>
    </w:r>
    <w:r w:rsidRPr="00ED1332">
      <w:rPr>
        <w:lang w:val="fr-FR"/>
      </w:rPr>
      <w:instrText xml:space="preserve"> FILENAME \p \* MERGEFORMAT </w:instrText>
    </w:r>
    <w:r>
      <w:fldChar w:fldCharType="separate"/>
    </w:r>
    <w:r w:rsidR="00ED1332">
      <w:rPr>
        <w:lang w:val="fr-FR"/>
      </w:rPr>
      <w:t>C:\Users\marouf\Documents\BT2026.docx</w:t>
    </w:r>
    <w:r>
      <w:fldChar w:fldCharType="end"/>
    </w:r>
    <w:r w:rsidR="003A4697" w:rsidRPr="00ED1332">
      <w:rPr>
        <w:lang w:val="fr-FR"/>
      </w:rPr>
      <w:tab/>
    </w:r>
    <w:r w:rsidR="003A4697">
      <w:fldChar w:fldCharType="begin"/>
    </w:r>
    <w:r w:rsidR="003A4697">
      <w:instrText xml:space="preserve"> savedate \@ dd.MM.yy </w:instrText>
    </w:r>
    <w:r w:rsidR="003A4697">
      <w:fldChar w:fldCharType="separate"/>
    </w:r>
    <w:r w:rsidR="00C42952">
      <w:t>20.01.14</w:t>
    </w:r>
    <w:r w:rsidR="003A4697">
      <w:fldChar w:fldCharType="end"/>
    </w:r>
    <w:r w:rsidR="003A4697" w:rsidRPr="00ED1332">
      <w:rPr>
        <w:lang w:val="fr-FR"/>
      </w:rPr>
      <w:tab/>
    </w:r>
    <w:r w:rsidR="003A4697">
      <w:fldChar w:fldCharType="begin"/>
    </w:r>
    <w:r w:rsidR="003A4697">
      <w:instrText xml:space="preserve"> printdate \@ dd.MM.yy </w:instrText>
    </w:r>
    <w:r w:rsidR="003A4697">
      <w:fldChar w:fldCharType="separate"/>
    </w:r>
    <w:r w:rsidR="00ED1332">
      <w:t>17.12.12</w:t>
    </w:r>
    <w:r w:rsidR="003A469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BF9" w:rsidRDefault="00436BF9" w:rsidP="00E1601B">
      <w:pPr>
        <w:spacing w:line="240" w:lineRule="auto"/>
      </w:pPr>
      <w:r>
        <w:t>____________________</w:t>
      </w:r>
    </w:p>
  </w:footnote>
  <w:footnote w:type="continuationSeparator" w:id="0">
    <w:p w:rsidR="00436BF9" w:rsidRDefault="00436BF9">
      <w:r>
        <w:continuationSeparator/>
      </w:r>
    </w:p>
  </w:footnote>
  <w:footnote w:id="1">
    <w:p w:rsidR="00C3485A" w:rsidRPr="00A10589" w:rsidRDefault="00C3485A" w:rsidP="00CE14E7">
      <w:pPr>
        <w:pStyle w:val="FootnoteText"/>
        <w:spacing w:before="120"/>
        <w:ind w:right="0"/>
      </w:pPr>
      <w:r>
        <w:rPr>
          <w:rStyle w:val="FootnoteReference"/>
        </w:rPr>
        <w:footnoteRef/>
      </w:r>
      <w:r w:rsidR="00A94331">
        <w:rPr>
          <w:rFonts w:hint="cs"/>
          <w:rtl/>
        </w:rPr>
        <w:tab/>
      </w:r>
      <w:r w:rsidR="00B12E8E" w:rsidRPr="00A10589">
        <w:rPr>
          <w:rFonts w:hint="cs"/>
          <w:rtl/>
        </w:rPr>
        <w:t>الاختبار أثناء الخدمة هو القدرة على قياس معلمات أداء الإرسال دون</w:t>
      </w:r>
      <w:r w:rsidR="0095388F" w:rsidRPr="00A10589">
        <w:rPr>
          <w:rFonts w:hint="cs"/>
          <w:rtl/>
        </w:rPr>
        <w:t xml:space="preserve"> عرقلة البث العادي لإشارات البرامج.</w:t>
      </w:r>
    </w:p>
  </w:footnote>
  <w:footnote w:id="2">
    <w:p w:rsidR="0095388F" w:rsidRPr="00A10589" w:rsidRDefault="0095388F" w:rsidP="00A94331">
      <w:pPr>
        <w:pStyle w:val="FootnoteText"/>
        <w:ind w:right="0"/>
      </w:pPr>
      <w:r>
        <w:rPr>
          <w:rStyle w:val="FootnoteReference"/>
        </w:rPr>
        <w:footnoteRef/>
      </w:r>
      <w:r w:rsidR="00A94331">
        <w:rPr>
          <w:rFonts w:hint="cs"/>
          <w:rtl/>
        </w:rPr>
        <w:tab/>
      </w:r>
      <w:r w:rsidRPr="00A10589">
        <w:rPr>
          <w:rFonts w:hint="cs"/>
          <w:rtl/>
        </w:rPr>
        <w:t xml:space="preserve">لأغراض هذه التوصية </w:t>
      </w:r>
      <w:r w:rsidR="00567FDF" w:rsidRPr="00A10589">
        <w:rPr>
          <w:rFonts w:hint="cs"/>
          <w:rtl/>
        </w:rPr>
        <w:t>يعرَّف</w:t>
      </w:r>
      <w:r w:rsidRPr="00A10589">
        <w:rPr>
          <w:rFonts w:hint="cs"/>
          <w:rtl/>
        </w:rPr>
        <w:t xml:space="preserve"> مصطلح</w:t>
      </w:r>
      <w:r w:rsidR="00567FDF" w:rsidRPr="00A10589">
        <w:rPr>
          <w:rFonts w:hint="cs"/>
          <w:rtl/>
        </w:rPr>
        <w:t xml:space="preserve"> "سلسلة توزيع شفافة" على أنه "سلسلة توزيع </w:t>
      </w:r>
      <w:r w:rsidR="00051B3B" w:rsidRPr="00A10589">
        <w:rPr>
          <w:rFonts w:hint="cs"/>
          <w:rtl/>
        </w:rPr>
        <w:t>تلفزيونية لا</w:t>
      </w:r>
      <w:r w:rsidR="0014145E" w:rsidRPr="00A10589">
        <w:rPr>
          <w:rFonts w:hint="cs"/>
          <w:rtl/>
        </w:rPr>
        <w:t xml:space="preserve"> تخلِّف أثراً ضاراً على الجودة </w:t>
      </w:r>
      <w:r w:rsidR="00AC5100" w:rsidRPr="00A10589">
        <w:rPr>
          <w:rFonts w:hint="cs"/>
          <w:rtl/>
        </w:rPr>
        <w:t>المحسوسة</w:t>
      </w:r>
      <w:r w:rsidR="0014145E" w:rsidRPr="00A10589">
        <w:rPr>
          <w:rFonts w:hint="cs"/>
          <w:rtl/>
        </w:rPr>
        <w:t xml:space="preserve"> </w:t>
      </w:r>
      <w:proofErr w:type="spellStart"/>
      <w:r w:rsidR="005F69DA" w:rsidRPr="00A10589">
        <w:rPr>
          <w:rFonts w:hint="cs"/>
          <w:rtl/>
        </w:rPr>
        <w:t>لتتابعات</w:t>
      </w:r>
      <w:proofErr w:type="spellEnd"/>
      <w:r w:rsidR="005C760C" w:rsidRPr="00A10589">
        <w:rPr>
          <w:rFonts w:hint="cs"/>
          <w:rtl/>
        </w:rPr>
        <w:t xml:space="preserve"> البرامج التلفزيونية التي تنقلها".</w:t>
      </w:r>
    </w:p>
  </w:footnote>
  <w:footnote w:id="3">
    <w:p w:rsidR="005C760C" w:rsidRPr="00A10589" w:rsidRDefault="005C760C" w:rsidP="00785908">
      <w:pPr>
        <w:pStyle w:val="FootnoteText"/>
        <w:ind w:right="0"/>
      </w:pPr>
      <w:r>
        <w:rPr>
          <w:rStyle w:val="FootnoteReference"/>
        </w:rPr>
        <w:footnoteRef/>
      </w:r>
      <w:r w:rsidR="00A94331">
        <w:rPr>
          <w:rFonts w:hint="cs"/>
          <w:rtl/>
        </w:rPr>
        <w:tab/>
      </w:r>
      <w:r w:rsidR="00D943DE" w:rsidRPr="00A10589">
        <w:rPr>
          <w:rFonts w:hint="cs"/>
          <w:rtl/>
        </w:rPr>
        <w:t xml:space="preserve">ينص </w:t>
      </w:r>
      <w:r w:rsidR="00291105" w:rsidRPr="00A10589">
        <w:rPr>
          <w:rFonts w:hint="cs"/>
          <w:rtl/>
        </w:rPr>
        <w:t>مجال اختصاص</w:t>
      </w:r>
      <w:r w:rsidR="00D943DE" w:rsidRPr="00A10589">
        <w:rPr>
          <w:rFonts w:hint="cs"/>
          <w:rtl/>
        </w:rPr>
        <w:t xml:space="preserve"> لجنة الدراسات </w:t>
      </w:r>
      <w:r w:rsidR="00785908">
        <w:t>6</w:t>
      </w:r>
      <w:r w:rsidR="00D943DE" w:rsidRPr="00A10589">
        <w:rPr>
          <w:rFonts w:hint="cs"/>
          <w:rtl/>
        </w:rPr>
        <w:t>، ضمن جملة أمور، على أن "</w:t>
      </w:r>
      <w:r w:rsidR="00291105" w:rsidRPr="00A10589">
        <w:rPr>
          <w:rtl/>
        </w:rPr>
        <w:t>تقوم لجنة الدراسات، إدراكاً بأن إذاعة الاتصالات الراديوية تمتد من إنتاج البرامج</w:t>
      </w:r>
      <w:bookmarkStart w:id="0" w:name="_GoBack"/>
      <w:bookmarkEnd w:id="0"/>
      <w:r w:rsidR="00291105" w:rsidRPr="00A10589">
        <w:rPr>
          <w:rtl/>
        </w:rPr>
        <w:t xml:space="preserve"> إلى توصيلها إلى عامة الجمهور كما ذُكر أعلاه، بدراسة هذه الجوانب المتصلة بالإنتاج والاتصالات الراديوية، بما في ذلك التبادل الدولي للبرامج </w:t>
      </w:r>
      <w:r w:rsidR="00A01466" w:rsidRPr="00A10589">
        <w:rPr>
          <w:rFonts w:hint="cs"/>
          <w:rtl/>
        </w:rPr>
        <w:t>و</w:t>
      </w:r>
      <w:r w:rsidR="00291105" w:rsidRPr="00A10589">
        <w:rPr>
          <w:rtl/>
        </w:rPr>
        <w:t>النوعية الإجمالية للخدمة.</w:t>
      </w:r>
      <w:r w:rsidR="00291105" w:rsidRPr="00A10589">
        <w:rPr>
          <w:rFonts w:hint="cs"/>
          <w:rtl/>
        </w:rPr>
        <w:t>"</w:t>
      </w:r>
    </w:p>
  </w:footnote>
  <w:footnote w:id="4">
    <w:p w:rsidR="00A10589" w:rsidRPr="00A10589" w:rsidRDefault="00A10589" w:rsidP="00A10589">
      <w:pPr>
        <w:pStyle w:val="FootnoteText"/>
        <w:ind w:right="0"/>
      </w:pPr>
      <w:r>
        <w:rPr>
          <w:rStyle w:val="FootnoteReference"/>
        </w:rPr>
        <w:footnoteRef/>
      </w:r>
      <w:r>
        <w:rPr>
          <w:rFonts w:hint="cs"/>
          <w:rtl/>
        </w:rPr>
        <w:tab/>
      </w:r>
      <w:r w:rsidRPr="00A10589">
        <w:rPr>
          <w:rFonts w:hint="cs"/>
          <w:rtl/>
        </w:rPr>
        <w:t>لأغراض هذه التوصية واستناداً إلى قاعدة مصطلحات الاتحاد الدولي للاتصالات يُعرَّف مصطلح "الجودة المدركة الموضوعية" بأنه "جودة تتابعات البرامج التلفزيونية مقيسة بطريقة قياس موضوعية لاستخلاص دلالة قريبة من التقييم الذي يتم الحصول عليه من اختبار باتباع التقدير الذاتي".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697" w:rsidRPr="003D017C" w:rsidRDefault="003A4697"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697" w:rsidRDefault="003A4697">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697" w:rsidRPr="003D017C" w:rsidRDefault="003A4697"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215C17">
      <w:rPr>
        <w:b w:val="0"/>
        <w:bCs w:val="0"/>
        <w:noProof/>
        <w:rtl/>
      </w:rPr>
      <w:t>1</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697" w:rsidRPr="003D017C" w:rsidRDefault="003A4697" w:rsidP="00883FD0">
    <w:pPr>
      <w:pStyle w:val="Header"/>
      <w:tabs>
        <w:tab w:val="center" w:pos="4819"/>
      </w:tabs>
      <w:jc w:val="both"/>
      <w:rPr>
        <w:b w:val="0"/>
        <w:bCs w:val="0"/>
        <w:lang w:bidi="ar-EG"/>
      </w:rPr>
    </w:pPr>
    <w:r>
      <w:fldChar w:fldCharType="begin"/>
    </w:r>
    <w:r>
      <w:instrText xml:space="preserve"> PAGE   \* MERGEFORMAT </w:instrText>
    </w:r>
    <w:r>
      <w:fldChar w:fldCharType="separate"/>
    </w:r>
    <w:r w:rsidR="00A10589">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sidR="00883FD0">
      <w:rPr>
        <w:b w:val="0"/>
        <w:bCs w:val="0"/>
      </w:rPr>
      <w:t>  </w:t>
    </w:r>
    <w:r>
      <w:rPr>
        <w:b w:val="0"/>
        <w:bCs w:val="0"/>
      </w:rPr>
      <w:t>BT.</w:t>
    </w:r>
    <w:r w:rsidR="00F43F64" w:rsidRPr="00F43F64">
      <w:rPr>
        <w:b w:val="0"/>
        <w:bCs w:val="0"/>
      </w:rPr>
      <w:t>2026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697" w:rsidRDefault="003A4697"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3A4697" w:rsidRDefault="003A4697"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697" w:rsidRPr="005E066B" w:rsidRDefault="003A4697"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785908">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3A4697" w:rsidRPr="002C0F17" w:rsidRDefault="003A4697" w:rsidP="00883FD0">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sidR="00883FD0">
      <w:rPr>
        <w:b w:val="0"/>
        <w:bCs w:val="0"/>
      </w:rPr>
      <w:t>  </w:t>
    </w:r>
    <w:r>
      <w:rPr>
        <w:b w:val="0"/>
        <w:bCs w:val="0"/>
      </w:rPr>
      <w:t>BT.</w:t>
    </w:r>
    <w:r w:rsidR="00FD21DC" w:rsidRPr="00FD21DC">
      <w:rPr>
        <w:b w:val="0"/>
        <w:bCs w:val="0"/>
      </w:rPr>
      <w:t>2026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697" w:rsidRDefault="003A46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0BF"/>
    <w:rsid w:val="00002849"/>
    <w:rsid w:val="00004474"/>
    <w:rsid w:val="0002444F"/>
    <w:rsid w:val="00027907"/>
    <w:rsid w:val="00042FBA"/>
    <w:rsid w:val="000473FF"/>
    <w:rsid w:val="00051B3B"/>
    <w:rsid w:val="000522D1"/>
    <w:rsid w:val="000553C5"/>
    <w:rsid w:val="00061F01"/>
    <w:rsid w:val="000651F8"/>
    <w:rsid w:val="00067954"/>
    <w:rsid w:val="0007757D"/>
    <w:rsid w:val="00081122"/>
    <w:rsid w:val="00093521"/>
    <w:rsid w:val="00096F01"/>
    <w:rsid w:val="000A079C"/>
    <w:rsid w:val="000B30D7"/>
    <w:rsid w:val="000F312E"/>
    <w:rsid w:val="000F6D38"/>
    <w:rsid w:val="001048FC"/>
    <w:rsid w:val="00113906"/>
    <w:rsid w:val="00113EE4"/>
    <w:rsid w:val="001231D6"/>
    <w:rsid w:val="00132731"/>
    <w:rsid w:val="001370A8"/>
    <w:rsid w:val="001405F9"/>
    <w:rsid w:val="00140B98"/>
    <w:rsid w:val="0014145E"/>
    <w:rsid w:val="001568ED"/>
    <w:rsid w:val="00157C26"/>
    <w:rsid w:val="0017413D"/>
    <w:rsid w:val="00174247"/>
    <w:rsid w:val="00182385"/>
    <w:rsid w:val="00183CAB"/>
    <w:rsid w:val="00196389"/>
    <w:rsid w:val="00197749"/>
    <w:rsid w:val="001A3E9F"/>
    <w:rsid w:val="001B03B8"/>
    <w:rsid w:val="001C6C6D"/>
    <w:rsid w:val="001D2146"/>
    <w:rsid w:val="001E0B6B"/>
    <w:rsid w:val="001F23C7"/>
    <w:rsid w:val="00201143"/>
    <w:rsid w:val="002137FD"/>
    <w:rsid w:val="002144CB"/>
    <w:rsid w:val="00215C17"/>
    <w:rsid w:val="00230502"/>
    <w:rsid w:val="002434E6"/>
    <w:rsid w:val="002618C4"/>
    <w:rsid w:val="00271843"/>
    <w:rsid w:val="00291105"/>
    <w:rsid w:val="002971E7"/>
    <w:rsid w:val="002B261D"/>
    <w:rsid w:val="002C0F17"/>
    <w:rsid w:val="002C1FE8"/>
    <w:rsid w:val="002D3483"/>
    <w:rsid w:val="002E7058"/>
    <w:rsid w:val="002E7CDA"/>
    <w:rsid w:val="002F4DC8"/>
    <w:rsid w:val="003004A4"/>
    <w:rsid w:val="00303491"/>
    <w:rsid w:val="00304728"/>
    <w:rsid w:val="0030719D"/>
    <w:rsid w:val="00314E5F"/>
    <w:rsid w:val="00315105"/>
    <w:rsid w:val="0033523B"/>
    <w:rsid w:val="00340205"/>
    <w:rsid w:val="0037160F"/>
    <w:rsid w:val="00376460"/>
    <w:rsid w:val="00377FED"/>
    <w:rsid w:val="00380511"/>
    <w:rsid w:val="00382DF6"/>
    <w:rsid w:val="0039344D"/>
    <w:rsid w:val="003A4697"/>
    <w:rsid w:val="003C1C83"/>
    <w:rsid w:val="003D017C"/>
    <w:rsid w:val="003D307E"/>
    <w:rsid w:val="003D40E1"/>
    <w:rsid w:val="003F15D8"/>
    <w:rsid w:val="003F5D4D"/>
    <w:rsid w:val="0040291D"/>
    <w:rsid w:val="00402F6B"/>
    <w:rsid w:val="00422D17"/>
    <w:rsid w:val="00422D2C"/>
    <w:rsid w:val="0042647B"/>
    <w:rsid w:val="00436BF9"/>
    <w:rsid w:val="0044201D"/>
    <w:rsid w:val="00447547"/>
    <w:rsid w:val="00465450"/>
    <w:rsid w:val="004759C7"/>
    <w:rsid w:val="004910A2"/>
    <w:rsid w:val="004B094A"/>
    <w:rsid w:val="004C0540"/>
    <w:rsid w:val="004C06D4"/>
    <w:rsid w:val="004D79B4"/>
    <w:rsid w:val="004E1620"/>
    <w:rsid w:val="004E7D1E"/>
    <w:rsid w:val="004F2632"/>
    <w:rsid w:val="004F6E04"/>
    <w:rsid w:val="00506547"/>
    <w:rsid w:val="00511801"/>
    <w:rsid w:val="005152E0"/>
    <w:rsid w:val="00527EAF"/>
    <w:rsid w:val="005514CA"/>
    <w:rsid w:val="005558AE"/>
    <w:rsid w:val="005570BF"/>
    <w:rsid w:val="0056060A"/>
    <w:rsid w:val="00567FDF"/>
    <w:rsid w:val="00573736"/>
    <w:rsid w:val="00577803"/>
    <w:rsid w:val="00577E30"/>
    <w:rsid w:val="00584B8F"/>
    <w:rsid w:val="0059020C"/>
    <w:rsid w:val="00591053"/>
    <w:rsid w:val="005954B4"/>
    <w:rsid w:val="005960C8"/>
    <w:rsid w:val="005A018F"/>
    <w:rsid w:val="005B530B"/>
    <w:rsid w:val="005C397A"/>
    <w:rsid w:val="005C43CD"/>
    <w:rsid w:val="005C760C"/>
    <w:rsid w:val="005D6161"/>
    <w:rsid w:val="005D6A35"/>
    <w:rsid w:val="005E066B"/>
    <w:rsid w:val="005E49EF"/>
    <w:rsid w:val="005F01A2"/>
    <w:rsid w:val="005F24EB"/>
    <w:rsid w:val="005F3E06"/>
    <w:rsid w:val="005F3FD2"/>
    <w:rsid w:val="005F69DA"/>
    <w:rsid w:val="00607FA9"/>
    <w:rsid w:val="006159F4"/>
    <w:rsid w:val="006164C8"/>
    <w:rsid w:val="00640365"/>
    <w:rsid w:val="0064671E"/>
    <w:rsid w:val="00667C08"/>
    <w:rsid w:val="00686ACA"/>
    <w:rsid w:val="006A177A"/>
    <w:rsid w:val="006B7102"/>
    <w:rsid w:val="006D4423"/>
    <w:rsid w:val="006F002E"/>
    <w:rsid w:val="006F0DD4"/>
    <w:rsid w:val="006F1DDC"/>
    <w:rsid w:val="00700C49"/>
    <w:rsid w:val="0071147B"/>
    <w:rsid w:val="007362CE"/>
    <w:rsid w:val="007540B1"/>
    <w:rsid w:val="00771342"/>
    <w:rsid w:val="007736E5"/>
    <w:rsid w:val="00781CDF"/>
    <w:rsid w:val="00785908"/>
    <w:rsid w:val="00794E1C"/>
    <w:rsid w:val="00796F0C"/>
    <w:rsid w:val="007A7F47"/>
    <w:rsid w:val="007B0586"/>
    <w:rsid w:val="007B1739"/>
    <w:rsid w:val="007C58FE"/>
    <w:rsid w:val="007D286B"/>
    <w:rsid w:val="007D362B"/>
    <w:rsid w:val="007D7E68"/>
    <w:rsid w:val="007E5AAA"/>
    <w:rsid w:val="007E6549"/>
    <w:rsid w:val="007E7311"/>
    <w:rsid w:val="00802B34"/>
    <w:rsid w:val="00811188"/>
    <w:rsid w:val="008113E9"/>
    <w:rsid w:val="00815E12"/>
    <w:rsid w:val="00823399"/>
    <w:rsid w:val="0083115C"/>
    <w:rsid w:val="00846C0D"/>
    <w:rsid w:val="008656C3"/>
    <w:rsid w:val="00870724"/>
    <w:rsid w:val="0087705A"/>
    <w:rsid w:val="00883FD0"/>
    <w:rsid w:val="00885CC9"/>
    <w:rsid w:val="00894394"/>
    <w:rsid w:val="008A11A0"/>
    <w:rsid w:val="008B76A0"/>
    <w:rsid w:val="008C5CCB"/>
    <w:rsid w:val="008C6A66"/>
    <w:rsid w:val="008C733D"/>
    <w:rsid w:val="008E493E"/>
    <w:rsid w:val="008F6424"/>
    <w:rsid w:val="00900DB0"/>
    <w:rsid w:val="00904910"/>
    <w:rsid w:val="00912A86"/>
    <w:rsid w:val="009230AD"/>
    <w:rsid w:val="00925C9F"/>
    <w:rsid w:val="00925FAA"/>
    <w:rsid w:val="009278E5"/>
    <w:rsid w:val="00930F9D"/>
    <w:rsid w:val="009352F6"/>
    <w:rsid w:val="00936CB4"/>
    <w:rsid w:val="00941E5D"/>
    <w:rsid w:val="009533AE"/>
    <w:rsid w:val="0095388F"/>
    <w:rsid w:val="0096112A"/>
    <w:rsid w:val="009643BD"/>
    <w:rsid w:val="00964A11"/>
    <w:rsid w:val="00967AD8"/>
    <w:rsid w:val="009710AE"/>
    <w:rsid w:val="00972570"/>
    <w:rsid w:val="00981325"/>
    <w:rsid w:val="009845C0"/>
    <w:rsid w:val="009C6655"/>
    <w:rsid w:val="00A01466"/>
    <w:rsid w:val="00A0453F"/>
    <w:rsid w:val="00A10589"/>
    <w:rsid w:val="00A163C1"/>
    <w:rsid w:val="00A177D7"/>
    <w:rsid w:val="00A22FD8"/>
    <w:rsid w:val="00A2420C"/>
    <w:rsid w:val="00A41275"/>
    <w:rsid w:val="00A41B95"/>
    <w:rsid w:val="00A45790"/>
    <w:rsid w:val="00A55FDC"/>
    <w:rsid w:val="00A56CCF"/>
    <w:rsid w:val="00A70D90"/>
    <w:rsid w:val="00A77A9F"/>
    <w:rsid w:val="00A77B76"/>
    <w:rsid w:val="00A85461"/>
    <w:rsid w:val="00A94331"/>
    <w:rsid w:val="00A96D62"/>
    <w:rsid w:val="00AA3016"/>
    <w:rsid w:val="00AB2BD9"/>
    <w:rsid w:val="00AC5100"/>
    <w:rsid w:val="00AD5CAC"/>
    <w:rsid w:val="00AE09F4"/>
    <w:rsid w:val="00AE0DD9"/>
    <w:rsid w:val="00AE1911"/>
    <w:rsid w:val="00AE2234"/>
    <w:rsid w:val="00AE46C8"/>
    <w:rsid w:val="00AE7C5A"/>
    <w:rsid w:val="00AF58E6"/>
    <w:rsid w:val="00AF5F81"/>
    <w:rsid w:val="00AF6ABB"/>
    <w:rsid w:val="00B12E8E"/>
    <w:rsid w:val="00B16E8C"/>
    <w:rsid w:val="00B22D33"/>
    <w:rsid w:val="00B244FA"/>
    <w:rsid w:val="00B348E9"/>
    <w:rsid w:val="00B452E5"/>
    <w:rsid w:val="00B944EA"/>
    <w:rsid w:val="00B978E1"/>
    <w:rsid w:val="00B97F45"/>
    <w:rsid w:val="00BE0D0E"/>
    <w:rsid w:val="00BE2D26"/>
    <w:rsid w:val="00BE5AAE"/>
    <w:rsid w:val="00BF1143"/>
    <w:rsid w:val="00BF3DD6"/>
    <w:rsid w:val="00C04244"/>
    <w:rsid w:val="00C07C2E"/>
    <w:rsid w:val="00C1100F"/>
    <w:rsid w:val="00C208FB"/>
    <w:rsid w:val="00C3485A"/>
    <w:rsid w:val="00C412C6"/>
    <w:rsid w:val="00C42776"/>
    <w:rsid w:val="00C42952"/>
    <w:rsid w:val="00C453F7"/>
    <w:rsid w:val="00C45B53"/>
    <w:rsid w:val="00C46925"/>
    <w:rsid w:val="00C50B28"/>
    <w:rsid w:val="00C50BFB"/>
    <w:rsid w:val="00C53E8D"/>
    <w:rsid w:val="00C53F27"/>
    <w:rsid w:val="00C70DAB"/>
    <w:rsid w:val="00C71576"/>
    <w:rsid w:val="00C76A94"/>
    <w:rsid w:val="00C839E4"/>
    <w:rsid w:val="00C93F89"/>
    <w:rsid w:val="00C94B6E"/>
    <w:rsid w:val="00C96DBE"/>
    <w:rsid w:val="00CA0370"/>
    <w:rsid w:val="00CA065E"/>
    <w:rsid w:val="00CA7005"/>
    <w:rsid w:val="00CB4BE8"/>
    <w:rsid w:val="00CC48AA"/>
    <w:rsid w:val="00CC6EA6"/>
    <w:rsid w:val="00CD71D4"/>
    <w:rsid w:val="00CE14E7"/>
    <w:rsid w:val="00CF545E"/>
    <w:rsid w:val="00CF6EF2"/>
    <w:rsid w:val="00CF73A8"/>
    <w:rsid w:val="00D03100"/>
    <w:rsid w:val="00D2019C"/>
    <w:rsid w:val="00D2107D"/>
    <w:rsid w:val="00D23D39"/>
    <w:rsid w:val="00D27B17"/>
    <w:rsid w:val="00D30FE6"/>
    <w:rsid w:val="00D34703"/>
    <w:rsid w:val="00D44C5F"/>
    <w:rsid w:val="00D51463"/>
    <w:rsid w:val="00D73AE5"/>
    <w:rsid w:val="00D85FA6"/>
    <w:rsid w:val="00D93FBE"/>
    <w:rsid w:val="00D943DE"/>
    <w:rsid w:val="00DA348F"/>
    <w:rsid w:val="00DB3D2A"/>
    <w:rsid w:val="00DC7E91"/>
    <w:rsid w:val="00DD670F"/>
    <w:rsid w:val="00DE165E"/>
    <w:rsid w:val="00DF4E37"/>
    <w:rsid w:val="00E103BB"/>
    <w:rsid w:val="00E11FA2"/>
    <w:rsid w:val="00E12EB0"/>
    <w:rsid w:val="00E1601B"/>
    <w:rsid w:val="00E17C7B"/>
    <w:rsid w:val="00E27950"/>
    <w:rsid w:val="00E3032C"/>
    <w:rsid w:val="00E3289D"/>
    <w:rsid w:val="00E332CF"/>
    <w:rsid w:val="00E42827"/>
    <w:rsid w:val="00E45AFF"/>
    <w:rsid w:val="00E53404"/>
    <w:rsid w:val="00E577A6"/>
    <w:rsid w:val="00E609D9"/>
    <w:rsid w:val="00E6418C"/>
    <w:rsid w:val="00E650A3"/>
    <w:rsid w:val="00E736B4"/>
    <w:rsid w:val="00E77900"/>
    <w:rsid w:val="00E9048A"/>
    <w:rsid w:val="00E95F5D"/>
    <w:rsid w:val="00E964C9"/>
    <w:rsid w:val="00EA54DC"/>
    <w:rsid w:val="00EC2BCA"/>
    <w:rsid w:val="00EC3BB1"/>
    <w:rsid w:val="00EC7772"/>
    <w:rsid w:val="00ED1332"/>
    <w:rsid w:val="00ED2BBF"/>
    <w:rsid w:val="00EE27DF"/>
    <w:rsid w:val="00EF0744"/>
    <w:rsid w:val="00EF7CB5"/>
    <w:rsid w:val="00F057A4"/>
    <w:rsid w:val="00F1320B"/>
    <w:rsid w:val="00F1447A"/>
    <w:rsid w:val="00F14565"/>
    <w:rsid w:val="00F22C87"/>
    <w:rsid w:val="00F30114"/>
    <w:rsid w:val="00F3359B"/>
    <w:rsid w:val="00F40BC5"/>
    <w:rsid w:val="00F43F64"/>
    <w:rsid w:val="00F615CE"/>
    <w:rsid w:val="00F6261E"/>
    <w:rsid w:val="00F82FD6"/>
    <w:rsid w:val="00F939BC"/>
    <w:rsid w:val="00F95755"/>
    <w:rsid w:val="00FA3938"/>
    <w:rsid w:val="00FD21DC"/>
    <w:rsid w:val="00FD650B"/>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rsid w:val="00CF6EF2"/>
    <w:pPr>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rsid w:val="00CF6EF2"/>
    <w:pPr>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72E0B-7BA7-40CE-BF3F-0FC1AB9E6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5</Pages>
  <Words>1024</Words>
  <Characters>5836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6847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4</cp:revision>
  <cp:lastPrinted>2012-12-17T10:22:00Z</cp:lastPrinted>
  <dcterms:created xsi:type="dcterms:W3CDTF">2014-01-23T10:09:00Z</dcterms:created>
  <dcterms:modified xsi:type="dcterms:W3CDTF">2014-01-23T10:42:00Z</dcterms:modified>
</cp:coreProperties>
</file>