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013002" w:rsidRPr="00957A82" w:rsidRDefault="00013002">
      <w:pPr>
        <w:rPr>
          <w:lang w:val="ru-RU"/>
        </w:rPr>
      </w:pPr>
    </w:p>
    <w:p w:rsidR="00013002" w:rsidRPr="00957A82" w:rsidRDefault="00013002">
      <w:pPr>
        <w:rPr>
          <w:lang w:val="ru-RU"/>
        </w:rPr>
      </w:pPr>
    </w:p>
    <w:p w:rsidR="00013002" w:rsidRPr="00957A82" w:rsidRDefault="00013002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p w:rsidR="00FE79FE" w:rsidRPr="00957A8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57A82">
        <w:tc>
          <w:tcPr>
            <w:tcW w:w="10089" w:type="dxa"/>
          </w:tcPr>
          <w:p w:rsidR="00276D21" w:rsidRPr="00957A8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957A82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0591B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2020-2</w:t>
            </w:r>
          </w:p>
          <w:p w:rsidR="00FE79FE" w:rsidRPr="00957A82" w:rsidRDefault="00FE79FE" w:rsidP="00B0591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0591B"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0591B"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57A82">
        <w:tc>
          <w:tcPr>
            <w:tcW w:w="10089" w:type="dxa"/>
          </w:tcPr>
          <w:p w:rsidR="00013002" w:rsidRPr="00957A8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957A82" w:rsidRDefault="00B0591B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Значения параметров для систем телевидения сверхвысокой четкости для производства программ и международного обмена ими</w:t>
            </w:r>
          </w:p>
          <w:p w:rsidR="00A62A14" w:rsidRPr="00957A8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57A82">
        <w:tc>
          <w:tcPr>
            <w:tcW w:w="10089" w:type="dxa"/>
          </w:tcPr>
          <w:p w:rsidR="009E3058" w:rsidRPr="00957A8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957A82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957A8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957A82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957A82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957A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957A8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957A82" w:rsidRDefault="00A71FE5" w:rsidP="00CD659B">
      <w:pPr>
        <w:spacing w:before="80"/>
        <w:rPr>
          <w:i/>
          <w:lang w:val="ru-RU"/>
        </w:rPr>
      </w:pPr>
    </w:p>
    <w:p w:rsidR="00CD659B" w:rsidRPr="00957A8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957A82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957A82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57A82">
        <w:rPr>
          <w:b/>
          <w:bCs/>
          <w:szCs w:val="22"/>
          <w:lang w:val="ru-RU"/>
        </w:rPr>
        <w:lastRenderedPageBreak/>
        <w:t>Предисловие</w:t>
      </w:r>
    </w:p>
    <w:p w:rsidR="00131900" w:rsidRPr="00957A82" w:rsidRDefault="00131900" w:rsidP="00130EA0">
      <w:pPr>
        <w:rPr>
          <w:sz w:val="20"/>
          <w:lang w:val="ru-RU"/>
        </w:rPr>
      </w:pPr>
      <w:r w:rsidRPr="00957A8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957A82" w:rsidRDefault="00131900" w:rsidP="00130EA0">
      <w:pPr>
        <w:rPr>
          <w:sz w:val="20"/>
          <w:lang w:val="ru-RU"/>
        </w:rPr>
      </w:pPr>
      <w:r w:rsidRPr="00957A8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957A82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957A8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957A82" w:rsidRDefault="00130EA0" w:rsidP="005D5ABF">
      <w:pPr>
        <w:rPr>
          <w:sz w:val="20"/>
          <w:lang w:val="ru-RU"/>
        </w:rPr>
      </w:pPr>
      <w:r w:rsidRPr="00957A82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957A82">
        <w:rPr>
          <w:sz w:val="20"/>
          <w:lang w:val="ru-RU"/>
        </w:rPr>
        <w:t xml:space="preserve"> 1</w:t>
      </w:r>
      <w:r w:rsidRPr="00957A8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57A8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57A8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957A82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957A82" w:rsidTr="00130EA0">
        <w:trPr>
          <w:jc w:val="center"/>
        </w:trPr>
        <w:tc>
          <w:tcPr>
            <w:tcW w:w="8856" w:type="dxa"/>
            <w:gridSpan w:val="2"/>
          </w:tcPr>
          <w:p w:rsidR="00130EA0" w:rsidRPr="00957A82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57A8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957A82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57A8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957A8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57A82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957A82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57A8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57A82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957A82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57A82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957A82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957A82" w:rsidTr="00130EA0">
        <w:trPr>
          <w:jc w:val="center"/>
        </w:trPr>
        <w:tc>
          <w:tcPr>
            <w:tcW w:w="1188" w:type="dxa"/>
          </w:tcPr>
          <w:p w:rsidR="00131900" w:rsidRPr="00957A82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A8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957A82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57A8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957A82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957A82" w:rsidTr="00130EA0">
        <w:trPr>
          <w:jc w:val="center"/>
        </w:trPr>
        <w:tc>
          <w:tcPr>
            <w:tcW w:w="8856" w:type="dxa"/>
          </w:tcPr>
          <w:p w:rsidR="00131900" w:rsidRPr="00957A82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57A8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57A8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957A82">
              <w:rPr>
                <w:i/>
                <w:iCs/>
                <w:sz w:val="20"/>
                <w:lang w:val="ru-RU"/>
              </w:rPr>
              <w:t> </w:t>
            </w:r>
            <w:r w:rsidRPr="00957A8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957A82">
              <w:rPr>
                <w:i/>
                <w:iCs/>
                <w:sz w:val="20"/>
                <w:lang w:val="ru-RU"/>
              </w:rPr>
              <w:t xml:space="preserve"> 1</w:t>
            </w:r>
            <w:r w:rsidRPr="00957A8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957A82" w:rsidRDefault="00130EA0" w:rsidP="00B0591B">
      <w:pPr>
        <w:spacing w:before="360"/>
        <w:jc w:val="right"/>
        <w:rPr>
          <w:sz w:val="20"/>
          <w:lang w:val="ru-RU"/>
        </w:rPr>
      </w:pPr>
      <w:r w:rsidRPr="00957A82">
        <w:rPr>
          <w:i/>
          <w:iCs/>
          <w:sz w:val="20"/>
          <w:lang w:val="ru-RU"/>
        </w:rPr>
        <w:t>Электронная публикация</w:t>
      </w:r>
      <w:r w:rsidRPr="00957A82">
        <w:rPr>
          <w:i/>
          <w:iCs/>
          <w:sz w:val="20"/>
          <w:lang w:val="ru-RU"/>
        </w:rPr>
        <w:br/>
      </w:r>
      <w:r w:rsidRPr="00957A82">
        <w:rPr>
          <w:sz w:val="20"/>
          <w:lang w:val="ru-RU"/>
        </w:rPr>
        <w:t>Женева, 201</w:t>
      </w:r>
      <w:r w:rsidR="00B0591B" w:rsidRPr="00957A82">
        <w:rPr>
          <w:sz w:val="20"/>
          <w:lang w:val="ru-RU"/>
        </w:rPr>
        <w:t>7</w:t>
      </w:r>
      <w:r w:rsidRPr="00957A82">
        <w:rPr>
          <w:sz w:val="20"/>
          <w:lang w:val="ru-RU"/>
        </w:rPr>
        <w:t xml:space="preserve"> г.</w:t>
      </w:r>
    </w:p>
    <w:p w:rsidR="00130EA0" w:rsidRPr="00957A82" w:rsidRDefault="00BD77B5" w:rsidP="00B0591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57A82">
        <w:rPr>
          <w:sz w:val="20"/>
          <w:lang w:val="ru-RU"/>
        </w:rPr>
        <w:sym w:font="Symbol" w:char="F0E3"/>
      </w:r>
      <w:r w:rsidRPr="00957A82">
        <w:rPr>
          <w:sz w:val="20"/>
          <w:lang w:val="ru-RU"/>
        </w:rPr>
        <w:t xml:space="preserve"> ITU </w:t>
      </w:r>
      <w:bookmarkStart w:id="1" w:name="iiannee"/>
      <w:bookmarkEnd w:id="1"/>
      <w:r w:rsidRPr="00957A82">
        <w:rPr>
          <w:sz w:val="20"/>
          <w:lang w:val="ru-RU"/>
        </w:rPr>
        <w:t>201</w:t>
      </w:r>
      <w:r w:rsidR="00B0591B" w:rsidRPr="00957A82">
        <w:rPr>
          <w:sz w:val="20"/>
          <w:lang w:val="ru-RU"/>
        </w:rPr>
        <w:t>7</w:t>
      </w:r>
    </w:p>
    <w:p w:rsidR="00BD77B5" w:rsidRPr="00957A82" w:rsidRDefault="00130EA0" w:rsidP="00BD77B5">
      <w:pPr>
        <w:rPr>
          <w:sz w:val="18"/>
          <w:szCs w:val="18"/>
          <w:lang w:val="ru-RU"/>
        </w:rPr>
      </w:pPr>
      <w:r w:rsidRPr="00957A8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957A82">
        <w:rPr>
          <w:sz w:val="18"/>
          <w:szCs w:val="18"/>
          <w:lang w:val="ru-RU"/>
        </w:rPr>
        <w:t xml:space="preserve"> </w:t>
      </w:r>
    </w:p>
    <w:p w:rsidR="00BD77B5" w:rsidRPr="00957A82" w:rsidRDefault="00BD77B5" w:rsidP="00BD77B5">
      <w:pPr>
        <w:spacing w:before="160"/>
        <w:rPr>
          <w:i/>
          <w:sz w:val="20"/>
          <w:lang w:val="ru-RU"/>
        </w:rPr>
        <w:sectPr w:rsidR="00BD77B5" w:rsidRPr="00957A8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957A82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r w:rsidRPr="00957A82">
        <w:rPr>
          <w:lang w:val="ru-RU"/>
        </w:rPr>
        <w:lastRenderedPageBreak/>
        <w:t xml:space="preserve">РЕКОМЕНДАЦИЯ  </w:t>
      </w:r>
      <w:r w:rsidRPr="00957A82">
        <w:rPr>
          <w:rStyle w:val="href"/>
          <w:lang w:val="ru-RU"/>
        </w:rPr>
        <w:t>МСЭ-R  BT.</w:t>
      </w:r>
      <w:r w:rsidR="00B0591B" w:rsidRPr="00957A82">
        <w:rPr>
          <w:rStyle w:val="href"/>
          <w:lang w:val="ru-RU"/>
        </w:rPr>
        <w:t>2020-2</w:t>
      </w:r>
    </w:p>
    <w:p w:rsidR="00B0591B" w:rsidRPr="00957A82" w:rsidRDefault="00B0591B" w:rsidP="00B0591B">
      <w:pPr>
        <w:pStyle w:val="Rectitle"/>
        <w:rPr>
          <w:lang w:val="ru-RU"/>
        </w:rPr>
      </w:pPr>
      <w:r w:rsidRPr="00957A82">
        <w:rPr>
          <w:lang w:val="ru-RU"/>
        </w:rPr>
        <w:t>Значения параметров для систем телевидения сверхвысокой четкости</w:t>
      </w:r>
      <w:r w:rsidRPr="00957A82">
        <w:rPr>
          <w:lang w:val="ru-RU"/>
        </w:rPr>
        <w:br/>
        <w:t>для производства программ и международного обмена ими</w:t>
      </w:r>
    </w:p>
    <w:p w:rsidR="00B0591B" w:rsidRPr="00957A82" w:rsidRDefault="00B0591B" w:rsidP="00B0591B">
      <w:pPr>
        <w:pStyle w:val="Recdate"/>
        <w:rPr>
          <w:lang w:val="ru-RU"/>
        </w:rPr>
      </w:pPr>
      <w:r w:rsidRPr="00957A82">
        <w:rPr>
          <w:lang w:val="ru-RU"/>
        </w:rPr>
        <w:t>(2012-2014-2015)</w:t>
      </w:r>
    </w:p>
    <w:p w:rsidR="00B0591B" w:rsidRPr="00957A82" w:rsidRDefault="00B0591B" w:rsidP="00B0591B">
      <w:pPr>
        <w:pStyle w:val="HeadingSum"/>
        <w:rPr>
          <w:lang w:val="ru-RU"/>
        </w:rPr>
      </w:pPr>
      <w:r w:rsidRPr="00957A82">
        <w:rPr>
          <w:lang w:val="ru-RU"/>
        </w:rPr>
        <w:t>Сфера применения</w:t>
      </w:r>
    </w:p>
    <w:p w:rsidR="00B0591B" w:rsidRPr="00957A82" w:rsidRDefault="00B0591B" w:rsidP="00B0591B">
      <w:pPr>
        <w:pStyle w:val="Summary"/>
        <w:rPr>
          <w:lang w:val="ru-RU"/>
        </w:rPr>
      </w:pPr>
      <w:r w:rsidRPr="00957A82">
        <w:rPr>
          <w:lang w:val="ru-RU"/>
        </w:rPr>
        <w:t xml:space="preserve">Телевидение сверхвысокой четкости (ТСВЧ) предоставляет зрителям возможность просмотра программ с более высоким качеством изображения, достигаемого в основном благодаря широкому полю обзора как по горизонтали, так и по вертикали, при этом возможно выбрать размер экрана, подходящий для использования в домашних условиях или в общественных местах. Для применений ТСВЧ необходимы параметры системы более высокого уровня, чем в случае систем ТВЧ. В настоящей Рекомендации устанавливаются значения параметров системы для изображения ТСВЧ в целях производства программ </w:t>
      </w:r>
      <w:r w:rsidRPr="00957A82">
        <w:rPr>
          <w:szCs w:val="24"/>
          <w:lang w:val="ru-RU"/>
        </w:rPr>
        <w:t>и международного обмена программами</w:t>
      </w:r>
      <w:r w:rsidRPr="00957A82">
        <w:rPr>
          <w:lang w:val="ru-RU"/>
        </w:rPr>
        <w:t>.</w:t>
      </w:r>
    </w:p>
    <w:p w:rsidR="00B0591B" w:rsidRPr="00957A82" w:rsidRDefault="00B0591B" w:rsidP="00B0591B">
      <w:pPr>
        <w:pStyle w:val="Headingb"/>
        <w:rPr>
          <w:lang w:val="ru-RU"/>
        </w:rPr>
      </w:pPr>
      <w:r w:rsidRPr="00957A82">
        <w:rPr>
          <w:lang w:val="ru-RU"/>
        </w:rPr>
        <w:t xml:space="preserve">Ключевые слова </w:t>
      </w:r>
    </w:p>
    <w:p w:rsidR="00B0591B" w:rsidRPr="00957A82" w:rsidRDefault="00B0591B" w:rsidP="00B0591B">
      <w:pPr>
        <w:rPr>
          <w:szCs w:val="22"/>
          <w:lang w:val="ru-RU"/>
        </w:rPr>
      </w:pPr>
      <w:r w:rsidRPr="00957A82">
        <w:rPr>
          <w:lang w:val="ru-RU"/>
        </w:rPr>
        <w:t xml:space="preserve">ТСВЧ, параметры системы для изображения, широкое поле обзора, система телевидения, </w:t>
      </w:r>
      <w:r w:rsidRPr="00957A82">
        <w:rPr>
          <w:szCs w:val="24"/>
          <w:lang w:val="ru-RU"/>
        </w:rPr>
        <w:t>международный обмен программами</w:t>
      </w:r>
      <w:r w:rsidRPr="00957A82">
        <w:rPr>
          <w:lang w:val="ru-RU"/>
        </w:rPr>
        <w:t>.</w:t>
      </w:r>
    </w:p>
    <w:p w:rsidR="00B0591B" w:rsidRPr="00957A82" w:rsidRDefault="00B0591B" w:rsidP="00B0591B">
      <w:pPr>
        <w:pStyle w:val="Normalaftertitle"/>
        <w:rPr>
          <w:lang w:val="ru-RU"/>
        </w:rPr>
      </w:pPr>
      <w:r w:rsidRPr="00957A82">
        <w:rPr>
          <w:lang w:val="ru-RU"/>
        </w:rPr>
        <w:t>Ассамблея радиосвязи МСЭ,</w:t>
      </w:r>
    </w:p>
    <w:p w:rsidR="00B0591B" w:rsidRPr="00957A82" w:rsidRDefault="00B0591B" w:rsidP="00B0591B">
      <w:pPr>
        <w:pStyle w:val="Call"/>
        <w:rPr>
          <w:lang w:val="ru-RU"/>
        </w:rPr>
      </w:pPr>
      <w:r w:rsidRPr="00957A82">
        <w:rPr>
          <w:lang w:val="ru-RU"/>
        </w:rPr>
        <w:t>учитывая</w:t>
      </w:r>
      <w:r w:rsidRPr="00957A82">
        <w:rPr>
          <w:i w:val="0"/>
          <w:iCs/>
          <w:lang w:val="ru-RU"/>
        </w:rPr>
        <w:t>,</w:t>
      </w:r>
    </w:p>
    <w:p w:rsidR="00B0591B" w:rsidRPr="00957A82" w:rsidRDefault="00B0591B" w:rsidP="00B0591B">
      <w:pPr>
        <w:rPr>
          <w:lang w:val="ru-RU"/>
        </w:rPr>
      </w:pPr>
      <w:r w:rsidRPr="00957A82">
        <w:rPr>
          <w:i/>
          <w:iCs/>
          <w:lang w:val="ru-RU"/>
        </w:rPr>
        <w:t>a)</w:t>
      </w:r>
      <w:r w:rsidRPr="00957A82">
        <w:rPr>
          <w:lang w:val="ru-RU"/>
        </w:rPr>
        <w:tab/>
        <w:t>что с 1997 года в нескольких администрациях была создана служба цифрового наземного телевизионного радиовещания, которая может предоставлять программы с высоким качеством изображения с помощью систем ТВЧ;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/>
        </w:rPr>
        <w:t>b)</w:t>
      </w:r>
      <w:r w:rsidRPr="00957A82">
        <w:rPr>
          <w:lang w:val="ru-RU"/>
        </w:rPr>
        <w:tab/>
        <w:t>что зрители ожидают от будущих ТВ-системы, следующих за ТВЧ, улучшенных характеристик по сравнению с теми, которые предлагаются существующими системами ТВЧ, в плане более реалистичных ощущений, меньших отличий от реального мира и более точной передачи визуальной информации;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 w:eastAsia="ko-KR"/>
        </w:rPr>
        <w:t>c)</w:t>
      </w:r>
      <w:r w:rsidRPr="00957A82">
        <w:rPr>
          <w:lang w:val="ru-RU" w:eastAsia="ko-KR"/>
        </w:rPr>
        <w:tab/>
        <w:t>что, как ожидается, телевидение сверхвысокой четкости (ТСВЧ) станет доступным в ближайшем будущем при использовании, помимо прочего, б</w:t>
      </w:r>
      <w:r w:rsidRPr="00957A82">
        <w:rPr>
          <w:rFonts w:ascii="Times" w:hAnsi="Times"/>
          <w:lang w:val="ru-RU" w:eastAsia="ko-KR"/>
        </w:rPr>
        <w:t>ó</w:t>
      </w:r>
      <w:r w:rsidRPr="00957A82">
        <w:rPr>
          <w:lang w:val="ru-RU" w:eastAsia="ko-KR"/>
        </w:rPr>
        <w:t>льших размеров экрана, более высокого пространственно-временного разрешения, более широкой цветовой гаммы, расширенного динамического диапазона и т. д., принимая во внимание разработки, осуществляемые в технологии устройств отображения;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 w:eastAsia="ko-KR"/>
        </w:rPr>
        <w:t>d</w:t>
      </w:r>
      <w:r w:rsidRPr="00957A82">
        <w:rPr>
          <w:i/>
          <w:iCs/>
          <w:lang w:val="ru-RU"/>
        </w:rPr>
        <w:t>)</w:t>
      </w:r>
      <w:r w:rsidRPr="00957A82">
        <w:rPr>
          <w:lang w:val="ru-RU"/>
        </w:rPr>
        <w:tab/>
        <w:t>что МСЭ</w:t>
      </w:r>
      <w:r w:rsidRPr="00957A82">
        <w:rPr>
          <w:lang w:val="ru-RU" w:eastAsia="ko-KR"/>
        </w:rPr>
        <w:noBreakHyphen/>
        <w:t>R проводит исследования в области формирования изображений с очень высоким разрешением (EHRI) и расширенной иерархии форматов изображения в системах цифрового изображения для большого экрана (LSDI) и разработал соответствующие Рекомендации, а именно: Рекомендацию МСЭ-R BT.1201-1, в которой приводятся руководящие указания по характеристикам изображения для систем изображения с очень высоким разрешением, и Рекомендацию МСЭ</w:t>
      </w:r>
      <w:r w:rsidRPr="00957A82">
        <w:rPr>
          <w:lang w:val="ru-RU" w:eastAsia="ko-KR"/>
        </w:rPr>
        <w:noBreakHyphen/>
        <w:t>R BT.1769, в которой указываются значения параметров для расширенной иерархии форматов изображений LSDI</w:t>
      </w:r>
      <w:r w:rsidRPr="00957A82">
        <w:rPr>
          <w:lang w:val="ru-RU"/>
        </w:rPr>
        <w:t>;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 w:eastAsia="ko-KR"/>
        </w:rPr>
        <w:t>e)</w:t>
      </w:r>
      <w:r w:rsidRPr="00957A82">
        <w:rPr>
          <w:lang w:val="ru-RU" w:eastAsia="ko-KR"/>
        </w:rPr>
        <w:tab/>
        <w:t xml:space="preserve">что LSDI – это система, обеспечивающая возможность демонстрации изображения на очень больших экранах, используемых, как правило, для общественного просмотра. Данная система может использоваться в ходе различных мероприятий, включая демонстрации программ, например постановочных программ, спектаклей, спортивных мероприятий, концертов и т. д.; 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 w:eastAsia="ko-KR"/>
        </w:rPr>
        <w:t>f)</w:t>
      </w:r>
      <w:r w:rsidRPr="00957A82">
        <w:rPr>
          <w:lang w:val="ru-RU" w:eastAsia="ko-KR"/>
        </w:rPr>
        <w:tab/>
        <w:t>что EHRI – это система, обеспечивающая более высокое, по сравнению с ТВЧ, разрешение, которая может быть использована как для телевещания, так и в областях, не связанных с вещанием (например, в компьютерной графике, полиграфии и медицине);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 w:eastAsia="ko-KR"/>
        </w:rPr>
        <w:t>g)</w:t>
      </w:r>
      <w:r w:rsidRPr="00957A82">
        <w:rPr>
          <w:lang w:val="ru-RU" w:eastAsia="ko-KR"/>
        </w:rPr>
        <w:tab/>
        <w:t xml:space="preserve">что система ТСВЧ </w:t>
      </w:r>
      <w:r w:rsidRPr="00957A82">
        <w:rPr>
          <w:lang w:val="ru-RU"/>
        </w:rPr>
        <w:t xml:space="preserve">предоставляет зрителям возможность просмотра программ с более качественными зрительными ощущениями, в основном благодаря широкому полю обзора, которое </w:t>
      </w:r>
      <w:r w:rsidRPr="00957A82">
        <w:rPr>
          <w:lang w:val="ru-RU"/>
        </w:rPr>
        <w:lastRenderedPageBreak/>
        <w:t>охватывает значительную часть естественного человеческого поля зрения, при этом возможно выбрать размер экрана, подходящий для использования в домашних условиях или в общественных местах</w:t>
      </w:r>
      <w:r w:rsidRPr="00957A82">
        <w:rPr>
          <w:lang w:val="ru-RU" w:eastAsia="ko-KR"/>
        </w:rPr>
        <w:t>;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i/>
          <w:iCs/>
          <w:lang w:val="ru-RU" w:eastAsia="ko-KR"/>
        </w:rPr>
        <w:t>h)</w:t>
      </w:r>
      <w:r w:rsidRPr="00957A82">
        <w:rPr>
          <w:lang w:val="ru-RU" w:eastAsia="ko-KR"/>
        </w:rPr>
        <w:tab/>
        <w:t>что в системах ТСВЧ желательно использовать форматы сигналов, способствующие повышению эффективности сжатия, поскольку в этих системах используется большее количество пикселей, чем в системах ТВЧ,</w:t>
      </w:r>
    </w:p>
    <w:p w:rsidR="00B0591B" w:rsidRPr="00957A82" w:rsidRDefault="00B0591B" w:rsidP="00B0591B">
      <w:pPr>
        <w:pStyle w:val="Call"/>
        <w:rPr>
          <w:szCs w:val="22"/>
          <w:lang w:val="ru-RU" w:eastAsia="ja-JP"/>
        </w:rPr>
      </w:pPr>
      <w:r w:rsidRPr="00957A82">
        <w:rPr>
          <w:szCs w:val="22"/>
          <w:lang w:val="ru-RU" w:eastAsia="ja-JP"/>
        </w:rPr>
        <w:t>отмечая,</w:t>
      </w:r>
    </w:p>
    <w:p w:rsidR="00B0591B" w:rsidRPr="00957A82" w:rsidRDefault="00B0591B" w:rsidP="00B0591B">
      <w:pPr>
        <w:rPr>
          <w:lang w:val="ru-RU" w:eastAsia="ja-JP"/>
        </w:rPr>
      </w:pPr>
      <w:r w:rsidRPr="00957A82">
        <w:rPr>
          <w:szCs w:val="22"/>
          <w:lang w:val="ru-RU" w:eastAsia="ja-JP"/>
        </w:rPr>
        <w:t xml:space="preserve">что в Отчете МСЭ-R BT.2246 описано современное состояние </w:t>
      </w:r>
      <w:r w:rsidRPr="00957A82">
        <w:rPr>
          <w:color w:val="000000"/>
          <w:lang w:val="ru-RU"/>
        </w:rPr>
        <w:t>телевидения сверхвысокой четкости</w:t>
      </w:r>
      <w:r w:rsidRPr="00957A82">
        <w:rPr>
          <w:szCs w:val="22"/>
          <w:lang w:val="ru-RU" w:eastAsia="ja-JP"/>
        </w:rPr>
        <w:t>,</w:t>
      </w:r>
    </w:p>
    <w:p w:rsidR="00B0591B" w:rsidRPr="00957A82" w:rsidRDefault="00B0591B" w:rsidP="00B0591B">
      <w:pPr>
        <w:pStyle w:val="Call"/>
        <w:rPr>
          <w:i w:val="0"/>
          <w:iCs/>
          <w:lang w:val="ru-RU" w:eastAsia="ko-KR"/>
        </w:rPr>
      </w:pPr>
      <w:r w:rsidRPr="00957A82">
        <w:rPr>
          <w:lang w:val="ru-RU" w:eastAsia="ko-KR"/>
        </w:rPr>
        <w:t>рекомендует</w:t>
      </w:r>
      <w:r w:rsidRPr="00957A82">
        <w:rPr>
          <w:i w:val="0"/>
          <w:iCs/>
          <w:lang w:val="ru-RU" w:eastAsia="ko-KR"/>
        </w:rPr>
        <w:t>,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lang w:val="ru-RU" w:eastAsia="ko-KR"/>
        </w:rPr>
        <w:t>чтобы для производства программ в системах ТСВЧ и международного обмена этими программами использовались значения параметров, определенные в настоящей Рекомендации</w:t>
      </w:r>
      <w:r w:rsidRPr="00957A82">
        <w:rPr>
          <w:rStyle w:val="FootnoteReference"/>
          <w:lang w:val="ru-RU" w:eastAsia="ko-KR"/>
        </w:rPr>
        <w:footnoteReference w:id="1"/>
      </w:r>
      <w:r w:rsidRPr="00957A82">
        <w:rPr>
          <w:lang w:val="ru-RU" w:eastAsia="ko-KR"/>
        </w:rPr>
        <w:t>,</w:t>
      </w:r>
    </w:p>
    <w:p w:rsidR="00B0591B" w:rsidRPr="00957A82" w:rsidRDefault="00B0591B" w:rsidP="00B0591B">
      <w:pPr>
        <w:pStyle w:val="Call"/>
        <w:rPr>
          <w:lang w:val="ru-RU" w:eastAsia="ko-KR"/>
        </w:rPr>
      </w:pPr>
      <w:r w:rsidRPr="00957A82">
        <w:rPr>
          <w:lang w:val="ru-RU" w:eastAsia="ko-KR"/>
        </w:rPr>
        <w:t>и далее рекомендует</w:t>
      </w:r>
      <w:r w:rsidRPr="00957A82">
        <w:rPr>
          <w:i w:val="0"/>
          <w:iCs/>
          <w:lang w:val="ru-RU" w:eastAsia="ko-KR"/>
        </w:rPr>
        <w:t>,</w:t>
      </w:r>
    </w:p>
    <w:p w:rsidR="00B0591B" w:rsidRPr="00957A82" w:rsidRDefault="00B0591B" w:rsidP="00B0591B">
      <w:pPr>
        <w:rPr>
          <w:lang w:val="ru-RU" w:eastAsia="ko-KR"/>
        </w:rPr>
      </w:pPr>
      <w:r w:rsidRPr="00957A82">
        <w:rPr>
          <w:lang w:val="ru-RU" w:eastAsia="ko-KR"/>
        </w:rPr>
        <w:t xml:space="preserve">чтобы, если будет показано, что какая-либо альтернативная функция электронно-оптического преобразования (EOTF) обеспечивает значительные преимущества, одновременно не накладывая серьезных ограничений, настоящая Рекомендация была расширена с целью использования улучшенной функции EOTF. </w:t>
      </w:r>
    </w:p>
    <w:p w:rsidR="00B0591B" w:rsidRPr="00957A82" w:rsidRDefault="00B0591B" w:rsidP="00B0591B">
      <w:pPr>
        <w:pStyle w:val="Note"/>
        <w:rPr>
          <w:lang w:val="ru-RU"/>
        </w:rPr>
      </w:pPr>
      <w:r w:rsidRPr="00957A82">
        <w:rPr>
          <w:lang w:val="ru-RU"/>
        </w:rPr>
        <w:t xml:space="preserve">ПРИМЕЧАНИЕ. – В будущем настоящая Рекомендация должна быть рассмотрена с целью ее расширения в виде дополнений для включения более подробных параметров изображения. </w:t>
      </w:r>
    </w:p>
    <w:p w:rsidR="00B0591B" w:rsidRPr="00957A82" w:rsidRDefault="00B0591B" w:rsidP="00B0591B">
      <w:pPr>
        <w:pStyle w:val="TableNo"/>
        <w:rPr>
          <w:lang w:val="ru-RU" w:eastAsia="ko-KR"/>
        </w:rPr>
      </w:pPr>
      <w:r w:rsidRPr="00957A82">
        <w:rPr>
          <w:lang w:val="ru-RU"/>
        </w:rPr>
        <w:t>ТАБЛИЦА</w:t>
      </w:r>
      <w:r w:rsidRPr="00957A82">
        <w:rPr>
          <w:lang w:val="ru-RU" w:eastAsia="ko-KR"/>
        </w:rPr>
        <w:t xml:space="preserve"> 1</w:t>
      </w:r>
    </w:p>
    <w:p w:rsidR="00B0591B" w:rsidRPr="00957A82" w:rsidRDefault="00B0591B" w:rsidP="00B0591B">
      <w:pPr>
        <w:pStyle w:val="Tabletitle"/>
        <w:rPr>
          <w:lang w:val="ru-RU" w:eastAsia="ko-KR"/>
        </w:rPr>
      </w:pPr>
      <w:r w:rsidRPr="00957A82">
        <w:rPr>
          <w:lang w:val="ru-RU" w:eastAsia="ko-KR"/>
        </w:rPr>
        <w:t xml:space="preserve">Пространственные </w:t>
      </w:r>
      <w:r w:rsidRPr="00957A82">
        <w:rPr>
          <w:lang w:val="ru-RU"/>
        </w:rPr>
        <w:t>характеристики</w:t>
      </w:r>
      <w:r w:rsidRPr="00957A82">
        <w:rPr>
          <w:lang w:val="ru-RU" w:eastAsia="ko-KR"/>
        </w:rPr>
        <w:t xml:space="preserve"> изображения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3365"/>
        <w:gridCol w:w="3365"/>
      </w:tblGrid>
      <w:tr w:rsidR="00B0591B" w:rsidRPr="00957A82" w:rsidTr="00B51518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keepNext w:val="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Параметр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keepNext w:val="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Значения</w:t>
            </w:r>
          </w:p>
        </w:tc>
      </w:tr>
      <w:tr w:rsidR="00B0591B" w:rsidRPr="00957A82" w:rsidTr="00B51518">
        <w:trPr>
          <w:trHeight w:val="330"/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Формат изображения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16:9</w:t>
            </w:r>
          </w:p>
        </w:tc>
      </w:tr>
      <w:tr w:rsidR="00B0591B" w:rsidRPr="00957A82" w:rsidTr="00B51518">
        <w:trPr>
          <w:trHeight w:val="690"/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jc w:val="lef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Количество пикселей по горизонтали × по вертикали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 xml:space="preserve">7 680 </w:t>
            </w:r>
            <w:r w:rsidRPr="00957A82">
              <w:rPr>
                <w:lang w:val="ru-RU" w:eastAsia="ja-JP"/>
              </w:rPr>
              <w:t>×</w:t>
            </w:r>
            <w:r w:rsidRPr="00957A82">
              <w:rPr>
                <w:lang w:val="ru-RU" w:eastAsia="ko-KR"/>
              </w:rPr>
              <w:t xml:space="preserve"> 4 320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 xml:space="preserve">3 840 </w:t>
            </w:r>
            <w:r w:rsidRPr="00957A82">
              <w:rPr>
                <w:lang w:val="ru-RU" w:eastAsia="ja-JP"/>
              </w:rPr>
              <w:t>×</w:t>
            </w:r>
            <w:r w:rsidRPr="00957A82">
              <w:rPr>
                <w:lang w:val="ru-RU" w:eastAsia="ko-KR"/>
              </w:rPr>
              <w:t xml:space="preserve"> 2 160</w:t>
            </w:r>
          </w:p>
        </w:tc>
      </w:tr>
      <w:tr w:rsidR="00B0591B" w:rsidRPr="00957A82" w:rsidTr="00B51518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Решетка дискретизации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Ортогональная</w:t>
            </w:r>
          </w:p>
        </w:tc>
      </w:tr>
      <w:tr w:rsidR="00B0591B" w:rsidRPr="00957A82" w:rsidTr="00B51518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Формат пикселя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1:1 (квадратные пиксели)</w:t>
            </w:r>
          </w:p>
        </w:tc>
      </w:tr>
      <w:tr w:rsidR="00B0591B" w:rsidRPr="00957A82" w:rsidTr="00B51518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Адресация пикселей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spacing w:before="20" w:after="20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Порядок следования пикселей в каждом ряду – слева направо, нумерация рядов – сверху вниз</w:t>
            </w:r>
          </w:p>
        </w:tc>
      </w:tr>
    </w:tbl>
    <w:p w:rsidR="00B0591B" w:rsidRPr="00957A82" w:rsidRDefault="00B0591B" w:rsidP="00B0591B">
      <w:pPr>
        <w:pStyle w:val="TableNo"/>
        <w:rPr>
          <w:lang w:val="ru-RU" w:eastAsia="ko-KR"/>
        </w:rPr>
      </w:pPr>
      <w:r w:rsidRPr="00957A82">
        <w:rPr>
          <w:lang w:val="ru-RU" w:eastAsia="ko-KR"/>
        </w:rPr>
        <w:lastRenderedPageBreak/>
        <w:t>ТАБЛИЦА 2</w:t>
      </w:r>
    </w:p>
    <w:p w:rsidR="00B0591B" w:rsidRPr="00957A82" w:rsidRDefault="00B0591B" w:rsidP="00B0591B">
      <w:pPr>
        <w:pStyle w:val="Tabletitle"/>
        <w:rPr>
          <w:lang w:val="ru-RU" w:eastAsia="ko-KR"/>
        </w:rPr>
      </w:pPr>
      <w:r w:rsidRPr="00957A82">
        <w:rPr>
          <w:lang w:val="ru-RU" w:eastAsia="ko-KR"/>
        </w:rPr>
        <w:t xml:space="preserve">Временные характеристики </w:t>
      </w:r>
      <w:r w:rsidRPr="00957A82">
        <w:rPr>
          <w:lang w:val="ru-RU"/>
        </w:rPr>
        <w:t>изображения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6730"/>
      </w:tblGrid>
      <w:tr w:rsidR="00B0591B" w:rsidRPr="00957A82" w:rsidTr="00B51518">
        <w:trPr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keepNext w:val="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Параметр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keepNext w:val="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Значения</w:t>
            </w:r>
          </w:p>
        </w:tc>
      </w:tr>
      <w:tr w:rsidR="00B0591B" w:rsidRPr="00957A82" w:rsidTr="00B51518">
        <w:trPr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 xml:space="preserve">Частота кадров </w:t>
            </w:r>
            <w:r w:rsidRPr="00957A82">
              <w:rPr>
                <w:lang w:val="ru-RU" w:eastAsia="ja-JP"/>
              </w:rPr>
              <w:t>(Гц)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120; 120/1,001; 100; 60; 60/1,001; 50; 30; 30/1,001; 25; 24; 24/1,001</w:t>
            </w:r>
          </w:p>
        </w:tc>
      </w:tr>
      <w:tr w:rsidR="00B0591B" w:rsidRPr="00957A82" w:rsidTr="00B51518">
        <w:trPr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Тип развертки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Прогрессивная</w:t>
            </w:r>
          </w:p>
        </w:tc>
      </w:tr>
    </w:tbl>
    <w:p w:rsidR="00B0591B" w:rsidRPr="00957A82" w:rsidRDefault="00B0591B" w:rsidP="00B0591B">
      <w:pPr>
        <w:pStyle w:val="TableNo"/>
        <w:rPr>
          <w:lang w:val="ru-RU" w:eastAsia="ko-KR"/>
        </w:rPr>
      </w:pPr>
      <w:r w:rsidRPr="00957A82">
        <w:rPr>
          <w:lang w:val="ru-RU" w:eastAsia="ko-KR"/>
        </w:rPr>
        <w:t>ТАБЛИЦА 3</w:t>
      </w:r>
    </w:p>
    <w:p w:rsidR="00B0591B" w:rsidRPr="00957A82" w:rsidRDefault="00B0591B" w:rsidP="00B0591B">
      <w:pPr>
        <w:pStyle w:val="Tabletitle"/>
        <w:rPr>
          <w:lang w:val="ru-RU" w:eastAsia="ko-KR"/>
        </w:rPr>
      </w:pPr>
      <w:r w:rsidRPr="00957A82">
        <w:rPr>
          <w:lang w:val="ru-RU" w:eastAsia="ko-KR"/>
        </w:rPr>
        <w:t>Колориметрия системы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32"/>
        <w:gridCol w:w="2949"/>
        <w:gridCol w:w="1882"/>
        <w:gridCol w:w="1882"/>
      </w:tblGrid>
      <w:tr w:rsidR="00B0591B" w:rsidRPr="00957A82" w:rsidTr="00B51518">
        <w:trPr>
          <w:jc w:val="center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keepNext w:val="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Параметр</w:t>
            </w:r>
          </w:p>
        </w:tc>
        <w:tc>
          <w:tcPr>
            <w:tcW w:w="6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keepNext w:val="0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Значения</w:t>
            </w:r>
          </w:p>
        </w:tc>
      </w:tr>
      <w:tr w:rsidR="00B0591B" w:rsidRPr="00957A82" w:rsidTr="00B51518">
        <w:trPr>
          <w:jc w:val="center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left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Характеристика электронно-оптического преобразования перед проведением нелинейной предварительной коррекции</w:t>
            </w:r>
          </w:p>
        </w:tc>
        <w:tc>
          <w:tcPr>
            <w:tcW w:w="6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Предполагается линейная</w:t>
            </w:r>
            <w:r w:rsidRPr="00957A82">
              <w:rPr>
                <w:rStyle w:val="FootnoteReference"/>
                <w:rFonts w:eastAsia="GulimChe"/>
                <w:lang w:val="ru-RU"/>
              </w:rPr>
              <w:t>(1)</w:t>
            </w:r>
          </w:p>
        </w:tc>
      </w:tr>
      <w:tr w:rsidR="00B0591B" w:rsidRPr="00957A82" w:rsidTr="00B51518">
        <w:trPr>
          <w:trHeight w:val="76"/>
          <w:jc w:val="center"/>
        </w:trPr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left"/>
              <w:rPr>
                <w:lang w:val="ru-RU" w:eastAsia="ko-KR"/>
              </w:rPr>
            </w:pPr>
            <w:r w:rsidRPr="00957A82">
              <w:rPr>
                <w:color w:val="000000"/>
                <w:lang w:val="ru-RU" w:eastAsia="ko-KR"/>
              </w:rPr>
              <w:t>Первичные цвета и опорный уровень белого</w:t>
            </w:r>
            <w:r w:rsidRPr="00957A82">
              <w:rPr>
                <w:rStyle w:val="FootnoteReference"/>
                <w:rFonts w:eastAsia="GulimChe"/>
                <w:lang w:val="ru-RU"/>
              </w:rPr>
              <w:t>(2)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color w:val="000000"/>
                <w:lang w:val="ru-RU" w:eastAsia="ko-KR"/>
              </w:rPr>
            </w:pPr>
            <w:r w:rsidRPr="00957A82">
              <w:rPr>
                <w:color w:val="000000"/>
                <w:lang w:val="ru-RU" w:eastAsia="ko-KR"/>
              </w:rPr>
              <w:t xml:space="preserve">Координаты цветности </w:t>
            </w:r>
            <w:r w:rsidRPr="00957A82">
              <w:rPr>
                <w:color w:val="000000"/>
                <w:lang w:val="ru-RU" w:eastAsia="ko-KR"/>
              </w:rPr>
              <w:br/>
              <w:t>(CIE, 1931)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 w:eastAsia="ko-KR"/>
              </w:rPr>
              <w:t>x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 w:eastAsia="ko-KR"/>
              </w:rPr>
              <w:t>y</w:t>
            </w:r>
          </w:p>
        </w:tc>
      </w:tr>
      <w:tr w:rsidR="00B0591B" w:rsidRPr="00957A82" w:rsidTr="00B51518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/>
              </w:rPr>
              <w:t>Первичный красный</w:t>
            </w:r>
            <w:r w:rsidRPr="00957A82">
              <w:rPr>
                <w:rFonts w:eastAsia="GulimChe"/>
                <w:lang w:val="ru-RU" w:eastAsia="ko-KR"/>
              </w:rPr>
              <w:t xml:space="preserve"> (R)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rFonts w:eastAsia="GulimChe"/>
                <w:lang w:val="ru-RU" w:eastAsia="ko-KR"/>
              </w:rPr>
              <w:t>0,70</w:t>
            </w:r>
            <w:r w:rsidRPr="00957A82">
              <w:rPr>
                <w:lang w:val="ru-RU" w:eastAsia="ja-JP"/>
              </w:rPr>
              <w:t>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rFonts w:eastAsia="GulimChe"/>
                <w:lang w:val="ru-RU" w:eastAsia="ko-KR"/>
              </w:rPr>
              <w:t>0,292</w:t>
            </w:r>
          </w:p>
        </w:tc>
      </w:tr>
      <w:tr w:rsidR="00B0591B" w:rsidRPr="00957A82" w:rsidTr="00B51518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/>
              </w:rPr>
              <w:t>Первичный зеленый</w:t>
            </w:r>
            <w:r w:rsidRPr="00957A82">
              <w:rPr>
                <w:rFonts w:eastAsia="GulimChe"/>
                <w:lang w:val="ru-RU" w:eastAsia="ko-KR"/>
              </w:rPr>
              <w:t xml:space="preserve"> (G)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rFonts w:eastAsia="GulimChe"/>
                <w:lang w:val="ru-RU" w:eastAsia="ko-KR"/>
              </w:rPr>
              <w:t>0,170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rFonts w:eastAsia="GulimChe"/>
                <w:lang w:val="ru-RU" w:eastAsia="ko-KR"/>
              </w:rPr>
              <w:t>0,79</w:t>
            </w:r>
            <w:r w:rsidRPr="00957A82">
              <w:rPr>
                <w:lang w:val="ru-RU" w:eastAsia="ja-JP"/>
              </w:rPr>
              <w:t>7</w:t>
            </w:r>
          </w:p>
        </w:tc>
      </w:tr>
      <w:tr w:rsidR="00B0591B" w:rsidRPr="00957A82" w:rsidTr="00B51518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/>
              </w:rPr>
              <w:t>Первичный синий</w:t>
            </w:r>
            <w:r w:rsidRPr="00957A82">
              <w:rPr>
                <w:rFonts w:eastAsia="GulimChe"/>
                <w:lang w:val="ru-RU" w:eastAsia="ko-KR"/>
              </w:rPr>
              <w:t xml:space="preserve"> (B)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rFonts w:eastAsia="GulimChe"/>
                <w:lang w:val="ru-RU" w:eastAsia="ko-KR"/>
              </w:rPr>
              <w:t>0,131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rFonts w:eastAsia="GulimChe"/>
                <w:lang w:val="ru-RU" w:eastAsia="ko-KR"/>
              </w:rPr>
              <w:t>0,04</w:t>
            </w:r>
            <w:r w:rsidRPr="00957A82">
              <w:rPr>
                <w:lang w:val="ru-RU" w:eastAsia="ja-JP"/>
              </w:rPr>
              <w:t>6</w:t>
            </w:r>
          </w:p>
        </w:tc>
      </w:tr>
      <w:tr w:rsidR="00B0591B" w:rsidRPr="00957A82" w:rsidTr="00B51518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/>
              </w:rPr>
            </w:pPr>
            <w:r w:rsidRPr="00957A82">
              <w:rPr>
                <w:rFonts w:eastAsia="GulimChe"/>
                <w:lang w:val="ru-RU" w:eastAsia="ko-KR"/>
              </w:rPr>
              <w:t>Опорный уровень белого</w:t>
            </w:r>
            <w:r w:rsidRPr="00957A82">
              <w:rPr>
                <w:rFonts w:eastAsia="GulimChe"/>
                <w:lang w:val="ru-RU"/>
              </w:rPr>
              <w:t xml:space="preserve"> (D65)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 w:eastAsia="ko-KR"/>
              </w:rPr>
              <w:t>0,3127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957A82">
              <w:rPr>
                <w:rFonts w:eastAsia="GulimChe"/>
                <w:lang w:val="ru-RU" w:eastAsia="ko-KR"/>
              </w:rPr>
              <w:t>0,3290</w:t>
            </w:r>
          </w:p>
        </w:tc>
      </w:tr>
      <w:tr w:rsidR="00B0591B" w:rsidRPr="00957A82" w:rsidTr="00B51518">
        <w:trPr>
          <w:trHeight w:val="73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B0591B" w:rsidRPr="00957A82" w:rsidRDefault="00B0591B" w:rsidP="00B51518">
            <w:pPr>
              <w:pStyle w:val="Tablelegend"/>
              <w:ind w:right="0"/>
              <w:rPr>
                <w:rFonts w:eastAsia="GulimChe"/>
                <w:sz w:val="22"/>
                <w:lang w:val="ru-RU"/>
              </w:rPr>
            </w:pPr>
            <w:r w:rsidRPr="00957A82">
              <w:rPr>
                <w:rStyle w:val="FootnoteReference"/>
                <w:rFonts w:eastAsia="GulimChe"/>
                <w:lang w:val="ru-RU"/>
              </w:rPr>
              <w:t>(1)</w:t>
            </w:r>
            <w:r w:rsidRPr="00957A82">
              <w:rPr>
                <w:rFonts w:eastAsia="GulimChe"/>
                <w:lang w:val="ru-RU"/>
              </w:rPr>
              <w:tab/>
              <w:t>Информация об изображении может быть линейно отображена с помощью трехцветных координат RGB в диапазоне 0–1.</w:t>
            </w:r>
          </w:p>
          <w:p w:rsidR="00B0591B" w:rsidRPr="00957A82" w:rsidRDefault="00B0591B" w:rsidP="00B51518">
            <w:pPr>
              <w:pStyle w:val="Tablelegend"/>
              <w:ind w:right="0"/>
              <w:rPr>
                <w:rFonts w:eastAsia="GulimChe"/>
                <w:lang w:val="ru-RU"/>
              </w:rPr>
            </w:pPr>
            <w:r w:rsidRPr="00957A82">
              <w:rPr>
                <w:rStyle w:val="FootnoteReference"/>
                <w:rFonts w:eastAsia="GulimChe"/>
                <w:lang w:val="ru-RU"/>
              </w:rPr>
              <w:t>(2)</w:t>
            </w:r>
            <w:r w:rsidRPr="00957A82">
              <w:rPr>
                <w:rFonts w:eastAsia="GulimChe"/>
                <w:lang w:val="ru-RU"/>
              </w:rPr>
              <w:tab/>
              <w:t>Колориметрические значения в информации об изображении могут быть определены на основе опорных первичных цветов RGB и опорного уровня белого.</w:t>
            </w:r>
          </w:p>
        </w:tc>
      </w:tr>
    </w:tbl>
    <w:p w:rsidR="00B0591B" w:rsidRPr="00957A82" w:rsidRDefault="00B0591B" w:rsidP="00B059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ko-KR"/>
        </w:rPr>
      </w:pPr>
      <w:r w:rsidRPr="00957A82">
        <w:rPr>
          <w:lang w:val="ru-RU" w:eastAsia="ko-KR"/>
        </w:rPr>
        <w:br w:type="page"/>
      </w:r>
    </w:p>
    <w:p w:rsidR="00B0591B" w:rsidRPr="00957A82" w:rsidRDefault="00B0591B" w:rsidP="00B0591B">
      <w:pPr>
        <w:pStyle w:val="TableNo"/>
        <w:rPr>
          <w:lang w:val="ru-RU" w:eastAsia="ko-KR"/>
        </w:rPr>
      </w:pPr>
      <w:r w:rsidRPr="00957A82">
        <w:rPr>
          <w:lang w:val="ru-RU" w:eastAsia="ko-KR"/>
        </w:rPr>
        <w:lastRenderedPageBreak/>
        <w:t>ТАБЛИЦА 4</w:t>
      </w:r>
    </w:p>
    <w:p w:rsidR="00B0591B" w:rsidRPr="00957A82" w:rsidRDefault="00B0591B" w:rsidP="00B0591B">
      <w:pPr>
        <w:pStyle w:val="Tabletitle"/>
        <w:rPr>
          <w:lang w:val="ru-RU" w:eastAsia="ko-KR"/>
        </w:rPr>
      </w:pPr>
      <w:r w:rsidRPr="00957A82">
        <w:rPr>
          <w:lang w:val="ru-RU"/>
        </w:rPr>
        <w:t>Формат</w:t>
      </w:r>
      <w:r w:rsidRPr="00957A82">
        <w:rPr>
          <w:lang w:val="ru-RU" w:eastAsia="ko-KR"/>
        </w:rPr>
        <w:t xml:space="preserve"> сигнала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098"/>
        <w:gridCol w:w="3419"/>
        <w:gridCol w:w="6"/>
      </w:tblGrid>
      <w:tr w:rsidR="00B0591B" w:rsidRPr="00957A82" w:rsidTr="00B51518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Параметр</w:t>
            </w:r>
          </w:p>
        </w:tc>
        <w:tc>
          <w:tcPr>
            <w:tcW w:w="7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Значения</w:t>
            </w:r>
          </w:p>
        </w:tc>
      </w:tr>
      <w:tr w:rsidR="00B0591B" w:rsidRPr="00957A82" w:rsidTr="00B51518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Формат сигнала</w:t>
            </w:r>
          </w:p>
        </w:tc>
        <w:tc>
          <w:tcPr>
            <w:tcW w:w="7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jc w:val="center"/>
              <w:rPr>
                <w:caps/>
                <w:highlight w:val="yellow"/>
                <w:lang w:val="ru-RU" w:eastAsia="ko-KR"/>
              </w:rPr>
            </w:pPr>
            <w:r w:rsidRPr="00957A82">
              <w:rPr>
                <w:i/>
                <w:iCs/>
                <w:lang w:val="ru-RU" w:eastAsia="ko-KR"/>
              </w:rPr>
              <w:t>R</w:t>
            </w:r>
            <w:r w:rsidRPr="00957A82">
              <w:rPr>
                <w:i/>
                <w:lang w:val="ru-RU" w:eastAsia="ko-KR"/>
              </w:rPr>
              <w:t>’</w:t>
            </w:r>
            <w:r w:rsidRPr="00957A82">
              <w:rPr>
                <w:i/>
                <w:iCs/>
                <w:lang w:val="ru-RU" w:eastAsia="ko-KR"/>
              </w:rPr>
              <w:t>G</w:t>
            </w:r>
            <w:r w:rsidRPr="00957A82">
              <w:rPr>
                <w:i/>
                <w:lang w:val="ru-RU" w:eastAsia="ko-KR"/>
              </w:rPr>
              <w:t>’</w:t>
            </w:r>
            <w:r w:rsidRPr="00957A82">
              <w:rPr>
                <w:i/>
                <w:iCs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’</w:t>
            </w:r>
            <w:r w:rsidRPr="00957A82">
              <w:rPr>
                <w:rStyle w:val="FootnoteReference"/>
                <w:lang w:val="ru-RU"/>
              </w:rPr>
              <w:t>(1)</w:t>
            </w:r>
          </w:p>
        </w:tc>
      </w:tr>
      <w:tr w:rsidR="00B0591B" w:rsidRPr="00957A82" w:rsidTr="00B51518">
        <w:trPr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keepNext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Постоянная яркость</w:t>
            </w:r>
            <w:r w:rsidRPr="00957A82">
              <w:rPr>
                <w:lang w:val="ru-RU" w:eastAsia="ko-KR"/>
              </w:rPr>
              <w:br/>
            </w:r>
            <w:r w:rsidRPr="00957A82">
              <w:rPr>
                <w:i/>
                <w:lang w:val="ru-RU" w:eastAsia="ko-KR"/>
              </w:rPr>
              <w:t>Y</w:t>
            </w:r>
            <w:r w:rsidRPr="00957A82">
              <w:rPr>
                <w:rStyle w:val="FootnoteTextChar"/>
                <w:i/>
                <w:iCs/>
                <w:lang w:val="ru-RU"/>
              </w:rPr>
              <w:t>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i/>
                <w:lang w:val="ru-RU" w:eastAsia="ko-KR"/>
              </w:rPr>
              <w:t>C</w:t>
            </w:r>
            <w:r w:rsidRPr="00957A82">
              <w:rPr>
                <w:rStyle w:val="FootnoteTextChar"/>
                <w:i/>
                <w:iCs/>
                <w:lang w:val="ru-RU"/>
              </w:rPr>
              <w:t>'</w:t>
            </w:r>
            <w:r w:rsidRPr="00957A82">
              <w:rPr>
                <w:i/>
                <w:vertAlign w:val="subscript"/>
                <w:lang w:val="ru-RU" w:eastAsia="ko-KR"/>
              </w:rPr>
              <w:t>BC</w:t>
            </w:r>
            <w:r w:rsidRPr="00957A82">
              <w:rPr>
                <w:i/>
                <w:lang w:val="ru-RU" w:eastAsia="ko-KR"/>
              </w:rPr>
              <w:t>C</w:t>
            </w:r>
            <w:r w:rsidRPr="00957A82">
              <w:rPr>
                <w:rStyle w:val="FootnoteTextChar"/>
                <w:i/>
                <w:iCs/>
                <w:lang w:val="ru-RU"/>
              </w:rPr>
              <w:t>'</w:t>
            </w:r>
            <w:r w:rsidRPr="00957A82">
              <w:rPr>
                <w:i/>
                <w:vertAlign w:val="subscript"/>
                <w:lang w:val="ru-RU" w:eastAsia="ko-KR"/>
              </w:rPr>
              <w:t>RC</w:t>
            </w:r>
            <w:r w:rsidRPr="00957A82">
              <w:rPr>
                <w:rStyle w:val="FootnoteReference"/>
                <w:lang w:val="ru-RU"/>
              </w:rPr>
              <w:t>(2)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Непостоянная яркость</w:t>
            </w:r>
            <w:r w:rsidRPr="00957A82">
              <w:rPr>
                <w:lang w:val="ru-RU" w:eastAsia="ko-KR"/>
              </w:rPr>
              <w:br/>
            </w:r>
            <w:r w:rsidRPr="00957A82">
              <w:rPr>
                <w:i/>
                <w:lang w:val="ru-RU" w:eastAsia="ko-KR"/>
              </w:rPr>
              <w:t>Y</w:t>
            </w:r>
            <w:r w:rsidRPr="00957A82">
              <w:rPr>
                <w:rStyle w:val="FootnoteTextChar"/>
                <w:i/>
                <w:iCs/>
                <w:lang w:val="ru-RU"/>
              </w:rPr>
              <w:t>'</w:t>
            </w:r>
            <w:r w:rsidRPr="00957A82">
              <w:rPr>
                <w:i/>
                <w:lang w:val="ru-RU" w:eastAsia="ko-KR"/>
              </w:rPr>
              <w:t>C</w:t>
            </w:r>
            <w:r w:rsidRPr="00957A82">
              <w:rPr>
                <w:rStyle w:val="FootnoteTextChar"/>
                <w:i/>
                <w:iCs/>
                <w:lang w:val="ru-RU"/>
              </w:rPr>
              <w:t>'</w:t>
            </w:r>
            <w:r w:rsidRPr="00957A82">
              <w:rPr>
                <w:i/>
                <w:vertAlign w:val="subscript"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C</w:t>
            </w:r>
            <w:r w:rsidRPr="00957A82">
              <w:rPr>
                <w:rStyle w:val="FootnoteTextChar"/>
                <w:i/>
                <w:iCs/>
                <w:lang w:val="ru-RU"/>
              </w:rPr>
              <w:t>'</w:t>
            </w:r>
            <w:r w:rsidRPr="00957A82">
              <w:rPr>
                <w:i/>
                <w:vertAlign w:val="subscript"/>
                <w:lang w:val="ru-RU" w:eastAsia="ko-KR"/>
              </w:rPr>
              <w:t>R</w:t>
            </w:r>
            <w:r w:rsidRPr="00957A82">
              <w:rPr>
                <w:rStyle w:val="FootnoteReference"/>
                <w:lang w:val="ru-RU"/>
              </w:rPr>
              <w:t>(3)</w:t>
            </w:r>
          </w:p>
        </w:tc>
      </w:tr>
      <w:tr w:rsidR="00B0591B" w:rsidRPr="00957A82" w:rsidTr="00B51518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pStyle w:val="Tabletext"/>
              <w:jc w:val="lef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Нелинейная передаточная функция</w:t>
            </w:r>
            <w:r w:rsidRPr="00957A82">
              <w:rPr>
                <w:rStyle w:val="FootnoteReference"/>
                <w:lang w:val="ru-RU"/>
              </w:rPr>
              <w:t>(4)</w:t>
            </w:r>
          </w:p>
        </w:tc>
        <w:tc>
          <w:tcPr>
            <w:tcW w:w="7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37385D">
            <w:pPr>
              <w:spacing w:before="40" w:after="40"/>
              <w:jc w:val="center"/>
              <w:rPr>
                <w:color w:val="000000"/>
                <w:sz w:val="20"/>
                <w:lang w:val="ru-RU" w:eastAsia="ko-KR"/>
              </w:rPr>
            </w:pPr>
            <w:r w:rsidRPr="00957A82">
              <w:rPr>
                <w:position w:val="-30"/>
                <w:sz w:val="20"/>
                <w:lang w:val="ru-RU"/>
              </w:rPr>
              <w:object w:dxaOrig="268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5pt;height:34.65pt" o:ole="">
                  <v:imagedata r:id="rId14" o:title=""/>
                </v:shape>
                <o:OLEObject Type="Embed" ProgID="Equation.3" ShapeID="_x0000_i1025" DrawAspect="Content" ObjectID="_1547015068" r:id="rId15"/>
              </w:object>
            </w:r>
          </w:p>
          <w:p w:rsidR="00B0591B" w:rsidRPr="00957A82" w:rsidRDefault="00B0591B" w:rsidP="0037385D">
            <w:pPr>
              <w:pStyle w:val="Tabletext"/>
              <w:rPr>
                <w:szCs w:val="22"/>
                <w:lang w:val="ru-RU"/>
              </w:rPr>
            </w:pPr>
            <w:r w:rsidRPr="00957A82">
              <w:rPr>
                <w:szCs w:val="22"/>
                <w:lang w:val="ru-RU"/>
              </w:rPr>
              <w:t xml:space="preserve">где </w:t>
            </w:r>
            <w:r w:rsidRPr="00957A82">
              <w:rPr>
                <w:i/>
                <w:szCs w:val="22"/>
                <w:lang w:val="ru-RU"/>
              </w:rPr>
              <w:t xml:space="preserve">E </w:t>
            </w:r>
            <w:r w:rsidRPr="00957A82">
              <w:rPr>
                <w:szCs w:val="22"/>
                <w:lang w:val="ru-RU"/>
              </w:rPr>
              <w:t xml:space="preserve">– это напряжение, нормализованное по опорному уровню белого и пропорциональное яркости, присущей опорным камерным каналам цветности </w:t>
            </w:r>
            <w:r w:rsidRPr="00957A82">
              <w:rPr>
                <w:i/>
                <w:szCs w:val="22"/>
                <w:lang w:val="ru-RU"/>
              </w:rPr>
              <w:t>R</w:t>
            </w:r>
            <w:r w:rsidRPr="00957A82">
              <w:rPr>
                <w:szCs w:val="22"/>
                <w:lang w:val="ru-RU"/>
              </w:rPr>
              <w:t xml:space="preserve">, </w:t>
            </w:r>
            <w:r w:rsidRPr="00957A82">
              <w:rPr>
                <w:i/>
                <w:szCs w:val="22"/>
                <w:lang w:val="ru-RU"/>
              </w:rPr>
              <w:t>G</w:t>
            </w:r>
            <w:r w:rsidRPr="00957A82">
              <w:rPr>
                <w:szCs w:val="22"/>
                <w:lang w:val="ru-RU"/>
              </w:rPr>
              <w:t xml:space="preserve">, </w:t>
            </w:r>
            <w:r w:rsidRPr="00957A82">
              <w:rPr>
                <w:i/>
                <w:szCs w:val="22"/>
                <w:lang w:val="ru-RU"/>
              </w:rPr>
              <w:t>B</w:t>
            </w:r>
            <w:r w:rsidRPr="00957A82">
              <w:rPr>
                <w:szCs w:val="22"/>
                <w:lang w:val="ru-RU"/>
              </w:rPr>
              <w:t xml:space="preserve">; </w:t>
            </w:r>
            <w:r w:rsidRPr="00957A82">
              <w:rPr>
                <w:i/>
                <w:szCs w:val="22"/>
                <w:lang w:val="ru-RU"/>
              </w:rPr>
              <w:t>E</w:t>
            </w:r>
            <w:r w:rsidRPr="00957A82">
              <w:rPr>
                <w:i/>
                <w:lang w:val="ru-RU" w:eastAsia="ko-KR"/>
              </w:rPr>
              <w:t>'</w:t>
            </w:r>
            <w:r w:rsidRPr="00957A82">
              <w:rPr>
                <w:szCs w:val="22"/>
                <w:lang w:val="ru-RU"/>
              </w:rPr>
              <w:t xml:space="preserve"> – это результирующий нелинейный сигнал.</w:t>
            </w:r>
          </w:p>
          <w:p w:rsidR="00B0591B" w:rsidRPr="00957A82" w:rsidRDefault="00B0591B" w:rsidP="0037385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957A82">
              <w:rPr>
                <w:szCs w:val="22"/>
                <w:lang w:val="ru-RU"/>
              </w:rPr>
              <w:t xml:space="preserve">α </w:t>
            </w:r>
            <w:r w:rsidRPr="00957A82">
              <w:rPr>
                <w:szCs w:val="22"/>
                <w:lang w:val="ru-RU" w:eastAsia="ja-JP"/>
              </w:rPr>
              <w:t xml:space="preserve">и </w:t>
            </w:r>
            <w:r w:rsidRPr="00957A82">
              <w:rPr>
                <w:lang w:val="ru-RU"/>
              </w:rPr>
              <w:t xml:space="preserve">β − решения для следующей системы уравнений: </w:t>
            </w:r>
          </w:p>
          <w:p w:rsidR="00B0591B" w:rsidRPr="00957A82" w:rsidRDefault="00B0591B" w:rsidP="0037385D">
            <w:pPr>
              <w:pStyle w:val="Equation"/>
              <w:keepNext/>
              <w:keepLines/>
              <w:tabs>
                <w:tab w:val="left" w:pos="2447"/>
              </w:tabs>
              <w:spacing w:before="40" w:after="40"/>
              <w:jc w:val="left"/>
              <w:rPr>
                <w:sz w:val="20"/>
                <w:lang w:val="ru-RU" w:eastAsia="ja-JP"/>
              </w:rPr>
            </w:pPr>
            <w:r w:rsidRPr="00957A82">
              <w:rPr>
                <w:sz w:val="20"/>
                <w:lang w:val="ru-RU" w:eastAsia="ja-JP"/>
              </w:rPr>
              <w:tab/>
            </w:r>
            <w:r w:rsidRPr="00957A82">
              <w:rPr>
                <w:sz w:val="20"/>
                <w:lang w:val="ru-RU" w:eastAsia="ja-JP"/>
              </w:rPr>
              <w:tab/>
            </w:r>
            <w:r w:rsidRPr="00957A82">
              <w:rPr>
                <w:position w:val="-32"/>
                <w:sz w:val="20"/>
                <w:lang w:val="ru-RU" w:eastAsia="ja-JP"/>
              </w:rPr>
              <w:object w:dxaOrig="4040" w:dyaOrig="740">
                <v:shape id="_x0000_i1026" type="#_x0000_t75" style="width:201.75pt;height:37.35pt" o:ole="">
                  <v:imagedata r:id="rId16" o:title=""/>
                </v:shape>
                <o:OLEObject Type="Embed" ProgID="Equation.3" ShapeID="_x0000_i1026" DrawAspect="Content" ObjectID="_1547015069" r:id="rId17"/>
              </w:objec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sz w:val="22"/>
                <w:szCs w:val="22"/>
                <w:lang w:val="ru-RU"/>
              </w:rPr>
            </w:pPr>
            <w:r w:rsidRPr="00957A82">
              <w:rPr>
                <w:szCs w:val="22"/>
                <w:lang w:val="ru-RU" w:eastAsia="ja-JP"/>
              </w:rPr>
              <w:t xml:space="preserve">Эта система уравнений обеспечивает необходимое условие для бесперебойного соединения двух отрезков кривой и приводит к значениям </w:t>
            </w:r>
            <w:r w:rsidRPr="00957A82">
              <w:rPr>
                <w:szCs w:val="22"/>
                <w:lang w:val="ru-RU"/>
              </w:rPr>
              <w:t>α =</w:t>
            </w:r>
            <w:r w:rsidRPr="00957A82">
              <w:rPr>
                <w:szCs w:val="22"/>
                <w:lang w:val="ru-RU" w:eastAsia="ja-JP"/>
              </w:rPr>
              <w:t xml:space="preserve"> 1,09929682680944... и </w:t>
            </w:r>
            <w:r w:rsidRPr="00957A82">
              <w:rPr>
                <w:lang w:val="ru-RU"/>
              </w:rPr>
              <w:t>β =</w:t>
            </w:r>
            <w:r w:rsidRPr="00957A82">
              <w:rPr>
                <w:szCs w:val="22"/>
                <w:lang w:val="ru-RU" w:eastAsia="ja-JP"/>
              </w:rPr>
              <w:t xml:space="preserve"> 0,018053968510807.... По практическим соображениям могут использоваться следующие значения: </w: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lang w:val="ru-RU" w:eastAsia="ja-JP"/>
              </w:rPr>
            </w:pPr>
            <w:r w:rsidRPr="00957A82">
              <w:rPr>
                <w:szCs w:val="22"/>
                <w:lang w:val="ru-RU"/>
              </w:rPr>
              <w:t xml:space="preserve">α = 1,099 и </w:t>
            </w:r>
            <w:r w:rsidRPr="00957A82">
              <w:rPr>
                <w:lang w:val="ru-RU"/>
              </w:rPr>
              <w:t xml:space="preserve">β = 0,018 для 10-битовых систем </w:t>
            </w:r>
            <w:r w:rsidRPr="00957A82">
              <w:rPr>
                <w:lang w:val="ru-RU"/>
              </w:rPr>
              <w:br/>
            </w:r>
            <w:r w:rsidRPr="00957A82">
              <w:rPr>
                <w:szCs w:val="22"/>
                <w:lang w:val="ru-RU"/>
              </w:rPr>
              <w:t xml:space="preserve">α = 1,0993 и </w:t>
            </w:r>
            <w:r w:rsidRPr="00957A82">
              <w:rPr>
                <w:lang w:val="ru-RU"/>
              </w:rPr>
              <w:t>β = 0,0181 для 12-битовых систем</w:t>
            </w:r>
          </w:p>
        </w:tc>
      </w:tr>
      <w:tr w:rsidR="00B0591B" w:rsidRPr="00957A82" w:rsidTr="00B51518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jc w:val="center"/>
        </w:trPr>
        <w:tc>
          <w:tcPr>
            <w:tcW w:w="2122" w:type="dxa"/>
            <w:vAlign w:val="center"/>
          </w:tcPr>
          <w:p w:rsidR="00B0591B" w:rsidRPr="00957A82" w:rsidRDefault="00B0591B" w:rsidP="0037385D">
            <w:pPr>
              <w:pStyle w:val="Tabletext"/>
              <w:jc w:val="lef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 xml:space="preserve">Производные </w:t>
            </w:r>
            <w:r w:rsidRPr="00957A82">
              <w:rPr>
                <w:i/>
                <w:lang w:val="ru-RU" w:eastAsia="ko-KR"/>
              </w:rPr>
              <w:t>Y’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lang w:val="ru-RU"/>
              </w:rPr>
              <w:t xml:space="preserve"> </w:t>
            </w:r>
            <w:r w:rsidRPr="00957A82">
              <w:rPr>
                <w:lang w:val="ru-RU" w:eastAsia="ko-KR"/>
              </w:rPr>
              <w:t xml:space="preserve">и </w:t>
            </w:r>
            <w:r w:rsidRPr="00957A82">
              <w:rPr>
                <w:i/>
                <w:lang w:val="ru-RU" w:eastAsia="ko-KR"/>
              </w:rPr>
              <w:t>Y’</w:t>
            </w:r>
          </w:p>
        </w:tc>
        <w:tc>
          <w:tcPr>
            <w:tcW w:w="4098" w:type="dxa"/>
            <w:vAlign w:val="center"/>
          </w:tcPr>
          <w:p w:rsidR="00B0591B" w:rsidRPr="00957A82" w:rsidRDefault="00B0591B" w:rsidP="0037385D">
            <w:pPr>
              <w:pStyle w:val="Tabletext"/>
              <w:jc w:val="center"/>
              <w:rPr>
                <w:position w:val="-10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3080" w:dyaOrig="380">
                <v:shape id="_x0000_i1027" type="#_x0000_t75" style="width:147.4pt;height:17.65pt" o:ole="">
                  <v:imagedata r:id="rId18" o:title=""/>
                </v:shape>
                <o:OLEObject Type="Embed" ProgID="Equation.3" ShapeID="_x0000_i1027" DrawAspect="Content" ObjectID="_1547015070" r:id="rId19"/>
              </w:object>
            </w:r>
          </w:p>
        </w:tc>
        <w:tc>
          <w:tcPr>
            <w:tcW w:w="3419" w:type="dxa"/>
            <w:vAlign w:val="center"/>
          </w:tcPr>
          <w:p w:rsidR="00B0591B" w:rsidRPr="00957A82" w:rsidRDefault="00B0591B" w:rsidP="0037385D">
            <w:pPr>
              <w:pStyle w:val="Tabletext"/>
              <w:jc w:val="center"/>
              <w:rPr>
                <w:position w:val="-6"/>
                <w:lang w:val="ru-RU" w:eastAsia="ja-JP"/>
              </w:rPr>
            </w:pPr>
            <w:r w:rsidRPr="00957A82">
              <w:rPr>
                <w:position w:val="-8"/>
                <w:lang w:val="ru-RU" w:eastAsia="ja-JP"/>
              </w:rPr>
              <w:object w:dxaOrig="3019" w:dyaOrig="260">
                <v:shape id="_x0000_i1028" type="#_x0000_t75" style="width:150.8pt;height:11.55pt" o:ole="">
                  <v:imagedata r:id="rId20" o:title=""/>
                </v:shape>
                <o:OLEObject Type="Embed" ProgID="Equation.3" ShapeID="_x0000_i1028" DrawAspect="Content" ObjectID="_1547015071" r:id="rId21"/>
              </w:object>
            </w:r>
          </w:p>
        </w:tc>
      </w:tr>
      <w:tr w:rsidR="00B0591B" w:rsidRPr="00957A82" w:rsidTr="00B51518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jc w:val="center"/>
        </w:trPr>
        <w:tc>
          <w:tcPr>
            <w:tcW w:w="2122" w:type="dxa"/>
            <w:tcBorders>
              <w:bottom w:val="single" w:sz="4" w:space="0" w:color="000000"/>
            </w:tcBorders>
            <w:vAlign w:val="center"/>
          </w:tcPr>
          <w:p w:rsidR="00B0591B" w:rsidRPr="00957A82" w:rsidRDefault="00B0591B" w:rsidP="0037385D">
            <w:pPr>
              <w:pStyle w:val="Tabletext"/>
              <w:jc w:val="left"/>
              <w:rPr>
                <w:b/>
                <w:lang w:val="ru-RU" w:eastAsia="ja-JP"/>
              </w:rPr>
            </w:pPr>
            <w:r w:rsidRPr="00957A82">
              <w:rPr>
                <w:lang w:val="ru-RU" w:eastAsia="ko-KR"/>
              </w:rPr>
              <w:t>Производные цветоразностных сигналов</w:t>
            </w:r>
          </w:p>
        </w:tc>
        <w:tc>
          <w:tcPr>
            <w:tcW w:w="4098" w:type="dxa"/>
            <w:tcBorders>
              <w:bottom w:val="single" w:sz="4" w:space="0" w:color="000000"/>
            </w:tcBorders>
            <w:vAlign w:val="center"/>
          </w:tcPr>
          <w:p w:rsidR="00B0591B" w:rsidRPr="00957A82" w:rsidRDefault="00B0591B" w:rsidP="0037385D">
            <w:pPr>
              <w:pStyle w:val="Tabletext"/>
              <w:jc w:val="left"/>
              <w:rPr>
                <w:lang w:val="ru-RU" w:eastAsia="ja-JP"/>
              </w:rPr>
            </w:pPr>
            <w:r w:rsidRPr="00957A82">
              <w:rPr>
                <w:position w:val="-116"/>
                <w:lang w:val="ru-RU" w:eastAsia="ja-JP"/>
              </w:rPr>
              <w:object w:dxaOrig="2659" w:dyaOrig="2420">
                <v:shape id="_x0000_i1109" type="#_x0000_t75" style="width:120.25pt;height:108.7pt" o:ole="">
                  <v:imagedata r:id="rId22" o:title=""/>
                </v:shape>
                <o:OLEObject Type="Embed" ProgID="Equation.3" ShapeID="_x0000_i1109" DrawAspect="Content" ObjectID="_1547015072" r:id="rId23"/>
              </w:object>
            </w:r>
            <w:r w:rsidRPr="00957A82">
              <w:rPr>
                <w:lang w:val="ru-RU" w:eastAsia="ja-JP"/>
              </w:rPr>
              <w:t xml:space="preserve">, </w: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lang w:val="ru-RU" w:eastAsia="ja-JP"/>
              </w:rPr>
            </w:pPr>
            <w:r w:rsidRPr="00957A82">
              <w:rPr>
                <w:lang w:val="ru-RU" w:eastAsia="ja-JP"/>
              </w:rPr>
              <w:t xml:space="preserve">где </w:t>
            </w:r>
            <w:r w:rsidRPr="00957A82">
              <w:rPr>
                <w:position w:val="-10"/>
                <w:lang w:val="ru-RU" w:eastAsia="ja-JP"/>
              </w:rPr>
              <w:object w:dxaOrig="2980" w:dyaOrig="340">
                <v:shape id="_x0000_i1110" type="#_x0000_t75" style="width:132.45pt;height:13.6pt" o:ole="">
                  <v:imagedata r:id="rId24" o:title=""/>
                </v:shape>
                <o:OLEObject Type="Embed" ProgID="Equation.3" ShapeID="_x0000_i1110" DrawAspect="Content" ObjectID="_1547015073" r:id="rId25"/>
              </w:objec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lang w:val="ru-RU" w:eastAsia="ja-JP"/>
              </w:rPr>
            </w:pPr>
            <w:r w:rsidRPr="00957A82">
              <w:rPr>
                <w:position w:val="-10"/>
                <w:lang w:val="ru-RU" w:eastAsia="ja-JP"/>
              </w:rPr>
              <w:object w:dxaOrig="3420" w:dyaOrig="340">
                <v:shape id="_x0000_i1111" type="#_x0000_t75" style="width:141.3pt;height:13.6pt" o:ole="">
                  <v:imagedata r:id="rId26" o:title=""/>
                </v:shape>
                <o:OLEObject Type="Embed" ProgID="Equation.3" ShapeID="_x0000_i1111" DrawAspect="Content" ObjectID="_1547015074" r:id="rId27"/>
              </w:objec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lang w:val="ru-RU" w:eastAsia="ja-JP"/>
              </w:rPr>
            </w:pPr>
            <w:r w:rsidRPr="00957A82">
              <w:rPr>
                <w:position w:val="-10"/>
                <w:lang w:val="ru-RU" w:eastAsia="ja-JP"/>
              </w:rPr>
              <w:object w:dxaOrig="3019" w:dyaOrig="340">
                <v:shape id="_x0000_i1112" type="#_x0000_t75" style="width:122.95pt;height:12.9pt" o:ole="">
                  <v:imagedata r:id="rId28" o:title=""/>
                </v:shape>
                <o:OLEObject Type="Embed" ProgID="Equation.3" ShapeID="_x0000_i1112" DrawAspect="Content" ObjectID="_1547015075" r:id="rId29"/>
              </w:objec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szCs w:val="22"/>
                <w:lang w:val="ru-RU" w:eastAsia="ja-JP"/>
              </w:rPr>
            </w:pPr>
            <w:r w:rsidRPr="00957A82">
              <w:rPr>
                <w:position w:val="-10"/>
                <w:lang w:val="ru-RU" w:eastAsia="ja-JP"/>
              </w:rPr>
              <w:object w:dxaOrig="3440" w:dyaOrig="340">
                <v:shape id="_x0000_i1113" type="#_x0000_t75" style="width:135.15pt;height:13.6pt" o:ole="">
                  <v:imagedata r:id="rId30" o:title=""/>
                </v:shape>
                <o:OLEObject Type="Embed" ProgID="Equation.3" ShapeID="_x0000_i1113" DrawAspect="Content" ObjectID="_1547015076" r:id="rId31"/>
              </w:object>
            </w:r>
            <w:r w:rsidRPr="00957A82">
              <w:rPr>
                <w:szCs w:val="22"/>
                <w:lang w:val="ru-RU" w:eastAsia="ja-JP"/>
              </w:rPr>
              <w:t xml:space="preserve"> </w:t>
            </w:r>
          </w:p>
          <w:p w:rsidR="00B0591B" w:rsidRPr="00957A82" w:rsidRDefault="00B0591B" w:rsidP="0037385D">
            <w:pPr>
              <w:pStyle w:val="Tabletext"/>
              <w:jc w:val="left"/>
              <w:rPr>
                <w:szCs w:val="22"/>
                <w:lang w:val="ru-RU" w:eastAsia="ja-JP"/>
              </w:rPr>
            </w:pPr>
            <w:r w:rsidRPr="00957A82">
              <w:rPr>
                <w:szCs w:val="22"/>
                <w:lang w:val="ru-RU" w:eastAsia="ja-JP"/>
              </w:rPr>
              <w:t>В практических целях могут использоваться следующие значения:</w:t>
            </w:r>
          </w:p>
          <w:p w:rsidR="00B0591B" w:rsidRPr="00957A82" w:rsidRDefault="00B0591B" w:rsidP="0037385D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957A82">
              <w:rPr>
                <w:position w:val="-10"/>
                <w:szCs w:val="22"/>
                <w:lang w:val="ru-RU" w:eastAsia="ja-JP"/>
              </w:rPr>
              <w:object w:dxaOrig="1020" w:dyaOrig="300">
                <v:shape id="_x0000_i1114" type="#_x0000_t75" style="width:50.95pt;height:15.6pt" o:ole="">
                  <v:imagedata r:id="rId32" o:title=""/>
                </v:shape>
                <o:OLEObject Type="Embed" ProgID="Equation.3" ShapeID="_x0000_i1114" DrawAspect="Content" ObjectID="_1547015077" r:id="rId33"/>
              </w:object>
            </w:r>
            <w:r w:rsidRPr="00957A82">
              <w:rPr>
                <w:szCs w:val="22"/>
                <w:lang w:val="ru-RU" w:eastAsia="ja-JP"/>
              </w:rPr>
              <w:t xml:space="preserve">, </w:t>
            </w:r>
            <w:r w:rsidRPr="00957A82">
              <w:rPr>
                <w:position w:val="-10"/>
                <w:szCs w:val="22"/>
                <w:lang w:val="ru-RU" w:eastAsia="ja-JP"/>
              </w:rPr>
              <w:object w:dxaOrig="1200" w:dyaOrig="300">
                <v:shape id="_x0000_i1115" type="#_x0000_t75" style="width:60.45pt;height:15.6pt" o:ole="">
                  <v:imagedata r:id="rId34" o:title=""/>
                </v:shape>
                <o:OLEObject Type="Embed" ProgID="Equation.3" ShapeID="_x0000_i1115" DrawAspect="Content" ObjectID="_1547015078" r:id="rId35"/>
              </w:object>
            </w:r>
            <w:r w:rsidRPr="00957A82">
              <w:rPr>
                <w:szCs w:val="22"/>
                <w:lang w:val="ru-RU" w:eastAsia="ja-JP"/>
              </w:rPr>
              <w:br/>
            </w:r>
            <w:r w:rsidRPr="00957A82">
              <w:rPr>
                <w:position w:val="-10"/>
                <w:szCs w:val="22"/>
                <w:lang w:val="ru-RU" w:eastAsia="ja-JP"/>
              </w:rPr>
              <w:object w:dxaOrig="1040" w:dyaOrig="300">
                <v:shape id="_x0000_i1116" type="#_x0000_t75" style="width:51.6pt;height:15.6pt" o:ole="">
                  <v:imagedata r:id="rId36" o:title=""/>
                </v:shape>
                <o:OLEObject Type="Embed" ProgID="Equation.3" ShapeID="_x0000_i1116" DrawAspect="Content" ObjectID="_1547015079" r:id="rId37"/>
              </w:object>
            </w:r>
            <w:r w:rsidRPr="00957A82">
              <w:rPr>
                <w:szCs w:val="22"/>
                <w:lang w:val="ru-RU" w:eastAsia="ja-JP"/>
              </w:rPr>
              <w:t xml:space="preserve">, </w:t>
            </w:r>
            <w:r w:rsidRPr="00957A82">
              <w:rPr>
                <w:position w:val="-10"/>
                <w:szCs w:val="22"/>
                <w:lang w:val="ru-RU" w:eastAsia="ja-JP"/>
              </w:rPr>
              <w:object w:dxaOrig="1180" w:dyaOrig="300">
                <v:shape id="_x0000_i1117" type="#_x0000_t75" style="width:59.1pt;height:15.6pt" o:ole="">
                  <v:imagedata r:id="rId38" o:title=""/>
                </v:shape>
                <o:OLEObject Type="Embed" ProgID="Equation.3" ShapeID="_x0000_i1117" DrawAspect="Content" ObjectID="_1547015080" r:id="rId39"/>
              </w:object>
            </w:r>
          </w:p>
        </w:tc>
        <w:tc>
          <w:tcPr>
            <w:tcW w:w="3419" w:type="dxa"/>
            <w:tcBorders>
              <w:bottom w:val="single" w:sz="4" w:space="0" w:color="000000"/>
            </w:tcBorders>
            <w:vAlign w:val="center"/>
          </w:tcPr>
          <w:p w:rsidR="00B0591B" w:rsidRPr="00957A82" w:rsidRDefault="00B0591B" w:rsidP="0037385D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957A82">
              <w:rPr>
                <w:position w:val="-52"/>
                <w:lang w:val="ru-RU" w:eastAsia="ja-JP"/>
              </w:rPr>
              <w:object w:dxaOrig="1120" w:dyaOrig="1140">
                <v:shape id="_x0000_i1118" type="#_x0000_t75" style="width:55.7pt;height:57.05pt" o:ole="">
                  <v:imagedata r:id="rId40" o:title=""/>
                </v:shape>
                <o:OLEObject Type="Embed" ProgID="Equation.3" ShapeID="_x0000_i1118" DrawAspect="Content" ObjectID="_1547015081" r:id="rId41"/>
              </w:object>
            </w:r>
          </w:p>
        </w:tc>
      </w:tr>
    </w:tbl>
    <w:p w:rsidR="0037385D" w:rsidRPr="00957A82" w:rsidRDefault="0037385D">
      <w:pPr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B0591B" w:rsidRPr="00957A82" w:rsidTr="0037385D">
        <w:trPr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37385D" w:rsidRPr="00957A82" w:rsidRDefault="0037385D" w:rsidP="00B51518">
            <w:pPr>
              <w:pStyle w:val="Tablelegend"/>
              <w:rPr>
                <w:i/>
                <w:iCs/>
                <w:lang w:val="ru-RU"/>
              </w:rPr>
            </w:pPr>
          </w:p>
          <w:p w:rsidR="00B0591B" w:rsidRPr="00957A82" w:rsidRDefault="00B0591B" w:rsidP="00B51518">
            <w:pPr>
              <w:pStyle w:val="Tablelegend"/>
              <w:rPr>
                <w:lang w:val="ru-RU"/>
              </w:rPr>
            </w:pPr>
            <w:r w:rsidRPr="00957A82">
              <w:rPr>
                <w:i/>
                <w:iCs/>
                <w:lang w:val="ru-RU"/>
              </w:rPr>
              <w:lastRenderedPageBreak/>
              <w:t>Примечания к таблице 4</w:t>
            </w:r>
            <w:r w:rsidRPr="00957A82">
              <w:rPr>
                <w:lang w:val="ru-RU"/>
              </w:rPr>
              <w:t>:</w:t>
            </w:r>
          </w:p>
          <w:p w:rsidR="00B0591B" w:rsidRPr="00957A82" w:rsidRDefault="00B0591B" w:rsidP="00B51518">
            <w:pPr>
              <w:pStyle w:val="Tablelegend"/>
              <w:ind w:right="0"/>
              <w:rPr>
                <w:rStyle w:val="FootnoteTextChar"/>
                <w:lang w:val="ru-RU"/>
              </w:rPr>
            </w:pPr>
            <w:r w:rsidRPr="00957A82">
              <w:rPr>
                <w:rStyle w:val="FootnoteReference"/>
                <w:lang w:val="ru-RU"/>
              </w:rPr>
              <w:t>(1)</w:t>
            </w:r>
            <w:r w:rsidRPr="00957A82">
              <w:rPr>
                <w:rStyle w:val="FootnoteTextChar"/>
                <w:lang w:val="ru-RU"/>
              </w:rPr>
              <w:tab/>
            </w:r>
            <w:r w:rsidRPr="00957A82">
              <w:rPr>
                <w:lang w:val="ru-RU"/>
              </w:rPr>
              <w:t xml:space="preserve">Значения </w:t>
            </w:r>
            <w:r w:rsidRPr="00957A82">
              <w:rPr>
                <w:rStyle w:val="FootnoteTextChar"/>
                <w:i/>
                <w:iCs/>
                <w:lang w:val="ru-RU"/>
              </w:rPr>
              <w:t>R'G'B'</w:t>
            </w:r>
            <w:r w:rsidRPr="00957A82">
              <w:rPr>
                <w:rStyle w:val="FootnoteTextChar"/>
                <w:lang w:val="ru-RU"/>
              </w:rPr>
              <w:t xml:space="preserve"> </w:t>
            </w:r>
            <w:r w:rsidRPr="00957A82">
              <w:rPr>
                <w:lang w:val="ru-RU"/>
              </w:rPr>
              <w:t>могут использоваться для обмена программами, если первостепенное значение имеет производство программ наилучшего качества</w:t>
            </w:r>
            <w:r w:rsidRPr="00957A82">
              <w:rPr>
                <w:rStyle w:val="FootnoteTextChar"/>
                <w:lang w:val="ru-RU"/>
              </w:rPr>
              <w:t>.</w:t>
            </w:r>
          </w:p>
          <w:p w:rsidR="00B0591B" w:rsidRPr="00957A82" w:rsidRDefault="00B0591B" w:rsidP="00B51518">
            <w:pPr>
              <w:pStyle w:val="Tablelegend"/>
              <w:ind w:right="0"/>
              <w:rPr>
                <w:lang w:val="ru-RU"/>
              </w:rPr>
            </w:pPr>
            <w:r w:rsidRPr="00957A82">
              <w:rPr>
                <w:rStyle w:val="FootnoteReference"/>
                <w:lang w:val="ru-RU"/>
              </w:rPr>
              <w:t>(2)</w:t>
            </w:r>
            <w:r w:rsidRPr="00957A82">
              <w:rPr>
                <w:lang w:val="ru-RU"/>
              </w:rPr>
              <w:tab/>
              <w:t xml:space="preserve">Постоянная яркость </w:t>
            </w:r>
            <w:r w:rsidRPr="00957A82">
              <w:rPr>
                <w:i/>
                <w:iCs/>
                <w:lang w:val="ru-RU"/>
              </w:rPr>
              <w:t>Y'</w:t>
            </w:r>
            <w:r w:rsidRPr="00957A82">
              <w:rPr>
                <w:i/>
                <w:iCs/>
                <w:vertAlign w:val="subscript"/>
                <w:lang w:val="ru-RU"/>
              </w:rPr>
              <w:t>C</w:t>
            </w:r>
            <w:r w:rsidRPr="00957A82">
              <w:rPr>
                <w:i/>
                <w:iCs/>
                <w:lang w:val="ru-RU"/>
              </w:rPr>
              <w:t>C'</w:t>
            </w:r>
            <w:r w:rsidRPr="00957A82">
              <w:rPr>
                <w:i/>
                <w:iCs/>
                <w:vertAlign w:val="subscript"/>
                <w:lang w:val="ru-RU"/>
              </w:rPr>
              <w:t>BC</w:t>
            </w:r>
            <w:r w:rsidRPr="00957A82">
              <w:rPr>
                <w:i/>
                <w:iCs/>
                <w:lang w:val="ru-RU"/>
              </w:rPr>
              <w:t>C'</w:t>
            </w:r>
            <w:r w:rsidRPr="00957A82">
              <w:rPr>
                <w:i/>
                <w:iCs/>
                <w:vertAlign w:val="subscript"/>
                <w:lang w:val="ru-RU"/>
              </w:rPr>
              <w:t>RC</w:t>
            </w:r>
            <w:r w:rsidRPr="00957A82">
              <w:rPr>
                <w:lang w:val="ru-RU"/>
              </w:rPr>
              <w:t xml:space="preserve"> может использоваться, если первостепенное значение имеет наиболее точное удерживание информации о яркости или ожидается повышение эффективности кодирования в целях доставки программ (см. Отчет МСЭ-R BT.2246).</w:t>
            </w:r>
          </w:p>
          <w:p w:rsidR="00B0591B" w:rsidRPr="00957A82" w:rsidRDefault="00B0591B" w:rsidP="00B51518">
            <w:pPr>
              <w:pStyle w:val="Tablelegend"/>
              <w:ind w:right="0"/>
              <w:rPr>
                <w:lang w:val="ru-RU"/>
              </w:rPr>
            </w:pPr>
            <w:r w:rsidRPr="00957A82">
              <w:rPr>
                <w:rStyle w:val="FootnoteReference"/>
                <w:lang w:val="ru-RU"/>
              </w:rPr>
              <w:t>(3)</w:t>
            </w:r>
            <w:r w:rsidRPr="00957A82">
              <w:rPr>
                <w:lang w:val="ru-RU"/>
              </w:rPr>
              <w:tab/>
              <w:t xml:space="preserve">Традиционная непостоянная яркость </w:t>
            </w:r>
            <w:r w:rsidRPr="00957A82">
              <w:rPr>
                <w:i/>
                <w:iCs/>
                <w:lang w:val="ru-RU"/>
              </w:rPr>
              <w:t>Y'C'</w:t>
            </w:r>
            <w:r w:rsidRPr="00957A82">
              <w:rPr>
                <w:i/>
                <w:iCs/>
                <w:vertAlign w:val="subscript"/>
                <w:lang w:val="ru-RU"/>
              </w:rPr>
              <w:t>B</w:t>
            </w:r>
            <w:r w:rsidRPr="00957A82">
              <w:rPr>
                <w:i/>
                <w:iCs/>
                <w:lang w:val="ru-RU"/>
              </w:rPr>
              <w:t>C'</w:t>
            </w:r>
            <w:r w:rsidRPr="00957A82">
              <w:rPr>
                <w:i/>
                <w:iCs/>
                <w:vertAlign w:val="subscript"/>
                <w:lang w:val="ru-RU"/>
              </w:rPr>
              <w:t>R</w:t>
            </w:r>
            <w:r w:rsidRPr="00957A82">
              <w:rPr>
                <w:lang w:val="ru-RU"/>
              </w:rPr>
              <w:t xml:space="preserve"> может применяться, если первостепенное значение имеет использование во всей радиовещательной сети такой же эксплуатационной практики, как в ТСЧ и ТВЧ (см. Отчет МСЭ-R BT.2246).</w:t>
            </w:r>
          </w:p>
          <w:p w:rsidR="00B0591B" w:rsidRPr="00957A82" w:rsidRDefault="00B0591B" w:rsidP="00B51518">
            <w:pPr>
              <w:pStyle w:val="Tablelegend"/>
              <w:ind w:right="0"/>
              <w:rPr>
                <w:lang w:val="ru-RU"/>
              </w:rPr>
            </w:pPr>
            <w:r w:rsidRPr="00957A82">
              <w:rPr>
                <w:rStyle w:val="FootnoteReference"/>
                <w:lang w:val="ru-RU"/>
              </w:rPr>
              <w:t>(4)</w:t>
            </w:r>
            <w:r w:rsidRPr="00957A82">
              <w:rPr>
                <w:lang w:val="ru-RU"/>
              </w:rPr>
              <w:tab/>
              <w:t>При типичной практике производства функция кодирования источников изображения корректируется, так что итоговое изображение имеет желаемый вид, который просматривается на эталонном мониторе с эталонной функцией декодирования, приведенной в Рекомендации МСЭ-R BT.1886, в эталонной среде просмотра, определенной в Рекомендации МСЭ-R BT.2035.</w:t>
            </w:r>
          </w:p>
        </w:tc>
      </w:tr>
    </w:tbl>
    <w:p w:rsidR="00B0591B" w:rsidRPr="00957A82" w:rsidRDefault="00B0591B" w:rsidP="00B0591B">
      <w:pPr>
        <w:pStyle w:val="TableNo"/>
        <w:rPr>
          <w:lang w:val="ru-RU"/>
        </w:rPr>
      </w:pPr>
      <w:r w:rsidRPr="00957A82">
        <w:rPr>
          <w:lang w:val="ru-RU"/>
        </w:rPr>
        <w:lastRenderedPageBreak/>
        <w:t>ТАБЛИЦА 5</w:t>
      </w:r>
    </w:p>
    <w:p w:rsidR="00B0591B" w:rsidRPr="00957A82" w:rsidRDefault="00B0591B" w:rsidP="00B0591B">
      <w:pPr>
        <w:pStyle w:val="Tabletitle"/>
        <w:rPr>
          <w:lang w:val="ru-RU" w:eastAsia="ko-KR"/>
        </w:rPr>
      </w:pPr>
      <w:r w:rsidRPr="00957A82">
        <w:rPr>
          <w:lang w:val="ru-RU" w:eastAsia="ko-KR"/>
        </w:rPr>
        <w:t>Цветовое представление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255"/>
        <w:gridCol w:w="2350"/>
        <w:gridCol w:w="2351"/>
      </w:tblGrid>
      <w:tr w:rsidR="00B0591B" w:rsidRPr="00957A82" w:rsidTr="00B51518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Параметр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head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Значения</w:t>
            </w:r>
          </w:p>
        </w:tc>
      </w:tr>
      <w:tr w:rsidR="00B0591B" w:rsidRPr="00957A82" w:rsidTr="00B51518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957A82">
              <w:rPr>
                <w:i/>
                <w:lang w:val="ru-RU" w:eastAsia="ko-KR"/>
              </w:rPr>
              <w:t>R', G', B' или Y', C'</w:t>
            </w:r>
            <w:r w:rsidRPr="00957A82">
              <w:rPr>
                <w:i/>
                <w:vertAlign w:val="subscript"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R</w:t>
            </w:r>
            <w:r w:rsidRPr="00957A82">
              <w:rPr>
                <w:i/>
                <w:lang w:val="ru-RU" w:eastAsia="ko-KR"/>
              </w:rPr>
              <w:t xml:space="preserve"> или 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BC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RC</w:t>
            </w:r>
          </w:p>
        </w:tc>
      </w:tr>
      <w:tr w:rsidR="00B0591B" w:rsidRPr="00957A82" w:rsidTr="00B51518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sz w:val="22"/>
                <w:lang w:val="ru-RU" w:eastAsia="ko-KR"/>
              </w:rPr>
            </w:pPr>
            <w:r w:rsidRPr="00957A82">
              <w:rPr>
                <w:lang w:val="ru-RU" w:eastAsia="ko-KR"/>
              </w:rPr>
              <w:t>Решетка дискретизации</w:t>
            </w:r>
          </w:p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–</w:t>
            </w:r>
            <w:r w:rsidRPr="00957A82">
              <w:rPr>
                <w:i/>
                <w:lang w:val="ru-RU" w:eastAsia="ko-KR"/>
              </w:rPr>
              <w:t xml:space="preserve"> R', G', B', Y', 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Ортогональная, с повторениями строк и кадров, решетки отсчетов совмещаются</w:t>
            </w:r>
          </w:p>
        </w:tc>
      </w:tr>
      <w:tr w:rsidR="00B0591B" w:rsidRPr="00957A82" w:rsidTr="00B51518">
        <w:trPr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sz w:val="22"/>
                <w:lang w:val="ru-RU" w:eastAsia="ko-KR"/>
              </w:rPr>
            </w:pPr>
            <w:r w:rsidRPr="00957A82">
              <w:rPr>
                <w:lang w:val="ru-RU" w:eastAsia="ko-KR"/>
              </w:rPr>
              <w:t>Решетка дискретизации</w:t>
            </w:r>
          </w:p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 xml:space="preserve">– </w:t>
            </w:r>
            <w:r w:rsidRPr="00957A82">
              <w:rPr>
                <w:i/>
                <w:lang w:val="ru-RU" w:eastAsia="ko-KR"/>
              </w:rPr>
              <w:t>C'</w:t>
            </w:r>
            <w:r w:rsidRPr="00957A82">
              <w:rPr>
                <w:i/>
                <w:vertAlign w:val="subscript"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R</w:t>
            </w:r>
            <w:r w:rsidRPr="00957A82">
              <w:rPr>
                <w:i/>
                <w:lang w:val="ru-RU" w:eastAsia="ko-KR"/>
              </w:rPr>
              <w:t xml:space="preserve"> или C'</w:t>
            </w:r>
            <w:r w:rsidRPr="00957A82">
              <w:rPr>
                <w:i/>
                <w:vertAlign w:val="subscript"/>
                <w:lang w:val="ru-RU" w:eastAsia="ko-KR"/>
              </w:rPr>
              <w:t>BC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RC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sz w:val="22"/>
                <w:lang w:val="ru-RU" w:eastAsia="ja-JP"/>
              </w:rPr>
            </w:pPr>
            <w:r w:rsidRPr="00957A82">
              <w:rPr>
                <w:lang w:val="ru-RU" w:eastAsia="ko-KR"/>
              </w:rPr>
              <w:t>Ортогональная, с повторениями строк и кадров, решетки отсчетов совмещаются друг с другом.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Первая выборка (верхняя слева) совмещается с первыми выборками</w:t>
            </w:r>
            <w:r w:rsidRPr="00957A82">
              <w:rPr>
                <w:i/>
                <w:lang w:val="ru-RU" w:eastAsia="ko-KR"/>
              </w:rPr>
              <w:t xml:space="preserve"> Y'</w:t>
            </w:r>
            <w:r w:rsidRPr="00957A82">
              <w:rPr>
                <w:lang w:val="ru-RU" w:eastAsia="ko-KR"/>
              </w:rPr>
              <w:t xml:space="preserve"> </w:t>
            </w:r>
          </w:p>
        </w:tc>
      </w:tr>
      <w:tr w:rsidR="00B0591B" w:rsidRPr="00957A82" w:rsidTr="00B51518">
        <w:trPr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ja-JP"/>
              </w:rPr>
              <w:t xml:space="preserve">Система 4:4:4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ja-JP"/>
              </w:rPr>
              <w:t xml:space="preserve">Система 4:2:2 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ja-JP"/>
              </w:rPr>
              <w:t xml:space="preserve">Система 4:2:0 </w:t>
            </w:r>
          </w:p>
        </w:tc>
      </w:tr>
      <w:tr w:rsidR="00B0591B" w:rsidRPr="00957A82" w:rsidTr="00B51518">
        <w:trPr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ja-JP"/>
              </w:rPr>
              <w:t xml:space="preserve">Каждая решетка имеет такое же количество горизонтальных отсчетов, что и у компоненты </w:t>
            </w:r>
            <w:r w:rsidRPr="00957A82">
              <w:rPr>
                <w:i/>
                <w:lang w:val="ru-RU" w:eastAsia="ko-KR"/>
              </w:rPr>
              <w:t>Y'(Y'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i/>
                <w:lang w:val="ru-RU" w:eastAsia="ko-KR"/>
              </w:rPr>
              <w:t>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ja-JP"/>
              </w:rPr>
              <w:t xml:space="preserve">Осуществляется горизонтальная субдискретизация с коэффициентом 2 по отношению к компоненте </w:t>
            </w:r>
            <w:r w:rsidRPr="00957A82">
              <w:rPr>
                <w:i/>
                <w:lang w:val="ru-RU" w:eastAsia="ko-KR"/>
              </w:rPr>
              <w:t>Y'(Y'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i/>
                <w:lang w:val="ru-RU" w:eastAsia="ko-KR"/>
              </w:rPr>
              <w:t>)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ja-JP"/>
              </w:rPr>
              <w:t xml:space="preserve">Осуществляется горизонтальная и вертикальная субдискретизация с коэффициентом 2 по отношению к компоненте </w:t>
            </w:r>
            <w:r w:rsidRPr="00957A82">
              <w:rPr>
                <w:i/>
                <w:lang w:val="ru-RU" w:eastAsia="ko-KR"/>
              </w:rPr>
              <w:t>Y'(Y'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i/>
                <w:lang w:val="ru-RU" w:eastAsia="ko-KR"/>
              </w:rPr>
              <w:t>)</w:t>
            </w:r>
          </w:p>
        </w:tc>
      </w:tr>
      <w:tr w:rsidR="00B0591B" w:rsidRPr="00957A82" w:rsidTr="00B51518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Формат кодирования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10 или 12 битов на компоненту</w:t>
            </w:r>
          </w:p>
        </w:tc>
      </w:tr>
      <w:tr w:rsidR="00B0591B" w:rsidRPr="00957A82" w:rsidTr="00B51518">
        <w:trPr>
          <w:trHeight w:val="188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 xml:space="preserve">Квантование </w:t>
            </w:r>
            <w:r w:rsidRPr="00957A82">
              <w:rPr>
                <w:i/>
                <w:lang w:val="ru-RU" w:eastAsia="ko-KR"/>
              </w:rPr>
              <w:t>R', G', B', Y', 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R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BC</w:t>
            </w:r>
            <w:r w:rsidRPr="00957A82">
              <w:rPr>
                <w:i/>
                <w:lang w:val="ru-RU" w:eastAsia="ko-KR"/>
              </w:rPr>
              <w:t>, C'</w:t>
            </w:r>
            <w:r w:rsidRPr="00957A82">
              <w:rPr>
                <w:i/>
                <w:vertAlign w:val="subscript"/>
                <w:lang w:val="ru-RU" w:eastAsia="ko-KR"/>
              </w:rPr>
              <w:t>RC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2460" w:dyaOrig="300">
                <v:shape id="_x0000_i1039" type="#_x0000_t75" style="width:122.95pt;height:17pt" o:ole="">
                  <v:imagedata r:id="rId42" o:title=""/>
                </v:shape>
                <o:OLEObject Type="Embed" ProgID="Equation.3" ShapeID="_x0000_i1039" DrawAspect="Content" ObjectID="_1547015082" r:id="rId43"/>
              </w:object>
            </w:r>
          </w:p>
          <w:p w:rsidR="00B0591B" w:rsidRPr="00957A82" w:rsidRDefault="00B0591B" w:rsidP="00B51518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2520" w:dyaOrig="300">
                <v:shape id="_x0000_i1040" type="#_x0000_t75" style="width:125pt;height:17pt" o:ole="">
                  <v:imagedata r:id="rId44" o:title=""/>
                </v:shape>
                <o:OLEObject Type="Embed" ProgID="Equation.3" ShapeID="_x0000_i1040" DrawAspect="Content" ObjectID="_1547015083" r:id="rId45"/>
              </w:object>
            </w:r>
          </w:p>
          <w:p w:rsidR="00B0591B" w:rsidRPr="00957A82" w:rsidRDefault="00B0591B" w:rsidP="00B51518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2460" w:dyaOrig="300">
                <v:shape id="_x0000_i1041" type="#_x0000_t75" style="width:123.6pt;height:17pt" o:ole="">
                  <v:imagedata r:id="rId46" o:title=""/>
                </v:shape>
                <o:OLEObject Type="Embed" ProgID="Equation.3" ShapeID="_x0000_i1041" DrawAspect="Content" ObjectID="_1547015084" r:id="rId47"/>
              </w:object>
            </w:r>
          </w:p>
          <w:p w:rsidR="00B0591B" w:rsidRPr="00957A82" w:rsidRDefault="00B0591B" w:rsidP="00B51518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3280" w:dyaOrig="300">
                <v:shape id="_x0000_i1042" type="#_x0000_t75" style="width:164.4pt;height:17pt" o:ole="">
                  <v:imagedata r:id="rId48" o:title=""/>
                </v:shape>
                <o:OLEObject Type="Embed" ProgID="Equation.3" ShapeID="_x0000_i1042" DrawAspect="Content" ObjectID="_1547015085" r:id="rId49"/>
              </w:object>
            </w:r>
          </w:p>
          <w:p w:rsidR="00B0591B" w:rsidRPr="00957A82" w:rsidRDefault="00B0591B" w:rsidP="00B51518">
            <w:pPr>
              <w:spacing w:after="120"/>
              <w:jc w:val="center"/>
              <w:rPr>
                <w:position w:val="-150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3640" w:dyaOrig="300">
                <v:shape id="_x0000_i1043" type="#_x0000_t75" style="width:181.35pt;height:16.3pt" o:ole="">
                  <v:imagedata r:id="rId50" o:title=""/>
                </v:shape>
                <o:OLEObject Type="Embed" ProgID="Equation.3" ShapeID="_x0000_i1043" DrawAspect="Content" ObjectID="_1547015086" r:id="rId51"/>
              </w:object>
            </w:r>
          </w:p>
          <w:p w:rsidR="00B0591B" w:rsidRPr="00957A82" w:rsidRDefault="00B0591B" w:rsidP="00B51518">
            <w:pPr>
              <w:spacing w:before="40" w:after="40"/>
              <w:jc w:val="center"/>
              <w:rPr>
                <w:position w:val="-46"/>
                <w:szCs w:val="22"/>
                <w:lang w:val="ru-RU" w:eastAsia="ko-KR"/>
              </w:rPr>
            </w:pPr>
            <w:r w:rsidRPr="00957A82">
              <w:rPr>
                <w:position w:val="-10"/>
                <w:lang w:val="ru-RU" w:eastAsia="ja-JP"/>
              </w:rPr>
              <w:object w:dxaOrig="3640" w:dyaOrig="300">
                <v:shape id="_x0000_i1044" type="#_x0000_t75" style="width:180.7pt;height:17pt" o:ole="">
                  <v:imagedata r:id="rId52" o:title=""/>
                </v:shape>
                <o:OLEObject Type="Embed" ProgID="Equation.3" ShapeID="_x0000_i1044" DrawAspect="Content" ObjectID="_1547015087" r:id="rId53"/>
              </w:object>
            </w:r>
          </w:p>
        </w:tc>
      </w:tr>
    </w:tbl>
    <w:p w:rsidR="0037385D" w:rsidRPr="00957A82" w:rsidRDefault="0037385D">
      <w:pPr>
        <w:rPr>
          <w:lang w:val="ru-RU"/>
        </w:rPr>
      </w:pPr>
    </w:p>
    <w:p w:rsidR="0037385D" w:rsidRPr="00957A82" w:rsidRDefault="0037385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957A82">
        <w:rPr>
          <w:lang w:val="ru-RU"/>
        </w:rPr>
        <w:br w:type="page"/>
      </w:r>
    </w:p>
    <w:p w:rsidR="0037385D" w:rsidRPr="00957A82" w:rsidRDefault="0037385D" w:rsidP="006512A0">
      <w:pPr>
        <w:pStyle w:val="TableNo"/>
        <w:rPr>
          <w:lang w:val="ru-RU"/>
        </w:rPr>
      </w:pPr>
      <w:r w:rsidRPr="00957A82">
        <w:rPr>
          <w:lang w:val="ru-RU"/>
        </w:rPr>
        <w:lastRenderedPageBreak/>
        <w:t>ТАБЛИЦА 5</w:t>
      </w:r>
      <w:r w:rsidR="006512A0" w:rsidRPr="00957A82">
        <w:rPr>
          <w:lang w:val="ru-RU"/>
        </w:rPr>
        <w:t xml:space="preserve"> (</w:t>
      </w:r>
      <w:r w:rsidR="006512A0" w:rsidRPr="00957A82">
        <w:rPr>
          <w:i/>
          <w:iCs/>
          <w:lang w:val="ru-RU"/>
        </w:rPr>
        <w:t>продолж</w:t>
      </w:r>
      <w:r w:rsidR="006512A0" w:rsidRPr="00957A82">
        <w:rPr>
          <w:lang w:val="ru-RU"/>
        </w:rPr>
        <w:t>.)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531"/>
        <w:gridCol w:w="3425"/>
      </w:tblGrid>
      <w:tr w:rsidR="006512A0" w:rsidRPr="00957A82" w:rsidTr="00B51518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A0" w:rsidRPr="00957A82" w:rsidRDefault="006512A0" w:rsidP="00B51518">
            <w:pPr>
              <w:pStyle w:val="Tablehead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Параметр</w:t>
            </w:r>
          </w:p>
        </w:tc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A0" w:rsidRPr="00957A82" w:rsidRDefault="006512A0" w:rsidP="00B51518">
            <w:pPr>
              <w:pStyle w:val="Tablehead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Значения</w:t>
            </w:r>
          </w:p>
        </w:tc>
      </w:tr>
      <w:tr w:rsidR="00B0591B" w:rsidRPr="00957A82" w:rsidTr="00B51518">
        <w:trPr>
          <w:trHeight w:val="187"/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91B" w:rsidRPr="00957A82" w:rsidRDefault="00B0591B" w:rsidP="00B51518">
            <w:pPr>
              <w:pStyle w:val="Tabletext"/>
              <w:rPr>
                <w:sz w:val="22"/>
                <w:lang w:val="ru-RU" w:eastAsia="ko-KR"/>
              </w:rPr>
            </w:pPr>
            <w:r w:rsidRPr="00957A82">
              <w:rPr>
                <w:lang w:val="ru-RU" w:eastAsia="ko-KR"/>
              </w:rPr>
              <w:t>Уровни квантования</w:t>
            </w:r>
          </w:p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–</w:t>
            </w:r>
            <w:r w:rsidRPr="00957A82">
              <w:rPr>
                <w:lang w:val="ru-RU" w:eastAsia="ko-KR"/>
              </w:rPr>
              <w:tab/>
              <w:t>уровень черного</w:t>
            </w:r>
          </w:p>
          <w:p w:rsidR="00B0591B" w:rsidRPr="00957A82" w:rsidRDefault="00B0591B" w:rsidP="00B51518">
            <w:pPr>
              <w:pStyle w:val="Tabletext"/>
              <w:ind w:left="284" w:hanging="284"/>
              <w:jc w:val="left"/>
              <w:rPr>
                <w:i/>
                <w:lang w:val="ru-RU" w:eastAsia="ko-KR"/>
              </w:rPr>
            </w:pPr>
            <w:r w:rsidRPr="00957A82">
              <w:rPr>
                <w:lang w:val="ru-RU" w:eastAsia="ko-KR"/>
              </w:rPr>
              <w:tab/>
            </w:r>
            <w:r w:rsidRPr="00957A82">
              <w:rPr>
                <w:i/>
                <w:lang w:val="ru-RU" w:eastAsia="ko-KR"/>
              </w:rPr>
              <w:t>DR', DG', DB', DY', DY'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</w:p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–</w:t>
            </w:r>
            <w:r w:rsidRPr="00957A82">
              <w:rPr>
                <w:lang w:val="ru-RU" w:eastAsia="ko-KR"/>
              </w:rPr>
              <w:tab/>
              <w:t xml:space="preserve">ахроматический </w:t>
            </w:r>
          </w:p>
          <w:p w:rsidR="00B0591B" w:rsidRPr="00957A82" w:rsidRDefault="00B0591B" w:rsidP="00B51518">
            <w:pPr>
              <w:pStyle w:val="Tabletext"/>
              <w:ind w:left="284" w:hanging="284"/>
              <w:jc w:val="lef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ab/>
            </w:r>
            <w:r w:rsidRPr="00957A82">
              <w:rPr>
                <w:i/>
                <w:lang w:val="ru-RU" w:eastAsia="ko-KR"/>
              </w:rPr>
              <w:t>DC'</w:t>
            </w:r>
            <w:r w:rsidRPr="00957A82">
              <w:rPr>
                <w:i/>
                <w:vertAlign w:val="subscript"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, DC'</w:t>
            </w:r>
            <w:r w:rsidRPr="00957A82">
              <w:rPr>
                <w:i/>
                <w:vertAlign w:val="subscript"/>
                <w:lang w:val="ru-RU" w:eastAsia="ko-KR"/>
              </w:rPr>
              <w:t>R</w:t>
            </w:r>
            <w:r w:rsidRPr="00957A82">
              <w:rPr>
                <w:lang w:val="ru-RU" w:eastAsia="ko-KR"/>
              </w:rPr>
              <w:t xml:space="preserve">, </w:t>
            </w:r>
            <w:r w:rsidRPr="00957A82">
              <w:rPr>
                <w:i/>
                <w:lang w:val="ru-RU" w:eastAsia="ko-KR"/>
              </w:rPr>
              <w:t>DC'</w:t>
            </w:r>
            <w:r w:rsidRPr="00957A82">
              <w:rPr>
                <w:i/>
                <w:vertAlign w:val="subscript"/>
                <w:lang w:val="ru-RU" w:eastAsia="ko-KR"/>
              </w:rPr>
              <w:t>BC</w:t>
            </w:r>
            <w:r w:rsidRPr="00957A82">
              <w:rPr>
                <w:i/>
                <w:lang w:val="ru-RU" w:eastAsia="ko-KR"/>
              </w:rPr>
              <w:t>, DC'</w:t>
            </w:r>
            <w:r w:rsidRPr="00957A82">
              <w:rPr>
                <w:i/>
                <w:vertAlign w:val="subscript"/>
                <w:lang w:val="ru-RU" w:eastAsia="ko-KR"/>
              </w:rPr>
              <w:t>RC</w:t>
            </w:r>
          </w:p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–</w:t>
            </w:r>
            <w:r w:rsidRPr="00957A82">
              <w:rPr>
                <w:lang w:val="ru-RU" w:eastAsia="ko-KR"/>
              </w:rPr>
              <w:tab/>
              <w:t>номинальный пиковый</w:t>
            </w:r>
          </w:p>
          <w:p w:rsidR="00B0591B" w:rsidRPr="00957A82" w:rsidRDefault="00B0591B" w:rsidP="00B51518">
            <w:pPr>
              <w:pStyle w:val="Tabletext"/>
              <w:ind w:left="284" w:hanging="284"/>
              <w:jc w:val="left"/>
              <w:rPr>
                <w:b/>
                <w:i/>
                <w:lang w:val="ru-RU" w:eastAsia="ko-KR"/>
              </w:rPr>
            </w:pPr>
            <w:r w:rsidRPr="00957A82">
              <w:rPr>
                <w:i/>
                <w:lang w:val="ru-RU" w:eastAsia="ko-KR"/>
              </w:rPr>
              <w:tab/>
              <w:t>DR', DG', DB', DY', DY'</w:t>
            </w:r>
            <w:r w:rsidRPr="00957A82">
              <w:rPr>
                <w:i/>
                <w:vertAlign w:val="subscript"/>
                <w:lang w:val="ru-RU" w:eastAsia="ko-KR"/>
              </w:rPr>
              <w:t>C</w:t>
            </w:r>
          </w:p>
          <w:p w:rsidR="00B0591B" w:rsidRPr="00957A82" w:rsidRDefault="00B0591B" w:rsidP="00B51518">
            <w:pPr>
              <w:pStyle w:val="Tabletext"/>
              <w:ind w:left="284" w:hanging="284"/>
              <w:jc w:val="left"/>
              <w:rPr>
                <w:b/>
                <w:i/>
                <w:lang w:val="ru-RU" w:eastAsia="ko-KR"/>
              </w:rPr>
            </w:pPr>
            <w:r w:rsidRPr="00957A82">
              <w:rPr>
                <w:i/>
                <w:lang w:val="ru-RU" w:eastAsia="ko-KR"/>
              </w:rPr>
              <w:tab/>
              <w:t>DC'</w:t>
            </w:r>
            <w:r w:rsidRPr="00957A82">
              <w:rPr>
                <w:i/>
                <w:vertAlign w:val="subscript"/>
                <w:lang w:val="ru-RU" w:eastAsia="ko-KR"/>
              </w:rPr>
              <w:t>B</w:t>
            </w:r>
            <w:r w:rsidRPr="00957A82">
              <w:rPr>
                <w:i/>
                <w:lang w:val="ru-RU" w:eastAsia="ko-KR"/>
              </w:rPr>
              <w:t>, DC'</w:t>
            </w:r>
            <w:r w:rsidRPr="00957A82">
              <w:rPr>
                <w:i/>
                <w:vertAlign w:val="subscript"/>
                <w:lang w:val="ru-RU" w:eastAsia="ko-KR"/>
              </w:rPr>
              <w:t>R</w:t>
            </w:r>
            <w:r w:rsidRPr="00957A82">
              <w:rPr>
                <w:i/>
                <w:lang w:val="ru-RU" w:eastAsia="ko-KR"/>
              </w:rPr>
              <w:t>, DC'</w:t>
            </w:r>
            <w:r w:rsidRPr="00957A82">
              <w:rPr>
                <w:i/>
                <w:vertAlign w:val="subscript"/>
                <w:lang w:val="ru-RU" w:eastAsia="ko-KR"/>
              </w:rPr>
              <w:t>BC</w:t>
            </w:r>
            <w:r w:rsidRPr="00957A82">
              <w:rPr>
                <w:i/>
                <w:lang w:val="ru-RU" w:eastAsia="ko-KR"/>
              </w:rPr>
              <w:t>, DC'</w:t>
            </w:r>
            <w:r w:rsidRPr="00957A82">
              <w:rPr>
                <w:i/>
                <w:vertAlign w:val="subscript"/>
                <w:lang w:val="ru-RU" w:eastAsia="ko-KR"/>
              </w:rPr>
              <w:t>RC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10-битовое кодирование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12-битовое кодирование</w:t>
            </w:r>
          </w:p>
        </w:tc>
      </w:tr>
      <w:tr w:rsidR="00B0591B" w:rsidRPr="00957A82" w:rsidTr="00B51518">
        <w:trPr>
          <w:trHeight w:val="187"/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b/>
                <w:i/>
                <w:lang w:val="ru-RU" w:eastAsia="ko-KR"/>
              </w:rPr>
            </w:pP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64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ja-JP"/>
              </w:rPr>
              <w:t>512</w:t>
            </w:r>
            <w:r w:rsidRPr="00957A82">
              <w:rPr>
                <w:lang w:val="ru-RU" w:eastAsia="ko-KR"/>
              </w:rPr>
              <w:br/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940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ja-JP"/>
              </w:rPr>
            </w:pPr>
            <w:r w:rsidRPr="00957A82">
              <w:rPr>
                <w:lang w:val="ru-RU" w:eastAsia="ko-KR"/>
              </w:rPr>
              <w:t>64 и 960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256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2 048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br/>
              <w:t>3 760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256 и 3 840</w:t>
            </w:r>
          </w:p>
        </w:tc>
      </w:tr>
      <w:tr w:rsidR="00B0591B" w:rsidRPr="00957A82" w:rsidTr="00B51518">
        <w:trPr>
          <w:trHeight w:val="187"/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left"/>
              <w:rPr>
                <w:sz w:val="22"/>
                <w:lang w:val="ru-RU" w:eastAsia="ko-KR"/>
              </w:rPr>
            </w:pPr>
            <w:r w:rsidRPr="00957A82">
              <w:rPr>
                <w:lang w:val="ru-RU" w:eastAsia="ko-KR"/>
              </w:rPr>
              <w:t>Назначение уровней квантования</w:t>
            </w:r>
          </w:p>
          <w:p w:rsidR="00B0591B" w:rsidRPr="00957A82" w:rsidRDefault="00B0591B" w:rsidP="00B51518">
            <w:pPr>
              <w:pStyle w:val="Tabletex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–</w:t>
            </w:r>
            <w:r w:rsidRPr="00957A82">
              <w:rPr>
                <w:lang w:val="ru-RU" w:eastAsia="ko-KR"/>
              </w:rPr>
              <w:tab/>
              <w:t xml:space="preserve">видеоданные </w:t>
            </w:r>
          </w:p>
          <w:p w:rsidR="00B0591B" w:rsidRPr="00957A82" w:rsidRDefault="00B0591B" w:rsidP="00B51518">
            <w:pPr>
              <w:pStyle w:val="Tabletext"/>
              <w:ind w:left="284" w:hanging="284"/>
              <w:jc w:val="left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–</w:t>
            </w:r>
            <w:r w:rsidRPr="00957A82">
              <w:rPr>
                <w:lang w:val="ru-RU" w:eastAsia="ko-KR"/>
              </w:rPr>
              <w:tab/>
              <w:t>контрольные отметки времени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10-битовое кодирование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12-битовое кодирование</w:t>
            </w:r>
          </w:p>
        </w:tc>
      </w:tr>
      <w:tr w:rsidR="00B0591B" w:rsidRPr="00957A82" w:rsidTr="00B51518">
        <w:trPr>
          <w:trHeight w:val="187"/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91B" w:rsidRPr="00957A82" w:rsidRDefault="00B0591B" w:rsidP="00B5151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sz w:val="22"/>
                <w:lang w:val="ru-RU" w:eastAsia="ko-KR"/>
              </w:rPr>
            </w:pPr>
            <w:r w:rsidRPr="00957A82">
              <w:rPr>
                <w:lang w:val="ru-RU" w:eastAsia="ko-KR"/>
              </w:rPr>
              <w:t>с 4 по 1 019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0–3 и 1 020–1 023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0591B" w:rsidRPr="00957A82" w:rsidRDefault="00B0591B" w:rsidP="00B51518">
            <w:pPr>
              <w:pStyle w:val="Tabletext"/>
              <w:jc w:val="center"/>
              <w:rPr>
                <w:sz w:val="22"/>
                <w:lang w:val="ru-RU" w:eastAsia="ko-KR"/>
              </w:rPr>
            </w:pPr>
            <w:r w:rsidRPr="00957A82">
              <w:rPr>
                <w:lang w:val="ru-RU" w:eastAsia="ko-KR"/>
              </w:rPr>
              <w:t>с 16 по 4 079</w:t>
            </w:r>
          </w:p>
          <w:p w:rsidR="00B0591B" w:rsidRPr="00957A82" w:rsidRDefault="00B0591B" w:rsidP="00B51518">
            <w:pPr>
              <w:pStyle w:val="Tabletext"/>
              <w:jc w:val="center"/>
              <w:rPr>
                <w:lang w:val="ru-RU" w:eastAsia="ko-KR"/>
              </w:rPr>
            </w:pPr>
            <w:r w:rsidRPr="00957A82">
              <w:rPr>
                <w:lang w:val="ru-RU" w:eastAsia="ko-KR"/>
              </w:rPr>
              <w:t>0–15 и 4 080–4 095</w:t>
            </w:r>
          </w:p>
        </w:tc>
      </w:tr>
    </w:tbl>
    <w:p w:rsidR="00B0591B" w:rsidRPr="00957A82" w:rsidRDefault="00B0591B" w:rsidP="00B0591B">
      <w:pPr>
        <w:spacing w:before="480"/>
        <w:jc w:val="center"/>
        <w:rPr>
          <w:lang w:val="ru-RU"/>
        </w:rPr>
      </w:pPr>
      <w:r w:rsidRPr="00957A82">
        <w:rPr>
          <w:lang w:val="ru-RU"/>
        </w:rPr>
        <w:t>______________</w:t>
      </w:r>
    </w:p>
    <w:p w:rsidR="009E1258" w:rsidRPr="00957A82" w:rsidRDefault="009E1258" w:rsidP="009E1258">
      <w:pPr>
        <w:pStyle w:val="Rectitle"/>
        <w:rPr>
          <w:lang w:val="ru-RU"/>
        </w:rPr>
      </w:pPr>
    </w:p>
    <w:p w:rsidR="00D77402" w:rsidRPr="00957A82" w:rsidRDefault="00D77402" w:rsidP="00130EA0">
      <w:pPr>
        <w:rPr>
          <w:lang w:val="ru-RU"/>
        </w:rPr>
      </w:pPr>
      <w:bookmarkStart w:id="3" w:name="_GoBack"/>
      <w:bookmarkEnd w:id="3"/>
    </w:p>
    <w:sectPr w:rsidR="00D77402" w:rsidRPr="00957A82" w:rsidSect="009E1258">
      <w:headerReference w:type="first" r:id="rId5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B0591B" w:rsidRDefault="00B0591B" w:rsidP="00B0591B">
      <w:pPr>
        <w:pStyle w:val="FootnoteText"/>
        <w:rPr>
          <w:lang w:val="ru-RU" w:eastAsia="zh-CN"/>
        </w:rPr>
      </w:pPr>
      <w:r>
        <w:rPr>
          <w:rStyle w:val="FootnoteReference"/>
        </w:rPr>
        <w:footnoteRef/>
      </w:r>
      <w:r>
        <w:rPr>
          <w:lang w:val="ru-RU"/>
        </w:rPr>
        <w:tab/>
        <w:t>Обе системы ТСВЧ, как с разрешением</w:t>
      </w:r>
      <w:r>
        <w:rPr>
          <w:lang w:val="ru-RU" w:eastAsia="ja-JP"/>
        </w:rPr>
        <w:t xml:space="preserve"> </w:t>
      </w:r>
      <w:r>
        <w:rPr>
          <w:lang w:val="ru-RU" w:eastAsia="zh-CN"/>
        </w:rPr>
        <w:t xml:space="preserve">3840 × 2160, так и с разрешением 7680 × 4320, будут в основном применяться для "доставки" телевизионных программ в дома, где зрители при просмотре смогут насладиться эффектом полного погружения в происходящее на экране и более полным ощущением реальности происходящего благодаря использованию ТВ-экранов с диагональю порядка </w:t>
      </w:r>
      <w:r>
        <w:rPr>
          <w:lang w:val="ru-RU" w:eastAsia="ja-JP"/>
        </w:rPr>
        <w:t>1,</w:t>
      </w:r>
      <w:r>
        <w:rPr>
          <w:lang w:val="ru-RU" w:eastAsia="zh-CN"/>
        </w:rPr>
        <w:t>5 м и более, или во время демонстрации программ на больших экранах (</w:t>
      </w:r>
      <w:r>
        <w:rPr>
          <w:lang w:val="en-US" w:eastAsia="zh-CN"/>
        </w:rPr>
        <w:t>LSDI</w:t>
      </w:r>
      <w:r>
        <w:rPr>
          <w:lang w:val="ru-RU" w:eastAsia="zh-CN"/>
        </w:rPr>
        <w:t xml:space="preserve">) в театрах, залах и в других местах, например на спортивных мероприятиях или в тематических парках. </w:t>
      </w:r>
    </w:p>
    <w:p w:rsidR="00B0591B" w:rsidRPr="00F46A86" w:rsidRDefault="00B0591B" w:rsidP="00B0591B">
      <w:pPr>
        <w:pStyle w:val="FootnoteText"/>
        <w:tabs>
          <w:tab w:val="clear" w:pos="794"/>
        </w:tabs>
        <w:rPr>
          <w:lang w:val="ru-RU" w:eastAsia="ja-JP"/>
        </w:rPr>
      </w:pPr>
      <w:r>
        <w:rPr>
          <w:lang w:val="ru-RU" w:eastAsia="ja-JP"/>
        </w:rPr>
        <w:tab/>
        <w:t xml:space="preserve">Зрителям будет также интересна возможность просмотра программ на планшетных ПК с очень высоким разрешением. </w:t>
      </w:r>
    </w:p>
    <w:p w:rsidR="00B0591B" w:rsidRDefault="00B0591B" w:rsidP="00B0591B">
      <w:pPr>
        <w:pStyle w:val="FootnoteText"/>
        <w:rPr>
          <w:lang w:val="ru-RU" w:eastAsia="ja-JP"/>
        </w:rPr>
      </w:pPr>
      <w:r w:rsidRPr="00F46A86">
        <w:rPr>
          <w:lang w:val="ru-RU" w:eastAsia="ja-JP"/>
        </w:rPr>
        <w:tab/>
      </w:r>
      <w:r>
        <w:rPr>
          <w:lang w:val="ru-RU" w:eastAsia="ja-JP"/>
        </w:rPr>
        <w:t>Системы с разрешением 7680 × 4320 обеспечивают более полные зрительные ощущения при большем разнообразии условий просмотра по сравнению с системами, имеющими разрешение 3840</w:t>
      </w:r>
      <w:r>
        <w:rPr>
          <w:lang w:val="en-US" w:eastAsia="ja-JP"/>
        </w:rPr>
        <w:t> </w:t>
      </w:r>
      <w:r>
        <w:rPr>
          <w:lang w:val="ru-RU" w:eastAsia="ja-JP"/>
        </w:rPr>
        <w:t>×</w:t>
      </w:r>
      <w:r>
        <w:rPr>
          <w:lang w:val="en-US" w:eastAsia="ja-JP"/>
        </w:rPr>
        <w:t> </w:t>
      </w:r>
      <w:r>
        <w:rPr>
          <w:lang w:val="ru-RU" w:eastAsia="ja-JP"/>
        </w:rPr>
        <w:t xml:space="preserve">2160. </w:t>
      </w:r>
    </w:p>
    <w:p w:rsidR="00B0591B" w:rsidRDefault="00B0591B" w:rsidP="00B0591B">
      <w:pPr>
        <w:pStyle w:val="FootnoteText"/>
        <w:rPr>
          <w:lang w:val="ru-RU" w:eastAsia="zh-CN"/>
        </w:rPr>
      </w:pPr>
      <w:r>
        <w:rPr>
          <w:lang w:val="ru-RU" w:eastAsia="zh-CN"/>
        </w:rPr>
        <w:tab/>
        <w:t xml:space="preserve">Для доставки подобных программ в дома средствами наземного или спутникового вещания потребуется, по всей вероятности, повысить эффективность кодирования сигналов видеоисточника и/или пропускную способность каналов передачи по сравнению с теми параметрами, которые используются в существующих системах. В настоящее время для достижения этой цели проводятся исследования. Доставка такого рода программ на начальном этапе будет осуществляться с помощью кабельных или волоконно-оптических каналов. </w:t>
      </w:r>
    </w:p>
    <w:p w:rsidR="00B0591B" w:rsidRPr="008F4208" w:rsidRDefault="00B0591B" w:rsidP="00B0591B">
      <w:pPr>
        <w:pStyle w:val="FootnoteText"/>
        <w:rPr>
          <w:lang w:val="ru-RU"/>
        </w:rPr>
      </w:pPr>
      <w:r w:rsidRPr="009F40EF">
        <w:rPr>
          <w:lang w:val="ru-RU" w:eastAsia="ja-JP"/>
        </w:rPr>
        <w:tab/>
      </w:r>
      <w:r>
        <w:rPr>
          <w:lang w:val="ru-RU" w:eastAsia="ja-JP"/>
        </w:rPr>
        <w:t>На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выбор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частоты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кадров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могут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влиять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электросети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вид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используемого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освещения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объектов</w:t>
      </w:r>
      <w:r w:rsidRPr="008F4208">
        <w:rPr>
          <w:lang w:val="ru-RU" w:eastAsia="ja-JP"/>
        </w:rPr>
        <w:t xml:space="preserve">, </w:t>
      </w:r>
      <w:r>
        <w:rPr>
          <w:lang w:val="ru-RU" w:eastAsia="ja-JP"/>
        </w:rPr>
        <w:t>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также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соображения</w:t>
      </w:r>
      <w:r w:rsidRPr="008F4208">
        <w:rPr>
          <w:lang w:val="ru-RU" w:eastAsia="ja-JP"/>
        </w:rPr>
        <w:t xml:space="preserve">, </w:t>
      </w:r>
      <w:r>
        <w:rPr>
          <w:lang w:val="ru-RU" w:eastAsia="ja-JP"/>
        </w:rPr>
        <w:t>связанные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преобразованием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программного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материала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между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более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высокими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частотами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кадров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более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низкими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частотами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кадров</w:t>
      </w:r>
      <w:r w:rsidRPr="008F4208">
        <w:rPr>
          <w:lang w:val="ru-RU" w:eastAsia="ja-JP"/>
        </w:rPr>
        <w:t xml:space="preserve"> </w:t>
      </w:r>
      <w:r w:rsidRPr="008F4208">
        <w:rPr>
          <w:lang w:val="ru-RU"/>
        </w:rPr>
        <w:t>(</w:t>
      </w:r>
      <w:r>
        <w:rPr>
          <w:lang w:val="ru-RU"/>
        </w:rPr>
        <w:t>см. Отчет</w:t>
      </w:r>
      <w:r w:rsidRPr="008F4208">
        <w:rPr>
          <w:lang w:val="ru-RU"/>
        </w:rPr>
        <w:t xml:space="preserve"> </w:t>
      </w:r>
      <w:r>
        <w:rPr>
          <w:lang w:val="ru-RU"/>
        </w:rPr>
        <w:t>МСЭ</w:t>
      </w:r>
      <w:r w:rsidRPr="008F4208">
        <w:rPr>
          <w:lang w:val="ru-RU"/>
        </w:rPr>
        <w:t>-</w:t>
      </w:r>
      <w:r>
        <w:rPr>
          <w:lang w:val="en-US"/>
        </w:rPr>
        <w:t>R</w:t>
      </w:r>
      <w:r w:rsidRPr="008F4208">
        <w:rPr>
          <w:lang w:val="ru-RU"/>
        </w:rPr>
        <w:t xml:space="preserve"> </w:t>
      </w:r>
      <w:r>
        <w:rPr>
          <w:lang w:val="en-US"/>
        </w:rPr>
        <w:t>BT</w:t>
      </w:r>
      <w:r w:rsidRPr="008F4208">
        <w:rPr>
          <w:lang w:val="ru-RU"/>
        </w:rPr>
        <w:t>.2246)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57A8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957A82">
      <w:rPr>
        <w:b/>
        <w:bCs/>
        <w:noProof/>
        <w:szCs w:val="22"/>
        <w:lang w:val="en-US"/>
      </w:rPr>
      <w:t>МСЭ-R  BT.2020-2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B0591B">
    <w:pPr>
      <w:pStyle w:val="Header"/>
    </w:pPr>
    <w:r>
      <w:tab/>
    </w:r>
    <w:r w:rsidR="00B0591B" w:rsidRPr="00553C5F">
      <w:rPr>
        <w:b/>
        <w:szCs w:val="22"/>
        <w:lang w:val="ru-RU"/>
      </w:rPr>
      <w:t>Рек.</w:t>
    </w:r>
    <w:r w:rsidR="00B0591B" w:rsidRPr="00553C5F">
      <w:rPr>
        <w:b/>
        <w:szCs w:val="22"/>
        <w:lang w:val="en-US"/>
      </w:rPr>
      <w:t xml:space="preserve"> </w:t>
    </w:r>
    <w:r w:rsidR="00B0591B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57A82">
      <w:rPr>
        <w:b/>
        <w:bCs/>
        <w:noProof/>
      </w:rPr>
      <w:t>МСЭ-R  BT.2020-2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57A82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57A82">
      <w:rPr>
        <w:b/>
        <w:bCs/>
        <w:noProof/>
        <w:szCs w:val="22"/>
        <w:lang w:val="en-US"/>
      </w:rPr>
      <w:t>МСЭ-R  BT.2020-2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57A8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553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7385D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512A0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76C16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57A82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0591B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B0591B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B0591B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B0591B"/>
    <w:rPr>
      <w:i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B0591B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w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3804B-C021-4470-9B29-579469286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8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11877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5</cp:revision>
  <cp:lastPrinted>2010-08-10T15:11:00Z</cp:lastPrinted>
  <dcterms:created xsi:type="dcterms:W3CDTF">2017-01-27T08:23:00Z</dcterms:created>
  <dcterms:modified xsi:type="dcterms:W3CDTF">2017-01-27T08:35:00Z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