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5949" w:rsidRDefault="001A02B0" w:rsidP="00B5137C">
      <w:r>
        <w:rPr>
          <w:noProof/>
          <w:lang w:val="en-US" w:eastAsia="zh-CN"/>
        </w:rPr>
        <w:drawing>
          <wp:anchor distT="0" distB="0" distL="114300" distR="114300" simplePos="0" relativeHeight="251657728" behindDoc="1" locked="0" layoutInCell="1" allowOverlap="0">
            <wp:simplePos x="0" y="0"/>
            <wp:positionH relativeFrom="column">
              <wp:posOffset>-744855</wp:posOffset>
            </wp:positionH>
            <wp:positionV relativeFrom="paragraph">
              <wp:posOffset>-701040</wp:posOffset>
            </wp:positionV>
            <wp:extent cx="7700010" cy="10707370"/>
            <wp:effectExtent l="19050" t="0" r="0" b="0"/>
            <wp:wrapNone/>
            <wp:docPr id="7" name="Picture 7" descr="rec_C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rec_C_2009"/>
                    <pic:cNvPicPr>
                      <a:picLocks noChangeArrowheads="1"/>
                    </pic:cNvPicPr>
                  </pic:nvPicPr>
                  <pic:blipFill>
                    <a:blip r:embed="rId9" cstate="print"/>
                    <a:srcRect/>
                    <a:stretch>
                      <a:fillRect/>
                    </a:stretch>
                  </pic:blipFill>
                  <pic:spPr bwMode="auto">
                    <a:xfrm>
                      <a:off x="0" y="0"/>
                      <a:ext cx="7700010" cy="10707370"/>
                    </a:xfrm>
                    <a:prstGeom prst="rect">
                      <a:avLst/>
                    </a:prstGeom>
                    <a:noFill/>
                  </pic:spPr>
                </pic:pic>
              </a:graphicData>
            </a:graphic>
          </wp:anchor>
        </w:drawing>
      </w:r>
    </w:p>
    <w:p w:rsidR="00C85949" w:rsidRDefault="00C85949" w:rsidP="00B5137C"/>
    <w:p w:rsidR="00C85949" w:rsidRDefault="00C85949" w:rsidP="00B5137C"/>
    <w:p w:rsidR="00C85949" w:rsidRDefault="00C85949" w:rsidP="00B5137C"/>
    <w:p w:rsidR="00C85949" w:rsidRDefault="00C85949" w:rsidP="00B5137C"/>
    <w:p w:rsidR="00C85949" w:rsidRDefault="00C85949" w:rsidP="00B5137C"/>
    <w:p w:rsidR="00C85949" w:rsidRDefault="00C85949" w:rsidP="00B5137C"/>
    <w:p w:rsidR="00C85949" w:rsidRDefault="00C85949" w:rsidP="00B5137C"/>
    <w:p w:rsidR="00C85949" w:rsidRDefault="00C85949" w:rsidP="00B5137C"/>
    <w:p w:rsidR="00C85949" w:rsidRDefault="00C85949" w:rsidP="00B5137C"/>
    <w:p w:rsidR="00C85949" w:rsidRDefault="00C85949" w:rsidP="00B5137C"/>
    <w:p w:rsidR="00C85949" w:rsidRDefault="00C85949" w:rsidP="00B5137C"/>
    <w:tbl>
      <w:tblPr>
        <w:tblW w:w="10089" w:type="dxa"/>
        <w:tblLook w:val="01E0" w:firstRow="1" w:lastRow="1" w:firstColumn="1" w:lastColumn="1" w:noHBand="0" w:noVBand="0"/>
      </w:tblPr>
      <w:tblGrid>
        <w:gridCol w:w="10089"/>
      </w:tblGrid>
      <w:tr w:rsidR="00C85949" w:rsidRPr="00952C20" w:rsidTr="00952C20">
        <w:tc>
          <w:tcPr>
            <w:tcW w:w="10089" w:type="dxa"/>
          </w:tcPr>
          <w:p w:rsidR="00C85949" w:rsidRPr="00952C20" w:rsidRDefault="00C85949" w:rsidP="00B5137C">
            <w:pPr>
              <w:spacing w:before="380"/>
              <w:jc w:val="right"/>
              <w:rPr>
                <w:rFonts w:ascii="Tahoma" w:hAnsi="Tahoma" w:cs="Tahoma"/>
                <w:b/>
                <w:bCs/>
                <w:iCs/>
                <w:color w:val="243285"/>
                <w:sz w:val="32"/>
                <w:szCs w:val="32"/>
                <w:lang w:val="en-US"/>
              </w:rPr>
            </w:pPr>
          </w:p>
          <w:p w:rsidR="00C85949" w:rsidRPr="00952C20" w:rsidRDefault="008123E5" w:rsidP="00B5137C">
            <w:pPr>
              <w:pStyle w:val="RecNo"/>
              <w:spacing w:before="120"/>
              <w:jc w:val="right"/>
              <w:rPr>
                <w:rFonts w:ascii="Tahoma" w:eastAsia="SimHei" w:hAnsi="Tahoma" w:cs="Tahoma"/>
                <w:sz w:val="36"/>
                <w:szCs w:val="36"/>
                <w:lang w:eastAsia="zh-CN"/>
              </w:rPr>
            </w:pPr>
            <w:r w:rsidRPr="00952C20">
              <w:rPr>
                <w:rFonts w:ascii="Tahoma" w:eastAsia="SimHei" w:hAnsi="Tahoma" w:cs="Tahoma"/>
                <w:b/>
                <w:bCs/>
                <w:color w:val="243285"/>
                <w:sz w:val="36"/>
                <w:szCs w:val="36"/>
                <w:lang w:val="en-US" w:eastAsia="zh-CN"/>
              </w:rPr>
              <w:t>ITU-R  BT.</w:t>
            </w:r>
            <w:r w:rsidR="00EF0792">
              <w:rPr>
                <w:rFonts w:ascii="Tahoma" w:eastAsia="SimHei" w:hAnsi="Tahoma" w:cs="Tahoma" w:hint="eastAsia"/>
                <w:b/>
                <w:bCs/>
                <w:color w:val="243285"/>
                <w:sz w:val="36"/>
                <w:szCs w:val="36"/>
                <w:lang w:val="en-US" w:eastAsia="zh-CN"/>
              </w:rPr>
              <w:t>1895</w:t>
            </w:r>
            <w:r w:rsidR="001A02B0">
              <w:rPr>
                <w:rFonts w:ascii="Tahoma" w:eastAsia="SimHei" w:hAnsi="Tahoma" w:cs="Tahoma" w:hint="eastAsia"/>
                <w:b/>
                <w:bCs/>
                <w:color w:val="243285"/>
                <w:sz w:val="36"/>
                <w:szCs w:val="36"/>
                <w:lang w:val="en-US" w:eastAsia="zh-CN"/>
              </w:rPr>
              <w:t xml:space="preserve"> </w:t>
            </w:r>
            <w:r w:rsidR="00C85949" w:rsidRPr="00952C20">
              <w:rPr>
                <w:rFonts w:ascii="Tahoma" w:eastAsia="SimHei" w:hAnsi="Tahoma" w:cs="Tahoma"/>
                <w:b/>
                <w:bCs/>
                <w:color w:val="243285"/>
                <w:sz w:val="36"/>
                <w:szCs w:val="36"/>
                <w:lang w:val="en-US" w:eastAsia="zh-CN"/>
              </w:rPr>
              <w:t>建议书</w:t>
            </w:r>
          </w:p>
          <w:p w:rsidR="00C85949" w:rsidRPr="00952C20" w:rsidRDefault="00C85949" w:rsidP="00B5137C">
            <w:pPr>
              <w:spacing w:before="80"/>
              <w:jc w:val="right"/>
              <w:rPr>
                <w:rFonts w:ascii="Tahoma" w:hAnsi="Tahoma" w:cs="Tahoma"/>
                <w:b/>
                <w:bCs/>
                <w:iCs/>
                <w:color w:val="243285"/>
                <w:szCs w:val="24"/>
                <w:lang w:eastAsia="zh-CN"/>
              </w:rPr>
            </w:pPr>
            <w:r w:rsidRPr="00952C20">
              <w:rPr>
                <w:rFonts w:ascii="Tahoma" w:hAnsi="Tahoma" w:cs="Tahoma"/>
                <w:b/>
                <w:bCs/>
                <w:iCs/>
                <w:color w:val="243285"/>
                <w:szCs w:val="24"/>
              </w:rPr>
              <w:t>(</w:t>
            </w:r>
            <w:r w:rsidR="00EF0792">
              <w:rPr>
                <w:rFonts w:ascii="Tahoma" w:hAnsi="Tahoma" w:cs="Tahoma" w:hint="eastAsia"/>
                <w:b/>
                <w:bCs/>
                <w:iCs/>
                <w:color w:val="243285"/>
                <w:szCs w:val="24"/>
                <w:lang w:eastAsia="zh-CN"/>
              </w:rPr>
              <w:t>05</w:t>
            </w:r>
            <w:r w:rsidRPr="00952C20">
              <w:rPr>
                <w:rFonts w:ascii="Tahoma" w:hAnsi="Tahoma" w:cs="Tahoma"/>
                <w:b/>
                <w:bCs/>
                <w:iCs/>
                <w:color w:val="243285"/>
                <w:szCs w:val="24"/>
              </w:rPr>
              <w:t>/</w:t>
            </w:r>
            <w:r w:rsidR="00EF0792">
              <w:rPr>
                <w:rFonts w:ascii="Tahoma" w:hAnsi="Tahoma" w:cs="Tahoma" w:hint="eastAsia"/>
                <w:b/>
                <w:bCs/>
                <w:iCs/>
                <w:color w:val="243285"/>
                <w:szCs w:val="24"/>
                <w:lang w:eastAsia="zh-CN"/>
              </w:rPr>
              <w:t>2011</w:t>
            </w:r>
            <w:r w:rsidRPr="00952C20">
              <w:rPr>
                <w:rFonts w:ascii="Tahoma" w:hAnsi="Tahoma" w:cs="Tahoma"/>
                <w:b/>
                <w:bCs/>
                <w:iCs/>
                <w:color w:val="243285"/>
                <w:szCs w:val="24"/>
              </w:rPr>
              <w:t>)</w:t>
            </w:r>
          </w:p>
        </w:tc>
      </w:tr>
      <w:tr w:rsidR="00C85949" w:rsidRPr="00952C20" w:rsidTr="00952C20">
        <w:tc>
          <w:tcPr>
            <w:tcW w:w="10089" w:type="dxa"/>
          </w:tcPr>
          <w:p w:rsidR="00C85949" w:rsidRPr="00952C20" w:rsidRDefault="00C85949" w:rsidP="00B5137C">
            <w:pPr>
              <w:spacing w:before="80"/>
              <w:jc w:val="right"/>
              <w:rPr>
                <w:rFonts w:ascii="Tahoma" w:hAnsi="Tahoma" w:cs="Tahoma"/>
                <w:b/>
                <w:bCs/>
                <w:iCs/>
                <w:color w:val="243285"/>
                <w:sz w:val="44"/>
                <w:szCs w:val="44"/>
                <w:lang w:eastAsia="zh-CN"/>
              </w:rPr>
            </w:pPr>
          </w:p>
          <w:p w:rsidR="00C85949" w:rsidRPr="00952C20" w:rsidRDefault="00EF0792" w:rsidP="00B5137C">
            <w:pPr>
              <w:pStyle w:val="Reftitle"/>
              <w:spacing w:before="240"/>
              <w:jc w:val="right"/>
              <w:rPr>
                <w:rFonts w:ascii="SimHei" w:eastAsia="SimHei" w:hAnsi="Tahoma" w:cs="Tahoma"/>
                <w:bCs/>
                <w:color w:val="243285"/>
                <w:sz w:val="44"/>
                <w:szCs w:val="44"/>
                <w:lang w:val="en-US" w:eastAsia="zh-CN"/>
              </w:rPr>
            </w:pPr>
            <w:r>
              <w:rPr>
                <w:rFonts w:ascii="SimHei" w:eastAsia="SimHei" w:hAnsi="Tahoma" w:cs="Tahoma" w:hint="eastAsia"/>
                <w:bCs/>
                <w:color w:val="243285"/>
                <w:sz w:val="44"/>
                <w:szCs w:val="44"/>
                <w:lang w:val="en-US" w:eastAsia="zh-CN"/>
              </w:rPr>
              <w:t>地面广播系统的保护标准</w:t>
            </w:r>
          </w:p>
          <w:p w:rsidR="00C85949" w:rsidRPr="00952C20" w:rsidRDefault="00C85949" w:rsidP="00B5137C">
            <w:pPr>
              <w:spacing w:before="80"/>
              <w:jc w:val="right"/>
              <w:rPr>
                <w:rFonts w:ascii="Tahoma" w:hAnsi="Tahoma" w:cs="Tahoma"/>
                <w:b/>
                <w:bCs/>
                <w:iCs/>
                <w:color w:val="243285"/>
                <w:sz w:val="44"/>
                <w:szCs w:val="44"/>
                <w:lang w:val="en-US" w:eastAsia="zh-CN"/>
              </w:rPr>
            </w:pPr>
            <w:r w:rsidRPr="00952C20">
              <w:rPr>
                <w:rFonts w:ascii="Tahoma" w:hAnsi="Tahoma" w:cs="Tahoma"/>
                <w:b/>
                <w:bCs/>
                <w:iCs/>
                <w:color w:val="243285"/>
                <w:sz w:val="44"/>
                <w:szCs w:val="44"/>
                <w:lang w:val="en-US" w:eastAsia="zh-CN"/>
              </w:rPr>
              <w:t xml:space="preserve"> </w:t>
            </w:r>
          </w:p>
        </w:tc>
      </w:tr>
      <w:tr w:rsidR="00C85949" w:rsidRPr="00952C20" w:rsidTr="00952C20">
        <w:tc>
          <w:tcPr>
            <w:tcW w:w="10089" w:type="dxa"/>
          </w:tcPr>
          <w:p w:rsidR="00C85949" w:rsidRPr="00952C20" w:rsidRDefault="00C85949" w:rsidP="00B5137C">
            <w:pPr>
              <w:spacing w:before="80"/>
              <w:ind w:right="640"/>
              <w:rPr>
                <w:rFonts w:ascii="Tahoma" w:hAnsi="Tahoma" w:cs="Tahoma"/>
                <w:b/>
                <w:bCs/>
                <w:iCs/>
                <w:color w:val="243285"/>
                <w:sz w:val="32"/>
                <w:szCs w:val="32"/>
                <w:lang w:val="en-US" w:eastAsia="zh-CN"/>
              </w:rPr>
            </w:pPr>
          </w:p>
          <w:p w:rsidR="00C85949" w:rsidRPr="00952C20" w:rsidRDefault="00C85949" w:rsidP="00B5137C">
            <w:pPr>
              <w:spacing w:before="80"/>
              <w:ind w:right="640"/>
              <w:rPr>
                <w:rFonts w:ascii="Tahoma" w:hAnsi="Tahoma" w:cs="Tahoma"/>
                <w:b/>
                <w:bCs/>
                <w:iCs/>
                <w:color w:val="243285"/>
                <w:sz w:val="32"/>
                <w:szCs w:val="32"/>
                <w:lang w:val="en-US" w:eastAsia="zh-CN"/>
              </w:rPr>
            </w:pPr>
          </w:p>
          <w:p w:rsidR="00C85949" w:rsidRPr="00952C20" w:rsidRDefault="00C85949" w:rsidP="00B5137C">
            <w:pPr>
              <w:spacing w:before="80" w:after="180"/>
              <w:ind w:right="720"/>
              <w:rPr>
                <w:rFonts w:ascii="Tahoma" w:hAnsi="Tahoma" w:cs="Tahoma"/>
                <w:b/>
                <w:bCs/>
                <w:iCs/>
                <w:color w:val="243285"/>
                <w:sz w:val="36"/>
                <w:szCs w:val="36"/>
                <w:lang w:val="en-US" w:eastAsia="zh-CN"/>
              </w:rPr>
            </w:pPr>
          </w:p>
          <w:p w:rsidR="00C85949" w:rsidRPr="00952C20" w:rsidRDefault="00C85949" w:rsidP="00B5137C">
            <w:pPr>
              <w:spacing w:before="80" w:after="180"/>
              <w:jc w:val="right"/>
              <w:rPr>
                <w:rFonts w:ascii="Tahoma" w:hAnsi="Tahoma" w:cs="Tahoma"/>
                <w:b/>
                <w:bCs/>
                <w:iCs/>
                <w:color w:val="243285"/>
                <w:sz w:val="36"/>
                <w:szCs w:val="36"/>
                <w:lang w:val="en-US" w:eastAsia="zh-CN"/>
              </w:rPr>
            </w:pPr>
            <w:r w:rsidRPr="00952C20">
              <w:rPr>
                <w:rFonts w:ascii="Tahoma" w:hAnsi="Tahoma" w:cs="Tahoma"/>
                <w:b/>
                <w:bCs/>
                <w:iCs/>
                <w:color w:val="243285"/>
                <w:sz w:val="36"/>
                <w:szCs w:val="36"/>
                <w:lang w:val="en-US" w:eastAsia="zh-CN"/>
              </w:rPr>
              <w:t xml:space="preserve">BT </w:t>
            </w:r>
            <w:r w:rsidRPr="00952C20">
              <w:rPr>
                <w:rFonts w:ascii="SimHei" w:eastAsia="SimHei" w:hAnsi="Tahoma" w:cs="Tahoma" w:hint="eastAsia"/>
                <w:b/>
                <w:bCs/>
                <w:iCs/>
                <w:color w:val="243285"/>
                <w:sz w:val="36"/>
                <w:szCs w:val="36"/>
                <w:lang w:val="en-US" w:eastAsia="zh-CN"/>
              </w:rPr>
              <w:t>系列</w:t>
            </w:r>
          </w:p>
          <w:p w:rsidR="0087792F" w:rsidRDefault="00C85949" w:rsidP="00B5137C">
            <w:pPr>
              <w:spacing w:before="80"/>
              <w:jc w:val="right"/>
              <w:rPr>
                <w:rFonts w:ascii="Tahoma" w:hAnsi="Tahoma" w:cs="Tahoma"/>
                <w:b/>
                <w:bCs/>
                <w:iCs/>
                <w:color w:val="243285"/>
                <w:sz w:val="36"/>
                <w:szCs w:val="36"/>
                <w:lang w:val="en-US" w:eastAsia="zh-CN"/>
              </w:rPr>
            </w:pPr>
            <w:r w:rsidRPr="00952C20">
              <w:rPr>
                <w:rFonts w:ascii="SimHei" w:eastAsia="SimHei" w:hAnsi="Tahoma" w:cs="Tahoma" w:hint="eastAsia"/>
                <w:b/>
                <w:bCs/>
                <w:iCs/>
                <w:color w:val="243285"/>
                <w:sz w:val="36"/>
                <w:szCs w:val="36"/>
                <w:lang w:val="en-US" w:eastAsia="zh-CN"/>
              </w:rPr>
              <w:t>广播业务</w:t>
            </w:r>
          </w:p>
          <w:p w:rsidR="00C85949" w:rsidRPr="00952C20" w:rsidRDefault="00C85949" w:rsidP="00B5137C">
            <w:pPr>
              <w:spacing w:before="80"/>
              <w:jc w:val="right"/>
              <w:rPr>
                <w:rFonts w:ascii="Tahoma" w:hAnsi="Tahoma" w:cs="Tahoma"/>
                <w:b/>
                <w:bCs/>
                <w:iCs/>
                <w:color w:val="243285"/>
                <w:sz w:val="36"/>
                <w:szCs w:val="36"/>
                <w:lang w:val="en-US" w:eastAsia="zh-CN"/>
              </w:rPr>
            </w:pPr>
            <w:r w:rsidRPr="00952C20">
              <w:rPr>
                <w:rFonts w:ascii="Tahoma" w:hAnsi="Tahoma" w:cs="Tahoma" w:hint="eastAsia"/>
                <w:b/>
                <w:bCs/>
                <w:iCs/>
                <w:color w:val="243285"/>
                <w:sz w:val="36"/>
                <w:szCs w:val="36"/>
                <w:lang w:val="en-US" w:eastAsia="zh-CN"/>
              </w:rPr>
              <w:t>(</w:t>
            </w:r>
            <w:r w:rsidRPr="00952C20">
              <w:rPr>
                <w:rFonts w:ascii="SimHei" w:eastAsia="SimHei" w:hAnsi="Tahoma" w:cs="Tahoma" w:hint="eastAsia"/>
                <w:b/>
                <w:bCs/>
                <w:iCs/>
                <w:color w:val="243285"/>
                <w:sz w:val="36"/>
                <w:szCs w:val="36"/>
                <w:lang w:val="en-US" w:eastAsia="zh-CN"/>
              </w:rPr>
              <w:t>电视</w:t>
            </w:r>
            <w:r w:rsidRPr="00952C20">
              <w:rPr>
                <w:rFonts w:ascii="Tahoma" w:hAnsi="Tahoma" w:cs="Tahoma" w:hint="eastAsia"/>
                <w:b/>
                <w:bCs/>
                <w:iCs/>
                <w:color w:val="243285"/>
                <w:sz w:val="36"/>
                <w:szCs w:val="36"/>
                <w:lang w:val="en-US" w:eastAsia="zh-CN"/>
              </w:rPr>
              <w:t>)</w:t>
            </w:r>
          </w:p>
          <w:p w:rsidR="00C85949" w:rsidRPr="00952C20" w:rsidRDefault="00C85949" w:rsidP="00B5137C">
            <w:pPr>
              <w:spacing w:before="80"/>
              <w:jc w:val="right"/>
              <w:rPr>
                <w:rFonts w:ascii="Tahoma" w:hAnsi="Tahoma" w:cs="Tahoma"/>
                <w:b/>
                <w:bCs/>
                <w:iCs/>
                <w:color w:val="243285"/>
                <w:sz w:val="32"/>
                <w:szCs w:val="32"/>
                <w:lang w:val="en-US" w:eastAsia="zh-CN"/>
              </w:rPr>
            </w:pPr>
          </w:p>
        </w:tc>
      </w:tr>
    </w:tbl>
    <w:p w:rsidR="00C85949" w:rsidRDefault="00C85949" w:rsidP="00B5137C">
      <w:pPr>
        <w:spacing w:before="80"/>
        <w:rPr>
          <w:i/>
          <w:sz w:val="22"/>
          <w:lang w:val="en-US" w:eastAsia="zh-CN"/>
        </w:rPr>
      </w:pPr>
    </w:p>
    <w:p w:rsidR="00C85949" w:rsidRDefault="00C85949" w:rsidP="00B5137C">
      <w:pPr>
        <w:spacing w:before="80"/>
        <w:rPr>
          <w:i/>
          <w:sz w:val="22"/>
          <w:lang w:val="en-US" w:eastAsia="zh-CN"/>
        </w:rPr>
      </w:pPr>
    </w:p>
    <w:p w:rsidR="00C85949" w:rsidRDefault="00C85949" w:rsidP="00B5137C">
      <w:pPr>
        <w:spacing w:before="80"/>
        <w:rPr>
          <w:i/>
          <w:sz w:val="22"/>
          <w:lang w:val="en-US" w:eastAsia="zh-CN"/>
        </w:rPr>
      </w:pPr>
    </w:p>
    <w:p w:rsidR="00C85949" w:rsidRDefault="00C85949" w:rsidP="00B5137C">
      <w:pPr>
        <w:spacing w:before="80"/>
        <w:rPr>
          <w:i/>
          <w:sz w:val="22"/>
          <w:lang w:val="en-US" w:eastAsia="zh-CN"/>
        </w:rPr>
      </w:pPr>
    </w:p>
    <w:p w:rsidR="00C85949" w:rsidRDefault="00C85949" w:rsidP="00B5137C">
      <w:pPr>
        <w:spacing w:before="80"/>
        <w:rPr>
          <w:i/>
          <w:sz w:val="22"/>
          <w:lang w:val="en-US" w:eastAsia="zh-CN"/>
        </w:rPr>
      </w:pPr>
    </w:p>
    <w:p w:rsidR="00C85949" w:rsidRPr="008D3573" w:rsidRDefault="00C85949" w:rsidP="00B5137C">
      <w:pPr>
        <w:rPr>
          <w:lang w:val="en-US" w:eastAsia="zh-CN"/>
        </w:rPr>
      </w:pPr>
    </w:p>
    <w:p w:rsidR="00C85949" w:rsidRPr="00D51444" w:rsidRDefault="00C85949" w:rsidP="00B5137C">
      <w:pPr>
        <w:pStyle w:val="RecNoBR"/>
        <w:spacing w:before="240"/>
        <w:rPr>
          <w:lang w:val="en-US" w:eastAsia="zh-CN"/>
        </w:rPr>
        <w:sectPr w:rsidR="00C85949" w:rsidRPr="00D51444" w:rsidSect="00454B3B">
          <w:headerReference w:type="even" r:id="rId10"/>
          <w:headerReference w:type="default" r:id="rId11"/>
          <w:pgSz w:w="11907" w:h="16834" w:code="9"/>
          <w:pgMar w:top="1089" w:right="1089" w:bottom="284" w:left="1089" w:header="567" w:footer="284" w:gutter="0"/>
          <w:paperSrc w:first="15" w:other="15"/>
          <w:cols w:space="720"/>
        </w:sectPr>
      </w:pPr>
    </w:p>
    <w:p w:rsidR="00AE2339" w:rsidRPr="00AE2339" w:rsidRDefault="00AE2339" w:rsidP="00B5137C">
      <w:pPr>
        <w:pStyle w:val="Heading1"/>
        <w:spacing w:before="0"/>
        <w:jc w:val="center"/>
        <w:rPr>
          <w:sz w:val="2"/>
          <w:szCs w:val="2"/>
          <w:lang w:val="fr-CH" w:eastAsia="zh-CN"/>
        </w:rPr>
      </w:pPr>
    </w:p>
    <w:p w:rsidR="005C3B91" w:rsidRPr="00586EF8" w:rsidRDefault="005C3B91" w:rsidP="00B5137C">
      <w:pPr>
        <w:pStyle w:val="Heading1"/>
        <w:spacing w:before="240"/>
        <w:jc w:val="center"/>
        <w:rPr>
          <w:lang w:val="en-US" w:eastAsia="zh-CN"/>
        </w:rPr>
      </w:pPr>
      <w:r>
        <w:rPr>
          <w:rFonts w:hint="eastAsia"/>
          <w:lang w:val="fr-CH" w:eastAsia="zh-CN"/>
        </w:rPr>
        <w:t>前言</w:t>
      </w:r>
    </w:p>
    <w:p w:rsidR="005C3B91" w:rsidRPr="00355C93" w:rsidRDefault="005C3B91" w:rsidP="00B5137C">
      <w:pPr>
        <w:spacing w:before="240"/>
        <w:ind w:firstLineChars="200" w:firstLine="400"/>
        <w:jc w:val="left"/>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5C3B91" w:rsidRPr="00355C93" w:rsidRDefault="005C3B91" w:rsidP="00B5137C">
      <w:pPr>
        <w:ind w:firstLineChars="200" w:firstLine="400"/>
        <w:jc w:val="left"/>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rsidR="005C3B91" w:rsidRPr="002A5D04" w:rsidRDefault="005C3B91" w:rsidP="00B5137C">
      <w:pPr>
        <w:spacing w:before="480"/>
        <w:jc w:val="center"/>
        <w:rPr>
          <w:b/>
          <w:bCs/>
          <w:lang w:val="en-US" w:eastAsia="zh-CN"/>
        </w:rPr>
      </w:pPr>
      <w:r w:rsidRPr="002A5D04">
        <w:rPr>
          <w:rFonts w:hint="eastAsia"/>
          <w:b/>
          <w:bCs/>
          <w:lang w:val="en-US" w:eastAsia="zh-CN"/>
        </w:rPr>
        <w:t>知识产权政策（</w:t>
      </w:r>
      <w:r w:rsidRPr="002A5D04">
        <w:rPr>
          <w:b/>
          <w:bCs/>
          <w:lang w:val="en-US" w:eastAsia="zh-CN"/>
        </w:rPr>
        <w:t>IPR</w:t>
      </w:r>
      <w:r w:rsidRPr="002A5D04">
        <w:rPr>
          <w:rFonts w:hint="eastAsia"/>
          <w:b/>
          <w:bCs/>
          <w:lang w:val="en-US" w:eastAsia="zh-CN"/>
        </w:rPr>
        <w:t>）</w:t>
      </w:r>
    </w:p>
    <w:p w:rsidR="005C3B91" w:rsidRPr="00355C93" w:rsidRDefault="005C3B91" w:rsidP="00B5137C">
      <w:pPr>
        <w:tabs>
          <w:tab w:val="clear" w:pos="794"/>
          <w:tab w:val="clear" w:pos="1191"/>
          <w:tab w:val="clear" w:pos="1588"/>
          <w:tab w:val="clear" w:pos="1985"/>
        </w:tabs>
        <w:spacing w:before="240"/>
        <w:ind w:firstLineChars="200" w:firstLine="400"/>
        <w:jc w:val="left"/>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12" w:history="1">
        <w:r w:rsidRPr="009D7D89">
          <w:rPr>
            <w:rStyle w:val="Hyperlink"/>
            <w:sz w:val="20"/>
            <w:lang w:val="en-US" w:eastAsia="zh-CN"/>
          </w:rPr>
          <w:t>http://www.itu.int/ITU-R/go/patents/en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rsidR="005C3B91" w:rsidRDefault="005C3B91" w:rsidP="00B5137C">
      <w:pPr>
        <w:jc w:val="center"/>
        <w:rPr>
          <w:sz w:val="22"/>
          <w:lang w:val="en-US" w:eastAsia="zh-CN"/>
        </w:rPr>
      </w:pPr>
    </w:p>
    <w:p w:rsidR="005C3B91" w:rsidRDefault="005C3B91" w:rsidP="00B5137C">
      <w:pPr>
        <w:jc w:val="center"/>
        <w:rPr>
          <w:sz w:val="22"/>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firstRow="0" w:lastRow="0" w:firstColumn="0" w:lastColumn="0" w:noHBand="0" w:noVBand="0"/>
      </w:tblPr>
      <w:tblGrid>
        <w:gridCol w:w="960"/>
        <w:gridCol w:w="8788"/>
      </w:tblGrid>
      <w:tr w:rsidR="005C3B91" w:rsidTr="00C85949">
        <w:tc>
          <w:tcPr>
            <w:tcW w:w="9748" w:type="dxa"/>
            <w:gridSpan w:val="2"/>
          </w:tcPr>
          <w:p w:rsidR="005C3B91" w:rsidRPr="00C12100" w:rsidRDefault="005C3B91" w:rsidP="00B5137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rFonts w:hint="eastAsia"/>
                <w:bCs/>
                <w:lang w:val="en-US" w:eastAsia="zh-CN"/>
              </w:rPr>
              <w:t>ITU-R</w:t>
            </w:r>
            <w:r w:rsidR="00454B3B">
              <w:rPr>
                <w:rFonts w:hint="eastAsia"/>
                <w:bCs/>
                <w:lang w:val="en-US" w:eastAsia="zh-CN"/>
              </w:rPr>
              <w:t xml:space="preserve"> </w:t>
            </w:r>
            <w:r w:rsidRPr="00C12100">
              <w:rPr>
                <w:rFonts w:hint="eastAsia"/>
                <w:bCs/>
                <w:lang w:val="en-US" w:eastAsia="zh-CN"/>
              </w:rPr>
              <w:t>系列建议书</w:t>
            </w:r>
          </w:p>
          <w:p w:rsidR="005C3B91" w:rsidRPr="00F128B0" w:rsidRDefault="005C3B91" w:rsidP="00B5137C">
            <w:pPr>
              <w:jc w:val="center"/>
              <w:rPr>
                <w:sz w:val="18"/>
                <w:szCs w:val="18"/>
                <w:lang w:val="en-US" w:eastAsia="zh-CN"/>
              </w:rPr>
            </w:pPr>
            <w:r w:rsidRPr="00F128B0">
              <w:rPr>
                <w:rFonts w:hint="eastAsia"/>
                <w:sz w:val="18"/>
                <w:szCs w:val="18"/>
                <w:lang w:val="en-US" w:eastAsia="zh-CN"/>
              </w:rPr>
              <w:t>（也可在线查询</w:t>
            </w:r>
            <w:r w:rsidRPr="00F128B0">
              <w:rPr>
                <w:rFonts w:hint="eastAsia"/>
                <w:sz w:val="18"/>
                <w:szCs w:val="18"/>
                <w:lang w:val="en-US" w:eastAsia="zh-CN"/>
              </w:rPr>
              <w:t xml:space="preserve"> </w:t>
            </w:r>
            <w:hyperlink r:id="rId13" w:history="1">
              <w:r w:rsidRPr="009D7D89">
                <w:rPr>
                  <w:rStyle w:val="Hyperlink"/>
                  <w:bCs/>
                  <w:sz w:val="18"/>
                  <w:szCs w:val="18"/>
                  <w:lang w:val="en-US" w:eastAsia="zh-CN"/>
                </w:rPr>
                <w:t>http://www.itu.int/publ/R-REC/en</w:t>
              </w:r>
            </w:hyperlink>
            <w:r w:rsidRPr="00F128B0">
              <w:rPr>
                <w:rFonts w:hint="eastAsia"/>
                <w:sz w:val="18"/>
                <w:szCs w:val="18"/>
                <w:lang w:val="en-US" w:eastAsia="zh-CN"/>
              </w:rPr>
              <w:t>）</w:t>
            </w:r>
          </w:p>
        </w:tc>
      </w:tr>
      <w:tr w:rsidR="005C3B91" w:rsidRPr="00355C93" w:rsidTr="00C85949">
        <w:tc>
          <w:tcPr>
            <w:tcW w:w="960" w:type="dxa"/>
          </w:tcPr>
          <w:p w:rsidR="005C3B91" w:rsidRPr="00355C93" w:rsidRDefault="005C3B91" w:rsidP="00B5137C">
            <w:pPr>
              <w:spacing w:after="40"/>
              <w:ind w:left="57"/>
              <w:rPr>
                <w:b/>
                <w:bCs/>
                <w:sz w:val="20"/>
                <w:lang w:val="en-US"/>
              </w:rPr>
            </w:pPr>
            <w:r w:rsidRPr="00355C93">
              <w:rPr>
                <w:rFonts w:ascii="SimSun" w:hAnsi="SimSun" w:hint="eastAsia"/>
                <w:b/>
                <w:bCs/>
                <w:sz w:val="20"/>
                <w:lang w:val="en-US" w:eastAsia="zh-CN"/>
              </w:rPr>
              <w:t>系列</w:t>
            </w:r>
          </w:p>
        </w:tc>
        <w:tc>
          <w:tcPr>
            <w:tcW w:w="8788" w:type="dxa"/>
          </w:tcPr>
          <w:p w:rsidR="005C3B91" w:rsidRPr="00355C93" w:rsidRDefault="005C3B91" w:rsidP="00B5137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5C3B91" w:rsidRPr="00355C93" w:rsidTr="00C85949">
        <w:tc>
          <w:tcPr>
            <w:tcW w:w="960" w:type="dxa"/>
          </w:tcPr>
          <w:p w:rsidR="005C3B91" w:rsidRPr="00355C93" w:rsidRDefault="005C3B91" w:rsidP="00B5137C">
            <w:pPr>
              <w:spacing w:before="30" w:after="30"/>
              <w:ind w:left="57"/>
              <w:jc w:val="left"/>
              <w:rPr>
                <w:b/>
                <w:bCs/>
                <w:sz w:val="20"/>
                <w:lang w:val="en-US"/>
              </w:rPr>
            </w:pPr>
            <w:r w:rsidRPr="00355C93">
              <w:rPr>
                <w:b/>
                <w:bCs/>
                <w:sz w:val="20"/>
                <w:lang w:val="en-US"/>
              </w:rPr>
              <w:t>BO</w:t>
            </w:r>
          </w:p>
        </w:tc>
        <w:tc>
          <w:tcPr>
            <w:tcW w:w="8788" w:type="dxa"/>
          </w:tcPr>
          <w:p w:rsidR="005C3B91" w:rsidRPr="00355C93" w:rsidRDefault="005C3B91" w:rsidP="00B5137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5C3B91" w:rsidRPr="00355C93" w:rsidTr="00C85949">
        <w:tc>
          <w:tcPr>
            <w:tcW w:w="960" w:type="dxa"/>
          </w:tcPr>
          <w:p w:rsidR="005C3B91" w:rsidRPr="00355C93" w:rsidRDefault="005C3B91" w:rsidP="00B5137C">
            <w:pPr>
              <w:spacing w:before="30" w:after="30"/>
              <w:ind w:left="57"/>
              <w:jc w:val="left"/>
              <w:rPr>
                <w:b/>
                <w:bCs/>
                <w:sz w:val="20"/>
                <w:lang w:val="en-US"/>
              </w:rPr>
            </w:pPr>
            <w:r w:rsidRPr="00355C93">
              <w:rPr>
                <w:b/>
                <w:bCs/>
                <w:sz w:val="20"/>
                <w:lang w:val="en-US"/>
              </w:rPr>
              <w:t>BR</w:t>
            </w:r>
          </w:p>
        </w:tc>
        <w:tc>
          <w:tcPr>
            <w:tcW w:w="8788" w:type="dxa"/>
          </w:tcPr>
          <w:p w:rsidR="005C3B91" w:rsidRPr="00355C93" w:rsidRDefault="005C3B91" w:rsidP="00B5137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5C3B91" w:rsidRPr="00355C93" w:rsidTr="00C85949">
        <w:tc>
          <w:tcPr>
            <w:tcW w:w="960" w:type="dxa"/>
            <w:tcBorders>
              <w:bottom w:val="nil"/>
            </w:tcBorders>
          </w:tcPr>
          <w:p w:rsidR="005C3B91" w:rsidRPr="00355C93" w:rsidRDefault="005C3B91" w:rsidP="00B5137C">
            <w:pPr>
              <w:spacing w:before="30" w:after="30"/>
              <w:ind w:left="57"/>
              <w:jc w:val="left"/>
              <w:rPr>
                <w:b/>
                <w:bCs/>
                <w:sz w:val="20"/>
                <w:lang w:val="en-US"/>
              </w:rPr>
            </w:pPr>
            <w:r w:rsidRPr="00355C93">
              <w:rPr>
                <w:b/>
                <w:bCs/>
                <w:sz w:val="20"/>
                <w:lang w:val="en-US"/>
              </w:rPr>
              <w:t>BS</w:t>
            </w:r>
          </w:p>
        </w:tc>
        <w:tc>
          <w:tcPr>
            <w:tcW w:w="8788" w:type="dxa"/>
            <w:tcBorders>
              <w:bottom w:val="nil"/>
            </w:tcBorders>
          </w:tcPr>
          <w:p w:rsidR="005C3B91" w:rsidRPr="00355C93" w:rsidRDefault="005C3B91" w:rsidP="00B5137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广播业务（声音）</w:t>
            </w:r>
          </w:p>
        </w:tc>
      </w:tr>
      <w:tr w:rsidR="005C3B91" w:rsidRPr="00C85949" w:rsidTr="00C85949">
        <w:tc>
          <w:tcPr>
            <w:tcW w:w="960" w:type="dxa"/>
            <w:tcBorders>
              <w:top w:val="nil"/>
              <w:bottom w:val="nil"/>
            </w:tcBorders>
            <w:shd w:val="clear" w:color="auto" w:fill="F3F3F3"/>
          </w:tcPr>
          <w:p w:rsidR="005C3B91" w:rsidRPr="00C85949" w:rsidRDefault="005C3B91" w:rsidP="00B5137C">
            <w:pPr>
              <w:spacing w:before="30" w:after="30"/>
              <w:ind w:left="57"/>
              <w:jc w:val="left"/>
              <w:rPr>
                <w:b/>
                <w:bCs/>
                <w:color w:val="000080"/>
                <w:sz w:val="20"/>
                <w:lang w:val="en-US"/>
              </w:rPr>
            </w:pPr>
            <w:r w:rsidRPr="00C85949">
              <w:rPr>
                <w:b/>
                <w:bCs/>
                <w:color w:val="000080"/>
                <w:sz w:val="20"/>
                <w:lang w:val="en-US"/>
              </w:rPr>
              <w:t>BT</w:t>
            </w:r>
          </w:p>
        </w:tc>
        <w:tc>
          <w:tcPr>
            <w:tcW w:w="8788" w:type="dxa"/>
            <w:tcBorders>
              <w:top w:val="nil"/>
              <w:bottom w:val="nil"/>
            </w:tcBorders>
            <w:shd w:val="clear" w:color="auto" w:fill="F3F3F3"/>
          </w:tcPr>
          <w:p w:rsidR="005C3B91" w:rsidRPr="00C85949" w:rsidRDefault="005C3B91" w:rsidP="00B5137C">
            <w:pPr>
              <w:spacing w:before="30" w:after="30"/>
              <w:ind w:left="57" w:hanging="61"/>
              <w:jc w:val="left"/>
              <w:rPr>
                <w:b/>
                <w:bCs/>
                <w:color w:val="000080"/>
                <w:sz w:val="20"/>
                <w:lang w:val="en-US"/>
              </w:rPr>
            </w:pPr>
            <w:r w:rsidRPr="00C85949">
              <w:rPr>
                <w:rFonts w:hint="eastAsia"/>
                <w:b/>
                <w:bCs/>
                <w:color w:val="000080"/>
                <w:sz w:val="20"/>
                <w:lang w:val="en-US"/>
              </w:rPr>
              <w:t>广播业务（电视）</w:t>
            </w:r>
          </w:p>
        </w:tc>
      </w:tr>
      <w:tr w:rsidR="005C3B91" w:rsidRPr="00355C93" w:rsidTr="00C85949">
        <w:tc>
          <w:tcPr>
            <w:tcW w:w="960" w:type="dxa"/>
            <w:tcBorders>
              <w:top w:val="nil"/>
            </w:tcBorders>
          </w:tcPr>
          <w:p w:rsidR="005C3B91" w:rsidRPr="00355C93" w:rsidRDefault="005C3B91" w:rsidP="00B5137C">
            <w:pPr>
              <w:spacing w:before="30" w:after="30"/>
              <w:ind w:left="57"/>
              <w:jc w:val="left"/>
              <w:rPr>
                <w:b/>
                <w:bCs/>
                <w:sz w:val="20"/>
                <w:lang w:val="fr-CH"/>
              </w:rPr>
            </w:pPr>
            <w:r w:rsidRPr="00355C93">
              <w:rPr>
                <w:b/>
                <w:bCs/>
                <w:sz w:val="20"/>
                <w:lang w:val="fr-CH"/>
              </w:rPr>
              <w:t>F</w:t>
            </w:r>
          </w:p>
        </w:tc>
        <w:tc>
          <w:tcPr>
            <w:tcW w:w="8788" w:type="dxa"/>
            <w:tcBorders>
              <w:top w:val="nil"/>
            </w:tcBorders>
          </w:tcPr>
          <w:p w:rsidR="005C3B91" w:rsidRPr="00355C93" w:rsidRDefault="005C3B91" w:rsidP="00B5137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55C93">
              <w:rPr>
                <w:rFonts w:hint="eastAsia"/>
                <w:sz w:val="20"/>
                <w:lang w:val="fr-CH" w:eastAsia="zh-CN"/>
              </w:rPr>
              <w:t>固定业务</w:t>
            </w:r>
          </w:p>
        </w:tc>
      </w:tr>
      <w:tr w:rsidR="005C3B91" w:rsidRPr="00355C93" w:rsidTr="00C85949">
        <w:tc>
          <w:tcPr>
            <w:tcW w:w="960" w:type="dxa"/>
          </w:tcPr>
          <w:p w:rsidR="005C3B91" w:rsidRPr="00F128B0" w:rsidRDefault="005C3B91" w:rsidP="00B5137C">
            <w:pPr>
              <w:spacing w:before="30" w:after="30"/>
              <w:ind w:left="57"/>
              <w:jc w:val="left"/>
              <w:rPr>
                <w:b/>
                <w:bCs/>
                <w:sz w:val="20"/>
                <w:lang w:val="en-US"/>
              </w:rPr>
            </w:pPr>
            <w:r w:rsidRPr="00F128B0">
              <w:rPr>
                <w:b/>
                <w:bCs/>
                <w:sz w:val="20"/>
                <w:lang w:val="en-US"/>
              </w:rPr>
              <w:t>M</w:t>
            </w:r>
          </w:p>
        </w:tc>
        <w:tc>
          <w:tcPr>
            <w:tcW w:w="8788" w:type="dxa"/>
          </w:tcPr>
          <w:p w:rsidR="005C3B91" w:rsidRPr="00355C93" w:rsidRDefault="005C3B91" w:rsidP="00B5137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移动、无线电定位、业余和相关卫星业务</w:t>
            </w:r>
          </w:p>
        </w:tc>
      </w:tr>
      <w:tr w:rsidR="005C3B91" w:rsidRPr="00355C93" w:rsidTr="00C85949">
        <w:tc>
          <w:tcPr>
            <w:tcW w:w="960" w:type="dxa"/>
          </w:tcPr>
          <w:p w:rsidR="005C3B91" w:rsidRPr="00355C93" w:rsidRDefault="005C3B91" w:rsidP="00B5137C">
            <w:pPr>
              <w:spacing w:before="30" w:after="30"/>
              <w:ind w:left="57"/>
              <w:jc w:val="left"/>
              <w:rPr>
                <w:b/>
                <w:bCs/>
                <w:sz w:val="20"/>
                <w:lang w:val="fr-CH"/>
              </w:rPr>
            </w:pPr>
            <w:r w:rsidRPr="00355C93">
              <w:rPr>
                <w:b/>
                <w:bCs/>
                <w:sz w:val="20"/>
                <w:lang w:val="fr-CH"/>
              </w:rPr>
              <w:t>P</w:t>
            </w:r>
          </w:p>
        </w:tc>
        <w:tc>
          <w:tcPr>
            <w:tcW w:w="8788" w:type="dxa"/>
          </w:tcPr>
          <w:p w:rsidR="005C3B91" w:rsidRPr="00355C93" w:rsidRDefault="005C3B91" w:rsidP="00B5137C">
            <w:pPr>
              <w:spacing w:before="30" w:after="30"/>
              <w:jc w:val="left"/>
              <w:rPr>
                <w:sz w:val="20"/>
                <w:lang w:val="fr-CH"/>
              </w:rPr>
            </w:pPr>
            <w:r w:rsidRPr="00355C93">
              <w:rPr>
                <w:rFonts w:hint="eastAsia"/>
                <w:sz w:val="20"/>
                <w:lang w:val="fr-CH" w:eastAsia="zh-CN"/>
              </w:rPr>
              <w:t>无线电波传播</w:t>
            </w:r>
          </w:p>
        </w:tc>
      </w:tr>
      <w:tr w:rsidR="005C3B91" w:rsidRPr="00355C93" w:rsidTr="00C85949">
        <w:tc>
          <w:tcPr>
            <w:tcW w:w="960" w:type="dxa"/>
          </w:tcPr>
          <w:p w:rsidR="005C3B91" w:rsidRPr="00355C93" w:rsidRDefault="005C3B91" w:rsidP="00B5137C">
            <w:pPr>
              <w:spacing w:before="30" w:after="30"/>
              <w:ind w:left="57"/>
              <w:jc w:val="left"/>
              <w:rPr>
                <w:b/>
                <w:bCs/>
                <w:sz w:val="20"/>
                <w:lang w:val="en-US"/>
              </w:rPr>
            </w:pPr>
            <w:r w:rsidRPr="00355C93">
              <w:rPr>
                <w:b/>
                <w:bCs/>
                <w:sz w:val="20"/>
                <w:lang w:val="en-US"/>
              </w:rPr>
              <w:t>RA</w:t>
            </w:r>
          </w:p>
        </w:tc>
        <w:tc>
          <w:tcPr>
            <w:tcW w:w="8788" w:type="dxa"/>
          </w:tcPr>
          <w:p w:rsidR="005C3B91" w:rsidRPr="00355C93" w:rsidRDefault="005C3B91" w:rsidP="00B5137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射电天文</w:t>
            </w:r>
          </w:p>
        </w:tc>
      </w:tr>
      <w:tr w:rsidR="005C3B91" w:rsidRPr="00355C93" w:rsidTr="00C85949">
        <w:tc>
          <w:tcPr>
            <w:tcW w:w="960" w:type="dxa"/>
            <w:tcBorders>
              <w:bottom w:val="nil"/>
            </w:tcBorders>
          </w:tcPr>
          <w:p w:rsidR="005C3B91" w:rsidRPr="00355C93" w:rsidRDefault="005C3B91" w:rsidP="00B5137C">
            <w:pPr>
              <w:spacing w:before="30" w:after="30"/>
              <w:ind w:left="57"/>
              <w:jc w:val="left"/>
              <w:rPr>
                <w:b/>
                <w:bCs/>
                <w:sz w:val="20"/>
                <w:lang w:val="en-US"/>
              </w:rPr>
            </w:pPr>
            <w:r w:rsidRPr="00355C93">
              <w:rPr>
                <w:b/>
                <w:bCs/>
                <w:sz w:val="20"/>
                <w:lang w:val="en-US"/>
              </w:rPr>
              <w:t>RS</w:t>
            </w:r>
          </w:p>
        </w:tc>
        <w:tc>
          <w:tcPr>
            <w:tcW w:w="8788" w:type="dxa"/>
            <w:tcBorders>
              <w:bottom w:val="nil"/>
            </w:tcBorders>
          </w:tcPr>
          <w:p w:rsidR="005C3B91" w:rsidRPr="00355C93" w:rsidRDefault="005C3B91" w:rsidP="00B5137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5C3B91" w:rsidRPr="00C85949" w:rsidTr="00C85949">
        <w:tc>
          <w:tcPr>
            <w:tcW w:w="960" w:type="dxa"/>
            <w:tcBorders>
              <w:top w:val="nil"/>
              <w:bottom w:val="nil"/>
            </w:tcBorders>
            <w:shd w:val="clear" w:color="auto" w:fill="FFFFFF"/>
          </w:tcPr>
          <w:p w:rsidR="005C3B91" w:rsidRPr="00C85949" w:rsidRDefault="005C3B91" w:rsidP="00B5137C">
            <w:pPr>
              <w:spacing w:before="30" w:after="30"/>
              <w:ind w:left="57"/>
              <w:jc w:val="left"/>
              <w:rPr>
                <w:b/>
                <w:bCs/>
                <w:sz w:val="20"/>
                <w:lang w:val="en-US"/>
              </w:rPr>
            </w:pPr>
            <w:r w:rsidRPr="00C85949">
              <w:rPr>
                <w:b/>
                <w:bCs/>
                <w:sz w:val="20"/>
                <w:lang w:val="en-US"/>
              </w:rPr>
              <w:t>S</w:t>
            </w:r>
          </w:p>
        </w:tc>
        <w:tc>
          <w:tcPr>
            <w:tcW w:w="8788" w:type="dxa"/>
            <w:tcBorders>
              <w:top w:val="nil"/>
              <w:bottom w:val="nil"/>
            </w:tcBorders>
            <w:shd w:val="clear" w:color="auto" w:fill="FFFFFF"/>
          </w:tcPr>
          <w:p w:rsidR="005C3B91" w:rsidRPr="00C85949" w:rsidRDefault="005C3B91" w:rsidP="00B5137C">
            <w:pPr>
              <w:spacing w:before="30" w:after="30"/>
              <w:ind w:left="57" w:hanging="61"/>
              <w:jc w:val="left"/>
              <w:rPr>
                <w:sz w:val="20"/>
                <w:lang w:val="en-US"/>
              </w:rPr>
            </w:pPr>
            <w:r w:rsidRPr="00C85949">
              <w:rPr>
                <w:rFonts w:hint="eastAsia"/>
                <w:sz w:val="20"/>
                <w:lang w:val="en-US"/>
              </w:rPr>
              <w:t>卫星固定业务</w:t>
            </w:r>
          </w:p>
        </w:tc>
      </w:tr>
      <w:tr w:rsidR="005C3B91" w:rsidRPr="00355C93" w:rsidTr="00C85949">
        <w:tc>
          <w:tcPr>
            <w:tcW w:w="960" w:type="dxa"/>
            <w:tcBorders>
              <w:top w:val="nil"/>
            </w:tcBorders>
          </w:tcPr>
          <w:p w:rsidR="005C3B91" w:rsidRPr="00355C93" w:rsidRDefault="005C3B91" w:rsidP="00B5137C">
            <w:pPr>
              <w:spacing w:before="30" w:after="30"/>
              <w:ind w:left="57"/>
              <w:jc w:val="left"/>
              <w:rPr>
                <w:b/>
                <w:bCs/>
                <w:sz w:val="20"/>
                <w:lang w:val="en-US"/>
              </w:rPr>
            </w:pPr>
            <w:r w:rsidRPr="00355C93">
              <w:rPr>
                <w:b/>
                <w:bCs/>
                <w:sz w:val="20"/>
                <w:lang w:val="en-US"/>
              </w:rPr>
              <w:t>SA</w:t>
            </w:r>
          </w:p>
        </w:tc>
        <w:tc>
          <w:tcPr>
            <w:tcW w:w="8788" w:type="dxa"/>
            <w:tcBorders>
              <w:top w:val="nil"/>
            </w:tcBorders>
          </w:tcPr>
          <w:p w:rsidR="005C3B91" w:rsidRPr="00355C93" w:rsidRDefault="005C3B91" w:rsidP="00B5137C">
            <w:pPr>
              <w:spacing w:before="30" w:after="30"/>
              <w:jc w:val="left"/>
              <w:rPr>
                <w:sz w:val="20"/>
                <w:lang w:val="en-US"/>
              </w:rPr>
            </w:pPr>
            <w:r w:rsidRPr="00355C93">
              <w:rPr>
                <w:rFonts w:hint="eastAsia"/>
                <w:sz w:val="20"/>
                <w:lang w:val="en-US" w:eastAsia="zh-CN"/>
              </w:rPr>
              <w:t>空间应用和气象</w:t>
            </w:r>
          </w:p>
        </w:tc>
      </w:tr>
      <w:tr w:rsidR="005C3B91" w:rsidRPr="00355C93" w:rsidTr="00C85949">
        <w:tc>
          <w:tcPr>
            <w:tcW w:w="960" w:type="dxa"/>
          </w:tcPr>
          <w:p w:rsidR="005C3B91" w:rsidRPr="00355C93" w:rsidRDefault="005C3B91" w:rsidP="00B5137C">
            <w:pPr>
              <w:spacing w:before="30" w:after="30"/>
              <w:ind w:left="57"/>
              <w:jc w:val="left"/>
              <w:rPr>
                <w:b/>
                <w:bCs/>
                <w:sz w:val="20"/>
                <w:lang w:val="en-US"/>
              </w:rPr>
            </w:pPr>
            <w:r w:rsidRPr="00355C93">
              <w:rPr>
                <w:b/>
                <w:bCs/>
                <w:sz w:val="20"/>
                <w:lang w:val="en-US"/>
              </w:rPr>
              <w:t>SF</w:t>
            </w:r>
          </w:p>
        </w:tc>
        <w:tc>
          <w:tcPr>
            <w:tcW w:w="8788" w:type="dxa"/>
          </w:tcPr>
          <w:p w:rsidR="005C3B91" w:rsidRPr="00355C93" w:rsidRDefault="005C3B91" w:rsidP="00B5137C">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5C3B91" w:rsidRPr="00355C93" w:rsidTr="00C85949">
        <w:tc>
          <w:tcPr>
            <w:tcW w:w="960" w:type="dxa"/>
          </w:tcPr>
          <w:p w:rsidR="005C3B91" w:rsidRPr="00355C93" w:rsidRDefault="005C3B91" w:rsidP="00B5137C">
            <w:pPr>
              <w:spacing w:before="30" w:after="30"/>
              <w:ind w:left="57"/>
              <w:jc w:val="left"/>
              <w:rPr>
                <w:b/>
                <w:bCs/>
                <w:sz w:val="20"/>
                <w:lang w:val="en-US"/>
              </w:rPr>
            </w:pPr>
            <w:r w:rsidRPr="00355C93">
              <w:rPr>
                <w:b/>
                <w:bCs/>
                <w:sz w:val="20"/>
                <w:lang w:val="en-US"/>
              </w:rPr>
              <w:t>SM</w:t>
            </w:r>
          </w:p>
        </w:tc>
        <w:tc>
          <w:tcPr>
            <w:tcW w:w="8788" w:type="dxa"/>
          </w:tcPr>
          <w:p w:rsidR="005C3B91" w:rsidRPr="00355C93" w:rsidRDefault="005C3B91" w:rsidP="00B5137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频谱管理</w:t>
            </w:r>
          </w:p>
        </w:tc>
      </w:tr>
      <w:tr w:rsidR="005C3B91" w:rsidRPr="00355C93" w:rsidTr="00C85949">
        <w:tc>
          <w:tcPr>
            <w:tcW w:w="960" w:type="dxa"/>
          </w:tcPr>
          <w:p w:rsidR="005C3B91" w:rsidRPr="00355C93" w:rsidRDefault="005C3B91" w:rsidP="00B5137C">
            <w:pPr>
              <w:spacing w:before="30" w:after="30"/>
              <w:ind w:left="57"/>
              <w:jc w:val="left"/>
              <w:rPr>
                <w:b/>
                <w:bCs/>
                <w:sz w:val="20"/>
                <w:lang w:val="en-US"/>
              </w:rPr>
            </w:pPr>
            <w:r w:rsidRPr="00355C93">
              <w:rPr>
                <w:b/>
                <w:bCs/>
                <w:sz w:val="20"/>
                <w:lang w:val="en-US"/>
              </w:rPr>
              <w:t>SNG</w:t>
            </w:r>
          </w:p>
        </w:tc>
        <w:tc>
          <w:tcPr>
            <w:tcW w:w="8788" w:type="dxa"/>
          </w:tcPr>
          <w:p w:rsidR="005C3B91" w:rsidRPr="00355C93" w:rsidRDefault="005C3B91" w:rsidP="00B5137C">
            <w:pPr>
              <w:spacing w:before="30" w:after="30"/>
              <w:jc w:val="left"/>
              <w:rPr>
                <w:sz w:val="20"/>
                <w:lang w:val="en-US"/>
              </w:rPr>
            </w:pPr>
            <w:r w:rsidRPr="00355C93">
              <w:rPr>
                <w:rFonts w:hint="eastAsia"/>
                <w:sz w:val="20"/>
                <w:lang w:val="en-US" w:eastAsia="zh-CN"/>
              </w:rPr>
              <w:t>卫星新闻采集</w:t>
            </w:r>
          </w:p>
        </w:tc>
      </w:tr>
      <w:tr w:rsidR="005C3B91" w:rsidRPr="00355C93" w:rsidTr="00C85949">
        <w:tc>
          <w:tcPr>
            <w:tcW w:w="960" w:type="dxa"/>
          </w:tcPr>
          <w:p w:rsidR="005C3B91" w:rsidRPr="00355C93" w:rsidRDefault="005C3B91" w:rsidP="00B5137C">
            <w:pPr>
              <w:spacing w:before="30" w:after="30"/>
              <w:ind w:left="57"/>
              <w:jc w:val="left"/>
              <w:rPr>
                <w:b/>
                <w:bCs/>
                <w:sz w:val="20"/>
                <w:lang w:val="en-US"/>
              </w:rPr>
            </w:pPr>
            <w:r w:rsidRPr="00355C93">
              <w:rPr>
                <w:b/>
                <w:bCs/>
                <w:sz w:val="20"/>
                <w:lang w:val="en-US"/>
              </w:rPr>
              <w:t>TF</w:t>
            </w:r>
          </w:p>
        </w:tc>
        <w:tc>
          <w:tcPr>
            <w:tcW w:w="8788" w:type="dxa"/>
          </w:tcPr>
          <w:p w:rsidR="005C3B91" w:rsidRPr="00355C93" w:rsidRDefault="005C3B91" w:rsidP="00B5137C">
            <w:pPr>
              <w:spacing w:before="30" w:after="30"/>
              <w:jc w:val="left"/>
              <w:rPr>
                <w:sz w:val="20"/>
                <w:lang w:val="en-US" w:eastAsia="zh-CN"/>
              </w:rPr>
            </w:pPr>
            <w:r w:rsidRPr="00355C93">
              <w:rPr>
                <w:rFonts w:hint="eastAsia"/>
                <w:sz w:val="20"/>
                <w:lang w:val="en-US" w:eastAsia="zh-CN"/>
              </w:rPr>
              <w:t>时间信号和频率标准发射</w:t>
            </w:r>
          </w:p>
        </w:tc>
      </w:tr>
      <w:tr w:rsidR="005C3B91" w:rsidRPr="00355C93" w:rsidTr="00C85949">
        <w:tc>
          <w:tcPr>
            <w:tcW w:w="960" w:type="dxa"/>
          </w:tcPr>
          <w:p w:rsidR="005C3B91" w:rsidRPr="00355C93" w:rsidRDefault="005C3B91" w:rsidP="00B5137C">
            <w:pPr>
              <w:spacing w:before="30" w:after="30"/>
              <w:ind w:left="57"/>
              <w:jc w:val="left"/>
              <w:rPr>
                <w:b/>
                <w:bCs/>
                <w:sz w:val="20"/>
                <w:lang w:val="en-US"/>
              </w:rPr>
            </w:pPr>
            <w:r w:rsidRPr="00355C93">
              <w:rPr>
                <w:b/>
                <w:bCs/>
                <w:sz w:val="20"/>
                <w:lang w:val="en-US"/>
              </w:rPr>
              <w:t>V</w:t>
            </w:r>
          </w:p>
        </w:tc>
        <w:tc>
          <w:tcPr>
            <w:tcW w:w="8788" w:type="dxa"/>
          </w:tcPr>
          <w:p w:rsidR="005C3B91" w:rsidRPr="00355C93" w:rsidRDefault="005C3B91" w:rsidP="00B5137C">
            <w:pPr>
              <w:spacing w:before="30" w:after="180"/>
              <w:jc w:val="left"/>
              <w:rPr>
                <w:sz w:val="20"/>
                <w:lang w:val="en-US"/>
              </w:rPr>
            </w:pPr>
            <w:r w:rsidRPr="00355C93">
              <w:rPr>
                <w:rFonts w:hint="eastAsia"/>
                <w:sz w:val="20"/>
                <w:lang w:val="en-US" w:eastAsia="zh-CN"/>
              </w:rPr>
              <w:t>词汇和相关问题</w:t>
            </w:r>
          </w:p>
        </w:tc>
      </w:tr>
    </w:tbl>
    <w:p w:rsidR="005C3B91" w:rsidRDefault="005C3B91" w:rsidP="00B5137C">
      <w:pPr>
        <w:spacing w:before="240"/>
        <w:rPr>
          <w:rFonts w:ascii="STKaiti" w:eastAsia="STKaiti" w:hAnsi="STKaiti"/>
          <w:b/>
          <w:sz w:val="20"/>
          <w:lang w:eastAsia="zh-CN"/>
        </w:rPr>
      </w:pPr>
    </w:p>
    <w:tbl>
      <w:tblPr>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775"/>
      </w:tblGrid>
      <w:tr w:rsidR="005C3B91" w:rsidRPr="005C3B91" w:rsidTr="005C3B91">
        <w:tc>
          <w:tcPr>
            <w:tcW w:w="9775" w:type="dxa"/>
          </w:tcPr>
          <w:p w:rsidR="005C3B91" w:rsidRPr="005C3B91" w:rsidRDefault="005C3B91" w:rsidP="00B5137C">
            <w:pPr>
              <w:spacing w:after="120"/>
              <w:rPr>
                <w:rFonts w:eastAsia="STKaiti"/>
                <w:sz w:val="20"/>
                <w:lang w:eastAsia="zh-CN"/>
              </w:rPr>
            </w:pPr>
            <w:r w:rsidRPr="005C3B91">
              <w:rPr>
                <w:rFonts w:eastAsia="STKaiti" w:hint="eastAsia"/>
                <w:b/>
                <w:sz w:val="20"/>
                <w:lang w:eastAsia="zh-CN"/>
              </w:rPr>
              <w:t>说明：</w:t>
            </w:r>
            <w:r w:rsidRPr="005C3B91">
              <w:rPr>
                <w:rFonts w:eastAsia="STKaiti" w:hint="eastAsia"/>
                <w:sz w:val="20"/>
                <w:lang w:eastAsia="zh-CN"/>
              </w:rPr>
              <w:t>该</w:t>
            </w:r>
            <w:r w:rsidRPr="005C3B91">
              <w:rPr>
                <w:rFonts w:eastAsia="STKaiti" w:hint="eastAsia"/>
                <w:sz w:val="20"/>
                <w:lang w:eastAsia="zh-CN"/>
              </w:rPr>
              <w:t>ITU-R</w:t>
            </w:r>
            <w:r w:rsidRPr="005C3B91">
              <w:rPr>
                <w:rFonts w:eastAsia="STKaiti" w:hint="eastAsia"/>
                <w:sz w:val="20"/>
                <w:lang w:eastAsia="zh-CN"/>
              </w:rPr>
              <w:t>建议书的英文版本根据</w:t>
            </w:r>
            <w:r w:rsidRPr="005C3B91">
              <w:rPr>
                <w:rFonts w:eastAsia="STKaiti" w:hint="eastAsia"/>
                <w:sz w:val="20"/>
                <w:lang w:eastAsia="zh-CN"/>
              </w:rPr>
              <w:t>ITU-R</w:t>
            </w:r>
            <w:r w:rsidRPr="005C3B91">
              <w:rPr>
                <w:rFonts w:eastAsia="STKaiti" w:hint="eastAsia"/>
                <w:sz w:val="20"/>
                <w:lang w:eastAsia="zh-CN"/>
              </w:rPr>
              <w:t>第</w:t>
            </w:r>
            <w:r w:rsidRPr="005C3B91">
              <w:rPr>
                <w:rFonts w:eastAsia="STKaiti" w:hint="eastAsia"/>
                <w:sz w:val="20"/>
                <w:lang w:eastAsia="zh-CN"/>
              </w:rPr>
              <w:t>1</w:t>
            </w:r>
            <w:r w:rsidRPr="005C3B91">
              <w:rPr>
                <w:rFonts w:eastAsia="STKaiti" w:hint="eastAsia"/>
                <w:sz w:val="20"/>
                <w:lang w:eastAsia="zh-CN"/>
              </w:rPr>
              <w:t>号决议详述的程序予以批准。</w:t>
            </w:r>
          </w:p>
        </w:tc>
      </w:tr>
    </w:tbl>
    <w:p w:rsidR="005C3B91" w:rsidRPr="00355C93" w:rsidRDefault="005C3B91" w:rsidP="00B5137C">
      <w:pPr>
        <w:tabs>
          <w:tab w:val="left" w:pos="9540"/>
        </w:tabs>
        <w:spacing w:before="360"/>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rFonts w:hint="eastAsia"/>
          <w:sz w:val="20"/>
          <w:lang w:eastAsia="zh-CN"/>
        </w:rPr>
        <w:t>20</w:t>
      </w:r>
      <w:r w:rsidR="00EF0792">
        <w:rPr>
          <w:rFonts w:hint="eastAsia"/>
          <w:sz w:val="20"/>
          <w:lang w:eastAsia="zh-CN"/>
        </w:rPr>
        <w:t>11</w:t>
      </w:r>
      <w:r w:rsidRPr="00355C93">
        <w:rPr>
          <w:rFonts w:hint="eastAsia"/>
          <w:sz w:val="20"/>
          <w:lang w:eastAsia="zh-CN"/>
        </w:rPr>
        <w:t>年，日内瓦</w:t>
      </w:r>
    </w:p>
    <w:p w:rsidR="005C3B91" w:rsidRPr="00A613D0" w:rsidRDefault="005C3B91" w:rsidP="00B5137C">
      <w:pPr>
        <w:spacing w:before="480"/>
        <w:jc w:val="center"/>
        <w:rPr>
          <w:sz w:val="20"/>
          <w:lang w:val="en-US" w:eastAsia="zh-CN"/>
        </w:rPr>
      </w:pPr>
      <w:r w:rsidRPr="00A613D0">
        <w:rPr>
          <w:sz w:val="20"/>
          <w:lang w:val="en-US"/>
        </w:rPr>
        <w:sym w:font="Symbol" w:char="F0E3"/>
      </w:r>
      <w:r w:rsidRPr="00A613D0">
        <w:rPr>
          <w:sz w:val="20"/>
          <w:lang w:val="en-US" w:eastAsia="zh-CN"/>
        </w:rPr>
        <w:t xml:space="preserve"> ITU 20</w:t>
      </w:r>
      <w:r>
        <w:rPr>
          <w:rFonts w:hint="eastAsia"/>
          <w:sz w:val="20"/>
          <w:lang w:val="en-US" w:eastAsia="zh-CN"/>
        </w:rPr>
        <w:t>1</w:t>
      </w:r>
      <w:r w:rsidR="00EF0792">
        <w:rPr>
          <w:rFonts w:hint="eastAsia"/>
          <w:sz w:val="20"/>
          <w:lang w:val="en-US" w:eastAsia="zh-CN"/>
        </w:rPr>
        <w:t>1</w:t>
      </w:r>
    </w:p>
    <w:p w:rsidR="005C3B91" w:rsidRDefault="005C3B91" w:rsidP="00B5137C">
      <w:pPr>
        <w:spacing w:before="160"/>
        <w:rPr>
          <w:i/>
          <w:sz w:val="20"/>
          <w:lang w:val="en-US" w:eastAsia="zh-CN"/>
        </w:r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rsidR="005C3B91" w:rsidRDefault="005C3B91" w:rsidP="00B5137C">
      <w:pPr>
        <w:spacing w:before="160"/>
        <w:rPr>
          <w:i/>
          <w:sz w:val="20"/>
          <w:lang w:val="en-US" w:eastAsia="zh-CN"/>
        </w:rPr>
        <w:sectPr w:rsidR="005C3B91" w:rsidSect="00454B3B">
          <w:headerReference w:type="even" r:id="rId14"/>
          <w:headerReference w:type="default" r:id="rId15"/>
          <w:pgSz w:w="11907" w:h="16834" w:code="9"/>
          <w:pgMar w:top="1418" w:right="1134" w:bottom="1134" w:left="1134" w:header="720" w:footer="482" w:gutter="0"/>
          <w:pgNumType w:fmt="lowerRoman" w:start="2"/>
          <w:cols w:space="720"/>
        </w:sectPr>
      </w:pPr>
    </w:p>
    <w:p w:rsidR="001A02B0" w:rsidRPr="001A02B0" w:rsidRDefault="00EF0792" w:rsidP="00B5137C">
      <w:pPr>
        <w:pStyle w:val="RecNoBR"/>
        <w:spacing w:before="240"/>
        <w:rPr>
          <w:kern w:val="2"/>
          <w:lang w:val="en-US" w:eastAsia="zh-CN"/>
        </w:rPr>
      </w:pPr>
      <w:bookmarkStart w:id="0" w:name="OLE_LINK1"/>
      <w:bookmarkStart w:id="1" w:name="OLE_LINK2"/>
      <w:r>
        <w:rPr>
          <w:kern w:val="2"/>
          <w:lang w:val="en-US" w:eastAsia="zh-CN"/>
        </w:rPr>
        <w:lastRenderedPageBreak/>
        <w:t>ITU-R BT.18</w:t>
      </w:r>
      <w:r>
        <w:rPr>
          <w:rFonts w:hint="eastAsia"/>
          <w:kern w:val="2"/>
          <w:lang w:val="en-US" w:eastAsia="zh-CN"/>
        </w:rPr>
        <w:t>95</w:t>
      </w:r>
      <w:r w:rsidR="001A02B0" w:rsidRPr="001A02B0">
        <w:rPr>
          <w:rFonts w:hint="eastAsia"/>
          <w:kern w:val="2"/>
          <w:lang w:val="en-US" w:eastAsia="zh-CN"/>
        </w:rPr>
        <w:t>建议书</w:t>
      </w:r>
      <w:bookmarkEnd w:id="0"/>
      <w:bookmarkEnd w:id="1"/>
      <w:r>
        <w:rPr>
          <w:rStyle w:val="FootnoteReference"/>
          <w:lang w:val="en-US" w:eastAsia="zh-CN"/>
        </w:rPr>
        <w:footnoteReference w:customMarkFollows="1" w:id="1"/>
        <w:t>*</w:t>
      </w:r>
    </w:p>
    <w:p w:rsidR="001A02B0" w:rsidRPr="001A02B0" w:rsidRDefault="00EF0792" w:rsidP="00B5137C">
      <w:pPr>
        <w:pStyle w:val="RectitleBR"/>
        <w:rPr>
          <w:kern w:val="2"/>
          <w:lang w:val="en-US" w:eastAsia="zh-CN"/>
        </w:rPr>
      </w:pPr>
      <w:r>
        <w:rPr>
          <w:rFonts w:hint="eastAsia"/>
          <w:kern w:val="2"/>
          <w:lang w:val="en-US" w:eastAsia="zh-CN"/>
        </w:rPr>
        <w:t>地面广播系统的保护标准</w:t>
      </w:r>
    </w:p>
    <w:p w:rsidR="001A02B0" w:rsidRPr="001A02B0" w:rsidRDefault="001A02B0" w:rsidP="00B5137C">
      <w:pPr>
        <w:pStyle w:val="Recdate"/>
        <w:rPr>
          <w:kern w:val="2"/>
          <w:lang w:val="en-US" w:eastAsia="zh-CN"/>
        </w:rPr>
      </w:pPr>
      <w:r w:rsidRPr="001A02B0">
        <w:rPr>
          <w:kern w:val="2"/>
          <w:lang w:val="en-US" w:eastAsia="zh-CN"/>
        </w:rPr>
        <w:t>（</w:t>
      </w:r>
      <w:r w:rsidR="00EF0792">
        <w:rPr>
          <w:kern w:val="2"/>
          <w:lang w:val="en-US" w:eastAsia="zh-CN"/>
        </w:rPr>
        <w:t>201</w:t>
      </w:r>
      <w:r w:rsidR="00EF0792">
        <w:rPr>
          <w:rFonts w:hint="eastAsia"/>
          <w:kern w:val="2"/>
          <w:lang w:val="en-US" w:eastAsia="zh-CN"/>
        </w:rPr>
        <w:t>1</w:t>
      </w:r>
      <w:r w:rsidRPr="001A02B0">
        <w:rPr>
          <w:rFonts w:hint="eastAsia"/>
          <w:kern w:val="2"/>
          <w:lang w:val="en-US" w:eastAsia="zh-CN"/>
        </w:rPr>
        <w:t>年</w:t>
      </w:r>
      <w:r w:rsidRPr="001A02B0">
        <w:rPr>
          <w:kern w:val="2"/>
          <w:lang w:val="en-US" w:eastAsia="zh-CN"/>
        </w:rPr>
        <w:t>）</w:t>
      </w:r>
    </w:p>
    <w:p w:rsidR="001A02B0" w:rsidRPr="00AC0DF3" w:rsidRDefault="001A02B0" w:rsidP="00CE04B9">
      <w:pPr>
        <w:pStyle w:val="Heading1"/>
        <w:rPr>
          <w:kern w:val="2"/>
          <w:sz w:val="22"/>
          <w:szCs w:val="22"/>
          <w:lang w:val="en-US" w:eastAsia="zh-CN"/>
        </w:rPr>
      </w:pPr>
      <w:r w:rsidRPr="00AC0DF3">
        <w:rPr>
          <w:rFonts w:hint="eastAsia"/>
          <w:kern w:val="2"/>
          <w:sz w:val="22"/>
          <w:szCs w:val="22"/>
          <w:lang w:val="en-US" w:eastAsia="zh-CN"/>
        </w:rPr>
        <w:t>范围</w:t>
      </w:r>
    </w:p>
    <w:p w:rsidR="001A02B0" w:rsidRDefault="001A02B0" w:rsidP="00CE04B9">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 w:val="22"/>
          <w:szCs w:val="22"/>
          <w:lang w:val="es-ES_tradnl" w:eastAsia="zh-CN"/>
        </w:rPr>
      </w:pPr>
      <w:r w:rsidRPr="001A02B0">
        <w:rPr>
          <w:rFonts w:hint="eastAsia"/>
          <w:color w:val="000000"/>
          <w:kern w:val="2"/>
          <w:sz w:val="22"/>
          <w:szCs w:val="22"/>
          <w:lang w:val="es-ES_tradnl" w:eastAsia="zh-CN"/>
        </w:rPr>
        <w:t>本建议书</w:t>
      </w:r>
      <w:r w:rsidR="00AD7918">
        <w:rPr>
          <w:rFonts w:hint="eastAsia"/>
          <w:color w:val="000000"/>
          <w:kern w:val="2"/>
          <w:sz w:val="22"/>
          <w:szCs w:val="22"/>
          <w:lang w:val="es-ES_tradnl" w:eastAsia="zh-CN"/>
        </w:rPr>
        <w:t>提供了确保无线电通信业务和其它无线电频率发射不会将地面广播系统的性能降低到可接受水平以下的指导原则。</w:t>
      </w:r>
    </w:p>
    <w:p w:rsidR="00AD7918" w:rsidRDefault="00AD7918" w:rsidP="00CE04B9">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 w:val="22"/>
          <w:szCs w:val="22"/>
          <w:lang w:val="es-ES_tradnl" w:eastAsia="zh-CN"/>
        </w:rPr>
      </w:pPr>
      <w:r>
        <w:rPr>
          <w:rFonts w:hint="eastAsia"/>
          <w:color w:val="000000"/>
          <w:kern w:val="2"/>
          <w:sz w:val="22"/>
          <w:szCs w:val="22"/>
          <w:lang w:val="es-ES_tradnl" w:eastAsia="zh-CN"/>
        </w:rPr>
        <w:t>考虑到这些指导原则，可能有必要酌情开展兼容性研究。</w:t>
      </w:r>
    </w:p>
    <w:p w:rsidR="00AD7918" w:rsidRPr="00AD7918" w:rsidRDefault="00B5137C" w:rsidP="00CE04B9">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s-ES_tradnl" w:eastAsia="zh-CN"/>
        </w:rPr>
      </w:pPr>
      <w:r>
        <w:rPr>
          <w:rFonts w:hint="eastAsia"/>
          <w:color w:val="000000"/>
          <w:kern w:val="2"/>
          <w:sz w:val="22"/>
          <w:szCs w:val="22"/>
          <w:lang w:val="es-ES_tradnl" w:eastAsia="zh-CN"/>
        </w:rPr>
        <w:t>ITU-R SM.1879</w:t>
      </w:r>
      <w:r>
        <w:rPr>
          <w:rFonts w:hint="eastAsia"/>
          <w:color w:val="000000"/>
          <w:kern w:val="2"/>
          <w:sz w:val="22"/>
          <w:szCs w:val="22"/>
          <w:lang w:val="es-ES_tradnl" w:eastAsia="zh-CN"/>
        </w:rPr>
        <w:t>建议书述及</w:t>
      </w:r>
      <w:r>
        <w:rPr>
          <w:rFonts w:asciiTheme="minorEastAsia" w:eastAsiaTheme="minorEastAsia" w:hAnsiTheme="minorEastAsia" w:hint="eastAsia"/>
          <w:color w:val="000000"/>
          <w:kern w:val="2"/>
          <w:sz w:val="22"/>
          <w:szCs w:val="22"/>
          <w:lang w:val="es-ES_tradnl" w:eastAsia="zh-CN"/>
        </w:rPr>
        <w:t>了</w:t>
      </w:r>
      <w:r w:rsidR="00AD7918">
        <w:rPr>
          <w:rFonts w:hint="eastAsia"/>
          <w:color w:val="000000"/>
          <w:kern w:val="2"/>
          <w:sz w:val="22"/>
          <w:szCs w:val="22"/>
          <w:lang w:val="es-ES_tradnl" w:eastAsia="zh-CN"/>
        </w:rPr>
        <w:t>“电力线高数据速率电信系统”产生的</w:t>
      </w:r>
      <w:r w:rsidR="00AD7918">
        <w:rPr>
          <w:rFonts w:hint="eastAsia"/>
          <w:color w:val="000000"/>
          <w:kern w:val="2"/>
          <w:sz w:val="22"/>
          <w:szCs w:val="22"/>
          <w:lang w:val="es-ES_tradnl" w:eastAsia="zh-CN"/>
        </w:rPr>
        <w:t>30 MHz</w:t>
      </w:r>
      <w:r w:rsidR="00AD7918">
        <w:rPr>
          <w:rFonts w:hint="eastAsia"/>
          <w:color w:val="000000"/>
          <w:kern w:val="2"/>
          <w:sz w:val="22"/>
          <w:szCs w:val="22"/>
          <w:lang w:val="es-ES_tradnl" w:eastAsia="zh-CN"/>
        </w:rPr>
        <w:t>以下的辐射。</w:t>
      </w:r>
    </w:p>
    <w:p w:rsidR="001A02B0" w:rsidRDefault="001A02B0" w:rsidP="00CE04B9">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p>
    <w:p w:rsidR="00E93D6D" w:rsidRPr="001A02B0" w:rsidRDefault="00E93D6D" w:rsidP="00CE04B9">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p>
    <w:p w:rsidR="001A02B0" w:rsidRPr="001A02B0" w:rsidRDefault="001A02B0" w:rsidP="00CE04B9">
      <w:pPr>
        <w:widowControl w:val="0"/>
        <w:tabs>
          <w:tab w:val="clear" w:pos="794"/>
          <w:tab w:val="clear" w:pos="1191"/>
          <w:tab w:val="clear" w:pos="1588"/>
          <w:tab w:val="clear" w:pos="1985"/>
          <w:tab w:val="left" w:pos="953"/>
        </w:tabs>
        <w:overflowPunct/>
        <w:autoSpaceDE/>
        <w:autoSpaceDN/>
        <w:adjustRightInd/>
        <w:textAlignment w:val="auto"/>
        <w:rPr>
          <w:color w:val="000000"/>
          <w:kern w:val="2"/>
          <w:szCs w:val="24"/>
          <w:lang w:val="en-US" w:eastAsia="zh-CN"/>
        </w:rPr>
      </w:pPr>
      <w:r w:rsidRPr="001A02B0">
        <w:rPr>
          <w:rFonts w:hint="eastAsia"/>
          <w:color w:val="000000"/>
          <w:kern w:val="2"/>
          <w:szCs w:val="24"/>
          <w:lang w:val="en-US" w:eastAsia="zh-CN"/>
        </w:rPr>
        <w:t>国际电联无线电通信全会，</w:t>
      </w:r>
    </w:p>
    <w:p w:rsidR="001A02B0" w:rsidRPr="001A02B0" w:rsidRDefault="001A02B0" w:rsidP="00CE04B9">
      <w:pPr>
        <w:pStyle w:val="Call"/>
        <w:rPr>
          <w:rFonts w:ascii="STKaiti" w:eastAsia="STKaiti" w:hAnsi="STKaiti"/>
          <w:i w:val="0"/>
          <w:iCs/>
          <w:kern w:val="2"/>
          <w:lang w:val="en-US" w:eastAsia="zh-CN"/>
        </w:rPr>
      </w:pPr>
      <w:r w:rsidRPr="001A02B0">
        <w:rPr>
          <w:rFonts w:ascii="STKaiti" w:eastAsia="STKaiti" w:hAnsi="STKaiti" w:hint="eastAsia"/>
          <w:i w:val="0"/>
          <w:iCs/>
          <w:kern w:val="2"/>
          <w:lang w:val="en-US" w:eastAsia="zh-CN"/>
        </w:rPr>
        <w:t>考虑到</w:t>
      </w:r>
    </w:p>
    <w:p w:rsidR="001A02B0" w:rsidRPr="001A02B0" w:rsidRDefault="001A02B0" w:rsidP="00CE04B9">
      <w:pPr>
        <w:rPr>
          <w:kern w:val="2"/>
          <w:lang w:val="en-US" w:eastAsia="zh-CN"/>
        </w:rPr>
      </w:pPr>
      <w:r w:rsidRPr="001A02B0">
        <w:rPr>
          <w:kern w:val="2"/>
          <w:lang w:val="en-US" w:eastAsia="zh-CN"/>
        </w:rPr>
        <w:t>a</w:t>
      </w:r>
      <w:r>
        <w:rPr>
          <w:rFonts w:hint="eastAsia"/>
          <w:kern w:val="2"/>
          <w:lang w:val="en-US" w:eastAsia="zh-CN"/>
        </w:rPr>
        <w:t>)</w:t>
      </w:r>
      <w:r w:rsidRPr="001A02B0">
        <w:rPr>
          <w:kern w:val="2"/>
          <w:lang w:val="en-US" w:eastAsia="zh-CN"/>
        </w:rPr>
        <w:tab/>
      </w:r>
      <w:r w:rsidR="00AD7918">
        <w:rPr>
          <w:rFonts w:hint="eastAsia"/>
          <w:kern w:val="2"/>
          <w:lang w:val="en-US" w:eastAsia="zh-CN"/>
        </w:rPr>
        <w:t>《无线电规则》（</w:t>
      </w:r>
      <w:r w:rsidR="00AD7918">
        <w:rPr>
          <w:rFonts w:hint="eastAsia"/>
          <w:kern w:val="2"/>
          <w:lang w:val="en-US" w:eastAsia="zh-CN"/>
        </w:rPr>
        <w:t>RR</w:t>
      </w:r>
      <w:r w:rsidR="00AD7918">
        <w:rPr>
          <w:rFonts w:hint="eastAsia"/>
          <w:kern w:val="2"/>
          <w:lang w:val="en-US" w:eastAsia="zh-CN"/>
        </w:rPr>
        <w:t>）第</w:t>
      </w:r>
      <w:r w:rsidR="00AD7918">
        <w:rPr>
          <w:rFonts w:hint="eastAsia"/>
          <w:kern w:val="2"/>
          <w:lang w:val="en-US" w:eastAsia="zh-CN"/>
        </w:rPr>
        <w:t>5</w:t>
      </w:r>
      <w:r w:rsidR="00AD7918">
        <w:rPr>
          <w:rFonts w:hint="eastAsia"/>
          <w:kern w:val="2"/>
          <w:lang w:val="en-US" w:eastAsia="zh-CN"/>
        </w:rPr>
        <w:t>条将某些频段作为主要业务划分给地面广播业务</w:t>
      </w:r>
      <w:r w:rsidRPr="001A02B0">
        <w:rPr>
          <w:rFonts w:hint="eastAsia"/>
          <w:kern w:val="2"/>
          <w:lang w:val="en-US" w:eastAsia="zh-CN"/>
        </w:rPr>
        <w:t>；</w:t>
      </w:r>
    </w:p>
    <w:p w:rsidR="001A02B0" w:rsidRPr="001A02B0" w:rsidRDefault="001A02B0" w:rsidP="00CE04B9">
      <w:pPr>
        <w:rPr>
          <w:kern w:val="2"/>
          <w:lang w:val="en-US" w:eastAsia="zh-CN"/>
        </w:rPr>
      </w:pPr>
      <w:r w:rsidRPr="001A02B0">
        <w:rPr>
          <w:kern w:val="2"/>
          <w:lang w:val="en-US" w:eastAsia="zh-CN"/>
        </w:rPr>
        <w:t>b</w:t>
      </w:r>
      <w:r>
        <w:rPr>
          <w:rFonts w:hint="eastAsia"/>
          <w:kern w:val="2"/>
          <w:lang w:val="en-US" w:eastAsia="zh-CN"/>
        </w:rPr>
        <w:t>)</w:t>
      </w:r>
      <w:r w:rsidRPr="001A02B0">
        <w:rPr>
          <w:kern w:val="2"/>
          <w:lang w:val="en-US" w:eastAsia="zh-CN"/>
        </w:rPr>
        <w:tab/>
      </w:r>
      <w:r w:rsidR="00AD7918">
        <w:rPr>
          <w:rFonts w:hint="eastAsia"/>
          <w:kern w:val="2"/>
          <w:lang w:val="en-US" w:eastAsia="zh-CN"/>
        </w:rPr>
        <w:t>地面广播业务最初是在</w:t>
      </w:r>
      <w:r w:rsidR="00B5137C">
        <w:rPr>
          <w:rFonts w:hint="eastAsia"/>
          <w:kern w:val="2"/>
          <w:lang w:val="en-US" w:eastAsia="zh-CN"/>
        </w:rPr>
        <w:t>有限</w:t>
      </w:r>
      <w:r w:rsidR="00AD7918">
        <w:rPr>
          <w:rFonts w:hint="eastAsia"/>
          <w:kern w:val="2"/>
          <w:lang w:val="en-US" w:eastAsia="zh-CN"/>
        </w:rPr>
        <w:t>噪声</w:t>
      </w:r>
      <w:r w:rsidR="00B5137C">
        <w:rPr>
          <w:rFonts w:hint="eastAsia"/>
          <w:kern w:val="2"/>
          <w:lang w:val="en-US" w:eastAsia="zh-CN"/>
        </w:rPr>
        <w:t>的基础上规划的，</w:t>
      </w:r>
      <w:r w:rsidR="00AD7918">
        <w:rPr>
          <w:rFonts w:hint="eastAsia"/>
          <w:kern w:val="2"/>
          <w:lang w:val="en-US" w:eastAsia="zh-CN"/>
        </w:rPr>
        <w:t>顾及</w:t>
      </w:r>
      <w:r w:rsidR="00B5137C">
        <w:rPr>
          <w:rFonts w:hint="eastAsia"/>
          <w:kern w:val="2"/>
          <w:lang w:val="en-US" w:eastAsia="zh-CN"/>
        </w:rPr>
        <w:t>了</w:t>
      </w:r>
      <w:r w:rsidR="00AD7918">
        <w:rPr>
          <w:rFonts w:hint="eastAsia"/>
          <w:kern w:val="2"/>
          <w:lang w:val="en-US" w:eastAsia="zh-CN"/>
        </w:rPr>
        <w:t>内在</w:t>
      </w:r>
      <w:r w:rsidR="00B5137C">
        <w:rPr>
          <w:rFonts w:hint="eastAsia"/>
          <w:kern w:val="2"/>
          <w:lang w:val="en-US" w:eastAsia="zh-CN"/>
        </w:rPr>
        <w:t>的</w:t>
      </w:r>
      <w:r w:rsidR="00AD7918">
        <w:rPr>
          <w:rFonts w:hint="eastAsia"/>
          <w:kern w:val="2"/>
          <w:lang w:val="en-US" w:eastAsia="zh-CN"/>
        </w:rPr>
        <w:t>接收机噪声和外部的无线电噪声</w:t>
      </w:r>
      <w:r w:rsidRPr="001A02B0">
        <w:rPr>
          <w:rFonts w:hint="eastAsia"/>
          <w:kern w:val="2"/>
          <w:lang w:val="en-US" w:eastAsia="zh-CN"/>
        </w:rPr>
        <w:t>；</w:t>
      </w:r>
    </w:p>
    <w:p w:rsidR="001A02B0" w:rsidRPr="001A02B0" w:rsidRDefault="001A02B0" w:rsidP="00CE04B9">
      <w:pPr>
        <w:rPr>
          <w:kern w:val="2"/>
          <w:lang w:val="en-US" w:eastAsia="zh-CN"/>
        </w:rPr>
      </w:pPr>
      <w:r w:rsidRPr="001A02B0">
        <w:rPr>
          <w:kern w:val="2"/>
          <w:lang w:val="en-US" w:eastAsia="zh-CN"/>
        </w:rPr>
        <w:t>c</w:t>
      </w:r>
      <w:r>
        <w:rPr>
          <w:rFonts w:hint="eastAsia"/>
          <w:kern w:val="2"/>
          <w:lang w:val="en-US" w:eastAsia="zh-CN"/>
        </w:rPr>
        <w:t>)</w:t>
      </w:r>
      <w:r w:rsidRPr="001A02B0">
        <w:rPr>
          <w:kern w:val="2"/>
          <w:lang w:val="en-US" w:eastAsia="zh-CN"/>
        </w:rPr>
        <w:tab/>
      </w:r>
      <w:r w:rsidR="00AD7918">
        <w:rPr>
          <w:rFonts w:hint="eastAsia"/>
          <w:kern w:val="2"/>
          <w:lang w:val="en-US" w:eastAsia="zh-CN"/>
        </w:rPr>
        <w:t>广播业务也可</w:t>
      </w:r>
      <w:r w:rsidR="00B5137C">
        <w:rPr>
          <w:rFonts w:hint="eastAsia"/>
          <w:kern w:val="2"/>
          <w:lang w:val="en-US" w:eastAsia="zh-CN"/>
        </w:rPr>
        <w:t>在有限</w:t>
      </w:r>
      <w:r w:rsidR="00AD7918">
        <w:rPr>
          <w:rFonts w:hint="eastAsia"/>
          <w:kern w:val="2"/>
          <w:lang w:val="en-US" w:eastAsia="zh-CN"/>
        </w:rPr>
        <w:t>干扰的基础上加以规划</w:t>
      </w:r>
      <w:r w:rsidRPr="001A02B0">
        <w:rPr>
          <w:rFonts w:hint="eastAsia"/>
          <w:kern w:val="2"/>
          <w:lang w:val="en-US" w:eastAsia="zh-CN"/>
        </w:rPr>
        <w:t>；</w:t>
      </w:r>
    </w:p>
    <w:p w:rsidR="001A02B0" w:rsidRPr="001A02B0" w:rsidRDefault="001A02B0" w:rsidP="00CE04B9">
      <w:pPr>
        <w:rPr>
          <w:kern w:val="2"/>
          <w:lang w:val="en-US" w:eastAsia="zh-CN"/>
        </w:rPr>
      </w:pPr>
      <w:r w:rsidRPr="001A02B0">
        <w:rPr>
          <w:kern w:val="2"/>
          <w:lang w:val="en-US" w:eastAsia="zh-CN"/>
        </w:rPr>
        <w:t>d</w:t>
      </w:r>
      <w:r>
        <w:rPr>
          <w:rFonts w:hint="eastAsia"/>
          <w:kern w:val="2"/>
          <w:lang w:val="en-US" w:eastAsia="zh-CN"/>
        </w:rPr>
        <w:t>)</w:t>
      </w:r>
      <w:r w:rsidRPr="001A02B0">
        <w:rPr>
          <w:kern w:val="2"/>
          <w:lang w:val="en-US" w:eastAsia="zh-CN"/>
        </w:rPr>
        <w:tab/>
      </w:r>
      <w:r w:rsidR="00AD7918">
        <w:rPr>
          <w:rFonts w:hint="eastAsia"/>
          <w:kern w:val="2"/>
          <w:lang w:val="en-US" w:eastAsia="zh-CN"/>
        </w:rPr>
        <w:t>ITU-R P.372</w:t>
      </w:r>
      <w:r w:rsidR="00AD7918">
        <w:rPr>
          <w:rFonts w:hint="eastAsia"/>
          <w:kern w:val="2"/>
          <w:lang w:val="en-US" w:eastAsia="zh-CN"/>
        </w:rPr>
        <w:t>建议书描述了外部</w:t>
      </w:r>
      <w:r w:rsidR="00B5137C">
        <w:rPr>
          <w:rFonts w:hint="eastAsia"/>
          <w:kern w:val="2"/>
          <w:lang w:val="en-US" w:eastAsia="zh-CN"/>
        </w:rPr>
        <w:t>的</w:t>
      </w:r>
      <w:r w:rsidR="00AD7918">
        <w:rPr>
          <w:rFonts w:hint="eastAsia"/>
          <w:kern w:val="2"/>
          <w:lang w:val="en-US" w:eastAsia="zh-CN"/>
        </w:rPr>
        <w:t>无线电噪声电平</w:t>
      </w:r>
      <w:r w:rsidRPr="001A02B0">
        <w:rPr>
          <w:rFonts w:hint="eastAsia"/>
          <w:kern w:val="2"/>
          <w:lang w:val="en-US" w:eastAsia="zh-CN"/>
        </w:rPr>
        <w:t>；</w:t>
      </w:r>
    </w:p>
    <w:p w:rsidR="001A02B0" w:rsidRPr="001A02B0" w:rsidRDefault="001A02B0" w:rsidP="00CE04B9">
      <w:pPr>
        <w:rPr>
          <w:kern w:val="2"/>
          <w:lang w:val="en-US" w:eastAsia="zh-CN"/>
        </w:rPr>
      </w:pPr>
      <w:r w:rsidRPr="001A02B0">
        <w:rPr>
          <w:kern w:val="2"/>
          <w:lang w:val="en-US" w:eastAsia="zh-CN"/>
        </w:rPr>
        <w:t>e</w:t>
      </w:r>
      <w:r>
        <w:rPr>
          <w:rFonts w:hint="eastAsia"/>
          <w:kern w:val="2"/>
          <w:lang w:val="en-US" w:eastAsia="zh-CN"/>
        </w:rPr>
        <w:t>)</w:t>
      </w:r>
      <w:r w:rsidRPr="001A02B0">
        <w:rPr>
          <w:kern w:val="2"/>
          <w:lang w:val="en-US" w:eastAsia="zh-CN"/>
        </w:rPr>
        <w:tab/>
      </w:r>
      <w:r w:rsidR="00AD7918">
        <w:rPr>
          <w:rFonts w:hint="eastAsia"/>
          <w:kern w:val="2"/>
          <w:lang w:val="en-US" w:eastAsia="zh-CN"/>
        </w:rPr>
        <w:t>ITU-R SM.1757</w:t>
      </w:r>
      <w:r w:rsidR="00AD7918">
        <w:rPr>
          <w:rFonts w:hint="eastAsia"/>
          <w:kern w:val="2"/>
          <w:lang w:val="en-US" w:eastAsia="zh-CN"/>
        </w:rPr>
        <w:t>建议书和</w:t>
      </w:r>
      <w:r w:rsidR="00AD7918">
        <w:rPr>
          <w:rFonts w:hint="eastAsia"/>
          <w:kern w:val="2"/>
          <w:lang w:val="en-US" w:eastAsia="zh-CN"/>
        </w:rPr>
        <w:t>ITU-R SM.2057</w:t>
      </w:r>
      <w:r w:rsidR="00AD7918">
        <w:rPr>
          <w:rFonts w:hint="eastAsia"/>
          <w:kern w:val="2"/>
          <w:lang w:val="en-US" w:eastAsia="zh-CN"/>
        </w:rPr>
        <w:t>报告</w:t>
      </w:r>
      <w:r w:rsidR="00B5137C">
        <w:rPr>
          <w:rFonts w:hint="eastAsia"/>
          <w:kern w:val="2"/>
          <w:lang w:val="en-US" w:eastAsia="zh-CN"/>
        </w:rPr>
        <w:t>针对</w:t>
      </w:r>
      <w:r w:rsidR="00AD7918">
        <w:rPr>
          <w:rFonts w:hint="eastAsia"/>
          <w:kern w:val="2"/>
          <w:lang w:val="en-US" w:eastAsia="zh-CN"/>
        </w:rPr>
        <w:t>使用超宽带技术的设备</w:t>
      </w:r>
      <w:r w:rsidR="00B5137C">
        <w:rPr>
          <w:rFonts w:hint="eastAsia"/>
          <w:kern w:val="2"/>
          <w:lang w:val="en-US" w:eastAsia="zh-CN"/>
        </w:rPr>
        <w:t>所产生</w:t>
      </w:r>
      <w:r w:rsidR="00AD7918">
        <w:rPr>
          <w:rFonts w:hint="eastAsia"/>
          <w:kern w:val="2"/>
          <w:lang w:val="en-US" w:eastAsia="zh-CN"/>
        </w:rPr>
        <w:t>的</w:t>
      </w:r>
      <w:r w:rsidR="00B5137C">
        <w:rPr>
          <w:rFonts w:hint="eastAsia"/>
          <w:kern w:val="2"/>
          <w:lang w:val="en-US" w:eastAsia="zh-CN"/>
        </w:rPr>
        <w:t>集总发射提供了有关</w:t>
      </w:r>
      <w:r w:rsidR="00AD7918">
        <w:rPr>
          <w:rFonts w:hint="eastAsia"/>
          <w:kern w:val="2"/>
          <w:lang w:val="en-US" w:eastAsia="zh-CN"/>
        </w:rPr>
        <w:t>各种无线电通信业务保护要求的指导原则；</w:t>
      </w:r>
    </w:p>
    <w:p w:rsidR="001A02B0" w:rsidRPr="001A02B0" w:rsidRDefault="001A02B0" w:rsidP="00CE04B9">
      <w:pPr>
        <w:rPr>
          <w:kern w:val="2"/>
          <w:lang w:val="en-US" w:eastAsia="zh-CN"/>
        </w:rPr>
      </w:pPr>
      <w:r w:rsidRPr="001A02B0">
        <w:rPr>
          <w:kern w:val="2"/>
          <w:lang w:val="en-US" w:eastAsia="zh-CN"/>
        </w:rPr>
        <w:t>f</w:t>
      </w:r>
      <w:r>
        <w:rPr>
          <w:rFonts w:hint="eastAsia"/>
          <w:kern w:val="2"/>
          <w:lang w:val="en-US" w:eastAsia="zh-CN"/>
        </w:rPr>
        <w:t>)</w:t>
      </w:r>
      <w:r w:rsidRPr="001A02B0">
        <w:rPr>
          <w:kern w:val="2"/>
          <w:lang w:val="en-US" w:eastAsia="zh-CN"/>
        </w:rPr>
        <w:tab/>
      </w:r>
      <w:r w:rsidR="00AD7918">
        <w:rPr>
          <w:rFonts w:hint="eastAsia"/>
          <w:kern w:val="2"/>
          <w:lang w:val="en-US" w:eastAsia="zh-CN"/>
        </w:rPr>
        <w:t>ITU-R SM.1879</w:t>
      </w:r>
      <w:r w:rsidR="00AD7918">
        <w:rPr>
          <w:rFonts w:hint="eastAsia"/>
          <w:kern w:val="2"/>
          <w:lang w:val="en-US" w:eastAsia="zh-CN"/>
        </w:rPr>
        <w:t>建议书</w:t>
      </w:r>
      <w:r w:rsidR="00B5137C">
        <w:rPr>
          <w:rFonts w:hint="eastAsia"/>
          <w:kern w:val="2"/>
          <w:lang w:val="en-US" w:eastAsia="zh-CN"/>
        </w:rPr>
        <w:t>针对</w:t>
      </w:r>
      <w:r w:rsidR="00FF2199">
        <w:rPr>
          <w:rFonts w:hint="eastAsia"/>
          <w:kern w:val="2"/>
          <w:lang w:val="en-US" w:eastAsia="zh-CN"/>
        </w:rPr>
        <w:t>在</w:t>
      </w:r>
      <w:r w:rsidR="00FF2199">
        <w:rPr>
          <w:rFonts w:hint="eastAsia"/>
          <w:kern w:val="2"/>
          <w:lang w:val="en-US" w:eastAsia="zh-CN"/>
        </w:rPr>
        <w:t>30 MHz</w:t>
      </w:r>
      <w:r w:rsidR="00FF2199">
        <w:rPr>
          <w:rFonts w:hint="eastAsia"/>
          <w:kern w:val="2"/>
          <w:lang w:val="en-US" w:eastAsia="zh-CN"/>
        </w:rPr>
        <w:t>以下频段的</w:t>
      </w:r>
      <w:r w:rsidR="00AD7918">
        <w:rPr>
          <w:rFonts w:hint="eastAsia"/>
          <w:kern w:val="2"/>
          <w:lang w:val="en-US" w:eastAsia="zh-CN"/>
        </w:rPr>
        <w:t>电力线高数据速率电信系统</w:t>
      </w:r>
      <w:r w:rsidR="00B5137C">
        <w:rPr>
          <w:rFonts w:hint="eastAsia"/>
          <w:kern w:val="2"/>
          <w:lang w:val="en-US" w:eastAsia="zh-CN"/>
        </w:rPr>
        <w:t>产生的集总</w:t>
      </w:r>
      <w:r w:rsidR="00AD7918">
        <w:rPr>
          <w:rFonts w:hint="eastAsia"/>
          <w:kern w:val="2"/>
          <w:lang w:val="en-US" w:eastAsia="zh-CN"/>
        </w:rPr>
        <w:t>辐射</w:t>
      </w:r>
      <w:r w:rsidR="00B5137C">
        <w:rPr>
          <w:rFonts w:hint="eastAsia"/>
          <w:kern w:val="2"/>
          <w:lang w:val="en-US" w:eastAsia="zh-CN"/>
        </w:rPr>
        <w:t>提供了有关</w:t>
      </w:r>
      <w:r w:rsidR="00AD7918">
        <w:rPr>
          <w:rFonts w:hint="eastAsia"/>
          <w:kern w:val="2"/>
          <w:lang w:val="en-US" w:eastAsia="zh-CN"/>
        </w:rPr>
        <w:t>各种无线电通信业务保护标准的指导原则；</w:t>
      </w:r>
    </w:p>
    <w:p w:rsidR="001A02B0" w:rsidRPr="001A02B0" w:rsidRDefault="001A02B0" w:rsidP="00CE04B9">
      <w:pPr>
        <w:rPr>
          <w:kern w:val="2"/>
          <w:lang w:val="en-US" w:eastAsia="zh-CN"/>
        </w:rPr>
      </w:pPr>
      <w:r w:rsidRPr="001A02B0">
        <w:rPr>
          <w:kern w:val="2"/>
          <w:lang w:val="en-US" w:eastAsia="zh-CN"/>
        </w:rPr>
        <w:t>g</w:t>
      </w:r>
      <w:r>
        <w:rPr>
          <w:rFonts w:hint="eastAsia"/>
          <w:kern w:val="2"/>
          <w:lang w:val="en-US" w:eastAsia="zh-CN"/>
        </w:rPr>
        <w:t>)</w:t>
      </w:r>
      <w:r w:rsidRPr="001A02B0">
        <w:rPr>
          <w:kern w:val="2"/>
          <w:lang w:val="en-US" w:eastAsia="zh-CN"/>
        </w:rPr>
        <w:tab/>
      </w:r>
      <w:r w:rsidR="00AD7918">
        <w:rPr>
          <w:rFonts w:hint="eastAsia"/>
          <w:kern w:val="2"/>
          <w:lang w:val="en-US" w:eastAsia="zh-CN"/>
        </w:rPr>
        <w:t>在一些</w:t>
      </w:r>
      <w:r w:rsidR="00AD7918">
        <w:rPr>
          <w:rFonts w:hint="eastAsia"/>
          <w:kern w:val="2"/>
          <w:lang w:val="en-US" w:eastAsia="zh-CN"/>
        </w:rPr>
        <w:t>ITU-R</w:t>
      </w:r>
      <w:r w:rsidR="00AD7918">
        <w:rPr>
          <w:rFonts w:hint="eastAsia"/>
          <w:kern w:val="2"/>
          <w:lang w:val="en-US" w:eastAsia="zh-CN"/>
        </w:rPr>
        <w:t>建议书（如，</w:t>
      </w:r>
      <w:r w:rsidR="00AD7918">
        <w:rPr>
          <w:rFonts w:hint="eastAsia"/>
          <w:kern w:val="2"/>
          <w:lang w:val="en-US" w:eastAsia="zh-CN"/>
        </w:rPr>
        <w:t>ITU-R BT.1368</w:t>
      </w:r>
      <w:r w:rsidR="00AD7918">
        <w:rPr>
          <w:rFonts w:hint="eastAsia"/>
          <w:kern w:val="2"/>
          <w:lang w:val="en-US" w:eastAsia="zh-CN"/>
        </w:rPr>
        <w:t>建议书）和区域性协议中，规定了一些业务间广播应用的保护标准，</w:t>
      </w:r>
    </w:p>
    <w:p w:rsidR="001A02B0" w:rsidRPr="001A02B0" w:rsidRDefault="00AD7918" w:rsidP="00CE04B9">
      <w:pPr>
        <w:pStyle w:val="Call"/>
        <w:rPr>
          <w:rFonts w:ascii="STKaiti" w:eastAsia="STKaiti" w:hAnsi="STKaiti"/>
          <w:i w:val="0"/>
          <w:iCs/>
          <w:kern w:val="2"/>
          <w:lang w:val="en-US" w:eastAsia="zh-CN"/>
        </w:rPr>
      </w:pPr>
      <w:r>
        <w:rPr>
          <w:rFonts w:ascii="STKaiti" w:eastAsia="STKaiti" w:hAnsi="STKaiti" w:hint="eastAsia"/>
          <w:i w:val="0"/>
          <w:iCs/>
          <w:kern w:val="2"/>
          <w:lang w:val="en-US" w:eastAsia="zh-CN"/>
        </w:rPr>
        <w:t>认识到</w:t>
      </w:r>
    </w:p>
    <w:p w:rsidR="001A02B0" w:rsidRPr="001A02B0" w:rsidRDefault="001A02B0" w:rsidP="00EC13B3">
      <w:pPr>
        <w:rPr>
          <w:kern w:val="2"/>
          <w:lang w:val="en-US" w:eastAsia="zh-CN"/>
        </w:rPr>
      </w:pPr>
      <w:r w:rsidRPr="001A02B0">
        <w:rPr>
          <w:kern w:val="2"/>
          <w:lang w:val="en-US" w:eastAsia="zh-CN"/>
        </w:rPr>
        <w:t>a</w:t>
      </w:r>
      <w:r>
        <w:rPr>
          <w:rFonts w:hint="eastAsia"/>
          <w:kern w:val="2"/>
          <w:lang w:val="en-US" w:eastAsia="zh-CN"/>
        </w:rPr>
        <w:t>)</w:t>
      </w:r>
      <w:r w:rsidRPr="001A02B0">
        <w:rPr>
          <w:kern w:val="2"/>
          <w:lang w:val="en-US" w:eastAsia="zh-CN"/>
        </w:rPr>
        <w:tab/>
      </w:r>
      <w:r w:rsidR="00AD7918">
        <w:rPr>
          <w:rFonts w:hint="eastAsia"/>
          <w:kern w:val="2"/>
          <w:lang w:val="en-US" w:eastAsia="zh-CN"/>
        </w:rPr>
        <w:t>国际电联《组织法》第</w:t>
      </w:r>
      <w:r w:rsidR="00AD7918">
        <w:rPr>
          <w:rFonts w:hint="eastAsia"/>
          <w:kern w:val="2"/>
          <w:lang w:val="en-US" w:eastAsia="zh-CN"/>
        </w:rPr>
        <w:t>42</w:t>
      </w:r>
      <w:r w:rsidR="00AD7918">
        <w:rPr>
          <w:rFonts w:hint="eastAsia"/>
          <w:kern w:val="2"/>
          <w:lang w:val="en-US" w:eastAsia="zh-CN"/>
        </w:rPr>
        <w:t>至</w:t>
      </w:r>
      <w:r w:rsidR="00AD7918">
        <w:rPr>
          <w:rFonts w:hint="eastAsia"/>
          <w:kern w:val="2"/>
          <w:lang w:val="en-US" w:eastAsia="zh-CN"/>
        </w:rPr>
        <w:t>45</w:t>
      </w:r>
      <w:r w:rsidR="00AD7918">
        <w:rPr>
          <w:rFonts w:hint="eastAsia"/>
          <w:kern w:val="2"/>
          <w:lang w:val="en-US" w:eastAsia="zh-CN"/>
        </w:rPr>
        <w:t>条（《公约》第</w:t>
      </w:r>
      <w:r w:rsidR="00AD7918">
        <w:rPr>
          <w:rFonts w:hint="eastAsia"/>
          <w:kern w:val="2"/>
          <w:lang w:val="en-US" w:eastAsia="zh-CN"/>
        </w:rPr>
        <w:t>193</w:t>
      </w:r>
      <w:r w:rsidR="00AD7918">
        <w:rPr>
          <w:rFonts w:hint="eastAsia"/>
          <w:kern w:val="2"/>
          <w:lang w:val="en-US" w:eastAsia="zh-CN"/>
        </w:rPr>
        <w:t>、</w:t>
      </w:r>
      <w:r w:rsidR="00AD7918">
        <w:rPr>
          <w:rFonts w:hint="eastAsia"/>
          <w:kern w:val="2"/>
          <w:lang w:val="en-US" w:eastAsia="zh-CN"/>
        </w:rPr>
        <w:t>197</w:t>
      </w:r>
      <w:r w:rsidR="00AD7918">
        <w:rPr>
          <w:rFonts w:hint="eastAsia"/>
          <w:kern w:val="2"/>
          <w:lang w:val="en-US" w:eastAsia="zh-CN"/>
        </w:rPr>
        <w:t>、</w:t>
      </w:r>
      <w:r w:rsidR="00AD7918">
        <w:rPr>
          <w:rFonts w:hint="eastAsia"/>
          <w:kern w:val="2"/>
          <w:lang w:val="en-US" w:eastAsia="zh-CN"/>
        </w:rPr>
        <w:t>198</w:t>
      </w:r>
      <w:r w:rsidR="00AD7918">
        <w:rPr>
          <w:rFonts w:hint="eastAsia"/>
          <w:kern w:val="2"/>
          <w:lang w:val="en-US" w:eastAsia="zh-CN"/>
        </w:rPr>
        <w:t>和</w:t>
      </w:r>
      <w:r w:rsidR="00AD7918">
        <w:rPr>
          <w:rFonts w:hint="eastAsia"/>
          <w:kern w:val="2"/>
          <w:lang w:val="en-US" w:eastAsia="zh-CN"/>
        </w:rPr>
        <w:t>199</w:t>
      </w:r>
      <w:r w:rsidR="00AD7918">
        <w:rPr>
          <w:rFonts w:hint="eastAsia"/>
          <w:kern w:val="2"/>
          <w:lang w:val="en-US" w:eastAsia="zh-CN"/>
        </w:rPr>
        <w:t>款）</w:t>
      </w:r>
      <w:r w:rsidR="00EC13B3">
        <w:rPr>
          <w:rFonts w:hint="eastAsia"/>
          <w:kern w:val="2"/>
          <w:lang w:val="en-US" w:eastAsia="zh-CN"/>
        </w:rPr>
        <w:t>明确了</w:t>
      </w:r>
      <w:r w:rsidR="00AD7918">
        <w:rPr>
          <w:rFonts w:hint="eastAsia"/>
          <w:kern w:val="2"/>
          <w:lang w:val="en-US" w:eastAsia="zh-CN"/>
        </w:rPr>
        <w:t>各主管部门</w:t>
      </w:r>
      <w:r w:rsidR="00EC13B3">
        <w:rPr>
          <w:rFonts w:hint="eastAsia"/>
          <w:kern w:val="2"/>
          <w:lang w:val="en-US" w:eastAsia="zh-CN"/>
        </w:rPr>
        <w:t>有义务</w:t>
      </w:r>
      <w:r w:rsidR="00AD7918">
        <w:rPr>
          <w:rFonts w:hint="eastAsia"/>
          <w:kern w:val="2"/>
          <w:lang w:val="en-US" w:eastAsia="zh-CN"/>
        </w:rPr>
        <w:t>确保无线电频谱</w:t>
      </w:r>
      <w:r w:rsidR="00EC13B3">
        <w:rPr>
          <w:rFonts w:hint="eastAsia"/>
          <w:kern w:val="2"/>
          <w:lang w:val="en-US" w:eastAsia="zh-CN"/>
        </w:rPr>
        <w:t>的</w:t>
      </w:r>
      <w:r w:rsidR="00AD7918">
        <w:rPr>
          <w:rFonts w:hint="eastAsia"/>
          <w:kern w:val="2"/>
          <w:lang w:val="en-US" w:eastAsia="zh-CN"/>
        </w:rPr>
        <w:t>持续可用性，</w:t>
      </w:r>
    </w:p>
    <w:p w:rsidR="00E93D6D" w:rsidRDefault="00E93D6D">
      <w:pPr>
        <w:tabs>
          <w:tab w:val="clear" w:pos="794"/>
          <w:tab w:val="clear" w:pos="1191"/>
          <w:tab w:val="clear" w:pos="1588"/>
          <w:tab w:val="clear" w:pos="1985"/>
        </w:tabs>
        <w:overflowPunct/>
        <w:autoSpaceDE/>
        <w:autoSpaceDN/>
        <w:adjustRightInd/>
        <w:spacing w:before="0"/>
        <w:jc w:val="left"/>
        <w:textAlignment w:val="auto"/>
        <w:rPr>
          <w:rFonts w:ascii="STKaiti" w:eastAsia="STKaiti" w:hAnsi="STKaiti"/>
          <w:iCs/>
          <w:kern w:val="2"/>
          <w:lang w:val="en-US" w:eastAsia="zh-CN"/>
        </w:rPr>
      </w:pPr>
      <w:r>
        <w:rPr>
          <w:rFonts w:ascii="STKaiti" w:eastAsia="STKaiti" w:hAnsi="STKaiti"/>
          <w:i/>
          <w:iCs/>
          <w:kern w:val="2"/>
          <w:lang w:val="en-US" w:eastAsia="zh-CN"/>
        </w:rPr>
        <w:br w:type="page"/>
      </w:r>
    </w:p>
    <w:p w:rsidR="001A02B0" w:rsidRPr="001A02B0" w:rsidRDefault="00AD7918" w:rsidP="00CE04B9">
      <w:pPr>
        <w:pStyle w:val="Call"/>
        <w:rPr>
          <w:rFonts w:eastAsia="STKaiti"/>
          <w:kern w:val="2"/>
          <w:lang w:val="en-US" w:eastAsia="zh-CN"/>
        </w:rPr>
      </w:pPr>
      <w:r>
        <w:rPr>
          <w:rFonts w:ascii="STKaiti" w:eastAsia="STKaiti" w:hAnsi="STKaiti" w:hint="eastAsia"/>
          <w:i w:val="0"/>
          <w:iCs/>
          <w:kern w:val="2"/>
          <w:lang w:val="en-US" w:eastAsia="zh-CN"/>
        </w:rPr>
        <w:lastRenderedPageBreak/>
        <w:t>注意到</w:t>
      </w:r>
    </w:p>
    <w:p w:rsidR="001A02B0" w:rsidRPr="001A02B0" w:rsidRDefault="001A02B0" w:rsidP="00EC13B3">
      <w:pPr>
        <w:rPr>
          <w:kern w:val="2"/>
          <w:lang w:val="en-US" w:eastAsia="zh-CN"/>
        </w:rPr>
      </w:pPr>
      <w:r w:rsidRPr="001A02B0">
        <w:rPr>
          <w:kern w:val="2"/>
          <w:lang w:val="en-US" w:eastAsia="zh-CN"/>
        </w:rPr>
        <w:t>a</w:t>
      </w:r>
      <w:r>
        <w:rPr>
          <w:rFonts w:hint="eastAsia"/>
          <w:kern w:val="2"/>
          <w:lang w:val="en-US" w:eastAsia="zh-CN"/>
        </w:rPr>
        <w:t>)</w:t>
      </w:r>
      <w:r w:rsidRPr="001A02B0">
        <w:rPr>
          <w:kern w:val="2"/>
          <w:lang w:val="en-US" w:eastAsia="zh-CN"/>
        </w:rPr>
        <w:tab/>
      </w:r>
      <w:r w:rsidR="00EC13B3">
        <w:rPr>
          <w:rFonts w:hint="eastAsia"/>
          <w:kern w:val="2"/>
          <w:lang w:val="en-US" w:eastAsia="zh-CN"/>
        </w:rPr>
        <w:t>在</w:t>
      </w:r>
      <w:r w:rsidR="00AD7918">
        <w:rPr>
          <w:rFonts w:hint="eastAsia"/>
          <w:kern w:val="2"/>
          <w:lang w:val="en-US" w:eastAsia="zh-CN"/>
        </w:rPr>
        <w:t>电力线高数据速率电信系统（</w:t>
      </w:r>
      <w:r w:rsidR="00AD7918">
        <w:rPr>
          <w:rFonts w:hint="eastAsia"/>
          <w:kern w:val="2"/>
          <w:lang w:val="en-US" w:eastAsia="zh-CN"/>
        </w:rPr>
        <w:t>PLT</w:t>
      </w:r>
      <w:r w:rsidR="00AD7918">
        <w:rPr>
          <w:rFonts w:hint="eastAsia"/>
          <w:kern w:val="2"/>
          <w:lang w:val="en-US" w:eastAsia="zh-CN"/>
        </w:rPr>
        <w:t>系统）</w:t>
      </w:r>
      <w:r w:rsidR="00EC13B3">
        <w:rPr>
          <w:rFonts w:hint="eastAsia"/>
          <w:kern w:val="2"/>
          <w:lang w:val="en-US" w:eastAsia="zh-CN"/>
        </w:rPr>
        <w:t>在</w:t>
      </w:r>
      <w:r w:rsidR="00EC13B3">
        <w:rPr>
          <w:rFonts w:hint="eastAsia"/>
          <w:kern w:val="2"/>
          <w:lang w:val="en-US" w:eastAsia="zh-CN"/>
        </w:rPr>
        <w:t>30 MHz</w:t>
      </w:r>
      <w:r w:rsidR="00EC13B3">
        <w:rPr>
          <w:rFonts w:hint="eastAsia"/>
          <w:kern w:val="2"/>
          <w:lang w:val="en-US" w:eastAsia="zh-CN"/>
        </w:rPr>
        <w:t>以下频段</w:t>
      </w:r>
      <w:r w:rsidR="00AD7918">
        <w:rPr>
          <w:rFonts w:hint="eastAsia"/>
          <w:kern w:val="2"/>
          <w:lang w:val="en-US" w:eastAsia="zh-CN"/>
        </w:rPr>
        <w:t>产生</w:t>
      </w:r>
      <w:r w:rsidR="00FF2199">
        <w:rPr>
          <w:rFonts w:hint="eastAsia"/>
          <w:kern w:val="2"/>
          <w:lang w:val="en-US" w:eastAsia="zh-CN"/>
        </w:rPr>
        <w:t>辐</w:t>
      </w:r>
      <w:r w:rsidR="00AD7918">
        <w:rPr>
          <w:rFonts w:hint="eastAsia"/>
          <w:kern w:val="2"/>
          <w:lang w:val="en-US" w:eastAsia="zh-CN"/>
        </w:rPr>
        <w:t>射的特定情况下，适用</w:t>
      </w:r>
      <w:r w:rsidR="00AD7918">
        <w:rPr>
          <w:rFonts w:hint="eastAsia"/>
          <w:kern w:val="2"/>
          <w:lang w:val="en-US" w:eastAsia="zh-CN"/>
        </w:rPr>
        <w:t>ITU-R SM.1879</w:t>
      </w:r>
      <w:r w:rsidR="00AD7918">
        <w:rPr>
          <w:rFonts w:hint="eastAsia"/>
          <w:kern w:val="2"/>
          <w:lang w:val="en-US" w:eastAsia="zh-CN"/>
        </w:rPr>
        <w:t>建议书，</w:t>
      </w:r>
    </w:p>
    <w:p w:rsidR="001A02B0" w:rsidRPr="001A02B0" w:rsidRDefault="001A02B0" w:rsidP="00CE04B9">
      <w:pPr>
        <w:pStyle w:val="Call"/>
        <w:rPr>
          <w:rFonts w:ascii="STKaiti" w:eastAsia="STKaiti" w:hAnsi="STKaiti"/>
          <w:i w:val="0"/>
          <w:iCs/>
          <w:kern w:val="2"/>
          <w:lang w:val="en-US" w:eastAsia="zh-CN"/>
        </w:rPr>
      </w:pPr>
      <w:r w:rsidRPr="00CE04B9">
        <w:rPr>
          <w:rFonts w:ascii="STKaiti" w:eastAsia="STKaiti" w:hAnsi="STKaiti" w:hint="eastAsia"/>
          <w:i w:val="0"/>
          <w:iCs/>
          <w:kern w:val="2"/>
          <w:lang w:val="en-US" w:eastAsia="zh-CN"/>
        </w:rPr>
        <w:t>建议</w:t>
      </w:r>
    </w:p>
    <w:p w:rsidR="001A02B0" w:rsidRDefault="001A02B0" w:rsidP="00CE04B9">
      <w:pPr>
        <w:rPr>
          <w:spacing w:val="4"/>
          <w:kern w:val="2"/>
          <w:lang w:val="en-US" w:eastAsia="zh-CN"/>
        </w:rPr>
      </w:pPr>
      <w:r w:rsidRPr="001A02B0">
        <w:rPr>
          <w:b/>
          <w:bCs/>
          <w:kern w:val="2"/>
          <w:lang w:val="en-US" w:eastAsia="zh-CN"/>
        </w:rPr>
        <w:t>1</w:t>
      </w:r>
      <w:r w:rsidRPr="001A02B0">
        <w:rPr>
          <w:kern w:val="2"/>
          <w:lang w:val="en-US" w:eastAsia="zh-CN"/>
        </w:rPr>
        <w:tab/>
      </w:r>
      <w:r w:rsidR="006C26DC">
        <w:rPr>
          <w:rFonts w:hint="eastAsia"/>
          <w:spacing w:val="4"/>
          <w:kern w:val="2"/>
          <w:lang w:val="en-US" w:eastAsia="zh-CN"/>
        </w:rPr>
        <w:t>将</w:t>
      </w:r>
      <w:r w:rsidR="006C26DC" w:rsidRPr="00EC13B3">
        <w:rPr>
          <w:rFonts w:ascii="STKaiti" w:eastAsia="STKaiti" w:hAnsi="STKaiti" w:hint="eastAsia"/>
          <w:spacing w:val="4"/>
          <w:kern w:val="2"/>
          <w:lang w:val="en-US" w:eastAsia="zh-CN"/>
        </w:rPr>
        <w:t>建议</w:t>
      </w:r>
      <w:r w:rsidR="006C26DC">
        <w:rPr>
          <w:rFonts w:hint="eastAsia"/>
          <w:spacing w:val="4"/>
          <w:kern w:val="2"/>
          <w:lang w:val="en-US" w:eastAsia="zh-CN"/>
        </w:rPr>
        <w:t>2</w:t>
      </w:r>
      <w:r w:rsidR="006C26DC">
        <w:rPr>
          <w:rFonts w:hint="eastAsia"/>
          <w:spacing w:val="4"/>
          <w:kern w:val="2"/>
          <w:lang w:val="en-US" w:eastAsia="zh-CN"/>
        </w:rPr>
        <w:t>和</w:t>
      </w:r>
      <w:r w:rsidR="006C26DC">
        <w:rPr>
          <w:rFonts w:hint="eastAsia"/>
          <w:spacing w:val="4"/>
          <w:kern w:val="2"/>
          <w:lang w:val="en-US" w:eastAsia="zh-CN"/>
        </w:rPr>
        <w:t>3</w:t>
      </w:r>
      <w:r w:rsidR="006C26DC">
        <w:rPr>
          <w:rFonts w:hint="eastAsia"/>
          <w:spacing w:val="4"/>
          <w:kern w:val="2"/>
          <w:lang w:val="en-US" w:eastAsia="zh-CN"/>
        </w:rPr>
        <w:t>中的数值作为指</w:t>
      </w:r>
      <w:bookmarkStart w:id="2" w:name="_GoBack"/>
      <w:bookmarkEnd w:id="2"/>
      <w:r w:rsidR="006C26DC">
        <w:rPr>
          <w:rFonts w:hint="eastAsia"/>
          <w:spacing w:val="4"/>
          <w:kern w:val="2"/>
          <w:lang w:val="en-US" w:eastAsia="zh-CN"/>
        </w:rPr>
        <w:t>导原则，超过这些数值时，应开展有关其它应用和业务</w:t>
      </w:r>
      <w:r w:rsidR="00CE04B9">
        <w:rPr>
          <w:rFonts w:hint="eastAsia"/>
          <w:spacing w:val="4"/>
          <w:kern w:val="2"/>
          <w:lang w:val="en-US" w:eastAsia="zh-CN"/>
        </w:rPr>
        <w:t>产生</w:t>
      </w:r>
      <w:r w:rsidR="006C26DC">
        <w:rPr>
          <w:rFonts w:hint="eastAsia"/>
          <w:spacing w:val="4"/>
          <w:kern w:val="2"/>
          <w:lang w:val="en-US" w:eastAsia="zh-CN"/>
        </w:rPr>
        <w:t>的辐射和发射对广播业务的影响的兼容性研究；</w:t>
      </w:r>
    </w:p>
    <w:p w:rsidR="006C26DC" w:rsidRDefault="006C26DC" w:rsidP="00A8316F">
      <w:pPr>
        <w:rPr>
          <w:spacing w:val="4"/>
          <w:kern w:val="2"/>
          <w:lang w:val="en-US" w:eastAsia="zh-CN"/>
        </w:rPr>
      </w:pPr>
      <w:r w:rsidRPr="00E93D6D">
        <w:rPr>
          <w:rFonts w:hint="eastAsia"/>
          <w:b/>
          <w:bCs/>
          <w:spacing w:val="4"/>
          <w:kern w:val="2"/>
          <w:lang w:val="en-US" w:eastAsia="zh-CN"/>
        </w:rPr>
        <w:t>2</w:t>
      </w:r>
      <w:r>
        <w:rPr>
          <w:rFonts w:hint="eastAsia"/>
          <w:spacing w:val="4"/>
          <w:kern w:val="2"/>
          <w:lang w:val="en-US" w:eastAsia="zh-CN"/>
        </w:rPr>
        <w:tab/>
      </w:r>
      <w:r w:rsidR="00CE04B9">
        <w:rPr>
          <w:rFonts w:hint="eastAsia"/>
          <w:spacing w:val="4"/>
          <w:kern w:val="2"/>
          <w:lang w:val="en-US" w:eastAsia="zh-CN"/>
        </w:rPr>
        <w:t>在</w:t>
      </w:r>
      <w:r>
        <w:rPr>
          <w:rFonts w:hint="eastAsia"/>
          <w:spacing w:val="4"/>
          <w:kern w:val="2"/>
          <w:lang w:val="en-US" w:eastAsia="zh-CN"/>
        </w:rPr>
        <w:t>《无线电规则》中没有相应频率划分的</w:t>
      </w:r>
      <w:r w:rsidR="00CE04B9">
        <w:rPr>
          <w:rFonts w:hint="eastAsia"/>
          <w:spacing w:val="4"/>
          <w:kern w:val="2"/>
          <w:lang w:val="en-US" w:eastAsia="zh-CN"/>
        </w:rPr>
        <w:t>所有辐射和发射对接收机造成的总干扰</w:t>
      </w:r>
      <w:r>
        <w:rPr>
          <w:rFonts w:hint="eastAsia"/>
          <w:spacing w:val="4"/>
          <w:kern w:val="2"/>
          <w:lang w:val="en-US" w:eastAsia="zh-CN"/>
        </w:rPr>
        <w:t>不应超过接收系统总噪声功率的</w:t>
      </w:r>
      <w:r>
        <w:rPr>
          <w:rFonts w:hint="eastAsia"/>
          <w:spacing w:val="4"/>
          <w:kern w:val="2"/>
          <w:lang w:val="en-US" w:eastAsia="zh-CN"/>
        </w:rPr>
        <w:t>1</w:t>
      </w:r>
      <w:r w:rsidR="00A8316F">
        <w:rPr>
          <w:rFonts w:hint="eastAsia"/>
          <w:spacing w:val="4"/>
          <w:kern w:val="2"/>
          <w:lang w:val="en-US" w:eastAsia="zh-CN"/>
        </w:rPr>
        <w:t>%</w:t>
      </w:r>
      <w:r>
        <w:rPr>
          <w:rStyle w:val="FootnoteReference"/>
          <w:spacing w:val="4"/>
          <w:kern w:val="2"/>
          <w:lang w:val="en-US" w:eastAsia="zh-CN"/>
        </w:rPr>
        <w:footnoteReference w:id="2"/>
      </w:r>
      <w:r>
        <w:rPr>
          <w:rFonts w:hint="eastAsia"/>
          <w:spacing w:val="4"/>
          <w:kern w:val="2"/>
          <w:lang w:val="en-US" w:eastAsia="zh-CN"/>
        </w:rPr>
        <w:t>；</w:t>
      </w:r>
    </w:p>
    <w:p w:rsidR="006C26DC" w:rsidRPr="001A02B0" w:rsidRDefault="006C26DC" w:rsidP="00CE04B9">
      <w:pPr>
        <w:rPr>
          <w:kern w:val="2"/>
          <w:lang w:val="en-US" w:eastAsia="zh-CN"/>
        </w:rPr>
      </w:pPr>
      <w:r w:rsidRPr="00E93D6D">
        <w:rPr>
          <w:rFonts w:hint="eastAsia"/>
          <w:b/>
          <w:bCs/>
          <w:spacing w:val="4"/>
          <w:kern w:val="2"/>
          <w:lang w:val="en-US" w:eastAsia="zh-CN"/>
        </w:rPr>
        <w:t>3</w:t>
      </w:r>
      <w:r>
        <w:rPr>
          <w:rFonts w:hint="eastAsia"/>
          <w:spacing w:val="4"/>
          <w:kern w:val="2"/>
          <w:lang w:val="en-US" w:eastAsia="zh-CN"/>
        </w:rPr>
        <w:tab/>
      </w:r>
      <w:r w:rsidR="00CE04B9">
        <w:rPr>
          <w:rFonts w:hint="eastAsia"/>
          <w:spacing w:val="4"/>
          <w:kern w:val="2"/>
          <w:lang w:val="en-US" w:eastAsia="zh-CN"/>
        </w:rPr>
        <w:t>对于具有相应的</w:t>
      </w:r>
      <w:r>
        <w:rPr>
          <w:rFonts w:hint="eastAsia"/>
          <w:spacing w:val="4"/>
          <w:kern w:val="2"/>
          <w:lang w:val="en-US" w:eastAsia="zh-CN"/>
        </w:rPr>
        <w:t>共同主要</w:t>
      </w:r>
      <w:r w:rsidR="00CE04B9">
        <w:rPr>
          <w:rFonts w:hint="eastAsia"/>
          <w:spacing w:val="4"/>
          <w:kern w:val="2"/>
          <w:lang w:val="en-US" w:eastAsia="zh-CN"/>
        </w:rPr>
        <w:t>业务</w:t>
      </w:r>
      <w:r>
        <w:rPr>
          <w:rFonts w:hint="eastAsia"/>
          <w:spacing w:val="4"/>
          <w:kern w:val="2"/>
          <w:lang w:val="en-US" w:eastAsia="zh-CN"/>
        </w:rPr>
        <w:t>频率</w:t>
      </w:r>
      <w:r w:rsidR="00CE04B9">
        <w:rPr>
          <w:rFonts w:hint="eastAsia"/>
          <w:spacing w:val="4"/>
          <w:kern w:val="2"/>
          <w:lang w:val="en-US" w:eastAsia="zh-CN"/>
        </w:rPr>
        <w:t>划分</w:t>
      </w:r>
      <w:r>
        <w:rPr>
          <w:rFonts w:hint="eastAsia"/>
          <w:spacing w:val="4"/>
          <w:kern w:val="2"/>
          <w:lang w:val="en-US" w:eastAsia="zh-CN"/>
        </w:rPr>
        <w:t>的无线电通信业务</w:t>
      </w:r>
      <w:r w:rsidR="00CE04B9">
        <w:rPr>
          <w:rFonts w:hint="eastAsia"/>
          <w:spacing w:val="4"/>
          <w:kern w:val="2"/>
          <w:lang w:val="en-US" w:eastAsia="zh-CN"/>
        </w:rPr>
        <w:t>，其所有射频发射</w:t>
      </w:r>
      <w:r>
        <w:rPr>
          <w:rFonts w:hint="eastAsia"/>
          <w:spacing w:val="4"/>
          <w:kern w:val="2"/>
          <w:lang w:val="en-US" w:eastAsia="zh-CN"/>
        </w:rPr>
        <w:t>源</w:t>
      </w:r>
      <w:r w:rsidR="00CE04B9">
        <w:rPr>
          <w:rFonts w:hint="eastAsia"/>
          <w:spacing w:val="4"/>
          <w:kern w:val="2"/>
          <w:lang w:val="en-US" w:eastAsia="zh-CN"/>
        </w:rPr>
        <w:t>对</w:t>
      </w:r>
      <w:r>
        <w:rPr>
          <w:rFonts w:hint="eastAsia"/>
          <w:spacing w:val="4"/>
          <w:kern w:val="2"/>
          <w:lang w:val="en-US" w:eastAsia="zh-CN"/>
        </w:rPr>
        <w:t>接收机</w:t>
      </w:r>
      <w:r w:rsidR="00CE04B9">
        <w:rPr>
          <w:rFonts w:hint="eastAsia"/>
          <w:spacing w:val="4"/>
          <w:kern w:val="2"/>
          <w:lang w:val="en-US" w:eastAsia="zh-CN"/>
        </w:rPr>
        <w:t>造成</w:t>
      </w:r>
      <w:r>
        <w:rPr>
          <w:rFonts w:hint="eastAsia"/>
          <w:spacing w:val="4"/>
          <w:kern w:val="2"/>
          <w:lang w:val="en-US" w:eastAsia="zh-CN"/>
        </w:rPr>
        <w:t>的总干扰不应超过接收系统</w:t>
      </w:r>
      <w:r w:rsidR="00CE04B9">
        <w:rPr>
          <w:rFonts w:hint="eastAsia"/>
          <w:spacing w:val="4"/>
          <w:kern w:val="2"/>
          <w:lang w:val="en-US" w:eastAsia="zh-CN"/>
        </w:rPr>
        <w:t>总</w:t>
      </w:r>
      <w:r>
        <w:rPr>
          <w:rFonts w:hint="eastAsia"/>
          <w:spacing w:val="4"/>
          <w:kern w:val="2"/>
          <w:lang w:val="en-US" w:eastAsia="zh-CN"/>
        </w:rPr>
        <w:t>噪声功率的</w:t>
      </w:r>
      <w:r>
        <w:rPr>
          <w:rFonts w:hint="eastAsia"/>
          <w:spacing w:val="4"/>
          <w:kern w:val="2"/>
          <w:lang w:val="en-US" w:eastAsia="zh-CN"/>
        </w:rPr>
        <w:t>10%</w:t>
      </w:r>
      <w:r>
        <w:rPr>
          <w:rFonts w:hint="eastAsia"/>
          <w:spacing w:val="4"/>
          <w:kern w:val="2"/>
          <w:lang w:val="en-US" w:eastAsia="zh-CN"/>
        </w:rPr>
        <w:t>。</w:t>
      </w:r>
    </w:p>
    <w:p w:rsidR="001A02B0" w:rsidRPr="001A02B0" w:rsidRDefault="001A02B0" w:rsidP="00CE04B9">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p>
    <w:p w:rsidR="001A02B0" w:rsidRPr="001A02B0" w:rsidRDefault="001A02B0" w:rsidP="00B5137C">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p>
    <w:p w:rsidR="00076078" w:rsidRPr="008123E5" w:rsidRDefault="004D79A9" w:rsidP="00B5137C">
      <w:pPr>
        <w:jc w:val="center"/>
        <w:rPr>
          <w:lang w:val="en-US" w:eastAsia="zh-CN"/>
        </w:rPr>
      </w:pPr>
      <w:r>
        <w:t>______________</w:t>
      </w:r>
    </w:p>
    <w:sectPr w:rsidR="00076078" w:rsidRPr="008123E5" w:rsidSect="00454B3B">
      <w:headerReference w:type="even" r:id="rId16"/>
      <w:headerReference w:type="default" r:id="rId17"/>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2199" w:rsidRDefault="00FF2199">
      <w:r>
        <w:separator/>
      </w:r>
    </w:p>
  </w:endnote>
  <w:endnote w:type="continuationSeparator" w:id="0">
    <w:p w:rsidR="00FF2199" w:rsidRDefault="00FF21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imSun">
    <w:altName w:val="宋体"/>
    <w:panose1 w:val="02010600030101010101"/>
    <w:charset w:val="86"/>
    <w:family w:val="auto"/>
    <w:pitch w:val="variable"/>
    <w:sig w:usb0="00000003" w:usb1="080E0000" w:usb2="00000010" w:usb3="00000000" w:csb0="00040001"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raditional Arabic">
    <w:panose1 w:val="02010000000000000000"/>
    <w:charset w:val="B2"/>
    <w:family w:val="auto"/>
    <w:pitch w:val="variable"/>
    <w:sig w:usb0="00002001" w:usb1="00000000" w:usb2="00000000" w:usb3="00000000" w:csb0="00000040" w:csb1="00000000"/>
  </w:font>
  <w:font w:name="Tahoma">
    <w:panose1 w:val="020B0604030504040204"/>
    <w:charset w:val="00"/>
    <w:family w:val="swiss"/>
    <w:pitch w:val="variable"/>
    <w:sig w:usb0="61002A87" w:usb1="80000000" w:usb2="00000008" w:usb3="00000000" w:csb0="000101FF" w:csb1="00000000"/>
  </w:font>
  <w:font w:name="SimHei">
    <w:altName w:val="黑体"/>
    <w:panose1 w:val="02010600030101010101"/>
    <w:charset w:val="86"/>
    <w:family w:val="auto"/>
    <w:pitch w:val="variable"/>
    <w:sig w:usb0="00000001" w:usb1="080E0000" w:usb2="00000010" w:usb3="00000000" w:csb0="00040000" w:csb1="00000000"/>
  </w:font>
  <w:font w:name="STKaiti">
    <w:altName w:val="Times New Roman"/>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2199" w:rsidRDefault="00FF2199">
      <w:r>
        <w:separator/>
      </w:r>
    </w:p>
  </w:footnote>
  <w:footnote w:type="continuationSeparator" w:id="0">
    <w:p w:rsidR="00FF2199" w:rsidRDefault="00FF2199">
      <w:r>
        <w:continuationSeparator/>
      </w:r>
    </w:p>
  </w:footnote>
  <w:footnote w:id="1">
    <w:p w:rsidR="00FF2199" w:rsidRPr="00F3372E" w:rsidRDefault="00FF2199" w:rsidP="00AD7918">
      <w:pPr>
        <w:pStyle w:val="FootnoteText"/>
        <w:rPr>
          <w:lang w:val="en-US" w:eastAsia="zh-CN"/>
        </w:rPr>
      </w:pPr>
      <w:r w:rsidRPr="00F3372E">
        <w:rPr>
          <w:rStyle w:val="FootnoteReference"/>
          <w:lang w:val="en-US" w:eastAsia="zh-CN"/>
        </w:rPr>
        <w:t>*</w:t>
      </w:r>
      <w:r w:rsidRPr="00F3372E">
        <w:rPr>
          <w:lang w:val="en-US" w:eastAsia="zh-CN"/>
        </w:rPr>
        <w:tab/>
      </w:r>
      <w:r>
        <w:rPr>
          <w:rFonts w:eastAsiaTheme="minorEastAsia" w:hint="eastAsia"/>
          <w:lang w:val="en-US" w:eastAsia="zh-CN"/>
        </w:rPr>
        <w:t>在无线电通信第</w:t>
      </w:r>
      <w:r>
        <w:rPr>
          <w:rFonts w:eastAsiaTheme="minorEastAsia" w:hint="eastAsia"/>
          <w:lang w:val="en-US" w:eastAsia="zh-CN"/>
        </w:rPr>
        <w:t>6</w:t>
      </w:r>
      <w:r>
        <w:rPr>
          <w:rFonts w:eastAsiaTheme="minorEastAsia" w:hint="eastAsia"/>
          <w:lang w:val="en-US" w:eastAsia="zh-CN"/>
        </w:rPr>
        <w:t>研究组批准本建议书后，</w:t>
      </w:r>
      <w:r>
        <w:rPr>
          <w:lang w:val="en-US" w:eastAsia="zh-CN"/>
        </w:rPr>
        <w:t>ITU</w:t>
      </w:r>
      <w:r>
        <w:rPr>
          <w:lang w:val="en-US" w:eastAsia="zh-CN"/>
        </w:rPr>
        <w:noBreakHyphen/>
        <w:t>R BS/ITU-R BT.1786</w:t>
      </w:r>
      <w:r>
        <w:rPr>
          <w:rFonts w:eastAsiaTheme="minorEastAsia" w:hint="eastAsia"/>
          <w:lang w:val="en-US" w:eastAsia="zh-CN"/>
        </w:rPr>
        <w:t>建议书应予以删除。</w:t>
      </w:r>
    </w:p>
  </w:footnote>
  <w:footnote w:id="2">
    <w:p w:rsidR="00FF2199" w:rsidRPr="006C26DC" w:rsidRDefault="00FF2199">
      <w:pPr>
        <w:pStyle w:val="FootnoteText"/>
        <w:rPr>
          <w:rFonts w:eastAsiaTheme="minorEastAsia"/>
          <w:lang w:eastAsia="zh-CN"/>
        </w:rPr>
      </w:pPr>
      <w:r>
        <w:rPr>
          <w:rStyle w:val="FootnoteReference"/>
        </w:rPr>
        <w:footnoteRef/>
      </w:r>
      <w:r>
        <w:rPr>
          <w:lang w:eastAsia="zh-CN"/>
        </w:rPr>
        <w:t xml:space="preserve"> </w:t>
      </w:r>
      <w:r>
        <w:rPr>
          <w:rFonts w:eastAsiaTheme="minorEastAsia"/>
          <w:lang w:eastAsia="zh-CN"/>
        </w:rPr>
        <w:tab/>
      </w:r>
      <w:r>
        <w:rPr>
          <w:rFonts w:eastAsiaTheme="minorEastAsia" w:hint="eastAsia"/>
          <w:lang w:eastAsia="zh-CN"/>
        </w:rPr>
        <w:t>PLT</w:t>
      </w:r>
      <w:r>
        <w:rPr>
          <w:rFonts w:eastAsiaTheme="minorEastAsia" w:hint="eastAsia"/>
          <w:lang w:eastAsia="zh-CN"/>
        </w:rPr>
        <w:t>设备低于</w:t>
      </w:r>
      <w:r>
        <w:rPr>
          <w:rFonts w:eastAsiaTheme="minorEastAsia" w:hint="eastAsia"/>
          <w:lang w:eastAsia="zh-CN"/>
        </w:rPr>
        <w:t>30 MHz</w:t>
      </w:r>
      <w:r>
        <w:rPr>
          <w:rFonts w:eastAsiaTheme="minorEastAsia" w:hint="eastAsia"/>
          <w:lang w:eastAsia="zh-CN"/>
        </w:rPr>
        <w:t>的辐射除外。</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2199" w:rsidRDefault="00FF2199" w:rsidP="00C85949">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r w:rsidRPr="008429A7">
      <w:rPr>
        <w:b/>
        <w:bCs/>
      </w:rPr>
      <w:t>ITU-R  S.1844</w:t>
    </w:r>
    <w:r>
      <w:rPr>
        <w:rFonts w:hint="eastAsia"/>
        <w:b/>
        <w:bCs/>
        <w:lang w:eastAsia="zh-CN"/>
      </w:rPr>
      <w:t xml:space="preserve"> </w:t>
    </w:r>
    <w:r w:rsidRPr="008429A7">
      <w:rPr>
        <w:rFonts w:hint="eastAsia"/>
        <w:b/>
        <w:bCs/>
      </w:rPr>
      <w:t>建议书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2199" w:rsidRDefault="00FF2199" w:rsidP="00C85949">
    <w:pPr>
      <w:pStyle w:val="Header"/>
      <w:jc w:val="left"/>
      <w:rPr>
        <w:lang w:val="en-US" w:eastAsia="zh-CN"/>
      </w:rPr>
    </w:pPr>
    <w:r>
      <w:rPr>
        <w:rFonts w:hint="eastAsia"/>
        <w:b/>
        <w:bCs/>
        <w:lang w:eastAsia="zh-CN"/>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2199" w:rsidRPr="000F6905" w:rsidRDefault="00FF2199" w:rsidP="00853EDB">
    <w:pPr>
      <w:pStyle w:val="Header"/>
      <w:tabs>
        <w:tab w:val="clear" w:pos="4848"/>
        <w:tab w:val="center" w:pos="4820"/>
      </w:tabs>
      <w:jc w:val="left"/>
      <w:rPr>
        <w:lang w:eastAsia="zh-CN"/>
      </w:rPr>
    </w:pPr>
    <w:r w:rsidRPr="006D286C">
      <w:rPr>
        <w:b/>
        <w:bCs/>
        <w:lang w:val="en-US"/>
      </w:rPr>
      <w:fldChar w:fldCharType="begin"/>
    </w:r>
    <w:r w:rsidRPr="006D286C">
      <w:rPr>
        <w:b/>
        <w:bCs/>
        <w:lang w:val="en-US"/>
      </w:rPr>
      <w:instrText xml:space="preserve"> PAGE   \* MERGEFORMAT </w:instrText>
    </w:r>
    <w:r w:rsidRPr="006D286C">
      <w:rPr>
        <w:b/>
        <w:bCs/>
        <w:lang w:val="en-US"/>
      </w:rPr>
      <w:fldChar w:fldCharType="separate"/>
    </w:r>
    <w:r w:rsidR="00A8316F">
      <w:rPr>
        <w:b/>
        <w:bCs/>
        <w:noProof/>
        <w:lang w:val="en-US"/>
      </w:rPr>
      <w:t>ii</w:t>
    </w:r>
    <w:r w:rsidRPr="006D286C">
      <w:rPr>
        <w:b/>
        <w:bCs/>
        <w:lang w:val="en-US"/>
      </w:rPr>
      <w:fldChar w:fldCharType="end"/>
    </w:r>
    <w:r w:rsidRPr="0016751E">
      <w:rPr>
        <w:lang w:val="en-US"/>
      </w:rPr>
      <w:tab/>
    </w:r>
    <w:r w:rsidRPr="00AE2339">
      <w:rPr>
        <w:b/>
        <w:bCs/>
      </w:rPr>
      <w:t>ITU-R</w:t>
    </w:r>
    <w:r>
      <w:rPr>
        <w:rFonts w:hint="eastAsia"/>
        <w:b/>
        <w:bCs/>
        <w:lang w:eastAsia="zh-CN"/>
      </w:rPr>
      <w:t xml:space="preserve"> </w:t>
    </w:r>
    <w:r w:rsidRPr="00AE2339">
      <w:rPr>
        <w:b/>
        <w:bCs/>
      </w:rPr>
      <w:t xml:space="preserve"> BT.</w:t>
    </w:r>
    <w:r>
      <w:rPr>
        <w:rFonts w:hint="eastAsia"/>
        <w:b/>
        <w:bCs/>
        <w:lang w:eastAsia="zh-CN"/>
      </w:rPr>
      <w:t>18</w:t>
    </w:r>
    <w:r w:rsidR="00853EDB">
      <w:rPr>
        <w:rFonts w:hint="eastAsia"/>
        <w:b/>
        <w:bCs/>
        <w:lang w:eastAsia="zh-CN"/>
      </w:rPr>
      <w:t>95</w:t>
    </w:r>
    <w:r>
      <w:rPr>
        <w:rFonts w:hint="eastAsia"/>
        <w:b/>
        <w:bCs/>
        <w:lang w:eastAsia="zh-CN"/>
      </w:rPr>
      <w:t xml:space="preserve"> </w:t>
    </w:r>
    <w:r w:rsidRPr="00AE2339">
      <w:rPr>
        <w:rFonts w:hint="eastAsia"/>
        <w:b/>
        <w:bCs/>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2199" w:rsidRPr="001564D0" w:rsidRDefault="00FF2199" w:rsidP="00956D2E">
    <w:pPr>
      <w:pStyle w:val="Header"/>
      <w:rPr>
        <w:lang w:val="en-US"/>
      </w:rPr>
    </w:pPr>
    <w:r>
      <w:rPr>
        <w:b/>
        <w:bCs/>
      </w:rPr>
      <w:fldChar w:fldCharType="begin"/>
    </w:r>
    <w:r w:rsidRPr="0016751E">
      <w:rPr>
        <w:b/>
        <w:bCs/>
        <w:lang w:val="en-US"/>
      </w:rPr>
      <w:instrText>styleref href</w:instrText>
    </w:r>
    <w:r>
      <w:rPr>
        <w:b/>
        <w:bCs/>
      </w:rPr>
      <w:fldChar w:fldCharType="separate"/>
    </w:r>
    <w:r w:rsidR="00F74F23">
      <w:rPr>
        <w:noProof/>
        <w:lang w:val="en-US"/>
      </w:rPr>
      <w:t>Error! No text of specified style in document.</w:t>
    </w:r>
    <w:r>
      <w:rPr>
        <w:b/>
        <w:bCs/>
      </w:rPr>
      <w:fldChar w:fldCharType="end"/>
    </w:r>
    <w:r w:rsidRPr="001564D0">
      <w:rPr>
        <w:lang w:val="en-US"/>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2199" w:rsidRDefault="00FF2199" w:rsidP="00F10C7A">
    <w:pPr>
      <w:pStyle w:val="Header"/>
      <w:jc w:val="left"/>
      <w:rPr>
        <w:lang w:val="en-US" w:eastAsia="zh-CN"/>
      </w:rPr>
    </w:pPr>
    <w:r w:rsidRPr="00F10C7A">
      <w:rPr>
        <w:b/>
        <w:bCs/>
        <w:lang w:val="en-US"/>
      </w:rPr>
      <w:fldChar w:fldCharType="begin"/>
    </w:r>
    <w:r w:rsidRPr="00F10C7A">
      <w:rPr>
        <w:b/>
        <w:bCs/>
        <w:lang w:val="en-US"/>
      </w:rPr>
      <w:instrText xml:space="preserve"> PAGE   \* MERGEFORMAT </w:instrText>
    </w:r>
    <w:r w:rsidRPr="00F10C7A">
      <w:rPr>
        <w:b/>
        <w:bCs/>
        <w:lang w:val="en-US"/>
      </w:rPr>
      <w:fldChar w:fldCharType="separate"/>
    </w:r>
    <w:r w:rsidR="00A8316F">
      <w:rPr>
        <w:b/>
        <w:bCs/>
        <w:noProof/>
        <w:lang w:val="en-US"/>
      </w:rPr>
      <w:t>2</w:t>
    </w:r>
    <w:r w:rsidRPr="00F10C7A">
      <w:rPr>
        <w:b/>
        <w:bCs/>
        <w:lang w:val="en-US"/>
      </w:rPr>
      <w:fldChar w:fldCharType="end"/>
    </w:r>
    <w:r>
      <w:rPr>
        <w:lang w:val="en-US"/>
      </w:rPr>
      <w:tab/>
    </w:r>
    <w:r w:rsidRPr="00E7478D">
      <w:rPr>
        <w:b/>
        <w:bCs/>
      </w:rPr>
      <w:t>ITU-R  BT.</w:t>
    </w:r>
    <w:r>
      <w:rPr>
        <w:rFonts w:hint="eastAsia"/>
        <w:b/>
        <w:bCs/>
        <w:lang w:eastAsia="zh-CN"/>
      </w:rPr>
      <w:t xml:space="preserve">1895 </w:t>
    </w:r>
    <w:r w:rsidRPr="00E7478D">
      <w:rPr>
        <w:rFonts w:hint="eastAsia"/>
        <w:b/>
        <w:bCs/>
      </w:rPr>
      <w:t>建议书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2199" w:rsidRPr="005C3B91" w:rsidRDefault="00FF2199" w:rsidP="001A02B0">
    <w:pPr>
      <w:pStyle w:val="Header"/>
      <w:tabs>
        <w:tab w:val="clear" w:pos="4848"/>
        <w:tab w:val="center" w:pos="4820"/>
        <w:tab w:val="right" w:pos="9498"/>
      </w:tabs>
      <w:jc w:val="left"/>
      <w:rPr>
        <w:b/>
        <w:bCs/>
      </w:rPr>
    </w:pPr>
    <w:r>
      <w:rPr>
        <w:rFonts w:hint="eastAsia"/>
        <w:b/>
        <w:bCs/>
        <w:lang w:eastAsia="zh-CN"/>
      </w:rPr>
      <w:tab/>
    </w:r>
    <w:r w:rsidRPr="00AE2339">
      <w:rPr>
        <w:b/>
        <w:bCs/>
      </w:rPr>
      <w:t>ITU-R</w:t>
    </w:r>
    <w:r>
      <w:rPr>
        <w:rFonts w:hint="eastAsia"/>
        <w:b/>
        <w:bCs/>
        <w:lang w:eastAsia="zh-CN"/>
      </w:rPr>
      <w:t xml:space="preserve"> </w:t>
    </w:r>
    <w:r w:rsidRPr="00AE2339">
      <w:rPr>
        <w:b/>
        <w:bCs/>
      </w:rPr>
      <w:t xml:space="preserve"> BT.</w:t>
    </w:r>
    <w:r>
      <w:rPr>
        <w:rFonts w:hint="eastAsia"/>
        <w:b/>
        <w:bCs/>
        <w:lang w:eastAsia="zh-CN"/>
      </w:rPr>
      <w:t xml:space="preserve">1895 </w:t>
    </w:r>
    <w:r w:rsidRPr="00AE2339">
      <w:rPr>
        <w:rFonts w:hint="eastAsia"/>
        <w:b/>
        <w:bCs/>
      </w:rPr>
      <w:t>建议书</w:t>
    </w:r>
    <w:r>
      <w:rPr>
        <w:rFonts w:hint="eastAsia"/>
        <w:b/>
        <w:bCs/>
        <w:lang w:eastAsia="zh-CN"/>
      </w:rPr>
      <w:tab/>
    </w:r>
    <w:r w:rsidRPr="00454B3B">
      <w:rPr>
        <w:b/>
        <w:bCs/>
        <w:lang w:eastAsia="zh-CN"/>
      </w:rPr>
      <w:fldChar w:fldCharType="begin"/>
    </w:r>
    <w:r w:rsidRPr="00454B3B">
      <w:rPr>
        <w:b/>
        <w:bCs/>
        <w:lang w:eastAsia="zh-CN"/>
      </w:rPr>
      <w:instrText xml:space="preserve"> PAGE   \* MERGEFORMAT </w:instrText>
    </w:r>
    <w:r w:rsidRPr="00454B3B">
      <w:rPr>
        <w:b/>
        <w:bCs/>
        <w:lang w:eastAsia="zh-CN"/>
      </w:rPr>
      <w:fldChar w:fldCharType="separate"/>
    </w:r>
    <w:r w:rsidR="00715B84">
      <w:rPr>
        <w:b/>
        <w:bCs/>
        <w:noProof/>
        <w:lang w:eastAsia="zh-CN"/>
      </w:rPr>
      <w:t>1</w:t>
    </w:r>
    <w:r w:rsidRPr="00454B3B">
      <w:rPr>
        <w:b/>
        <w:bCs/>
        <w:lang w:eastAsia="zh-CN"/>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AC40404"/>
    <w:multiLevelType w:val="hybridMultilevel"/>
    <w:tmpl w:val="4D82DE24"/>
    <w:lvl w:ilvl="0" w:tplc="83F4C3B4">
      <w:start w:val="1997"/>
      <w:numFmt w:val="bullet"/>
      <w:lvlText w:val="–"/>
      <w:lvlJc w:val="left"/>
      <w:pPr>
        <w:tabs>
          <w:tab w:val="num" w:pos="720"/>
        </w:tabs>
        <w:ind w:left="720" w:hanging="360"/>
      </w:pPr>
      <w:rPr>
        <w:rFonts w:ascii="Times New Roman" w:eastAsia="SimSu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484F"/>
    <w:rsid w:val="00076078"/>
    <w:rsid w:val="00077469"/>
    <w:rsid w:val="00104F05"/>
    <w:rsid w:val="00147BAC"/>
    <w:rsid w:val="001564D0"/>
    <w:rsid w:val="0016751E"/>
    <w:rsid w:val="0019288C"/>
    <w:rsid w:val="001A02B0"/>
    <w:rsid w:val="001C0B0D"/>
    <w:rsid w:val="001D3A4D"/>
    <w:rsid w:val="00201D5B"/>
    <w:rsid w:val="002776DB"/>
    <w:rsid w:val="002A5D04"/>
    <w:rsid w:val="002D579B"/>
    <w:rsid w:val="002E0EF0"/>
    <w:rsid w:val="003249A1"/>
    <w:rsid w:val="00346108"/>
    <w:rsid w:val="003738B5"/>
    <w:rsid w:val="0039316B"/>
    <w:rsid w:val="003A72B3"/>
    <w:rsid w:val="003C5DC5"/>
    <w:rsid w:val="00404C35"/>
    <w:rsid w:val="00454B3B"/>
    <w:rsid w:val="00475F71"/>
    <w:rsid w:val="00487321"/>
    <w:rsid w:val="004A1163"/>
    <w:rsid w:val="004C281F"/>
    <w:rsid w:val="004D79A9"/>
    <w:rsid w:val="004E230B"/>
    <w:rsid w:val="0050454A"/>
    <w:rsid w:val="00527DA5"/>
    <w:rsid w:val="005C3B91"/>
    <w:rsid w:val="005E33EE"/>
    <w:rsid w:val="005E77ED"/>
    <w:rsid w:val="005F59BA"/>
    <w:rsid w:val="006200BF"/>
    <w:rsid w:val="006C26DC"/>
    <w:rsid w:val="006D286C"/>
    <w:rsid w:val="00715B84"/>
    <w:rsid w:val="0074484F"/>
    <w:rsid w:val="008123E5"/>
    <w:rsid w:val="008175BC"/>
    <w:rsid w:val="00853EDB"/>
    <w:rsid w:val="0087792F"/>
    <w:rsid w:val="008A471A"/>
    <w:rsid w:val="008C3311"/>
    <w:rsid w:val="008D57BD"/>
    <w:rsid w:val="008F3010"/>
    <w:rsid w:val="00926B94"/>
    <w:rsid w:val="00952C20"/>
    <w:rsid w:val="00956D2E"/>
    <w:rsid w:val="009635F7"/>
    <w:rsid w:val="0097752B"/>
    <w:rsid w:val="009933AA"/>
    <w:rsid w:val="00994D30"/>
    <w:rsid w:val="00995AF2"/>
    <w:rsid w:val="009C2174"/>
    <w:rsid w:val="009C31D8"/>
    <w:rsid w:val="00A0354C"/>
    <w:rsid w:val="00A12A1E"/>
    <w:rsid w:val="00A56D48"/>
    <w:rsid w:val="00A8316F"/>
    <w:rsid w:val="00A916E2"/>
    <w:rsid w:val="00A9605C"/>
    <w:rsid w:val="00AA5E9B"/>
    <w:rsid w:val="00AC0DF3"/>
    <w:rsid w:val="00AD7918"/>
    <w:rsid w:val="00AD7EBB"/>
    <w:rsid w:val="00AE2339"/>
    <w:rsid w:val="00B007D6"/>
    <w:rsid w:val="00B34AF6"/>
    <w:rsid w:val="00B35234"/>
    <w:rsid w:val="00B5137C"/>
    <w:rsid w:val="00BD5B78"/>
    <w:rsid w:val="00BE2919"/>
    <w:rsid w:val="00C71C1C"/>
    <w:rsid w:val="00C77EB7"/>
    <w:rsid w:val="00C85949"/>
    <w:rsid w:val="00CA0A5F"/>
    <w:rsid w:val="00CA283A"/>
    <w:rsid w:val="00CE04B9"/>
    <w:rsid w:val="00CF155D"/>
    <w:rsid w:val="00D343D3"/>
    <w:rsid w:val="00D610ED"/>
    <w:rsid w:val="00DA7B0F"/>
    <w:rsid w:val="00DB1F93"/>
    <w:rsid w:val="00E374D7"/>
    <w:rsid w:val="00E427FC"/>
    <w:rsid w:val="00E7478D"/>
    <w:rsid w:val="00E83C7C"/>
    <w:rsid w:val="00E93D6D"/>
    <w:rsid w:val="00EC13B3"/>
    <w:rsid w:val="00EE3C9D"/>
    <w:rsid w:val="00EF0792"/>
    <w:rsid w:val="00F10C7A"/>
    <w:rsid w:val="00F74F23"/>
    <w:rsid w:val="00FF219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4484F"/>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74484F"/>
    <w:pPr>
      <w:keepNext/>
      <w:keepLines/>
      <w:spacing w:before="480"/>
      <w:ind w:left="794" w:hanging="794"/>
      <w:outlineLvl w:val="0"/>
    </w:pPr>
    <w:rPr>
      <w:b/>
    </w:rPr>
  </w:style>
  <w:style w:type="paragraph" w:styleId="Heading3">
    <w:name w:val="heading 3"/>
    <w:basedOn w:val="Normal"/>
    <w:next w:val="Normal"/>
    <w:qFormat/>
    <w:rsid w:val="0074484F"/>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uiPriority w:val="99"/>
    <w:rsid w:val="0074484F"/>
    <w:pPr>
      <w:tabs>
        <w:tab w:val="clear" w:pos="794"/>
        <w:tab w:val="clear" w:pos="1191"/>
        <w:tab w:val="clear" w:pos="1588"/>
        <w:tab w:val="clear" w:pos="1985"/>
        <w:tab w:val="center" w:pos="4848"/>
        <w:tab w:val="right" w:pos="9696"/>
      </w:tabs>
      <w:spacing w:before="0"/>
      <w:jc w:val="center"/>
    </w:pPr>
  </w:style>
  <w:style w:type="character" w:styleId="PageNumber">
    <w:name w:val="page number"/>
    <w:basedOn w:val="DefaultParagraphFont"/>
    <w:rsid w:val="0074484F"/>
  </w:style>
  <w:style w:type="paragraph" w:customStyle="1" w:styleId="Headingb">
    <w:name w:val="Heading_b"/>
    <w:basedOn w:val="Heading3"/>
    <w:next w:val="Normal"/>
    <w:rsid w:val="0074484F"/>
    <w:pPr>
      <w:keepLines/>
      <w:spacing w:before="160" w:after="0"/>
      <w:outlineLvl w:val="9"/>
    </w:pPr>
    <w:rPr>
      <w:rFonts w:ascii="Times New Roman" w:hAnsi="Times New Roman" w:cs="Times New Roman"/>
      <w:bCs w:val="0"/>
      <w:sz w:val="24"/>
      <w:szCs w:val="20"/>
    </w:rPr>
  </w:style>
  <w:style w:type="character" w:customStyle="1" w:styleId="href">
    <w:name w:val="href"/>
    <w:basedOn w:val="DefaultParagraphFont"/>
    <w:rsid w:val="0074484F"/>
  </w:style>
  <w:style w:type="paragraph" w:customStyle="1" w:styleId="enumlev1">
    <w:name w:val="enumlev1"/>
    <w:basedOn w:val="Normal"/>
    <w:rsid w:val="0074484F"/>
    <w:pPr>
      <w:spacing w:before="80"/>
      <w:ind w:left="794" w:hanging="794"/>
    </w:pPr>
  </w:style>
  <w:style w:type="paragraph" w:customStyle="1" w:styleId="Normalaftertitle">
    <w:name w:val="Normal_after_title"/>
    <w:basedOn w:val="Normal"/>
    <w:next w:val="Normal"/>
    <w:rsid w:val="0074484F"/>
    <w:pPr>
      <w:spacing w:before="320"/>
    </w:pPr>
  </w:style>
  <w:style w:type="paragraph" w:customStyle="1" w:styleId="Note">
    <w:name w:val="Note"/>
    <w:basedOn w:val="Normal"/>
    <w:rsid w:val="0074484F"/>
    <w:pPr>
      <w:tabs>
        <w:tab w:val="clear" w:pos="794"/>
        <w:tab w:val="clear" w:pos="1191"/>
        <w:tab w:val="clear" w:pos="1588"/>
        <w:tab w:val="clear" w:pos="1985"/>
      </w:tabs>
      <w:spacing w:before="80"/>
    </w:pPr>
    <w:rPr>
      <w:sz w:val="22"/>
    </w:rPr>
  </w:style>
  <w:style w:type="paragraph" w:customStyle="1" w:styleId="RecNo">
    <w:name w:val="Rec_No"/>
    <w:basedOn w:val="Normal"/>
    <w:next w:val="RectitleBR"/>
    <w:rsid w:val="0074484F"/>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74484F"/>
    <w:pPr>
      <w:keepNext/>
      <w:keepLines/>
      <w:spacing w:before="240"/>
      <w:jc w:val="center"/>
    </w:pPr>
    <w:rPr>
      <w:b/>
      <w:sz w:val="28"/>
    </w:rPr>
  </w:style>
  <w:style w:type="paragraph" w:customStyle="1" w:styleId="Recref">
    <w:name w:val="Rec_ref"/>
    <w:basedOn w:val="Normal"/>
    <w:next w:val="Recdate"/>
    <w:rsid w:val="0074484F"/>
    <w:pPr>
      <w:jc w:val="center"/>
    </w:pPr>
  </w:style>
  <w:style w:type="paragraph" w:customStyle="1" w:styleId="Recdate">
    <w:name w:val="Rec_date"/>
    <w:basedOn w:val="Recref"/>
    <w:next w:val="Normalaftertitle"/>
    <w:rsid w:val="0074484F"/>
    <w:pPr>
      <w:jc w:val="right"/>
    </w:pPr>
  </w:style>
  <w:style w:type="paragraph" w:customStyle="1" w:styleId="HeadingSum">
    <w:name w:val="Heading_Sum"/>
    <w:basedOn w:val="Headingb"/>
    <w:next w:val="Normal"/>
    <w:rsid w:val="0074484F"/>
    <w:pPr>
      <w:spacing w:before="240"/>
    </w:pPr>
    <w:rPr>
      <w:sz w:val="22"/>
      <w:lang w:val="es-ES_tradnl"/>
    </w:rPr>
  </w:style>
  <w:style w:type="paragraph" w:customStyle="1" w:styleId="AnnexNoTitle">
    <w:name w:val="Annex_NoTitle"/>
    <w:basedOn w:val="Normal"/>
    <w:next w:val="Normalaftertitle"/>
    <w:rsid w:val="0074484F"/>
    <w:pPr>
      <w:keepNext/>
      <w:keepLines/>
      <w:spacing w:before="480" w:after="80"/>
      <w:jc w:val="center"/>
    </w:pPr>
    <w:rPr>
      <w:b/>
      <w:sz w:val="28"/>
    </w:rPr>
  </w:style>
  <w:style w:type="paragraph" w:customStyle="1" w:styleId="AppendixNoTitle">
    <w:name w:val="Appendix_NoTitle"/>
    <w:basedOn w:val="AnnexNoTitle"/>
    <w:next w:val="Normal"/>
    <w:rsid w:val="0074484F"/>
  </w:style>
  <w:style w:type="paragraph" w:customStyle="1" w:styleId="Tablefin">
    <w:name w:val="Table_fin"/>
    <w:basedOn w:val="Normal"/>
    <w:next w:val="Normal"/>
    <w:rsid w:val="0074484F"/>
    <w:pPr>
      <w:spacing w:before="0"/>
    </w:pPr>
    <w:rPr>
      <w:sz w:val="20"/>
      <w:lang w:val="en-GB"/>
    </w:rPr>
  </w:style>
  <w:style w:type="paragraph" w:customStyle="1" w:styleId="Tablehead">
    <w:name w:val="Table_head"/>
    <w:basedOn w:val="Normal"/>
    <w:next w:val="Normal"/>
    <w:rsid w:val="0074484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74484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74484F"/>
    <w:pPr>
      <w:keepNext/>
      <w:spacing w:before="360" w:after="120"/>
      <w:jc w:val="center"/>
    </w:pPr>
  </w:style>
  <w:style w:type="paragraph" w:customStyle="1" w:styleId="Tabletext">
    <w:name w:val="Table_text"/>
    <w:basedOn w:val="Normal"/>
    <w:rsid w:val="0074484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74484F"/>
    <w:pPr>
      <w:tabs>
        <w:tab w:val="clear" w:pos="1191"/>
        <w:tab w:val="clear" w:pos="1588"/>
        <w:tab w:val="clear" w:pos="1985"/>
        <w:tab w:val="center" w:pos="4820"/>
        <w:tab w:val="right" w:pos="9639"/>
      </w:tabs>
    </w:pPr>
  </w:style>
  <w:style w:type="paragraph" w:customStyle="1" w:styleId="Blanc">
    <w:name w:val="Blanc"/>
    <w:basedOn w:val="Normal"/>
    <w:next w:val="Tabletext"/>
    <w:rsid w:val="0074484F"/>
    <w:pPr>
      <w:keepNext/>
      <w:keepLines/>
      <w:tabs>
        <w:tab w:val="clear" w:pos="794"/>
        <w:tab w:val="clear" w:pos="1191"/>
        <w:tab w:val="clear" w:pos="1588"/>
        <w:tab w:val="clear" w:pos="1985"/>
      </w:tabs>
      <w:spacing w:before="0"/>
    </w:pPr>
    <w:rPr>
      <w:sz w:val="16"/>
      <w:lang w:val="en-GB"/>
    </w:rPr>
  </w:style>
  <w:style w:type="paragraph" w:customStyle="1" w:styleId="Call">
    <w:name w:val="Call"/>
    <w:basedOn w:val="Normal"/>
    <w:next w:val="Normal"/>
    <w:rsid w:val="0074484F"/>
    <w:pPr>
      <w:keepNext/>
      <w:keepLines/>
      <w:spacing w:before="160"/>
      <w:ind w:left="794"/>
    </w:pPr>
    <w:rPr>
      <w:i/>
    </w:rPr>
  </w:style>
  <w:style w:type="paragraph" w:customStyle="1" w:styleId="Chaptitle">
    <w:name w:val="Chap_title"/>
    <w:basedOn w:val="Normal"/>
    <w:next w:val="Normalaftertitle"/>
    <w:rsid w:val="0074484F"/>
    <w:pPr>
      <w:keepNext/>
      <w:keepLines/>
      <w:spacing w:before="240"/>
      <w:jc w:val="center"/>
    </w:pPr>
    <w:rPr>
      <w:b/>
      <w:sz w:val="28"/>
    </w:rPr>
  </w:style>
  <w:style w:type="paragraph" w:customStyle="1" w:styleId="Line">
    <w:name w:val="Line"/>
    <w:basedOn w:val="Normal"/>
    <w:next w:val="Normal"/>
    <w:rsid w:val="0074484F"/>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Reftext">
    <w:name w:val="Ref_text"/>
    <w:basedOn w:val="Normal"/>
    <w:rsid w:val="0074484F"/>
    <w:pPr>
      <w:ind w:left="794" w:hanging="794"/>
    </w:pPr>
    <w:rPr>
      <w:sz w:val="22"/>
    </w:rPr>
  </w:style>
  <w:style w:type="paragraph" w:customStyle="1" w:styleId="Reftitle">
    <w:name w:val="Ref_title"/>
    <w:basedOn w:val="Normal"/>
    <w:next w:val="Reftext"/>
    <w:rsid w:val="0074484F"/>
    <w:pPr>
      <w:tabs>
        <w:tab w:val="clear" w:pos="794"/>
        <w:tab w:val="clear" w:pos="1191"/>
        <w:tab w:val="clear" w:pos="1588"/>
        <w:tab w:val="clear" w:pos="1985"/>
      </w:tabs>
      <w:spacing w:before="480"/>
      <w:jc w:val="center"/>
    </w:pPr>
    <w:rPr>
      <w:b/>
      <w:sz w:val="28"/>
    </w:rPr>
  </w:style>
  <w:style w:type="paragraph" w:customStyle="1" w:styleId="Tabletitle">
    <w:name w:val="Table_title"/>
    <w:basedOn w:val="Normal"/>
    <w:next w:val="Tablehead"/>
    <w:rsid w:val="0074484F"/>
    <w:pPr>
      <w:keepNext/>
      <w:spacing w:before="0" w:after="120"/>
      <w:jc w:val="center"/>
    </w:pPr>
    <w:rPr>
      <w:b/>
    </w:rPr>
  </w:style>
  <w:style w:type="paragraph" w:customStyle="1" w:styleId="Summary">
    <w:name w:val="Summary"/>
    <w:basedOn w:val="Normal"/>
    <w:next w:val="Normalaftertitle"/>
    <w:rsid w:val="0074484F"/>
    <w:pPr>
      <w:spacing w:after="480"/>
    </w:pPr>
    <w:rPr>
      <w:sz w:val="22"/>
      <w:lang w:val="es-ES_tradnl"/>
    </w:rPr>
  </w:style>
  <w:style w:type="character" w:styleId="Hyperlink">
    <w:name w:val="Hyperlink"/>
    <w:basedOn w:val="DefaultParagraphFont"/>
    <w:rsid w:val="0074484F"/>
    <w:rPr>
      <w:color w:val="0000FF"/>
      <w:u w:val="single"/>
    </w:rPr>
  </w:style>
  <w:style w:type="table" w:styleId="TableGrid">
    <w:name w:val="Table Grid"/>
    <w:basedOn w:val="TableNormal"/>
    <w:rsid w:val="0074484F"/>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pdate">
    <w:name w:val="Rep_date"/>
    <w:basedOn w:val="Recdate"/>
    <w:next w:val="Normal"/>
    <w:rsid w:val="00527DA5"/>
  </w:style>
  <w:style w:type="character" w:styleId="LineNumber">
    <w:name w:val="line number"/>
    <w:basedOn w:val="DefaultParagraphFont"/>
    <w:rsid w:val="00527DA5"/>
  </w:style>
  <w:style w:type="paragraph" w:styleId="Footer">
    <w:name w:val="footer"/>
    <w:basedOn w:val="Normal"/>
    <w:rsid w:val="009635F7"/>
    <w:pPr>
      <w:tabs>
        <w:tab w:val="clear" w:pos="794"/>
        <w:tab w:val="clear" w:pos="1191"/>
        <w:tab w:val="clear" w:pos="1588"/>
        <w:tab w:val="clear" w:pos="1985"/>
        <w:tab w:val="center" w:pos="4320"/>
        <w:tab w:val="right" w:pos="8640"/>
      </w:tabs>
    </w:pPr>
  </w:style>
  <w:style w:type="paragraph" w:customStyle="1" w:styleId="AppendixNotitle0">
    <w:name w:val="Appendix_No &amp; title"/>
    <w:basedOn w:val="Normal"/>
    <w:next w:val="Normalaftertitle"/>
    <w:rsid w:val="0019288C"/>
    <w:pPr>
      <w:keepNext/>
      <w:keepLines/>
      <w:tabs>
        <w:tab w:val="clear" w:pos="794"/>
        <w:tab w:val="clear" w:pos="1191"/>
        <w:tab w:val="clear" w:pos="1588"/>
        <w:tab w:val="clear" w:pos="1985"/>
      </w:tabs>
      <w:bidi/>
      <w:spacing w:before="360" w:line="192" w:lineRule="auto"/>
      <w:jc w:val="center"/>
    </w:pPr>
    <w:rPr>
      <w:rFonts w:ascii="Times New Roman Bold" w:eastAsia="Times New Roman" w:hAnsi="Times New Roman Bold" w:cs="Traditional Arabic"/>
      <w:b/>
      <w:bCs/>
      <w:sz w:val="26"/>
      <w:szCs w:val="36"/>
      <w:lang w:val="en-US" w:eastAsia="fr-FR"/>
    </w:rPr>
  </w:style>
  <w:style w:type="paragraph" w:customStyle="1" w:styleId="Reftitle1">
    <w:name w:val="Ref_title_1"/>
    <w:basedOn w:val="Reftitle"/>
    <w:rsid w:val="0019288C"/>
    <w:pPr>
      <w:spacing w:before="360" w:after="40" w:line="320" w:lineRule="exact"/>
    </w:pPr>
    <w:rPr>
      <w:bCs/>
      <w:szCs w:val="28"/>
    </w:rPr>
  </w:style>
  <w:style w:type="paragraph" w:customStyle="1" w:styleId="RecNoBR">
    <w:name w:val="Rec_No_BR"/>
    <w:basedOn w:val="Normal"/>
    <w:next w:val="Normal"/>
    <w:rsid w:val="008175BC"/>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8123E5"/>
    <w:pPr>
      <w:keepNext/>
      <w:keepLines/>
      <w:spacing w:before="240"/>
      <w:jc w:val="center"/>
    </w:pPr>
    <w:rPr>
      <w:rFonts w:eastAsia="Times New Roman"/>
      <w:b/>
      <w:sz w:val="28"/>
      <w:lang w:val="en-GB"/>
    </w:rPr>
  </w:style>
  <w:style w:type="character" w:customStyle="1" w:styleId="HeaderChar">
    <w:name w:val="Header Char"/>
    <w:aliases w:val="encabezado Char"/>
    <w:basedOn w:val="DefaultParagraphFont"/>
    <w:link w:val="Header"/>
    <w:uiPriority w:val="99"/>
    <w:rsid w:val="005C3B91"/>
    <w:rPr>
      <w:sz w:val="24"/>
      <w:lang w:val="fr-FR" w:eastAsia="en-US"/>
    </w:rPr>
  </w:style>
  <w:style w:type="character" w:styleId="FootnoteReference">
    <w:name w:val="footnote reference"/>
    <w:basedOn w:val="DefaultParagraphFont"/>
    <w:rsid w:val="00EF0792"/>
    <w:rPr>
      <w:position w:val="6"/>
      <w:sz w:val="18"/>
    </w:rPr>
  </w:style>
  <w:style w:type="paragraph" w:styleId="FootnoteText">
    <w:name w:val="footnote text"/>
    <w:basedOn w:val="Normal"/>
    <w:link w:val="FootnoteTextChar"/>
    <w:rsid w:val="00EF0792"/>
    <w:pPr>
      <w:keepLines/>
      <w:tabs>
        <w:tab w:val="left" w:pos="255"/>
      </w:tabs>
      <w:ind w:left="255" w:hanging="255"/>
    </w:pPr>
    <w:rPr>
      <w:rFonts w:eastAsia="Times New Roman"/>
      <w:sz w:val="22"/>
    </w:rPr>
  </w:style>
  <w:style w:type="character" w:customStyle="1" w:styleId="FootnoteTextChar">
    <w:name w:val="Footnote Text Char"/>
    <w:basedOn w:val="DefaultParagraphFont"/>
    <w:link w:val="FootnoteText"/>
    <w:rsid w:val="00EF0792"/>
    <w:rPr>
      <w:rFonts w:eastAsia="Times New Roman"/>
      <w:sz w:val="22"/>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4484F"/>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74484F"/>
    <w:pPr>
      <w:keepNext/>
      <w:keepLines/>
      <w:spacing w:before="480"/>
      <w:ind w:left="794" w:hanging="794"/>
      <w:outlineLvl w:val="0"/>
    </w:pPr>
    <w:rPr>
      <w:b/>
    </w:rPr>
  </w:style>
  <w:style w:type="paragraph" w:styleId="Heading3">
    <w:name w:val="heading 3"/>
    <w:basedOn w:val="Normal"/>
    <w:next w:val="Normal"/>
    <w:qFormat/>
    <w:rsid w:val="0074484F"/>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uiPriority w:val="99"/>
    <w:rsid w:val="0074484F"/>
    <w:pPr>
      <w:tabs>
        <w:tab w:val="clear" w:pos="794"/>
        <w:tab w:val="clear" w:pos="1191"/>
        <w:tab w:val="clear" w:pos="1588"/>
        <w:tab w:val="clear" w:pos="1985"/>
        <w:tab w:val="center" w:pos="4848"/>
        <w:tab w:val="right" w:pos="9696"/>
      </w:tabs>
      <w:spacing w:before="0"/>
      <w:jc w:val="center"/>
    </w:pPr>
  </w:style>
  <w:style w:type="character" w:styleId="PageNumber">
    <w:name w:val="page number"/>
    <w:basedOn w:val="DefaultParagraphFont"/>
    <w:rsid w:val="0074484F"/>
  </w:style>
  <w:style w:type="paragraph" w:customStyle="1" w:styleId="Headingb">
    <w:name w:val="Heading_b"/>
    <w:basedOn w:val="Heading3"/>
    <w:next w:val="Normal"/>
    <w:rsid w:val="0074484F"/>
    <w:pPr>
      <w:keepLines/>
      <w:spacing w:before="160" w:after="0"/>
      <w:outlineLvl w:val="9"/>
    </w:pPr>
    <w:rPr>
      <w:rFonts w:ascii="Times New Roman" w:hAnsi="Times New Roman" w:cs="Times New Roman"/>
      <w:bCs w:val="0"/>
      <w:sz w:val="24"/>
      <w:szCs w:val="20"/>
    </w:rPr>
  </w:style>
  <w:style w:type="character" w:customStyle="1" w:styleId="href">
    <w:name w:val="href"/>
    <w:basedOn w:val="DefaultParagraphFont"/>
    <w:rsid w:val="0074484F"/>
  </w:style>
  <w:style w:type="paragraph" w:customStyle="1" w:styleId="enumlev1">
    <w:name w:val="enumlev1"/>
    <w:basedOn w:val="Normal"/>
    <w:rsid w:val="0074484F"/>
    <w:pPr>
      <w:spacing w:before="80"/>
      <w:ind w:left="794" w:hanging="794"/>
    </w:pPr>
  </w:style>
  <w:style w:type="paragraph" w:customStyle="1" w:styleId="Normalaftertitle">
    <w:name w:val="Normal_after_title"/>
    <w:basedOn w:val="Normal"/>
    <w:next w:val="Normal"/>
    <w:rsid w:val="0074484F"/>
    <w:pPr>
      <w:spacing w:before="320"/>
    </w:pPr>
  </w:style>
  <w:style w:type="paragraph" w:customStyle="1" w:styleId="Note">
    <w:name w:val="Note"/>
    <w:basedOn w:val="Normal"/>
    <w:rsid w:val="0074484F"/>
    <w:pPr>
      <w:tabs>
        <w:tab w:val="clear" w:pos="794"/>
        <w:tab w:val="clear" w:pos="1191"/>
        <w:tab w:val="clear" w:pos="1588"/>
        <w:tab w:val="clear" w:pos="1985"/>
      </w:tabs>
      <w:spacing w:before="80"/>
    </w:pPr>
    <w:rPr>
      <w:sz w:val="22"/>
    </w:rPr>
  </w:style>
  <w:style w:type="paragraph" w:customStyle="1" w:styleId="RecNo">
    <w:name w:val="Rec_No"/>
    <w:basedOn w:val="Normal"/>
    <w:next w:val="RectitleBR"/>
    <w:rsid w:val="0074484F"/>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74484F"/>
    <w:pPr>
      <w:keepNext/>
      <w:keepLines/>
      <w:spacing w:before="240"/>
      <w:jc w:val="center"/>
    </w:pPr>
    <w:rPr>
      <w:b/>
      <w:sz w:val="28"/>
    </w:rPr>
  </w:style>
  <w:style w:type="paragraph" w:customStyle="1" w:styleId="Recref">
    <w:name w:val="Rec_ref"/>
    <w:basedOn w:val="Normal"/>
    <w:next w:val="Recdate"/>
    <w:rsid w:val="0074484F"/>
    <w:pPr>
      <w:jc w:val="center"/>
    </w:pPr>
  </w:style>
  <w:style w:type="paragraph" w:customStyle="1" w:styleId="Recdate">
    <w:name w:val="Rec_date"/>
    <w:basedOn w:val="Recref"/>
    <w:next w:val="Normalaftertitle"/>
    <w:rsid w:val="0074484F"/>
    <w:pPr>
      <w:jc w:val="right"/>
    </w:pPr>
  </w:style>
  <w:style w:type="paragraph" w:customStyle="1" w:styleId="HeadingSum">
    <w:name w:val="Heading_Sum"/>
    <w:basedOn w:val="Headingb"/>
    <w:next w:val="Normal"/>
    <w:rsid w:val="0074484F"/>
    <w:pPr>
      <w:spacing w:before="240"/>
    </w:pPr>
    <w:rPr>
      <w:sz w:val="22"/>
      <w:lang w:val="es-ES_tradnl"/>
    </w:rPr>
  </w:style>
  <w:style w:type="paragraph" w:customStyle="1" w:styleId="AnnexNoTitle">
    <w:name w:val="Annex_NoTitle"/>
    <w:basedOn w:val="Normal"/>
    <w:next w:val="Normalaftertitle"/>
    <w:rsid w:val="0074484F"/>
    <w:pPr>
      <w:keepNext/>
      <w:keepLines/>
      <w:spacing w:before="480" w:after="80"/>
      <w:jc w:val="center"/>
    </w:pPr>
    <w:rPr>
      <w:b/>
      <w:sz w:val="28"/>
    </w:rPr>
  </w:style>
  <w:style w:type="paragraph" w:customStyle="1" w:styleId="AppendixNoTitle">
    <w:name w:val="Appendix_NoTitle"/>
    <w:basedOn w:val="AnnexNoTitle"/>
    <w:next w:val="Normal"/>
    <w:rsid w:val="0074484F"/>
  </w:style>
  <w:style w:type="paragraph" w:customStyle="1" w:styleId="Tablefin">
    <w:name w:val="Table_fin"/>
    <w:basedOn w:val="Normal"/>
    <w:next w:val="Normal"/>
    <w:rsid w:val="0074484F"/>
    <w:pPr>
      <w:spacing w:before="0"/>
    </w:pPr>
    <w:rPr>
      <w:sz w:val="20"/>
      <w:lang w:val="en-GB"/>
    </w:rPr>
  </w:style>
  <w:style w:type="paragraph" w:customStyle="1" w:styleId="Tablehead">
    <w:name w:val="Table_head"/>
    <w:basedOn w:val="Normal"/>
    <w:next w:val="Normal"/>
    <w:rsid w:val="0074484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74484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74484F"/>
    <w:pPr>
      <w:keepNext/>
      <w:spacing w:before="360" w:after="120"/>
      <w:jc w:val="center"/>
    </w:pPr>
  </w:style>
  <w:style w:type="paragraph" w:customStyle="1" w:styleId="Tabletext">
    <w:name w:val="Table_text"/>
    <w:basedOn w:val="Normal"/>
    <w:rsid w:val="0074484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74484F"/>
    <w:pPr>
      <w:tabs>
        <w:tab w:val="clear" w:pos="1191"/>
        <w:tab w:val="clear" w:pos="1588"/>
        <w:tab w:val="clear" w:pos="1985"/>
        <w:tab w:val="center" w:pos="4820"/>
        <w:tab w:val="right" w:pos="9639"/>
      </w:tabs>
    </w:pPr>
  </w:style>
  <w:style w:type="paragraph" w:customStyle="1" w:styleId="Blanc">
    <w:name w:val="Blanc"/>
    <w:basedOn w:val="Normal"/>
    <w:next w:val="Tabletext"/>
    <w:rsid w:val="0074484F"/>
    <w:pPr>
      <w:keepNext/>
      <w:keepLines/>
      <w:tabs>
        <w:tab w:val="clear" w:pos="794"/>
        <w:tab w:val="clear" w:pos="1191"/>
        <w:tab w:val="clear" w:pos="1588"/>
        <w:tab w:val="clear" w:pos="1985"/>
      </w:tabs>
      <w:spacing w:before="0"/>
    </w:pPr>
    <w:rPr>
      <w:sz w:val="16"/>
      <w:lang w:val="en-GB"/>
    </w:rPr>
  </w:style>
  <w:style w:type="paragraph" w:customStyle="1" w:styleId="Call">
    <w:name w:val="Call"/>
    <w:basedOn w:val="Normal"/>
    <w:next w:val="Normal"/>
    <w:rsid w:val="0074484F"/>
    <w:pPr>
      <w:keepNext/>
      <w:keepLines/>
      <w:spacing w:before="160"/>
      <w:ind w:left="794"/>
    </w:pPr>
    <w:rPr>
      <w:i/>
    </w:rPr>
  </w:style>
  <w:style w:type="paragraph" w:customStyle="1" w:styleId="Chaptitle">
    <w:name w:val="Chap_title"/>
    <w:basedOn w:val="Normal"/>
    <w:next w:val="Normalaftertitle"/>
    <w:rsid w:val="0074484F"/>
    <w:pPr>
      <w:keepNext/>
      <w:keepLines/>
      <w:spacing w:before="240"/>
      <w:jc w:val="center"/>
    </w:pPr>
    <w:rPr>
      <w:b/>
      <w:sz w:val="28"/>
    </w:rPr>
  </w:style>
  <w:style w:type="paragraph" w:customStyle="1" w:styleId="Line">
    <w:name w:val="Line"/>
    <w:basedOn w:val="Normal"/>
    <w:next w:val="Normal"/>
    <w:rsid w:val="0074484F"/>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Reftext">
    <w:name w:val="Ref_text"/>
    <w:basedOn w:val="Normal"/>
    <w:rsid w:val="0074484F"/>
    <w:pPr>
      <w:ind w:left="794" w:hanging="794"/>
    </w:pPr>
    <w:rPr>
      <w:sz w:val="22"/>
    </w:rPr>
  </w:style>
  <w:style w:type="paragraph" w:customStyle="1" w:styleId="Reftitle">
    <w:name w:val="Ref_title"/>
    <w:basedOn w:val="Normal"/>
    <w:next w:val="Reftext"/>
    <w:rsid w:val="0074484F"/>
    <w:pPr>
      <w:tabs>
        <w:tab w:val="clear" w:pos="794"/>
        <w:tab w:val="clear" w:pos="1191"/>
        <w:tab w:val="clear" w:pos="1588"/>
        <w:tab w:val="clear" w:pos="1985"/>
      </w:tabs>
      <w:spacing w:before="480"/>
      <w:jc w:val="center"/>
    </w:pPr>
    <w:rPr>
      <w:b/>
      <w:sz w:val="28"/>
    </w:rPr>
  </w:style>
  <w:style w:type="paragraph" w:customStyle="1" w:styleId="Tabletitle">
    <w:name w:val="Table_title"/>
    <w:basedOn w:val="Normal"/>
    <w:next w:val="Tablehead"/>
    <w:rsid w:val="0074484F"/>
    <w:pPr>
      <w:keepNext/>
      <w:spacing w:before="0" w:after="120"/>
      <w:jc w:val="center"/>
    </w:pPr>
    <w:rPr>
      <w:b/>
    </w:rPr>
  </w:style>
  <w:style w:type="paragraph" w:customStyle="1" w:styleId="Summary">
    <w:name w:val="Summary"/>
    <w:basedOn w:val="Normal"/>
    <w:next w:val="Normalaftertitle"/>
    <w:rsid w:val="0074484F"/>
    <w:pPr>
      <w:spacing w:after="480"/>
    </w:pPr>
    <w:rPr>
      <w:sz w:val="22"/>
      <w:lang w:val="es-ES_tradnl"/>
    </w:rPr>
  </w:style>
  <w:style w:type="character" w:styleId="Hyperlink">
    <w:name w:val="Hyperlink"/>
    <w:basedOn w:val="DefaultParagraphFont"/>
    <w:rsid w:val="0074484F"/>
    <w:rPr>
      <w:color w:val="0000FF"/>
      <w:u w:val="single"/>
    </w:rPr>
  </w:style>
  <w:style w:type="table" w:styleId="TableGrid">
    <w:name w:val="Table Grid"/>
    <w:basedOn w:val="TableNormal"/>
    <w:rsid w:val="0074484F"/>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pdate">
    <w:name w:val="Rep_date"/>
    <w:basedOn w:val="Recdate"/>
    <w:next w:val="Normal"/>
    <w:rsid w:val="00527DA5"/>
  </w:style>
  <w:style w:type="character" w:styleId="LineNumber">
    <w:name w:val="line number"/>
    <w:basedOn w:val="DefaultParagraphFont"/>
    <w:rsid w:val="00527DA5"/>
  </w:style>
  <w:style w:type="paragraph" w:styleId="Footer">
    <w:name w:val="footer"/>
    <w:basedOn w:val="Normal"/>
    <w:rsid w:val="009635F7"/>
    <w:pPr>
      <w:tabs>
        <w:tab w:val="clear" w:pos="794"/>
        <w:tab w:val="clear" w:pos="1191"/>
        <w:tab w:val="clear" w:pos="1588"/>
        <w:tab w:val="clear" w:pos="1985"/>
        <w:tab w:val="center" w:pos="4320"/>
        <w:tab w:val="right" w:pos="8640"/>
      </w:tabs>
    </w:pPr>
  </w:style>
  <w:style w:type="paragraph" w:customStyle="1" w:styleId="AppendixNotitle0">
    <w:name w:val="Appendix_No &amp; title"/>
    <w:basedOn w:val="Normal"/>
    <w:next w:val="Normalaftertitle"/>
    <w:rsid w:val="0019288C"/>
    <w:pPr>
      <w:keepNext/>
      <w:keepLines/>
      <w:tabs>
        <w:tab w:val="clear" w:pos="794"/>
        <w:tab w:val="clear" w:pos="1191"/>
        <w:tab w:val="clear" w:pos="1588"/>
        <w:tab w:val="clear" w:pos="1985"/>
      </w:tabs>
      <w:bidi/>
      <w:spacing w:before="360" w:line="192" w:lineRule="auto"/>
      <w:jc w:val="center"/>
    </w:pPr>
    <w:rPr>
      <w:rFonts w:ascii="Times New Roman Bold" w:eastAsia="Times New Roman" w:hAnsi="Times New Roman Bold" w:cs="Traditional Arabic"/>
      <w:b/>
      <w:bCs/>
      <w:sz w:val="26"/>
      <w:szCs w:val="36"/>
      <w:lang w:val="en-US" w:eastAsia="fr-FR"/>
    </w:rPr>
  </w:style>
  <w:style w:type="paragraph" w:customStyle="1" w:styleId="Reftitle1">
    <w:name w:val="Ref_title_1"/>
    <w:basedOn w:val="Reftitle"/>
    <w:rsid w:val="0019288C"/>
    <w:pPr>
      <w:spacing w:before="360" w:after="40" w:line="320" w:lineRule="exact"/>
    </w:pPr>
    <w:rPr>
      <w:bCs/>
      <w:szCs w:val="28"/>
    </w:rPr>
  </w:style>
  <w:style w:type="paragraph" w:customStyle="1" w:styleId="RecNoBR">
    <w:name w:val="Rec_No_BR"/>
    <w:basedOn w:val="Normal"/>
    <w:next w:val="Normal"/>
    <w:rsid w:val="008175BC"/>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8123E5"/>
    <w:pPr>
      <w:keepNext/>
      <w:keepLines/>
      <w:spacing w:before="240"/>
      <w:jc w:val="center"/>
    </w:pPr>
    <w:rPr>
      <w:rFonts w:eastAsia="Times New Roman"/>
      <w:b/>
      <w:sz w:val="28"/>
      <w:lang w:val="en-GB"/>
    </w:rPr>
  </w:style>
  <w:style w:type="character" w:customStyle="1" w:styleId="HeaderChar">
    <w:name w:val="Header Char"/>
    <w:aliases w:val="encabezado Char"/>
    <w:basedOn w:val="DefaultParagraphFont"/>
    <w:link w:val="Header"/>
    <w:uiPriority w:val="99"/>
    <w:rsid w:val="005C3B91"/>
    <w:rPr>
      <w:sz w:val="24"/>
      <w:lang w:val="fr-FR" w:eastAsia="en-US"/>
    </w:rPr>
  </w:style>
  <w:style w:type="character" w:styleId="FootnoteReference">
    <w:name w:val="footnote reference"/>
    <w:basedOn w:val="DefaultParagraphFont"/>
    <w:rsid w:val="00EF0792"/>
    <w:rPr>
      <w:position w:val="6"/>
      <w:sz w:val="18"/>
    </w:rPr>
  </w:style>
  <w:style w:type="paragraph" w:styleId="FootnoteText">
    <w:name w:val="footnote text"/>
    <w:basedOn w:val="Normal"/>
    <w:link w:val="FootnoteTextChar"/>
    <w:rsid w:val="00EF0792"/>
    <w:pPr>
      <w:keepLines/>
      <w:tabs>
        <w:tab w:val="left" w:pos="255"/>
      </w:tabs>
      <w:ind w:left="255" w:hanging="255"/>
    </w:pPr>
    <w:rPr>
      <w:rFonts w:eastAsia="Times New Roman"/>
      <w:sz w:val="22"/>
    </w:rPr>
  </w:style>
  <w:style w:type="character" w:customStyle="1" w:styleId="FootnoteTextChar">
    <w:name w:val="Footnote Text Char"/>
    <w:basedOn w:val="DefaultParagraphFont"/>
    <w:link w:val="FootnoteText"/>
    <w:rsid w:val="00EF0792"/>
    <w:rPr>
      <w:rFonts w:eastAsia="Times New Roman"/>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itu.int/publ/R-REC/en"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itu.int/ITU-R/go/patents/en" TargetMode="External"/><Relationship Id="rId17"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eader" Target="header4.xml"/><Relationship Id="rId10" Type="http://schemas.openxmlformats.org/officeDocument/2006/relationships/header" Target="header1.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854B07-F85A-4600-A121-AE937F45C4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4</Pages>
  <Words>1211</Words>
  <Characters>577</Characters>
  <Application>Microsoft Office Word</Application>
  <DocSecurity>0</DocSecurity>
  <Lines>4</Lines>
  <Paragraphs>3</Paragraphs>
  <ScaleCrop>false</ScaleCrop>
  <HeadingPairs>
    <vt:vector size="2" baseType="variant">
      <vt:variant>
        <vt:lpstr>Title</vt:lpstr>
      </vt:variant>
      <vt:variant>
        <vt:i4>1</vt:i4>
      </vt:variant>
    </vt:vector>
  </HeadingPairs>
  <TitlesOfParts>
    <vt:vector size="1" baseType="lpstr">
      <vt:lpstr>ITU-R BT.1872建议书 - 数字电子新闻采摄的用户需求</vt:lpstr>
    </vt:vector>
  </TitlesOfParts>
  <Company>ITU</Company>
  <LinksUpToDate>false</LinksUpToDate>
  <CharactersWithSpaces>1785</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BT.1895建议书 - 地面广播系统的保护标准</dc:title>
  <dc:subject/>
  <dc:creator>chenm</dc:creator>
  <cp:keywords/>
  <dc:description/>
  <cp:lastModifiedBy>lij</cp:lastModifiedBy>
  <cp:revision>7</cp:revision>
  <cp:lastPrinted>2011-06-22T09:35:00Z</cp:lastPrinted>
  <dcterms:created xsi:type="dcterms:W3CDTF">2011-06-22T09:34:00Z</dcterms:created>
  <dcterms:modified xsi:type="dcterms:W3CDTF">2011-08-22T14:26:00Z</dcterms:modified>
</cp:coreProperties>
</file>