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F3C" w:rsidRDefault="00BB3CBE" w:rsidP="00BB3CBE">
      <w:r>
        <w:rPr>
          <w:noProof/>
          <w:lang w:val="en-US" w:eastAsia="zh-CN"/>
        </w:rPr>
        <w:drawing>
          <wp:anchor distT="0" distB="0" distL="114300" distR="114300" simplePos="0" relativeHeight="251657728" behindDoc="1" locked="0" layoutInCell="1" allowOverlap="0">
            <wp:simplePos x="0" y="0"/>
            <wp:positionH relativeFrom="column">
              <wp:posOffset>-748665</wp:posOffset>
            </wp:positionH>
            <wp:positionV relativeFrom="paragraph">
              <wp:posOffset>-891540</wp:posOffset>
            </wp:positionV>
            <wp:extent cx="7696200" cy="10877550"/>
            <wp:effectExtent l="0" t="0" r="0" b="0"/>
            <wp:wrapNone/>
            <wp:docPr id="2" name="Picture 5"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_C_2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6200" cy="10877550"/>
                    </a:xfrm>
                    <a:prstGeom prst="rect">
                      <a:avLst/>
                    </a:prstGeom>
                    <a:noFill/>
                  </pic:spPr>
                </pic:pic>
              </a:graphicData>
            </a:graphic>
            <wp14:sizeRelH relativeFrom="page">
              <wp14:pctWidth>0</wp14:pctWidth>
            </wp14:sizeRelH>
            <wp14:sizeRelV relativeFrom="page">
              <wp14:pctHeight>0</wp14:pctHeight>
            </wp14:sizeRelV>
          </wp:anchor>
        </w:drawing>
      </w:r>
    </w:p>
    <w:p w:rsidR="00671F3C" w:rsidRDefault="00671F3C" w:rsidP="00BB3CBE"/>
    <w:p w:rsidR="00671F3C" w:rsidRDefault="00671F3C" w:rsidP="00BB3CBE"/>
    <w:p w:rsidR="00671F3C" w:rsidRDefault="00671F3C" w:rsidP="00BB3CBE"/>
    <w:p w:rsidR="00671F3C" w:rsidRDefault="00671F3C" w:rsidP="00BB3CBE"/>
    <w:p w:rsidR="00671F3C" w:rsidRDefault="00671F3C" w:rsidP="00BB3CBE"/>
    <w:p w:rsidR="00671F3C" w:rsidRDefault="00671F3C" w:rsidP="00BB3CBE"/>
    <w:p w:rsidR="00671F3C" w:rsidRDefault="00671F3C" w:rsidP="00BB3CBE"/>
    <w:p w:rsidR="00671F3C" w:rsidRDefault="00671F3C" w:rsidP="00BB3CBE"/>
    <w:p w:rsidR="00671F3C" w:rsidRDefault="00671F3C" w:rsidP="00BB3CBE"/>
    <w:tbl>
      <w:tblPr>
        <w:tblW w:w="10089" w:type="dxa"/>
        <w:tblLook w:val="01E0" w:firstRow="1" w:lastRow="1" w:firstColumn="1" w:lastColumn="1" w:noHBand="0" w:noVBand="0"/>
      </w:tblPr>
      <w:tblGrid>
        <w:gridCol w:w="10089"/>
      </w:tblGrid>
      <w:tr w:rsidR="00671F3C" w:rsidRPr="00E24B73" w:rsidTr="000B1FCD">
        <w:tc>
          <w:tcPr>
            <w:tcW w:w="10089" w:type="dxa"/>
          </w:tcPr>
          <w:p w:rsidR="00671F3C" w:rsidRPr="00E24B73" w:rsidRDefault="00671F3C" w:rsidP="00BB3CBE">
            <w:pPr>
              <w:spacing w:before="380"/>
              <w:jc w:val="right"/>
              <w:rPr>
                <w:rFonts w:ascii="Tahoma" w:hAnsi="Tahoma" w:cs="Tahoma"/>
                <w:b/>
                <w:bCs/>
                <w:iCs/>
                <w:color w:val="243285"/>
                <w:sz w:val="32"/>
                <w:szCs w:val="32"/>
                <w:lang w:val="en-US"/>
              </w:rPr>
            </w:pPr>
          </w:p>
          <w:p w:rsidR="00671F3C" w:rsidRPr="00E24B73" w:rsidRDefault="00671F3C" w:rsidP="00BB3CBE">
            <w:pPr>
              <w:spacing w:before="380"/>
              <w:jc w:val="right"/>
              <w:rPr>
                <w:rFonts w:ascii="Tahoma" w:hAnsi="Tahoma" w:cs="Tahoma"/>
                <w:b/>
                <w:bCs/>
                <w:iCs/>
                <w:color w:val="243285"/>
                <w:sz w:val="36"/>
                <w:szCs w:val="36"/>
                <w:lang w:eastAsia="zh-CN"/>
              </w:rPr>
            </w:pPr>
            <w:r w:rsidRPr="00E24B73">
              <w:rPr>
                <w:rFonts w:ascii="Tahoma" w:hAnsi="Tahoma" w:cs="Tahoma"/>
                <w:b/>
                <w:bCs/>
                <w:iCs/>
                <w:color w:val="243285"/>
                <w:sz w:val="36"/>
                <w:szCs w:val="36"/>
              </w:rPr>
              <w:t>ITU-R  BT.</w:t>
            </w:r>
            <w:r w:rsidRPr="00E24B73">
              <w:rPr>
                <w:rFonts w:ascii="Tahoma" w:hAnsi="Tahoma" w:cs="Tahoma"/>
                <w:b/>
                <w:bCs/>
                <w:iCs/>
                <w:color w:val="243285"/>
                <w:sz w:val="36"/>
                <w:szCs w:val="36"/>
                <w:lang w:eastAsia="zh-CN"/>
              </w:rPr>
              <w:t xml:space="preserve">1886 </w:t>
            </w:r>
            <w:r>
              <w:rPr>
                <w:rFonts w:ascii="SimHei" w:eastAsia="SimHei" w:hAnsi="Tahoma" w:cs="Tahoma" w:hint="eastAsia"/>
                <w:b/>
                <w:bCs/>
                <w:iCs/>
                <w:color w:val="243285"/>
                <w:sz w:val="36"/>
                <w:szCs w:val="36"/>
                <w:lang w:eastAsia="zh-CN"/>
              </w:rPr>
              <w:t>建议书</w:t>
            </w:r>
          </w:p>
          <w:p w:rsidR="00671F3C" w:rsidRPr="00E24B73" w:rsidRDefault="00671F3C" w:rsidP="00BB3CBE">
            <w:pPr>
              <w:spacing w:before="80"/>
              <w:jc w:val="right"/>
              <w:rPr>
                <w:rFonts w:ascii="Tahoma" w:hAnsi="Tahoma" w:cs="Tahoma"/>
                <w:b/>
                <w:bCs/>
                <w:iCs/>
                <w:color w:val="243285"/>
                <w:szCs w:val="24"/>
              </w:rPr>
            </w:pPr>
            <w:r w:rsidRPr="00E24B73">
              <w:rPr>
                <w:rFonts w:ascii="Tahoma" w:hAnsi="Tahoma" w:cs="Tahoma"/>
                <w:b/>
                <w:bCs/>
                <w:iCs/>
                <w:color w:val="243285"/>
                <w:szCs w:val="24"/>
              </w:rPr>
              <w:t>(</w:t>
            </w:r>
            <w:r w:rsidRPr="00E24B73">
              <w:rPr>
                <w:rFonts w:ascii="Tahoma" w:hAnsi="Tahoma" w:cs="Tahoma"/>
                <w:b/>
                <w:bCs/>
                <w:iCs/>
                <w:color w:val="243285"/>
                <w:szCs w:val="24"/>
                <w:lang w:eastAsia="zh-CN"/>
              </w:rPr>
              <w:t>0</w:t>
            </w:r>
            <w:r>
              <w:rPr>
                <w:rFonts w:ascii="Tahoma" w:hAnsi="Tahoma" w:cs="Tahoma"/>
                <w:b/>
                <w:bCs/>
                <w:iCs/>
                <w:color w:val="243285"/>
                <w:szCs w:val="24"/>
                <w:lang w:eastAsia="zh-CN"/>
              </w:rPr>
              <w:t>3</w:t>
            </w:r>
            <w:r w:rsidRPr="00E24B73">
              <w:rPr>
                <w:rFonts w:ascii="Tahoma" w:hAnsi="Tahoma" w:cs="Tahoma"/>
                <w:b/>
                <w:bCs/>
                <w:iCs/>
                <w:color w:val="243285"/>
                <w:szCs w:val="24"/>
              </w:rPr>
              <w:t>/</w:t>
            </w:r>
            <w:r w:rsidRPr="00E24B73">
              <w:rPr>
                <w:rFonts w:ascii="Tahoma" w:hAnsi="Tahoma" w:cs="Tahoma"/>
                <w:b/>
                <w:bCs/>
                <w:iCs/>
                <w:color w:val="243285"/>
                <w:szCs w:val="24"/>
                <w:lang w:eastAsia="zh-CN"/>
              </w:rPr>
              <w:t>20</w:t>
            </w:r>
            <w:r>
              <w:rPr>
                <w:rFonts w:ascii="Tahoma" w:hAnsi="Tahoma" w:cs="Tahoma"/>
                <w:b/>
                <w:bCs/>
                <w:iCs/>
                <w:color w:val="243285"/>
                <w:szCs w:val="24"/>
                <w:lang w:eastAsia="zh-CN"/>
              </w:rPr>
              <w:t>11</w:t>
            </w:r>
            <w:r w:rsidRPr="00E24B73">
              <w:rPr>
                <w:rFonts w:ascii="Tahoma" w:hAnsi="Tahoma" w:cs="Tahoma"/>
                <w:b/>
                <w:bCs/>
                <w:iCs/>
                <w:color w:val="243285"/>
                <w:szCs w:val="24"/>
              </w:rPr>
              <w:t>)</w:t>
            </w:r>
          </w:p>
        </w:tc>
      </w:tr>
      <w:tr w:rsidR="00671F3C" w:rsidRPr="00E24B73" w:rsidTr="000B1FCD">
        <w:tc>
          <w:tcPr>
            <w:tcW w:w="10089" w:type="dxa"/>
          </w:tcPr>
          <w:p w:rsidR="00671F3C" w:rsidRPr="00E24B73" w:rsidRDefault="00671F3C" w:rsidP="00BB3CBE">
            <w:pPr>
              <w:spacing w:before="80"/>
              <w:jc w:val="right"/>
              <w:rPr>
                <w:rFonts w:ascii="Tahoma" w:hAnsi="Tahoma" w:cs="Tahoma"/>
                <w:b/>
                <w:bCs/>
                <w:iCs/>
                <w:color w:val="243285"/>
                <w:sz w:val="44"/>
                <w:szCs w:val="44"/>
                <w:lang w:eastAsia="zh-CN"/>
              </w:rPr>
            </w:pPr>
          </w:p>
          <w:p w:rsidR="00671F3C" w:rsidRDefault="00671F3C" w:rsidP="00316934">
            <w:pPr>
              <w:spacing w:before="80"/>
              <w:jc w:val="right"/>
              <w:rPr>
                <w:rFonts w:ascii="SimHei" w:eastAsia="SimHei" w:hAnsi="Tahoma" w:cs="Tahoma"/>
                <w:b/>
                <w:bCs/>
                <w:color w:val="243285"/>
                <w:sz w:val="44"/>
                <w:szCs w:val="44"/>
                <w:lang w:val="en-US" w:eastAsia="zh-CN"/>
              </w:rPr>
            </w:pPr>
            <w:r w:rsidRPr="00E7550E">
              <w:rPr>
                <w:rFonts w:ascii="Tahoma" w:eastAsia="SimHei" w:hAnsi="Tahoma" w:cs="Tahoma"/>
                <w:b/>
                <w:bCs/>
                <w:color w:val="243285"/>
                <w:sz w:val="44"/>
                <w:szCs w:val="44"/>
                <w:lang w:val="en-US" w:eastAsia="zh-CN"/>
              </w:rPr>
              <w:t>HDTV</w:t>
            </w:r>
            <w:r w:rsidRPr="00E7550E">
              <w:rPr>
                <w:rFonts w:ascii="SimHei" w:eastAsia="SimHei" w:hAnsi="Tahoma" w:cs="Tahoma" w:hint="eastAsia"/>
                <w:b/>
                <w:bCs/>
                <w:color w:val="243285"/>
                <w:sz w:val="44"/>
                <w:szCs w:val="44"/>
                <w:lang w:val="en-US" w:eastAsia="zh-CN"/>
              </w:rPr>
              <w:t>工作室制作中使用的</w:t>
            </w:r>
            <w:r>
              <w:rPr>
                <w:rFonts w:ascii="SimHei" w:eastAsia="SimHei" w:hAnsi="Tahoma" w:cs="Tahoma"/>
                <w:b/>
                <w:bCs/>
                <w:color w:val="243285"/>
                <w:sz w:val="44"/>
                <w:szCs w:val="44"/>
                <w:lang w:val="en-US" w:eastAsia="zh-CN"/>
              </w:rPr>
              <w:br/>
            </w:r>
            <w:r w:rsidRPr="00E7550E">
              <w:rPr>
                <w:rFonts w:ascii="SimHei" w:eastAsia="SimHei" w:hAnsi="Tahoma" w:cs="Tahoma" w:hint="eastAsia"/>
                <w:b/>
                <w:bCs/>
                <w:color w:val="243285"/>
                <w:sz w:val="44"/>
                <w:szCs w:val="44"/>
                <w:lang w:val="en-US" w:eastAsia="zh-CN"/>
              </w:rPr>
              <w:t>平板显示器的</w:t>
            </w:r>
            <w:r w:rsidR="00316934" w:rsidRPr="00E7550E">
              <w:rPr>
                <w:rFonts w:ascii="SimHei" w:eastAsia="SimHei" w:hAnsi="Tahoma" w:cs="Tahoma" w:hint="eastAsia"/>
                <w:b/>
                <w:bCs/>
                <w:color w:val="243285"/>
                <w:sz w:val="44"/>
                <w:szCs w:val="44"/>
                <w:lang w:val="en-US" w:eastAsia="zh-CN"/>
              </w:rPr>
              <w:t>参考光电</w:t>
            </w:r>
            <w:r w:rsidR="00316934">
              <w:rPr>
                <w:rFonts w:ascii="SimHei" w:eastAsia="SimHei" w:hAnsi="Tahoma" w:cs="Tahoma"/>
                <w:b/>
                <w:bCs/>
                <w:color w:val="243285"/>
                <w:sz w:val="44"/>
                <w:szCs w:val="44"/>
                <w:lang w:val="en-US" w:eastAsia="zh-CN"/>
              </w:rPr>
              <w:br/>
            </w:r>
            <w:r w:rsidRPr="00E7550E">
              <w:rPr>
                <w:rFonts w:ascii="SimHei" w:eastAsia="SimHei" w:hAnsi="Tahoma" w:cs="Tahoma" w:hint="eastAsia"/>
                <w:b/>
                <w:bCs/>
                <w:color w:val="243285"/>
                <w:sz w:val="44"/>
                <w:szCs w:val="44"/>
                <w:lang w:val="en-US" w:eastAsia="zh-CN"/>
              </w:rPr>
              <w:t>转换功能</w:t>
            </w:r>
            <w:r w:rsidR="00316934" w:rsidRPr="00316934">
              <w:rPr>
                <w:rFonts w:ascii="Tahoma" w:hAnsi="Tahoma" w:cs="Tahoma"/>
                <w:b/>
                <w:bCs/>
                <w:iCs/>
                <w:color w:val="243285"/>
                <w:sz w:val="44"/>
                <w:szCs w:val="44"/>
                <w:lang w:val="en-US" w:eastAsia="zh-CN"/>
              </w:rPr>
              <w:t>(</w:t>
            </w:r>
            <w:r w:rsidRPr="00316934">
              <w:rPr>
                <w:rFonts w:ascii="Tahoma" w:eastAsia="SimHei" w:hAnsi="Tahoma" w:cs="Tahoma"/>
                <w:b/>
                <w:bCs/>
                <w:color w:val="243285"/>
                <w:sz w:val="44"/>
                <w:szCs w:val="44"/>
                <w:lang w:val="en-US" w:eastAsia="zh-CN"/>
              </w:rPr>
              <w:t>EOTF</w:t>
            </w:r>
            <w:r w:rsidR="00316934" w:rsidRPr="00316934">
              <w:rPr>
                <w:rFonts w:ascii="Tahoma" w:hAnsi="Tahoma" w:cs="Tahoma"/>
                <w:b/>
                <w:bCs/>
                <w:iCs/>
                <w:color w:val="243285"/>
                <w:sz w:val="44"/>
                <w:szCs w:val="44"/>
                <w:lang w:val="en-US" w:eastAsia="zh-CN"/>
              </w:rPr>
              <w:t>)</w:t>
            </w:r>
          </w:p>
          <w:p w:rsidR="00671F3C" w:rsidRPr="00E24B73" w:rsidRDefault="00671F3C" w:rsidP="00BB3CBE">
            <w:pPr>
              <w:spacing w:before="80"/>
              <w:jc w:val="right"/>
              <w:rPr>
                <w:rFonts w:ascii="Tahoma" w:hAnsi="Tahoma" w:cs="Tahoma"/>
                <w:b/>
                <w:bCs/>
                <w:iCs/>
                <w:color w:val="243285"/>
                <w:sz w:val="44"/>
                <w:szCs w:val="44"/>
                <w:lang w:val="en-US" w:eastAsia="zh-CN"/>
              </w:rPr>
            </w:pPr>
            <w:r w:rsidRPr="00E24B73">
              <w:rPr>
                <w:rFonts w:ascii="Tahoma" w:hAnsi="Tahoma" w:cs="Tahoma"/>
                <w:b/>
                <w:bCs/>
                <w:iCs/>
                <w:color w:val="243285"/>
                <w:sz w:val="44"/>
                <w:szCs w:val="44"/>
                <w:lang w:val="en-US" w:eastAsia="zh-CN"/>
              </w:rPr>
              <w:t xml:space="preserve"> </w:t>
            </w:r>
          </w:p>
        </w:tc>
      </w:tr>
      <w:tr w:rsidR="00671F3C" w:rsidRPr="00E24B73" w:rsidTr="000B1FCD">
        <w:tc>
          <w:tcPr>
            <w:tcW w:w="10089" w:type="dxa"/>
          </w:tcPr>
          <w:p w:rsidR="00671F3C" w:rsidRPr="00E24B73" w:rsidRDefault="00671F3C" w:rsidP="00BB3CBE">
            <w:pPr>
              <w:spacing w:before="80"/>
              <w:ind w:right="640"/>
              <w:rPr>
                <w:rFonts w:ascii="Tahoma" w:hAnsi="Tahoma" w:cs="Tahoma"/>
                <w:b/>
                <w:bCs/>
                <w:iCs/>
                <w:color w:val="243285"/>
                <w:sz w:val="32"/>
                <w:szCs w:val="32"/>
                <w:lang w:val="en-US" w:eastAsia="zh-CN"/>
              </w:rPr>
            </w:pPr>
          </w:p>
          <w:p w:rsidR="00671F3C" w:rsidRPr="00E24B73" w:rsidRDefault="00671F3C" w:rsidP="00BB3CBE">
            <w:pPr>
              <w:spacing w:before="80"/>
              <w:ind w:right="640"/>
              <w:rPr>
                <w:rFonts w:ascii="Tahoma" w:hAnsi="Tahoma" w:cs="Tahoma"/>
                <w:b/>
                <w:bCs/>
                <w:iCs/>
                <w:color w:val="243285"/>
                <w:sz w:val="32"/>
                <w:szCs w:val="32"/>
                <w:lang w:val="en-US" w:eastAsia="zh-CN"/>
              </w:rPr>
            </w:pPr>
          </w:p>
          <w:p w:rsidR="00671F3C" w:rsidRPr="00E24B73" w:rsidRDefault="00671F3C" w:rsidP="00BB3CBE">
            <w:pPr>
              <w:spacing w:before="80" w:after="180"/>
              <w:ind w:right="720"/>
              <w:rPr>
                <w:rFonts w:ascii="Tahoma" w:hAnsi="Tahoma" w:cs="Tahoma"/>
                <w:b/>
                <w:bCs/>
                <w:iCs/>
                <w:color w:val="243285"/>
                <w:sz w:val="36"/>
                <w:szCs w:val="36"/>
                <w:lang w:val="en-US" w:eastAsia="zh-CN"/>
              </w:rPr>
            </w:pPr>
          </w:p>
          <w:p w:rsidR="00671F3C" w:rsidRPr="00E24B73" w:rsidRDefault="00671F3C" w:rsidP="00BB3CBE">
            <w:pPr>
              <w:spacing w:before="80" w:after="180"/>
              <w:jc w:val="right"/>
              <w:rPr>
                <w:rFonts w:ascii="Tahoma" w:hAnsi="Tahoma" w:cs="Tahoma"/>
                <w:b/>
                <w:bCs/>
                <w:iCs/>
                <w:color w:val="243285"/>
                <w:sz w:val="36"/>
                <w:szCs w:val="36"/>
                <w:lang w:val="en-US" w:eastAsia="zh-CN"/>
              </w:rPr>
            </w:pPr>
            <w:r w:rsidRPr="00E24B73">
              <w:rPr>
                <w:rFonts w:ascii="Tahoma" w:hAnsi="Tahoma" w:cs="Tahoma"/>
                <w:b/>
                <w:bCs/>
                <w:iCs/>
                <w:color w:val="243285"/>
                <w:sz w:val="36"/>
                <w:szCs w:val="36"/>
                <w:lang w:val="en-US" w:eastAsia="zh-CN"/>
              </w:rPr>
              <w:t xml:space="preserve">BT </w:t>
            </w:r>
            <w:r>
              <w:rPr>
                <w:rFonts w:ascii="SimHei" w:eastAsia="SimHei" w:hAnsi="Tahoma" w:cs="Tahoma" w:hint="eastAsia"/>
                <w:b/>
                <w:bCs/>
                <w:iCs/>
                <w:color w:val="243285"/>
                <w:sz w:val="36"/>
                <w:szCs w:val="36"/>
                <w:lang w:val="en-US" w:eastAsia="zh-CN"/>
              </w:rPr>
              <w:t>系列</w:t>
            </w:r>
          </w:p>
          <w:p w:rsidR="00671F3C" w:rsidRDefault="00671F3C" w:rsidP="00BB3CBE">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p>
          <w:p w:rsidR="00671F3C" w:rsidRPr="00E24B73" w:rsidRDefault="00671F3C" w:rsidP="00BB3CBE">
            <w:pPr>
              <w:spacing w:before="80"/>
              <w:jc w:val="right"/>
              <w:rPr>
                <w:rFonts w:ascii="Tahoma" w:hAnsi="Tahoma" w:cs="Tahoma"/>
                <w:b/>
                <w:bCs/>
                <w:iCs/>
                <w:color w:val="243285"/>
                <w:sz w:val="36"/>
                <w:szCs w:val="36"/>
                <w:lang w:val="en-US" w:eastAsia="zh-CN"/>
              </w:rPr>
            </w:pPr>
            <w:r w:rsidRPr="00E24B73">
              <w:rPr>
                <w:rFonts w:ascii="Tahoma" w:hAnsi="Tahoma" w:cs="Tahoma"/>
                <w:b/>
                <w:bCs/>
                <w:iCs/>
                <w:color w:val="243285"/>
                <w:sz w:val="36"/>
                <w:szCs w:val="36"/>
                <w:lang w:val="en-US" w:eastAsia="zh-CN"/>
              </w:rPr>
              <w:t>(</w:t>
            </w:r>
            <w:r>
              <w:rPr>
                <w:rFonts w:ascii="SimHei" w:eastAsia="SimHei" w:hAnsi="Tahoma" w:cs="Tahoma" w:hint="eastAsia"/>
                <w:b/>
                <w:bCs/>
                <w:iCs/>
                <w:color w:val="243285"/>
                <w:sz w:val="36"/>
                <w:szCs w:val="36"/>
                <w:lang w:val="en-US" w:eastAsia="zh-CN"/>
              </w:rPr>
              <w:t>电视</w:t>
            </w:r>
            <w:r w:rsidRPr="00E24B73">
              <w:rPr>
                <w:rFonts w:ascii="Tahoma" w:hAnsi="Tahoma" w:cs="Tahoma"/>
                <w:b/>
                <w:bCs/>
                <w:iCs/>
                <w:color w:val="243285"/>
                <w:sz w:val="36"/>
                <w:szCs w:val="36"/>
                <w:lang w:val="en-US" w:eastAsia="zh-CN"/>
              </w:rPr>
              <w:t>)</w:t>
            </w:r>
          </w:p>
          <w:p w:rsidR="00671F3C" w:rsidRPr="00E24B73" w:rsidRDefault="00671F3C" w:rsidP="00BB3CBE">
            <w:pPr>
              <w:spacing w:before="80"/>
              <w:jc w:val="right"/>
              <w:rPr>
                <w:rFonts w:ascii="Tahoma" w:hAnsi="Tahoma" w:cs="Tahoma"/>
                <w:b/>
                <w:bCs/>
                <w:iCs/>
                <w:color w:val="243285"/>
                <w:sz w:val="32"/>
                <w:szCs w:val="32"/>
                <w:lang w:val="en-US" w:eastAsia="zh-CN"/>
              </w:rPr>
            </w:pPr>
          </w:p>
        </w:tc>
      </w:tr>
    </w:tbl>
    <w:p w:rsidR="00671F3C" w:rsidRDefault="00671F3C" w:rsidP="00BB3CBE">
      <w:pPr>
        <w:spacing w:before="80"/>
        <w:rPr>
          <w:i/>
          <w:sz w:val="22"/>
          <w:lang w:val="en-US" w:eastAsia="zh-CN"/>
        </w:rPr>
      </w:pPr>
    </w:p>
    <w:p w:rsidR="00671F3C" w:rsidRDefault="00671F3C" w:rsidP="00BB3CBE">
      <w:pPr>
        <w:spacing w:before="80"/>
        <w:rPr>
          <w:i/>
          <w:sz w:val="22"/>
          <w:lang w:val="en-US" w:eastAsia="zh-CN"/>
        </w:rPr>
      </w:pPr>
    </w:p>
    <w:p w:rsidR="00671F3C" w:rsidRDefault="00671F3C" w:rsidP="00BB3CBE">
      <w:pPr>
        <w:spacing w:before="80"/>
        <w:rPr>
          <w:i/>
          <w:sz w:val="22"/>
          <w:lang w:val="en-US" w:eastAsia="zh-CN"/>
        </w:rPr>
      </w:pPr>
    </w:p>
    <w:p w:rsidR="00671F3C" w:rsidRDefault="00671F3C" w:rsidP="00BB3CBE">
      <w:pPr>
        <w:spacing w:before="80"/>
        <w:rPr>
          <w:i/>
          <w:sz w:val="22"/>
          <w:lang w:val="en-US" w:eastAsia="zh-CN"/>
        </w:rPr>
      </w:pPr>
    </w:p>
    <w:p w:rsidR="00671F3C" w:rsidRDefault="00671F3C" w:rsidP="00BB3CBE">
      <w:pPr>
        <w:spacing w:before="80"/>
        <w:rPr>
          <w:i/>
          <w:sz w:val="22"/>
          <w:lang w:val="en-US" w:eastAsia="zh-CN"/>
        </w:rPr>
      </w:pPr>
    </w:p>
    <w:p w:rsidR="00671F3C" w:rsidRDefault="00671F3C" w:rsidP="00BB3CBE">
      <w:pPr>
        <w:spacing w:before="80"/>
        <w:rPr>
          <w:i/>
          <w:sz w:val="22"/>
          <w:lang w:val="en-US" w:eastAsia="zh-CN"/>
        </w:rPr>
      </w:pPr>
    </w:p>
    <w:p w:rsidR="00671F3C" w:rsidRDefault="00671F3C" w:rsidP="00BB3CBE">
      <w:pPr>
        <w:rPr>
          <w:lang w:val="en-US" w:eastAsia="zh-CN"/>
        </w:rPr>
      </w:pPr>
    </w:p>
    <w:p w:rsidR="00671F3C" w:rsidRDefault="00671F3C" w:rsidP="00BB3CBE">
      <w:pPr>
        <w:tabs>
          <w:tab w:val="clear" w:pos="794"/>
          <w:tab w:val="clear" w:pos="1191"/>
          <w:tab w:val="clear" w:pos="1588"/>
          <w:tab w:val="clear" w:pos="1985"/>
        </w:tabs>
        <w:overflowPunct/>
        <w:autoSpaceDE/>
        <w:autoSpaceDN/>
        <w:adjustRightInd/>
        <w:spacing w:before="0"/>
        <w:jc w:val="left"/>
        <w:rPr>
          <w:sz w:val="28"/>
          <w:lang w:val="en-US" w:eastAsia="zh-CN"/>
        </w:rPr>
        <w:sectPr w:rsidR="00671F3C" w:rsidSect="000B1FCD">
          <w:pgSz w:w="11907" w:h="16834" w:code="9"/>
          <w:pgMar w:top="1089" w:right="1089" w:bottom="284" w:left="1089" w:header="567" w:footer="284" w:gutter="0"/>
          <w:paperSrc w:first="15" w:other="15"/>
          <w:cols w:space="720"/>
        </w:sectPr>
      </w:pPr>
    </w:p>
    <w:p w:rsidR="00671F3C" w:rsidRDefault="00671F3C" w:rsidP="00BB3CBE">
      <w:pPr>
        <w:spacing w:before="0"/>
        <w:rPr>
          <w:sz w:val="6"/>
          <w:szCs w:val="6"/>
          <w:lang w:val="en-US" w:eastAsia="zh-CN"/>
        </w:rPr>
      </w:pPr>
    </w:p>
    <w:p w:rsidR="00671F3C" w:rsidRDefault="00671F3C" w:rsidP="00BB3CBE">
      <w:pPr>
        <w:pStyle w:val="Heading1"/>
        <w:spacing w:before="0"/>
        <w:jc w:val="center"/>
        <w:rPr>
          <w:lang w:val="en-US" w:eastAsia="zh-CN"/>
        </w:rPr>
      </w:pPr>
      <w:r>
        <w:rPr>
          <w:rFonts w:hint="eastAsia"/>
          <w:lang w:val="fr-CH" w:eastAsia="zh-CN"/>
        </w:rPr>
        <w:t>前言</w:t>
      </w:r>
    </w:p>
    <w:p w:rsidR="00671F3C" w:rsidRDefault="00671F3C" w:rsidP="00BB3CBE">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71F3C" w:rsidRDefault="00671F3C" w:rsidP="00BB3CBE">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671F3C" w:rsidRDefault="00671F3C" w:rsidP="00BB3CBE">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671F3C" w:rsidRDefault="00671F3C" w:rsidP="00BB3CBE">
      <w:pPr>
        <w:tabs>
          <w:tab w:val="left" w:pos="720"/>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sz w:val="20"/>
          <w:lang w:val="en-US" w:eastAsia="zh-CN"/>
        </w:rPr>
        <w:t>1</w:t>
      </w:r>
      <w:r>
        <w:rPr>
          <w:rFonts w:hint="eastAsia"/>
          <w:sz w:val="20"/>
          <w:lang w:val="en-US" w:eastAsia="zh-CN"/>
        </w:rPr>
        <w:t>号决议的附件</w:t>
      </w:r>
      <w:r>
        <w:rPr>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9"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671F3C" w:rsidRDefault="00671F3C" w:rsidP="00BB3CBE">
      <w:pPr>
        <w:jc w:val="center"/>
        <w:rPr>
          <w:sz w:val="22"/>
          <w:lang w:val="en-US" w:eastAsia="zh-CN"/>
        </w:rPr>
      </w:pPr>
    </w:p>
    <w:p w:rsidR="00671F3C" w:rsidRDefault="00671F3C" w:rsidP="00BB3CB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A0" w:firstRow="1" w:lastRow="0" w:firstColumn="1" w:lastColumn="0" w:noHBand="0" w:noVBand="0"/>
      </w:tblPr>
      <w:tblGrid>
        <w:gridCol w:w="960"/>
        <w:gridCol w:w="8788"/>
      </w:tblGrid>
      <w:tr w:rsidR="00671F3C" w:rsidRPr="00E24B73" w:rsidTr="000B1FCD">
        <w:tc>
          <w:tcPr>
            <w:tcW w:w="9748" w:type="dxa"/>
            <w:gridSpan w:val="2"/>
            <w:tcBorders>
              <w:top w:val="single" w:sz="12" w:space="0" w:color="000000"/>
              <w:bottom w:val="nil"/>
            </w:tcBorders>
          </w:tcPr>
          <w:p w:rsidR="00671F3C" w:rsidRPr="00E24B73" w:rsidRDefault="00671F3C" w:rsidP="00BB3CBE">
            <w:pPr>
              <w:pStyle w:val="Tablehead"/>
              <w:tabs>
                <w:tab w:val="clear" w:pos="284"/>
                <w:tab w:val="clear" w:pos="567"/>
                <w:tab w:val="clear" w:pos="851"/>
                <w:tab w:val="clear" w:pos="1134"/>
                <w:tab w:val="clear" w:pos="1418"/>
                <w:tab w:val="clear" w:pos="1701"/>
                <w:tab w:val="left" w:pos="794"/>
                <w:tab w:val="left" w:pos="1191"/>
                <w:tab w:val="left" w:pos="1588"/>
              </w:tabs>
              <w:spacing w:before="120" w:after="40"/>
              <w:rPr>
                <w:bCs/>
                <w:lang w:val="en-US" w:eastAsia="zh-CN"/>
              </w:rPr>
            </w:pPr>
            <w:r w:rsidRPr="00E24B73">
              <w:rPr>
                <w:bCs/>
                <w:lang w:val="en-US" w:eastAsia="zh-CN"/>
              </w:rPr>
              <w:t>ITU-R</w:t>
            </w:r>
            <w:r>
              <w:rPr>
                <w:bCs/>
                <w:lang w:val="en-US" w:eastAsia="zh-CN"/>
              </w:rPr>
              <w:t xml:space="preserve"> </w:t>
            </w:r>
            <w:r w:rsidRPr="00E24B73">
              <w:rPr>
                <w:rFonts w:hint="eastAsia"/>
                <w:bCs/>
                <w:lang w:val="en-US" w:eastAsia="zh-CN"/>
              </w:rPr>
              <w:t>系列建议书</w:t>
            </w:r>
          </w:p>
          <w:p w:rsidR="00671F3C" w:rsidRPr="00E24B73" w:rsidRDefault="00671F3C" w:rsidP="00BB3CBE">
            <w:pPr>
              <w:jc w:val="center"/>
              <w:rPr>
                <w:sz w:val="18"/>
                <w:szCs w:val="18"/>
                <w:lang w:val="en-US" w:eastAsia="zh-CN"/>
              </w:rPr>
            </w:pPr>
            <w:r w:rsidRPr="00E24B73">
              <w:rPr>
                <w:rFonts w:hint="eastAsia"/>
                <w:sz w:val="18"/>
                <w:szCs w:val="18"/>
                <w:lang w:val="en-US" w:eastAsia="zh-CN"/>
              </w:rPr>
              <w:t>（也可在线查询</w:t>
            </w:r>
            <w:r w:rsidRPr="00E24B73">
              <w:rPr>
                <w:sz w:val="18"/>
                <w:szCs w:val="18"/>
                <w:lang w:val="en-US" w:eastAsia="zh-CN"/>
              </w:rPr>
              <w:t xml:space="preserve"> </w:t>
            </w:r>
            <w:hyperlink r:id="rId10" w:history="1">
              <w:r w:rsidRPr="00E24B73">
                <w:rPr>
                  <w:rStyle w:val="Hyperlink"/>
                  <w:bCs/>
                  <w:sz w:val="18"/>
                  <w:szCs w:val="18"/>
                  <w:lang w:val="en-US" w:eastAsia="zh-CN"/>
                </w:rPr>
                <w:t>http://www.itu.int/publ/R-REC/en</w:t>
              </w:r>
            </w:hyperlink>
            <w:r w:rsidRPr="00E24B73">
              <w:rPr>
                <w:rFonts w:hint="eastAsia"/>
                <w:sz w:val="18"/>
                <w:szCs w:val="18"/>
                <w:lang w:val="en-US" w:eastAsia="zh-CN"/>
              </w:rPr>
              <w:t>）</w:t>
            </w:r>
          </w:p>
        </w:tc>
      </w:tr>
      <w:tr w:rsidR="00671F3C" w:rsidRPr="00E24B73" w:rsidTr="000B1FCD">
        <w:tc>
          <w:tcPr>
            <w:tcW w:w="960" w:type="dxa"/>
            <w:tcBorders>
              <w:top w:val="nil"/>
              <w:bottom w:val="nil"/>
              <w:right w:val="nil"/>
            </w:tcBorders>
          </w:tcPr>
          <w:p w:rsidR="00671F3C" w:rsidRPr="00E24B73" w:rsidRDefault="00671F3C" w:rsidP="00BB3CBE">
            <w:pPr>
              <w:spacing w:after="40"/>
              <w:ind w:left="57"/>
              <w:rPr>
                <w:b/>
                <w:bCs/>
                <w:sz w:val="20"/>
                <w:lang w:val="en-US"/>
              </w:rPr>
            </w:pPr>
            <w:r w:rsidRPr="00E24B73">
              <w:rPr>
                <w:rFonts w:ascii="SimSun" w:hAnsi="SimSun" w:hint="eastAsia"/>
                <w:b/>
                <w:bCs/>
                <w:sz w:val="20"/>
                <w:lang w:val="en-US" w:eastAsia="zh-CN"/>
              </w:rPr>
              <w:t>系列</w:t>
            </w:r>
          </w:p>
        </w:tc>
        <w:tc>
          <w:tcPr>
            <w:tcW w:w="8788" w:type="dxa"/>
            <w:tcBorders>
              <w:top w:val="nil"/>
              <w:left w:val="nil"/>
              <w:bottom w:val="nil"/>
            </w:tcBorders>
          </w:tcPr>
          <w:p w:rsidR="00671F3C" w:rsidRPr="00E24B73" w:rsidRDefault="00671F3C" w:rsidP="00BB3CBE">
            <w:pPr>
              <w:pStyle w:val="Tablehead"/>
              <w:tabs>
                <w:tab w:val="clear" w:pos="284"/>
                <w:tab w:val="clear" w:pos="567"/>
                <w:tab w:val="clear" w:pos="851"/>
                <w:tab w:val="clear" w:pos="1134"/>
                <w:tab w:val="clear" w:pos="1418"/>
                <w:tab w:val="clear" w:pos="1701"/>
                <w:tab w:val="left" w:pos="794"/>
                <w:tab w:val="left" w:pos="1191"/>
                <w:tab w:val="left" w:pos="1588"/>
              </w:tabs>
              <w:spacing w:before="120" w:after="40"/>
              <w:ind w:hanging="1040"/>
              <w:rPr>
                <w:bCs/>
                <w:sz w:val="20"/>
                <w:lang w:val="en-US"/>
              </w:rPr>
            </w:pPr>
            <w:r w:rsidRPr="00E24B73">
              <w:rPr>
                <w:rFonts w:ascii="SimSun" w:hAnsi="SimSun" w:hint="eastAsia"/>
                <w:bCs/>
                <w:sz w:val="20"/>
                <w:lang w:val="en-US" w:eastAsia="zh-CN"/>
              </w:rPr>
              <w:t>标题</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en-US"/>
              </w:rPr>
            </w:pPr>
            <w:r w:rsidRPr="00E24B73">
              <w:rPr>
                <w:b/>
                <w:bCs/>
                <w:sz w:val="20"/>
                <w:lang w:val="en-US"/>
              </w:rPr>
              <w:t>BO</w:t>
            </w:r>
          </w:p>
        </w:tc>
        <w:tc>
          <w:tcPr>
            <w:tcW w:w="8788" w:type="dxa"/>
            <w:tcBorders>
              <w:top w:val="nil"/>
              <w:left w:val="nil"/>
              <w:bottom w:val="nil"/>
            </w:tcBorders>
          </w:tcPr>
          <w:p w:rsidR="00671F3C" w:rsidRPr="00E24B73" w:rsidRDefault="00671F3C" w:rsidP="00BB3C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sidRPr="00E24B73">
              <w:rPr>
                <w:rFonts w:hint="eastAsia"/>
                <w:b w:val="0"/>
                <w:bCs/>
                <w:sz w:val="20"/>
                <w:lang w:val="en-US" w:eastAsia="zh-CN"/>
              </w:rPr>
              <w:t>卫星传送</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en-US"/>
              </w:rPr>
            </w:pPr>
            <w:r w:rsidRPr="00E24B73">
              <w:rPr>
                <w:b/>
                <w:bCs/>
                <w:sz w:val="20"/>
                <w:lang w:val="en-US"/>
              </w:rPr>
              <w:t>BR</w:t>
            </w:r>
          </w:p>
        </w:tc>
        <w:tc>
          <w:tcPr>
            <w:tcW w:w="8788" w:type="dxa"/>
            <w:tcBorders>
              <w:top w:val="nil"/>
              <w:left w:val="nil"/>
              <w:bottom w:val="nil"/>
            </w:tcBorders>
          </w:tcPr>
          <w:p w:rsidR="00671F3C" w:rsidRPr="00E24B73" w:rsidRDefault="00671F3C" w:rsidP="00BB3C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sidRPr="00E24B73">
              <w:rPr>
                <w:rFonts w:hint="eastAsia"/>
                <w:b w:val="0"/>
                <w:sz w:val="20"/>
                <w:lang w:val="en-US" w:eastAsia="zh-CN"/>
              </w:rPr>
              <w:t>用于制作、存档和播出的录制；电视电影</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en-US"/>
              </w:rPr>
            </w:pPr>
            <w:r w:rsidRPr="00E24B73">
              <w:rPr>
                <w:b/>
                <w:bCs/>
                <w:sz w:val="20"/>
                <w:lang w:val="en-US"/>
              </w:rPr>
              <w:t>BS</w:t>
            </w:r>
          </w:p>
        </w:tc>
        <w:tc>
          <w:tcPr>
            <w:tcW w:w="8788" w:type="dxa"/>
            <w:tcBorders>
              <w:top w:val="nil"/>
              <w:left w:val="nil"/>
              <w:bottom w:val="nil"/>
            </w:tcBorders>
          </w:tcPr>
          <w:p w:rsidR="00671F3C" w:rsidRPr="00E24B73" w:rsidRDefault="00671F3C" w:rsidP="00BB3C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E24B73">
              <w:rPr>
                <w:rFonts w:hint="eastAsia"/>
                <w:b w:val="0"/>
                <w:sz w:val="20"/>
                <w:lang w:val="en-US" w:eastAsia="zh-CN"/>
              </w:rPr>
              <w:t>广播业务（声音）</w:t>
            </w:r>
          </w:p>
        </w:tc>
      </w:tr>
      <w:tr w:rsidR="00671F3C" w:rsidRPr="00E24B73" w:rsidTr="000B1FCD">
        <w:tc>
          <w:tcPr>
            <w:tcW w:w="960" w:type="dxa"/>
            <w:tcBorders>
              <w:top w:val="nil"/>
              <w:bottom w:val="nil"/>
              <w:right w:val="nil"/>
            </w:tcBorders>
            <w:shd w:val="pct5" w:color="auto" w:fill="auto"/>
          </w:tcPr>
          <w:p w:rsidR="00671F3C" w:rsidRPr="00E24B73" w:rsidRDefault="00671F3C" w:rsidP="00BB3CBE">
            <w:pPr>
              <w:spacing w:before="30" w:after="30"/>
              <w:ind w:left="57"/>
              <w:jc w:val="left"/>
              <w:rPr>
                <w:b/>
                <w:bCs/>
                <w:color w:val="000080"/>
                <w:sz w:val="20"/>
                <w:lang w:val="en-US"/>
              </w:rPr>
            </w:pPr>
            <w:r w:rsidRPr="00E24B73">
              <w:rPr>
                <w:b/>
                <w:bCs/>
                <w:color w:val="000080"/>
                <w:sz w:val="20"/>
                <w:lang w:val="en-US"/>
              </w:rPr>
              <w:t>BT</w:t>
            </w:r>
          </w:p>
        </w:tc>
        <w:tc>
          <w:tcPr>
            <w:tcW w:w="8788" w:type="dxa"/>
            <w:tcBorders>
              <w:top w:val="nil"/>
              <w:left w:val="nil"/>
              <w:bottom w:val="nil"/>
            </w:tcBorders>
            <w:shd w:val="pct5" w:color="auto" w:fill="auto"/>
          </w:tcPr>
          <w:p w:rsidR="00671F3C" w:rsidRPr="00E24B73" w:rsidRDefault="00671F3C" w:rsidP="00BB3CBE">
            <w:pPr>
              <w:spacing w:before="30" w:after="30"/>
              <w:ind w:left="57"/>
              <w:jc w:val="left"/>
              <w:rPr>
                <w:b/>
                <w:bCs/>
                <w:color w:val="000080"/>
                <w:sz w:val="20"/>
                <w:lang w:val="en-US"/>
              </w:rPr>
            </w:pPr>
            <w:r w:rsidRPr="00E24B73">
              <w:rPr>
                <w:rFonts w:hint="eastAsia"/>
                <w:b/>
                <w:bCs/>
                <w:color w:val="000080"/>
                <w:sz w:val="20"/>
                <w:lang w:val="en-US"/>
              </w:rPr>
              <w:t>广播业务（电视）</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fr-CH"/>
              </w:rPr>
            </w:pPr>
            <w:r w:rsidRPr="00E24B73">
              <w:rPr>
                <w:b/>
                <w:bCs/>
                <w:sz w:val="20"/>
                <w:lang w:val="fr-CH"/>
              </w:rPr>
              <w:t>F</w:t>
            </w:r>
          </w:p>
        </w:tc>
        <w:tc>
          <w:tcPr>
            <w:tcW w:w="8788" w:type="dxa"/>
            <w:tcBorders>
              <w:top w:val="nil"/>
              <w:left w:val="nil"/>
              <w:bottom w:val="nil"/>
            </w:tcBorders>
          </w:tcPr>
          <w:p w:rsidR="00671F3C" w:rsidRPr="00E24B73" w:rsidRDefault="00671F3C" w:rsidP="00BB3C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E24B73">
              <w:rPr>
                <w:rFonts w:hint="eastAsia"/>
                <w:sz w:val="20"/>
                <w:lang w:val="fr-CH" w:eastAsia="zh-CN"/>
              </w:rPr>
              <w:t>固定业务</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en-US"/>
              </w:rPr>
            </w:pPr>
            <w:r w:rsidRPr="00E24B73">
              <w:rPr>
                <w:b/>
                <w:bCs/>
                <w:sz w:val="20"/>
                <w:lang w:val="en-US"/>
              </w:rPr>
              <w:t>M</w:t>
            </w:r>
          </w:p>
        </w:tc>
        <w:tc>
          <w:tcPr>
            <w:tcW w:w="8788" w:type="dxa"/>
            <w:tcBorders>
              <w:top w:val="nil"/>
              <w:left w:val="nil"/>
              <w:bottom w:val="nil"/>
            </w:tcBorders>
          </w:tcPr>
          <w:p w:rsidR="00671F3C" w:rsidRPr="00E24B73" w:rsidRDefault="00671F3C" w:rsidP="00BB3C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sidRPr="00E24B73">
              <w:rPr>
                <w:rFonts w:hint="eastAsia"/>
                <w:b w:val="0"/>
                <w:sz w:val="20"/>
                <w:lang w:val="en-US" w:eastAsia="zh-CN"/>
              </w:rPr>
              <w:t>移动、无线电定位、业余和相关卫星业务</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fr-CH"/>
              </w:rPr>
            </w:pPr>
            <w:r w:rsidRPr="00E24B73">
              <w:rPr>
                <w:b/>
                <w:bCs/>
                <w:sz w:val="20"/>
                <w:lang w:val="fr-CH"/>
              </w:rPr>
              <w:t>P</w:t>
            </w:r>
          </w:p>
        </w:tc>
        <w:tc>
          <w:tcPr>
            <w:tcW w:w="8788" w:type="dxa"/>
            <w:tcBorders>
              <w:top w:val="nil"/>
              <w:left w:val="nil"/>
              <w:bottom w:val="nil"/>
            </w:tcBorders>
          </w:tcPr>
          <w:p w:rsidR="00671F3C" w:rsidRPr="00E24B73" w:rsidRDefault="00671F3C" w:rsidP="00BB3CBE">
            <w:pPr>
              <w:spacing w:before="30" w:after="30"/>
              <w:jc w:val="left"/>
              <w:rPr>
                <w:sz w:val="20"/>
                <w:lang w:val="fr-CH"/>
              </w:rPr>
            </w:pPr>
            <w:r w:rsidRPr="00E24B73">
              <w:rPr>
                <w:rFonts w:hint="eastAsia"/>
                <w:sz w:val="20"/>
                <w:lang w:val="fr-CH" w:eastAsia="zh-CN"/>
              </w:rPr>
              <w:t>无线电波传播</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en-US"/>
              </w:rPr>
            </w:pPr>
            <w:r w:rsidRPr="00E24B73">
              <w:rPr>
                <w:b/>
                <w:bCs/>
                <w:sz w:val="20"/>
                <w:lang w:val="en-US"/>
              </w:rPr>
              <w:t>RA</w:t>
            </w:r>
          </w:p>
        </w:tc>
        <w:tc>
          <w:tcPr>
            <w:tcW w:w="8788" w:type="dxa"/>
            <w:tcBorders>
              <w:top w:val="nil"/>
              <w:left w:val="nil"/>
              <w:bottom w:val="nil"/>
            </w:tcBorders>
          </w:tcPr>
          <w:p w:rsidR="00671F3C" w:rsidRPr="00E24B73" w:rsidRDefault="00671F3C" w:rsidP="00BB3C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E24B73">
              <w:rPr>
                <w:rFonts w:hint="eastAsia"/>
                <w:sz w:val="20"/>
                <w:lang w:val="en-US" w:eastAsia="zh-CN"/>
              </w:rPr>
              <w:t>射电天文</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en-US"/>
              </w:rPr>
            </w:pPr>
            <w:r w:rsidRPr="00E24B73">
              <w:rPr>
                <w:b/>
                <w:bCs/>
                <w:sz w:val="20"/>
                <w:lang w:val="en-US"/>
              </w:rPr>
              <w:t>RS</w:t>
            </w:r>
          </w:p>
        </w:tc>
        <w:tc>
          <w:tcPr>
            <w:tcW w:w="8788" w:type="dxa"/>
            <w:tcBorders>
              <w:top w:val="nil"/>
              <w:left w:val="nil"/>
              <w:bottom w:val="nil"/>
            </w:tcBorders>
          </w:tcPr>
          <w:p w:rsidR="00671F3C" w:rsidRPr="00E24B73" w:rsidRDefault="00671F3C" w:rsidP="00BB3C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E24B73">
              <w:rPr>
                <w:rFonts w:hint="eastAsia"/>
                <w:sz w:val="20"/>
                <w:lang w:val="en-US" w:eastAsia="zh-CN"/>
              </w:rPr>
              <w:t>遥感系统</w:t>
            </w:r>
          </w:p>
        </w:tc>
      </w:tr>
      <w:tr w:rsidR="00671F3C" w:rsidRPr="00E24B73" w:rsidTr="000B1FCD">
        <w:tc>
          <w:tcPr>
            <w:tcW w:w="960" w:type="dxa"/>
            <w:tcBorders>
              <w:top w:val="nil"/>
              <w:bottom w:val="nil"/>
              <w:right w:val="nil"/>
            </w:tcBorders>
            <w:shd w:val="clear" w:color="auto" w:fill="FFFFFF"/>
          </w:tcPr>
          <w:p w:rsidR="00671F3C" w:rsidRPr="00E24B73" w:rsidRDefault="00671F3C" w:rsidP="00BB3CBE">
            <w:pPr>
              <w:spacing w:before="30" w:after="30"/>
              <w:ind w:left="57"/>
              <w:jc w:val="left"/>
              <w:rPr>
                <w:b/>
                <w:bCs/>
                <w:sz w:val="20"/>
                <w:lang w:val="en-US"/>
              </w:rPr>
            </w:pPr>
            <w:r w:rsidRPr="00E24B73">
              <w:rPr>
                <w:b/>
                <w:bCs/>
                <w:sz w:val="20"/>
                <w:lang w:val="en-US"/>
              </w:rPr>
              <w:t>S</w:t>
            </w:r>
          </w:p>
        </w:tc>
        <w:tc>
          <w:tcPr>
            <w:tcW w:w="8788" w:type="dxa"/>
            <w:tcBorders>
              <w:top w:val="nil"/>
              <w:left w:val="nil"/>
              <w:bottom w:val="nil"/>
            </w:tcBorders>
            <w:shd w:val="clear" w:color="auto" w:fill="FFFFFF"/>
          </w:tcPr>
          <w:p w:rsidR="00671F3C" w:rsidRPr="00E24B73" w:rsidRDefault="00671F3C" w:rsidP="00BB3CBE">
            <w:pPr>
              <w:spacing w:before="30" w:after="30"/>
              <w:ind w:left="57" w:hanging="61"/>
              <w:jc w:val="left"/>
              <w:rPr>
                <w:sz w:val="20"/>
                <w:lang w:val="en-US"/>
              </w:rPr>
            </w:pPr>
            <w:r w:rsidRPr="00E24B73">
              <w:rPr>
                <w:rFonts w:hint="eastAsia"/>
                <w:sz w:val="20"/>
                <w:lang w:val="en-US"/>
              </w:rPr>
              <w:t>卫星固定业务</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en-US"/>
              </w:rPr>
            </w:pPr>
            <w:r w:rsidRPr="00E24B73">
              <w:rPr>
                <w:b/>
                <w:bCs/>
                <w:sz w:val="20"/>
                <w:lang w:val="en-US"/>
              </w:rPr>
              <w:t>SA</w:t>
            </w:r>
          </w:p>
        </w:tc>
        <w:tc>
          <w:tcPr>
            <w:tcW w:w="8788" w:type="dxa"/>
            <w:tcBorders>
              <w:top w:val="nil"/>
              <w:left w:val="nil"/>
              <w:bottom w:val="nil"/>
            </w:tcBorders>
          </w:tcPr>
          <w:p w:rsidR="00671F3C" w:rsidRPr="00E24B73" w:rsidRDefault="00671F3C" w:rsidP="00BB3CBE">
            <w:pPr>
              <w:spacing w:before="30" w:after="30"/>
              <w:jc w:val="left"/>
              <w:rPr>
                <w:sz w:val="20"/>
                <w:lang w:val="en-US"/>
              </w:rPr>
            </w:pPr>
            <w:r w:rsidRPr="00E24B73">
              <w:rPr>
                <w:rFonts w:hint="eastAsia"/>
                <w:sz w:val="20"/>
                <w:lang w:val="en-US" w:eastAsia="zh-CN"/>
              </w:rPr>
              <w:t>空间应用和气象</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en-US"/>
              </w:rPr>
            </w:pPr>
            <w:r w:rsidRPr="00E24B73">
              <w:rPr>
                <w:b/>
                <w:bCs/>
                <w:sz w:val="20"/>
                <w:lang w:val="en-US"/>
              </w:rPr>
              <w:t>SF</w:t>
            </w:r>
          </w:p>
        </w:tc>
        <w:tc>
          <w:tcPr>
            <w:tcW w:w="8788" w:type="dxa"/>
            <w:tcBorders>
              <w:top w:val="nil"/>
              <w:left w:val="nil"/>
              <w:bottom w:val="nil"/>
            </w:tcBorders>
          </w:tcPr>
          <w:p w:rsidR="00671F3C" w:rsidRPr="00E24B73" w:rsidRDefault="00671F3C" w:rsidP="00BB3CBE">
            <w:pPr>
              <w:spacing w:before="30" w:after="30"/>
              <w:jc w:val="left"/>
              <w:rPr>
                <w:sz w:val="20"/>
                <w:lang w:val="en-US" w:eastAsia="zh-CN"/>
              </w:rPr>
            </w:pPr>
            <w:r w:rsidRPr="00E24B73">
              <w:rPr>
                <w:rFonts w:hint="eastAsia"/>
                <w:sz w:val="20"/>
                <w:lang w:val="en-US" w:eastAsia="zh-CN"/>
              </w:rPr>
              <w:t>卫星固定业务和固定业务系统间的频率共用和协调</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en-US"/>
              </w:rPr>
            </w:pPr>
            <w:r w:rsidRPr="00E24B73">
              <w:rPr>
                <w:b/>
                <w:bCs/>
                <w:sz w:val="20"/>
                <w:lang w:val="en-US"/>
              </w:rPr>
              <w:t>SM</w:t>
            </w:r>
          </w:p>
        </w:tc>
        <w:tc>
          <w:tcPr>
            <w:tcW w:w="8788" w:type="dxa"/>
            <w:tcBorders>
              <w:top w:val="nil"/>
              <w:left w:val="nil"/>
              <w:bottom w:val="nil"/>
            </w:tcBorders>
          </w:tcPr>
          <w:p w:rsidR="00671F3C" w:rsidRPr="00E24B73" w:rsidRDefault="00671F3C" w:rsidP="00BB3C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E24B73">
              <w:rPr>
                <w:rFonts w:hint="eastAsia"/>
                <w:sz w:val="20"/>
                <w:lang w:val="en-US" w:eastAsia="zh-CN"/>
              </w:rPr>
              <w:t>频谱管理</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en-US"/>
              </w:rPr>
            </w:pPr>
            <w:r w:rsidRPr="00E24B73">
              <w:rPr>
                <w:b/>
                <w:bCs/>
                <w:sz w:val="20"/>
                <w:lang w:val="en-US"/>
              </w:rPr>
              <w:t>SNG</w:t>
            </w:r>
          </w:p>
        </w:tc>
        <w:tc>
          <w:tcPr>
            <w:tcW w:w="8788" w:type="dxa"/>
            <w:tcBorders>
              <w:top w:val="nil"/>
              <w:left w:val="nil"/>
              <w:bottom w:val="nil"/>
            </w:tcBorders>
          </w:tcPr>
          <w:p w:rsidR="00671F3C" w:rsidRPr="00E24B73" w:rsidRDefault="00671F3C" w:rsidP="00BB3CBE">
            <w:pPr>
              <w:spacing w:before="30" w:after="30"/>
              <w:jc w:val="left"/>
              <w:rPr>
                <w:sz w:val="20"/>
                <w:lang w:val="en-US"/>
              </w:rPr>
            </w:pPr>
            <w:r w:rsidRPr="00E24B73">
              <w:rPr>
                <w:rFonts w:hint="eastAsia"/>
                <w:sz w:val="20"/>
                <w:lang w:val="en-US" w:eastAsia="zh-CN"/>
              </w:rPr>
              <w:t>卫星新闻采集</w:t>
            </w:r>
          </w:p>
        </w:tc>
      </w:tr>
      <w:tr w:rsidR="00671F3C" w:rsidRPr="00E24B73" w:rsidTr="000B1FCD">
        <w:tc>
          <w:tcPr>
            <w:tcW w:w="960" w:type="dxa"/>
            <w:tcBorders>
              <w:top w:val="nil"/>
              <w:bottom w:val="nil"/>
              <w:right w:val="nil"/>
            </w:tcBorders>
          </w:tcPr>
          <w:p w:rsidR="00671F3C" w:rsidRPr="00E24B73" w:rsidRDefault="00671F3C" w:rsidP="00BB3CBE">
            <w:pPr>
              <w:spacing w:before="30" w:after="30"/>
              <w:ind w:left="57"/>
              <w:jc w:val="left"/>
              <w:rPr>
                <w:b/>
                <w:bCs/>
                <w:sz w:val="20"/>
                <w:lang w:val="en-US"/>
              </w:rPr>
            </w:pPr>
            <w:r w:rsidRPr="00E24B73">
              <w:rPr>
                <w:b/>
                <w:bCs/>
                <w:sz w:val="20"/>
                <w:lang w:val="en-US"/>
              </w:rPr>
              <w:t>TF</w:t>
            </w:r>
          </w:p>
        </w:tc>
        <w:tc>
          <w:tcPr>
            <w:tcW w:w="8788" w:type="dxa"/>
            <w:tcBorders>
              <w:top w:val="nil"/>
              <w:left w:val="nil"/>
              <w:bottom w:val="nil"/>
            </w:tcBorders>
          </w:tcPr>
          <w:p w:rsidR="00671F3C" w:rsidRPr="00E24B73" w:rsidRDefault="00671F3C" w:rsidP="00BB3CBE">
            <w:pPr>
              <w:spacing w:before="30" w:after="30"/>
              <w:jc w:val="left"/>
              <w:rPr>
                <w:sz w:val="20"/>
                <w:lang w:val="en-US" w:eastAsia="zh-CN"/>
              </w:rPr>
            </w:pPr>
            <w:r w:rsidRPr="00E24B73">
              <w:rPr>
                <w:rFonts w:hint="eastAsia"/>
                <w:sz w:val="20"/>
                <w:lang w:val="en-US" w:eastAsia="zh-CN"/>
              </w:rPr>
              <w:t>时间信号和频率标准发射</w:t>
            </w:r>
          </w:p>
        </w:tc>
      </w:tr>
      <w:tr w:rsidR="00671F3C" w:rsidRPr="00E24B73" w:rsidTr="000B1FCD">
        <w:tc>
          <w:tcPr>
            <w:tcW w:w="960" w:type="dxa"/>
            <w:tcBorders>
              <w:top w:val="nil"/>
              <w:bottom w:val="single" w:sz="12" w:space="0" w:color="000000"/>
              <w:right w:val="nil"/>
            </w:tcBorders>
          </w:tcPr>
          <w:p w:rsidR="00671F3C" w:rsidRPr="00E24B73" w:rsidRDefault="00671F3C" w:rsidP="00BB3CBE">
            <w:pPr>
              <w:spacing w:before="30" w:after="30"/>
              <w:ind w:left="57"/>
              <w:jc w:val="left"/>
              <w:rPr>
                <w:b/>
                <w:bCs/>
                <w:sz w:val="20"/>
                <w:lang w:val="en-US"/>
              </w:rPr>
            </w:pPr>
            <w:r w:rsidRPr="00E24B73">
              <w:rPr>
                <w:b/>
                <w:bCs/>
                <w:sz w:val="20"/>
                <w:lang w:val="en-US"/>
              </w:rPr>
              <w:t>V</w:t>
            </w:r>
          </w:p>
        </w:tc>
        <w:tc>
          <w:tcPr>
            <w:tcW w:w="8788" w:type="dxa"/>
            <w:tcBorders>
              <w:top w:val="nil"/>
              <w:left w:val="nil"/>
              <w:bottom w:val="single" w:sz="12" w:space="0" w:color="000000"/>
            </w:tcBorders>
          </w:tcPr>
          <w:p w:rsidR="00671F3C" w:rsidRPr="00E24B73" w:rsidRDefault="00671F3C" w:rsidP="00BB3CBE">
            <w:pPr>
              <w:spacing w:before="30" w:after="180"/>
              <w:jc w:val="left"/>
              <w:rPr>
                <w:sz w:val="20"/>
                <w:lang w:val="en-US"/>
              </w:rPr>
            </w:pPr>
            <w:r w:rsidRPr="00E24B73">
              <w:rPr>
                <w:rFonts w:hint="eastAsia"/>
                <w:sz w:val="20"/>
                <w:lang w:val="en-US" w:eastAsia="zh-CN"/>
              </w:rPr>
              <w:t>词汇和相关问题</w:t>
            </w:r>
          </w:p>
        </w:tc>
      </w:tr>
    </w:tbl>
    <w:p w:rsidR="00671F3C" w:rsidRDefault="00671F3C" w:rsidP="00BB3CBE">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671F3C" w:rsidRPr="00E24B73" w:rsidTr="00E24B73">
        <w:tc>
          <w:tcPr>
            <w:tcW w:w="9775" w:type="dxa"/>
          </w:tcPr>
          <w:p w:rsidR="00671F3C" w:rsidRPr="00E24B73" w:rsidRDefault="00671F3C" w:rsidP="00BB3CBE">
            <w:pPr>
              <w:spacing w:after="120"/>
              <w:rPr>
                <w:rFonts w:eastAsia="STKaiti"/>
                <w:sz w:val="20"/>
                <w:lang w:eastAsia="zh-CN"/>
              </w:rPr>
            </w:pPr>
            <w:r w:rsidRPr="00E24B73">
              <w:rPr>
                <w:rFonts w:eastAsia="STKaiti" w:hint="eastAsia"/>
                <w:b/>
                <w:sz w:val="20"/>
                <w:lang w:eastAsia="zh-CN"/>
              </w:rPr>
              <w:t>说明：</w:t>
            </w:r>
            <w:r w:rsidRPr="00E24B73">
              <w:rPr>
                <w:rFonts w:eastAsia="STKaiti" w:hint="eastAsia"/>
                <w:sz w:val="20"/>
                <w:lang w:eastAsia="zh-CN"/>
              </w:rPr>
              <w:t>该</w:t>
            </w:r>
            <w:r w:rsidRPr="00E24B73">
              <w:rPr>
                <w:rFonts w:eastAsia="STKaiti"/>
                <w:sz w:val="20"/>
                <w:lang w:eastAsia="zh-CN"/>
              </w:rPr>
              <w:t>ITU-R</w:t>
            </w:r>
            <w:r w:rsidRPr="00E24B73">
              <w:rPr>
                <w:rFonts w:eastAsia="STKaiti" w:hint="eastAsia"/>
                <w:sz w:val="20"/>
                <w:lang w:eastAsia="zh-CN"/>
              </w:rPr>
              <w:t>建议书的英文版本根据</w:t>
            </w:r>
            <w:r w:rsidRPr="00E24B73">
              <w:rPr>
                <w:rFonts w:eastAsia="STKaiti"/>
                <w:sz w:val="20"/>
                <w:lang w:eastAsia="zh-CN"/>
              </w:rPr>
              <w:t>ITU-R</w:t>
            </w:r>
            <w:r w:rsidRPr="00E24B73">
              <w:rPr>
                <w:rFonts w:eastAsia="STKaiti" w:hint="eastAsia"/>
                <w:sz w:val="20"/>
                <w:lang w:eastAsia="zh-CN"/>
              </w:rPr>
              <w:t>第</w:t>
            </w:r>
            <w:r w:rsidRPr="00E24B73">
              <w:rPr>
                <w:rFonts w:eastAsia="STKaiti"/>
                <w:sz w:val="20"/>
                <w:lang w:eastAsia="zh-CN"/>
              </w:rPr>
              <w:t>1</w:t>
            </w:r>
            <w:r w:rsidRPr="00E24B73">
              <w:rPr>
                <w:rFonts w:eastAsia="STKaiti" w:hint="eastAsia"/>
                <w:sz w:val="20"/>
                <w:lang w:eastAsia="zh-CN"/>
              </w:rPr>
              <w:t>号决议详述的程序予以批准。</w:t>
            </w:r>
          </w:p>
        </w:tc>
      </w:tr>
    </w:tbl>
    <w:p w:rsidR="00671F3C" w:rsidRDefault="00671F3C" w:rsidP="00BB3CBE">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sz w:val="20"/>
          <w:lang w:eastAsia="zh-CN"/>
        </w:rPr>
        <w:t>2011</w:t>
      </w:r>
      <w:r>
        <w:rPr>
          <w:rFonts w:hint="eastAsia"/>
          <w:sz w:val="20"/>
          <w:lang w:eastAsia="zh-CN"/>
        </w:rPr>
        <w:t>年，日内瓦</w:t>
      </w:r>
    </w:p>
    <w:p w:rsidR="00671F3C" w:rsidRDefault="00671F3C" w:rsidP="00BB3CBE">
      <w:pPr>
        <w:rPr>
          <w:szCs w:val="24"/>
          <w:lang w:eastAsia="zh-CN"/>
        </w:rPr>
      </w:pPr>
    </w:p>
    <w:p w:rsidR="00671F3C" w:rsidRPr="00715B44" w:rsidRDefault="00671F3C" w:rsidP="00BB3CBE">
      <w:pPr>
        <w:jc w:val="center"/>
        <w:rPr>
          <w:sz w:val="20"/>
          <w:lang w:val="en-US" w:eastAsia="zh-CN"/>
        </w:rPr>
      </w:pPr>
      <w:r>
        <w:rPr>
          <w:sz w:val="20"/>
          <w:lang w:val="en-US"/>
        </w:rPr>
        <w:sym w:font="Symbol" w:char="F0E3"/>
      </w:r>
      <w:r>
        <w:rPr>
          <w:sz w:val="20"/>
          <w:lang w:val="en-US" w:eastAsia="zh-CN"/>
        </w:rPr>
        <w:t xml:space="preserve"> ITU </w:t>
      </w:r>
      <w:bookmarkStart w:id="0" w:name="iiannee"/>
      <w:bookmarkEnd w:id="0"/>
      <w:r>
        <w:rPr>
          <w:sz w:val="20"/>
          <w:lang w:val="en-US" w:eastAsia="zh-CN"/>
        </w:rPr>
        <w:t>2011</w:t>
      </w:r>
    </w:p>
    <w:p w:rsidR="00671F3C" w:rsidRPr="00C13155" w:rsidRDefault="00671F3C" w:rsidP="00BB3CBE">
      <w:pPr>
        <w:ind w:firstLineChars="200" w:firstLine="360"/>
        <w:jc w:val="left"/>
        <w:rPr>
          <w:lang w:val="en-US"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rsidR="00671F3C" w:rsidRDefault="00671F3C" w:rsidP="00BB3CBE">
      <w:pPr>
        <w:spacing w:before="160"/>
        <w:rPr>
          <w:i/>
          <w:sz w:val="20"/>
          <w:lang w:val="en-US" w:eastAsia="zh-CN"/>
        </w:rPr>
        <w:sectPr w:rsidR="00671F3C" w:rsidSect="000B1FCD">
          <w:headerReference w:type="even" r:id="rId11"/>
          <w:headerReference w:type="default" r:id="rId12"/>
          <w:pgSz w:w="11907" w:h="16834" w:code="9"/>
          <w:pgMar w:top="1418" w:right="1134" w:bottom="1134" w:left="1134" w:header="720" w:footer="482" w:gutter="0"/>
          <w:pgNumType w:fmt="lowerRoman" w:start="2"/>
          <w:cols w:space="720"/>
        </w:sectPr>
      </w:pPr>
    </w:p>
    <w:p w:rsidR="00671F3C" w:rsidRPr="000B1FCD" w:rsidRDefault="00671F3C" w:rsidP="00BB3CBE">
      <w:pPr>
        <w:pStyle w:val="RecNoBR"/>
        <w:spacing w:before="240"/>
        <w:rPr>
          <w:lang w:eastAsia="zh-CN"/>
        </w:rPr>
      </w:pPr>
      <w:bookmarkStart w:id="1" w:name="irecnoe"/>
      <w:bookmarkStart w:id="2" w:name="OLE_LINK2"/>
      <w:bookmarkStart w:id="3" w:name="OLE_LINK5"/>
      <w:bookmarkEnd w:id="1"/>
      <w:r w:rsidRPr="000B1FCD">
        <w:rPr>
          <w:lang w:eastAsia="zh-CN"/>
        </w:rPr>
        <w:lastRenderedPageBreak/>
        <w:t>ITU-R  BT.18</w:t>
      </w:r>
      <w:r>
        <w:rPr>
          <w:lang w:eastAsia="zh-CN"/>
        </w:rPr>
        <w:t>86</w:t>
      </w:r>
      <w:r w:rsidRPr="000B1FCD">
        <w:rPr>
          <w:rFonts w:ascii="SimSun" w:hAnsi="SimSun" w:cs="SimSun" w:hint="eastAsia"/>
          <w:lang w:eastAsia="zh-CN"/>
        </w:rPr>
        <w:t>建议书</w:t>
      </w:r>
      <w:bookmarkEnd w:id="2"/>
      <w:bookmarkEnd w:id="3"/>
    </w:p>
    <w:p w:rsidR="00671F3C" w:rsidRDefault="00671F3C" w:rsidP="00BB3CBE">
      <w:pPr>
        <w:pStyle w:val="RectitleBR"/>
        <w:rPr>
          <w:lang w:val="en-US" w:eastAsia="zh-CN"/>
        </w:rPr>
      </w:pPr>
      <w:r w:rsidRPr="00B60F26">
        <w:rPr>
          <w:lang w:eastAsia="zh-CN"/>
        </w:rPr>
        <w:t>HDTV</w:t>
      </w:r>
      <w:r>
        <w:rPr>
          <w:rFonts w:hint="eastAsia"/>
          <w:lang w:eastAsia="zh-CN"/>
        </w:rPr>
        <w:t>工作室制作中使用的平板显示器</w:t>
      </w:r>
      <w:r w:rsidRPr="005E348A">
        <w:rPr>
          <w:rStyle w:val="FootnoteReference"/>
          <w:lang w:eastAsia="zh-CN"/>
        </w:rPr>
        <w:footnoteReference w:id="1"/>
      </w:r>
      <w:r>
        <w:rPr>
          <w:rFonts w:hint="eastAsia"/>
          <w:lang w:eastAsia="zh-CN"/>
        </w:rPr>
        <w:t>的</w:t>
      </w:r>
      <w:r>
        <w:rPr>
          <w:lang w:eastAsia="zh-CN"/>
        </w:rPr>
        <w:br/>
      </w:r>
      <w:r>
        <w:rPr>
          <w:rFonts w:hint="eastAsia"/>
          <w:lang w:eastAsia="zh-CN"/>
        </w:rPr>
        <w:t>参考光电转换功能（</w:t>
      </w:r>
      <w:r w:rsidRPr="00B60F26">
        <w:rPr>
          <w:lang w:eastAsia="zh-CN"/>
        </w:rPr>
        <w:t>EOTF</w:t>
      </w:r>
      <w:r>
        <w:rPr>
          <w:rFonts w:hint="eastAsia"/>
          <w:lang w:eastAsia="zh-CN"/>
        </w:rPr>
        <w:t>）</w:t>
      </w:r>
    </w:p>
    <w:p w:rsidR="00671F3C" w:rsidRPr="00671523" w:rsidRDefault="00671F3C" w:rsidP="00BB3CBE">
      <w:pPr>
        <w:pStyle w:val="Recdate"/>
        <w:rPr>
          <w:lang w:val="en-US" w:eastAsia="ja-JP"/>
        </w:rPr>
      </w:pPr>
    </w:p>
    <w:p w:rsidR="00671F3C" w:rsidRPr="00671523" w:rsidRDefault="00671F3C" w:rsidP="00BB3CBE">
      <w:pPr>
        <w:pStyle w:val="Recdate"/>
        <w:rPr>
          <w:lang w:val="en-US" w:eastAsia="ja-JP"/>
        </w:rPr>
      </w:pPr>
      <w:r>
        <w:rPr>
          <w:rFonts w:hint="eastAsia"/>
          <w:lang w:val="en-US" w:eastAsia="ja-JP"/>
        </w:rPr>
        <w:t>（</w:t>
      </w:r>
      <w:r>
        <w:rPr>
          <w:lang w:val="en-US" w:eastAsia="ja-JP"/>
        </w:rPr>
        <w:t>201</w:t>
      </w:r>
      <w:r>
        <w:rPr>
          <w:lang w:val="en-US" w:eastAsia="zh-CN"/>
        </w:rPr>
        <w:t>1</w:t>
      </w:r>
      <w:r>
        <w:rPr>
          <w:rFonts w:hint="eastAsia"/>
          <w:lang w:val="en-US" w:eastAsia="zh-CN"/>
        </w:rPr>
        <w:t>年</w:t>
      </w:r>
      <w:r>
        <w:rPr>
          <w:rFonts w:hint="eastAsia"/>
          <w:lang w:val="en-US" w:eastAsia="ja-JP"/>
        </w:rPr>
        <w:t>）</w:t>
      </w:r>
    </w:p>
    <w:p w:rsidR="00671F3C" w:rsidRPr="00671523" w:rsidRDefault="00671F3C" w:rsidP="00BB3CBE">
      <w:pPr>
        <w:rPr>
          <w:lang w:val="en-US" w:eastAsia="zh-CN"/>
        </w:rPr>
      </w:pPr>
    </w:p>
    <w:p w:rsidR="00671F3C" w:rsidRPr="009F3E59" w:rsidRDefault="00671F3C" w:rsidP="00BB3CBE">
      <w:pPr>
        <w:pStyle w:val="Heading1"/>
        <w:rPr>
          <w:sz w:val="22"/>
          <w:szCs w:val="22"/>
          <w:lang w:val="en-US" w:eastAsia="zh-CN"/>
        </w:rPr>
      </w:pPr>
      <w:r w:rsidRPr="009F3E59">
        <w:rPr>
          <w:rFonts w:ascii="SimSun" w:hAnsi="SimSun" w:cs="SimSun" w:hint="eastAsia"/>
          <w:sz w:val="22"/>
          <w:szCs w:val="22"/>
          <w:lang w:val="en-US" w:eastAsia="zh-CN"/>
        </w:rPr>
        <w:t>范围</w:t>
      </w:r>
    </w:p>
    <w:p w:rsidR="00671F3C" w:rsidRPr="00CD25B4" w:rsidRDefault="00671F3C" w:rsidP="00BB3CBE">
      <w:pPr>
        <w:ind w:firstLineChars="200" w:firstLine="440"/>
        <w:rPr>
          <w:sz w:val="22"/>
          <w:szCs w:val="22"/>
          <w:lang w:val="en-US" w:eastAsia="ja-JP"/>
        </w:rPr>
      </w:pPr>
      <w:r w:rsidRPr="00E7550E">
        <w:rPr>
          <w:rFonts w:hint="eastAsia"/>
          <w:sz w:val="22"/>
          <w:szCs w:val="22"/>
          <w:lang w:val="en-US" w:eastAsia="zh-CN"/>
        </w:rPr>
        <w:t>本建议书介绍了</w:t>
      </w:r>
      <w:r w:rsidRPr="00E7550E">
        <w:rPr>
          <w:sz w:val="22"/>
          <w:szCs w:val="22"/>
          <w:lang w:val="en-US" w:eastAsia="zh-CN"/>
        </w:rPr>
        <w:t>HDTV</w:t>
      </w:r>
      <w:r w:rsidRPr="00E7550E">
        <w:rPr>
          <w:rFonts w:hint="eastAsia"/>
          <w:sz w:val="22"/>
          <w:szCs w:val="22"/>
          <w:lang w:val="en-US" w:eastAsia="zh-CN"/>
        </w:rPr>
        <w:t>节目制作所用显示器</w:t>
      </w:r>
      <w:r>
        <w:rPr>
          <w:rFonts w:hint="eastAsia"/>
          <w:sz w:val="22"/>
          <w:szCs w:val="22"/>
          <w:lang w:val="en-US" w:eastAsia="zh-CN"/>
        </w:rPr>
        <w:t>应遵循的参考光电转换功能（</w:t>
      </w:r>
      <w:r>
        <w:rPr>
          <w:sz w:val="22"/>
          <w:szCs w:val="22"/>
          <w:lang w:val="en-US" w:eastAsia="zh-CN"/>
        </w:rPr>
        <w:t>EOTF</w:t>
      </w:r>
      <w:r>
        <w:rPr>
          <w:rFonts w:hint="eastAsia"/>
          <w:sz w:val="22"/>
          <w:szCs w:val="22"/>
          <w:lang w:val="en-US" w:eastAsia="zh-CN"/>
        </w:rPr>
        <w:t>），以取得一致的图像显示效果</w:t>
      </w:r>
      <w:r>
        <w:rPr>
          <w:rStyle w:val="FootnoteReference"/>
          <w:lang w:val="en-US"/>
        </w:rPr>
        <w:footnoteReference w:id="2"/>
      </w:r>
      <w:r>
        <w:rPr>
          <w:rFonts w:hint="eastAsia"/>
          <w:sz w:val="22"/>
          <w:szCs w:val="22"/>
          <w:lang w:val="en-US" w:eastAsia="zh-CN"/>
        </w:rPr>
        <w:t>。根据阴极射线管（</w:t>
      </w:r>
      <w:r>
        <w:rPr>
          <w:sz w:val="22"/>
          <w:szCs w:val="22"/>
          <w:lang w:val="en-US" w:eastAsia="zh-CN"/>
        </w:rPr>
        <w:t>CRT</w:t>
      </w:r>
      <w:r>
        <w:rPr>
          <w:rFonts w:hint="eastAsia"/>
          <w:sz w:val="22"/>
          <w:szCs w:val="22"/>
          <w:lang w:val="en-US" w:eastAsia="zh-CN"/>
        </w:rPr>
        <w:t>）的测量特性，参考</w:t>
      </w:r>
      <w:r>
        <w:rPr>
          <w:sz w:val="22"/>
          <w:szCs w:val="22"/>
          <w:lang w:val="en-US" w:eastAsia="zh-CN"/>
        </w:rPr>
        <w:t>EOTF</w:t>
      </w:r>
      <w:r>
        <w:rPr>
          <w:rFonts w:hint="eastAsia"/>
          <w:sz w:val="22"/>
          <w:szCs w:val="22"/>
          <w:lang w:val="en-US" w:eastAsia="zh-CN"/>
        </w:rPr>
        <w:t>被解释为一种具有指数函数的简单公式。</w:t>
      </w:r>
    </w:p>
    <w:p w:rsidR="00671F3C" w:rsidRPr="00671523" w:rsidRDefault="00671F3C" w:rsidP="00BB3CBE">
      <w:pPr>
        <w:pStyle w:val="Normalaftertitle"/>
        <w:spacing w:before="600"/>
        <w:rPr>
          <w:lang w:val="en-US" w:eastAsia="zh-CN"/>
        </w:rPr>
      </w:pPr>
      <w:r>
        <w:rPr>
          <w:rFonts w:hint="eastAsia"/>
          <w:lang w:val="en-US" w:eastAsia="zh-CN"/>
        </w:rPr>
        <w:t>国际电联无线电通信全会，</w:t>
      </w:r>
    </w:p>
    <w:p w:rsidR="00671F3C" w:rsidRPr="008816B4" w:rsidRDefault="00671F3C" w:rsidP="00BB3CBE">
      <w:pPr>
        <w:pStyle w:val="Call"/>
        <w:rPr>
          <w:rFonts w:ascii="STKaiti" w:eastAsia="STKaiti" w:hAnsi="STKaiti"/>
          <w:i w:val="0"/>
          <w:iCs/>
          <w:lang w:val="en-US" w:eastAsia="zh-CN"/>
        </w:rPr>
      </w:pPr>
      <w:r w:rsidRPr="008816B4">
        <w:rPr>
          <w:rFonts w:ascii="STKaiti" w:eastAsia="STKaiti" w:hAnsi="STKaiti" w:hint="eastAsia"/>
          <w:i w:val="0"/>
          <w:iCs/>
          <w:lang w:val="en-US" w:eastAsia="zh-CN"/>
        </w:rPr>
        <w:t>考虑到</w:t>
      </w:r>
    </w:p>
    <w:p w:rsidR="00671F3C" w:rsidRPr="00671523" w:rsidRDefault="00671F3C" w:rsidP="00BB3CBE">
      <w:pPr>
        <w:rPr>
          <w:rFonts w:eastAsia="MS PGothic"/>
          <w:lang w:val="en-US" w:eastAsia="ja-JP"/>
        </w:rPr>
      </w:pPr>
      <w:r w:rsidRPr="00671523">
        <w:rPr>
          <w:lang w:val="en-US" w:eastAsia="ja-JP"/>
        </w:rPr>
        <w:t>a</w:t>
      </w:r>
      <w:r>
        <w:rPr>
          <w:lang w:val="en-US" w:eastAsia="zh-CN"/>
        </w:rPr>
        <w:t>)</w:t>
      </w:r>
      <w:r w:rsidRPr="00671523">
        <w:rPr>
          <w:lang w:val="en-US" w:eastAsia="ja-JP"/>
        </w:rPr>
        <w:tab/>
      </w:r>
      <w:r>
        <w:rPr>
          <w:rFonts w:hint="eastAsia"/>
          <w:lang w:val="en-US" w:eastAsia="zh-CN"/>
        </w:rPr>
        <w:t>参考显示器在电视节目制作中发挥着重要作用，因为它们被用作图像显示的参考；</w:t>
      </w:r>
    </w:p>
    <w:p w:rsidR="00671F3C" w:rsidRPr="00671523" w:rsidRDefault="00671F3C" w:rsidP="00BB3CBE">
      <w:pPr>
        <w:rPr>
          <w:rFonts w:eastAsia="MS PGothic"/>
          <w:lang w:val="en-US" w:eastAsia="ja-JP"/>
        </w:rPr>
      </w:pPr>
      <w:r w:rsidRPr="00671523">
        <w:rPr>
          <w:rFonts w:eastAsia="MS PGothic"/>
          <w:lang w:val="en-US" w:eastAsia="ja-JP"/>
        </w:rPr>
        <w:t>b</w:t>
      </w:r>
      <w:r>
        <w:rPr>
          <w:lang w:val="en-US" w:eastAsia="zh-CN"/>
        </w:rPr>
        <w:t>)</w:t>
      </w:r>
      <w:r w:rsidRPr="00671523">
        <w:rPr>
          <w:rFonts w:eastAsia="MS PGothic"/>
          <w:lang w:val="en-US" w:eastAsia="ja-JP"/>
        </w:rPr>
        <w:tab/>
      </w:r>
      <w:r>
        <w:rPr>
          <w:rFonts w:hint="eastAsia"/>
          <w:lang w:val="en-US" w:eastAsia="zh-CN"/>
        </w:rPr>
        <w:t>参考显示器的特性应当统一，以确保一致的广播用节目图像显示效果；</w:t>
      </w:r>
    </w:p>
    <w:p w:rsidR="00671F3C" w:rsidRPr="00671523" w:rsidRDefault="00671F3C" w:rsidP="00BB3CBE">
      <w:pPr>
        <w:rPr>
          <w:rFonts w:eastAsia="MS PGothic"/>
          <w:lang w:val="en-US" w:eastAsia="ja-JP"/>
        </w:rPr>
      </w:pPr>
      <w:r w:rsidRPr="00671523">
        <w:rPr>
          <w:rFonts w:eastAsia="MS PGothic"/>
          <w:lang w:val="en-US" w:eastAsia="ja-JP"/>
        </w:rPr>
        <w:t>c</w:t>
      </w:r>
      <w:r>
        <w:rPr>
          <w:lang w:val="en-US" w:eastAsia="zh-CN"/>
        </w:rPr>
        <w:t>)</w:t>
      </w:r>
      <w:r w:rsidRPr="00671523">
        <w:rPr>
          <w:rFonts w:eastAsia="MS PGothic"/>
          <w:lang w:val="en-US" w:eastAsia="ja-JP"/>
        </w:rPr>
        <w:tab/>
      </w:r>
      <w:r>
        <w:rPr>
          <w:rFonts w:hint="eastAsia"/>
          <w:lang w:val="en-US" w:eastAsia="zh-CN"/>
        </w:rPr>
        <w:t>以往，图像显示特性是根据阴极射线管（</w:t>
      </w:r>
      <w:r>
        <w:rPr>
          <w:lang w:val="en-US" w:eastAsia="zh-CN"/>
        </w:rPr>
        <w:t>CRT</w:t>
      </w:r>
      <w:r>
        <w:rPr>
          <w:rFonts w:hint="eastAsia"/>
          <w:lang w:val="en-US" w:eastAsia="zh-CN"/>
        </w:rPr>
        <w:t>）的特性确定的，而光电转换特性则默认以</w:t>
      </w:r>
      <w:r>
        <w:rPr>
          <w:lang w:val="en-US" w:eastAsia="zh-CN"/>
        </w:rPr>
        <w:t>CRT</w:t>
      </w:r>
      <w:r>
        <w:rPr>
          <w:rFonts w:hint="eastAsia"/>
          <w:lang w:val="en-US" w:eastAsia="zh-CN"/>
        </w:rPr>
        <w:t>物理特性为依据；</w:t>
      </w:r>
    </w:p>
    <w:p w:rsidR="00671F3C" w:rsidRDefault="00671F3C" w:rsidP="00BB3CBE">
      <w:pPr>
        <w:rPr>
          <w:lang w:val="en-US" w:eastAsia="zh-CN"/>
        </w:rPr>
      </w:pPr>
      <w:r w:rsidRPr="00671523">
        <w:rPr>
          <w:lang w:val="en-US" w:eastAsia="ja-JP"/>
        </w:rPr>
        <w:t>e</w:t>
      </w:r>
      <w:r>
        <w:rPr>
          <w:lang w:val="en-US" w:eastAsia="zh-CN"/>
        </w:rPr>
        <w:t>)</w:t>
      </w:r>
      <w:r w:rsidRPr="00671523">
        <w:rPr>
          <w:lang w:val="en-US" w:eastAsia="ja-JP"/>
        </w:rPr>
        <w:tab/>
      </w:r>
      <w:r>
        <w:rPr>
          <w:lang w:val="en-US" w:eastAsia="zh-CN"/>
        </w:rPr>
        <w:t>CRT</w:t>
      </w:r>
      <w:r>
        <w:rPr>
          <w:rFonts w:hint="eastAsia"/>
          <w:lang w:val="en-US" w:eastAsia="zh-CN"/>
        </w:rPr>
        <w:t>参考显示器已不再提供；</w:t>
      </w:r>
    </w:p>
    <w:p w:rsidR="00671F3C" w:rsidRDefault="00671F3C" w:rsidP="00BB3CBE">
      <w:pPr>
        <w:rPr>
          <w:lang w:val="en-US" w:eastAsia="zh-CN"/>
        </w:rPr>
      </w:pPr>
      <w:r>
        <w:rPr>
          <w:lang w:val="en-US" w:eastAsia="zh-CN"/>
        </w:rPr>
        <w:t>f)</w:t>
      </w:r>
      <w:r>
        <w:rPr>
          <w:lang w:val="en-US" w:eastAsia="zh-CN"/>
        </w:rPr>
        <w:tab/>
        <w:t>CRT</w:t>
      </w:r>
      <w:r>
        <w:rPr>
          <w:rFonts w:hint="eastAsia"/>
          <w:lang w:val="en-US" w:eastAsia="zh-CN"/>
        </w:rPr>
        <w:t>显示器的光电转换功能会因制造商、型号、区域以及对比度和亮度设置的不同而有差异；</w:t>
      </w:r>
    </w:p>
    <w:p w:rsidR="00671F3C" w:rsidRDefault="00671F3C" w:rsidP="00BB3CBE">
      <w:pPr>
        <w:rPr>
          <w:lang w:val="en-US" w:eastAsia="zh-CN"/>
        </w:rPr>
      </w:pPr>
      <w:r>
        <w:rPr>
          <w:lang w:val="en-US" w:eastAsia="zh-CN"/>
        </w:rPr>
        <w:t>g)</w:t>
      </w:r>
      <w:r>
        <w:rPr>
          <w:lang w:val="en-US" w:eastAsia="zh-CN"/>
        </w:rPr>
        <w:tab/>
      </w:r>
      <w:r>
        <w:rPr>
          <w:rFonts w:hint="eastAsia"/>
          <w:lang w:val="en-US" w:eastAsia="zh-CN"/>
        </w:rPr>
        <w:t>为使图像显示一致，最新采用的显示器技术最好具有极为近似</w:t>
      </w:r>
      <w:r>
        <w:rPr>
          <w:lang w:val="en-US" w:eastAsia="zh-CN"/>
        </w:rPr>
        <w:t>CRT</w:t>
      </w:r>
      <w:r>
        <w:rPr>
          <w:rFonts w:hint="eastAsia"/>
          <w:lang w:val="en-US" w:eastAsia="zh-CN"/>
        </w:rPr>
        <w:t>的</w:t>
      </w:r>
      <w:r>
        <w:rPr>
          <w:lang w:val="en-US" w:eastAsia="zh-CN"/>
        </w:rPr>
        <w:t>EOTF</w:t>
      </w:r>
      <w:r>
        <w:rPr>
          <w:rFonts w:hint="eastAsia"/>
          <w:lang w:val="en-US" w:eastAsia="zh-CN"/>
        </w:rPr>
        <w:t>功能；</w:t>
      </w:r>
    </w:p>
    <w:p w:rsidR="00671F3C" w:rsidRDefault="00671F3C" w:rsidP="00BB3CBE">
      <w:pPr>
        <w:rPr>
          <w:lang w:val="en-US" w:eastAsia="zh-CN"/>
        </w:rPr>
      </w:pPr>
      <w:r>
        <w:rPr>
          <w:lang w:val="en-US" w:eastAsia="zh-CN"/>
        </w:rPr>
        <w:t>h)</w:t>
      </w:r>
      <w:r>
        <w:rPr>
          <w:lang w:val="en-US" w:eastAsia="zh-CN"/>
        </w:rPr>
        <w:tab/>
      </w:r>
      <w:r>
        <w:rPr>
          <w:rFonts w:hint="eastAsia"/>
          <w:lang w:val="en-US" w:eastAsia="zh-CN"/>
        </w:rPr>
        <w:t>未通过</w:t>
      </w:r>
      <w:r>
        <w:rPr>
          <w:lang w:val="en-US" w:eastAsia="zh-CN"/>
        </w:rPr>
        <w:t>ITU-R</w:t>
      </w:r>
      <w:r>
        <w:rPr>
          <w:rFonts w:hint="eastAsia"/>
          <w:lang w:val="en-US" w:eastAsia="zh-CN"/>
        </w:rPr>
        <w:t>建议书对非</w:t>
      </w:r>
      <w:r>
        <w:rPr>
          <w:lang w:val="en-US" w:eastAsia="zh-CN"/>
        </w:rPr>
        <w:t>CRT</w:t>
      </w:r>
      <w:r>
        <w:rPr>
          <w:rFonts w:hint="eastAsia"/>
          <w:lang w:val="en-US" w:eastAsia="zh-CN"/>
        </w:rPr>
        <w:t>显示器的参考</w:t>
      </w:r>
      <w:r>
        <w:rPr>
          <w:lang w:val="en-US" w:eastAsia="zh-CN"/>
        </w:rPr>
        <w:t>EOTF</w:t>
      </w:r>
      <w:r>
        <w:rPr>
          <w:rFonts w:hint="eastAsia"/>
          <w:lang w:val="en-US" w:eastAsia="zh-CN"/>
        </w:rPr>
        <w:t>功能进行过界定；</w:t>
      </w:r>
    </w:p>
    <w:p w:rsidR="00671F3C" w:rsidRPr="00671523" w:rsidRDefault="00671F3C" w:rsidP="00BB3CBE">
      <w:pPr>
        <w:rPr>
          <w:rFonts w:eastAsia="MS PGothic"/>
          <w:lang w:val="en-US" w:eastAsia="ja-JP"/>
        </w:rPr>
      </w:pPr>
      <w:r>
        <w:rPr>
          <w:lang w:val="en-US" w:eastAsia="zh-CN"/>
        </w:rPr>
        <w:t>j)</w:t>
      </w:r>
      <w:r>
        <w:rPr>
          <w:lang w:val="en-US" w:eastAsia="zh-CN"/>
        </w:rPr>
        <w:tab/>
        <w:t>ITU-R BT.709</w:t>
      </w:r>
      <w:r>
        <w:rPr>
          <w:rFonts w:hint="eastAsia"/>
          <w:lang w:val="en-US" w:eastAsia="zh-CN"/>
        </w:rPr>
        <w:t>建议书从源头为光电转换特性提供了规范，并且应当采用通用的光电转换功能，以显示转换为此种格式的信号，</w:t>
      </w:r>
    </w:p>
    <w:p w:rsidR="00671F3C" w:rsidRPr="001468EC" w:rsidRDefault="00671F3C" w:rsidP="00BB3CBE">
      <w:pPr>
        <w:pStyle w:val="Call"/>
        <w:rPr>
          <w:rFonts w:ascii="STKaiti" w:eastAsia="STKaiti" w:hAnsi="STKaiti"/>
          <w:i w:val="0"/>
          <w:iCs/>
          <w:lang w:val="en-US" w:eastAsia="zh-CN"/>
        </w:rPr>
      </w:pPr>
      <w:r>
        <w:rPr>
          <w:rFonts w:ascii="STKaiti" w:eastAsia="STKaiti" w:hAnsi="STKaiti" w:hint="eastAsia"/>
          <w:i w:val="0"/>
          <w:iCs/>
          <w:lang w:val="en-US" w:eastAsia="zh-CN"/>
        </w:rPr>
        <w:t>建议</w:t>
      </w:r>
    </w:p>
    <w:p w:rsidR="00671F3C" w:rsidRDefault="00671F3C" w:rsidP="00BB3CBE">
      <w:pPr>
        <w:rPr>
          <w:lang w:val="en-US" w:eastAsia="zh-CN"/>
        </w:rPr>
      </w:pPr>
      <w:r w:rsidRPr="00E027BA">
        <w:rPr>
          <w:b/>
          <w:bCs/>
          <w:lang w:val="en-US" w:eastAsia="zh-CN"/>
        </w:rPr>
        <w:t>1</w:t>
      </w:r>
      <w:r w:rsidRPr="00671523">
        <w:rPr>
          <w:rFonts w:eastAsia="MS PGothic"/>
          <w:lang w:val="en-US" w:eastAsia="ja-JP"/>
        </w:rPr>
        <w:tab/>
      </w:r>
      <w:r>
        <w:rPr>
          <w:lang w:val="en-US" w:eastAsia="zh-CN"/>
        </w:rPr>
        <w:t>HDTV</w:t>
      </w:r>
      <w:r>
        <w:rPr>
          <w:rFonts w:hint="eastAsia"/>
          <w:lang w:val="en-US" w:eastAsia="zh-CN"/>
        </w:rPr>
        <w:t>制作和节目交换所用显示器使用的参考</w:t>
      </w:r>
      <w:r>
        <w:rPr>
          <w:lang w:val="en-US" w:eastAsia="zh-CN"/>
        </w:rPr>
        <w:t>EOTF</w:t>
      </w:r>
      <w:r>
        <w:rPr>
          <w:rFonts w:hint="eastAsia"/>
          <w:lang w:val="en-US" w:eastAsia="zh-CN"/>
        </w:rPr>
        <w:t>应当是附件</w:t>
      </w:r>
      <w:r>
        <w:rPr>
          <w:lang w:val="en-US" w:eastAsia="zh-CN"/>
        </w:rPr>
        <w:t>1</w:t>
      </w:r>
      <w:r>
        <w:rPr>
          <w:rFonts w:hint="eastAsia"/>
          <w:lang w:val="en-US" w:eastAsia="zh-CN"/>
        </w:rPr>
        <w:t>确定的那种；</w:t>
      </w:r>
    </w:p>
    <w:p w:rsidR="00316934" w:rsidRDefault="00316934">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671F3C" w:rsidRDefault="00671F3C" w:rsidP="00BB3CBE">
      <w:pPr>
        <w:rPr>
          <w:lang w:val="en-US" w:eastAsia="zh-CN"/>
        </w:rPr>
      </w:pPr>
      <w:r w:rsidRPr="00E027BA">
        <w:rPr>
          <w:b/>
          <w:bCs/>
          <w:lang w:val="en-US" w:eastAsia="zh-CN"/>
        </w:rPr>
        <w:lastRenderedPageBreak/>
        <w:t>2</w:t>
      </w:r>
      <w:r w:rsidRPr="00671523">
        <w:rPr>
          <w:lang w:val="en-US" w:eastAsia="ja-JP"/>
        </w:rPr>
        <w:tab/>
      </w:r>
      <w:r>
        <w:rPr>
          <w:rFonts w:hint="eastAsia"/>
          <w:lang w:val="en-US" w:eastAsia="zh-CN"/>
        </w:rPr>
        <w:t>在无需节目交换的某些情况下，可采用备选的</w:t>
      </w:r>
      <w:r>
        <w:rPr>
          <w:lang w:val="en-US" w:eastAsia="zh-CN"/>
        </w:rPr>
        <w:t>EOTF</w:t>
      </w:r>
      <w:r>
        <w:rPr>
          <w:rFonts w:hint="eastAsia"/>
          <w:lang w:val="en-US" w:eastAsia="zh-CN"/>
        </w:rPr>
        <w:t>，提供信息的附录</w:t>
      </w:r>
      <w:r>
        <w:rPr>
          <w:lang w:val="en-US" w:eastAsia="zh-CN"/>
        </w:rPr>
        <w:t>1</w:t>
      </w:r>
      <w:r>
        <w:rPr>
          <w:rFonts w:hint="eastAsia"/>
          <w:lang w:val="en-US" w:eastAsia="zh-CN"/>
        </w:rPr>
        <w:t>当中有建议的公式。</w:t>
      </w:r>
    </w:p>
    <w:p w:rsidR="00316934" w:rsidRPr="00671523" w:rsidRDefault="00316934" w:rsidP="00BB3CBE">
      <w:pPr>
        <w:rPr>
          <w:lang w:val="en-US" w:eastAsia="ja-JP"/>
        </w:rPr>
      </w:pPr>
    </w:p>
    <w:p w:rsidR="00671F3C" w:rsidRPr="00E374B9" w:rsidRDefault="00671F3C" w:rsidP="00316934">
      <w:pPr>
        <w:pStyle w:val="AnnexNoTitle"/>
        <w:rPr>
          <w:lang w:val="en-US" w:eastAsia="zh-CN"/>
        </w:rPr>
      </w:pPr>
      <w:r>
        <w:rPr>
          <w:rFonts w:hint="eastAsia"/>
          <w:lang w:val="en-US" w:eastAsia="zh-CN"/>
        </w:rPr>
        <w:t>附件</w:t>
      </w:r>
      <w:r w:rsidRPr="00671523">
        <w:rPr>
          <w:lang w:val="en-US" w:eastAsia="ja-JP"/>
        </w:rPr>
        <w:t>1</w:t>
      </w:r>
      <w:r w:rsidR="00316934">
        <w:rPr>
          <w:rFonts w:hint="eastAsia"/>
          <w:lang w:val="en-US" w:eastAsia="zh-CN"/>
        </w:rPr>
        <w:br/>
      </w:r>
      <w:r w:rsidR="00316934">
        <w:rPr>
          <w:rFonts w:hint="eastAsia"/>
          <w:lang w:val="en-US" w:eastAsia="zh-CN"/>
        </w:rPr>
        <w:br/>
      </w:r>
      <w:r>
        <w:rPr>
          <w:rFonts w:hint="eastAsia"/>
          <w:lang w:val="en-US" w:eastAsia="zh-CN"/>
        </w:rPr>
        <w:t>参考光电转换功能</w:t>
      </w:r>
    </w:p>
    <w:p w:rsidR="00671F3C" w:rsidRPr="00A2636C" w:rsidRDefault="00671F3C" w:rsidP="00BB3CBE">
      <w:pPr>
        <w:ind w:firstLineChars="200" w:firstLine="480"/>
        <w:rPr>
          <w:lang w:val="en-US" w:eastAsia="zh-CN"/>
        </w:rPr>
      </w:pPr>
      <w:r>
        <w:rPr>
          <w:rFonts w:hint="eastAsia"/>
          <w:lang w:val="en-US" w:eastAsia="zh-CN"/>
        </w:rPr>
        <w:t>参考</w:t>
      </w:r>
      <w:r>
        <w:rPr>
          <w:lang w:val="en-US" w:eastAsia="zh-CN"/>
        </w:rPr>
        <w:t>EOTF</w:t>
      </w:r>
      <w:r>
        <w:rPr>
          <w:rFonts w:hint="eastAsia"/>
          <w:lang w:val="en-US" w:eastAsia="zh-CN"/>
        </w:rPr>
        <w:t>可表示为以下公式：</w:t>
      </w:r>
    </w:p>
    <w:p w:rsidR="00671F3C" w:rsidRDefault="00671F3C" w:rsidP="00BB3CBE">
      <w:pPr>
        <w:pStyle w:val="Blanc"/>
        <w:rPr>
          <w:lang w:eastAsia="ja-JP"/>
        </w:rPr>
      </w:pPr>
    </w:p>
    <w:p w:rsidR="00671F3C" w:rsidRPr="00E374B9" w:rsidRDefault="00671F3C" w:rsidP="00BB3CBE">
      <w:pPr>
        <w:pStyle w:val="Equation"/>
        <w:rPr>
          <w:lang w:val="en-US" w:eastAsia="ja-JP"/>
        </w:rPr>
      </w:pPr>
      <w:r w:rsidRPr="00A2636C">
        <w:rPr>
          <w:lang w:val="en-US" w:eastAsia="ja-JP"/>
        </w:rPr>
        <w:tab/>
      </w:r>
      <w:r w:rsidRPr="00A2636C">
        <w:rPr>
          <w:lang w:val="en-US" w:eastAsia="ja-JP"/>
        </w:rPr>
        <w:tab/>
      </w:r>
      <w:r w:rsidRPr="00E374B9">
        <w:rPr>
          <w:position w:val="-10"/>
          <w:lang w:eastAsia="ja-JP"/>
        </w:rPr>
        <w:object w:dxaOrig="2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0.25pt" o:ole="">
            <v:imagedata r:id="rId13" o:title=""/>
          </v:shape>
          <o:OLEObject Type="Embed" ProgID="Equation.3" ShapeID="_x0000_i1025" DrawAspect="Content" ObjectID="_1370178606" r:id="rId14"/>
        </w:object>
      </w:r>
    </w:p>
    <w:p w:rsidR="00671F3C" w:rsidRPr="00A2636C" w:rsidRDefault="00671F3C" w:rsidP="00BB3CBE">
      <w:pPr>
        <w:rPr>
          <w:lang w:val="en-US" w:eastAsia="zh-CN"/>
        </w:rPr>
      </w:pPr>
      <w:r>
        <w:rPr>
          <w:rFonts w:hint="eastAsia"/>
          <w:lang w:val="en-US" w:eastAsia="zh-CN"/>
        </w:rPr>
        <w:t>其中：</w:t>
      </w:r>
    </w:p>
    <w:p w:rsidR="00671F3C" w:rsidRPr="005E348A" w:rsidRDefault="00671F3C" w:rsidP="00BB3CBE">
      <w:pPr>
        <w:pStyle w:val="Equationlegend"/>
        <w:rPr>
          <w:lang w:eastAsia="zh-CN"/>
        </w:rPr>
      </w:pPr>
      <w:r w:rsidRPr="005E348A">
        <w:rPr>
          <w:position w:val="-2"/>
          <w:lang w:eastAsia="ja-JP"/>
        </w:rPr>
        <w:tab/>
      </w:r>
      <w:r w:rsidRPr="00E374B9">
        <w:rPr>
          <w:i/>
          <w:iCs/>
          <w:position w:val="-2"/>
          <w:lang w:eastAsia="ja-JP"/>
        </w:rPr>
        <w:t>L</w:t>
      </w:r>
      <w:r>
        <w:rPr>
          <w:rFonts w:hint="eastAsia"/>
          <w:lang w:eastAsia="ja-JP"/>
        </w:rPr>
        <w:t>：</w:t>
      </w:r>
      <w:r w:rsidRPr="005E348A">
        <w:rPr>
          <w:lang w:eastAsia="ja-JP"/>
        </w:rPr>
        <w:tab/>
      </w:r>
      <w:r>
        <w:rPr>
          <w:rFonts w:hint="eastAsia"/>
          <w:lang w:eastAsia="zh-CN"/>
        </w:rPr>
        <w:t>以</w:t>
      </w:r>
      <w:r w:rsidRPr="005E348A">
        <w:rPr>
          <w:lang w:eastAsia="ja-JP"/>
        </w:rPr>
        <w:t>cd/m</w:t>
      </w:r>
      <w:r w:rsidRPr="005E348A">
        <w:rPr>
          <w:vertAlign w:val="superscript"/>
          <w:lang w:eastAsia="ja-JP"/>
        </w:rPr>
        <w:t>2</w:t>
      </w:r>
      <w:r w:rsidRPr="00E027BA">
        <w:rPr>
          <w:rFonts w:hint="eastAsia"/>
          <w:lang w:eastAsia="zh-CN"/>
        </w:rPr>
        <w:t>衡量的</w:t>
      </w:r>
      <w:r>
        <w:rPr>
          <w:rFonts w:hint="eastAsia"/>
          <w:lang w:eastAsia="zh-CN"/>
        </w:rPr>
        <w:t>屏幕亮度</w:t>
      </w:r>
    </w:p>
    <w:p w:rsidR="00671F3C" w:rsidRPr="00C10024" w:rsidRDefault="00671F3C" w:rsidP="00BB3CBE">
      <w:pPr>
        <w:pStyle w:val="Equationlegend"/>
        <w:rPr>
          <w:lang w:eastAsia="zh-CN"/>
        </w:rPr>
      </w:pPr>
      <w:r w:rsidRPr="00C10024">
        <w:rPr>
          <w:lang w:eastAsia="ja-JP"/>
        </w:rPr>
        <w:tab/>
      </w:r>
      <w:r w:rsidRPr="00C10024">
        <w:rPr>
          <w:i/>
          <w:iCs/>
          <w:lang w:eastAsia="ja-JP"/>
        </w:rPr>
        <w:t>L</w:t>
      </w:r>
      <w:r w:rsidRPr="002D2C98">
        <w:rPr>
          <w:i/>
          <w:iCs/>
          <w:vertAlign w:val="subscript"/>
          <w:lang w:eastAsia="ja-JP"/>
        </w:rPr>
        <w:t>W</w:t>
      </w:r>
      <w:r>
        <w:rPr>
          <w:rFonts w:hint="eastAsia"/>
          <w:lang w:eastAsia="ja-JP"/>
        </w:rPr>
        <w:t>：</w:t>
      </w:r>
      <w:r w:rsidRPr="00C10024">
        <w:rPr>
          <w:lang w:eastAsia="ja-JP"/>
        </w:rPr>
        <w:tab/>
      </w:r>
      <w:r>
        <w:rPr>
          <w:rFonts w:hint="eastAsia"/>
          <w:lang w:eastAsia="zh-CN"/>
        </w:rPr>
        <w:t>屏幕的白色亮度</w:t>
      </w:r>
    </w:p>
    <w:p w:rsidR="00671F3C" w:rsidRPr="00C10024" w:rsidRDefault="00671F3C" w:rsidP="00BB3CBE">
      <w:pPr>
        <w:pStyle w:val="Equationlegend"/>
        <w:rPr>
          <w:lang w:eastAsia="zh-CN"/>
        </w:rPr>
      </w:pPr>
      <w:r w:rsidRPr="00C10024">
        <w:rPr>
          <w:lang w:eastAsia="ja-JP"/>
        </w:rPr>
        <w:tab/>
      </w:r>
      <w:r w:rsidRPr="00C10024">
        <w:rPr>
          <w:i/>
          <w:iCs/>
          <w:lang w:eastAsia="ja-JP"/>
        </w:rPr>
        <w:t>L</w:t>
      </w:r>
      <w:r w:rsidRPr="00C10024">
        <w:rPr>
          <w:i/>
          <w:iCs/>
          <w:vertAlign w:val="subscript"/>
          <w:lang w:eastAsia="ja-JP"/>
        </w:rPr>
        <w:t>B</w:t>
      </w:r>
      <w:r>
        <w:rPr>
          <w:rFonts w:hint="eastAsia"/>
          <w:lang w:eastAsia="ja-JP"/>
        </w:rPr>
        <w:t>：</w:t>
      </w:r>
      <w:r w:rsidRPr="00C10024">
        <w:rPr>
          <w:lang w:eastAsia="ja-JP"/>
        </w:rPr>
        <w:tab/>
      </w:r>
      <w:r>
        <w:rPr>
          <w:rFonts w:hint="eastAsia"/>
          <w:lang w:eastAsia="zh-CN"/>
        </w:rPr>
        <w:t>屏幕的黑色亮度</w:t>
      </w:r>
    </w:p>
    <w:p w:rsidR="00671F3C" w:rsidRDefault="00671F3C" w:rsidP="00BB3CBE">
      <w:pPr>
        <w:pStyle w:val="Equationlegend"/>
        <w:rPr>
          <w:lang w:eastAsia="zh-CN"/>
        </w:rPr>
      </w:pPr>
      <w:r w:rsidRPr="00C10024">
        <w:rPr>
          <w:lang w:eastAsia="ja-JP"/>
        </w:rPr>
        <w:tab/>
      </w:r>
      <w:r w:rsidRPr="00C10024">
        <w:rPr>
          <w:i/>
          <w:iCs/>
          <w:lang w:eastAsia="ja-JP"/>
        </w:rPr>
        <w:t>V</w:t>
      </w:r>
      <w:r>
        <w:rPr>
          <w:rFonts w:hint="eastAsia"/>
          <w:lang w:eastAsia="ja-JP"/>
        </w:rPr>
        <w:t>：</w:t>
      </w:r>
      <w:r w:rsidRPr="00C10024">
        <w:rPr>
          <w:lang w:eastAsia="ja-JP"/>
        </w:rPr>
        <w:tab/>
      </w:r>
      <w:r>
        <w:rPr>
          <w:rFonts w:hint="eastAsia"/>
          <w:lang w:eastAsia="zh-CN"/>
        </w:rPr>
        <w:t>输入视频信号电平（标准化的，黑色为</w:t>
      </w:r>
      <w:r w:rsidRPr="00C10024">
        <w:rPr>
          <w:lang w:eastAsia="ja-JP"/>
        </w:rPr>
        <w:t>V = 0</w:t>
      </w:r>
      <w:r>
        <w:rPr>
          <w:rFonts w:hint="eastAsia"/>
          <w:lang w:eastAsia="zh-CN"/>
        </w:rPr>
        <w:t>，白色为</w:t>
      </w:r>
      <w:r w:rsidRPr="00C10024">
        <w:rPr>
          <w:lang w:eastAsia="ja-JP"/>
        </w:rPr>
        <w:t>V = 1</w:t>
      </w:r>
      <w:r>
        <w:rPr>
          <w:rFonts w:hint="eastAsia"/>
          <w:lang w:eastAsia="zh-CN"/>
        </w:rPr>
        <w:t>。对于根据</w:t>
      </w:r>
      <w:r w:rsidRPr="00C10024">
        <w:rPr>
          <w:lang w:eastAsia="ja-JP"/>
        </w:rPr>
        <w:t>ITU-R BT.709</w:t>
      </w:r>
      <w:r>
        <w:rPr>
          <w:rStyle w:val="FootnoteReference"/>
          <w:lang w:eastAsia="ja-JP"/>
        </w:rPr>
        <w:footnoteReference w:id="3"/>
      </w:r>
      <w:r>
        <w:rPr>
          <w:rFonts w:hint="eastAsia"/>
          <w:lang w:eastAsia="zh-CN"/>
        </w:rPr>
        <w:t>形成的内容，</w:t>
      </w:r>
      <w:r w:rsidRPr="00C10024">
        <w:rPr>
          <w:lang w:eastAsia="ja-JP"/>
        </w:rPr>
        <w:t>10</w:t>
      </w:r>
      <w:r>
        <w:rPr>
          <w:rFonts w:hint="eastAsia"/>
          <w:lang w:eastAsia="zh-CN"/>
        </w:rPr>
        <w:t>位数字编码数值“</w:t>
      </w:r>
      <w:r w:rsidRPr="00C10024">
        <w:rPr>
          <w:lang w:eastAsia="ja-JP"/>
        </w:rPr>
        <w:t>D</w:t>
      </w:r>
      <w:r>
        <w:rPr>
          <w:rFonts w:hint="eastAsia"/>
          <w:lang w:eastAsia="zh-CN"/>
        </w:rPr>
        <w:t>”是根据</w:t>
      </w:r>
      <w:r>
        <w:rPr>
          <w:lang w:eastAsia="ja-JP"/>
        </w:rPr>
        <w:t>V = (</w:t>
      </w:r>
      <w:r w:rsidRPr="00C10024">
        <w:rPr>
          <w:i/>
          <w:iCs/>
          <w:lang w:eastAsia="ja-JP"/>
        </w:rPr>
        <w:t>D</w:t>
      </w:r>
      <w:r>
        <w:rPr>
          <w:lang w:eastAsia="ja-JP"/>
        </w:rPr>
        <w:t>–64)/876</w:t>
      </w:r>
      <w:r>
        <w:rPr>
          <w:rFonts w:hint="eastAsia"/>
          <w:lang w:eastAsia="zh-CN"/>
        </w:rPr>
        <w:t>的以下公式映射入</w:t>
      </w:r>
      <w:r>
        <w:rPr>
          <w:lang w:eastAsia="zh-CN"/>
        </w:rPr>
        <w:t>V</w:t>
      </w:r>
      <w:r>
        <w:rPr>
          <w:rFonts w:hint="eastAsia"/>
          <w:lang w:eastAsia="zh-CN"/>
        </w:rPr>
        <w:t>值的）</w:t>
      </w:r>
    </w:p>
    <w:p w:rsidR="00671F3C" w:rsidRPr="00C10024" w:rsidRDefault="00671F3C" w:rsidP="00BB3CBE">
      <w:pPr>
        <w:pStyle w:val="Equationlegend"/>
        <w:rPr>
          <w:lang w:eastAsia="ja-JP"/>
        </w:rPr>
      </w:pPr>
      <w:r w:rsidRPr="00C10024">
        <w:rPr>
          <w:lang w:eastAsia="ja-JP"/>
        </w:rPr>
        <w:tab/>
      </w:r>
      <w:r>
        <w:rPr>
          <w:szCs w:val="24"/>
          <w:lang w:eastAsia="ja-JP"/>
        </w:rPr>
        <w:sym w:font="Symbol" w:char="F067"/>
      </w:r>
      <w:r>
        <w:rPr>
          <w:rFonts w:hint="eastAsia"/>
          <w:lang w:eastAsia="ja-JP"/>
        </w:rPr>
        <w:t>：</w:t>
      </w:r>
      <w:r w:rsidRPr="00C10024">
        <w:rPr>
          <w:lang w:eastAsia="ja-JP"/>
        </w:rPr>
        <w:tab/>
      </w:r>
      <w:r>
        <w:rPr>
          <w:rFonts w:hint="eastAsia"/>
          <w:lang w:eastAsia="zh-CN"/>
        </w:rPr>
        <w:t>幂函数指数，</w:t>
      </w:r>
      <w:r w:rsidRPr="00C10024">
        <w:rPr>
          <w:lang w:eastAsia="ja-JP"/>
        </w:rPr>
        <w:t>γ = 2.40</w:t>
      </w:r>
      <w:r>
        <w:rPr>
          <w:rStyle w:val="FootnoteReference"/>
          <w:lang w:eastAsia="ja-JP"/>
        </w:rPr>
        <w:footnoteReference w:id="4"/>
      </w:r>
    </w:p>
    <w:p w:rsidR="00671F3C" w:rsidRPr="00C10024" w:rsidRDefault="00671F3C" w:rsidP="00BB3CBE">
      <w:pPr>
        <w:pStyle w:val="Equationlegend"/>
        <w:rPr>
          <w:lang w:eastAsia="zh-CN"/>
        </w:rPr>
      </w:pPr>
      <w:r w:rsidRPr="00C10024">
        <w:rPr>
          <w:lang w:eastAsia="zh-CN"/>
        </w:rPr>
        <w:tab/>
      </w:r>
      <w:r w:rsidRPr="00C10024">
        <w:rPr>
          <w:i/>
          <w:iCs/>
          <w:lang w:eastAsia="zh-CN"/>
        </w:rPr>
        <w:t>a</w:t>
      </w:r>
      <w:r>
        <w:rPr>
          <w:rFonts w:hint="eastAsia"/>
          <w:lang w:eastAsia="zh-CN"/>
        </w:rPr>
        <w:t>：</w:t>
      </w:r>
      <w:r w:rsidRPr="00C10024">
        <w:rPr>
          <w:lang w:eastAsia="zh-CN"/>
        </w:rPr>
        <w:tab/>
      </w:r>
      <w:r>
        <w:rPr>
          <w:rFonts w:hint="eastAsia"/>
          <w:lang w:eastAsia="zh-CN"/>
        </w:rPr>
        <w:t>用户增益变量（传统的“对比度”控制）</w:t>
      </w:r>
    </w:p>
    <w:p w:rsidR="00671F3C" w:rsidRDefault="00671F3C" w:rsidP="00BB3CBE">
      <w:pPr>
        <w:pStyle w:val="Blanc"/>
        <w:rPr>
          <w:lang w:eastAsia="ja-JP"/>
        </w:rPr>
      </w:pPr>
    </w:p>
    <w:p w:rsidR="00671F3C" w:rsidRPr="00C10024" w:rsidRDefault="00671F3C" w:rsidP="00BB3CBE">
      <w:pPr>
        <w:pStyle w:val="Equation"/>
      </w:pPr>
      <w:r w:rsidRPr="00BE37E1">
        <w:rPr>
          <w:lang w:val="en-US" w:eastAsia="zh-CN"/>
        </w:rPr>
        <w:tab/>
      </w:r>
      <w:r w:rsidRPr="00BE37E1">
        <w:rPr>
          <w:lang w:val="en-US" w:eastAsia="zh-CN"/>
        </w:rPr>
        <w:tab/>
      </w:r>
      <w:r w:rsidRPr="00C10024">
        <w:rPr>
          <w:position w:val="-12"/>
        </w:rPr>
        <w:object w:dxaOrig="2020" w:dyaOrig="420">
          <v:shape id="_x0000_i1026" type="#_x0000_t75" style="width:99.75pt;height:20.25pt" o:ole="">
            <v:imagedata r:id="rId15" o:title=""/>
          </v:shape>
          <o:OLEObject Type="Embed" ProgID="Equation.3" ShapeID="_x0000_i1026" DrawAspect="Content" ObjectID="_1370178607" r:id="rId16"/>
        </w:object>
      </w:r>
    </w:p>
    <w:p w:rsidR="00671F3C" w:rsidRDefault="00671F3C" w:rsidP="00BB3CBE">
      <w:pPr>
        <w:pStyle w:val="Blanc"/>
        <w:rPr>
          <w:lang w:eastAsia="ja-JP"/>
        </w:rPr>
      </w:pPr>
    </w:p>
    <w:p w:rsidR="00671F3C" w:rsidRPr="00C10024" w:rsidRDefault="00671F3C" w:rsidP="00BB3CBE">
      <w:pPr>
        <w:pStyle w:val="Equationlegend"/>
        <w:rPr>
          <w:lang w:eastAsia="zh-CN"/>
        </w:rPr>
      </w:pPr>
      <w:r w:rsidRPr="00C10024">
        <w:tab/>
      </w:r>
      <w:r w:rsidRPr="00C10024">
        <w:rPr>
          <w:i/>
          <w:iCs/>
          <w:lang w:eastAsia="zh-CN"/>
        </w:rPr>
        <w:t>b</w:t>
      </w:r>
      <w:r>
        <w:rPr>
          <w:rFonts w:hint="eastAsia"/>
          <w:lang w:eastAsia="zh-CN"/>
        </w:rPr>
        <w:t>：</w:t>
      </w:r>
      <w:r w:rsidRPr="00C10024">
        <w:rPr>
          <w:lang w:eastAsia="zh-CN"/>
        </w:rPr>
        <w:tab/>
      </w:r>
      <w:r>
        <w:rPr>
          <w:rFonts w:hint="eastAsia"/>
          <w:lang w:eastAsia="zh-CN"/>
        </w:rPr>
        <w:t>用户黑电平提升变量（传统的“亮度”控制）</w:t>
      </w:r>
    </w:p>
    <w:p w:rsidR="00671F3C" w:rsidRDefault="00671F3C" w:rsidP="00BB3CBE">
      <w:pPr>
        <w:pStyle w:val="Blanc"/>
        <w:rPr>
          <w:lang w:eastAsia="ja-JP"/>
        </w:rPr>
      </w:pPr>
    </w:p>
    <w:p w:rsidR="00671F3C" w:rsidRPr="005E348A" w:rsidRDefault="00671F3C" w:rsidP="00BB3CBE">
      <w:pPr>
        <w:pStyle w:val="Equation"/>
      </w:pPr>
      <w:r w:rsidRPr="00A2636C">
        <w:rPr>
          <w:lang w:val="en-US" w:eastAsia="zh-CN"/>
        </w:rPr>
        <w:tab/>
      </w:r>
      <w:r w:rsidRPr="00A2636C">
        <w:rPr>
          <w:lang w:val="en-US" w:eastAsia="zh-CN"/>
        </w:rPr>
        <w:tab/>
      </w:r>
      <w:r w:rsidRPr="00C10024">
        <w:rPr>
          <w:position w:val="-32"/>
        </w:rPr>
        <w:object w:dxaOrig="1780" w:dyaOrig="780">
          <v:shape id="_x0000_i1027" type="#_x0000_t75" style="width:89.25pt;height:39pt" o:ole="">
            <v:imagedata r:id="rId17" o:title=""/>
          </v:shape>
          <o:OLEObject Type="Embed" ProgID="Equation.3" ShapeID="_x0000_i1027" DrawAspect="Content" ObjectID="_1370178608" r:id="rId18"/>
        </w:object>
      </w:r>
    </w:p>
    <w:p w:rsidR="00671F3C" w:rsidRDefault="00671F3C" w:rsidP="00BB3CBE">
      <w:pPr>
        <w:pStyle w:val="Blanc"/>
        <w:rPr>
          <w:lang w:eastAsia="ja-JP"/>
        </w:rPr>
      </w:pPr>
    </w:p>
    <w:p w:rsidR="00671F3C" w:rsidRPr="00E027BA" w:rsidRDefault="00671F3C" w:rsidP="00BB3CBE">
      <w:pPr>
        <w:rPr>
          <w:iCs/>
          <w:lang w:val="en-US" w:eastAsia="zh-CN"/>
        </w:rPr>
      </w:pPr>
      <w:r>
        <w:rPr>
          <w:rFonts w:hint="eastAsia"/>
          <w:lang w:val="en-US" w:eastAsia="zh-CN"/>
        </w:rPr>
        <w:t>以上的</w:t>
      </w:r>
      <w:r w:rsidRPr="00A2636C">
        <w:rPr>
          <w:i/>
          <w:lang w:val="en-US"/>
        </w:rPr>
        <w:t>a</w:t>
      </w:r>
      <w:r>
        <w:rPr>
          <w:rFonts w:hint="eastAsia"/>
          <w:lang w:val="en-US" w:eastAsia="zh-CN"/>
        </w:rPr>
        <w:t>和</w:t>
      </w:r>
      <w:r w:rsidRPr="00A2636C">
        <w:rPr>
          <w:i/>
          <w:lang w:val="en-US"/>
        </w:rPr>
        <w:t>b</w:t>
      </w:r>
      <w:r>
        <w:rPr>
          <w:rFonts w:hint="eastAsia"/>
          <w:lang w:val="en-US" w:eastAsia="zh-CN"/>
        </w:rPr>
        <w:t>变量是通过解以下公式得出的，以便使</w:t>
      </w:r>
      <w:r w:rsidRPr="00A2636C">
        <w:rPr>
          <w:lang w:val="en-US"/>
        </w:rPr>
        <w:t>V = 1</w:t>
      </w:r>
      <w:r>
        <w:rPr>
          <w:rFonts w:hint="eastAsia"/>
          <w:lang w:val="en-US" w:eastAsia="zh-CN"/>
        </w:rPr>
        <w:t>得出</w:t>
      </w:r>
      <w:r w:rsidRPr="00A2636C">
        <w:rPr>
          <w:lang w:val="en-US"/>
        </w:rPr>
        <w:t>L = </w:t>
      </w:r>
      <w:r w:rsidRPr="00A2636C">
        <w:rPr>
          <w:i/>
          <w:lang w:val="en-US"/>
        </w:rPr>
        <w:t>L</w:t>
      </w:r>
      <w:r w:rsidRPr="00A2636C">
        <w:rPr>
          <w:i/>
          <w:vertAlign w:val="subscript"/>
          <w:lang w:val="en-US"/>
        </w:rPr>
        <w:t>W</w:t>
      </w:r>
      <w:r>
        <w:rPr>
          <w:rFonts w:hint="eastAsia"/>
          <w:lang w:val="en-US" w:eastAsia="zh-CN"/>
        </w:rPr>
        <w:t>，而</w:t>
      </w:r>
      <w:r w:rsidRPr="00A2636C">
        <w:rPr>
          <w:lang w:val="en-US"/>
        </w:rPr>
        <w:t>V = 0</w:t>
      </w:r>
      <w:r>
        <w:rPr>
          <w:rFonts w:hint="eastAsia"/>
          <w:lang w:val="en-US" w:eastAsia="zh-CN"/>
        </w:rPr>
        <w:t>得出</w:t>
      </w:r>
      <w:r w:rsidRPr="00A2636C">
        <w:rPr>
          <w:lang w:val="en-US"/>
        </w:rPr>
        <w:t xml:space="preserve">L = </w:t>
      </w:r>
      <w:r w:rsidRPr="00A2636C">
        <w:rPr>
          <w:i/>
          <w:lang w:val="en-US"/>
        </w:rPr>
        <w:t>L</w:t>
      </w:r>
      <w:r w:rsidRPr="00A2636C">
        <w:rPr>
          <w:i/>
          <w:vertAlign w:val="subscript"/>
          <w:lang w:val="en-US"/>
        </w:rPr>
        <w:t>B</w:t>
      </w:r>
      <w:r>
        <w:rPr>
          <w:rFonts w:hint="eastAsia"/>
          <w:iCs/>
          <w:lang w:val="en-US" w:eastAsia="zh-CN"/>
        </w:rPr>
        <w:t>；</w:t>
      </w:r>
    </w:p>
    <w:p w:rsidR="00671F3C" w:rsidRPr="005E348A" w:rsidRDefault="00671F3C" w:rsidP="00BB3CBE">
      <w:pPr>
        <w:pStyle w:val="Equation"/>
      </w:pPr>
      <w:r w:rsidRPr="00A2636C">
        <w:rPr>
          <w:lang w:val="en-US"/>
        </w:rPr>
        <w:tab/>
      </w:r>
      <w:r w:rsidRPr="00A2636C">
        <w:rPr>
          <w:lang w:val="en-US"/>
        </w:rPr>
        <w:tab/>
      </w:r>
      <w:r w:rsidRPr="00C10024">
        <w:rPr>
          <w:position w:val="-10"/>
        </w:rPr>
        <w:object w:dxaOrig="1060" w:dyaOrig="400">
          <v:shape id="_x0000_i1028" type="#_x0000_t75" style="width:52.5pt;height:20.25pt" o:ole="">
            <v:imagedata r:id="rId19" o:title=""/>
          </v:shape>
          <o:OLEObject Type="Embed" ProgID="Equation.3" ShapeID="_x0000_i1028" DrawAspect="Content" ObjectID="_1370178609" r:id="rId20"/>
        </w:object>
      </w:r>
    </w:p>
    <w:p w:rsidR="00671F3C" w:rsidRPr="005E348A" w:rsidRDefault="00671F3C" w:rsidP="00BB3CBE">
      <w:pPr>
        <w:pStyle w:val="Equation"/>
      </w:pPr>
      <w:r w:rsidRPr="005E348A">
        <w:tab/>
      </w:r>
      <w:r w:rsidRPr="005E348A">
        <w:tab/>
      </w:r>
      <w:r w:rsidRPr="005E348A">
        <w:rPr>
          <w:position w:val="-12"/>
        </w:rPr>
        <w:object w:dxaOrig="1560" w:dyaOrig="420">
          <v:shape id="_x0000_i1029" type="#_x0000_t75" style="width:78pt;height:21pt" o:ole="">
            <v:imagedata r:id="rId21" o:title=""/>
          </v:shape>
          <o:OLEObject Type="Embed" ProgID="Equation.3" ShapeID="_x0000_i1029" DrawAspect="Content" ObjectID="_1370178610" r:id="rId22"/>
        </w:object>
      </w:r>
    </w:p>
    <w:p w:rsidR="00671F3C" w:rsidRDefault="00671F3C" w:rsidP="00BB3CBE">
      <w:pPr>
        <w:pStyle w:val="Blanc"/>
        <w:rPr>
          <w:lang w:eastAsia="ja-JP"/>
        </w:rPr>
      </w:pPr>
    </w:p>
    <w:p w:rsidR="00671F3C" w:rsidRDefault="00671F3C" w:rsidP="00BB3CBE">
      <w:pPr>
        <w:pStyle w:val="Note"/>
        <w:rPr>
          <w:lang w:val="en-US" w:eastAsia="zh-CN"/>
        </w:rPr>
      </w:pPr>
      <w:r>
        <w:rPr>
          <w:rFonts w:hint="eastAsia"/>
          <w:lang w:val="en-US" w:eastAsia="zh-CN"/>
        </w:rPr>
        <w:t>注</w:t>
      </w:r>
      <w:r>
        <w:rPr>
          <w:lang w:val="en-US" w:eastAsia="ja-JP"/>
        </w:rPr>
        <w:t> 1 </w:t>
      </w:r>
      <w:r w:rsidRPr="00A2636C">
        <w:rPr>
          <w:lang w:val="en-US" w:eastAsia="ja-JP"/>
        </w:rPr>
        <w:t>–</w:t>
      </w:r>
      <w:r>
        <w:rPr>
          <w:lang w:val="en-US" w:eastAsia="ja-JP"/>
        </w:rPr>
        <w:t> </w:t>
      </w:r>
      <w:r>
        <w:rPr>
          <w:rFonts w:hint="eastAsia"/>
          <w:lang w:val="en-US" w:eastAsia="zh-CN"/>
        </w:rPr>
        <w:t>本建议书确定了参考</w:t>
      </w:r>
      <w:r w:rsidRPr="00A2636C">
        <w:rPr>
          <w:lang w:val="en-US" w:eastAsia="ja-JP"/>
        </w:rPr>
        <w:t>EOTF</w:t>
      </w:r>
      <w:r>
        <w:rPr>
          <w:rFonts w:hint="eastAsia"/>
          <w:lang w:val="en-US" w:eastAsia="zh-CN"/>
        </w:rPr>
        <w:t>公式，如有必要确认显示器装置符合参考公式，建议在暗房内进行测量。</w:t>
      </w:r>
      <w:r>
        <w:rPr>
          <w:lang w:val="en-US" w:eastAsia="zh-CN"/>
        </w:rPr>
        <w:br w:type="page"/>
      </w:r>
    </w:p>
    <w:p w:rsidR="00671F3C" w:rsidRPr="00A2636C" w:rsidRDefault="00671F3C" w:rsidP="00BB3CBE">
      <w:pPr>
        <w:pStyle w:val="AppendixNoTitle"/>
        <w:rPr>
          <w:lang w:val="en-US" w:eastAsia="zh-CN"/>
        </w:rPr>
      </w:pPr>
      <w:r>
        <w:rPr>
          <w:rFonts w:hint="eastAsia"/>
          <w:lang w:val="en-US" w:eastAsia="zh-CN"/>
        </w:rPr>
        <w:lastRenderedPageBreak/>
        <w:t>附录</w:t>
      </w:r>
      <w:r w:rsidRPr="00C10024">
        <w:rPr>
          <w:lang w:val="en-US" w:eastAsia="zh-CN"/>
        </w:rPr>
        <w:t>1</w:t>
      </w:r>
      <w:r w:rsidRPr="00C10024">
        <w:rPr>
          <w:lang w:val="en-US" w:eastAsia="zh-CN"/>
        </w:rPr>
        <w:br/>
      </w:r>
      <w:r>
        <w:rPr>
          <w:rFonts w:hint="eastAsia"/>
          <w:lang w:val="en-US" w:eastAsia="zh-CN"/>
        </w:rPr>
        <w:t>（信息通报）</w:t>
      </w:r>
      <w:r w:rsidR="00316934">
        <w:rPr>
          <w:lang w:val="en-US" w:eastAsia="zh-CN"/>
        </w:rPr>
        <w:br/>
      </w:r>
      <w:r w:rsidRPr="00C10024">
        <w:rPr>
          <w:lang w:val="en-US" w:eastAsia="zh-CN"/>
        </w:rPr>
        <w:br/>
      </w:r>
      <w:r w:rsidRPr="00A2636C">
        <w:rPr>
          <w:lang w:val="en-US" w:eastAsia="zh-CN"/>
        </w:rPr>
        <w:t>EOTF-CRT</w:t>
      </w:r>
      <w:r>
        <w:rPr>
          <w:rFonts w:hint="eastAsia"/>
          <w:lang w:val="en-US" w:eastAsia="zh-CN"/>
        </w:rPr>
        <w:t>匹配</w:t>
      </w:r>
    </w:p>
    <w:p w:rsidR="00671F3C" w:rsidRPr="00A2636C" w:rsidRDefault="00671F3C" w:rsidP="00316934">
      <w:pPr>
        <w:pStyle w:val="Normalaftertitle"/>
        <w:ind w:firstLine="490"/>
        <w:rPr>
          <w:lang w:val="en-US" w:eastAsia="zh-CN"/>
        </w:rPr>
      </w:pPr>
      <w:r>
        <w:rPr>
          <w:rFonts w:hint="eastAsia"/>
          <w:lang w:val="en-US" w:eastAsia="zh-CN"/>
        </w:rPr>
        <w:t>附件</w:t>
      </w:r>
      <w:r>
        <w:rPr>
          <w:lang w:val="en-US" w:eastAsia="zh-CN"/>
        </w:rPr>
        <w:t>1</w:t>
      </w:r>
      <w:r>
        <w:rPr>
          <w:rFonts w:hint="eastAsia"/>
          <w:lang w:val="en-US" w:eastAsia="zh-CN"/>
        </w:rPr>
        <w:t>介绍的</w:t>
      </w:r>
      <w:r w:rsidRPr="00A2636C">
        <w:rPr>
          <w:lang w:val="en-US" w:eastAsia="zh-CN"/>
        </w:rPr>
        <w:t>EOTF</w:t>
      </w:r>
      <w:r>
        <w:rPr>
          <w:rFonts w:hint="eastAsia"/>
          <w:lang w:val="en-US" w:eastAsia="zh-CN"/>
        </w:rPr>
        <w:t>被认为是令人满意的，但又不完全与实际的</w:t>
      </w:r>
      <w:r>
        <w:rPr>
          <w:lang w:val="en-US" w:eastAsia="zh-CN"/>
        </w:rPr>
        <w:t>CRT</w:t>
      </w:r>
      <w:r>
        <w:rPr>
          <w:rFonts w:hint="eastAsia"/>
          <w:lang w:val="en-US" w:eastAsia="zh-CN"/>
        </w:rPr>
        <w:t>特性相匹配。在希望进行</w:t>
      </w:r>
      <w:r>
        <w:rPr>
          <w:lang w:val="en-US" w:eastAsia="zh-CN"/>
        </w:rPr>
        <w:t>CRT</w:t>
      </w:r>
      <w:r>
        <w:rPr>
          <w:rFonts w:hint="eastAsia"/>
          <w:lang w:val="en-US" w:eastAsia="zh-CN"/>
        </w:rPr>
        <w:t>匹配时，可将</w:t>
      </w:r>
      <w:r>
        <w:rPr>
          <w:lang w:val="en-US" w:eastAsia="zh-CN"/>
        </w:rPr>
        <w:t>EOTF</w:t>
      </w:r>
      <w:r>
        <w:rPr>
          <w:rFonts w:hint="eastAsia"/>
          <w:lang w:val="en-US" w:eastAsia="zh-CN"/>
        </w:rPr>
        <w:t>的</w:t>
      </w:r>
      <w:r w:rsidRPr="00A2636C">
        <w:rPr>
          <w:i/>
          <w:lang w:val="en-US" w:eastAsia="zh-CN"/>
        </w:rPr>
        <w:t>L</w:t>
      </w:r>
      <w:r w:rsidRPr="00A2636C">
        <w:rPr>
          <w:i/>
          <w:vertAlign w:val="subscript"/>
          <w:lang w:val="en-US" w:eastAsia="zh-CN"/>
        </w:rPr>
        <w:t>w</w:t>
      </w:r>
      <w:r>
        <w:rPr>
          <w:rFonts w:hint="eastAsia"/>
          <w:lang w:val="en-US" w:eastAsia="zh-CN"/>
        </w:rPr>
        <w:t>和</w:t>
      </w:r>
      <w:r w:rsidRPr="00A2636C">
        <w:rPr>
          <w:i/>
          <w:lang w:val="en-US" w:eastAsia="zh-CN"/>
        </w:rPr>
        <w:t>L</w:t>
      </w:r>
      <w:r w:rsidRPr="00A2636C">
        <w:rPr>
          <w:i/>
          <w:vertAlign w:val="subscript"/>
          <w:lang w:val="en-US" w:eastAsia="zh-CN"/>
        </w:rPr>
        <w:t>B</w:t>
      </w:r>
      <w:r>
        <w:rPr>
          <w:rFonts w:hint="eastAsia"/>
          <w:lang w:val="en-US" w:eastAsia="zh-CN"/>
        </w:rPr>
        <w:t>参数设置在与正在进行匹配的</w:t>
      </w:r>
      <w:r>
        <w:rPr>
          <w:lang w:val="en-US" w:eastAsia="zh-CN"/>
        </w:rPr>
        <w:t>CRT</w:t>
      </w:r>
      <w:r>
        <w:rPr>
          <w:rFonts w:hint="eastAsia"/>
          <w:lang w:val="en-US" w:eastAsia="zh-CN"/>
        </w:rPr>
        <w:t>数值相同的水平。对于</w:t>
      </w:r>
      <w:r w:rsidRPr="00A2636C">
        <w:rPr>
          <w:lang w:val="en-US" w:eastAsia="zh-CN"/>
        </w:rPr>
        <w:t>0.1 cd/m</w:t>
      </w:r>
      <w:r w:rsidRPr="00A2636C">
        <w:rPr>
          <w:vertAlign w:val="superscript"/>
          <w:lang w:val="en-US" w:eastAsia="zh-CN"/>
        </w:rPr>
        <w:t>2</w:t>
      </w:r>
      <w:r>
        <w:rPr>
          <w:rFonts w:hint="eastAsia"/>
          <w:lang w:val="en-US" w:eastAsia="zh-CN"/>
        </w:rPr>
        <w:t>等适中的黑色电平设置而言，将</w:t>
      </w:r>
      <w:r>
        <w:rPr>
          <w:lang w:val="en-US" w:eastAsia="zh-CN"/>
        </w:rPr>
        <w:t>EOTF</w:t>
      </w:r>
      <w:r>
        <w:rPr>
          <w:rFonts w:hint="eastAsia"/>
          <w:lang w:val="en-US" w:eastAsia="zh-CN"/>
        </w:rPr>
        <w:t>的</w:t>
      </w:r>
      <w:r w:rsidRPr="00A2636C">
        <w:rPr>
          <w:i/>
          <w:lang w:val="en-US" w:eastAsia="zh-CN"/>
        </w:rPr>
        <w:t>L</w:t>
      </w:r>
      <w:r w:rsidRPr="00A2636C">
        <w:rPr>
          <w:i/>
          <w:vertAlign w:val="subscript"/>
          <w:lang w:val="en-US" w:eastAsia="zh-CN"/>
        </w:rPr>
        <w:t>B</w:t>
      </w:r>
      <w:r>
        <w:rPr>
          <w:rFonts w:hint="eastAsia"/>
          <w:lang w:val="en-US" w:eastAsia="zh-CN"/>
        </w:rPr>
        <w:t>设置为</w:t>
      </w:r>
      <w:r>
        <w:rPr>
          <w:lang w:val="en-US" w:eastAsia="zh-CN"/>
        </w:rPr>
        <w:t>0.</w:t>
      </w:r>
      <w:r w:rsidRPr="00A2636C">
        <w:rPr>
          <w:lang w:val="en-US" w:eastAsia="zh-CN"/>
        </w:rPr>
        <w:t>1</w:t>
      </w:r>
      <w:r>
        <w:rPr>
          <w:rFonts w:hint="eastAsia"/>
          <w:lang w:val="en-US" w:eastAsia="zh-CN"/>
        </w:rPr>
        <w:t>将得出令人满意的</w:t>
      </w:r>
      <w:r>
        <w:rPr>
          <w:lang w:val="en-US" w:eastAsia="zh-CN"/>
        </w:rPr>
        <w:t>CRT</w:t>
      </w:r>
      <w:r>
        <w:rPr>
          <w:rFonts w:hint="eastAsia"/>
          <w:lang w:val="en-US" w:eastAsia="zh-CN"/>
        </w:rPr>
        <w:t>匹配。如果</w:t>
      </w:r>
      <w:r>
        <w:rPr>
          <w:lang w:val="en-US" w:eastAsia="zh-CN"/>
        </w:rPr>
        <w:t>CRT</w:t>
      </w:r>
      <w:r>
        <w:rPr>
          <w:rFonts w:hint="eastAsia"/>
          <w:lang w:val="en-US" w:eastAsia="zh-CN"/>
        </w:rPr>
        <w:t>运行在</w:t>
      </w:r>
      <w:r>
        <w:rPr>
          <w:lang w:val="en-US" w:eastAsia="zh-CN"/>
        </w:rPr>
        <w:t>0.01</w:t>
      </w:r>
      <w:r w:rsidRPr="00A2636C">
        <w:rPr>
          <w:lang w:val="en-US" w:eastAsia="zh-CN"/>
        </w:rPr>
        <w:t xml:space="preserve"> cd/m</w:t>
      </w:r>
      <w:r w:rsidRPr="00A2636C">
        <w:rPr>
          <w:vertAlign w:val="superscript"/>
          <w:lang w:val="en-US" w:eastAsia="zh-CN"/>
        </w:rPr>
        <w:t>2</w:t>
      </w:r>
      <w:r>
        <w:rPr>
          <w:rFonts w:hint="eastAsia"/>
          <w:lang w:val="en-US" w:eastAsia="zh-CN"/>
        </w:rPr>
        <w:t>的较低黑色电平，</w:t>
      </w:r>
      <w:r w:rsidRPr="00A2636C">
        <w:rPr>
          <w:lang w:val="en-US" w:eastAsia="zh-CN"/>
        </w:rPr>
        <w:t>EOTF</w:t>
      </w:r>
      <w:r>
        <w:rPr>
          <w:rFonts w:hint="eastAsia"/>
          <w:lang w:val="en-US" w:eastAsia="zh-CN"/>
        </w:rPr>
        <w:t>将能够更好的匹配设置在</w:t>
      </w:r>
      <w:r w:rsidRPr="00A2636C">
        <w:rPr>
          <w:lang w:val="en-US" w:eastAsia="zh-CN"/>
        </w:rPr>
        <w:t>0.0 cd/m</w:t>
      </w:r>
      <w:r w:rsidRPr="00A2636C">
        <w:rPr>
          <w:vertAlign w:val="superscript"/>
          <w:lang w:val="en-US" w:eastAsia="zh-CN"/>
        </w:rPr>
        <w:t>2</w:t>
      </w:r>
      <w:r>
        <w:rPr>
          <w:rFonts w:hint="eastAsia"/>
          <w:lang w:val="en-US" w:eastAsia="zh-CN"/>
        </w:rPr>
        <w:t>的较低数值的</w:t>
      </w:r>
      <w:r w:rsidRPr="00A2636C">
        <w:rPr>
          <w:i/>
          <w:lang w:val="en-US" w:eastAsia="zh-CN"/>
        </w:rPr>
        <w:t>L</w:t>
      </w:r>
      <w:r w:rsidRPr="00A2636C">
        <w:rPr>
          <w:i/>
          <w:vertAlign w:val="subscript"/>
          <w:lang w:val="en-US" w:eastAsia="zh-CN"/>
        </w:rPr>
        <w:t>B</w:t>
      </w:r>
      <w:r>
        <w:rPr>
          <w:rFonts w:hint="eastAsia"/>
          <w:lang w:val="en-US" w:eastAsia="zh-CN"/>
        </w:rPr>
        <w:t>。如有必要将平板显示器特性与</w:t>
      </w:r>
      <w:r>
        <w:rPr>
          <w:lang w:val="en-US" w:eastAsia="zh-CN"/>
        </w:rPr>
        <w:t>CRT</w:t>
      </w:r>
      <w:r>
        <w:rPr>
          <w:rFonts w:hint="eastAsia"/>
          <w:lang w:val="en-US" w:eastAsia="zh-CN"/>
        </w:rPr>
        <w:t>进行更精确的匹配，下述备选</w:t>
      </w:r>
      <w:r>
        <w:rPr>
          <w:lang w:val="en-US" w:eastAsia="zh-CN"/>
        </w:rPr>
        <w:t>EOTF</w:t>
      </w:r>
      <w:r>
        <w:rPr>
          <w:rFonts w:hint="eastAsia"/>
          <w:lang w:val="en-US" w:eastAsia="zh-CN"/>
        </w:rPr>
        <w:t>公式提供了解决办法。</w:t>
      </w:r>
    </w:p>
    <w:p w:rsidR="00671F3C" w:rsidRPr="00A2636C" w:rsidRDefault="00671F3C" w:rsidP="00BB3CBE">
      <w:pPr>
        <w:pStyle w:val="Headingb"/>
        <w:rPr>
          <w:lang w:val="en-US" w:eastAsia="zh-CN"/>
        </w:rPr>
      </w:pPr>
      <w:r>
        <w:rPr>
          <w:lang w:val="en-US" w:eastAsia="zh-CN"/>
        </w:rPr>
        <w:t>CRT</w:t>
      </w:r>
      <w:r>
        <w:rPr>
          <w:rFonts w:hint="eastAsia"/>
          <w:lang w:val="en-US" w:eastAsia="zh-CN"/>
        </w:rPr>
        <w:t>显示器的</w:t>
      </w:r>
      <w:r w:rsidRPr="00A2636C">
        <w:rPr>
          <w:lang w:val="en-US" w:eastAsia="ja-JP"/>
        </w:rPr>
        <w:t>EOTF</w:t>
      </w:r>
      <w:r>
        <w:rPr>
          <w:rFonts w:hint="eastAsia"/>
          <w:lang w:val="en-US" w:eastAsia="zh-CN"/>
        </w:rPr>
        <w:t>备选近似值的实例</w:t>
      </w:r>
    </w:p>
    <w:p w:rsidR="00671F3C" w:rsidRPr="00A2636C" w:rsidRDefault="00671F3C" w:rsidP="00BB3CBE">
      <w:pPr>
        <w:ind w:firstLineChars="200" w:firstLine="480"/>
        <w:rPr>
          <w:lang w:val="en-US" w:eastAsia="zh-CN"/>
        </w:rPr>
      </w:pPr>
      <w:r>
        <w:rPr>
          <w:rFonts w:hint="eastAsia"/>
          <w:lang w:val="en-US" w:eastAsia="zh-CN"/>
        </w:rPr>
        <w:t>具有</w:t>
      </w:r>
      <w:r>
        <w:rPr>
          <w:lang w:val="en-US" w:eastAsia="zh-CN"/>
        </w:rPr>
        <w:t>CRT</w:t>
      </w:r>
      <w:r>
        <w:rPr>
          <w:rFonts w:hint="eastAsia"/>
          <w:lang w:val="en-US" w:eastAsia="zh-CN"/>
        </w:rPr>
        <w:t>备选</w:t>
      </w:r>
      <w:r w:rsidRPr="00A2636C">
        <w:rPr>
          <w:lang w:val="en-US" w:eastAsia="zh-CN"/>
        </w:rPr>
        <w:t>EOTF</w:t>
      </w:r>
      <w:r>
        <w:rPr>
          <w:rFonts w:hint="eastAsia"/>
          <w:lang w:val="en-US" w:eastAsia="zh-CN"/>
        </w:rPr>
        <w:t>特性的</w:t>
      </w:r>
      <w:r>
        <w:rPr>
          <w:lang w:val="en-US" w:eastAsia="zh-CN"/>
        </w:rPr>
        <w:t>EOTF</w:t>
      </w:r>
      <w:r>
        <w:rPr>
          <w:rFonts w:hint="eastAsia"/>
          <w:lang w:val="en-US" w:eastAsia="zh-CN"/>
        </w:rPr>
        <w:t>的实例：</w:t>
      </w:r>
    </w:p>
    <w:p w:rsidR="00671F3C" w:rsidRPr="00A2636C" w:rsidRDefault="00671F3C" w:rsidP="00BB3CBE">
      <w:pPr>
        <w:rPr>
          <w:lang w:val="en-US" w:eastAsia="ja-JP"/>
        </w:rPr>
      </w:pPr>
      <w:r w:rsidRPr="00A2636C">
        <w:rPr>
          <w:lang w:val="en-US" w:eastAsia="ja-JP"/>
        </w:rPr>
        <w:tab/>
      </w:r>
      <w:r w:rsidRPr="00C10024">
        <w:rPr>
          <w:position w:val="-16"/>
          <w:lang w:eastAsia="ja-JP"/>
        </w:rPr>
        <w:object w:dxaOrig="2960" w:dyaOrig="460">
          <v:shape id="_x0000_i1030" type="#_x0000_t75" style="width:146.25pt;height:23.25pt" o:ole="">
            <v:imagedata r:id="rId23" o:title=""/>
          </v:shape>
          <o:OLEObject Type="Embed" ProgID="Equation.3" ShapeID="_x0000_i1030" DrawAspect="Content" ObjectID="_1370178611" r:id="rId24"/>
        </w:object>
      </w:r>
      <w:r w:rsidRPr="00A2636C">
        <w:rPr>
          <w:lang w:val="en-US" w:eastAsia="ja-JP"/>
        </w:rPr>
        <w:tab/>
      </w:r>
      <w:r w:rsidRPr="00A2636C">
        <w:rPr>
          <w:lang w:val="en-US" w:eastAsia="ja-JP"/>
        </w:rPr>
        <w:tab/>
      </w:r>
      <w:r>
        <w:rPr>
          <w:rFonts w:hint="eastAsia"/>
          <w:lang w:val="en-US" w:eastAsia="zh-CN"/>
        </w:rPr>
        <w:t>用于</w:t>
      </w:r>
      <w:r w:rsidRPr="005E348A">
        <w:rPr>
          <w:position w:val="-10"/>
          <w:lang w:eastAsia="ja-JP"/>
        </w:rPr>
        <w:object w:dxaOrig="740" w:dyaOrig="320">
          <v:shape id="_x0000_i1031" type="#_x0000_t75" style="width:36pt;height:16.5pt" o:ole="">
            <v:imagedata r:id="rId25" o:title=""/>
          </v:shape>
          <o:OLEObject Type="Embed" ProgID="Equation.3" ShapeID="_x0000_i1031" DrawAspect="Content" ObjectID="_1370178612" r:id="rId26"/>
        </w:object>
      </w:r>
    </w:p>
    <w:p w:rsidR="00671F3C" w:rsidRPr="00A2636C" w:rsidRDefault="00671F3C" w:rsidP="00BB3CBE">
      <w:pPr>
        <w:rPr>
          <w:position w:val="-8"/>
          <w:lang w:val="en-US" w:eastAsia="ja-JP"/>
        </w:rPr>
      </w:pPr>
      <w:r w:rsidRPr="00A2636C">
        <w:rPr>
          <w:lang w:val="en-US" w:eastAsia="ja-JP"/>
        </w:rPr>
        <w:tab/>
      </w:r>
      <w:r w:rsidRPr="00C10024">
        <w:rPr>
          <w:position w:val="-16"/>
          <w:lang w:eastAsia="ja-JP"/>
        </w:rPr>
        <w:object w:dxaOrig="1500" w:dyaOrig="460">
          <v:shape id="_x0000_i1032" type="#_x0000_t75" style="width:74.25pt;height:23.25pt" o:ole="">
            <v:imagedata r:id="rId27" o:title=""/>
          </v:shape>
          <o:OLEObject Type="Embed" ProgID="Equation.3" ShapeID="_x0000_i1032" DrawAspect="Content" ObjectID="_1370178613" r:id="rId28"/>
        </w:object>
      </w:r>
      <w:r w:rsidRPr="00A2636C">
        <w:rPr>
          <w:lang w:val="en-US" w:eastAsia="ja-JP"/>
        </w:rPr>
        <w:tab/>
      </w:r>
      <w:r w:rsidRPr="00A2636C">
        <w:rPr>
          <w:lang w:val="en-US" w:eastAsia="ja-JP"/>
        </w:rPr>
        <w:tab/>
      </w:r>
      <w:r w:rsidRPr="00A2636C">
        <w:rPr>
          <w:lang w:val="en-US" w:eastAsia="ja-JP"/>
        </w:rPr>
        <w:tab/>
      </w:r>
      <w:r w:rsidRPr="00A2636C">
        <w:rPr>
          <w:lang w:val="en-US" w:eastAsia="ja-JP"/>
        </w:rPr>
        <w:tab/>
      </w:r>
      <w:r>
        <w:rPr>
          <w:rFonts w:hint="eastAsia"/>
          <w:lang w:val="en-US" w:eastAsia="zh-CN"/>
        </w:rPr>
        <w:t>用于</w:t>
      </w:r>
      <w:r w:rsidRPr="005E348A">
        <w:rPr>
          <w:position w:val="-10"/>
          <w:lang w:eastAsia="ja-JP"/>
        </w:rPr>
        <w:object w:dxaOrig="740" w:dyaOrig="320">
          <v:shape id="_x0000_i1033" type="#_x0000_t75" style="width:36pt;height:16.5pt" o:ole="">
            <v:imagedata r:id="rId29" o:title=""/>
          </v:shape>
          <o:OLEObject Type="Embed" ProgID="Equation.3" ShapeID="_x0000_i1033" DrawAspect="Content" ObjectID="_1370178614" r:id="rId30"/>
        </w:object>
      </w:r>
    </w:p>
    <w:p w:rsidR="00671F3C" w:rsidRPr="00A2636C" w:rsidRDefault="00671F3C" w:rsidP="00BB3CBE">
      <w:pPr>
        <w:rPr>
          <w:lang w:val="en-US" w:eastAsia="zh-CN"/>
        </w:rPr>
      </w:pPr>
      <w:r>
        <w:fldChar w:fldCharType="begin"/>
      </w:r>
      <w:r>
        <w:fldChar w:fldCharType="end"/>
      </w:r>
      <w:r>
        <w:fldChar w:fldCharType="begin"/>
      </w:r>
      <w:r>
        <w:fldChar w:fldCharType="end"/>
      </w:r>
      <w:r>
        <w:fldChar w:fldCharType="begin"/>
      </w:r>
      <w:r>
        <w:fldChar w:fldCharType="end"/>
      </w:r>
      <w:r>
        <w:fldChar w:fldCharType="begin"/>
      </w:r>
      <w:r>
        <w:fldChar w:fldCharType="end"/>
      </w:r>
      <w:r>
        <w:fldChar w:fldCharType="begin"/>
      </w:r>
      <w:r>
        <w:fldChar w:fldCharType="end"/>
      </w:r>
      <w:r>
        <w:fldChar w:fldCharType="begin"/>
      </w:r>
      <w:r>
        <w:fldChar w:fldCharType="end"/>
      </w:r>
      <w:r>
        <w:fldChar w:fldCharType="begin"/>
      </w:r>
      <w:r>
        <w:fldChar w:fldCharType="end"/>
      </w:r>
      <w:r>
        <w:fldChar w:fldCharType="begin"/>
      </w:r>
      <w:r>
        <w:fldChar w:fldCharType="end"/>
      </w:r>
      <w:r>
        <w:fldChar w:fldCharType="begin"/>
      </w:r>
      <w:r>
        <w:fldChar w:fldCharType="end"/>
      </w:r>
      <w:r>
        <w:fldChar w:fldCharType="begin"/>
      </w:r>
      <w:r>
        <w:fldChar w:fldCharType="end"/>
      </w:r>
      <w:r>
        <w:fldChar w:fldCharType="begin"/>
      </w:r>
      <w:r>
        <w:fldChar w:fldCharType="end"/>
      </w:r>
      <w:r>
        <w:rPr>
          <w:rFonts w:hint="eastAsia"/>
          <w:lang w:eastAsia="zh-CN"/>
        </w:rPr>
        <w:t>其中</w:t>
      </w:r>
    </w:p>
    <w:p w:rsidR="00671F3C" w:rsidRPr="00C10024" w:rsidRDefault="00671F3C" w:rsidP="00BB3CBE">
      <w:pPr>
        <w:pStyle w:val="Equationlegend"/>
        <w:rPr>
          <w:lang w:eastAsia="ja-JP"/>
        </w:rPr>
      </w:pPr>
      <w:r w:rsidRPr="00C10024">
        <w:rPr>
          <w:lang w:eastAsia="ja-JP"/>
        </w:rPr>
        <w:tab/>
      </w:r>
      <w:r w:rsidRPr="00C10024">
        <w:rPr>
          <w:i/>
          <w:iCs/>
        </w:rPr>
        <w:t>Vc</w:t>
      </w:r>
      <w:r>
        <w:rPr>
          <w:rFonts w:hint="eastAsia"/>
        </w:rPr>
        <w:t>：</w:t>
      </w:r>
      <w:r>
        <w:tab/>
        <w:t>0.35</w:t>
      </w:r>
      <w:r>
        <w:rPr>
          <w:rFonts w:hint="eastAsia"/>
          <w:lang w:eastAsia="zh-CN"/>
        </w:rPr>
        <w:t>，</w:t>
      </w:r>
      <w:r w:rsidRPr="00C10024">
        <w:rPr>
          <w:szCs w:val="24"/>
        </w:rPr>
        <w:sym w:font="Symbol" w:char="F061"/>
      </w:r>
      <w:r w:rsidRPr="00C10024">
        <w:rPr>
          <w:vertAlign w:val="subscript"/>
        </w:rPr>
        <w:t>1</w:t>
      </w:r>
      <w:r>
        <w:t xml:space="preserve"> = 2.6</w:t>
      </w:r>
      <w:r>
        <w:rPr>
          <w:rFonts w:hint="eastAsia"/>
          <w:lang w:eastAsia="zh-CN"/>
        </w:rPr>
        <w:t>，</w:t>
      </w:r>
      <w:r w:rsidRPr="00C10024">
        <w:rPr>
          <w:szCs w:val="24"/>
        </w:rPr>
        <w:sym w:font="Symbol" w:char="F061"/>
      </w:r>
      <w:r w:rsidRPr="00C10024">
        <w:rPr>
          <w:vertAlign w:val="subscript"/>
        </w:rPr>
        <w:t>2</w:t>
      </w:r>
      <w:r w:rsidRPr="00C10024">
        <w:t xml:space="preserve"> = 3.0</w:t>
      </w:r>
    </w:p>
    <w:p w:rsidR="00671F3C" w:rsidRPr="00C10024" w:rsidRDefault="00671F3C" w:rsidP="00BB3CBE">
      <w:pPr>
        <w:pStyle w:val="Equationlegend"/>
        <w:rPr>
          <w:lang w:eastAsia="zh-CN"/>
        </w:rPr>
      </w:pPr>
      <w:r w:rsidRPr="00C10024">
        <w:rPr>
          <w:lang w:eastAsia="ja-JP"/>
        </w:rPr>
        <w:tab/>
      </w:r>
      <w:r w:rsidRPr="00C10024">
        <w:rPr>
          <w:i/>
          <w:iCs/>
          <w:lang w:eastAsia="ja-JP"/>
        </w:rPr>
        <w:t>L</w:t>
      </w:r>
      <w:r>
        <w:rPr>
          <w:rFonts w:hint="eastAsia"/>
          <w:lang w:eastAsia="ja-JP"/>
        </w:rPr>
        <w:t>：</w:t>
      </w:r>
      <w:r w:rsidRPr="00C10024">
        <w:rPr>
          <w:lang w:eastAsia="ja-JP"/>
        </w:rPr>
        <w:tab/>
      </w:r>
      <w:r>
        <w:rPr>
          <w:rFonts w:hint="eastAsia"/>
          <w:lang w:eastAsia="zh-CN"/>
        </w:rPr>
        <w:t>屏幕亮度（</w:t>
      </w:r>
      <w:r w:rsidRPr="00C10024">
        <w:rPr>
          <w:lang w:eastAsia="ja-JP"/>
        </w:rPr>
        <w:t>cd/m</w:t>
      </w:r>
      <w:r w:rsidRPr="00C10024">
        <w:rPr>
          <w:vertAlign w:val="superscript"/>
          <w:lang w:eastAsia="ja-JP"/>
        </w:rPr>
        <w:t>2</w:t>
      </w:r>
      <w:r>
        <w:rPr>
          <w:rFonts w:hint="eastAsia"/>
          <w:lang w:eastAsia="zh-CN"/>
        </w:rPr>
        <w:t>）</w:t>
      </w:r>
    </w:p>
    <w:p w:rsidR="00671F3C" w:rsidRPr="00C10024" w:rsidRDefault="00671F3C" w:rsidP="00BB3CBE">
      <w:pPr>
        <w:pStyle w:val="Equationlegend"/>
        <w:rPr>
          <w:lang w:eastAsia="ja-JP"/>
        </w:rPr>
      </w:pPr>
      <w:r w:rsidRPr="00C10024">
        <w:rPr>
          <w:lang w:eastAsia="ja-JP"/>
        </w:rPr>
        <w:tab/>
      </w:r>
      <w:r w:rsidRPr="00C10024">
        <w:rPr>
          <w:i/>
          <w:iCs/>
          <w:lang w:eastAsia="ja-JP"/>
        </w:rPr>
        <w:t>L</w:t>
      </w:r>
      <w:r w:rsidRPr="00C10024">
        <w:rPr>
          <w:i/>
          <w:iCs/>
          <w:vertAlign w:val="subscript"/>
          <w:lang w:eastAsia="ja-JP"/>
        </w:rPr>
        <w:t>W</w:t>
      </w:r>
      <w:r>
        <w:rPr>
          <w:rFonts w:hint="eastAsia"/>
          <w:lang w:eastAsia="ja-JP"/>
        </w:rPr>
        <w:t>：</w:t>
      </w:r>
      <w:r w:rsidRPr="00C10024">
        <w:rPr>
          <w:lang w:eastAsia="ja-JP"/>
        </w:rPr>
        <w:tab/>
      </w:r>
      <w:r>
        <w:rPr>
          <w:rFonts w:hint="eastAsia"/>
          <w:lang w:eastAsia="zh-CN"/>
        </w:rPr>
        <w:t>屏幕白色亮度，参考设置为</w:t>
      </w:r>
      <w:r w:rsidRPr="00C10024">
        <w:rPr>
          <w:i/>
          <w:iCs/>
          <w:lang w:eastAsia="ja-JP"/>
        </w:rPr>
        <w:t>L</w:t>
      </w:r>
      <w:r w:rsidRPr="00C10024">
        <w:rPr>
          <w:i/>
          <w:iCs/>
          <w:vertAlign w:val="subscript"/>
          <w:lang w:eastAsia="ja-JP"/>
        </w:rPr>
        <w:t>W</w:t>
      </w:r>
      <w:r w:rsidRPr="00C10024">
        <w:rPr>
          <w:lang w:eastAsia="ja-JP"/>
        </w:rPr>
        <w:t xml:space="preserve"> = 100 </w:t>
      </w:r>
      <w:r w:rsidRPr="002D2C98">
        <w:rPr>
          <w:lang w:eastAsia="ja-JP"/>
        </w:rPr>
        <w:t>cd/m</w:t>
      </w:r>
      <w:r w:rsidRPr="00C10024">
        <w:rPr>
          <w:vertAlign w:val="superscript"/>
          <w:lang w:eastAsia="ja-JP"/>
        </w:rPr>
        <w:t>2</w:t>
      </w:r>
    </w:p>
    <w:p w:rsidR="00671F3C" w:rsidRPr="00C10024" w:rsidRDefault="00671F3C" w:rsidP="00BB3CBE">
      <w:pPr>
        <w:pStyle w:val="Equationlegend"/>
        <w:rPr>
          <w:lang w:eastAsia="ja-JP"/>
        </w:rPr>
      </w:pPr>
      <w:r w:rsidRPr="00C10024">
        <w:rPr>
          <w:lang w:eastAsia="ja-JP"/>
        </w:rPr>
        <w:tab/>
      </w:r>
      <w:r w:rsidRPr="00C10024">
        <w:rPr>
          <w:i/>
          <w:iCs/>
          <w:lang w:eastAsia="ja-JP"/>
        </w:rPr>
        <w:t>V</w:t>
      </w:r>
      <w:r>
        <w:rPr>
          <w:rFonts w:hint="eastAsia"/>
          <w:lang w:eastAsia="ja-JP"/>
        </w:rPr>
        <w:t>：</w:t>
      </w:r>
      <w:r w:rsidRPr="00C10024">
        <w:rPr>
          <w:lang w:eastAsia="ja-JP"/>
        </w:rPr>
        <w:tab/>
      </w:r>
      <w:r>
        <w:rPr>
          <w:rFonts w:hint="eastAsia"/>
          <w:lang w:eastAsia="zh-CN"/>
        </w:rPr>
        <w:t>输入视频信号电平（标准化的，</w:t>
      </w:r>
      <w:r>
        <w:rPr>
          <w:lang w:eastAsia="zh-CN"/>
        </w:rPr>
        <w:t>0</w:t>
      </w:r>
      <w:r>
        <w:rPr>
          <w:rFonts w:hint="eastAsia"/>
          <w:lang w:eastAsia="zh-CN"/>
        </w:rPr>
        <w:t>的黑色至</w:t>
      </w:r>
      <w:r>
        <w:rPr>
          <w:lang w:eastAsia="zh-CN"/>
        </w:rPr>
        <w:t>1</w:t>
      </w:r>
      <w:r>
        <w:rPr>
          <w:rFonts w:hint="eastAsia"/>
          <w:lang w:eastAsia="zh-CN"/>
        </w:rPr>
        <w:t>的白色。</w:t>
      </w:r>
      <w:r>
        <w:rPr>
          <w:lang w:eastAsia="zh-CN"/>
        </w:rPr>
        <w:t>10</w:t>
      </w:r>
      <w:r>
        <w:rPr>
          <w:rFonts w:hint="eastAsia"/>
          <w:lang w:eastAsia="zh-CN"/>
        </w:rPr>
        <w:t>位数字编码数值“</w:t>
      </w:r>
      <w:r>
        <w:rPr>
          <w:lang w:eastAsia="zh-CN"/>
        </w:rPr>
        <w:t>D</w:t>
      </w:r>
      <w:r>
        <w:rPr>
          <w:rFonts w:hint="eastAsia"/>
          <w:lang w:eastAsia="zh-CN"/>
        </w:rPr>
        <w:t>”根据以下公式映射入</w:t>
      </w:r>
      <w:r>
        <w:rPr>
          <w:lang w:eastAsia="zh-CN"/>
        </w:rPr>
        <w:t>V</w:t>
      </w:r>
      <w:r>
        <w:rPr>
          <w:rFonts w:hint="eastAsia"/>
          <w:lang w:eastAsia="zh-CN"/>
        </w:rPr>
        <w:t>的数值：</w:t>
      </w:r>
    </w:p>
    <w:p w:rsidR="00671F3C" w:rsidRDefault="00671F3C" w:rsidP="00BB3CBE">
      <w:pPr>
        <w:pStyle w:val="Blanc"/>
        <w:rPr>
          <w:lang w:eastAsia="ja-JP"/>
        </w:rPr>
      </w:pPr>
    </w:p>
    <w:p w:rsidR="00671F3C" w:rsidRPr="00C10024" w:rsidRDefault="00671F3C" w:rsidP="00BB3CBE">
      <w:pPr>
        <w:pStyle w:val="Equation"/>
        <w:rPr>
          <w:lang w:val="en-US" w:eastAsia="ja-JP"/>
        </w:rPr>
      </w:pPr>
      <w:r w:rsidRPr="00BE37E1">
        <w:rPr>
          <w:lang w:val="en-US" w:eastAsia="ja-JP"/>
        </w:rPr>
        <w:tab/>
      </w:r>
      <w:r w:rsidRPr="00BE37E1">
        <w:rPr>
          <w:lang w:val="en-US" w:eastAsia="ja-JP"/>
        </w:rPr>
        <w:tab/>
      </w:r>
      <w:r w:rsidRPr="00C10024">
        <w:rPr>
          <w:lang w:val="en-US" w:eastAsia="zh-CN"/>
        </w:rPr>
        <w:t>V = (</w:t>
      </w:r>
      <w:r w:rsidRPr="002D2C98">
        <w:rPr>
          <w:i/>
          <w:iCs/>
          <w:lang w:val="en-US" w:eastAsia="zh-CN"/>
        </w:rPr>
        <w:t>D</w:t>
      </w:r>
      <w:r w:rsidRPr="00C10024">
        <w:rPr>
          <w:lang w:val="en-US" w:eastAsia="zh-CN"/>
        </w:rPr>
        <w:t>-64)/876</w:t>
      </w:r>
      <w:r w:rsidRPr="00C10024">
        <w:rPr>
          <w:lang w:val="en-US" w:eastAsia="ja-JP"/>
        </w:rPr>
        <w:t>)</w:t>
      </w:r>
    </w:p>
    <w:p w:rsidR="00671F3C" w:rsidRDefault="00671F3C" w:rsidP="00BB3CBE">
      <w:pPr>
        <w:pStyle w:val="Blanc"/>
        <w:rPr>
          <w:lang w:eastAsia="ja-JP"/>
        </w:rPr>
      </w:pPr>
    </w:p>
    <w:p w:rsidR="00671F3C" w:rsidRPr="00C10024" w:rsidRDefault="00671F3C" w:rsidP="00BB3CBE">
      <w:pPr>
        <w:pStyle w:val="Equationlegend"/>
        <w:rPr>
          <w:lang w:eastAsia="zh-CN"/>
        </w:rPr>
      </w:pPr>
      <w:r w:rsidRPr="00C10024">
        <w:rPr>
          <w:lang w:eastAsia="ja-JP"/>
        </w:rPr>
        <w:tab/>
      </w:r>
      <w:r w:rsidRPr="00C10024">
        <w:rPr>
          <w:i/>
          <w:iCs/>
          <w:lang w:eastAsia="zh-CN"/>
        </w:rPr>
        <w:t>k</w:t>
      </w:r>
      <w:r>
        <w:rPr>
          <w:rFonts w:hint="eastAsia"/>
          <w:lang w:eastAsia="zh-CN"/>
        </w:rPr>
        <w:t>：</w:t>
      </w:r>
      <w:r w:rsidRPr="00C10024">
        <w:rPr>
          <w:lang w:eastAsia="zh-CN"/>
        </w:rPr>
        <w:tab/>
      </w:r>
      <w:r>
        <w:rPr>
          <w:rFonts w:hint="eastAsia"/>
          <w:lang w:eastAsia="zh-CN"/>
        </w:rPr>
        <w:t>标准化系数（以便</w:t>
      </w:r>
      <w:r w:rsidRPr="00C10024">
        <w:rPr>
          <w:lang w:eastAsia="zh-CN"/>
        </w:rPr>
        <w:t>V = 1</w:t>
      </w:r>
      <w:r>
        <w:rPr>
          <w:rFonts w:hint="eastAsia"/>
          <w:lang w:eastAsia="zh-CN"/>
        </w:rPr>
        <w:t>得出白色），（</w:t>
      </w:r>
      <w:r w:rsidRPr="00C10024">
        <w:rPr>
          <w:i/>
          <w:iCs/>
          <w:lang w:eastAsia="zh-CN"/>
        </w:rPr>
        <w:t>k</w:t>
      </w:r>
      <w:r>
        <w:rPr>
          <w:lang w:eastAsia="zh-CN"/>
        </w:rPr>
        <w:t xml:space="preserve"> = </w:t>
      </w:r>
      <w:r w:rsidRPr="00C10024">
        <w:rPr>
          <w:i/>
          <w:iCs/>
          <w:lang w:eastAsia="zh-CN"/>
        </w:rPr>
        <w:t>L</w:t>
      </w:r>
      <w:r w:rsidRPr="00C10024">
        <w:rPr>
          <w:i/>
          <w:iCs/>
          <w:vertAlign w:val="subscript"/>
          <w:lang w:eastAsia="zh-CN"/>
        </w:rPr>
        <w:t>W</w:t>
      </w:r>
      <w:r>
        <w:rPr>
          <w:lang w:eastAsia="zh-CN"/>
        </w:rPr>
        <w:t xml:space="preserve">/[1 + </w:t>
      </w:r>
      <w:r w:rsidRPr="00C10024">
        <w:rPr>
          <w:i/>
          <w:iCs/>
          <w:lang w:eastAsia="zh-CN"/>
        </w:rPr>
        <w:t>b</w:t>
      </w:r>
      <w:r>
        <w:rPr>
          <w:lang w:eastAsia="zh-CN"/>
        </w:rPr>
        <w:t>]</w:t>
      </w:r>
      <w:r w:rsidRPr="00C10024">
        <w:rPr>
          <w:szCs w:val="24"/>
          <w:vertAlign w:val="superscript"/>
        </w:rPr>
        <w:sym w:font="Symbol" w:char="F061"/>
      </w:r>
      <w:r w:rsidRPr="00C10024">
        <w:rPr>
          <w:vertAlign w:val="superscript"/>
          <w:lang w:eastAsia="zh-CN"/>
        </w:rPr>
        <w:t>1</w:t>
      </w:r>
      <w:r>
        <w:rPr>
          <w:rFonts w:hint="eastAsia"/>
          <w:lang w:eastAsia="zh-CN"/>
        </w:rPr>
        <w:t>）</w:t>
      </w:r>
    </w:p>
    <w:p w:rsidR="00671F3C" w:rsidRPr="00C10024" w:rsidRDefault="00671F3C" w:rsidP="00BB3CBE">
      <w:pPr>
        <w:pStyle w:val="Equationlegend"/>
        <w:rPr>
          <w:lang w:eastAsia="ja-JP"/>
        </w:rPr>
      </w:pPr>
      <w:r w:rsidRPr="00C10024">
        <w:rPr>
          <w:lang w:eastAsia="ja-JP"/>
        </w:rPr>
        <w:tab/>
      </w:r>
      <w:r w:rsidRPr="00C10024">
        <w:rPr>
          <w:i/>
          <w:iCs/>
          <w:lang w:eastAsia="ja-JP"/>
        </w:rPr>
        <w:t>b</w:t>
      </w:r>
      <w:r>
        <w:rPr>
          <w:rFonts w:hint="eastAsia"/>
          <w:lang w:eastAsia="ja-JP"/>
        </w:rPr>
        <w:t>：</w:t>
      </w:r>
      <w:r w:rsidRPr="00C10024">
        <w:rPr>
          <w:lang w:eastAsia="ja-JP"/>
        </w:rPr>
        <w:tab/>
      </w:r>
      <w:r>
        <w:rPr>
          <w:rFonts w:hint="eastAsia"/>
          <w:lang w:eastAsia="zh-CN"/>
        </w:rPr>
        <w:t>黑色电平提升变量（传统“亮度”控制）。</w:t>
      </w:r>
    </w:p>
    <w:p w:rsidR="00671F3C" w:rsidRPr="00C10024" w:rsidRDefault="00671F3C" w:rsidP="00BB3CBE">
      <w:pPr>
        <w:pStyle w:val="Equationlegend"/>
        <w:rPr>
          <w:lang w:eastAsia="zh-CN"/>
        </w:rPr>
      </w:pPr>
      <w:r w:rsidRPr="00C10024">
        <w:rPr>
          <w:lang w:eastAsia="ja-JP"/>
        </w:rPr>
        <w:tab/>
      </w:r>
      <w:r w:rsidRPr="00C10024">
        <w:rPr>
          <w:lang w:eastAsia="ja-JP"/>
        </w:rPr>
        <w:tab/>
      </w:r>
      <w:r w:rsidRPr="00C10024">
        <w:rPr>
          <w:i/>
          <w:iCs/>
          <w:lang w:eastAsia="ja-JP"/>
        </w:rPr>
        <w:t>b</w:t>
      </w:r>
      <w:r>
        <w:rPr>
          <w:rFonts w:hint="eastAsia"/>
          <w:lang w:eastAsia="zh-CN"/>
        </w:rPr>
        <w:t>值的设置使计算出的亮度能够与输入信号电平</w:t>
      </w:r>
      <w:r>
        <w:rPr>
          <w:lang w:eastAsia="zh-CN"/>
        </w:rPr>
        <w:t>0.0183</w:t>
      </w:r>
      <w:r>
        <w:rPr>
          <w:lang w:eastAsia="ja-JP"/>
        </w:rPr>
        <w:t>(= (80-64)/876)</w:t>
      </w:r>
      <w:r>
        <w:rPr>
          <w:rFonts w:hint="eastAsia"/>
          <w:lang w:eastAsia="zh-CN"/>
        </w:rPr>
        <w:t>的测量数据相同。</w:t>
      </w:r>
    </w:p>
    <w:p w:rsidR="00671F3C" w:rsidRPr="00C10024" w:rsidRDefault="00671F3C" w:rsidP="00BB3CBE">
      <w:pPr>
        <w:pStyle w:val="Equationlegend"/>
        <w:rPr>
          <w:lang w:eastAsia="ja-JP"/>
        </w:rPr>
      </w:pPr>
      <w:r w:rsidRPr="00C10024">
        <w:rPr>
          <w:lang w:eastAsia="ja-JP"/>
        </w:rPr>
        <w:tab/>
      </w:r>
      <w:r w:rsidRPr="00C10024">
        <w:rPr>
          <w:lang w:eastAsia="ja-JP"/>
        </w:rPr>
        <w:tab/>
      </w:r>
      <w:r w:rsidRPr="00C10024">
        <w:rPr>
          <w:i/>
          <w:iCs/>
          <w:lang w:eastAsia="ja-JP"/>
        </w:rPr>
        <w:t>b</w:t>
      </w:r>
      <w:r>
        <w:rPr>
          <w:rFonts w:hint="eastAsia"/>
          <w:lang w:eastAsia="zh-CN"/>
        </w:rPr>
        <w:t>数值根据“亮度”控制而变化。</w:t>
      </w:r>
    </w:p>
    <w:p w:rsidR="00671F3C" w:rsidRPr="00A2636C" w:rsidRDefault="00671F3C" w:rsidP="00BB3CBE">
      <w:pPr>
        <w:pStyle w:val="FigureNo"/>
        <w:spacing w:before="240"/>
        <w:outlineLvl w:val="0"/>
        <w:rPr>
          <w:lang w:val="en-US" w:eastAsia="ja-JP"/>
        </w:rPr>
      </w:pPr>
      <w:r>
        <w:rPr>
          <w:rFonts w:hint="eastAsia"/>
          <w:lang w:val="en-US" w:eastAsia="zh-CN"/>
        </w:rPr>
        <w:lastRenderedPageBreak/>
        <w:t>图</w:t>
      </w:r>
      <w:r w:rsidRPr="00A2636C">
        <w:rPr>
          <w:lang w:val="en-US" w:eastAsia="zh-CN"/>
        </w:rPr>
        <w:t xml:space="preserve"> </w:t>
      </w:r>
      <w:r w:rsidRPr="00A2636C">
        <w:rPr>
          <w:lang w:val="en-US" w:eastAsia="ja-JP"/>
        </w:rPr>
        <w:t>1</w:t>
      </w:r>
    </w:p>
    <w:p w:rsidR="00671F3C" w:rsidRDefault="00671F3C" w:rsidP="00BB3CBE">
      <w:pPr>
        <w:pStyle w:val="Figuretitle"/>
        <w:rPr>
          <w:lang w:val="en-US" w:eastAsia="zh-CN"/>
        </w:rPr>
      </w:pPr>
      <w:r w:rsidRPr="00A2636C">
        <w:rPr>
          <w:lang w:val="en-US" w:eastAsia="zh-CN"/>
        </w:rPr>
        <w:t>EOTF</w:t>
      </w:r>
      <w:r>
        <w:rPr>
          <w:rFonts w:hint="eastAsia"/>
          <w:lang w:val="en-US" w:eastAsia="zh-CN"/>
        </w:rPr>
        <w:t>：黑点（测出的数据）、红线（参考</w:t>
      </w:r>
      <w:r>
        <w:rPr>
          <w:lang w:val="en-US" w:eastAsia="zh-CN"/>
        </w:rPr>
        <w:t>EOTF</w:t>
      </w:r>
      <w:r>
        <w:rPr>
          <w:rFonts w:hint="eastAsia"/>
          <w:lang w:val="en-US" w:eastAsia="zh-CN"/>
        </w:rPr>
        <w:t>）、</w:t>
      </w:r>
      <w:r>
        <w:rPr>
          <w:lang w:val="en-US" w:eastAsia="zh-CN"/>
        </w:rPr>
        <w:br/>
      </w:r>
      <w:r>
        <w:rPr>
          <w:rFonts w:hint="eastAsia"/>
          <w:lang w:val="en-US" w:eastAsia="zh-CN"/>
        </w:rPr>
        <w:t>蓝线（备选</w:t>
      </w:r>
      <w:r>
        <w:rPr>
          <w:lang w:val="en-US" w:eastAsia="zh-CN"/>
        </w:rPr>
        <w:t>EOTF</w:t>
      </w:r>
      <w:r>
        <w:rPr>
          <w:rFonts w:hint="eastAsia"/>
          <w:lang w:val="en-US" w:eastAsia="zh-CN"/>
        </w:rPr>
        <w:t>公式，</w:t>
      </w:r>
      <w:r>
        <w:rPr>
          <w:lang w:val="en-US" w:eastAsia="zh-CN"/>
        </w:rPr>
        <w:t>Vc</w:t>
      </w:r>
      <w:r>
        <w:rPr>
          <w:rFonts w:hint="eastAsia"/>
          <w:lang w:val="en-US" w:eastAsia="zh-CN"/>
        </w:rPr>
        <w:t>：</w:t>
      </w:r>
      <w:r>
        <w:rPr>
          <w:lang w:val="en-US" w:eastAsia="zh-CN"/>
        </w:rPr>
        <w:t>0.35</w:t>
      </w:r>
      <w:r>
        <w:rPr>
          <w:rFonts w:hint="eastAsia"/>
          <w:lang w:val="en-US" w:eastAsia="zh-CN"/>
        </w:rPr>
        <w:t>，</w:t>
      </w:r>
      <w:r>
        <w:rPr>
          <w:szCs w:val="18"/>
          <w:lang w:val="en-US"/>
        </w:rPr>
        <w:sym w:font="Symbol" w:char="F061"/>
      </w:r>
      <w:r w:rsidRPr="00A9771A">
        <w:rPr>
          <w:rFonts w:cs="Times New Roman Bold"/>
          <w:vertAlign w:val="subscript"/>
          <w:lang w:val="en-US" w:eastAsia="zh-CN"/>
        </w:rPr>
        <w:t>1</w:t>
      </w:r>
      <w:r>
        <w:rPr>
          <w:lang w:val="en-US" w:eastAsia="zh-CN"/>
        </w:rPr>
        <w:t xml:space="preserve"> = 2.6</w:t>
      </w:r>
      <w:r>
        <w:rPr>
          <w:rFonts w:hint="eastAsia"/>
          <w:lang w:val="en-US" w:eastAsia="zh-CN"/>
        </w:rPr>
        <w:t>，</w:t>
      </w:r>
      <w:r>
        <w:rPr>
          <w:szCs w:val="18"/>
          <w:lang w:val="en-US"/>
        </w:rPr>
        <w:sym w:font="Symbol" w:char="F061"/>
      </w:r>
      <w:r>
        <w:rPr>
          <w:rFonts w:cs="Times New Roman Bold"/>
          <w:vertAlign w:val="subscript"/>
          <w:lang w:val="en-US" w:eastAsia="zh-CN"/>
        </w:rPr>
        <w:t>2</w:t>
      </w:r>
      <w:r>
        <w:rPr>
          <w:lang w:val="en-US" w:eastAsia="zh-CN"/>
        </w:rPr>
        <w:t xml:space="preserve"> = 3.0</w:t>
      </w:r>
      <w:r>
        <w:rPr>
          <w:rFonts w:hint="eastAsia"/>
          <w:lang w:val="en-US" w:eastAsia="zh-CN"/>
        </w:rPr>
        <w:t>）</w:t>
      </w:r>
    </w:p>
    <w:p w:rsidR="00671F3C" w:rsidRPr="00A9771A" w:rsidRDefault="00BB3CBE" w:rsidP="00BB3CBE">
      <w:pPr>
        <w:pStyle w:val="Figure"/>
        <w:rPr>
          <w:lang w:val="en-US"/>
        </w:rPr>
      </w:pPr>
      <w:r>
        <w:rPr>
          <w:noProof/>
          <w:lang w:val="en-US" w:eastAsia="zh-CN"/>
        </w:rPr>
        <w:drawing>
          <wp:inline distT="0" distB="0" distL="0" distR="0">
            <wp:extent cx="3914775" cy="4010025"/>
            <wp:effectExtent l="0" t="0" r="9525" b="9525"/>
            <wp:docPr id="10" name="Picture 2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775" cy="4010025"/>
                    </a:xfrm>
                    <a:prstGeom prst="rect">
                      <a:avLst/>
                    </a:prstGeom>
                    <a:noFill/>
                    <a:ln>
                      <a:noFill/>
                    </a:ln>
                  </pic:spPr>
                </pic:pic>
              </a:graphicData>
            </a:graphic>
          </wp:inline>
        </w:drawing>
      </w:r>
    </w:p>
    <w:p w:rsidR="00671F3C" w:rsidRPr="00A9771A" w:rsidRDefault="00671F3C" w:rsidP="00BB3CBE">
      <w:pPr>
        <w:rPr>
          <w:noProof/>
          <w:lang w:val="en-US"/>
        </w:rPr>
      </w:pPr>
    </w:p>
    <w:p w:rsidR="00671F3C" w:rsidRDefault="00671F3C" w:rsidP="00BB3CBE">
      <w:pPr>
        <w:rPr>
          <w:noProof/>
          <w:lang w:val="en-US"/>
        </w:rPr>
      </w:pPr>
    </w:p>
    <w:p w:rsidR="00671F3C" w:rsidRPr="00A9771A" w:rsidRDefault="00671F3C" w:rsidP="00BB3CBE">
      <w:pPr>
        <w:rPr>
          <w:noProof/>
          <w:lang w:val="en-US"/>
        </w:rPr>
      </w:pPr>
    </w:p>
    <w:p w:rsidR="00671F3C" w:rsidRPr="00A9771A" w:rsidRDefault="00671F3C" w:rsidP="00BB3CBE">
      <w:pPr>
        <w:pStyle w:val="AppendixNoTitle"/>
        <w:rPr>
          <w:noProof/>
          <w:lang w:val="en-US" w:eastAsia="zh-CN"/>
        </w:rPr>
      </w:pPr>
      <w:r>
        <w:rPr>
          <w:rFonts w:hint="eastAsia"/>
          <w:noProof/>
          <w:lang w:val="en-US" w:eastAsia="zh-CN"/>
        </w:rPr>
        <w:t>附录</w:t>
      </w:r>
      <w:r w:rsidRPr="00A9771A">
        <w:rPr>
          <w:noProof/>
          <w:lang w:val="en-US" w:eastAsia="zh-CN"/>
        </w:rPr>
        <w:t>2</w:t>
      </w:r>
      <w:r>
        <w:rPr>
          <w:noProof/>
          <w:lang w:val="en-US" w:eastAsia="zh-CN"/>
        </w:rPr>
        <w:br/>
      </w:r>
      <w:r>
        <w:rPr>
          <w:rFonts w:hint="eastAsia"/>
          <w:noProof/>
          <w:lang w:val="en-US" w:eastAsia="zh-CN"/>
        </w:rPr>
        <w:t>（信息通报）</w:t>
      </w:r>
    </w:p>
    <w:p w:rsidR="00671F3C" w:rsidRPr="00A2636C" w:rsidRDefault="00671F3C" w:rsidP="00BB3CBE">
      <w:pPr>
        <w:rPr>
          <w:noProof/>
          <w:lang w:val="en-US" w:eastAsia="zh-CN"/>
        </w:rPr>
      </w:pPr>
    </w:p>
    <w:p w:rsidR="00671F3C" w:rsidRPr="00A2636C" w:rsidRDefault="00671F3C" w:rsidP="00BB3CBE">
      <w:pPr>
        <w:pStyle w:val="Headingb"/>
        <w:rPr>
          <w:noProof/>
          <w:lang w:val="en-US" w:eastAsia="zh-CN"/>
        </w:rPr>
      </w:pPr>
      <w:r>
        <w:rPr>
          <w:rFonts w:hint="eastAsia"/>
          <w:noProof/>
          <w:lang w:val="en-US" w:eastAsia="zh-CN"/>
        </w:rPr>
        <w:t>历史回顾</w:t>
      </w:r>
    </w:p>
    <w:p w:rsidR="00671F3C" w:rsidRDefault="00671F3C" w:rsidP="00BB3CBE">
      <w:pPr>
        <w:ind w:firstLineChars="200" w:firstLine="480"/>
        <w:rPr>
          <w:lang w:eastAsia="zh-CN"/>
        </w:rPr>
      </w:pPr>
      <w:r>
        <w:rPr>
          <w:rFonts w:hint="eastAsia"/>
          <w:lang w:eastAsia="zh-CN"/>
        </w:rPr>
        <w:t>多年以来，人们在节目制作和监测中将阴极射线管（</w:t>
      </w:r>
      <w:r>
        <w:rPr>
          <w:lang w:eastAsia="zh-CN"/>
        </w:rPr>
        <w:t>CRT</w:t>
      </w:r>
      <w:r>
        <w:rPr>
          <w:rFonts w:hint="eastAsia"/>
          <w:lang w:eastAsia="zh-CN"/>
        </w:rPr>
        <w:t>）显示器作为参考显示器。现在，节目制作和监测使用基于不同物理技术的显示器</w:t>
      </w:r>
      <w:bookmarkStart w:id="4" w:name="_GoBack"/>
      <w:bookmarkEnd w:id="4"/>
      <w:r>
        <w:rPr>
          <w:rFonts w:hint="eastAsia"/>
          <w:lang w:eastAsia="zh-CN"/>
        </w:rPr>
        <w:t>。重要的是为下一代显示器确定特性，从而保证在未来节目制作中获得一致的结果。为新的显示器规定</w:t>
      </w:r>
      <w:r>
        <w:rPr>
          <w:lang w:eastAsia="zh-CN"/>
        </w:rPr>
        <w:t>EOTF</w:t>
      </w:r>
      <w:r>
        <w:rPr>
          <w:rFonts w:hint="eastAsia"/>
          <w:lang w:eastAsia="zh-CN"/>
        </w:rPr>
        <w:t>以便使它与传统的</w:t>
      </w:r>
      <w:r>
        <w:rPr>
          <w:lang w:eastAsia="zh-CN"/>
        </w:rPr>
        <w:t>CRT</w:t>
      </w:r>
      <w:r>
        <w:rPr>
          <w:rFonts w:hint="eastAsia"/>
          <w:lang w:eastAsia="zh-CN"/>
        </w:rPr>
        <w:t>监测器的</w:t>
      </w:r>
      <w:r>
        <w:rPr>
          <w:lang w:eastAsia="zh-CN"/>
        </w:rPr>
        <w:t>EOTF</w:t>
      </w:r>
      <w:r>
        <w:rPr>
          <w:rFonts w:hint="eastAsia"/>
          <w:lang w:eastAsia="zh-CN"/>
        </w:rPr>
        <w:t>适当相匹配至关重要。然而，传统的</w:t>
      </w:r>
      <w:r>
        <w:rPr>
          <w:lang w:eastAsia="zh-CN"/>
        </w:rPr>
        <w:t>CRT EOTF</w:t>
      </w:r>
      <w:r>
        <w:rPr>
          <w:rFonts w:hint="eastAsia"/>
          <w:lang w:eastAsia="zh-CN"/>
        </w:rPr>
        <w:t>没有精确记录，因为所有</w:t>
      </w:r>
      <w:r>
        <w:rPr>
          <w:lang w:eastAsia="zh-CN"/>
        </w:rPr>
        <w:t>CRT</w:t>
      </w:r>
      <w:r>
        <w:rPr>
          <w:rFonts w:hint="eastAsia"/>
          <w:lang w:eastAsia="zh-CN"/>
        </w:rPr>
        <w:t>表现基本相同。该新的建议书为</w:t>
      </w:r>
      <w:r>
        <w:rPr>
          <w:lang w:eastAsia="zh-CN"/>
        </w:rPr>
        <w:t>HDTV</w:t>
      </w:r>
      <w:r>
        <w:rPr>
          <w:rFonts w:hint="eastAsia"/>
          <w:lang w:eastAsia="zh-CN"/>
        </w:rPr>
        <w:t>节目制作使用的显示器规定了应采用的参考光电转换功能。</w:t>
      </w:r>
    </w:p>
    <w:p w:rsidR="00671F3C" w:rsidRDefault="00671F3C" w:rsidP="00BB3CBE">
      <w:pPr>
        <w:ind w:firstLineChars="200" w:firstLine="480"/>
        <w:rPr>
          <w:szCs w:val="24"/>
          <w:lang w:eastAsia="zh-CN"/>
        </w:rPr>
      </w:pPr>
      <w:r>
        <w:rPr>
          <w:rFonts w:hint="eastAsia"/>
          <w:lang w:eastAsia="zh-CN"/>
        </w:rPr>
        <w:t>虽然</w:t>
      </w:r>
      <w:r>
        <w:rPr>
          <w:lang w:eastAsia="zh-CN"/>
        </w:rPr>
        <w:t xml:space="preserve">ITU-R </w:t>
      </w:r>
      <w:r w:rsidRPr="00DD10F2">
        <w:rPr>
          <w:szCs w:val="24"/>
          <w:lang w:eastAsia="zh-CN"/>
        </w:rPr>
        <w:t>BT.709</w:t>
      </w:r>
      <w:r>
        <w:rPr>
          <w:rFonts w:hint="eastAsia"/>
          <w:szCs w:val="24"/>
          <w:lang w:eastAsia="zh-CN"/>
        </w:rPr>
        <w:t>建议书的图像捕获程序具有光电转换功能，但从未对</w:t>
      </w:r>
      <w:r>
        <w:rPr>
          <w:szCs w:val="24"/>
          <w:lang w:eastAsia="zh-CN"/>
        </w:rPr>
        <w:t>EOTF</w:t>
      </w:r>
      <w:r>
        <w:rPr>
          <w:rFonts w:hint="eastAsia"/>
          <w:szCs w:val="24"/>
          <w:lang w:eastAsia="zh-CN"/>
        </w:rPr>
        <w:t>进行过记录。其部分原因是迄今所有显示器装置均为装置特性大体一致的</w:t>
      </w:r>
      <w:r>
        <w:rPr>
          <w:szCs w:val="24"/>
          <w:lang w:eastAsia="zh-CN"/>
        </w:rPr>
        <w:t>CRT</w:t>
      </w:r>
      <w:r>
        <w:rPr>
          <w:rFonts w:hint="eastAsia"/>
          <w:szCs w:val="24"/>
          <w:lang w:eastAsia="zh-CN"/>
        </w:rPr>
        <w:t>装置。</w:t>
      </w:r>
    </w:p>
    <w:p w:rsidR="00671F3C" w:rsidRPr="00DD10F2" w:rsidRDefault="00671F3C" w:rsidP="00BB3CBE">
      <w:pPr>
        <w:ind w:firstLineChars="200" w:firstLine="480"/>
        <w:rPr>
          <w:lang w:eastAsia="zh-CN"/>
        </w:rPr>
      </w:pPr>
      <w:r>
        <w:rPr>
          <w:rFonts w:hint="eastAsia"/>
          <w:szCs w:val="24"/>
          <w:lang w:eastAsia="zh-CN"/>
        </w:rPr>
        <w:t>本建议书未对</w:t>
      </w:r>
      <w:r w:rsidRPr="00A2636C">
        <w:rPr>
          <w:szCs w:val="24"/>
          <w:lang w:val="en-US" w:eastAsia="zh-CN"/>
        </w:rPr>
        <w:t>ITU</w:t>
      </w:r>
      <w:r>
        <w:rPr>
          <w:szCs w:val="24"/>
          <w:lang w:val="en-US" w:eastAsia="zh-CN"/>
        </w:rPr>
        <w:noBreakHyphen/>
      </w:r>
      <w:r w:rsidRPr="00A2636C">
        <w:rPr>
          <w:szCs w:val="24"/>
          <w:lang w:val="en-US" w:eastAsia="zh-CN"/>
        </w:rPr>
        <w:t>R</w:t>
      </w:r>
      <w:r>
        <w:rPr>
          <w:szCs w:val="24"/>
          <w:lang w:val="en-US" w:eastAsia="zh-CN"/>
        </w:rPr>
        <w:t> </w:t>
      </w:r>
      <w:r w:rsidRPr="00A2636C">
        <w:rPr>
          <w:szCs w:val="24"/>
          <w:lang w:val="en-US" w:eastAsia="zh-CN"/>
        </w:rPr>
        <w:t>BT.709</w:t>
      </w:r>
      <w:r>
        <w:rPr>
          <w:rFonts w:hint="eastAsia"/>
          <w:szCs w:val="24"/>
          <w:lang w:val="en-US" w:eastAsia="zh-CN"/>
        </w:rPr>
        <w:t>建议书确定的信号参数进行任何修改；老旧设备未受影响。</w:t>
      </w:r>
    </w:p>
    <w:p w:rsidR="00671F3C" w:rsidRPr="00BE37E1" w:rsidRDefault="00671F3C" w:rsidP="00BB3CBE">
      <w:pPr>
        <w:rPr>
          <w:lang w:val="en-US" w:eastAsia="zh-CN"/>
        </w:rPr>
      </w:pPr>
    </w:p>
    <w:p w:rsidR="00671F3C" w:rsidRPr="005E348A" w:rsidRDefault="00671F3C" w:rsidP="00BB3CBE">
      <w:pPr>
        <w:pStyle w:val="Tabletitle"/>
        <w:rPr>
          <w:rFonts w:eastAsia="Times New Roman"/>
          <w:lang w:eastAsia="zh-CN"/>
        </w:rPr>
      </w:pPr>
      <w:r>
        <w:rPr>
          <w:rFonts w:hint="eastAsia"/>
          <w:lang w:eastAsia="zh-CN"/>
        </w:rPr>
        <w:lastRenderedPageBreak/>
        <w:t>关于光电转换的</w:t>
      </w:r>
      <w:r w:rsidRPr="005E348A">
        <w:rPr>
          <w:lang w:eastAsia="zh-CN"/>
        </w:rPr>
        <w:t>ITU-R BT.709</w:t>
      </w:r>
      <w:r>
        <w:rPr>
          <w:rFonts w:hint="eastAsia"/>
          <w:lang w:eastAsia="zh-CN"/>
        </w:rPr>
        <w:t>建议书</w:t>
      </w:r>
      <w:r w:rsidRPr="005E348A">
        <w:rPr>
          <w:lang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3598"/>
        <w:gridCol w:w="2658"/>
        <w:gridCol w:w="2658"/>
      </w:tblGrid>
      <w:tr w:rsidR="00671F3C" w:rsidRPr="00E24B73" w:rsidTr="00E027BA">
        <w:trPr>
          <w:cantSplit/>
          <w:jc w:val="center"/>
        </w:trPr>
        <w:tc>
          <w:tcPr>
            <w:tcW w:w="737" w:type="dxa"/>
          </w:tcPr>
          <w:p w:rsidR="00671F3C" w:rsidRPr="00E24B73" w:rsidRDefault="00671F3C" w:rsidP="00BB3CBE">
            <w:pPr>
              <w:pStyle w:val="Tablehead"/>
              <w:rPr>
                <w:bCs/>
                <w:sz w:val="18"/>
              </w:rPr>
            </w:pPr>
            <w:r>
              <w:rPr>
                <w:rFonts w:hint="eastAsia"/>
                <w:lang w:eastAsia="zh-CN"/>
              </w:rPr>
              <w:t>项目</w:t>
            </w:r>
          </w:p>
        </w:tc>
        <w:tc>
          <w:tcPr>
            <w:tcW w:w="3686" w:type="dxa"/>
          </w:tcPr>
          <w:p w:rsidR="00671F3C" w:rsidRPr="00E24B73" w:rsidRDefault="00671F3C" w:rsidP="00BB3CBE">
            <w:pPr>
              <w:pStyle w:val="Tablehead"/>
              <w:rPr>
                <w:sz w:val="18"/>
              </w:rPr>
            </w:pPr>
            <w:r>
              <w:rPr>
                <w:rFonts w:hint="eastAsia"/>
                <w:lang w:eastAsia="zh-CN"/>
              </w:rPr>
              <w:t>参数</w:t>
            </w:r>
          </w:p>
        </w:tc>
        <w:tc>
          <w:tcPr>
            <w:tcW w:w="5444" w:type="dxa"/>
            <w:gridSpan w:val="2"/>
          </w:tcPr>
          <w:p w:rsidR="00671F3C" w:rsidRPr="00E24B73" w:rsidRDefault="00671F3C" w:rsidP="00BB3CBE">
            <w:pPr>
              <w:pStyle w:val="Tablehead"/>
              <w:rPr>
                <w:sz w:val="18"/>
              </w:rPr>
            </w:pPr>
            <w:r>
              <w:rPr>
                <w:rFonts w:hint="eastAsia"/>
                <w:lang w:eastAsia="zh-CN"/>
              </w:rPr>
              <w:t>数值</w:t>
            </w:r>
          </w:p>
        </w:tc>
      </w:tr>
      <w:tr w:rsidR="00671F3C" w:rsidRPr="00E24B73" w:rsidTr="00E027BA">
        <w:trPr>
          <w:cantSplit/>
          <w:jc w:val="center"/>
        </w:trPr>
        <w:tc>
          <w:tcPr>
            <w:tcW w:w="737" w:type="dxa"/>
          </w:tcPr>
          <w:p w:rsidR="00671F3C" w:rsidRPr="00E24B73" w:rsidRDefault="00671F3C" w:rsidP="00BB3CBE">
            <w:pPr>
              <w:pStyle w:val="Tabletext"/>
              <w:jc w:val="center"/>
            </w:pPr>
            <w:r w:rsidRPr="00E24B73">
              <w:t>1.1</w:t>
            </w:r>
          </w:p>
        </w:tc>
        <w:tc>
          <w:tcPr>
            <w:tcW w:w="3686" w:type="dxa"/>
          </w:tcPr>
          <w:p w:rsidR="00671F3C" w:rsidRPr="00E24B73" w:rsidRDefault="00671F3C" w:rsidP="00BB3CBE">
            <w:pPr>
              <w:pStyle w:val="Tabletext"/>
              <w:jc w:val="left"/>
              <w:rPr>
                <w:lang w:val="en-US" w:eastAsia="zh-CN"/>
              </w:rPr>
            </w:pPr>
            <w:r>
              <w:rPr>
                <w:rFonts w:hint="eastAsia"/>
                <w:lang w:eastAsia="zh-CN"/>
              </w:rPr>
              <w:t>光电转换特性的非线性预校正</w:t>
            </w:r>
          </w:p>
        </w:tc>
        <w:tc>
          <w:tcPr>
            <w:tcW w:w="5444" w:type="dxa"/>
            <w:gridSpan w:val="2"/>
          </w:tcPr>
          <w:p w:rsidR="00671F3C" w:rsidRPr="00E24B73" w:rsidRDefault="00671F3C" w:rsidP="00BB3CBE">
            <w:pPr>
              <w:pStyle w:val="Tabletext"/>
              <w:jc w:val="center"/>
            </w:pPr>
            <w:r>
              <w:rPr>
                <w:rFonts w:hint="eastAsia"/>
                <w:lang w:eastAsia="zh-CN"/>
              </w:rPr>
              <w:t>假设为线性</w:t>
            </w:r>
          </w:p>
        </w:tc>
      </w:tr>
      <w:tr w:rsidR="00671F3C" w:rsidRPr="00F25B83" w:rsidTr="00E027BA">
        <w:trPr>
          <w:cantSplit/>
          <w:jc w:val="center"/>
        </w:trPr>
        <w:tc>
          <w:tcPr>
            <w:tcW w:w="737" w:type="dxa"/>
          </w:tcPr>
          <w:p w:rsidR="00671F3C" w:rsidRPr="00E24B73" w:rsidRDefault="00671F3C" w:rsidP="00BB3CBE">
            <w:pPr>
              <w:pStyle w:val="Tabletext"/>
              <w:jc w:val="center"/>
            </w:pPr>
            <w:r w:rsidRPr="00E24B73">
              <w:t>1.2</w:t>
            </w:r>
          </w:p>
        </w:tc>
        <w:tc>
          <w:tcPr>
            <w:tcW w:w="3686" w:type="dxa"/>
          </w:tcPr>
          <w:p w:rsidR="00671F3C" w:rsidRPr="00E24B73" w:rsidRDefault="00671F3C" w:rsidP="00BB3CBE">
            <w:pPr>
              <w:pStyle w:val="Tabletext"/>
              <w:jc w:val="left"/>
              <w:rPr>
                <w:lang w:val="en-US" w:eastAsia="zh-CN"/>
              </w:rPr>
            </w:pPr>
            <w:r>
              <w:rPr>
                <w:rFonts w:hint="eastAsia"/>
                <w:lang w:eastAsia="zh-CN"/>
              </w:rPr>
              <w:t>整体光电转换的源特性</w:t>
            </w:r>
          </w:p>
        </w:tc>
        <w:tc>
          <w:tcPr>
            <w:tcW w:w="5444" w:type="dxa"/>
            <w:gridSpan w:val="2"/>
          </w:tcPr>
          <w:p w:rsidR="00671F3C" w:rsidRPr="00E24B73" w:rsidRDefault="00671F3C" w:rsidP="00BB3CBE">
            <w:pPr>
              <w:pStyle w:val="Tabletext"/>
              <w:jc w:val="left"/>
              <w:rPr>
                <w:lang w:val="en-US"/>
              </w:rPr>
            </w:pPr>
            <w:r w:rsidRPr="00E24B73">
              <w:rPr>
                <w:i/>
                <w:lang w:val="en-US" w:eastAsia="zh-CN"/>
              </w:rPr>
              <w:tab/>
            </w:r>
            <w:r w:rsidRPr="00E24B73">
              <w:rPr>
                <w:i/>
                <w:lang w:val="en-US"/>
              </w:rPr>
              <w:t>V</w:t>
            </w:r>
            <w:r w:rsidRPr="00E24B73">
              <w:rPr>
                <w:lang w:val="en-US"/>
              </w:rPr>
              <w:t xml:space="preserve"> </w:t>
            </w:r>
            <w:r w:rsidRPr="00E24B73">
              <w:rPr>
                <w:rFonts w:ascii="Symbol" w:hAnsi="Symbol"/>
              </w:rPr>
              <w:t></w:t>
            </w:r>
            <w:r w:rsidRPr="00E24B73">
              <w:rPr>
                <w:lang w:val="en-US"/>
              </w:rPr>
              <w:t xml:space="preserve"> 1.099 </w:t>
            </w:r>
            <w:r w:rsidRPr="00E24B73">
              <w:rPr>
                <w:i/>
                <w:lang w:val="en-US"/>
              </w:rPr>
              <w:t>L</w:t>
            </w:r>
            <w:r w:rsidRPr="00E24B73">
              <w:rPr>
                <w:position w:val="6"/>
                <w:sz w:val="14"/>
                <w:lang w:val="en-US"/>
              </w:rPr>
              <w:t>0.45</w:t>
            </w:r>
            <w:r w:rsidRPr="00E24B73">
              <w:rPr>
                <w:lang w:val="en-US"/>
              </w:rPr>
              <w:t xml:space="preserve"> – 0.099</w:t>
            </w:r>
            <w:r w:rsidRPr="00E24B73">
              <w:rPr>
                <w:lang w:val="en-US"/>
              </w:rPr>
              <w:tab/>
              <w:t xml:space="preserve">for 1 </w:t>
            </w:r>
            <w:r w:rsidRPr="00E24B73">
              <w:rPr>
                <w:rFonts w:ascii="Symbol" w:hAnsi="Symbol"/>
              </w:rPr>
              <w:t></w:t>
            </w:r>
            <w:r w:rsidRPr="00E24B73">
              <w:rPr>
                <w:lang w:val="en-US"/>
              </w:rPr>
              <w:t xml:space="preserve"> </w:t>
            </w:r>
            <w:r w:rsidRPr="00E24B73">
              <w:rPr>
                <w:i/>
                <w:lang w:val="en-US"/>
              </w:rPr>
              <w:t>L</w:t>
            </w:r>
            <w:r w:rsidRPr="00E24B73">
              <w:rPr>
                <w:lang w:val="en-US"/>
              </w:rPr>
              <w:t xml:space="preserve"> </w:t>
            </w:r>
            <w:r w:rsidRPr="00E24B73">
              <w:rPr>
                <w:rFonts w:ascii="Symbol" w:hAnsi="Symbol"/>
              </w:rPr>
              <w:t></w:t>
            </w:r>
            <w:r w:rsidRPr="00E24B73">
              <w:rPr>
                <w:lang w:val="en-US"/>
              </w:rPr>
              <w:t xml:space="preserve"> 0.018</w:t>
            </w:r>
            <w:r w:rsidRPr="00E24B73">
              <w:rPr>
                <w:lang w:val="en-US"/>
              </w:rPr>
              <w:br/>
            </w:r>
            <w:r w:rsidRPr="00E24B73">
              <w:rPr>
                <w:lang w:val="en-US"/>
              </w:rPr>
              <w:tab/>
            </w:r>
            <w:r w:rsidRPr="00E24B73">
              <w:rPr>
                <w:i/>
                <w:lang w:val="en-US"/>
              </w:rPr>
              <w:t>V</w:t>
            </w:r>
            <w:r w:rsidRPr="00E24B73">
              <w:rPr>
                <w:lang w:val="en-US"/>
              </w:rPr>
              <w:t xml:space="preserve"> </w:t>
            </w:r>
            <w:r w:rsidRPr="00E24B73">
              <w:rPr>
                <w:rFonts w:ascii="Symbol" w:hAnsi="Symbol"/>
              </w:rPr>
              <w:t></w:t>
            </w:r>
            <w:r w:rsidRPr="00E24B73">
              <w:rPr>
                <w:lang w:val="en-US"/>
              </w:rPr>
              <w:t xml:space="preserve"> 4.500 </w:t>
            </w:r>
            <w:r w:rsidRPr="00E24B73">
              <w:rPr>
                <w:i/>
                <w:lang w:val="en-US"/>
              </w:rPr>
              <w:t>L</w:t>
            </w:r>
            <w:r w:rsidRPr="00E24B73">
              <w:rPr>
                <w:lang w:val="en-US"/>
              </w:rPr>
              <w:tab/>
            </w:r>
            <w:r w:rsidRPr="00E24B73">
              <w:rPr>
                <w:lang w:val="en-US"/>
              </w:rPr>
              <w:tab/>
            </w:r>
            <w:r w:rsidRPr="00E24B73">
              <w:rPr>
                <w:lang w:val="en-US"/>
              </w:rPr>
              <w:tab/>
            </w:r>
            <w:r w:rsidRPr="00E24B73">
              <w:rPr>
                <w:lang w:val="en-US"/>
              </w:rPr>
              <w:tab/>
            </w:r>
            <w:r w:rsidRPr="00E24B73">
              <w:rPr>
                <w:lang w:val="en-US"/>
              </w:rPr>
              <w:tab/>
              <w:t xml:space="preserve">for 0.018 </w:t>
            </w:r>
            <w:r w:rsidRPr="00E24B73">
              <w:rPr>
                <w:rFonts w:ascii="Symbol" w:hAnsi="Symbol"/>
              </w:rPr>
              <w:t></w:t>
            </w:r>
            <w:r w:rsidRPr="00E24B73">
              <w:rPr>
                <w:lang w:val="en-US"/>
              </w:rPr>
              <w:t xml:space="preserve"> </w:t>
            </w:r>
            <w:r w:rsidRPr="00E24B73">
              <w:rPr>
                <w:i/>
                <w:lang w:val="en-US"/>
              </w:rPr>
              <w:t>L</w:t>
            </w:r>
            <w:r w:rsidRPr="00E24B73">
              <w:rPr>
                <w:lang w:val="en-US"/>
              </w:rPr>
              <w:t xml:space="preserve"> </w:t>
            </w:r>
            <w:r w:rsidRPr="00E24B73">
              <w:rPr>
                <w:rFonts w:ascii="Symbol" w:hAnsi="Symbol"/>
              </w:rPr>
              <w:t></w:t>
            </w:r>
            <w:r w:rsidRPr="00E24B73">
              <w:rPr>
                <w:lang w:val="en-US"/>
              </w:rPr>
              <w:t xml:space="preserve"> 0</w:t>
            </w:r>
          </w:p>
          <w:p w:rsidR="00671F3C" w:rsidRPr="00E24B73" w:rsidRDefault="00671F3C" w:rsidP="00BB3CBE">
            <w:pPr>
              <w:pStyle w:val="Tabletext"/>
              <w:jc w:val="left"/>
              <w:rPr>
                <w:lang w:val="en-US" w:eastAsia="zh-CN"/>
              </w:rPr>
            </w:pPr>
            <w:r w:rsidRPr="00E24B73">
              <w:rPr>
                <w:lang w:val="en-US"/>
              </w:rPr>
              <w:tab/>
            </w:r>
            <w:r>
              <w:rPr>
                <w:rFonts w:hint="eastAsia"/>
                <w:lang w:val="en-US" w:eastAsia="zh-CN"/>
              </w:rPr>
              <w:t>其中：</w:t>
            </w:r>
          </w:p>
          <w:p w:rsidR="00671F3C" w:rsidRPr="00E24B73" w:rsidRDefault="00671F3C" w:rsidP="00BB3CBE">
            <w:pPr>
              <w:pStyle w:val="Tabletext"/>
              <w:jc w:val="left"/>
              <w:rPr>
                <w:lang w:val="en-US" w:eastAsia="zh-CN"/>
              </w:rPr>
            </w:pPr>
            <w:r w:rsidRPr="00E24B73">
              <w:rPr>
                <w:lang w:val="en-US" w:eastAsia="zh-CN"/>
              </w:rPr>
              <w:tab/>
            </w:r>
            <w:r w:rsidRPr="00E24B73">
              <w:rPr>
                <w:i/>
                <w:lang w:val="en-US" w:eastAsia="zh-CN"/>
              </w:rPr>
              <w:t>L</w:t>
            </w:r>
            <w:r w:rsidRPr="00E24B73">
              <w:rPr>
                <w:lang w:val="en-US" w:eastAsia="zh-CN"/>
              </w:rPr>
              <w:t>:</w:t>
            </w:r>
            <w:r w:rsidRPr="00E24B73">
              <w:rPr>
                <w:lang w:val="en-US" w:eastAsia="zh-CN"/>
              </w:rPr>
              <w:tab/>
            </w:r>
            <w:r>
              <w:rPr>
                <w:rFonts w:hint="eastAsia"/>
                <w:lang w:val="en-US" w:eastAsia="zh-CN"/>
              </w:rPr>
              <w:t>图像亮度</w:t>
            </w:r>
            <w:r w:rsidRPr="00E24B73">
              <w:rPr>
                <w:lang w:val="en-US" w:eastAsia="zh-CN"/>
              </w:rPr>
              <w:t xml:space="preserve">0 </w:t>
            </w:r>
            <w:r w:rsidRPr="00E24B73">
              <w:rPr>
                <w:rFonts w:ascii="Symbol" w:hAnsi="Symbol"/>
                <w:lang w:eastAsia="zh-CN"/>
              </w:rPr>
              <w:t></w:t>
            </w:r>
            <w:r w:rsidRPr="00E24B73">
              <w:rPr>
                <w:lang w:val="en-US" w:eastAsia="zh-CN"/>
              </w:rPr>
              <w:t xml:space="preserve"> </w:t>
            </w:r>
            <w:r w:rsidRPr="00E24B73">
              <w:rPr>
                <w:i/>
                <w:lang w:val="en-US" w:eastAsia="zh-CN"/>
              </w:rPr>
              <w:t>L</w:t>
            </w:r>
            <w:r w:rsidRPr="00E24B73">
              <w:rPr>
                <w:lang w:val="en-US" w:eastAsia="zh-CN"/>
              </w:rPr>
              <w:t xml:space="preserve"> </w:t>
            </w:r>
            <w:r w:rsidRPr="00E24B73">
              <w:rPr>
                <w:rFonts w:ascii="Symbol" w:hAnsi="Symbol"/>
                <w:lang w:eastAsia="zh-CN"/>
              </w:rPr>
              <w:t></w:t>
            </w:r>
            <w:r w:rsidRPr="00E24B73">
              <w:rPr>
                <w:lang w:val="en-US" w:eastAsia="zh-CN"/>
              </w:rPr>
              <w:t xml:space="preserve"> 1</w:t>
            </w:r>
            <w:r w:rsidRPr="00E24B73">
              <w:rPr>
                <w:lang w:val="en-US" w:eastAsia="zh-CN"/>
              </w:rPr>
              <w:br/>
            </w:r>
            <w:r w:rsidRPr="00E24B73">
              <w:rPr>
                <w:lang w:val="en-US" w:eastAsia="zh-CN"/>
              </w:rPr>
              <w:tab/>
            </w:r>
            <w:r w:rsidRPr="00E24B73">
              <w:rPr>
                <w:i/>
                <w:lang w:val="en-US" w:eastAsia="zh-CN"/>
              </w:rPr>
              <w:t>V</w:t>
            </w:r>
            <w:r w:rsidRPr="00E24B73">
              <w:rPr>
                <w:lang w:val="en-US" w:eastAsia="zh-CN"/>
              </w:rPr>
              <w:t>:</w:t>
            </w:r>
            <w:r w:rsidRPr="00E24B73">
              <w:rPr>
                <w:lang w:val="en-US" w:eastAsia="zh-CN"/>
              </w:rPr>
              <w:tab/>
            </w:r>
            <w:r>
              <w:rPr>
                <w:rFonts w:hint="eastAsia"/>
                <w:lang w:val="en-US" w:eastAsia="zh-CN"/>
              </w:rPr>
              <w:t>相应的电信号</w:t>
            </w:r>
          </w:p>
        </w:tc>
      </w:tr>
      <w:tr w:rsidR="00671F3C" w:rsidRPr="00E24B73" w:rsidTr="00E027BA">
        <w:trPr>
          <w:cantSplit/>
          <w:jc w:val="center"/>
        </w:trPr>
        <w:tc>
          <w:tcPr>
            <w:tcW w:w="737" w:type="dxa"/>
            <w:vMerge w:val="restart"/>
          </w:tcPr>
          <w:p w:rsidR="00671F3C" w:rsidRPr="00E24B73" w:rsidRDefault="00671F3C" w:rsidP="00BB3CBE">
            <w:pPr>
              <w:pStyle w:val="Tabletext"/>
              <w:jc w:val="center"/>
            </w:pPr>
            <w:r w:rsidRPr="00E24B73">
              <w:t>1.3</w:t>
            </w:r>
          </w:p>
        </w:tc>
        <w:tc>
          <w:tcPr>
            <w:tcW w:w="3686" w:type="dxa"/>
            <w:vMerge w:val="restart"/>
          </w:tcPr>
          <w:p w:rsidR="00671F3C" w:rsidRPr="00E24B73" w:rsidRDefault="00671F3C" w:rsidP="00BB3CBE">
            <w:pPr>
              <w:pStyle w:val="Tabletext"/>
              <w:jc w:val="left"/>
              <w:rPr>
                <w:lang w:val="en-US" w:eastAsia="zh-CN"/>
              </w:rPr>
            </w:pPr>
            <w:r>
              <w:rPr>
                <w:rFonts w:ascii="Arial" w:hAnsi="Arial" w:cs="Arial" w:hint="eastAsia"/>
                <w:color w:val="000000"/>
                <w:lang w:eastAsia="zh-CN"/>
              </w:rPr>
              <w:t>色度坐标</w:t>
            </w:r>
            <w:r>
              <w:rPr>
                <w:rFonts w:ascii="Arial" w:hAnsi="Arial" w:cs="Arial"/>
                <w:color w:val="000000"/>
                <w:lang w:eastAsia="zh-CN"/>
              </w:rPr>
              <w:t xml:space="preserve"> </w:t>
            </w:r>
            <w:r w:rsidRPr="00E24B73">
              <w:rPr>
                <w:lang w:val="en-US" w:eastAsia="zh-CN"/>
              </w:rPr>
              <w:t>(CIE, 1931)</w:t>
            </w:r>
          </w:p>
          <w:p w:rsidR="00671F3C" w:rsidRPr="00E24B73" w:rsidRDefault="00671F3C" w:rsidP="00BB3CBE">
            <w:pPr>
              <w:pStyle w:val="Tabletext"/>
              <w:jc w:val="left"/>
              <w:rPr>
                <w:lang w:val="en-US" w:eastAsia="zh-CN"/>
              </w:rPr>
            </w:pPr>
            <w:r>
              <w:rPr>
                <w:rFonts w:hint="eastAsia"/>
                <w:lang w:val="en-US" w:eastAsia="zh-CN"/>
              </w:rPr>
              <w:t>基色</w:t>
            </w:r>
          </w:p>
          <w:p w:rsidR="00671F3C" w:rsidRPr="00E24B73" w:rsidRDefault="00671F3C" w:rsidP="00BB3CBE">
            <w:pPr>
              <w:pStyle w:val="Tabletext"/>
              <w:jc w:val="left"/>
              <w:rPr>
                <w:lang w:val="en-US" w:eastAsia="zh-CN"/>
              </w:rPr>
            </w:pPr>
            <w:r w:rsidRPr="00E24B73">
              <w:rPr>
                <w:lang w:val="en-US" w:eastAsia="zh-CN"/>
              </w:rPr>
              <w:t>–</w:t>
            </w:r>
            <w:r w:rsidRPr="00E24B73">
              <w:rPr>
                <w:lang w:val="en-US" w:eastAsia="zh-CN"/>
              </w:rPr>
              <w:tab/>
            </w:r>
            <w:r>
              <w:rPr>
                <w:rFonts w:hint="eastAsia"/>
                <w:lang w:val="en-US" w:eastAsia="zh-CN"/>
              </w:rPr>
              <w:t>红色</w:t>
            </w:r>
            <w:r w:rsidRPr="00E24B73">
              <w:rPr>
                <w:lang w:val="en-US" w:eastAsia="zh-CN"/>
              </w:rPr>
              <w:t xml:space="preserve"> (</w:t>
            </w:r>
            <w:r w:rsidRPr="00E24B73">
              <w:rPr>
                <w:i/>
                <w:iCs/>
                <w:lang w:val="en-US" w:eastAsia="zh-CN"/>
              </w:rPr>
              <w:t>R</w:t>
            </w:r>
            <w:r w:rsidRPr="00E24B73">
              <w:rPr>
                <w:lang w:val="en-US" w:eastAsia="zh-CN"/>
              </w:rPr>
              <w:t>)</w:t>
            </w:r>
            <w:r w:rsidRPr="00E24B73">
              <w:rPr>
                <w:lang w:val="en-US" w:eastAsia="zh-CN"/>
              </w:rPr>
              <w:br/>
              <w:t>–</w:t>
            </w:r>
            <w:r w:rsidRPr="00E24B73">
              <w:rPr>
                <w:lang w:val="en-US" w:eastAsia="zh-CN"/>
              </w:rPr>
              <w:tab/>
            </w:r>
            <w:r>
              <w:rPr>
                <w:rFonts w:hint="eastAsia"/>
                <w:lang w:val="en-US" w:eastAsia="zh-CN"/>
              </w:rPr>
              <w:t>绿色</w:t>
            </w:r>
            <w:r w:rsidRPr="00E24B73">
              <w:rPr>
                <w:lang w:val="en-US" w:eastAsia="zh-CN"/>
              </w:rPr>
              <w:t xml:space="preserve"> (</w:t>
            </w:r>
            <w:r w:rsidRPr="00E24B73">
              <w:rPr>
                <w:i/>
                <w:iCs/>
                <w:lang w:val="en-US" w:eastAsia="zh-CN"/>
              </w:rPr>
              <w:t>G</w:t>
            </w:r>
            <w:r w:rsidRPr="00E24B73">
              <w:rPr>
                <w:lang w:val="en-US" w:eastAsia="zh-CN"/>
              </w:rPr>
              <w:t>)</w:t>
            </w:r>
            <w:r w:rsidRPr="00E24B73">
              <w:rPr>
                <w:lang w:val="en-US" w:eastAsia="zh-CN"/>
              </w:rPr>
              <w:br/>
              <w:t>–</w:t>
            </w:r>
            <w:r w:rsidRPr="00E24B73">
              <w:rPr>
                <w:lang w:val="en-US" w:eastAsia="zh-CN"/>
              </w:rPr>
              <w:tab/>
            </w:r>
            <w:r>
              <w:rPr>
                <w:rFonts w:hint="eastAsia"/>
                <w:lang w:val="en-US" w:eastAsia="zh-CN"/>
              </w:rPr>
              <w:t>蓝色</w:t>
            </w:r>
            <w:r w:rsidRPr="00E24B73">
              <w:rPr>
                <w:lang w:val="en-US" w:eastAsia="zh-CN"/>
              </w:rPr>
              <w:t xml:space="preserve"> (</w:t>
            </w:r>
            <w:r w:rsidRPr="00E24B73">
              <w:rPr>
                <w:i/>
                <w:iCs/>
                <w:lang w:val="en-US" w:eastAsia="zh-CN"/>
              </w:rPr>
              <w:t>B</w:t>
            </w:r>
            <w:r w:rsidRPr="00E24B73">
              <w:rPr>
                <w:lang w:val="en-US" w:eastAsia="zh-CN"/>
              </w:rPr>
              <w:t>)</w:t>
            </w:r>
          </w:p>
        </w:tc>
        <w:tc>
          <w:tcPr>
            <w:tcW w:w="2722" w:type="dxa"/>
          </w:tcPr>
          <w:p w:rsidR="00671F3C" w:rsidRPr="00E24B73" w:rsidRDefault="00671F3C" w:rsidP="00BB3CBE">
            <w:pPr>
              <w:pStyle w:val="Tabletext"/>
              <w:jc w:val="center"/>
              <w:rPr>
                <w:i/>
                <w:iCs/>
              </w:rPr>
            </w:pPr>
            <w:r w:rsidRPr="00E24B73">
              <w:rPr>
                <w:i/>
                <w:iCs/>
              </w:rPr>
              <w:t>x</w:t>
            </w:r>
          </w:p>
        </w:tc>
        <w:tc>
          <w:tcPr>
            <w:tcW w:w="2722" w:type="dxa"/>
          </w:tcPr>
          <w:p w:rsidR="00671F3C" w:rsidRPr="00E24B73" w:rsidRDefault="00671F3C" w:rsidP="00BB3CBE">
            <w:pPr>
              <w:pStyle w:val="Tabletext"/>
              <w:jc w:val="center"/>
              <w:rPr>
                <w:i/>
                <w:iCs/>
              </w:rPr>
            </w:pPr>
            <w:r w:rsidRPr="00E24B73">
              <w:rPr>
                <w:i/>
                <w:iCs/>
              </w:rPr>
              <w:t>y</w:t>
            </w:r>
          </w:p>
        </w:tc>
      </w:tr>
      <w:tr w:rsidR="00671F3C" w:rsidRPr="00E24B73" w:rsidTr="00E027BA">
        <w:trPr>
          <w:cantSplit/>
          <w:jc w:val="center"/>
        </w:trPr>
        <w:tc>
          <w:tcPr>
            <w:tcW w:w="737" w:type="dxa"/>
            <w:vMerge/>
          </w:tcPr>
          <w:p w:rsidR="00671F3C" w:rsidRPr="00E24B73" w:rsidRDefault="00671F3C" w:rsidP="00BB3CBE">
            <w:pPr>
              <w:pStyle w:val="Tabletext"/>
              <w:jc w:val="center"/>
            </w:pPr>
          </w:p>
        </w:tc>
        <w:tc>
          <w:tcPr>
            <w:tcW w:w="3686" w:type="dxa"/>
            <w:vMerge/>
          </w:tcPr>
          <w:p w:rsidR="00671F3C" w:rsidRPr="00E24B73" w:rsidRDefault="00671F3C" w:rsidP="00BB3CBE">
            <w:pPr>
              <w:pStyle w:val="Tabletext"/>
              <w:jc w:val="left"/>
            </w:pPr>
          </w:p>
        </w:tc>
        <w:tc>
          <w:tcPr>
            <w:tcW w:w="2722" w:type="dxa"/>
          </w:tcPr>
          <w:p w:rsidR="00671F3C" w:rsidRPr="00E24B73" w:rsidRDefault="00671F3C" w:rsidP="00BB3CBE">
            <w:pPr>
              <w:pStyle w:val="Tabletext"/>
              <w:jc w:val="center"/>
            </w:pPr>
            <w:r w:rsidRPr="00E24B73">
              <w:br/>
              <w:t>0.640</w:t>
            </w:r>
            <w:r w:rsidRPr="00E24B73">
              <w:br/>
              <w:t>0.300</w:t>
            </w:r>
            <w:r w:rsidRPr="00E24B73">
              <w:br/>
              <w:t>0.150</w:t>
            </w:r>
          </w:p>
        </w:tc>
        <w:tc>
          <w:tcPr>
            <w:tcW w:w="2722" w:type="dxa"/>
          </w:tcPr>
          <w:p w:rsidR="00671F3C" w:rsidRPr="00E24B73" w:rsidRDefault="00671F3C" w:rsidP="00BB3CBE">
            <w:pPr>
              <w:pStyle w:val="Tabletext"/>
              <w:jc w:val="center"/>
            </w:pPr>
            <w:r w:rsidRPr="00E24B73">
              <w:br/>
              <w:t>0.330</w:t>
            </w:r>
            <w:r w:rsidRPr="00E24B73">
              <w:br/>
              <w:t>0.600</w:t>
            </w:r>
            <w:r w:rsidRPr="00E24B73">
              <w:br/>
              <w:t>0.060</w:t>
            </w:r>
          </w:p>
        </w:tc>
      </w:tr>
      <w:tr w:rsidR="00671F3C" w:rsidRPr="00E24B73" w:rsidTr="00E027BA">
        <w:trPr>
          <w:cantSplit/>
          <w:jc w:val="center"/>
        </w:trPr>
        <w:tc>
          <w:tcPr>
            <w:tcW w:w="737" w:type="dxa"/>
            <w:vMerge w:val="restart"/>
          </w:tcPr>
          <w:p w:rsidR="00671F3C" w:rsidRPr="00E24B73" w:rsidRDefault="00671F3C" w:rsidP="00BB3CBE">
            <w:pPr>
              <w:pStyle w:val="Tabletext"/>
              <w:jc w:val="center"/>
            </w:pPr>
            <w:r w:rsidRPr="00E24B73">
              <w:t>1.4</w:t>
            </w:r>
          </w:p>
        </w:tc>
        <w:tc>
          <w:tcPr>
            <w:tcW w:w="3686" w:type="dxa"/>
            <w:vMerge w:val="restart"/>
          </w:tcPr>
          <w:p w:rsidR="00671F3C" w:rsidRPr="00E24B73" w:rsidRDefault="00671F3C" w:rsidP="00BB3CBE">
            <w:pPr>
              <w:pStyle w:val="Tabletext"/>
              <w:jc w:val="left"/>
              <w:rPr>
                <w:lang w:val="en-US" w:eastAsia="zh-CN"/>
              </w:rPr>
            </w:pPr>
            <w:r>
              <w:rPr>
                <w:rFonts w:hint="eastAsia"/>
                <w:lang w:val="en-US" w:eastAsia="zh-CN"/>
              </w:rPr>
              <w:t>用于相等</w:t>
            </w:r>
            <w:r>
              <w:rPr>
                <w:rFonts w:ascii="Arial" w:hAnsi="Arial" w:cs="Arial" w:hint="eastAsia"/>
                <w:color w:val="000000"/>
                <w:lang w:eastAsia="zh-CN"/>
              </w:rPr>
              <w:t>主要信号的假设色度</w:t>
            </w:r>
            <w:r w:rsidRPr="00E24B73">
              <w:rPr>
                <w:lang w:val="en-US" w:eastAsia="zh-CN"/>
              </w:rPr>
              <w:br/>
              <w:t>(</w:t>
            </w:r>
            <w:r>
              <w:rPr>
                <w:rFonts w:hint="eastAsia"/>
                <w:lang w:val="en-US" w:eastAsia="zh-CN"/>
              </w:rPr>
              <w:t>参考白色</w:t>
            </w:r>
            <w:r w:rsidRPr="00E24B73">
              <w:rPr>
                <w:lang w:val="en-US" w:eastAsia="zh-CN"/>
              </w:rPr>
              <w:t>)</w:t>
            </w:r>
          </w:p>
          <w:p w:rsidR="00671F3C" w:rsidRPr="00E24B73" w:rsidRDefault="00671F3C" w:rsidP="00BB3CBE">
            <w:pPr>
              <w:pStyle w:val="Tabletext"/>
              <w:spacing w:before="120"/>
              <w:jc w:val="left"/>
              <w:rPr>
                <w:i/>
                <w:iCs/>
                <w:lang w:val="en-US" w:eastAsia="zh-CN"/>
              </w:rPr>
            </w:pPr>
          </w:p>
          <w:p w:rsidR="00671F3C" w:rsidRPr="00E24B73" w:rsidRDefault="00671F3C" w:rsidP="00BB3CBE">
            <w:pPr>
              <w:pStyle w:val="Tabletext"/>
              <w:jc w:val="left"/>
            </w:pPr>
            <w:r w:rsidRPr="00E24B73">
              <w:rPr>
                <w:i/>
                <w:iCs/>
              </w:rPr>
              <w:t>E</w:t>
            </w:r>
            <w:r w:rsidRPr="00E24B73">
              <w:rPr>
                <w:i/>
                <w:iCs/>
                <w:position w:val="-4"/>
                <w:sz w:val="14"/>
              </w:rPr>
              <w:t>R</w:t>
            </w:r>
            <w:r w:rsidRPr="00E24B73">
              <w:rPr>
                <w:i/>
                <w:iCs/>
              </w:rPr>
              <w:t xml:space="preserve"> </w:t>
            </w:r>
            <w:r w:rsidRPr="00E24B73">
              <w:rPr>
                <w:rFonts w:ascii="Symbol" w:hAnsi="Symbol"/>
                <w:i/>
                <w:iCs/>
              </w:rPr>
              <w:t></w:t>
            </w:r>
            <w:r w:rsidRPr="00E24B73">
              <w:rPr>
                <w:i/>
                <w:iCs/>
              </w:rPr>
              <w:t xml:space="preserve"> E</w:t>
            </w:r>
            <w:r w:rsidRPr="00E24B73">
              <w:rPr>
                <w:i/>
                <w:iCs/>
                <w:position w:val="-4"/>
                <w:sz w:val="14"/>
              </w:rPr>
              <w:t>G</w:t>
            </w:r>
            <w:r w:rsidRPr="00E24B73">
              <w:rPr>
                <w:i/>
                <w:iCs/>
              </w:rPr>
              <w:t xml:space="preserve"> </w:t>
            </w:r>
            <w:r w:rsidRPr="00E24B73">
              <w:rPr>
                <w:rFonts w:ascii="Symbol" w:hAnsi="Symbol"/>
                <w:i/>
                <w:iCs/>
              </w:rPr>
              <w:t></w:t>
            </w:r>
            <w:r w:rsidRPr="00E24B73">
              <w:rPr>
                <w:i/>
                <w:iCs/>
              </w:rPr>
              <w:t xml:space="preserve"> E</w:t>
            </w:r>
            <w:r w:rsidRPr="00E24B73">
              <w:rPr>
                <w:i/>
                <w:iCs/>
                <w:position w:val="-4"/>
                <w:sz w:val="14"/>
              </w:rPr>
              <w:t>B</w:t>
            </w:r>
          </w:p>
        </w:tc>
        <w:tc>
          <w:tcPr>
            <w:tcW w:w="5444" w:type="dxa"/>
            <w:gridSpan w:val="2"/>
          </w:tcPr>
          <w:p w:rsidR="00671F3C" w:rsidRPr="00E24B73" w:rsidRDefault="00671F3C" w:rsidP="00BB3CBE">
            <w:pPr>
              <w:pStyle w:val="Tabletext"/>
              <w:jc w:val="center"/>
            </w:pPr>
            <w:r w:rsidRPr="00E24B73">
              <w:rPr>
                <w:i/>
              </w:rPr>
              <w:br/>
            </w:r>
            <w:r w:rsidRPr="00E24B73">
              <w:rPr>
                <w:i/>
              </w:rPr>
              <w:br/>
              <w:t>D</w:t>
            </w:r>
            <w:r w:rsidRPr="00E24B73">
              <w:rPr>
                <w:position w:val="-4"/>
                <w:sz w:val="14"/>
              </w:rPr>
              <w:t>65</w:t>
            </w:r>
          </w:p>
        </w:tc>
      </w:tr>
      <w:tr w:rsidR="00671F3C" w:rsidRPr="00E24B73" w:rsidTr="00E027BA">
        <w:trPr>
          <w:cantSplit/>
          <w:jc w:val="center"/>
        </w:trPr>
        <w:tc>
          <w:tcPr>
            <w:tcW w:w="737" w:type="dxa"/>
            <w:vMerge/>
          </w:tcPr>
          <w:p w:rsidR="00671F3C" w:rsidRPr="00E24B73" w:rsidRDefault="00671F3C" w:rsidP="00BB3CBE">
            <w:pPr>
              <w:pStyle w:val="Tabletext"/>
            </w:pPr>
          </w:p>
        </w:tc>
        <w:tc>
          <w:tcPr>
            <w:tcW w:w="3686" w:type="dxa"/>
            <w:vMerge/>
          </w:tcPr>
          <w:p w:rsidR="00671F3C" w:rsidRPr="00E24B73" w:rsidRDefault="00671F3C" w:rsidP="00BB3CBE">
            <w:pPr>
              <w:pStyle w:val="Tabletext"/>
            </w:pPr>
          </w:p>
        </w:tc>
        <w:tc>
          <w:tcPr>
            <w:tcW w:w="2722" w:type="dxa"/>
          </w:tcPr>
          <w:p w:rsidR="00671F3C" w:rsidRPr="00E24B73" w:rsidRDefault="00671F3C" w:rsidP="00BB3CBE">
            <w:pPr>
              <w:pStyle w:val="Tabletext"/>
              <w:jc w:val="center"/>
              <w:rPr>
                <w:i/>
                <w:iCs/>
              </w:rPr>
            </w:pPr>
            <w:r w:rsidRPr="00E24B73">
              <w:rPr>
                <w:i/>
                <w:iCs/>
              </w:rPr>
              <w:t>x</w:t>
            </w:r>
          </w:p>
        </w:tc>
        <w:tc>
          <w:tcPr>
            <w:tcW w:w="2722" w:type="dxa"/>
          </w:tcPr>
          <w:p w:rsidR="00671F3C" w:rsidRPr="00E24B73" w:rsidRDefault="00671F3C" w:rsidP="00BB3CBE">
            <w:pPr>
              <w:pStyle w:val="Tabletext"/>
              <w:jc w:val="center"/>
              <w:rPr>
                <w:i/>
                <w:iCs/>
              </w:rPr>
            </w:pPr>
            <w:r w:rsidRPr="00E24B73">
              <w:rPr>
                <w:i/>
                <w:iCs/>
              </w:rPr>
              <w:t>y</w:t>
            </w:r>
          </w:p>
        </w:tc>
      </w:tr>
      <w:tr w:rsidR="00671F3C" w:rsidRPr="00E24B73" w:rsidTr="00E027BA">
        <w:trPr>
          <w:cantSplit/>
          <w:jc w:val="center"/>
        </w:trPr>
        <w:tc>
          <w:tcPr>
            <w:tcW w:w="737" w:type="dxa"/>
            <w:vMerge/>
          </w:tcPr>
          <w:p w:rsidR="00671F3C" w:rsidRPr="00E24B73" w:rsidRDefault="00671F3C" w:rsidP="00BB3CBE">
            <w:pPr>
              <w:pStyle w:val="Tabletext"/>
            </w:pPr>
          </w:p>
        </w:tc>
        <w:tc>
          <w:tcPr>
            <w:tcW w:w="3686" w:type="dxa"/>
            <w:vMerge/>
          </w:tcPr>
          <w:p w:rsidR="00671F3C" w:rsidRPr="00E24B73" w:rsidRDefault="00671F3C" w:rsidP="00BB3CBE">
            <w:pPr>
              <w:pStyle w:val="Tabletext"/>
            </w:pPr>
          </w:p>
        </w:tc>
        <w:tc>
          <w:tcPr>
            <w:tcW w:w="2722" w:type="dxa"/>
          </w:tcPr>
          <w:p w:rsidR="00671F3C" w:rsidRPr="00E24B73" w:rsidRDefault="00671F3C" w:rsidP="00BB3CBE">
            <w:pPr>
              <w:pStyle w:val="Tabletext"/>
              <w:jc w:val="center"/>
            </w:pPr>
            <w:r w:rsidRPr="00E24B73">
              <w:t>0.3127</w:t>
            </w:r>
          </w:p>
        </w:tc>
        <w:tc>
          <w:tcPr>
            <w:tcW w:w="2722" w:type="dxa"/>
          </w:tcPr>
          <w:p w:rsidR="00671F3C" w:rsidRPr="00E24B73" w:rsidRDefault="00671F3C" w:rsidP="00BB3CBE">
            <w:pPr>
              <w:pStyle w:val="Tabletext"/>
              <w:jc w:val="center"/>
            </w:pPr>
            <w:r w:rsidRPr="00E24B73">
              <w:t>0.3290</w:t>
            </w:r>
          </w:p>
        </w:tc>
      </w:tr>
    </w:tbl>
    <w:p w:rsidR="00671F3C" w:rsidRPr="005E348A" w:rsidRDefault="00671F3C" w:rsidP="00BB3CBE">
      <w:pPr>
        <w:pStyle w:val="Tablefin"/>
      </w:pPr>
    </w:p>
    <w:p w:rsidR="00671F3C" w:rsidRDefault="00671F3C" w:rsidP="00BB3CBE">
      <w:pPr>
        <w:ind w:firstLineChars="200" w:firstLine="480"/>
        <w:rPr>
          <w:lang w:val="en-US" w:eastAsia="zh-CN"/>
        </w:rPr>
      </w:pPr>
      <w:r>
        <w:rPr>
          <w:rFonts w:hint="eastAsia"/>
          <w:lang w:val="en-US" w:eastAsia="zh-CN"/>
        </w:rPr>
        <w:t>在采用了其特性与</w:t>
      </w:r>
      <w:r>
        <w:rPr>
          <w:lang w:val="en-US" w:eastAsia="zh-CN"/>
        </w:rPr>
        <w:t>CRT</w:t>
      </w:r>
      <w:r w:rsidR="00350B6E">
        <w:rPr>
          <w:rFonts w:hint="eastAsia"/>
          <w:lang w:val="en-US" w:eastAsia="zh-CN"/>
        </w:rPr>
        <w:t>显示器迥异的新显示技术后，有必要确定模仿</w:t>
      </w:r>
      <w:r>
        <w:rPr>
          <w:lang w:val="en-US" w:eastAsia="zh-CN"/>
        </w:rPr>
        <w:t>CRT</w:t>
      </w:r>
      <w:r>
        <w:rPr>
          <w:rFonts w:hint="eastAsia"/>
          <w:lang w:val="en-US" w:eastAsia="zh-CN"/>
        </w:rPr>
        <w:t>显示器的新装置的</w:t>
      </w:r>
      <w:r>
        <w:rPr>
          <w:lang w:val="en-US" w:eastAsia="zh-CN"/>
        </w:rPr>
        <w:t>EOTF</w:t>
      </w:r>
      <w:r>
        <w:rPr>
          <w:rFonts w:hint="eastAsia"/>
          <w:lang w:val="en-US" w:eastAsia="zh-CN"/>
        </w:rPr>
        <w:t>。对大量</w:t>
      </w:r>
      <w:r>
        <w:rPr>
          <w:lang w:val="en-US" w:eastAsia="zh-CN"/>
        </w:rPr>
        <w:t>CRT</w:t>
      </w:r>
      <w:r>
        <w:rPr>
          <w:rFonts w:hint="eastAsia"/>
          <w:lang w:val="en-US" w:eastAsia="zh-CN"/>
        </w:rPr>
        <w:t>的</w:t>
      </w:r>
      <w:r>
        <w:rPr>
          <w:lang w:val="en-US" w:eastAsia="zh-CN"/>
        </w:rPr>
        <w:t>EOTF</w:t>
      </w:r>
      <w:r>
        <w:rPr>
          <w:rFonts w:hint="eastAsia"/>
          <w:lang w:val="en-US" w:eastAsia="zh-CN"/>
        </w:rPr>
        <w:t>所做的测量确定，在对亮度</w:t>
      </w:r>
      <w:r>
        <w:rPr>
          <w:lang w:val="en-US" w:eastAsia="zh-CN"/>
        </w:rPr>
        <w:t>/</w:t>
      </w:r>
      <w:r>
        <w:rPr>
          <w:rFonts w:hint="eastAsia"/>
          <w:lang w:val="en-US" w:eastAsia="zh-CN"/>
        </w:rPr>
        <w:t>对比度进行调整时，</w:t>
      </w:r>
      <w:r>
        <w:rPr>
          <w:lang w:val="en-US" w:eastAsia="zh-CN"/>
        </w:rPr>
        <w:t>CRT</w:t>
      </w:r>
      <w:r>
        <w:rPr>
          <w:rFonts w:hint="eastAsia"/>
          <w:lang w:val="en-US" w:eastAsia="zh-CN"/>
        </w:rPr>
        <w:t>的</w:t>
      </w:r>
      <w:r>
        <w:rPr>
          <w:lang w:val="en-US" w:eastAsia="zh-CN"/>
        </w:rPr>
        <w:t>EOTF</w:t>
      </w:r>
      <w:r>
        <w:rPr>
          <w:rFonts w:hint="eastAsia"/>
          <w:lang w:val="en-US" w:eastAsia="zh-CN"/>
        </w:rPr>
        <w:t>实际上是高度可变的，因此不可能</w:t>
      </w:r>
      <w:r>
        <w:rPr>
          <w:lang w:val="en-US" w:eastAsia="zh-CN"/>
        </w:rPr>
        <w:t>100%</w:t>
      </w:r>
      <w:r>
        <w:rPr>
          <w:rFonts w:hint="eastAsia"/>
          <w:lang w:val="en-US" w:eastAsia="zh-CN"/>
        </w:rPr>
        <w:t>的模仿</w:t>
      </w:r>
      <w:r>
        <w:rPr>
          <w:lang w:val="en-US" w:eastAsia="zh-CN"/>
        </w:rPr>
        <w:t>CRT</w:t>
      </w:r>
      <w:r>
        <w:rPr>
          <w:rFonts w:hint="eastAsia"/>
          <w:lang w:val="en-US" w:eastAsia="zh-CN"/>
        </w:rPr>
        <w:t>的能力（或局限）。</w:t>
      </w:r>
    </w:p>
    <w:p w:rsidR="00671F3C" w:rsidRDefault="00671F3C" w:rsidP="00BB3CBE">
      <w:pPr>
        <w:ind w:firstLineChars="200" w:firstLine="480"/>
        <w:rPr>
          <w:lang w:val="en-US" w:eastAsia="zh-CN"/>
        </w:rPr>
      </w:pPr>
      <w:r>
        <w:rPr>
          <w:rFonts w:hint="eastAsia"/>
          <w:lang w:val="en-US" w:eastAsia="zh-CN"/>
        </w:rPr>
        <w:t>结合新技术使用本建议书的用户应能取得较过去更高程度的图像显示可重复性。</w:t>
      </w:r>
    </w:p>
    <w:p w:rsidR="00671F3C" w:rsidRDefault="00671F3C" w:rsidP="00BB3CBE">
      <w:pPr>
        <w:ind w:firstLineChars="200" w:firstLine="480"/>
        <w:rPr>
          <w:lang w:val="en-US" w:eastAsia="zh-CN"/>
        </w:rPr>
      </w:pPr>
    </w:p>
    <w:p w:rsidR="00671F3C" w:rsidRPr="00DD10F2" w:rsidRDefault="00671F3C" w:rsidP="00BB3CBE">
      <w:pPr>
        <w:ind w:firstLineChars="200" w:firstLine="480"/>
        <w:rPr>
          <w:lang w:val="en-US" w:eastAsia="zh-CN"/>
        </w:rPr>
      </w:pPr>
    </w:p>
    <w:p w:rsidR="00671F3C" w:rsidRDefault="00671F3C" w:rsidP="00BB3CBE">
      <w:pPr>
        <w:jc w:val="center"/>
      </w:pPr>
      <w:r>
        <w:t>______________</w:t>
      </w:r>
    </w:p>
    <w:p w:rsidR="00671F3C" w:rsidRDefault="00671F3C" w:rsidP="00BB3CBE">
      <w:pPr>
        <w:rPr>
          <w:lang w:val="en-US"/>
        </w:rPr>
      </w:pPr>
    </w:p>
    <w:sectPr w:rsidR="00671F3C" w:rsidSect="000B1FCD">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468" w:rsidRDefault="00C64468">
      <w:r>
        <w:separator/>
      </w:r>
    </w:p>
  </w:endnote>
  <w:endnote w:type="continuationSeparator" w:id="0">
    <w:p w:rsidR="00C64468" w:rsidRDefault="00C6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MS PGothic">
    <w:panose1 w:val="020B0600070205080204"/>
    <w:charset w:val="80"/>
    <w:family w:val="swiss"/>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468" w:rsidRDefault="00C64468">
      <w:r>
        <w:separator/>
      </w:r>
    </w:p>
  </w:footnote>
  <w:footnote w:type="continuationSeparator" w:id="0">
    <w:p w:rsidR="00C64468" w:rsidRDefault="00C64468">
      <w:r>
        <w:continuationSeparator/>
      </w:r>
    </w:p>
  </w:footnote>
  <w:footnote w:id="1">
    <w:p w:rsidR="00C64468" w:rsidRDefault="00C64468" w:rsidP="00E563C0">
      <w:pPr>
        <w:pStyle w:val="FootnoteText"/>
        <w:rPr>
          <w:lang w:eastAsia="zh-CN"/>
        </w:rPr>
      </w:pPr>
      <w:r>
        <w:rPr>
          <w:rStyle w:val="FootnoteReference"/>
        </w:rPr>
        <w:footnoteRef/>
      </w:r>
      <w:r w:rsidRPr="00A2636C">
        <w:rPr>
          <w:lang w:val="en-US" w:eastAsia="zh-CN"/>
        </w:rPr>
        <w:tab/>
      </w:r>
      <w:r>
        <w:rPr>
          <w:rFonts w:hint="eastAsia"/>
          <w:lang w:val="en-US" w:eastAsia="zh-CN"/>
        </w:rPr>
        <w:t>也可能包括投影仪及其它显示装置。</w:t>
      </w:r>
    </w:p>
  </w:footnote>
  <w:footnote w:id="2">
    <w:p w:rsidR="00C64468" w:rsidRDefault="00C64468" w:rsidP="00E563C0">
      <w:pPr>
        <w:pStyle w:val="FootnoteText"/>
        <w:rPr>
          <w:lang w:eastAsia="zh-CN"/>
        </w:rPr>
      </w:pPr>
      <w:r>
        <w:rPr>
          <w:rStyle w:val="FootnoteReference"/>
        </w:rPr>
        <w:footnoteRef/>
      </w:r>
      <w:r w:rsidRPr="002D2C98">
        <w:rPr>
          <w:lang w:val="en-US" w:eastAsia="zh-CN"/>
        </w:rPr>
        <w:tab/>
      </w:r>
      <w:r>
        <w:rPr>
          <w:rFonts w:hint="eastAsia"/>
          <w:lang w:val="en-US" w:eastAsia="zh-CN"/>
        </w:rPr>
        <w:t>图像显示一词系指对图像特性的监测，以确保图像特性不因信号源和节目段的不同而出现差异。</w:t>
      </w:r>
    </w:p>
  </w:footnote>
  <w:footnote w:id="3">
    <w:p w:rsidR="00C64468" w:rsidRDefault="00C64468" w:rsidP="00E563C0">
      <w:pPr>
        <w:pStyle w:val="FootnoteText"/>
        <w:rPr>
          <w:lang w:eastAsia="zh-CN"/>
        </w:rPr>
      </w:pPr>
      <w:r>
        <w:rPr>
          <w:rStyle w:val="FootnoteReference"/>
        </w:rPr>
        <w:footnoteRef/>
      </w:r>
      <w:r w:rsidRPr="002D2C98">
        <w:rPr>
          <w:lang w:val="en-US" w:eastAsia="zh-CN"/>
        </w:rPr>
        <w:tab/>
      </w:r>
      <w:r>
        <w:rPr>
          <w:rFonts w:hint="eastAsia"/>
          <w:lang w:val="en-US" w:eastAsia="zh-CN"/>
        </w:rPr>
        <w:t>对于参考黑色，</w:t>
      </w:r>
      <w:r w:rsidRPr="002D2C98">
        <w:rPr>
          <w:i/>
          <w:iCs/>
          <w:lang w:val="en-US" w:eastAsia="zh-CN"/>
        </w:rPr>
        <w:t>D</w:t>
      </w:r>
      <w:r>
        <w:rPr>
          <w:lang w:val="en-US" w:eastAsia="zh-CN"/>
        </w:rPr>
        <w:t xml:space="preserve"> = 64</w:t>
      </w:r>
      <w:r>
        <w:rPr>
          <w:rFonts w:hint="eastAsia"/>
          <w:lang w:val="en-US" w:eastAsia="zh-CN"/>
        </w:rPr>
        <w:t>；对于参考白色，</w:t>
      </w:r>
      <w:r>
        <w:rPr>
          <w:i/>
          <w:iCs/>
          <w:lang w:val="en-US" w:eastAsia="zh-CN"/>
        </w:rPr>
        <w:t>D</w:t>
      </w:r>
      <w:r>
        <w:rPr>
          <w:lang w:val="en-US" w:eastAsia="zh-CN"/>
        </w:rPr>
        <w:t xml:space="preserve"> = 940</w:t>
      </w:r>
      <w:r>
        <w:rPr>
          <w:rFonts w:hint="eastAsia"/>
          <w:lang w:val="en-US" w:eastAsia="zh-CN"/>
        </w:rPr>
        <w:t>。</w:t>
      </w:r>
    </w:p>
  </w:footnote>
  <w:footnote w:id="4">
    <w:p w:rsidR="00C64468" w:rsidRDefault="00C64468" w:rsidP="00F25B83">
      <w:pPr>
        <w:pStyle w:val="FootnoteText"/>
        <w:rPr>
          <w:lang w:eastAsia="zh-CN"/>
        </w:rPr>
      </w:pPr>
      <w:r>
        <w:rPr>
          <w:rStyle w:val="FootnoteReference"/>
        </w:rPr>
        <w:footnoteRef/>
      </w:r>
      <w:r w:rsidRPr="002D2C98">
        <w:rPr>
          <w:lang w:val="en-US" w:eastAsia="zh-CN"/>
        </w:rPr>
        <w:tab/>
      </w:r>
      <w:r>
        <w:rPr>
          <w:rFonts w:hint="eastAsia"/>
          <w:lang w:val="en-US" w:eastAsia="zh-CN"/>
        </w:rPr>
        <w:t>显示的此数值与传统的</w:t>
      </w:r>
      <w:r>
        <w:rPr>
          <w:lang w:val="en-US" w:eastAsia="zh-CN"/>
        </w:rPr>
        <w:t>CRT</w:t>
      </w:r>
      <w:r>
        <w:rPr>
          <w:rFonts w:hint="eastAsia"/>
          <w:lang w:val="en-US" w:eastAsia="zh-CN"/>
        </w:rPr>
        <w:t>显示器完全吻合。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468" w:rsidRPr="000F6905" w:rsidRDefault="00C64468" w:rsidP="002C308E">
    <w:pPr>
      <w:pStyle w:val="Header"/>
      <w:jc w:val="left"/>
    </w:pPr>
    <w:r w:rsidRPr="000F6905">
      <w:rPr>
        <w:rStyle w:val="PageNumber"/>
        <w:b/>
        <w:bCs/>
      </w:rPr>
      <w:fldChar w:fldCharType="begin"/>
    </w:r>
    <w:r w:rsidRPr="000F6905">
      <w:rPr>
        <w:rStyle w:val="PageNumber"/>
        <w:b/>
        <w:bCs/>
      </w:rPr>
      <w:instrText xml:space="preserve"> PAGE </w:instrText>
    </w:r>
    <w:r w:rsidRPr="000F6905">
      <w:rPr>
        <w:rStyle w:val="PageNumber"/>
        <w:b/>
        <w:bCs/>
      </w:rPr>
      <w:fldChar w:fldCharType="separate"/>
    </w:r>
    <w:r w:rsidR="00F74F7D">
      <w:rPr>
        <w:rStyle w:val="PageNumber"/>
        <w:b/>
        <w:bCs/>
        <w:noProof/>
      </w:rPr>
      <w:t>4</w:t>
    </w:r>
    <w:r w:rsidRPr="000F6905">
      <w:rPr>
        <w:rStyle w:val="PageNumber"/>
        <w:b/>
        <w:bCs/>
      </w:rPr>
      <w:fldChar w:fldCharType="end"/>
    </w:r>
    <w:r w:rsidRPr="000F6905">
      <w:tab/>
    </w:r>
    <w:r w:rsidRPr="000B1FCD">
      <w:rPr>
        <w:b/>
        <w:bCs/>
      </w:rPr>
      <w:t>ITU-R  BT.18</w:t>
    </w:r>
    <w:r>
      <w:rPr>
        <w:b/>
        <w:bCs/>
        <w:lang w:eastAsia="zh-CN"/>
      </w:rPr>
      <w:t xml:space="preserve">86 </w:t>
    </w:r>
    <w:r w:rsidRPr="000B1FCD">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468" w:rsidRDefault="00C64468" w:rsidP="00E7550E">
    <w:pPr>
      <w:pStyle w:val="Header"/>
    </w:pPr>
    <w:r>
      <w:tab/>
    </w:r>
    <w:r w:rsidRPr="000B1FCD">
      <w:rPr>
        <w:b/>
        <w:bCs/>
      </w:rPr>
      <w:t>ITU-R  BT.18</w:t>
    </w:r>
    <w:r>
      <w:rPr>
        <w:b/>
        <w:bCs/>
        <w:lang w:eastAsia="zh-CN"/>
      </w:rPr>
      <w:t xml:space="preserve">86 </w:t>
    </w:r>
    <w:r w:rsidRPr="000B1FCD">
      <w:rPr>
        <w:rFonts w:ascii="SimSun" w:hAnsi="SimSun" w:cs="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74F7D">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318A"/>
    <w:multiLevelType w:val="hybridMultilevel"/>
    <w:tmpl w:val="CC46480C"/>
    <w:lvl w:ilvl="0" w:tplc="AAC8248E">
      <w:start w:val="4"/>
      <w:numFmt w:val="decimal"/>
      <w:lvlText w:val="%1)"/>
      <w:lvlJc w:val="left"/>
      <w:pPr>
        <w:tabs>
          <w:tab w:val="num" w:pos="795"/>
        </w:tabs>
        <w:ind w:left="795" w:hanging="795"/>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5114154"/>
    <w:multiLevelType w:val="hybridMultilevel"/>
    <w:tmpl w:val="9CC6FECC"/>
    <w:lvl w:ilvl="0" w:tplc="04090011">
      <w:start w:val="6"/>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289B7895"/>
    <w:multiLevelType w:val="multilevel"/>
    <w:tmpl w:val="7B18A9A6"/>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ascii="Century" w:hAnsi="Century" w:cs="Times New Roman" w:hint="default"/>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4">
    <w:nsid w:val="29887704"/>
    <w:multiLevelType w:val="hybridMultilevel"/>
    <w:tmpl w:val="51F6ADE2"/>
    <w:lvl w:ilvl="0" w:tplc="9398AC80">
      <w:start w:val="3"/>
      <w:numFmt w:val="decimal"/>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nsid w:val="2E2B64D5"/>
    <w:multiLevelType w:val="hybridMultilevel"/>
    <w:tmpl w:val="73DC5764"/>
    <w:lvl w:ilvl="0" w:tplc="B46636D8">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nsid w:val="595D0C8F"/>
    <w:multiLevelType w:val="hybridMultilevel"/>
    <w:tmpl w:val="00BA5F6C"/>
    <w:lvl w:ilvl="0" w:tplc="04090011">
      <w:start w:val="1"/>
      <w:numFmt w:val="decimalEnclosedCircle"/>
      <w:lvlText w:val="%1"/>
      <w:lvlJc w:val="left"/>
      <w:pPr>
        <w:ind w:left="420" w:hanging="420"/>
      </w:pPr>
      <w:rPr>
        <w:rFonts w:cs="Times New Roman"/>
      </w:rPr>
    </w:lvl>
    <w:lvl w:ilvl="1" w:tplc="04090017">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5D6129D5"/>
    <w:multiLevelType w:val="multilevel"/>
    <w:tmpl w:val="F5FEC10C"/>
    <w:lvl w:ilvl="0">
      <w:start w:val="2"/>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6D4121EE"/>
    <w:multiLevelType w:val="hybridMultilevel"/>
    <w:tmpl w:val="54221B8A"/>
    <w:lvl w:ilvl="0" w:tplc="60A63CD0">
      <w:numFmt w:val="bullet"/>
      <w:lvlText w:val="・"/>
      <w:lvlJc w:val="left"/>
      <w:pPr>
        <w:tabs>
          <w:tab w:val="num" w:pos="360"/>
        </w:tabs>
        <w:ind w:left="360" w:hanging="360"/>
      </w:pPr>
      <w:rPr>
        <w:rFonts w:ascii="MS Mincho" w:eastAsia="MS Mincho" w:hAnsi="MS 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71C442F3"/>
    <w:multiLevelType w:val="hybridMultilevel"/>
    <w:tmpl w:val="B614AF68"/>
    <w:lvl w:ilvl="0" w:tplc="0EDC8D22">
      <w:start w:val="3"/>
      <w:numFmt w:val="decimal"/>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1"/>
  </w:num>
  <w:num w:numId="2">
    <w:abstractNumId w:val="9"/>
  </w:num>
  <w:num w:numId="3">
    <w:abstractNumId w:val="4"/>
  </w:num>
  <w:num w:numId="4">
    <w:abstractNumId w:val="0"/>
  </w:num>
  <w:num w:numId="5">
    <w:abstractNumId w:val="2"/>
  </w:num>
  <w:num w:numId="6">
    <w:abstractNumId w:val="3"/>
  </w:num>
  <w:num w:numId="7">
    <w:abstractNumId w:val="6"/>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0D15"/>
    <w:rsid w:val="00023950"/>
    <w:rsid w:val="00032BAA"/>
    <w:rsid w:val="00057194"/>
    <w:rsid w:val="00057E00"/>
    <w:rsid w:val="0007192F"/>
    <w:rsid w:val="00072484"/>
    <w:rsid w:val="00091099"/>
    <w:rsid w:val="00096612"/>
    <w:rsid w:val="00096727"/>
    <w:rsid w:val="000A557E"/>
    <w:rsid w:val="000B1FCD"/>
    <w:rsid w:val="000B48A1"/>
    <w:rsid w:val="000B7683"/>
    <w:rsid w:val="000C0F2B"/>
    <w:rsid w:val="000C19CF"/>
    <w:rsid w:val="000C4895"/>
    <w:rsid w:val="000E2D77"/>
    <w:rsid w:val="000E573D"/>
    <w:rsid w:val="000F4454"/>
    <w:rsid w:val="000F6905"/>
    <w:rsid w:val="0010196D"/>
    <w:rsid w:val="00102934"/>
    <w:rsid w:val="001103BB"/>
    <w:rsid w:val="00131B1C"/>
    <w:rsid w:val="001322A3"/>
    <w:rsid w:val="001468EC"/>
    <w:rsid w:val="00147110"/>
    <w:rsid w:val="00160C50"/>
    <w:rsid w:val="001802DD"/>
    <w:rsid w:val="0019311D"/>
    <w:rsid w:val="001C0916"/>
    <w:rsid w:val="001C6DA1"/>
    <w:rsid w:val="00203E7C"/>
    <w:rsid w:val="0020513F"/>
    <w:rsid w:val="00205456"/>
    <w:rsid w:val="002058CE"/>
    <w:rsid w:val="002074FC"/>
    <w:rsid w:val="002165F1"/>
    <w:rsid w:val="00220899"/>
    <w:rsid w:val="00220C77"/>
    <w:rsid w:val="0023265E"/>
    <w:rsid w:val="00233107"/>
    <w:rsid w:val="00236CFE"/>
    <w:rsid w:val="00237AAC"/>
    <w:rsid w:val="00243452"/>
    <w:rsid w:val="00254A62"/>
    <w:rsid w:val="00255F9C"/>
    <w:rsid w:val="00276D21"/>
    <w:rsid w:val="00281ADA"/>
    <w:rsid w:val="00286AFF"/>
    <w:rsid w:val="00296D7F"/>
    <w:rsid w:val="002B3CF6"/>
    <w:rsid w:val="002C29A4"/>
    <w:rsid w:val="002C308E"/>
    <w:rsid w:val="002C768A"/>
    <w:rsid w:val="002C7879"/>
    <w:rsid w:val="002D1774"/>
    <w:rsid w:val="002D18C9"/>
    <w:rsid w:val="002D2C98"/>
    <w:rsid w:val="002D76C4"/>
    <w:rsid w:val="002E50AD"/>
    <w:rsid w:val="002E6463"/>
    <w:rsid w:val="002E67AF"/>
    <w:rsid w:val="002E751E"/>
    <w:rsid w:val="002F37C2"/>
    <w:rsid w:val="002F7917"/>
    <w:rsid w:val="00316934"/>
    <w:rsid w:val="0032089D"/>
    <w:rsid w:val="0034408E"/>
    <w:rsid w:val="00350B6E"/>
    <w:rsid w:val="00355AF6"/>
    <w:rsid w:val="00356AB9"/>
    <w:rsid w:val="00360DD6"/>
    <w:rsid w:val="00363C98"/>
    <w:rsid w:val="00394439"/>
    <w:rsid w:val="003A6BE2"/>
    <w:rsid w:val="003B6C22"/>
    <w:rsid w:val="003C0139"/>
    <w:rsid w:val="003C6189"/>
    <w:rsid w:val="003E4C0C"/>
    <w:rsid w:val="00400458"/>
    <w:rsid w:val="00420DFD"/>
    <w:rsid w:val="004365EE"/>
    <w:rsid w:val="00451A2F"/>
    <w:rsid w:val="00461583"/>
    <w:rsid w:val="004704ED"/>
    <w:rsid w:val="00470E28"/>
    <w:rsid w:val="004715F5"/>
    <w:rsid w:val="004934C5"/>
    <w:rsid w:val="004B31C0"/>
    <w:rsid w:val="004C71A5"/>
    <w:rsid w:val="004D14A9"/>
    <w:rsid w:val="004E34E7"/>
    <w:rsid w:val="004E66CF"/>
    <w:rsid w:val="004F2A28"/>
    <w:rsid w:val="004F3F9F"/>
    <w:rsid w:val="00527E9E"/>
    <w:rsid w:val="005401F3"/>
    <w:rsid w:val="005406EF"/>
    <w:rsid w:val="00555858"/>
    <w:rsid w:val="00556548"/>
    <w:rsid w:val="00561B04"/>
    <w:rsid w:val="00566EC4"/>
    <w:rsid w:val="00577289"/>
    <w:rsid w:val="00586EF8"/>
    <w:rsid w:val="005872AE"/>
    <w:rsid w:val="00587DAA"/>
    <w:rsid w:val="005A1836"/>
    <w:rsid w:val="005B49AB"/>
    <w:rsid w:val="005B50E7"/>
    <w:rsid w:val="005D70D8"/>
    <w:rsid w:val="005E348A"/>
    <w:rsid w:val="005E7B4F"/>
    <w:rsid w:val="005F3175"/>
    <w:rsid w:val="00601B40"/>
    <w:rsid w:val="00607D68"/>
    <w:rsid w:val="006149B1"/>
    <w:rsid w:val="00671523"/>
    <w:rsid w:val="00671F3C"/>
    <w:rsid w:val="00677554"/>
    <w:rsid w:val="00680D2B"/>
    <w:rsid w:val="00681B32"/>
    <w:rsid w:val="00697E2A"/>
    <w:rsid w:val="006A003D"/>
    <w:rsid w:val="006B4217"/>
    <w:rsid w:val="006B55A9"/>
    <w:rsid w:val="006D25F8"/>
    <w:rsid w:val="006D690E"/>
    <w:rsid w:val="006E2037"/>
    <w:rsid w:val="006E35FD"/>
    <w:rsid w:val="006E3C03"/>
    <w:rsid w:val="006E6E68"/>
    <w:rsid w:val="0070528C"/>
    <w:rsid w:val="00706CB8"/>
    <w:rsid w:val="00712870"/>
    <w:rsid w:val="00715B44"/>
    <w:rsid w:val="0072151D"/>
    <w:rsid w:val="00724C4E"/>
    <w:rsid w:val="00743D85"/>
    <w:rsid w:val="00744C7A"/>
    <w:rsid w:val="00753CF4"/>
    <w:rsid w:val="007565CC"/>
    <w:rsid w:val="00756747"/>
    <w:rsid w:val="00763B9A"/>
    <w:rsid w:val="0077270F"/>
    <w:rsid w:val="007777C8"/>
    <w:rsid w:val="00791867"/>
    <w:rsid w:val="00792665"/>
    <w:rsid w:val="00797CFF"/>
    <w:rsid w:val="007A4DD6"/>
    <w:rsid w:val="007A6AA8"/>
    <w:rsid w:val="007A6DD3"/>
    <w:rsid w:val="007B0608"/>
    <w:rsid w:val="007B09C9"/>
    <w:rsid w:val="007B31CB"/>
    <w:rsid w:val="007B5D77"/>
    <w:rsid w:val="007D3B79"/>
    <w:rsid w:val="0081676A"/>
    <w:rsid w:val="00820D3A"/>
    <w:rsid w:val="00825BB8"/>
    <w:rsid w:val="00827329"/>
    <w:rsid w:val="008310C9"/>
    <w:rsid w:val="00845758"/>
    <w:rsid w:val="00847143"/>
    <w:rsid w:val="00857A1E"/>
    <w:rsid w:val="00871852"/>
    <w:rsid w:val="00874017"/>
    <w:rsid w:val="008816B4"/>
    <w:rsid w:val="00894E9D"/>
    <w:rsid w:val="008A27CA"/>
    <w:rsid w:val="008C253A"/>
    <w:rsid w:val="008C7848"/>
    <w:rsid w:val="008D2CBA"/>
    <w:rsid w:val="008F69A8"/>
    <w:rsid w:val="00917AF2"/>
    <w:rsid w:val="0092418A"/>
    <w:rsid w:val="00934ED7"/>
    <w:rsid w:val="00943986"/>
    <w:rsid w:val="00947762"/>
    <w:rsid w:val="009543C3"/>
    <w:rsid w:val="00966E1B"/>
    <w:rsid w:val="00974CA6"/>
    <w:rsid w:val="00984AE6"/>
    <w:rsid w:val="00985057"/>
    <w:rsid w:val="00995588"/>
    <w:rsid w:val="009A43DD"/>
    <w:rsid w:val="009A7E1B"/>
    <w:rsid w:val="009C631F"/>
    <w:rsid w:val="009E0BFE"/>
    <w:rsid w:val="009E6979"/>
    <w:rsid w:val="009F15DA"/>
    <w:rsid w:val="009F2D2C"/>
    <w:rsid w:val="009F3E59"/>
    <w:rsid w:val="009F68EC"/>
    <w:rsid w:val="00A00133"/>
    <w:rsid w:val="00A07F24"/>
    <w:rsid w:val="00A219D2"/>
    <w:rsid w:val="00A236E7"/>
    <w:rsid w:val="00A2636C"/>
    <w:rsid w:val="00A47732"/>
    <w:rsid w:val="00A550CF"/>
    <w:rsid w:val="00A614C8"/>
    <w:rsid w:val="00A6617B"/>
    <w:rsid w:val="00A71FE5"/>
    <w:rsid w:val="00A766F4"/>
    <w:rsid w:val="00A8727D"/>
    <w:rsid w:val="00A9771A"/>
    <w:rsid w:val="00AA3AD8"/>
    <w:rsid w:val="00AA3CA6"/>
    <w:rsid w:val="00AA7298"/>
    <w:rsid w:val="00AB0DC8"/>
    <w:rsid w:val="00AB5653"/>
    <w:rsid w:val="00B033C8"/>
    <w:rsid w:val="00B04064"/>
    <w:rsid w:val="00B14C05"/>
    <w:rsid w:val="00B33425"/>
    <w:rsid w:val="00B44625"/>
    <w:rsid w:val="00B44E24"/>
    <w:rsid w:val="00B47904"/>
    <w:rsid w:val="00B54ECC"/>
    <w:rsid w:val="00B60F26"/>
    <w:rsid w:val="00B714F3"/>
    <w:rsid w:val="00B735B7"/>
    <w:rsid w:val="00BB3CBE"/>
    <w:rsid w:val="00BC3C26"/>
    <w:rsid w:val="00BC4341"/>
    <w:rsid w:val="00BC5D77"/>
    <w:rsid w:val="00BE37E1"/>
    <w:rsid w:val="00BF487A"/>
    <w:rsid w:val="00BF7BE3"/>
    <w:rsid w:val="00C10024"/>
    <w:rsid w:val="00C13155"/>
    <w:rsid w:val="00C31EB4"/>
    <w:rsid w:val="00C41123"/>
    <w:rsid w:val="00C463DC"/>
    <w:rsid w:val="00C46BD9"/>
    <w:rsid w:val="00C55258"/>
    <w:rsid w:val="00C5768D"/>
    <w:rsid w:val="00C64468"/>
    <w:rsid w:val="00C73560"/>
    <w:rsid w:val="00C740BD"/>
    <w:rsid w:val="00C7439E"/>
    <w:rsid w:val="00C773D0"/>
    <w:rsid w:val="00C84130"/>
    <w:rsid w:val="00C84255"/>
    <w:rsid w:val="00C850B9"/>
    <w:rsid w:val="00CB0F14"/>
    <w:rsid w:val="00CC045F"/>
    <w:rsid w:val="00CD2490"/>
    <w:rsid w:val="00CD25B4"/>
    <w:rsid w:val="00CD659B"/>
    <w:rsid w:val="00CF15F5"/>
    <w:rsid w:val="00D03B25"/>
    <w:rsid w:val="00D057D5"/>
    <w:rsid w:val="00D2530E"/>
    <w:rsid w:val="00D26CFD"/>
    <w:rsid w:val="00D27944"/>
    <w:rsid w:val="00D54864"/>
    <w:rsid w:val="00D77B19"/>
    <w:rsid w:val="00D80224"/>
    <w:rsid w:val="00D86CC0"/>
    <w:rsid w:val="00DA4CB5"/>
    <w:rsid w:val="00DB03B6"/>
    <w:rsid w:val="00DD10F2"/>
    <w:rsid w:val="00DE4F0D"/>
    <w:rsid w:val="00DF4176"/>
    <w:rsid w:val="00DF5812"/>
    <w:rsid w:val="00DF7D5F"/>
    <w:rsid w:val="00E027BA"/>
    <w:rsid w:val="00E06697"/>
    <w:rsid w:val="00E17240"/>
    <w:rsid w:val="00E247DF"/>
    <w:rsid w:val="00E24B73"/>
    <w:rsid w:val="00E3514B"/>
    <w:rsid w:val="00E374B9"/>
    <w:rsid w:val="00E403CF"/>
    <w:rsid w:val="00E5146E"/>
    <w:rsid w:val="00E563C0"/>
    <w:rsid w:val="00E7550E"/>
    <w:rsid w:val="00E90394"/>
    <w:rsid w:val="00E9187F"/>
    <w:rsid w:val="00EA373B"/>
    <w:rsid w:val="00ED2AFA"/>
    <w:rsid w:val="00EF6D28"/>
    <w:rsid w:val="00F07CA4"/>
    <w:rsid w:val="00F25B83"/>
    <w:rsid w:val="00F30C9B"/>
    <w:rsid w:val="00F354B1"/>
    <w:rsid w:val="00F377AF"/>
    <w:rsid w:val="00F74F7D"/>
    <w:rsid w:val="00F85A62"/>
    <w:rsid w:val="00F87F2D"/>
    <w:rsid w:val="00FA5DAA"/>
    <w:rsid w:val="00FA7B5A"/>
    <w:rsid w:val="00FB0E4E"/>
    <w:rsid w:val="00FD295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95D"/>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A614C8"/>
    <w:pPr>
      <w:keepNext/>
      <w:keepLines/>
      <w:spacing w:before="480"/>
      <w:ind w:left="794" w:hanging="794"/>
      <w:outlineLvl w:val="0"/>
    </w:pPr>
    <w:rPr>
      <w:b/>
    </w:rPr>
  </w:style>
  <w:style w:type="paragraph" w:styleId="Heading2">
    <w:name w:val="heading 2"/>
    <w:basedOn w:val="Heading1"/>
    <w:next w:val="Normal"/>
    <w:link w:val="Heading2Char"/>
    <w:uiPriority w:val="99"/>
    <w:qFormat/>
    <w:rsid w:val="00A614C8"/>
    <w:pPr>
      <w:spacing w:before="320"/>
      <w:outlineLvl w:val="1"/>
    </w:pPr>
  </w:style>
  <w:style w:type="paragraph" w:styleId="Heading3">
    <w:name w:val="heading 3"/>
    <w:basedOn w:val="Heading1"/>
    <w:next w:val="Normal"/>
    <w:link w:val="Heading3Char"/>
    <w:uiPriority w:val="99"/>
    <w:qFormat/>
    <w:rsid w:val="00A614C8"/>
    <w:pPr>
      <w:spacing w:before="200"/>
      <w:outlineLvl w:val="2"/>
    </w:pPr>
  </w:style>
  <w:style w:type="paragraph" w:styleId="Heading4">
    <w:name w:val="heading 4"/>
    <w:basedOn w:val="Heading3"/>
    <w:next w:val="Normal"/>
    <w:link w:val="Heading4Char"/>
    <w:uiPriority w:val="99"/>
    <w:qFormat/>
    <w:rsid w:val="00A614C8"/>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A614C8"/>
    <w:pPr>
      <w:outlineLvl w:val="4"/>
    </w:pPr>
  </w:style>
  <w:style w:type="paragraph" w:styleId="Heading6">
    <w:name w:val="heading 6"/>
    <w:basedOn w:val="Heading4"/>
    <w:next w:val="Normal"/>
    <w:link w:val="Heading6Char"/>
    <w:uiPriority w:val="99"/>
    <w:qFormat/>
    <w:rsid w:val="00A614C8"/>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A614C8"/>
    <w:pPr>
      <w:outlineLvl w:val="6"/>
    </w:pPr>
  </w:style>
  <w:style w:type="paragraph" w:styleId="Heading8">
    <w:name w:val="heading 8"/>
    <w:basedOn w:val="Heading6"/>
    <w:next w:val="Normal"/>
    <w:link w:val="Heading8Char"/>
    <w:uiPriority w:val="99"/>
    <w:qFormat/>
    <w:rsid w:val="00A614C8"/>
    <w:pPr>
      <w:outlineLvl w:val="7"/>
    </w:pPr>
  </w:style>
  <w:style w:type="paragraph" w:styleId="Heading9">
    <w:name w:val="heading 9"/>
    <w:basedOn w:val="Heading6"/>
    <w:next w:val="Normal"/>
    <w:link w:val="Heading9Char"/>
    <w:uiPriority w:val="99"/>
    <w:qFormat/>
    <w:rsid w:val="00A614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192F"/>
    <w:rPr>
      <w:rFonts w:cs="Times New Roman"/>
      <w:b/>
      <w:sz w:val="24"/>
      <w:lang w:val="fr-FR" w:eastAsia="en-US"/>
    </w:rPr>
  </w:style>
  <w:style w:type="character" w:customStyle="1" w:styleId="Heading2Char">
    <w:name w:val="Heading 2 Char"/>
    <w:basedOn w:val="DefaultParagraphFont"/>
    <w:link w:val="Heading2"/>
    <w:uiPriority w:val="99"/>
    <w:locked/>
    <w:rsid w:val="0007192F"/>
    <w:rPr>
      <w:rFonts w:cs="Times New Roman"/>
      <w:b/>
      <w:sz w:val="24"/>
      <w:lang w:val="fr-FR" w:eastAsia="en-US"/>
    </w:rPr>
  </w:style>
  <w:style w:type="character" w:customStyle="1" w:styleId="Heading3Char">
    <w:name w:val="Heading 3 Char"/>
    <w:basedOn w:val="DefaultParagraphFont"/>
    <w:link w:val="Heading3"/>
    <w:uiPriority w:val="99"/>
    <w:locked/>
    <w:rsid w:val="0007192F"/>
    <w:rPr>
      <w:rFonts w:cs="Times New Roman"/>
      <w:b/>
      <w:sz w:val="24"/>
      <w:lang w:val="fr-FR" w:eastAsia="en-US"/>
    </w:rPr>
  </w:style>
  <w:style w:type="character" w:customStyle="1" w:styleId="Heading4Char">
    <w:name w:val="Heading 4 Char"/>
    <w:basedOn w:val="DefaultParagraphFont"/>
    <w:link w:val="Heading4"/>
    <w:uiPriority w:val="99"/>
    <w:locked/>
    <w:rsid w:val="0007192F"/>
    <w:rPr>
      <w:rFonts w:cs="Times New Roman"/>
      <w:b/>
      <w:sz w:val="24"/>
      <w:lang w:val="fr-FR" w:eastAsia="en-US"/>
    </w:rPr>
  </w:style>
  <w:style w:type="character" w:customStyle="1" w:styleId="Heading5Char">
    <w:name w:val="Heading 5 Char"/>
    <w:basedOn w:val="DefaultParagraphFont"/>
    <w:link w:val="Heading5"/>
    <w:uiPriority w:val="99"/>
    <w:locked/>
    <w:rsid w:val="0007192F"/>
    <w:rPr>
      <w:rFonts w:cs="Times New Roman"/>
      <w:b/>
      <w:sz w:val="24"/>
      <w:lang w:val="fr-FR" w:eastAsia="en-US"/>
    </w:rPr>
  </w:style>
  <w:style w:type="character" w:customStyle="1" w:styleId="Heading6Char">
    <w:name w:val="Heading 6 Char"/>
    <w:basedOn w:val="DefaultParagraphFont"/>
    <w:link w:val="Heading6"/>
    <w:uiPriority w:val="99"/>
    <w:locked/>
    <w:rsid w:val="0007192F"/>
    <w:rPr>
      <w:rFonts w:cs="Times New Roman"/>
      <w:b/>
      <w:sz w:val="24"/>
      <w:lang w:val="fr-FR" w:eastAsia="en-US"/>
    </w:rPr>
  </w:style>
  <w:style w:type="character" w:customStyle="1" w:styleId="Heading7Char">
    <w:name w:val="Heading 7 Char"/>
    <w:basedOn w:val="DefaultParagraphFont"/>
    <w:link w:val="Heading7"/>
    <w:uiPriority w:val="99"/>
    <w:locked/>
    <w:rsid w:val="0007192F"/>
    <w:rPr>
      <w:rFonts w:cs="Times New Roman"/>
      <w:b/>
      <w:sz w:val="24"/>
      <w:lang w:val="fr-FR" w:eastAsia="en-US"/>
    </w:rPr>
  </w:style>
  <w:style w:type="character" w:customStyle="1" w:styleId="Heading8Char">
    <w:name w:val="Heading 8 Char"/>
    <w:basedOn w:val="DefaultParagraphFont"/>
    <w:link w:val="Heading8"/>
    <w:uiPriority w:val="99"/>
    <w:locked/>
    <w:rsid w:val="0007192F"/>
    <w:rPr>
      <w:rFonts w:cs="Times New Roman"/>
      <w:b/>
      <w:sz w:val="24"/>
      <w:lang w:val="fr-FR" w:eastAsia="en-US"/>
    </w:rPr>
  </w:style>
  <w:style w:type="character" w:customStyle="1" w:styleId="Heading9Char">
    <w:name w:val="Heading 9 Char"/>
    <w:basedOn w:val="DefaultParagraphFont"/>
    <w:link w:val="Heading9"/>
    <w:uiPriority w:val="99"/>
    <w:locked/>
    <w:rsid w:val="0007192F"/>
    <w:rPr>
      <w:rFonts w:cs="Times New Roman"/>
      <w:b/>
      <w:sz w:val="24"/>
      <w:lang w:val="fr-FR" w:eastAsia="en-US"/>
    </w:rPr>
  </w:style>
  <w:style w:type="paragraph" w:styleId="Header">
    <w:name w:val="header"/>
    <w:basedOn w:val="Normal"/>
    <w:link w:val="HeaderChar"/>
    <w:uiPriority w:val="99"/>
    <w:rsid w:val="00A614C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07192F"/>
    <w:rPr>
      <w:rFonts w:cs="Times New Roman"/>
      <w:sz w:val="24"/>
      <w:lang w:val="fr-FR" w:eastAsia="en-US"/>
    </w:rPr>
  </w:style>
  <w:style w:type="paragraph" w:styleId="Footer">
    <w:name w:val="footer"/>
    <w:basedOn w:val="Normal"/>
    <w:link w:val="FooterChar"/>
    <w:uiPriority w:val="99"/>
    <w:rsid w:val="00A614C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07192F"/>
    <w:rPr>
      <w:rFonts w:cs="Times New Roman"/>
      <w:noProof/>
      <w:sz w:val="18"/>
      <w:lang w:val="fr-FR" w:eastAsia="en-US"/>
    </w:rPr>
  </w:style>
  <w:style w:type="character" w:styleId="PageNumber">
    <w:name w:val="page number"/>
    <w:basedOn w:val="DefaultParagraphFont"/>
    <w:uiPriority w:val="99"/>
    <w:rsid w:val="00A614C8"/>
    <w:rPr>
      <w:rFonts w:cs="Times New Roman"/>
    </w:rPr>
  </w:style>
  <w:style w:type="paragraph" w:customStyle="1" w:styleId="Headingb">
    <w:name w:val="Heading_b"/>
    <w:basedOn w:val="Heading3"/>
    <w:next w:val="Normal"/>
    <w:uiPriority w:val="99"/>
    <w:rsid w:val="00A614C8"/>
    <w:pPr>
      <w:spacing w:before="160"/>
      <w:ind w:left="0" w:firstLine="0"/>
      <w:outlineLvl w:val="9"/>
    </w:pPr>
  </w:style>
  <w:style w:type="paragraph" w:customStyle="1" w:styleId="Headingi">
    <w:name w:val="Heading_i"/>
    <w:basedOn w:val="Heading3"/>
    <w:next w:val="Normal"/>
    <w:uiPriority w:val="99"/>
    <w:rsid w:val="00A614C8"/>
    <w:pPr>
      <w:spacing w:before="160"/>
      <w:ind w:left="0" w:firstLine="0"/>
    </w:pPr>
    <w:rPr>
      <w:b w:val="0"/>
      <w:i/>
    </w:rPr>
  </w:style>
  <w:style w:type="character" w:customStyle="1" w:styleId="href">
    <w:name w:val="href"/>
    <w:basedOn w:val="DefaultParagraphFont"/>
    <w:uiPriority w:val="99"/>
    <w:rsid w:val="00A614C8"/>
    <w:rPr>
      <w:rFonts w:cs="Times New Roman"/>
    </w:rPr>
  </w:style>
  <w:style w:type="paragraph" w:customStyle="1" w:styleId="AnnexNoTitle">
    <w:name w:val="Annex_NoTitle"/>
    <w:basedOn w:val="Normal"/>
    <w:next w:val="Normalaftertitle"/>
    <w:uiPriority w:val="99"/>
    <w:rsid w:val="00A614C8"/>
    <w:pPr>
      <w:keepNext/>
      <w:keepLines/>
      <w:spacing w:before="480" w:after="80"/>
      <w:jc w:val="center"/>
    </w:pPr>
    <w:rPr>
      <w:b/>
      <w:sz w:val="28"/>
    </w:rPr>
  </w:style>
  <w:style w:type="paragraph" w:customStyle="1" w:styleId="Normalaftertitle">
    <w:name w:val="Normal_after_title"/>
    <w:basedOn w:val="Normal"/>
    <w:next w:val="Normal"/>
    <w:uiPriority w:val="99"/>
    <w:rsid w:val="00A614C8"/>
    <w:pPr>
      <w:spacing w:before="320"/>
    </w:pPr>
  </w:style>
  <w:style w:type="paragraph" w:customStyle="1" w:styleId="enumlev2">
    <w:name w:val="enumlev2"/>
    <w:basedOn w:val="enumlev1"/>
    <w:uiPriority w:val="99"/>
    <w:rsid w:val="00A614C8"/>
    <w:pPr>
      <w:ind w:left="1191" w:hanging="397"/>
    </w:pPr>
  </w:style>
  <w:style w:type="paragraph" w:customStyle="1" w:styleId="enumlev1">
    <w:name w:val="enumlev1"/>
    <w:basedOn w:val="Normal"/>
    <w:link w:val="enumlev1Char"/>
    <w:uiPriority w:val="99"/>
    <w:rsid w:val="00A614C8"/>
    <w:pPr>
      <w:spacing w:before="80"/>
      <w:ind w:left="794" w:hanging="794"/>
    </w:pPr>
  </w:style>
  <w:style w:type="paragraph" w:customStyle="1" w:styleId="enumlev3">
    <w:name w:val="enumlev3"/>
    <w:basedOn w:val="enumlev2"/>
    <w:uiPriority w:val="99"/>
    <w:rsid w:val="00A614C8"/>
    <w:pPr>
      <w:ind w:left="1588"/>
    </w:pPr>
  </w:style>
  <w:style w:type="paragraph" w:customStyle="1" w:styleId="Note">
    <w:name w:val="Note"/>
    <w:basedOn w:val="Normal"/>
    <w:uiPriority w:val="99"/>
    <w:rsid w:val="00A614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A614C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A614C8"/>
    <w:pPr>
      <w:keepNext/>
      <w:keepLines/>
      <w:spacing w:before="240"/>
      <w:jc w:val="center"/>
    </w:pPr>
    <w:rPr>
      <w:b/>
      <w:sz w:val="28"/>
    </w:rPr>
  </w:style>
  <w:style w:type="paragraph" w:customStyle="1" w:styleId="Recref">
    <w:name w:val="Rec_ref"/>
    <w:basedOn w:val="Normal"/>
    <w:next w:val="Recdate"/>
    <w:uiPriority w:val="99"/>
    <w:rsid w:val="00A614C8"/>
    <w:pPr>
      <w:jc w:val="center"/>
    </w:pPr>
  </w:style>
  <w:style w:type="paragraph" w:customStyle="1" w:styleId="Recdate">
    <w:name w:val="Rec_date"/>
    <w:basedOn w:val="Recref"/>
    <w:next w:val="Normalaftertitle"/>
    <w:uiPriority w:val="99"/>
    <w:rsid w:val="00A614C8"/>
    <w:pPr>
      <w:jc w:val="right"/>
    </w:pPr>
  </w:style>
  <w:style w:type="paragraph" w:customStyle="1" w:styleId="HeadingSum">
    <w:name w:val="Heading_Sum"/>
    <w:basedOn w:val="Headingb"/>
    <w:next w:val="Normal"/>
    <w:uiPriority w:val="99"/>
    <w:rsid w:val="00A614C8"/>
    <w:pPr>
      <w:spacing w:before="240"/>
    </w:pPr>
    <w:rPr>
      <w:sz w:val="22"/>
      <w:lang w:val="es-ES_tradnl"/>
    </w:rPr>
  </w:style>
  <w:style w:type="paragraph" w:customStyle="1" w:styleId="AppendixNoTitle">
    <w:name w:val="Appendix_NoTitle"/>
    <w:basedOn w:val="AnnexNoTitle"/>
    <w:next w:val="Normal"/>
    <w:uiPriority w:val="99"/>
    <w:rsid w:val="00A614C8"/>
  </w:style>
  <w:style w:type="paragraph" w:customStyle="1" w:styleId="Tablefin">
    <w:name w:val="Table_fin"/>
    <w:basedOn w:val="Normal"/>
    <w:next w:val="Normal"/>
    <w:uiPriority w:val="99"/>
    <w:rsid w:val="00A614C8"/>
    <w:pPr>
      <w:spacing w:before="0"/>
    </w:pPr>
    <w:rPr>
      <w:sz w:val="20"/>
      <w:lang w:val="en-GB"/>
    </w:rPr>
  </w:style>
  <w:style w:type="paragraph" w:customStyle="1" w:styleId="Tablehead">
    <w:name w:val="Table_head"/>
    <w:basedOn w:val="Normal"/>
    <w:next w:val="Normal"/>
    <w:uiPriority w:val="99"/>
    <w:rsid w:val="00A614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A614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A614C8"/>
    <w:pPr>
      <w:keepNext/>
      <w:spacing w:before="360" w:after="120"/>
      <w:jc w:val="center"/>
    </w:pPr>
  </w:style>
  <w:style w:type="paragraph" w:customStyle="1" w:styleId="Tabletext">
    <w:name w:val="Table_text"/>
    <w:basedOn w:val="Normal"/>
    <w:uiPriority w:val="99"/>
    <w:rsid w:val="00A614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A614C8"/>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A614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614C8"/>
    <w:pPr>
      <w:ind w:left="794"/>
    </w:pPr>
  </w:style>
  <w:style w:type="paragraph" w:customStyle="1" w:styleId="Figurelegend">
    <w:name w:val="Figure_legend"/>
    <w:basedOn w:val="Normal"/>
    <w:uiPriority w:val="99"/>
    <w:rsid w:val="00A614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A614C8"/>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A614C8"/>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A614C8"/>
    <w:pPr>
      <w:keepNext w:val="0"/>
      <w:spacing w:before="0" w:after="240"/>
    </w:pPr>
  </w:style>
  <w:style w:type="paragraph" w:customStyle="1" w:styleId="tocpart">
    <w:name w:val="tocpart"/>
    <w:basedOn w:val="Normal"/>
    <w:uiPriority w:val="99"/>
    <w:rsid w:val="00A614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614C8"/>
    <w:pPr>
      <w:keepNext/>
      <w:keepLines/>
      <w:spacing w:before="480"/>
      <w:jc w:val="center"/>
    </w:pPr>
    <w:rPr>
      <w:sz w:val="28"/>
    </w:rPr>
  </w:style>
  <w:style w:type="paragraph" w:customStyle="1" w:styleId="Arttitle">
    <w:name w:val="Art_title"/>
    <w:basedOn w:val="Normal"/>
    <w:next w:val="Normalaftertitle"/>
    <w:uiPriority w:val="99"/>
    <w:rsid w:val="00A614C8"/>
    <w:pPr>
      <w:keepNext/>
      <w:keepLines/>
      <w:spacing w:before="240"/>
      <w:jc w:val="center"/>
    </w:pPr>
    <w:rPr>
      <w:b/>
      <w:sz w:val="28"/>
    </w:rPr>
  </w:style>
  <w:style w:type="paragraph" w:customStyle="1" w:styleId="Blanc">
    <w:name w:val="Blanc"/>
    <w:basedOn w:val="Normal"/>
    <w:next w:val="Tabletext"/>
    <w:uiPriority w:val="99"/>
    <w:rsid w:val="00A614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A614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A614C8"/>
    <w:pPr>
      <w:keepNext/>
      <w:keepLines/>
      <w:spacing w:before="160"/>
      <w:ind w:left="794"/>
    </w:pPr>
    <w:rPr>
      <w:i/>
    </w:rPr>
  </w:style>
  <w:style w:type="paragraph" w:customStyle="1" w:styleId="ChapNo">
    <w:name w:val="Chap_No"/>
    <w:basedOn w:val="ArtNo"/>
    <w:next w:val="Chaptitle"/>
    <w:uiPriority w:val="99"/>
    <w:rsid w:val="00A614C8"/>
    <w:rPr>
      <w:b/>
    </w:rPr>
  </w:style>
  <w:style w:type="paragraph" w:customStyle="1" w:styleId="Chaptitle">
    <w:name w:val="Chap_title"/>
    <w:basedOn w:val="Arttitle"/>
    <w:next w:val="Normalaftertitle"/>
    <w:uiPriority w:val="99"/>
    <w:rsid w:val="00A614C8"/>
  </w:style>
  <w:style w:type="character" w:styleId="FootnoteReference">
    <w:name w:val="footnote reference"/>
    <w:basedOn w:val="DefaultParagraphFont"/>
    <w:uiPriority w:val="99"/>
    <w:rsid w:val="00A614C8"/>
    <w:rPr>
      <w:rFonts w:cs="Times New Roman"/>
      <w:position w:val="6"/>
      <w:sz w:val="18"/>
    </w:rPr>
  </w:style>
  <w:style w:type="paragraph" w:styleId="FootnoteText">
    <w:name w:val="footnote text"/>
    <w:basedOn w:val="Normal"/>
    <w:link w:val="FootnoteTextChar"/>
    <w:uiPriority w:val="99"/>
    <w:rsid w:val="00A614C8"/>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A614C8"/>
    <w:rPr>
      <w:rFonts w:cs="Times New Roman"/>
      <w:sz w:val="22"/>
      <w:lang w:val="fr-FR" w:eastAsia="en-US"/>
    </w:rPr>
  </w:style>
  <w:style w:type="paragraph" w:styleId="Index1">
    <w:name w:val="index 1"/>
    <w:basedOn w:val="Normal"/>
    <w:next w:val="Normal"/>
    <w:uiPriority w:val="99"/>
    <w:semiHidden/>
    <w:rsid w:val="00A614C8"/>
  </w:style>
  <w:style w:type="paragraph" w:styleId="Index2">
    <w:name w:val="index 2"/>
    <w:basedOn w:val="Normal"/>
    <w:next w:val="Normal"/>
    <w:uiPriority w:val="99"/>
    <w:semiHidden/>
    <w:rsid w:val="00A614C8"/>
    <w:pPr>
      <w:ind w:left="283"/>
    </w:pPr>
  </w:style>
  <w:style w:type="paragraph" w:styleId="Index3">
    <w:name w:val="index 3"/>
    <w:basedOn w:val="Normal"/>
    <w:next w:val="Normal"/>
    <w:uiPriority w:val="99"/>
    <w:semiHidden/>
    <w:rsid w:val="00A614C8"/>
    <w:pPr>
      <w:ind w:left="566"/>
    </w:pPr>
  </w:style>
  <w:style w:type="paragraph" w:styleId="IndexHeading">
    <w:name w:val="index heading"/>
    <w:basedOn w:val="Normal"/>
    <w:next w:val="Index1"/>
    <w:uiPriority w:val="99"/>
    <w:semiHidden/>
    <w:rsid w:val="00A614C8"/>
  </w:style>
  <w:style w:type="paragraph" w:customStyle="1" w:styleId="Line">
    <w:name w:val="Line"/>
    <w:basedOn w:val="Normal"/>
    <w:next w:val="Normal"/>
    <w:uiPriority w:val="99"/>
    <w:rsid w:val="00A614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A614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A614C8"/>
  </w:style>
  <w:style w:type="paragraph" w:customStyle="1" w:styleId="Partref">
    <w:name w:val="Part_ref"/>
    <w:basedOn w:val="Normal"/>
    <w:next w:val="Normal"/>
    <w:uiPriority w:val="99"/>
    <w:rsid w:val="00A614C8"/>
    <w:pPr>
      <w:keepNext/>
      <w:keepLines/>
      <w:spacing w:after="280"/>
      <w:jc w:val="center"/>
    </w:pPr>
  </w:style>
  <w:style w:type="paragraph" w:customStyle="1" w:styleId="Parttitle">
    <w:name w:val="Part_title"/>
    <w:basedOn w:val="Normal"/>
    <w:next w:val="Normalaftertitle"/>
    <w:uiPriority w:val="99"/>
    <w:rsid w:val="00A614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A614C8"/>
  </w:style>
  <w:style w:type="paragraph" w:customStyle="1" w:styleId="QuestionNo">
    <w:name w:val="Question_No"/>
    <w:basedOn w:val="RecNoBR"/>
    <w:next w:val="Normal"/>
    <w:uiPriority w:val="99"/>
    <w:rsid w:val="00A614C8"/>
  </w:style>
  <w:style w:type="paragraph" w:customStyle="1" w:styleId="Questionref">
    <w:name w:val="Question_ref"/>
    <w:basedOn w:val="Recref"/>
    <w:next w:val="Questiondate"/>
    <w:uiPriority w:val="99"/>
    <w:rsid w:val="00A614C8"/>
  </w:style>
  <w:style w:type="paragraph" w:customStyle="1" w:styleId="Questiontitle">
    <w:name w:val="Question_title"/>
    <w:basedOn w:val="Normal"/>
    <w:next w:val="Questionref"/>
    <w:uiPriority w:val="99"/>
    <w:rsid w:val="00A614C8"/>
  </w:style>
  <w:style w:type="paragraph" w:customStyle="1" w:styleId="Reftext">
    <w:name w:val="Ref_text"/>
    <w:basedOn w:val="Normal"/>
    <w:uiPriority w:val="99"/>
    <w:rsid w:val="00A614C8"/>
    <w:pPr>
      <w:ind w:left="794" w:hanging="794"/>
    </w:pPr>
    <w:rPr>
      <w:sz w:val="22"/>
    </w:rPr>
  </w:style>
  <w:style w:type="paragraph" w:customStyle="1" w:styleId="Reftitle">
    <w:name w:val="Ref_title"/>
    <w:basedOn w:val="Normal"/>
    <w:next w:val="Reftext"/>
    <w:uiPriority w:val="99"/>
    <w:rsid w:val="00A614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A614C8"/>
  </w:style>
  <w:style w:type="paragraph" w:customStyle="1" w:styleId="RepNo">
    <w:name w:val="Rep_No"/>
    <w:basedOn w:val="RecNoBR"/>
    <w:next w:val="Reptitle"/>
    <w:uiPriority w:val="99"/>
    <w:rsid w:val="00A614C8"/>
  </w:style>
  <w:style w:type="paragraph" w:customStyle="1" w:styleId="Reptitle">
    <w:name w:val="Rep_title"/>
    <w:basedOn w:val="RectitleBR"/>
    <w:next w:val="Repref"/>
    <w:uiPriority w:val="99"/>
    <w:rsid w:val="00A614C8"/>
  </w:style>
  <w:style w:type="paragraph" w:customStyle="1" w:styleId="Repref">
    <w:name w:val="Rep_ref"/>
    <w:basedOn w:val="Recref"/>
    <w:next w:val="Repdate"/>
    <w:uiPriority w:val="99"/>
    <w:rsid w:val="00A614C8"/>
  </w:style>
  <w:style w:type="paragraph" w:customStyle="1" w:styleId="Resdate">
    <w:name w:val="Res_date"/>
    <w:basedOn w:val="Recdate"/>
    <w:next w:val="Normalaftertitle"/>
    <w:uiPriority w:val="99"/>
    <w:rsid w:val="00A614C8"/>
  </w:style>
  <w:style w:type="paragraph" w:customStyle="1" w:styleId="ResNo">
    <w:name w:val="Res_No"/>
    <w:basedOn w:val="RecNoBR"/>
    <w:next w:val="Restitle"/>
    <w:uiPriority w:val="99"/>
    <w:rsid w:val="00A614C8"/>
  </w:style>
  <w:style w:type="paragraph" w:customStyle="1" w:styleId="Restitle">
    <w:name w:val="Res_title"/>
    <w:basedOn w:val="Normal"/>
    <w:next w:val="Resref"/>
    <w:uiPriority w:val="99"/>
    <w:rsid w:val="00A614C8"/>
    <w:pPr>
      <w:spacing w:before="240"/>
      <w:jc w:val="center"/>
    </w:pPr>
    <w:rPr>
      <w:b/>
      <w:sz w:val="28"/>
    </w:rPr>
  </w:style>
  <w:style w:type="paragraph" w:customStyle="1" w:styleId="Resref">
    <w:name w:val="Res_ref"/>
    <w:basedOn w:val="Recref"/>
    <w:next w:val="Resdate"/>
    <w:uiPriority w:val="99"/>
    <w:rsid w:val="00A614C8"/>
  </w:style>
  <w:style w:type="paragraph" w:customStyle="1" w:styleId="SectionNo">
    <w:name w:val="Section_No"/>
    <w:basedOn w:val="Normal"/>
    <w:next w:val="Normal"/>
    <w:uiPriority w:val="99"/>
    <w:rsid w:val="00A614C8"/>
  </w:style>
  <w:style w:type="paragraph" w:customStyle="1" w:styleId="Sectiontitle">
    <w:name w:val="Section_title"/>
    <w:basedOn w:val="Normal"/>
    <w:next w:val="Normalaftertitle"/>
    <w:uiPriority w:val="99"/>
    <w:rsid w:val="00A614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A614C8"/>
    <w:pPr>
      <w:tabs>
        <w:tab w:val="clear" w:pos="794"/>
        <w:tab w:val="clear" w:pos="1191"/>
        <w:tab w:val="clear" w:pos="1588"/>
        <w:tab w:val="clear" w:pos="1985"/>
        <w:tab w:val="right" w:pos="9611"/>
      </w:tabs>
    </w:pPr>
    <w:rPr>
      <w:i/>
    </w:rPr>
  </w:style>
  <w:style w:type="paragraph" w:styleId="TOC1">
    <w:name w:val="toc 1"/>
    <w:basedOn w:val="Normal"/>
    <w:uiPriority w:val="99"/>
    <w:semiHidden/>
    <w:rsid w:val="00A614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A614C8"/>
    <w:pPr>
      <w:tabs>
        <w:tab w:val="clear" w:pos="567"/>
        <w:tab w:val="left" w:pos="1276"/>
      </w:tabs>
      <w:spacing w:before="160"/>
      <w:ind w:left="1276" w:hanging="709"/>
    </w:pPr>
  </w:style>
  <w:style w:type="paragraph" w:styleId="TOC3">
    <w:name w:val="toc 3"/>
    <w:basedOn w:val="TOC2"/>
    <w:uiPriority w:val="99"/>
    <w:semiHidden/>
    <w:rsid w:val="00A614C8"/>
    <w:pPr>
      <w:tabs>
        <w:tab w:val="clear" w:pos="1276"/>
        <w:tab w:val="left" w:pos="2155"/>
      </w:tabs>
      <w:ind w:left="2155" w:hanging="879"/>
    </w:pPr>
  </w:style>
  <w:style w:type="paragraph" w:styleId="TOC4">
    <w:name w:val="toc 4"/>
    <w:basedOn w:val="TOC3"/>
    <w:uiPriority w:val="99"/>
    <w:semiHidden/>
    <w:rsid w:val="00A614C8"/>
    <w:pPr>
      <w:tabs>
        <w:tab w:val="left" w:pos="3261"/>
      </w:tabs>
      <w:spacing w:before="80"/>
      <w:ind w:left="3261" w:hanging="993"/>
    </w:pPr>
  </w:style>
  <w:style w:type="paragraph" w:styleId="TOC5">
    <w:name w:val="toc 5"/>
    <w:basedOn w:val="TOC4"/>
    <w:uiPriority w:val="99"/>
    <w:semiHidden/>
    <w:rsid w:val="00A614C8"/>
  </w:style>
  <w:style w:type="paragraph" w:styleId="TOC6">
    <w:name w:val="toc 6"/>
    <w:basedOn w:val="TOC4"/>
    <w:uiPriority w:val="99"/>
    <w:semiHidden/>
    <w:rsid w:val="00A614C8"/>
  </w:style>
  <w:style w:type="paragraph" w:styleId="TOC7">
    <w:name w:val="toc 7"/>
    <w:basedOn w:val="TOC4"/>
    <w:uiPriority w:val="99"/>
    <w:semiHidden/>
    <w:rsid w:val="00A614C8"/>
  </w:style>
  <w:style w:type="paragraph" w:styleId="TOC8">
    <w:name w:val="toc 8"/>
    <w:basedOn w:val="TOC4"/>
    <w:uiPriority w:val="99"/>
    <w:semiHidden/>
    <w:rsid w:val="00A614C8"/>
  </w:style>
  <w:style w:type="paragraph" w:customStyle="1" w:styleId="Annexref">
    <w:name w:val="Annex_ref"/>
    <w:basedOn w:val="Normal"/>
    <w:next w:val="Normalaftertitle"/>
    <w:uiPriority w:val="99"/>
    <w:rsid w:val="00A614C8"/>
    <w:pPr>
      <w:keepNext/>
      <w:keepLines/>
      <w:spacing w:after="280"/>
      <w:jc w:val="center"/>
    </w:pPr>
  </w:style>
  <w:style w:type="paragraph" w:customStyle="1" w:styleId="Appendixref">
    <w:name w:val="Appendix_ref"/>
    <w:basedOn w:val="Annexref"/>
    <w:next w:val="Normalaftertitle"/>
    <w:uiPriority w:val="99"/>
    <w:rsid w:val="00A614C8"/>
  </w:style>
  <w:style w:type="paragraph" w:customStyle="1" w:styleId="Tabletitle">
    <w:name w:val="Table_title"/>
    <w:basedOn w:val="Normal"/>
    <w:next w:val="Tablehead"/>
    <w:link w:val="TabletitleChar"/>
    <w:uiPriority w:val="99"/>
    <w:rsid w:val="00A614C8"/>
    <w:pPr>
      <w:keepNext/>
      <w:spacing w:before="0" w:after="120"/>
      <w:jc w:val="center"/>
    </w:pPr>
    <w:rPr>
      <w:b/>
    </w:rPr>
  </w:style>
  <w:style w:type="paragraph" w:customStyle="1" w:styleId="Summary">
    <w:name w:val="Summary"/>
    <w:basedOn w:val="Normal"/>
    <w:next w:val="Normalaftertitle"/>
    <w:uiPriority w:val="99"/>
    <w:rsid w:val="00A614C8"/>
    <w:pPr>
      <w:spacing w:after="480"/>
    </w:pPr>
    <w:rPr>
      <w:sz w:val="22"/>
      <w:lang w:val="es-ES_tradnl"/>
    </w:rPr>
  </w:style>
  <w:style w:type="paragraph" w:customStyle="1" w:styleId="TableLegendNote">
    <w:name w:val="Table_Legend_Note"/>
    <w:basedOn w:val="Tablelegend"/>
    <w:next w:val="Tablelegend"/>
    <w:uiPriority w:val="99"/>
    <w:rsid w:val="00A614C8"/>
    <w:pPr>
      <w:ind w:left="-85" w:firstLine="0"/>
    </w:pPr>
    <w:rPr>
      <w:lang w:val="en-US"/>
    </w:rPr>
  </w:style>
  <w:style w:type="character" w:customStyle="1" w:styleId="CallChar">
    <w:name w:val="Call Char"/>
    <w:basedOn w:val="DefaultParagraphFont"/>
    <w:link w:val="Call"/>
    <w:uiPriority w:val="99"/>
    <w:locked/>
    <w:rsid w:val="0007192F"/>
    <w:rPr>
      <w:rFonts w:cs="Times New Roman"/>
      <w:i/>
      <w:sz w:val="24"/>
      <w:lang w:val="fr-FR" w:eastAsia="en-US"/>
    </w:rPr>
  </w:style>
  <w:style w:type="character" w:customStyle="1" w:styleId="enumlev1Char">
    <w:name w:val="enumlev1 Char"/>
    <w:basedOn w:val="DefaultParagraphFont"/>
    <w:link w:val="enumlev1"/>
    <w:uiPriority w:val="99"/>
    <w:locked/>
    <w:rsid w:val="0007192F"/>
    <w:rPr>
      <w:rFonts w:cs="Times New Roman"/>
      <w:sz w:val="24"/>
      <w:lang w:val="fr-FR" w:eastAsia="en-US"/>
    </w:rPr>
  </w:style>
  <w:style w:type="character" w:customStyle="1" w:styleId="EquationChar">
    <w:name w:val="Equation Char"/>
    <w:basedOn w:val="DefaultParagraphFont"/>
    <w:link w:val="Equation"/>
    <w:uiPriority w:val="99"/>
    <w:locked/>
    <w:rsid w:val="0007192F"/>
    <w:rPr>
      <w:rFonts w:cs="Times New Roman"/>
      <w:sz w:val="24"/>
      <w:lang w:val="fr-FR" w:eastAsia="en-US"/>
    </w:rPr>
  </w:style>
  <w:style w:type="character" w:customStyle="1" w:styleId="TabletitleChar">
    <w:name w:val="Table_title Char"/>
    <w:basedOn w:val="DefaultParagraphFont"/>
    <w:link w:val="Tabletitle"/>
    <w:uiPriority w:val="99"/>
    <w:locked/>
    <w:rsid w:val="0007192F"/>
    <w:rPr>
      <w:rFonts w:cs="Times New Roman"/>
      <w:b/>
      <w:sz w:val="24"/>
      <w:lang w:val="fr-FR" w:eastAsia="en-US"/>
    </w:rPr>
  </w:style>
  <w:style w:type="character" w:customStyle="1" w:styleId="FiguretitleChar">
    <w:name w:val="Figure_title Char"/>
    <w:basedOn w:val="DefaultParagraphFont"/>
    <w:link w:val="Figuretitle"/>
    <w:uiPriority w:val="99"/>
    <w:locked/>
    <w:rsid w:val="0007192F"/>
    <w:rPr>
      <w:rFonts w:ascii="Times New Roman Bold" w:hAnsi="Times New Roman Bold" w:cs="Times New Roman"/>
      <w:b/>
      <w:sz w:val="18"/>
      <w:lang w:val="fr-FR" w:eastAsia="en-US"/>
    </w:rPr>
  </w:style>
  <w:style w:type="character" w:styleId="Hyperlink">
    <w:name w:val="Hyperlink"/>
    <w:basedOn w:val="DefaultParagraphFont"/>
    <w:uiPriority w:val="99"/>
    <w:rsid w:val="00671523"/>
    <w:rPr>
      <w:rFonts w:cs="Times New Roman"/>
      <w:color w:val="0000FF"/>
      <w:u w:val="single"/>
    </w:rPr>
  </w:style>
  <w:style w:type="table" w:styleId="TableGrid">
    <w:name w:val="Table Grid"/>
    <w:basedOn w:val="TableNormal"/>
    <w:uiPriority w:val="99"/>
    <w:rsid w:val="00671523"/>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360DD6"/>
    <w:rPr>
      <w:rFonts w:cs="Times New Roman"/>
      <w:color w:val="CC0033"/>
    </w:rPr>
  </w:style>
  <w:style w:type="paragraph" w:styleId="BalloonText">
    <w:name w:val="Balloon Text"/>
    <w:basedOn w:val="Normal"/>
    <w:link w:val="BalloonTextChar"/>
    <w:uiPriority w:val="99"/>
    <w:rsid w:val="002F37C2"/>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2F37C2"/>
    <w:rPr>
      <w:rFonts w:ascii="Tahoma" w:hAnsi="Tahoma" w:cs="Tahoma"/>
      <w:sz w:val="16"/>
      <w:szCs w:val="16"/>
      <w:lang w:val="fr-FR" w:eastAsia="en-US"/>
    </w:rPr>
  </w:style>
  <w:style w:type="character" w:customStyle="1" w:styleId="FigureNoChar">
    <w:name w:val="Figure_No Char"/>
    <w:link w:val="FigureNo"/>
    <w:uiPriority w:val="99"/>
    <w:locked/>
    <w:rsid w:val="002C308E"/>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95D"/>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A614C8"/>
    <w:pPr>
      <w:keepNext/>
      <w:keepLines/>
      <w:spacing w:before="480"/>
      <w:ind w:left="794" w:hanging="794"/>
      <w:outlineLvl w:val="0"/>
    </w:pPr>
    <w:rPr>
      <w:b/>
    </w:rPr>
  </w:style>
  <w:style w:type="paragraph" w:styleId="Heading2">
    <w:name w:val="heading 2"/>
    <w:basedOn w:val="Heading1"/>
    <w:next w:val="Normal"/>
    <w:link w:val="Heading2Char"/>
    <w:uiPriority w:val="99"/>
    <w:qFormat/>
    <w:rsid w:val="00A614C8"/>
    <w:pPr>
      <w:spacing w:before="320"/>
      <w:outlineLvl w:val="1"/>
    </w:pPr>
  </w:style>
  <w:style w:type="paragraph" w:styleId="Heading3">
    <w:name w:val="heading 3"/>
    <w:basedOn w:val="Heading1"/>
    <w:next w:val="Normal"/>
    <w:link w:val="Heading3Char"/>
    <w:uiPriority w:val="99"/>
    <w:qFormat/>
    <w:rsid w:val="00A614C8"/>
    <w:pPr>
      <w:spacing w:before="200"/>
      <w:outlineLvl w:val="2"/>
    </w:pPr>
  </w:style>
  <w:style w:type="paragraph" w:styleId="Heading4">
    <w:name w:val="heading 4"/>
    <w:basedOn w:val="Heading3"/>
    <w:next w:val="Normal"/>
    <w:link w:val="Heading4Char"/>
    <w:uiPriority w:val="99"/>
    <w:qFormat/>
    <w:rsid w:val="00A614C8"/>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A614C8"/>
    <w:pPr>
      <w:outlineLvl w:val="4"/>
    </w:pPr>
  </w:style>
  <w:style w:type="paragraph" w:styleId="Heading6">
    <w:name w:val="heading 6"/>
    <w:basedOn w:val="Heading4"/>
    <w:next w:val="Normal"/>
    <w:link w:val="Heading6Char"/>
    <w:uiPriority w:val="99"/>
    <w:qFormat/>
    <w:rsid w:val="00A614C8"/>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A614C8"/>
    <w:pPr>
      <w:outlineLvl w:val="6"/>
    </w:pPr>
  </w:style>
  <w:style w:type="paragraph" w:styleId="Heading8">
    <w:name w:val="heading 8"/>
    <w:basedOn w:val="Heading6"/>
    <w:next w:val="Normal"/>
    <w:link w:val="Heading8Char"/>
    <w:uiPriority w:val="99"/>
    <w:qFormat/>
    <w:rsid w:val="00A614C8"/>
    <w:pPr>
      <w:outlineLvl w:val="7"/>
    </w:pPr>
  </w:style>
  <w:style w:type="paragraph" w:styleId="Heading9">
    <w:name w:val="heading 9"/>
    <w:basedOn w:val="Heading6"/>
    <w:next w:val="Normal"/>
    <w:link w:val="Heading9Char"/>
    <w:uiPriority w:val="99"/>
    <w:qFormat/>
    <w:rsid w:val="00A614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192F"/>
    <w:rPr>
      <w:rFonts w:cs="Times New Roman"/>
      <w:b/>
      <w:sz w:val="24"/>
      <w:lang w:val="fr-FR" w:eastAsia="en-US"/>
    </w:rPr>
  </w:style>
  <w:style w:type="character" w:customStyle="1" w:styleId="Heading2Char">
    <w:name w:val="Heading 2 Char"/>
    <w:basedOn w:val="DefaultParagraphFont"/>
    <w:link w:val="Heading2"/>
    <w:uiPriority w:val="99"/>
    <w:locked/>
    <w:rsid w:val="0007192F"/>
    <w:rPr>
      <w:rFonts w:cs="Times New Roman"/>
      <w:b/>
      <w:sz w:val="24"/>
      <w:lang w:val="fr-FR" w:eastAsia="en-US"/>
    </w:rPr>
  </w:style>
  <w:style w:type="character" w:customStyle="1" w:styleId="Heading3Char">
    <w:name w:val="Heading 3 Char"/>
    <w:basedOn w:val="DefaultParagraphFont"/>
    <w:link w:val="Heading3"/>
    <w:uiPriority w:val="99"/>
    <w:locked/>
    <w:rsid w:val="0007192F"/>
    <w:rPr>
      <w:rFonts w:cs="Times New Roman"/>
      <w:b/>
      <w:sz w:val="24"/>
      <w:lang w:val="fr-FR" w:eastAsia="en-US"/>
    </w:rPr>
  </w:style>
  <w:style w:type="character" w:customStyle="1" w:styleId="Heading4Char">
    <w:name w:val="Heading 4 Char"/>
    <w:basedOn w:val="DefaultParagraphFont"/>
    <w:link w:val="Heading4"/>
    <w:uiPriority w:val="99"/>
    <w:locked/>
    <w:rsid w:val="0007192F"/>
    <w:rPr>
      <w:rFonts w:cs="Times New Roman"/>
      <w:b/>
      <w:sz w:val="24"/>
      <w:lang w:val="fr-FR" w:eastAsia="en-US"/>
    </w:rPr>
  </w:style>
  <w:style w:type="character" w:customStyle="1" w:styleId="Heading5Char">
    <w:name w:val="Heading 5 Char"/>
    <w:basedOn w:val="DefaultParagraphFont"/>
    <w:link w:val="Heading5"/>
    <w:uiPriority w:val="99"/>
    <w:locked/>
    <w:rsid w:val="0007192F"/>
    <w:rPr>
      <w:rFonts w:cs="Times New Roman"/>
      <w:b/>
      <w:sz w:val="24"/>
      <w:lang w:val="fr-FR" w:eastAsia="en-US"/>
    </w:rPr>
  </w:style>
  <w:style w:type="character" w:customStyle="1" w:styleId="Heading6Char">
    <w:name w:val="Heading 6 Char"/>
    <w:basedOn w:val="DefaultParagraphFont"/>
    <w:link w:val="Heading6"/>
    <w:uiPriority w:val="99"/>
    <w:locked/>
    <w:rsid w:val="0007192F"/>
    <w:rPr>
      <w:rFonts w:cs="Times New Roman"/>
      <w:b/>
      <w:sz w:val="24"/>
      <w:lang w:val="fr-FR" w:eastAsia="en-US"/>
    </w:rPr>
  </w:style>
  <w:style w:type="character" w:customStyle="1" w:styleId="Heading7Char">
    <w:name w:val="Heading 7 Char"/>
    <w:basedOn w:val="DefaultParagraphFont"/>
    <w:link w:val="Heading7"/>
    <w:uiPriority w:val="99"/>
    <w:locked/>
    <w:rsid w:val="0007192F"/>
    <w:rPr>
      <w:rFonts w:cs="Times New Roman"/>
      <w:b/>
      <w:sz w:val="24"/>
      <w:lang w:val="fr-FR" w:eastAsia="en-US"/>
    </w:rPr>
  </w:style>
  <w:style w:type="character" w:customStyle="1" w:styleId="Heading8Char">
    <w:name w:val="Heading 8 Char"/>
    <w:basedOn w:val="DefaultParagraphFont"/>
    <w:link w:val="Heading8"/>
    <w:uiPriority w:val="99"/>
    <w:locked/>
    <w:rsid w:val="0007192F"/>
    <w:rPr>
      <w:rFonts w:cs="Times New Roman"/>
      <w:b/>
      <w:sz w:val="24"/>
      <w:lang w:val="fr-FR" w:eastAsia="en-US"/>
    </w:rPr>
  </w:style>
  <w:style w:type="character" w:customStyle="1" w:styleId="Heading9Char">
    <w:name w:val="Heading 9 Char"/>
    <w:basedOn w:val="DefaultParagraphFont"/>
    <w:link w:val="Heading9"/>
    <w:uiPriority w:val="99"/>
    <w:locked/>
    <w:rsid w:val="0007192F"/>
    <w:rPr>
      <w:rFonts w:cs="Times New Roman"/>
      <w:b/>
      <w:sz w:val="24"/>
      <w:lang w:val="fr-FR" w:eastAsia="en-US"/>
    </w:rPr>
  </w:style>
  <w:style w:type="paragraph" w:styleId="Header">
    <w:name w:val="header"/>
    <w:basedOn w:val="Normal"/>
    <w:link w:val="HeaderChar"/>
    <w:uiPriority w:val="99"/>
    <w:rsid w:val="00A614C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07192F"/>
    <w:rPr>
      <w:rFonts w:cs="Times New Roman"/>
      <w:sz w:val="24"/>
      <w:lang w:val="fr-FR" w:eastAsia="en-US"/>
    </w:rPr>
  </w:style>
  <w:style w:type="paragraph" w:styleId="Footer">
    <w:name w:val="footer"/>
    <w:basedOn w:val="Normal"/>
    <w:link w:val="FooterChar"/>
    <w:uiPriority w:val="99"/>
    <w:rsid w:val="00A614C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07192F"/>
    <w:rPr>
      <w:rFonts w:cs="Times New Roman"/>
      <w:noProof/>
      <w:sz w:val="18"/>
      <w:lang w:val="fr-FR" w:eastAsia="en-US"/>
    </w:rPr>
  </w:style>
  <w:style w:type="character" w:styleId="PageNumber">
    <w:name w:val="page number"/>
    <w:basedOn w:val="DefaultParagraphFont"/>
    <w:uiPriority w:val="99"/>
    <w:rsid w:val="00A614C8"/>
    <w:rPr>
      <w:rFonts w:cs="Times New Roman"/>
    </w:rPr>
  </w:style>
  <w:style w:type="paragraph" w:customStyle="1" w:styleId="Headingb">
    <w:name w:val="Heading_b"/>
    <w:basedOn w:val="Heading3"/>
    <w:next w:val="Normal"/>
    <w:uiPriority w:val="99"/>
    <w:rsid w:val="00A614C8"/>
    <w:pPr>
      <w:spacing w:before="160"/>
      <w:ind w:left="0" w:firstLine="0"/>
      <w:outlineLvl w:val="9"/>
    </w:pPr>
  </w:style>
  <w:style w:type="paragraph" w:customStyle="1" w:styleId="Headingi">
    <w:name w:val="Heading_i"/>
    <w:basedOn w:val="Heading3"/>
    <w:next w:val="Normal"/>
    <w:uiPriority w:val="99"/>
    <w:rsid w:val="00A614C8"/>
    <w:pPr>
      <w:spacing w:before="160"/>
      <w:ind w:left="0" w:firstLine="0"/>
    </w:pPr>
    <w:rPr>
      <w:b w:val="0"/>
      <w:i/>
    </w:rPr>
  </w:style>
  <w:style w:type="character" w:customStyle="1" w:styleId="href">
    <w:name w:val="href"/>
    <w:basedOn w:val="DefaultParagraphFont"/>
    <w:uiPriority w:val="99"/>
    <w:rsid w:val="00A614C8"/>
    <w:rPr>
      <w:rFonts w:cs="Times New Roman"/>
    </w:rPr>
  </w:style>
  <w:style w:type="paragraph" w:customStyle="1" w:styleId="AnnexNoTitle">
    <w:name w:val="Annex_NoTitle"/>
    <w:basedOn w:val="Normal"/>
    <w:next w:val="Normalaftertitle"/>
    <w:uiPriority w:val="99"/>
    <w:rsid w:val="00A614C8"/>
    <w:pPr>
      <w:keepNext/>
      <w:keepLines/>
      <w:spacing w:before="480" w:after="80"/>
      <w:jc w:val="center"/>
    </w:pPr>
    <w:rPr>
      <w:b/>
      <w:sz w:val="28"/>
    </w:rPr>
  </w:style>
  <w:style w:type="paragraph" w:customStyle="1" w:styleId="Normalaftertitle">
    <w:name w:val="Normal_after_title"/>
    <w:basedOn w:val="Normal"/>
    <w:next w:val="Normal"/>
    <w:uiPriority w:val="99"/>
    <w:rsid w:val="00A614C8"/>
    <w:pPr>
      <w:spacing w:before="320"/>
    </w:pPr>
  </w:style>
  <w:style w:type="paragraph" w:customStyle="1" w:styleId="enumlev2">
    <w:name w:val="enumlev2"/>
    <w:basedOn w:val="enumlev1"/>
    <w:uiPriority w:val="99"/>
    <w:rsid w:val="00A614C8"/>
    <w:pPr>
      <w:ind w:left="1191" w:hanging="397"/>
    </w:pPr>
  </w:style>
  <w:style w:type="paragraph" w:customStyle="1" w:styleId="enumlev1">
    <w:name w:val="enumlev1"/>
    <w:basedOn w:val="Normal"/>
    <w:link w:val="enumlev1Char"/>
    <w:uiPriority w:val="99"/>
    <w:rsid w:val="00A614C8"/>
    <w:pPr>
      <w:spacing w:before="80"/>
      <w:ind w:left="794" w:hanging="794"/>
    </w:pPr>
  </w:style>
  <w:style w:type="paragraph" w:customStyle="1" w:styleId="enumlev3">
    <w:name w:val="enumlev3"/>
    <w:basedOn w:val="enumlev2"/>
    <w:uiPriority w:val="99"/>
    <w:rsid w:val="00A614C8"/>
    <w:pPr>
      <w:ind w:left="1588"/>
    </w:pPr>
  </w:style>
  <w:style w:type="paragraph" w:customStyle="1" w:styleId="Note">
    <w:name w:val="Note"/>
    <w:basedOn w:val="Normal"/>
    <w:uiPriority w:val="99"/>
    <w:rsid w:val="00A614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A614C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A614C8"/>
    <w:pPr>
      <w:keepNext/>
      <w:keepLines/>
      <w:spacing w:before="240"/>
      <w:jc w:val="center"/>
    </w:pPr>
    <w:rPr>
      <w:b/>
      <w:sz w:val="28"/>
    </w:rPr>
  </w:style>
  <w:style w:type="paragraph" w:customStyle="1" w:styleId="Recref">
    <w:name w:val="Rec_ref"/>
    <w:basedOn w:val="Normal"/>
    <w:next w:val="Recdate"/>
    <w:uiPriority w:val="99"/>
    <w:rsid w:val="00A614C8"/>
    <w:pPr>
      <w:jc w:val="center"/>
    </w:pPr>
  </w:style>
  <w:style w:type="paragraph" w:customStyle="1" w:styleId="Recdate">
    <w:name w:val="Rec_date"/>
    <w:basedOn w:val="Recref"/>
    <w:next w:val="Normalaftertitle"/>
    <w:uiPriority w:val="99"/>
    <w:rsid w:val="00A614C8"/>
    <w:pPr>
      <w:jc w:val="right"/>
    </w:pPr>
  </w:style>
  <w:style w:type="paragraph" w:customStyle="1" w:styleId="HeadingSum">
    <w:name w:val="Heading_Sum"/>
    <w:basedOn w:val="Headingb"/>
    <w:next w:val="Normal"/>
    <w:uiPriority w:val="99"/>
    <w:rsid w:val="00A614C8"/>
    <w:pPr>
      <w:spacing w:before="240"/>
    </w:pPr>
    <w:rPr>
      <w:sz w:val="22"/>
      <w:lang w:val="es-ES_tradnl"/>
    </w:rPr>
  </w:style>
  <w:style w:type="paragraph" w:customStyle="1" w:styleId="AppendixNoTitle">
    <w:name w:val="Appendix_NoTitle"/>
    <w:basedOn w:val="AnnexNoTitle"/>
    <w:next w:val="Normal"/>
    <w:uiPriority w:val="99"/>
    <w:rsid w:val="00A614C8"/>
  </w:style>
  <w:style w:type="paragraph" w:customStyle="1" w:styleId="Tablefin">
    <w:name w:val="Table_fin"/>
    <w:basedOn w:val="Normal"/>
    <w:next w:val="Normal"/>
    <w:uiPriority w:val="99"/>
    <w:rsid w:val="00A614C8"/>
    <w:pPr>
      <w:spacing w:before="0"/>
    </w:pPr>
    <w:rPr>
      <w:sz w:val="20"/>
      <w:lang w:val="en-GB"/>
    </w:rPr>
  </w:style>
  <w:style w:type="paragraph" w:customStyle="1" w:styleId="Tablehead">
    <w:name w:val="Table_head"/>
    <w:basedOn w:val="Normal"/>
    <w:next w:val="Normal"/>
    <w:uiPriority w:val="99"/>
    <w:rsid w:val="00A614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A614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A614C8"/>
    <w:pPr>
      <w:keepNext/>
      <w:spacing w:before="360" w:after="120"/>
      <w:jc w:val="center"/>
    </w:pPr>
  </w:style>
  <w:style w:type="paragraph" w:customStyle="1" w:styleId="Tabletext">
    <w:name w:val="Table_text"/>
    <w:basedOn w:val="Normal"/>
    <w:uiPriority w:val="99"/>
    <w:rsid w:val="00A614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A614C8"/>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A614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614C8"/>
    <w:pPr>
      <w:ind w:left="794"/>
    </w:pPr>
  </w:style>
  <w:style w:type="paragraph" w:customStyle="1" w:styleId="Figurelegend">
    <w:name w:val="Figure_legend"/>
    <w:basedOn w:val="Normal"/>
    <w:uiPriority w:val="99"/>
    <w:rsid w:val="00A614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A614C8"/>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A614C8"/>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A614C8"/>
    <w:pPr>
      <w:keepNext w:val="0"/>
      <w:spacing w:before="0" w:after="240"/>
    </w:pPr>
  </w:style>
  <w:style w:type="paragraph" w:customStyle="1" w:styleId="tocpart">
    <w:name w:val="tocpart"/>
    <w:basedOn w:val="Normal"/>
    <w:uiPriority w:val="99"/>
    <w:rsid w:val="00A614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614C8"/>
    <w:pPr>
      <w:keepNext/>
      <w:keepLines/>
      <w:spacing w:before="480"/>
      <w:jc w:val="center"/>
    </w:pPr>
    <w:rPr>
      <w:sz w:val="28"/>
    </w:rPr>
  </w:style>
  <w:style w:type="paragraph" w:customStyle="1" w:styleId="Arttitle">
    <w:name w:val="Art_title"/>
    <w:basedOn w:val="Normal"/>
    <w:next w:val="Normalaftertitle"/>
    <w:uiPriority w:val="99"/>
    <w:rsid w:val="00A614C8"/>
    <w:pPr>
      <w:keepNext/>
      <w:keepLines/>
      <w:spacing w:before="240"/>
      <w:jc w:val="center"/>
    </w:pPr>
    <w:rPr>
      <w:b/>
      <w:sz w:val="28"/>
    </w:rPr>
  </w:style>
  <w:style w:type="paragraph" w:customStyle="1" w:styleId="Blanc">
    <w:name w:val="Blanc"/>
    <w:basedOn w:val="Normal"/>
    <w:next w:val="Tabletext"/>
    <w:uiPriority w:val="99"/>
    <w:rsid w:val="00A614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A614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A614C8"/>
    <w:pPr>
      <w:keepNext/>
      <w:keepLines/>
      <w:spacing w:before="160"/>
      <w:ind w:left="794"/>
    </w:pPr>
    <w:rPr>
      <w:i/>
    </w:rPr>
  </w:style>
  <w:style w:type="paragraph" w:customStyle="1" w:styleId="ChapNo">
    <w:name w:val="Chap_No"/>
    <w:basedOn w:val="ArtNo"/>
    <w:next w:val="Chaptitle"/>
    <w:uiPriority w:val="99"/>
    <w:rsid w:val="00A614C8"/>
    <w:rPr>
      <w:b/>
    </w:rPr>
  </w:style>
  <w:style w:type="paragraph" w:customStyle="1" w:styleId="Chaptitle">
    <w:name w:val="Chap_title"/>
    <w:basedOn w:val="Arttitle"/>
    <w:next w:val="Normalaftertitle"/>
    <w:uiPriority w:val="99"/>
    <w:rsid w:val="00A614C8"/>
  </w:style>
  <w:style w:type="character" w:styleId="FootnoteReference">
    <w:name w:val="footnote reference"/>
    <w:basedOn w:val="DefaultParagraphFont"/>
    <w:uiPriority w:val="99"/>
    <w:rsid w:val="00A614C8"/>
    <w:rPr>
      <w:rFonts w:cs="Times New Roman"/>
      <w:position w:val="6"/>
      <w:sz w:val="18"/>
    </w:rPr>
  </w:style>
  <w:style w:type="paragraph" w:styleId="FootnoteText">
    <w:name w:val="footnote text"/>
    <w:basedOn w:val="Normal"/>
    <w:link w:val="FootnoteTextChar"/>
    <w:uiPriority w:val="99"/>
    <w:rsid w:val="00A614C8"/>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A614C8"/>
    <w:rPr>
      <w:rFonts w:cs="Times New Roman"/>
      <w:sz w:val="22"/>
      <w:lang w:val="fr-FR" w:eastAsia="en-US"/>
    </w:rPr>
  </w:style>
  <w:style w:type="paragraph" w:styleId="Index1">
    <w:name w:val="index 1"/>
    <w:basedOn w:val="Normal"/>
    <w:next w:val="Normal"/>
    <w:uiPriority w:val="99"/>
    <w:semiHidden/>
    <w:rsid w:val="00A614C8"/>
  </w:style>
  <w:style w:type="paragraph" w:styleId="Index2">
    <w:name w:val="index 2"/>
    <w:basedOn w:val="Normal"/>
    <w:next w:val="Normal"/>
    <w:uiPriority w:val="99"/>
    <w:semiHidden/>
    <w:rsid w:val="00A614C8"/>
    <w:pPr>
      <w:ind w:left="283"/>
    </w:pPr>
  </w:style>
  <w:style w:type="paragraph" w:styleId="Index3">
    <w:name w:val="index 3"/>
    <w:basedOn w:val="Normal"/>
    <w:next w:val="Normal"/>
    <w:uiPriority w:val="99"/>
    <w:semiHidden/>
    <w:rsid w:val="00A614C8"/>
    <w:pPr>
      <w:ind w:left="566"/>
    </w:pPr>
  </w:style>
  <w:style w:type="paragraph" w:styleId="IndexHeading">
    <w:name w:val="index heading"/>
    <w:basedOn w:val="Normal"/>
    <w:next w:val="Index1"/>
    <w:uiPriority w:val="99"/>
    <w:semiHidden/>
    <w:rsid w:val="00A614C8"/>
  </w:style>
  <w:style w:type="paragraph" w:customStyle="1" w:styleId="Line">
    <w:name w:val="Line"/>
    <w:basedOn w:val="Normal"/>
    <w:next w:val="Normal"/>
    <w:uiPriority w:val="99"/>
    <w:rsid w:val="00A614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A614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A614C8"/>
  </w:style>
  <w:style w:type="paragraph" w:customStyle="1" w:styleId="Partref">
    <w:name w:val="Part_ref"/>
    <w:basedOn w:val="Normal"/>
    <w:next w:val="Normal"/>
    <w:uiPriority w:val="99"/>
    <w:rsid w:val="00A614C8"/>
    <w:pPr>
      <w:keepNext/>
      <w:keepLines/>
      <w:spacing w:after="280"/>
      <w:jc w:val="center"/>
    </w:pPr>
  </w:style>
  <w:style w:type="paragraph" w:customStyle="1" w:styleId="Parttitle">
    <w:name w:val="Part_title"/>
    <w:basedOn w:val="Normal"/>
    <w:next w:val="Normalaftertitle"/>
    <w:uiPriority w:val="99"/>
    <w:rsid w:val="00A614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A614C8"/>
  </w:style>
  <w:style w:type="paragraph" w:customStyle="1" w:styleId="QuestionNo">
    <w:name w:val="Question_No"/>
    <w:basedOn w:val="RecNoBR"/>
    <w:next w:val="Normal"/>
    <w:uiPriority w:val="99"/>
    <w:rsid w:val="00A614C8"/>
  </w:style>
  <w:style w:type="paragraph" w:customStyle="1" w:styleId="Questionref">
    <w:name w:val="Question_ref"/>
    <w:basedOn w:val="Recref"/>
    <w:next w:val="Questiondate"/>
    <w:uiPriority w:val="99"/>
    <w:rsid w:val="00A614C8"/>
  </w:style>
  <w:style w:type="paragraph" w:customStyle="1" w:styleId="Questiontitle">
    <w:name w:val="Question_title"/>
    <w:basedOn w:val="Normal"/>
    <w:next w:val="Questionref"/>
    <w:uiPriority w:val="99"/>
    <w:rsid w:val="00A614C8"/>
  </w:style>
  <w:style w:type="paragraph" w:customStyle="1" w:styleId="Reftext">
    <w:name w:val="Ref_text"/>
    <w:basedOn w:val="Normal"/>
    <w:uiPriority w:val="99"/>
    <w:rsid w:val="00A614C8"/>
    <w:pPr>
      <w:ind w:left="794" w:hanging="794"/>
    </w:pPr>
    <w:rPr>
      <w:sz w:val="22"/>
    </w:rPr>
  </w:style>
  <w:style w:type="paragraph" w:customStyle="1" w:styleId="Reftitle">
    <w:name w:val="Ref_title"/>
    <w:basedOn w:val="Normal"/>
    <w:next w:val="Reftext"/>
    <w:uiPriority w:val="99"/>
    <w:rsid w:val="00A614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A614C8"/>
  </w:style>
  <w:style w:type="paragraph" w:customStyle="1" w:styleId="RepNo">
    <w:name w:val="Rep_No"/>
    <w:basedOn w:val="RecNoBR"/>
    <w:next w:val="Reptitle"/>
    <w:uiPriority w:val="99"/>
    <w:rsid w:val="00A614C8"/>
  </w:style>
  <w:style w:type="paragraph" w:customStyle="1" w:styleId="Reptitle">
    <w:name w:val="Rep_title"/>
    <w:basedOn w:val="RectitleBR"/>
    <w:next w:val="Repref"/>
    <w:uiPriority w:val="99"/>
    <w:rsid w:val="00A614C8"/>
  </w:style>
  <w:style w:type="paragraph" w:customStyle="1" w:styleId="Repref">
    <w:name w:val="Rep_ref"/>
    <w:basedOn w:val="Recref"/>
    <w:next w:val="Repdate"/>
    <w:uiPriority w:val="99"/>
    <w:rsid w:val="00A614C8"/>
  </w:style>
  <w:style w:type="paragraph" w:customStyle="1" w:styleId="Resdate">
    <w:name w:val="Res_date"/>
    <w:basedOn w:val="Recdate"/>
    <w:next w:val="Normalaftertitle"/>
    <w:uiPriority w:val="99"/>
    <w:rsid w:val="00A614C8"/>
  </w:style>
  <w:style w:type="paragraph" w:customStyle="1" w:styleId="ResNo">
    <w:name w:val="Res_No"/>
    <w:basedOn w:val="RecNoBR"/>
    <w:next w:val="Restitle"/>
    <w:uiPriority w:val="99"/>
    <w:rsid w:val="00A614C8"/>
  </w:style>
  <w:style w:type="paragraph" w:customStyle="1" w:styleId="Restitle">
    <w:name w:val="Res_title"/>
    <w:basedOn w:val="Normal"/>
    <w:next w:val="Resref"/>
    <w:uiPriority w:val="99"/>
    <w:rsid w:val="00A614C8"/>
    <w:pPr>
      <w:spacing w:before="240"/>
      <w:jc w:val="center"/>
    </w:pPr>
    <w:rPr>
      <w:b/>
      <w:sz w:val="28"/>
    </w:rPr>
  </w:style>
  <w:style w:type="paragraph" w:customStyle="1" w:styleId="Resref">
    <w:name w:val="Res_ref"/>
    <w:basedOn w:val="Recref"/>
    <w:next w:val="Resdate"/>
    <w:uiPriority w:val="99"/>
    <w:rsid w:val="00A614C8"/>
  </w:style>
  <w:style w:type="paragraph" w:customStyle="1" w:styleId="SectionNo">
    <w:name w:val="Section_No"/>
    <w:basedOn w:val="Normal"/>
    <w:next w:val="Normal"/>
    <w:uiPriority w:val="99"/>
    <w:rsid w:val="00A614C8"/>
  </w:style>
  <w:style w:type="paragraph" w:customStyle="1" w:styleId="Sectiontitle">
    <w:name w:val="Section_title"/>
    <w:basedOn w:val="Normal"/>
    <w:next w:val="Normalaftertitle"/>
    <w:uiPriority w:val="99"/>
    <w:rsid w:val="00A614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A614C8"/>
    <w:pPr>
      <w:tabs>
        <w:tab w:val="clear" w:pos="794"/>
        <w:tab w:val="clear" w:pos="1191"/>
        <w:tab w:val="clear" w:pos="1588"/>
        <w:tab w:val="clear" w:pos="1985"/>
        <w:tab w:val="right" w:pos="9611"/>
      </w:tabs>
    </w:pPr>
    <w:rPr>
      <w:i/>
    </w:rPr>
  </w:style>
  <w:style w:type="paragraph" w:styleId="TOC1">
    <w:name w:val="toc 1"/>
    <w:basedOn w:val="Normal"/>
    <w:uiPriority w:val="99"/>
    <w:semiHidden/>
    <w:rsid w:val="00A614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A614C8"/>
    <w:pPr>
      <w:tabs>
        <w:tab w:val="clear" w:pos="567"/>
        <w:tab w:val="left" w:pos="1276"/>
      </w:tabs>
      <w:spacing w:before="160"/>
      <w:ind w:left="1276" w:hanging="709"/>
    </w:pPr>
  </w:style>
  <w:style w:type="paragraph" w:styleId="TOC3">
    <w:name w:val="toc 3"/>
    <w:basedOn w:val="TOC2"/>
    <w:uiPriority w:val="99"/>
    <w:semiHidden/>
    <w:rsid w:val="00A614C8"/>
    <w:pPr>
      <w:tabs>
        <w:tab w:val="clear" w:pos="1276"/>
        <w:tab w:val="left" w:pos="2155"/>
      </w:tabs>
      <w:ind w:left="2155" w:hanging="879"/>
    </w:pPr>
  </w:style>
  <w:style w:type="paragraph" w:styleId="TOC4">
    <w:name w:val="toc 4"/>
    <w:basedOn w:val="TOC3"/>
    <w:uiPriority w:val="99"/>
    <w:semiHidden/>
    <w:rsid w:val="00A614C8"/>
    <w:pPr>
      <w:tabs>
        <w:tab w:val="left" w:pos="3261"/>
      </w:tabs>
      <w:spacing w:before="80"/>
      <w:ind w:left="3261" w:hanging="993"/>
    </w:pPr>
  </w:style>
  <w:style w:type="paragraph" w:styleId="TOC5">
    <w:name w:val="toc 5"/>
    <w:basedOn w:val="TOC4"/>
    <w:uiPriority w:val="99"/>
    <w:semiHidden/>
    <w:rsid w:val="00A614C8"/>
  </w:style>
  <w:style w:type="paragraph" w:styleId="TOC6">
    <w:name w:val="toc 6"/>
    <w:basedOn w:val="TOC4"/>
    <w:uiPriority w:val="99"/>
    <w:semiHidden/>
    <w:rsid w:val="00A614C8"/>
  </w:style>
  <w:style w:type="paragraph" w:styleId="TOC7">
    <w:name w:val="toc 7"/>
    <w:basedOn w:val="TOC4"/>
    <w:uiPriority w:val="99"/>
    <w:semiHidden/>
    <w:rsid w:val="00A614C8"/>
  </w:style>
  <w:style w:type="paragraph" w:styleId="TOC8">
    <w:name w:val="toc 8"/>
    <w:basedOn w:val="TOC4"/>
    <w:uiPriority w:val="99"/>
    <w:semiHidden/>
    <w:rsid w:val="00A614C8"/>
  </w:style>
  <w:style w:type="paragraph" w:customStyle="1" w:styleId="Annexref">
    <w:name w:val="Annex_ref"/>
    <w:basedOn w:val="Normal"/>
    <w:next w:val="Normalaftertitle"/>
    <w:uiPriority w:val="99"/>
    <w:rsid w:val="00A614C8"/>
    <w:pPr>
      <w:keepNext/>
      <w:keepLines/>
      <w:spacing w:after="280"/>
      <w:jc w:val="center"/>
    </w:pPr>
  </w:style>
  <w:style w:type="paragraph" w:customStyle="1" w:styleId="Appendixref">
    <w:name w:val="Appendix_ref"/>
    <w:basedOn w:val="Annexref"/>
    <w:next w:val="Normalaftertitle"/>
    <w:uiPriority w:val="99"/>
    <w:rsid w:val="00A614C8"/>
  </w:style>
  <w:style w:type="paragraph" w:customStyle="1" w:styleId="Tabletitle">
    <w:name w:val="Table_title"/>
    <w:basedOn w:val="Normal"/>
    <w:next w:val="Tablehead"/>
    <w:link w:val="TabletitleChar"/>
    <w:uiPriority w:val="99"/>
    <w:rsid w:val="00A614C8"/>
    <w:pPr>
      <w:keepNext/>
      <w:spacing w:before="0" w:after="120"/>
      <w:jc w:val="center"/>
    </w:pPr>
    <w:rPr>
      <w:b/>
    </w:rPr>
  </w:style>
  <w:style w:type="paragraph" w:customStyle="1" w:styleId="Summary">
    <w:name w:val="Summary"/>
    <w:basedOn w:val="Normal"/>
    <w:next w:val="Normalaftertitle"/>
    <w:uiPriority w:val="99"/>
    <w:rsid w:val="00A614C8"/>
    <w:pPr>
      <w:spacing w:after="480"/>
    </w:pPr>
    <w:rPr>
      <w:sz w:val="22"/>
      <w:lang w:val="es-ES_tradnl"/>
    </w:rPr>
  </w:style>
  <w:style w:type="paragraph" w:customStyle="1" w:styleId="TableLegendNote">
    <w:name w:val="Table_Legend_Note"/>
    <w:basedOn w:val="Tablelegend"/>
    <w:next w:val="Tablelegend"/>
    <w:uiPriority w:val="99"/>
    <w:rsid w:val="00A614C8"/>
    <w:pPr>
      <w:ind w:left="-85" w:firstLine="0"/>
    </w:pPr>
    <w:rPr>
      <w:lang w:val="en-US"/>
    </w:rPr>
  </w:style>
  <w:style w:type="character" w:customStyle="1" w:styleId="CallChar">
    <w:name w:val="Call Char"/>
    <w:basedOn w:val="DefaultParagraphFont"/>
    <w:link w:val="Call"/>
    <w:uiPriority w:val="99"/>
    <w:locked/>
    <w:rsid w:val="0007192F"/>
    <w:rPr>
      <w:rFonts w:cs="Times New Roman"/>
      <w:i/>
      <w:sz w:val="24"/>
      <w:lang w:val="fr-FR" w:eastAsia="en-US"/>
    </w:rPr>
  </w:style>
  <w:style w:type="character" w:customStyle="1" w:styleId="enumlev1Char">
    <w:name w:val="enumlev1 Char"/>
    <w:basedOn w:val="DefaultParagraphFont"/>
    <w:link w:val="enumlev1"/>
    <w:uiPriority w:val="99"/>
    <w:locked/>
    <w:rsid w:val="0007192F"/>
    <w:rPr>
      <w:rFonts w:cs="Times New Roman"/>
      <w:sz w:val="24"/>
      <w:lang w:val="fr-FR" w:eastAsia="en-US"/>
    </w:rPr>
  </w:style>
  <w:style w:type="character" w:customStyle="1" w:styleId="EquationChar">
    <w:name w:val="Equation Char"/>
    <w:basedOn w:val="DefaultParagraphFont"/>
    <w:link w:val="Equation"/>
    <w:uiPriority w:val="99"/>
    <w:locked/>
    <w:rsid w:val="0007192F"/>
    <w:rPr>
      <w:rFonts w:cs="Times New Roman"/>
      <w:sz w:val="24"/>
      <w:lang w:val="fr-FR" w:eastAsia="en-US"/>
    </w:rPr>
  </w:style>
  <w:style w:type="character" w:customStyle="1" w:styleId="TabletitleChar">
    <w:name w:val="Table_title Char"/>
    <w:basedOn w:val="DefaultParagraphFont"/>
    <w:link w:val="Tabletitle"/>
    <w:uiPriority w:val="99"/>
    <w:locked/>
    <w:rsid w:val="0007192F"/>
    <w:rPr>
      <w:rFonts w:cs="Times New Roman"/>
      <w:b/>
      <w:sz w:val="24"/>
      <w:lang w:val="fr-FR" w:eastAsia="en-US"/>
    </w:rPr>
  </w:style>
  <w:style w:type="character" w:customStyle="1" w:styleId="FiguretitleChar">
    <w:name w:val="Figure_title Char"/>
    <w:basedOn w:val="DefaultParagraphFont"/>
    <w:link w:val="Figuretitle"/>
    <w:uiPriority w:val="99"/>
    <w:locked/>
    <w:rsid w:val="0007192F"/>
    <w:rPr>
      <w:rFonts w:ascii="Times New Roman Bold" w:hAnsi="Times New Roman Bold" w:cs="Times New Roman"/>
      <w:b/>
      <w:sz w:val="18"/>
      <w:lang w:val="fr-FR" w:eastAsia="en-US"/>
    </w:rPr>
  </w:style>
  <w:style w:type="character" w:styleId="Hyperlink">
    <w:name w:val="Hyperlink"/>
    <w:basedOn w:val="DefaultParagraphFont"/>
    <w:uiPriority w:val="99"/>
    <w:rsid w:val="00671523"/>
    <w:rPr>
      <w:rFonts w:cs="Times New Roman"/>
      <w:color w:val="0000FF"/>
      <w:u w:val="single"/>
    </w:rPr>
  </w:style>
  <w:style w:type="table" w:styleId="TableGrid">
    <w:name w:val="Table Grid"/>
    <w:basedOn w:val="TableNormal"/>
    <w:uiPriority w:val="99"/>
    <w:rsid w:val="00671523"/>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360DD6"/>
    <w:rPr>
      <w:rFonts w:cs="Times New Roman"/>
      <w:color w:val="CC0033"/>
    </w:rPr>
  </w:style>
  <w:style w:type="paragraph" w:styleId="BalloonText">
    <w:name w:val="Balloon Text"/>
    <w:basedOn w:val="Normal"/>
    <w:link w:val="BalloonTextChar"/>
    <w:uiPriority w:val="99"/>
    <w:rsid w:val="002F37C2"/>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2F37C2"/>
    <w:rPr>
      <w:rFonts w:ascii="Tahoma" w:hAnsi="Tahoma" w:cs="Tahoma"/>
      <w:sz w:val="16"/>
      <w:szCs w:val="16"/>
      <w:lang w:val="fr-FR" w:eastAsia="en-US"/>
    </w:rPr>
  </w:style>
  <w:style w:type="character" w:customStyle="1" w:styleId="FigureNoChar">
    <w:name w:val="Figure_No Char"/>
    <w:link w:val="FigureNo"/>
    <w:uiPriority w:val="99"/>
    <w:locked/>
    <w:rsid w:val="002C308E"/>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98413">
      <w:marLeft w:val="0"/>
      <w:marRight w:val="0"/>
      <w:marTop w:val="0"/>
      <w:marBottom w:val="0"/>
      <w:divBdr>
        <w:top w:val="none" w:sz="0" w:space="0" w:color="auto"/>
        <w:left w:val="none" w:sz="0" w:space="0" w:color="auto"/>
        <w:bottom w:val="none" w:sz="0" w:space="0" w:color="auto"/>
        <w:right w:val="none" w:sz="0" w:space="0" w:color="auto"/>
      </w:divBdr>
    </w:div>
    <w:div w:id="1591984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microsoft.com/office/2007/relationships/stylesWithEffects" Target="stylesWithEffect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TotalTime>
  <Pages>7</Pages>
  <Words>2316</Words>
  <Characters>1378</Characters>
  <Application>Microsoft Office Word</Application>
  <DocSecurity>0</DocSecurity>
  <Lines>275</Lines>
  <Paragraphs>142</Paragraphs>
  <ScaleCrop>false</ScaleCrop>
  <HeadingPairs>
    <vt:vector size="2" baseType="variant">
      <vt:variant>
        <vt:lpstr>Title</vt:lpstr>
      </vt:variant>
      <vt:variant>
        <vt:i4>1</vt:i4>
      </vt:variant>
    </vt:vector>
  </HeadingPairs>
  <TitlesOfParts>
    <vt:vector size="1" baseType="lpstr">
      <vt:lpstr>ITU-R BT.1865建议书- 用于监测广播链中SDTV和HDTV 信号错误的元数据</vt:lpstr>
    </vt:vector>
  </TitlesOfParts>
  <Company>ITU</Company>
  <LinksUpToDate>false</LinksUpToDate>
  <CharactersWithSpaces>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BT.1865建议书- 用于监测广播链中SDTV和HDTV 信号错误的元数据</dc:title>
  <dc:subject>BT Series = Broadcasting service (television)</dc:subject>
  <dc:creator>chenm</dc:creator>
  <cp:keywords>BT,1865</cp:keywords>
  <dc:description>Santosbo, 19/04/2010, MSB106309</dc:description>
  <cp:lastModifiedBy>lij</cp:lastModifiedBy>
  <cp:revision>6</cp:revision>
  <cp:lastPrinted>2011-05-16T10:09:00Z</cp:lastPrinted>
  <dcterms:created xsi:type="dcterms:W3CDTF">2011-05-16T09:58:00Z</dcterms:created>
  <dcterms:modified xsi:type="dcterms:W3CDTF">2011-06-21T14:21:00Z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19 April 2010</vt:lpwstr>
  </property>
</Properties>
</file>