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C3F3B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C3F3B" w:rsidRDefault="00860BEE" w:rsidP="00EC3F3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C3F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1877-1</w:t>
            </w:r>
          </w:p>
          <w:p w:rsidR="00FE79FE" w:rsidRPr="00BD77B5" w:rsidRDefault="00FE79FE" w:rsidP="00EC3F3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C3F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C3F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77470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EC3F3B" w:rsidRDefault="00EC3F3B" w:rsidP="00EC3F3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Методы исправления ошибок,</w:t>
            </w:r>
            <w:r w:rsidRPr="00EC3F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формирования кадров данных,</w:t>
            </w:r>
            <w:r w:rsidRPr="00EC3F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модуляции и передачи для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</w:t>
            </w:r>
            <w:r w:rsidRPr="00EC3F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цифрового наземного телевизионного вещания второго поколения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77470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130EA0">
        <w:rPr>
          <w:b/>
          <w:bCs/>
          <w:szCs w:val="22"/>
          <w:lang w:val="ru-RU"/>
        </w:rPr>
        <w:t>ПИС</w:t>
      </w:r>
      <w:proofErr w:type="spellEnd"/>
      <w:r w:rsidRPr="00130EA0">
        <w:rPr>
          <w:b/>
          <w:bCs/>
          <w:szCs w:val="22"/>
          <w:lang w:val="ru-RU"/>
        </w:rPr>
        <w:t>)</w:t>
      </w:r>
    </w:p>
    <w:p w:rsidR="00130EA0" w:rsidRPr="00854998" w:rsidRDefault="00130EA0" w:rsidP="005D5AB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D77470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D77470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D77470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D77470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D77470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130EA0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D77470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D77470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4C00B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4C00BA" w:rsidRPr="004C00BA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:rsidR="00130EA0" w:rsidRPr="00EC3F3B" w:rsidRDefault="00BD77B5" w:rsidP="004C00B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4C00BA" w:rsidRPr="00EC3F3B">
        <w:rPr>
          <w:sz w:val="20"/>
          <w:lang w:val="ru-RU"/>
        </w:rPr>
        <w:t>3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C3F3B" w:rsidRPr="005979DC" w:rsidRDefault="009E1258" w:rsidP="00EC3F3B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EC3F3B" w:rsidRPr="005979DC">
        <w:rPr>
          <w:rStyle w:val="href"/>
          <w:lang w:val="ru-RU"/>
        </w:rPr>
        <w:t>1877</w:t>
      </w:r>
      <w:r w:rsidR="00EC3F3B">
        <w:rPr>
          <w:rStyle w:val="href"/>
          <w:lang w:val="ru-RU"/>
        </w:rPr>
        <w:t>-1</w:t>
      </w:r>
    </w:p>
    <w:p w:rsidR="00EC3F3B" w:rsidRPr="005979DC" w:rsidRDefault="00EC3F3B" w:rsidP="00EC3F3B">
      <w:pPr>
        <w:pStyle w:val="Rectitle"/>
        <w:rPr>
          <w:lang w:val="ru-RU"/>
        </w:rPr>
      </w:pPr>
      <w:r w:rsidRPr="005979DC">
        <w:rPr>
          <w:lang w:val="ru-RU"/>
        </w:rPr>
        <w:t xml:space="preserve">Методы исправления ошибок, формирования кадров данных, </w:t>
      </w:r>
      <w:r w:rsidRPr="005979DC">
        <w:rPr>
          <w:lang w:val="ru-RU"/>
        </w:rPr>
        <w:br/>
        <w:t xml:space="preserve">модуляции и передачи для систем цифрового наземного </w:t>
      </w:r>
      <w:r w:rsidRPr="005979DC">
        <w:rPr>
          <w:lang w:val="ru-RU"/>
        </w:rPr>
        <w:br/>
        <w:t>телевизионного вещания второго поколения</w:t>
      </w:r>
    </w:p>
    <w:p w:rsidR="00EC3F3B" w:rsidRPr="005979DC" w:rsidRDefault="00EC3F3B" w:rsidP="00EC3F3B">
      <w:pPr>
        <w:pStyle w:val="Recref"/>
        <w:rPr>
          <w:lang w:val="ru-RU"/>
        </w:rPr>
      </w:pPr>
      <w:r w:rsidRPr="005979DC">
        <w:rPr>
          <w:lang w:val="ru-RU"/>
        </w:rPr>
        <w:t xml:space="preserve">(Вопрос МСЭ-R </w:t>
      </w:r>
      <w:r>
        <w:rPr>
          <w:lang w:val="ru-RU"/>
        </w:rPr>
        <w:t>1</w:t>
      </w:r>
      <w:r w:rsidRPr="005979DC">
        <w:rPr>
          <w:lang w:val="ru-RU"/>
        </w:rPr>
        <w:t>3</w:t>
      </w:r>
      <w:r>
        <w:rPr>
          <w:lang w:val="ru-RU"/>
        </w:rPr>
        <w:t>2-2</w:t>
      </w:r>
      <w:r w:rsidRPr="005979DC">
        <w:rPr>
          <w:lang w:val="ru-RU"/>
        </w:rPr>
        <w:t>/6)</w:t>
      </w:r>
    </w:p>
    <w:p w:rsidR="00EC3F3B" w:rsidRPr="005979DC" w:rsidRDefault="00EC3F3B" w:rsidP="00EC3F3B">
      <w:pPr>
        <w:pStyle w:val="Recdate"/>
        <w:rPr>
          <w:lang w:val="ru-RU"/>
        </w:rPr>
      </w:pPr>
      <w:r w:rsidRPr="005979DC">
        <w:rPr>
          <w:lang w:val="ru-RU"/>
        </w:rPr>
        <w:t>(2010</w:t>
      </w:r>
      <w:r>
        <w:rPr>
          <w:lang w:val="ru-RU"/>
        </w:rPr>
        <w:t>-2012</w:t>
      </w:r>
      <w:r w:rsidRPr="005979DC">
        <w:rPr>
          <w:lang w:val="ru-RU"/>
        </w:rPr>
        <w:t>)</w:t>
      </w:r>
    </w:p>
    <w:p w:rsidR="00EC3F3B" w:rsidRPr="005979DC" w:rsidRDefault="00EC3F3B" w:rsidP="00EC3F3B">
      <w:pPr>
        <w:pStyle w:val="HeadingSum"/>
        <w:rPr>
          <w:lang w:val="ru-RU"/>
        </w:rPr>
      </w:pPr>
      <w:r w:rsidRPr="005979DC">
        <w:rPr>
          <w:lang w:val="ru-RU"/>
        </w:rPr>
        <w:t>Сфера применения</w:t>
      </w:r>
    </w:p>
    <w:p w:rsidR="00EC3F3B" w:rsidRPr="005979DC" w:rsidRDefault="00EC3F3B" w:rsidP="00EC3F3B">
      <w:pPr>
        <w:pStyle w:val="Summary"/>
        <w:rPr>
          <w:lang w:val="ru-RU"/>
        </w:rPr>
      </w:pPr>
      <w:r w:rsidRPr="005979DC">
        <w:rPr>
          <w:lang w:val="ru-RU"/>
        </w:rPr>
        <w:t>В настоящей Рекомендации определяются методы исправления ошибок, формирования кадров данных, модуляции и передачи для систем цифрового наземного телевизионного вещания второго поколения</w:t>
      </w:r>
      <w:r w:rsidRPr="005979DC">
        <w:rPr>
          <w:rStyle w:val="FootnoteReference"/>
          <w:szCs w:val="22"/>
          <w:lang w:val="ru-RU"/>
        </w:rPr>
        <w:footnoteReference w:id="1"/>
      </w:r>
      <w:r w:rsidRPr="005979DC">
        <w:rPr>
          <w:lang w:val="ru-RU"/>
        </w:rPr>
        <w:t xml:space="preserve"> (получивших за пределами МСЭ-R название систем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 xml:space="preserve"> и разработанных таким образом, чтобы соответствовать положениям Соглашения </w:t>
      </w:r>
      <w:proofErr w:type="spellStart"/>
      <w:r w:rsidRPr="005979DC">
        <w:rPr>
          <w:lang w:val="ru-RU"/>
        </w:rPr>
        <w:t>GE06</w:t>
      </w:r>
      <w:proofErr w:type="spellEnd"/>
      <w:r w:rsidRPr="005979DC">
        <w:rPr>
          <w:lang w:val="ru-RU"/>
        </w:rPr>
        <w:t>). Настоящая Рекомендация предназначена для систем передачи цифрового наземного телевизионного вещания</w:t>
      </w:r>
      <w:r w:rsidRPr="005979DC">
        <w:rPr>
          <w:lang w:val="ru-RU" w:eastAsia="ja-JP"/>
        </w:rPr>
        <w:t xml:space="preserve"> в тех случаях, когда высокая гибкость при конфигурации системы и </w:t>
      </w:r>
      <w:r w:rsidRPr="005979DC">
        <w:rPr>
          <w:lang w:val="ru-RU"/>
        </w:rPr>
        <w:t>интерактивность радиовещания</w:t>
      </w:r>
      <w:r w:rsidRPr="005979DC">
        <w:rPr>
          <w:lang w:val="ru-RU" w:eastAsia="ja-JP"/>
        </w:rPr>
        <w:t xml:space="preserve"> имеют важное значение, </w:t>
      </w:r>
      <w:r w:rsidRPr="005979DC">
        <w:rPr>
          <w:lang w:val="ru-RU"/>
        </w:rPr>
        <w:t xml:space="preserve">предоставляя возможность широкого выбора между операциями при минимальных уровнях </w:t>
      </w:r>
      <w:r w:rsidRPr="005979DC">
        <w:rPr>
          <w:i/>
          <w:iCs/>
          <w:lang w:val="ru-RU"/>
        </w:rPr>
        <w:t>C</w:t>
      </w:r>
      <w:r w:rsidRPr="005979DC">
        <w:rPr>
          <w:lang w:val="ru-RU"/>
        </w:rPr>
        <w:t>/</w:t>
      </w:r>
      <w:r w:rsidRPr="005979DC">
        <w:rPr>
          <w:i/>
          <w:iCs/>
          <w:lang w:val="ru-RU"/>
        </w:rPr>
        <w:t>N</w:t>
      </w:r>
      <w:r w:rsidRPr="005979DC">
        <w:rPr>
          <w:lang w:val="ru-RU"/>
        </w:rPr>
        <w:t xml:space="preserve"> или максимальной пропускной способности</w:t>
      </w:r>
      <w:r w:rsidRPr="005979DC">
        <w:rPr>
          <w:rStyle w:val="FootnoteReference"/>
          <w:szCs w:val="22"/>
          <w:lang w:val="ru-RU" w:eastAsia="ja-JP"/>
        </w:rPr>
        <w:footnoteReference w:id="2"/>
      </w:r>
      <w:r w:rsidRPr="005979DC">
        <w:rPr>
          <w:lang w:val="ru-RU" w:eastAsia="ja-JP"/>
        </w:rPr>
        <w:t>.</w:t>
      </w:r>
    </w:p>
    <w:p w:rsidR="00EC3F3B" w:rsidRPr="005979DC" w:rsidRDefault="00EC3F3B" w:rsidP="00EC3F3B">
      <w:pPr>
        <w:pStyle w:val="Normalaftertitle"/>
        <w:rPr>
          <w:lang w:val="ru-RU"/>
        </w:rPr>
      </w:pPr>
      <w:r w:rsidRPr="005979DC">
        <w:rPr>
          <w:lang w:val="ru-RU"/>
        </w:rPr>
        <w:t>Ассамблея радиосвязи МСЭ,</w:t>
      </w:r>
    </w:p>
    <w:p w:rsidR="00EC3F3B" w:rsidRPr="005979DC" w:rsidRDefault="00EC3F3B" w:rsidP="00EC3F3B">
      <w:pPr>
        <w:pStyle w:val="Call"/>
        <w:rPr>
          <w:lang w:val="ru-RU"/>
        </w:rPr>
      </w:pPr>
      <w:r w:rsidRPr="005979DC">
        <w:rPr>
          <w:lang w:val="ru-RU"/>
        </w:rPr>
        <w:t>учитывая</w:t>
      </w:r>
      <w:r w:rsidRPr="005979DC">
        <w:rPr>
          <w:i w:val="0"/>
          <w:iCs/>
          <w:lang w:val="ru-RU"/>
        </w:rPr>
        <w:t>,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a)</w:t>
      </w:r>
      <w:r w:rsidRPr="005979DC">
        <w:rPr>
          <w:lang w:val="ru-RU"/>
        </w:rPr>
        <w:tab/>
        <w:t>что системы цифрового наземного телевидения для использования в радиовещательных системах были разработаны в Рекомендации МСЭ</w:t>
      </w:r>
      <w:r w:rsidRPr="005979DC">
        <w:rPr>
          <w:lang w:val="ru-RU"/>
        </w:rPr>
        <w:noBreakHyphen/>
        <w:t>R </w:t>
      </w:r>
      <w:proofErr w:type="spellStart"/>
      <w:r w:rsidRPr="005979DC">
        <w:rPr>
          <w:lang w:val="ru-RU"/>
        </w:rPr>
        <w:t>BT.1306</w:t>
      </w:r>
      <w:proofErr w:type="spellEnd"/>
      <w:r w:rsidRPr="005979DC">
        <w:rPr>
          <w:lang w:val="ru-RU"/>
        </w:rPr>
        <w:t>, в которой они упоминаются как существующие системы;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b)</w:t>
      </w:r>
      <w:r w:rsidRPr="005979DC">
        <w:rPr>
          <w:lang w:val="ru-RU"/>
        </w:rPr>
        <w:tab/>
        <w:t>что начиная с 1997 года некоторые администрации внедряют цифровое наземное телевизионное вещание (</w:t>
      </w:r>
      <w:proofErr w:type="spellStart"/>
      <w:r w:rsidRPr="005979DC">
        <w:rPr>
          <w:lang w:val="ru-RU"/>
        </w:rPr>
        <w:t>ЦНТВ</w:t>
      </w:r>
      <w:proofErr w:type="spellEnd"/>
      <w:r w:rsidRPr="005979DC">
        <w:rPr>
          <w:lang w:val="ru-RU"/>
        </w:rPr>
        <w:t xml:space="preserve">) в диапазонах </w:t>
      </w:r>
      <w:proofErr w:type="spellStart"/>
      <w:r w:rsidRPr="005979DC">
        <w:rPr>
          <w:lang w:val="ru-RU"/>
        </w:rPr>
        <w:t>ОВЧ</w:t>
      </w:r>
      <w:proofErr w:type="spellEnd"/>
      <w:r w:rsidRPr="005979DC">
        <w:rPr>
          <w:lang w:val="ru-RU"/>
        </w:rPr>
        <w:t>/УВЧ;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c)</w:t>
      </w:r>
      <w:r w:rsidRPr="005979DC">
        <w:rPr>
          <w:lang w:val="ru-RU"/>
        </w:rPr>
        <w:tab/>
        <w:t>что в пределах одного канала, возможно, желательно поддерживать одновременную передачу иерархии встроенных уровней качества (включая телевидение низкой четкости (</w:t>
      </w:r>
      <w:proofErr w:type="spellStart"/>
      <w:r w:rsidRPr="005979DC">
        <w:rPr>
          <w:lang w:val="ru-RU"/>
        </w:rPr>
        <w:t>ТНЧ</w:t>
      </w:r>
      <w:proofErr w:type="spellEnd"/>
      <w:r w:rsidRPr="005979DC">
        <w:rPr>
          <w:lang w:val="ru-RU"/>
        </w:rPr>
        <w:t>), телевидение высокой четкости (</w:t>
      </w:r>
      <w:proofErr w:type="spellStart"/>
      <w:r w:rsidRPr="005979DC">
        <w:rPr>
          <w:lang w:val="ru-RU"/>
        </w:rPr>
        <w:t>ТВЧ</w:t>
      </w:r>
      <w:proofErr w:type="spellEnd"/>
      <w:r w:rsidRPr="005979DC">
        <w:rPr>
          <w:lang w:val="ru-RU"/>
        </w:rPr>
        <w:t>) и телевидение стандартной четкости (</w:t>
      </w:r>
      <w:proofErr w:type="spellStart"/>
      <w:r w:rsidRPr="005979DC">
        <w:rPr>
          <w:lang w:val="ru-RU"/>
        </w:rPr>
        <w:t>ТСЧ</w:t>
      </w:r>
      <w:proofErr w:type="spellEnd"/>
      <w:r w:rsidRPr="005979DC">
        <w:rPr>
          <w:lang w:val="ru-RU"/>
        </w:rPr>
        <w:t>));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d)</w:t>
      </w:r>
      <w:r w:rsidRPr="005979DC">
        <w:rPr>
          <w:lang w:val="ru-RU"/>
        </w:rPr>
        <w:tab/>
        <w:t xml:space="preserve">что в полосах частот </w:t>
      </w:r>
      <w:proofErr w:type="spellStart"/>
      <w:r w:rsidRPr="005979DC">
        <w:rPr>
          <w:lang w:val="ru-RU"/>
        </w:rPr>
        <w:t>ОВЧ</w:t>
      </w:r>
      <w:proofErr w:type="spellEnd"/>
      <w:r w:rsidRPr="005979DC">
        <w:rPr>
          <w:lang w:val="ru-RU"/>
        </w:rPr>
        <w:t xml:space="preserve">/УВЧ существует множество типов помех, включая помехи от соседних и совмещенных каналов, помехи от системы зажигания, </w:t>
      </w:r>
      <w:proofErr w:type="spellStart"/>
      <w:r w:rsidRPr="005979DC">
        <w:rPr>
          <w:lang w:val="ru-RU"/>
        </w:rPr>
        <w:t>многолучевость</w:t>
      </w:r>
      <w:proofErr w:type="spellEnd"/>
      <w:r w:rsidRPr="005979DC">
        <w:rPr>
          <w:lang w:val="ru-RU"/>
        </w:rPr>
        <w:t xml:space="preserve"> и другие типы искажения сигналов;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e)</w:t>
      </w:r>
      <w:r w:rsidRPr="005979DC">
        <w:rPr>
          <w:lang w:val="ru-RU"/>
        </w:rPr>
        <w:tab/>
        <w:t>что необходимо, чтобы кадровая синхронизация обеспечивала устойчивость каналов, подверженных ошибкам при передаче;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f)</w:t>
      </w:r>
      <w:r w:rsidRPr="005979DC">
        <w:rPr>
          <w:lang w:val="ru-RU"/>
        </w:rPr>
        <w:tab/>
        <w:t>что желательно, чтобы структура кадров была приспособлена к каналам с различной скоростью передачи данных;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g)</w:t>
      </w:r>
      <w:r w:rsidRPr="005979DC">
        <w:rPr>
          <w:lang w:val="ru-RU"/>
        </w:rPr>
        <w:tab/>
        <w:t>что последние изменения в области кодирования каналов и модуляции позволили получить новые методы с характеристиками, приближающимися к границе Шеннона;</w:t>
      </w:r>
    </w:p>
    <w:p w:rsidR="00EB3A0C" w:rsidRDefault="00EB3A0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lastRenderedPageBreak/>
        <w:t>h)</w:t>
      </w:r>
      <w:r w:rsidRPr="005979DC">
        <w:rPr>
          <w:lang w:val="ru-RU"/>
        </w:rPr>
        <w:tab/>
        <w:t>что эти новые цифровые методы могут позволить повысить эффективность использования спектра и/или обеспечить более высокий энергетический КПД по сравнению с существующими системами при сохранении возможности гибкой конфигурации, для того чтобы обойтись имеющимися ресурсами пропускной способности и энергоресурсами;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j)</w:t>
      </w:r>
      <w:r w:rsidRPr="005979DC">
        <w:rPr>
          <w:lang w:val="ru-RU"/>
        </w:rPr>
        <w:tab/>
        <w:t xml:space="preserve">что рекомендуемая система использует такие методы и поэтому предоставляет возможность широкого выбора между операциями при минимальных уровнях </w:t>
      </w:r>
      <w:r w:rsidRPr="00F847EB">
        <w:rPr>
          <w:i/>
          <w:iCs/>
          <w:lang w:val="ru-RU"/>
        </w:rPr>
        <w:t>C</w:t>
      </w:r>
      <w:r w:rsidRPr="00C0394D">
        <w:rPr>
          <w:lang w:val="ru-RU"/>
        </w:rPr>
        <w:t>/</w:t>
      </w:r>
      <w:r w:rsidRPr="00F847EB">
        <w:rPr>
          <w:i/>
          <w:iCs/>
          <w:lang w:val="ru-RU"/>
        </w:rPr>
        <w:t>N</w:t>
      </w:r>
      <w:r w:rsidRPr="005979DC">
        <w:rPr>
          <w:lang w:val="ru-RU"/>
        </w:rPr>
        <w:t xml:space="preserve"> или максимальной пропускной способности;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k)</w:t>
      </w:r>
      <w:r w:rsidRPr="005979DC">
        <w:rPr>
          <w:lang w:val="ru-RU"/>
        </w:rPr>
        <w:tab/>
        <w:t>что рекомендуемая система будет способна обрабатывать самые разные современные аудиовизуальные форматы, которые в настоящее время имеются в наличии и уточняются;</w:t>
      </w:r>
    </w:p>
    <w:p w:rsidR="00EC3F3B" w:rsidRPr="005979DC" w:rsidRDefault="00EC3F3B" w:rsidP="00EC3F3B">
      <w:pPr>
        <w:rPr>
          <w:lang w:val="ru-RU"/>
        </w:rPr>
      </w:pPr>
      <w:r w:rsidRPr="005979DC">
        <w:rPr>
          <w:lang w:val="ru-RU"/>
        </w:rPr>
        <w:t>l)</w:t>
      </w:r>
      <w:r w:rsidRPr="005979DC">
        <w:rPr>
          <w:lang w:val="ru-RU"/>
        </w:rPr>
        <w:tab/>
        <w:t>что выбор варианта модуляции нужно основывать на таких конкретных условиях, как, например, ресурс спектра, политика, требования к покрытию, существующая сетевая структура, условия приема, тип требуемой услуги, затраты потребителя и радиовещательных организаций,</w:t>
      </w:r>
    </w:p>
    <w:p w:rsidR="00EC3F3B" w:rsidRPr="005979DC" w:rsidRDefault="00EC3F3B" w:rsidP="00EC3F3B">
      <w:pPr>
        <w:pStyle w:val="Call"/>
        <w:rPr>
          <w:lang w:val="ru-RU"/>
        </w:rPr>
      </w:pPr>
      <w:r w:rsidRPr="005979DC">
        <w:rPr>
          <w:lang w:val="ru-RU"/>
        </w:rPr>
        <w:t>рекомендует</w:t>
      </w:r>
      <w:r w:rsidRPr="005979DC">
        <w:rPr>
          <w:i w:val="0"/>
          <w:iCs/>
          <w:lang w:val="ru-RU"/>
        </w:rPr>
        <w:t>,</w:t>
      </w:r>
    </w:p>
    <w:p w:rsidR="00EC3F3B" w:rsidRPr="005979DC" w:rsidRDefault="00EC3F3B" w:rsidP="00D77470">
      <w:pPr>
        <w:rPr>
          <w:lang w:val="ru-RU"/>
        </w:rPr>
      </w:pPr>
      <w:r w:rsidRPr="00EB3A0C">
        <w:rPr>
          <w:b/>
          <w:bCs/>
          <w:lang w:val="ru-RU"/>
        </w:rPr>
        <w:t>1</w:t>
      </w:r>
      <w:r w:rsidRPr="005979DC">
        <w:rPr>
          <w:lang w:val="ru-RU"/>
        </w:rPr>
        <w:tab/>
        <w:t xml:space="preserve">чтобы администрации, желающие внедрить системы </w:t>
      </w:r>
      <w:proofErr w:type="spellStart"/>
      <w:r w:rsidRPr="005979DC">
        <w:rPr>
          <w:lang w:val="ru-RU"/>
        </w:rPr>
        <w:t>НЦТ</w:t>
      </w:r>
      <w:proofErr w:type="spellEnd"/>
      <w:proofErr w:type="gramStart"/>
      <w:r w:rsidR="00D77470">
        <w:rPr>
          <w:lang w:val="en-US"/>
        </w:rPr>
        <w:t>B</w:t>
      </w:r>
      <w:proofErr w:type="gramEnd"/>
      <w:r w:rsidRPr="005979DC">
        <w:rPr>
          <w:lang w:val="ru-RU"/>
        </w:rPr>
        <w:t xml:space="preserve"> второго поколения, использовали систему, представленную в Приложении 1.</w:t>
      </w:r>
    </w:p>
    <w:p w:rsidR="00EB3A0C" w:rsidRPr="00C0394D" w:rsidRDefault="00EB3A0C" w:rsidP="00EC3F3B">
      <w:pPr>
        <w:pStyle w:val="AnnexNo"/>
        <w:rPr>
          <w:lang w:val="ru-RU"/>
        </w:rPr>
      </w:pPr>
      <w:bookmarkStart w:id="3" w:name="_Toc109437926"/>
      <w:bookmarkStart w:id="4" w:name="_Toc114383118"/>
    </w:p>
    <w:p w:rsidR="00EC3F3B" w:rsidRPr="005979DC" w:rsidRDefault="00EC3F3B" w:rsidP="00EC3F3B">
      <w:pPr>
        <w:pStyle w:val="AnnexNo"/>
        <w:rPr>
          <w:lang w:val="ru-RU"/>
        </w:rPr>
      </w:pPr>
      <w:r w:rsidRPr="00EC3F3B">
        <w:rPr>
          <w:lang w:val="ru-RU"/>
        </w:rPr>
        <w:t>Приложение</w:t>
      </w:r>
      <w:r w:rsidRPr="005979DC">
        <w:rPr>
          <w:lang w:val="ru-RU"/>
        </w:rPr>
        <w:t xml:space="preserve"> 1</w:t>
      </w:r>
      <w:bookmarkEnd w:id="3"/>
      <w:bookmarkEnd w:id="4"/>
    </w:p>
    <w:p w:rsidR="00EC3F3B" w:rsidRPr="005979DC" w:rsidRDefault="00EC3F3B" w:rsidP="00EC3F3B">
      <w:pPr>
        <w:pStyle w:val="Normalaftertitle"/>
        <w:rPr>
          <w:lang w:val="ru-RU"/>
        </w:rPr>
      </w:pPr>
      <w:r w:rsidRPr="005979DC">
        <w:rPr>
          <w:lang w:val="ru-RU"/>
        </w:rPr>
        <w:t xml:space="preserve">В настоящее врем время рассмотрены два варианта этой системы (получившей за пределами МСЭ-R название системы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 xml:space="preserve">): для фиксированного и мобильного приема услуг </w:t>
      </w:r>
      <w:proofErr w:type="spellStart"/>
      <w:r w:rsidRPr="005979DC">
        <w:rPr>
          <w:lang w:val="ru-RU"/>
        </w:rPr>
        <w:t>ТСЧ</w:t>
      </w:r>
      <w:proofErr w:type="spellEnd"/>
      <w:r w:rsidRPr="005979DC">
        <w:rPr>
          <w:lang w:val="ru-RU"/>
        </w:rPr>
        <w:t xml:space="preserve"> и </w:t>
      </w:r>
      <w:proofErr w:type="spellStart"/>
      <w:r w:rsidRPr="005979DC">
        <w:rPr>
          <w:lang w:val="ru-RU"/>
        </w:rPr>
        <w:t>ТВЧ</w:t>
      </w:r>
      <w:proofErr w:type="spellEnd"/>
      <w:r w:rsidRPr="005979DC">
        <w:rPr>
          <w:lang w:val="ru-RU"/>
        </w:rPr>
        <w:t xml:space="preserve"> (наз</w:t>
      </w:r>
      <w:r>
        <w:rPr>
          <w:lang w:val="ru-RU"/>
        </w:rPr>
        <w:t>ы</w:t>
      </w:r>
      <w:r w:rsidRPr="005979DC">
        <w:rPr>
          <w:lang w:val="ru-RU"/>
        </w:rPr>
        <w:t xml:space="preserve">ваемый профилем </w:t>
      </w:r>
      <w:proofErr w:type="spellStart"/>
      <w:r w:rsidRPr="005979DC">
        <w:rPr>
          <w:lang w:val="ru-RU"/>
        </w:rPr>
        <w:t>T2-Base</w:t>
      </w:r>
      <w:proofErr w:type="spellEnd"/>
      <w:r w:rsidRPr="005979DC">
        <w:rPr>
          <w:lang w:val="ru-RU"/>
        </w:rPr>
        <w:t xml:space="preserve"> или просто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 xml:space="preserve">) и для приема применениями с очень низкой </w:t>
      </w:r>
      <w:r w:rsidR="00C0394D">
        <w:rPr>
          <w:lang w:val="ru-RU"/>
        </w:rPr>
        <w:t>пропускной способностью, такими</w:t>
      </w:r>
      <w:r w:rsidRPr="005979DC">
        <w:rPr>
          <w:lang w:val="ru-RU"/>
        </w:rPr>
        <w:t xml:space="preserve"> как мобильное радиовещание (называемый профилем </w:t>
      </w:r>
      <w:proofErr w:type="spellStart"/>
      <w:r w:rsidRPr="005979DC">
        <w:rPr>
          <w:lang w:val="ru-RU"/>
        </w:rPr>
        <w:t>T2-Lite</w:t>
      </w:r>
      <w:proofErr w:type="spellEnd"/>
      <w:r w:rsidRPr="005979DC">
        <w:rPr>
          <w:lang w:val="ru-RU"/>
        </w:rPr>
        <w:t xml:space="preserve">). Сигналы </w:t>
      </w:r>
      <w:proofErr w:type="spellStart"/>
      <w:r w:rsidRPr="005979DC">
        <w:rPr>
          <w:lang w:val="ru-RU"/>
        </w:rPr>
        <w:t>T2</w:t>
      </w:r>
      <w:r w:rsidRPr="005979DC">
        <w:rPr>
          <w:lang w:val="ru-RU"/>
        </w:rPr>
        <w:noBreakHyphen/>
        <w:t>Lite</w:t>
      </w:r>
      <w:proofErr w:type="spellEnd"/>
      <w:r w:rsidRPr="005979DC">
        <w:rPr>
          <w:lang w:val="ru-RU"/>
        </w:rPr>
        <w:t xml:space="preserve"> могут также приниматься обычными стационарными приемниками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C0394D">
      <w:pPr>
        <w:rPr>
          <w:lang w:val="ru-RU"/>
        </w:rPr>
      </w:pPr>
      <w:r w:rsidRPr="005979DC">
        <w:rPr>
          <w:lang w:val="ru-RU"/>
        </w:rPr>
        <w:t>В таблице 1 приводятся общие данные о системе с несколькими несущими второго поколения со многими каналами физического уровня (</w:t>
      </w:r>
      <w:proofErr w:type="spellStart"/>
      <w:smartTag w:uri="urn:schemas-microsoft-com:office:smarttags" w:element="stockticker">
        <w:r w:rsidRPr="005979DC">
          <w:rPr>
            <w:lang w:val="ru-RU"/>
          </w:rPr>
          <w:t>PLP</w:t>
        </w:r>
      </w:smartTag>
      <w:proofErr w:type="spellEnd"/>
      <w:r w:rsidRPr="005979DC">
        <w:rPr>
          <w:lang w:val="ru-RU"/>
        </w:rPr>
        <w:t>), охватывающие оба профиля. В примечаниях 9</w:t>
      </w:r>
      <w:r w:rsidR="00C0394D" w:rsidRPr="00C0394D">
        <w:rPr>
          <w:lang w:val="ru-RU"/>
        </w:rPr>
        <w:t>–</w:t>
      </w:r>
      <w:r w:rsidRPr="005979DC">
        <w:rPr>
          <w:lang w:val="ru-RU"/>
        </w:rPr>
        <w:t xml:space="preserve">13 приводится информация по ограничениям в отношении профилей </w:t>
      </w:r>
      <w:proofErr w:type="spellStart"/>
      <w:r w:rsidRPr="005979DC">
        <w:rPr>
          <w:lang w:val="ru-RU"/>
        </w:rPr>
        <w:t>T2-Base</w:t>
      </w:r>
      <w:proofErr w:type="spellEnd"/>
      <w:r w:rsidRPr="005979DC">
        <w:rPr>
          <w:lang w:val="ru-RU"/>
        </w:rPr>
        <w:t xml:space="preserve"> и </w:t>
      </w:r>
      <w:proofErr w:type="spellStart"/>
      <w:r w:rsidRPr="005979DC">
        <w:rPr>
          <w:lang w:val="ru-RU"/>
        </w:rPr>
        <w:t>T2-Lite</w:t>
      </w:r>
      <w:proofErr w:type="spellEnd"/>
      <w:r w:rsidRPr="005979DC">
        <w:rPr>
          <w:lang w:val="ru-RU"/>
        </w:rPr>
        <w:t>. Технические характеристики и руководящие указания по реализации обоих профилей этой системы описаны в Дополнении 1.</w:t>
      </w:r>
    </w:p>
    <w:p w:rsidR="00EC3F3B" w:rsidRPr="005979DC" w:rsidRDefault="00EC3F3B" w:rsidP="00EC3F3B">
      <w:pPr>
        <w:rPr>
          <w:lang w:val="ru-RU"/>
        </w:rPr>
      </w:pPr>
    </w:p>
    <w:p w:rsidR="00EC3F3B" w:rsidRPr="005979DC" w:rsidRDefault="00EC3F3B" w:rsidP="00EC3F3B">
      <w:pPr>
        <w:rPr>
          <w:lang w:val="ru-RU"/>
        </w:rPr>
        <w:sectPr w:rsidR="00EC3F3B" w:rsidRPr="005979DC" w:rsidSect="00ED17C4">
          <w:headerReference w:type="even" r:id="rId15"/>
          <w:headerReference w:type="default" r:id="rId16"/>
          <w:footerReference w:type="even" r:id="rId17"/>
          <w:footerReference w:type="default" r:id="rId18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EC3F3B" w:rsidRPr="005979DC" w:rsidRDefault="00EC3F3B" w:rsidP="00ED17C4">
      <w:pPr>
        <w:pStyle w:val="TableNo"/>
        <w:spacing w:before="0"/>
        <w:rPr>
          <w:lang w:val="ru-RU"/>
        </w:rPr>
      </w:pPr>
      <w:r w:rsidRPr="005979DC">
        <w:rPr>
          <w:lang w:val="ru-RU"/>
        </w:rPr>
        <w:lastRenderedPageBreak/>
        <w:t>ТАБЛИЦА 1</w:t>
      </w:r>
    </w:p>
    <w:p w:rsidR="00EC3F3B" w:rsidRPr="005979DC" w:rsidRDefault="00EC3F3B" w:rsidP="00EC3F3B">
      <w:pPr>
        <w:pStyle w:val="Tabletitle"/>
        <w:rPr>
          <w:lang w:val="ru-RU"/>
        </w:rPr>
      </w:pPr>
      <w:r w:rsidRPr="005979DC">
        <w:rPr>
          <w:lang w:val="ru-RU"/>
        </w:rPr>
        <w:t xml:space="preserve">Параметры систем передачи </w:t>
      </w:r>
      <w:proofErr w:type="spellStart"/>
      <w:r w:rsidRPr="005979DC">
        <w:rPr>
          <w:lang w:val="ru-RU"/>
        </w:rPr>
        <w:t>ЦНТВ</w:t>
      </w:r>
      <w:proofErr w:type="spellEnd"/>
      <w:r w:rsidRPr="005979DC">
        <w:rPr>
          <w:lang w:val="ru-RU"/>
        </w:rPr>
        <w:t xml:space="preserve"> второго поколения</w:t>
      </w:r>
    </w:p>
    <w:p w:rsidR="00EC3F3B" w:rsidRPr="005979DC" w:rsidRDefault="00EC3F3B" w:rsidP="00EC3F3B">
      <w:pPr>
        <w:pStyle w:val="Tabletitle"/>
        <w:rPr>
          <w:lang w:val="ru-RU"/>
        </w:rPr>
      </w:pPr>
      <w:r w:rsidRPr="005979DC">
        <w:rPr>
          <w:lang w:val="ru-RU"/>
        </w:rPr>
        <w:t>Система с несколькими несущими второго поколения со многими каналами физического уровня (</w:t>
      </w:r>
      <w:proofErr w:type="spellStart"/>
      <w:r w:rsidRPr="005979DC">
        <w:rPr>
          <w:lang w:val="ru-RU"/>
        </w:rPr>
        <w:t>PLP</w:t>
      </w:r>
      <w:proofErr w:type="spellEnd"/>
      <w:r w:rsidRPr="005979DC">
        <w:rPr>
          <w:lang w:val="ru-RU"/>
        </w:rPr>
        <w:t>)</w:t>
      </w:r>
      <w:r w:rsidRPr="005979DC">
        <w:rPr>
          <w:rStyle w:val="FootnoteReference"/>
          <w:b w:val="0"/>
          <w:bCs/>
          <w:lang w:val="ru-RU"/>
        </w:rPr>
        <w:t>(1)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77"/>
        <w:gridCol w:w="1502"/>
        <w:gridCol w:w="2075"/>
        <w:gridCol w:w="2087"/>
        <w:gridCol w:w="2161"/>
        <w:gridCol w:w="2176"/>
        <w:gridCol w:w="2146"/>
        <w:gridCol w:w="2058"/>
      </w:tblGrid>
      <w:tr w:rsidR="00EC3F3B" w:rsidRPr="00D77470" w:rsidTr="00ED17C4">
        <w:trPr>
          <w:cantSplit/>
          <w:tblHeader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1,7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5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6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8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10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Используемая ширина полосы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1,54 МГц в обычном режиме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4,76 МГц</w:t>
            </w:r>
            <w:r w:rsidRPr="00405647">
              <w:rPr>
                <w:sz w:val="18"/>
                <w:szCs w:val="18"/>
                <w:lang w:val="ru-RU"/>
              </w:rPr>
              <w:br/>
              <w:t>в обычном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>4,82 МГц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>4,86 МГц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5,71 МГц </w:t>
            </w:r>
            <w:r w:rsidRPr="00405647">
              <w:rPr>
                <w:sz w:val="18"/>
                <w:szCs w:val="18"/>
                <w:lang w:val="ru-RU"/>
              </w:rPr>
              <w:br/>
              <w:t>в обычном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5,79 МГц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в расширенном режиме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5,83 МГц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в расширенном режиме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6,66 МГц </w:t>
            </w:r>
            <w:r w:rsidRPr="00405647">
              <w:rPr>
                <w:sz w:val="18"/>
                <w:szCs w:val="18"/>
                <w:lang w:val="ru-RU"/>
              </w:rPr>
              <w:br/>
              <w:t>в обычном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6,75 МГц 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6,80 МГц 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7,61 МГц </w:t>
            </w:r>
            <w:r w:rsidRPr="00405647">
              <w:rPr>
                <w:sz w:val="18"/>
                <w:szCs w:val="18"/>
                <w:lang w:val="ru-RU"/>
              </w:rPr>
              <w:br/>
              <w:t>в обычном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7,72 МГц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в расширенном режиме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7,77 МГц 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9,51 МГц</w:t>
            </w:r>
            <w:r w:rsidRPr="00405647">
              <w:rPr>
                <w:sz w:val="18"/>
                <w:szCs w:val="18"/>
                <w:lang w:val="ru-RU"/>
              </w:rPr>
              <w:br/>
              <w:t>в обычном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>9,65 МГц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>9,71 МГц</w:t>
            </w:r>
            <w:r w:rsidRPr="00405647">
              <w:rPr>
                <w:sz w:val="18"/>
                <w:szCs w:val="18"/>
                <w:lang w:val="ru-RU"/>
              </w:rPr>
              <w:br/>
              <w:t>в расширенном режиме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Используемая ширина полосы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C3F3B" w:rsidRPr="00405647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853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2k</w:t>
            </w:r>
            <w:proofErr w:type="spellEnd"/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1 705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4k</w:t>
            </w:r>
            <w:proofErr w:type="spellEnd"/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3 409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3 409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3 409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3 409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3 409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3 409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6 817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6 817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6 913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6 817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6 913 (расширенный режим)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6 817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6 913 (расширенный режим)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6 817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6 913 (расширенный режим)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6 817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6 913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</w:p>
        </w:tc>
        <w:tc>
          <w:tcPr>
            <w:tcW w:w="702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13 633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13 921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13 633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13 921 (расширенный режим)</w:t>
            </w:r>
          </w:p>
        </w:tc>
        <w:tc>
          <w:tcPr>
            <w:tcW w:w="73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13 633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13 921 (расширенный режим)</w:t>
            </w:r>
          </w:p>
        </w:tc>
        <w:tc>
          <w:tcPr>
            <w:tcW w:w="72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13 633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13 921 (расширенный режим)</w:t>
            </w:r>
          </w:p>
        </w:tc>
        <w:tc>
          <w:tcPr>
            <w:tcW w:w="696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13 633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13 921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0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27 265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27 841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31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27 265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27 841 (расширенный режим)</w:t>
            </w:r>
          </w:p>
        </w:tc>
        <w:tc>
          <w:tcPr>
            <w:tcW w:w="73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27 265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27 841 (расширенный режим)</w:t>
            </w:r>
          </w:p>
        </w:tc>
        <w:tc>
          <w:tcPr>
            <w:tcW w:w="72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27 265 (обычный режим)</w:t>
            </w:r>
            <w:r w:rsidRPr="00405647">
              <w:rPr>
                <w:sz w:val="18"/>
                <w:szCs w:val="18"/>
                <w:lang w:val="ru-RU"/>
              </w:rPr>
              <w:br/>
              <w:t>27 841 (расширенный режим)</w:t>
            </w:r>
          </w:p>
        </w:tc>
        <w:tc>
          <w:tcPr>
            <w:tcW w:w="69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27 265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27 841 (расширенный 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highlight w:val="green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highlight w:val="green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Режимы модуляции</w:t>
            </w:r>
          </w:p>
        </w:tc>
        <w:tc>
          <w:tcPr>
            <w:tcW w:w="42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highlight w:val="green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Постоянные кодирование и модуляция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CCM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)/переменные кодирование и модуляция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VCM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</w:tr>
    </w:tbl>
    <w:p w:rsidR="00EC3F3B" w:rsidRPr="005979DC" w:rsidRDefault="00EC3F3B" w:rsidP="00EC3F3B">
      <w:pPr>
        <w:pStyle w:val="Tablefin"/>
        <w:rPr>
          <w:sz w:val="18"/>
          <w:szCs w:val="18"/>
          <w:lang w:val="ru-RU"/>
        </w:rPr>
      </w:pPr>
    </w:p>
    <w:p w:rsidR="00EC3F3B" w:rsidRPr="005979DC" w:rsidRDefault="00EC3F3B" w:rsidP="00EC3F3B">
      <w:pPr>
        <w:pStyle w:val="TableNo"/>
        <w:spacing w:before="0"/>
        <w:rPr>
          <w:lang w:val="ru-RU"/>
        </w:rPr>
      </w:pPr>
      <w:r w:rsidRPr="005979DC">
        <w:rPr>
          <w:lang w:val="ru-RU"/>
        </w:rPr>
        <w:lastRenderedPageBreak/>
        <w:t>ТАБЛИЦА 1 (</w:t>
      </w:r>
      <w:r w:rsidRPr="005979DC">
        <w:rPr>
          <w:i/>
          <w:iCs/>
          <w:lang w:val="ru-RU"/>
        </w:rPr>
        <w:t>продолжение</w:t>
      </w:r>
      <w:r w:rsidRPr="005979DC">
        <w:rPr>
          <w:lang w:val="ru-RU"/>
        </w:rPr>
        <w:t>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80"/>
        <w:gridCol w:w="1611"/>
        <w:gridCol w:w="2099"/>
        <w:gridCol w:w="2099"/>
        <w:gridCol w:w="2099"/>
        <w:gridCol w:w="2099"/>
        <w:gridCol w:w="2099"/>
        <w:gridCol w:w="2096"/>
      </w:tblGrid>
      <w:tr w:rsidR="00EC3F3B" w:rsidRPr="00D77470" w:rsidTr="00ED17C4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1,7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5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6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8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10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D77470" w:rsidTr="00ED17C4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Метод модулирования</w:t>
            </w:r>
          </w:p>
        </w:tc>
        <w:tc>
          <w:tcPr>
            <w:tcW w:w="4260" w:type="pct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QPSK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, 16-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, 64-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, 256-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конкретный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для каждого канала физического уровня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Занятость канала</w:t>
            </w:r>
          </w:p>
        </w:tc>
        <w:tc>
          <w:tcPr>
            <w:tcW w:w="2130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Подлежит определению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1420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См. Рек. МСЭ-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R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BT.1206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Подлежит определению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54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Активная длительность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554,99 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179,2 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149,33 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128 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89,60 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109,98 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358,4 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298,67 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256 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179,20 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4k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219,97 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716,8 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597,33 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512 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448 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358,40 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439,94 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433,6 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194,67 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024 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896 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716,8 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867,2 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389,33 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048 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1 792 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433,6 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734,40 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778,67 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096 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3 584 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867,2 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Разнос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несущих</w:t>
            </w:r>
            <w:proofErr w:type="gramEnd"/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801,91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580,63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696,75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812,88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8 929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161,25 Гц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900,86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2 790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3 348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3 906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4 464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580,00 Гц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4k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450,43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1 395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1 674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1 953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2 232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790,00 Гц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225,21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697,50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837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976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1 116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395,00 Гц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348,75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418,5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488,25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558 Гц</w:t>
            </w: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697,50 Гц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174,38 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209,25 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244,125 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279 Гц</w:t>
            </w: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348,75 Гц</w:t>
            </w:r>
          </w:p>
        </w:tc>
      </w:tr>
    </w:tbl>
    <w:p w:rsidR="00EC3F3B" w:rsidRPr="005979DC" w:rsidRDefault="00EC3F3B" w:rsidP="00EC3F3B">
      <w:pPr>
        <w:pStyle w:val="Tablefin"/>
        <w:rPr>
          <w:lang w:val="ru-RU"/>
        </w:rPr>
      </w:pPr>
    </w:p>
    <w:p w:rsidR="00EC3F3B" w:rsidRPr="005979DC" w:rsidRDefault="00EC3F3B" w:rsidP="00EC3F3B">
      <w:pPr>
        <w:pStyle w:val="TableNo"/>
        <w:rPr>
          <w:lang w:val="ru-RU"/>
        </w:rPr>
      </w:pPr>
      <w:r w:rsidRPr="005979DC">
        <w:rPr>
          <w:lang w:val="ru-RU"/>
        </w:rPr>
        <w:lastRenderedPageBreak/>
        <w:t>ТАБЛИЦА 1 (</w:t>
      </w:r>
      <w:r w:rsidRPr="005979DC">
        <w:rPr>
          <w:i/>
          <w:iCs/>
          <w:lang w:val="ru-RU"/>
        </w:rPr>
        <w:t>продолжение</w:t>
      </w:r>
      <w:r w:rsidRPr="005979DC">
        <w:rPr>
          <w:lang w:val="ru-RU"/>
        </w:rPr>
        <w:t>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80"/>
        <w:gridCol w:w="1617"/>
        <w:gridCol w:w="2096"/>
        <w:gridCol w:w="2099"/>
        <w:gridCol w:w="2099"/>
        <w:gridCol w:w="2096"/>
        <w:gridCol w:w="2099"/>
        <w:gridCol w:w="2096"/>
      </w:tblGrid>
      <w:tr w:rsidR="00EC3F3B" w:rsidRPr="00D77470" w:rsidTr="00ED17C4">
        <w:trPr>
          <w:cantSplit/>
          <w:jc w:val="center"/>
        </w:trPr>
        <w:tc>
          <w:tcPr>
            <w:tcW w:w="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1,7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5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6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8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10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Длительность защитного интервала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(3)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1/128, 1/32, 1/16, 19/256, 1/8, 19/128, 1/4 активной длительности символа</w:t>
            </w: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34,69; 69,37; 138,75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11,2; 22,4; 44,8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9,3; 18,6; 37,3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8; 16; 32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7; 14; 28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keepNext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5,6; 11,2; 22,4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34,69; 69,37; 138,75; 277,50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tabs>
                <w:tab w:val="clear" w:pos="1985"/>
              </w:tabs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11,2; 22,4; 44,8; 89,6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9,3; 18,6; 37,3; 74,6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8; 16; 32; 64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7; 14; 28; 56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5,6; 11,2; 22,4; 44,8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4k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69,37; 138,75; 277,50; 554,99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22,4; 44,8; 89,6; 179,2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18,6; 37,3; 74,6; 149,3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16; 32; 64; 128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14; 28; 56; 112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11,2; 22,4; 44,8; 89,6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34,69; 138,75; 277,50; 329,53; 554,99; 659,05;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109,98 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11,2; 44,8; 89,6; 106,4; 179,2; 212,8; 358,4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9,3; 37,3; 74,6; 88,6; 149,3; 177,3; 298,6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8; 32; 64; 75,9; 128; 152; 256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7; 28; 56; 66,5; 112; 133; 224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5,6; 22,4; 44,8; 53,2; 89,6; 106,4; 179,2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22,4; 89,6; 179,2; 212,8; 358,4; 425,6; 716,8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18,6; 74,6; 149,3; 177,3; 298,6; 354,6; 597,3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16; 64; 128; 152; 256; 304; 512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14; 56; 112; 133; 224; 266; 448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11,2; 44,8; 89,6; 106,4; 179,2; 212,8; 358,4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44,8; 179,2; 358,4; 425,6; 716,8; 851,2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37,33; 149,33; 298,67; 354,67; 597,33; 709,33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32; 128; 256; 304; 512; 608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28; 112; 224; 266; 448; 532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22,4; 89,6; 179,2; 212,8; 358,4; 425,6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Общая длительность символа</w:t>
            </w: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0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589,68−4 578,69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190,4; 201,6; 224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158,6; 168; 186,6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136; 144; 160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119; 126; 140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95,20−112,00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144,67−1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387,48 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369,6; 381; 403; 448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308; 317; 336; 373,3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264; 272; 288; 320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231; 238; 252; 280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184,80−224,00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4k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289,34−2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774,96 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739; 762; 806; 896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616; 635; 672; 746,6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527,9; 544; 576; 640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462; 476; 504; 560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369,60−448,00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8k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474,63−5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549,92 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1 444,8; 1 478,4;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523,2;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540;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612,8;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646,4;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792 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204;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232;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269,3; 1 283,3; 1 344; 1 372; 1 493,3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1 032; 1 056; 1 088; 1 100; 1 152; 1 176; 1 280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903; 924; 952; 962,5; 1 008; 1 </w:t>
            </w:r>
            <w:r w:rsidR="0086124F" w:rsidRPr="00405647">
              <w:rPr>
                <w:sz w:val="18"/>
                <w:szCs w:val="18"/>
                <w:lang w:val="en-US"/>
              </w:rPr>
              <w:t>0</w:t>
            </w:r>
            <w:r w:rsidRPr="00405647">
              <w:rPr>
                <w:sz w:val="18"/>
                <w:szCs w:val="18"/>
                <w:lang w:val="ru-RU"/>
              </w:rPr>
              <w:t>29; 1 120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722,4; 739,2; 761,6; 770; 806,4; 823; 896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889;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956,8;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046,4;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080;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225,6;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292,8;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584 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408;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464;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538,6;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566,6;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686;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744;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986,6 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064;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112;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176;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200;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304;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352;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560 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1 806; 1 848; 1 904; 1 925; 2 016; 2 058; 2 240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444,8;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478,4;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523,2;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540;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612,8;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646,4; 1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792 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  <w:tr w:rsidR="00EC3F3B" w:rsidRPr="00405647" w:rsidTr="00ED17C4">
        <w:trPr>
          <w:cantSplit/>
          <w:jc w:val="center"/>
        </w:trPr>
        <w:tc>
          <w:tcPr>
            <w:tcW w:w="19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4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ind w:left="170" w:right="-283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779,20−6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585,60 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816−5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488 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0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128−4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704 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3 612; 3 696; 3 808; 3 850; 4 032; 4 116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  <w:tc>
          <w:tcPr>
            <w:tcW w:w="71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405647">
            <w:pPr>
              <w:pStyle w:val="Tabletext"/>
              <w:ind w:left="-28" w:right="-28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889,6; 2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956,8;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046,4;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080;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225,6; 3</w:t>
            </w:r>
            <w:r w:rsidRPr="00405647">
              <w:rPr>
                <w:spacing w:val="-4"/>
                <w:sz w:val="18"/>
                <w:szCs w:val="18"/>
                <w:lang w:val="ru-RU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>292,8 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мкс</w:t>
            </w:r>
            <w:proofErr w:type="spellEnd"/>
          </w:p>
        </w:tc>
      </w:tr>
    </w:tbl>
    <w:p w:rsidR="00EC3F3B" w:rsidRPr="005979DC" w:rsidRDefault="00EC3F3B" w:rsidP="00EC3F3B">
      <w:pPr>
        <w:pStyle w:val="Tablefin"/>
        <w:rPr>
          <w:sz w:val="2"/>
          <w:lang w:val="ru-RU"/>
        </w:rPr>
      </w:pPr>
    </w:p>
    <w:p w:rsidR="00EC3F3B" w:rsidRPr="005979DC" w:rsidRDefault="00EC3F3B" w:rsidP="00EC3F3B">
      <w:pPr>
        <w:pStyle w:val="TableNo"/>
        <w:rPr>
          <w:lang w:val="ru-RU"/>
        </w:rPr>
      </w:pPr>
      <w:r w:rsidRPr="005979DC">
        <w:rPr>
          <w:lang w:val="ru-RU"/>
        </w:rPr>
        <w:lastRenderedPageBreak/>
        <w:t>ТАБЛИЦА 1 (</w:t>
      </w:r>
      <w:r w:rsidRPr="005979DC">
        <w:rPr>
          <w:i/>
          <w:iCs/>
          <w:lang w:val="ru-RU"/>
        </w:rPr>
        <w:t>продолжение</w:t>
      </w:r>
      <w:r w:rsidRPr="005979DC">
        <w:rPr>
          <w:lang w:val="ru-RU"/>
        </w:rPr>
        <w:t>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33"/>
        <w:gridCol w:w="2129"/>
        <w:gridCol w:w="2019"/>
        <w:gridCol w:w="2019"/>
        <w:gridCol w:w="2019"/>
        <w:gridCol w:w="2019"/>
        <w:gridCol w:w="2019"/>
        <w:gridCol w:w="2025"/>
      </w:tblGrid>
      <w:tr w:rsidR="00EC3F3B" w:rsidRPr="00D77470" w:rsidTr="00E72373">
        <w:trPr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1,7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5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6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8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E72373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10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D77470" w:rsidTr="00E72373">
        <w:trPr>
          <w:jc w:val="center"/>
        </w:trPr>
        <w:tc>
          <w:tcPr>
            <w:tcW w:w="18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Длительность кадра передачи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(6)</w:t>
            </w:r>
          </w:p>
        </w:tc>
        <w:tc>
          <w:tcPr>
            <w:tcW w:w="4100" w:type="pct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Кадр начинается с преамбулы и имеет конфигурируемое количество символов с максимальной длительностью в 250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мс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. Минимальное количество символов данных </w:t>
            </w:r>
            <w:r w:rsidRPr="00405647">
              <w:rPr>
                <w:sz w:val="18"/>
                <w:szCs w:val="18"/>
                <w:lang w:val="ru-RU"/>
              </w:rPr>
              <w:sym w:font="Symbol" w:char="F02D"/>
            </w:r>
            <w:r w:rsidRPr="00405647">
              <w:rPr>
                <w:sz w:val="18"/>
                <w:szCs w:val="18"/>
                <w:lang w:val="ru-RU"/>
              </w:rPr>
              <w:t xml:space="preserve"> 3 (режим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32k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) или 7 (другие режимы). Длина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суперкадра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конфигурируется, максимум 256 кадров, 64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</w:p>
        </w:tc>
      </w:tr>
      <w:tr w:rsidR="00EC3F3B" w:rsidRPr="00D77470" w:rsidTr="00E72373">
        <w:trPr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Формат входного потока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(4)</w:t>
            </w:r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Либо транспортные потоки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ТП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), либо общие потоки (ОП)</w:t>
            </w:r>
          </w:p>
        </w:tc>
      </w:tr>
      <w:tr w:rsidR="00EC3F3B" w:rsidRPr="00405647" w:rsidTr="00E72373">
        <w:trPr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Формат потока системы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Формат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BB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(5)</w:t>
            </w:r>
          </w:p>
        </w:tc>
        <w:tc>
          <w:tcPr>
            <w:tcW w:w="341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Формат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BB</w:t>
            </w:r>
            <w:proofErr w:type="spellEnd"/>
          </w:p>
        </w:tc>
      </w:tr>
      <w:tr w:rsidR="00EC3F3B" w:rsidRPr="00405647" w:rsidTr="00E72373">
        <w:trPr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Код адаптации режима</w:t>
            </w:r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CRC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-8</w:t>
            </w:r>
          </w:p>
        </w:tc>
      </w:tr>
      <w:tr w:rsidR="00EC3F3B" w:rsidRPr="00D77470" w:rsidTr="00E72373">
        <w:trPr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Кодирование канала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(9)</w:t>
            </w:r>
          </w:p>
        </w:tc>
        <w:tc>
          <w:tcPr>
            <w:tcW w:w="4100" w:type="pct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Код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LDPC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/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BCH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с размером блока в 64 800 (64 К)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  <w:r w:rsidRPr="00405647">
              <w:rPr>
                <w:sz w:val="18"/>
                <w:szCs w:val="18"/>
                <w:lang w:val="ru-RU"/>
              </w:rPr>
              <w:t xml:space="preserve"> или 16 200 (16 К) битов и кодовыми скоростями 1/3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(9)</w:t>
            </w:r>
            <w:r w:rsidRPr="00405647">
              <w:rPr>
                <w:sz w:val="18"/>
                <w:szCs w:val="18"/>
                <w:lang w:val="ru-RU"/>
              </w:rPr>
              <w:t>, 2/5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(9)</w:t>
            </w:r>
            <w:r w:rsidRPr="00405647">
              <w:rPr>
                <w:sz w:val="18"/>
                <w:szCs w:val="18"/>
                <w:lang w:val="ru-RU"/>
              </w:rPr>
              <w:t xml:space="preserve">, 4/9, 1/2, 3/5, 2/3, </w:t>
            </w:r>
            <w:r w:rsidR="00D77470" w:rsidRPr="00D77470">
              <w:rPr>
                <w:sz w:val="18"/>
                <w:szCs w:val="18"/>
                <w:lang w:val="ru-RU"/>
              </w:rPr>
              <w:br/>
            </w:r>
            <w:r w:rsidRPr="00405647">
              <w:rPr>
                <w:sz w:val="18"/>
                <w:szCs w:val="18"/>
                <w:lang w:val="ru-RU"/>
              </w:rPr>
              <w:t>11/15, 3/4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  <w:r w:rsidRPr="00405647">
              <w:rPr>
                <w:sz w:val="18"/>
                <w:szCs w:val="18"/>
                <w:lang w:val="ru-RU"/>
              </w:rPr>
              <w:t>, 4/5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  <w:r w:rsidR="00405647">
              <w:rPr>
                <w:sz w:val="18"/>
                <w:szCs w:val="18"/>
                <w:lang w:val="ru-RU"/>
              </w:rPr>
              <w:t>,</w:t>
            </w:r>
            <w:r w:rsidR="00D77470" w:rsidRPr="00A64644">
              <w:rPr>
                <w:sz w:val="18"/>
                <w:szCs w:val="18"/>
                <w:lang w:val="ru-RU"/>
              </w:rPr>
              <w:t xml:space="preserve"> </w:t>
            </w:r>
            <w:r w:rsidRPr="00405647">
              <w:rPr>
                <w:sz w:val="18"/>
                <w:szCs w:val="18"/>
                <w:lang w:val="ru-RU"/>
              </w:rPr>
              <w:t>37/45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  <w:r w:rsidRPr="00405647">
              <w:rPr>
                <w:sz w:val="18"/>
                <w:szCs w:val="18"/>
                <w:lang w:val="ru-RU"/>
              </w:rPr>
              <w:t>, 5/6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</w:tr>
      <w:tr w:rsidR="00EC3F3B" w:rsidRPr="00405647" w:rsidTr="00E723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80" w:type="pct"/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720" w:type="pct"/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Перемежение </w:t>
            </w:r>
          </w:p>
        </w:tc>
        <w:tc>
          <w:tcPr>
            <w:tcW w:w="4100" w:type="pct"/>
            <w:gridSpan w:val="6"/>
            <w:shd w:val="clear" w:color="auto" w:fill="auto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Перемежение битов, ячеек и времени происходит раздельно для каждого канала физического уровня. Общее перемежение частот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(1)</w:t>
            </w:r>
          </w:p>
        </w:tc>
      </w:tr>
      <w:tr w:rsidR="00EC3F3B" w:rsidRPr="00D77470" w:rsidTr="00E723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80" w:type="pct"/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16</w:t>
            </w:r>
          </w:p>
        </w:tc>
        <w:tc>
          <w:tcPr>
            <w:tcW w:w="720" w:type="pct"/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Вращение созвездия</w:t>
            </w:r>
          </w:p>
        </w:tc>
        <w:tc>
          <w:tcPr>
            <w:tcW w:w="4100" w:type="pct"/>
            <w:gridSpan w:val="6"/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Отсутствует, 29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QPSK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); 16,8 (16-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); 8,6 (64-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) градусов или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atn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(1/16) (256-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(10)</w:t>
            </w:r>
          </w:p>
        </w:tc>
      </w:tr>
      <w:tr w:rsidR="00EC3F3B" w:rsidRPr="00D77470" w:rsidTr="00E723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80" w:type="pct"/>
            <w:tcBorders>
              <w:bottom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720" w:type="pct"/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Каналы физического уровня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100" w:type="pct"/>
            <w:gridSpan w:val="6"/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Режим A с одним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режим B с несколькими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. Модуляция, кодирование и глубина временного перемежения выбираются </w:t>
            </w:r>
            <w:r w:rsidR="00EB3A0C" w:rsidRPr="00405647">
              <w:rPr>
                <w:sz w:val="18"/>
                <w:szCs w:val="18"/>
                <w:lang w:val="ru-RU"/>
              </w:rPr>
              <w:br/>
            </w:r>
            <w:r w:rsidRPr="00405647">
              <w:rPr>
                <w:sz w:val="18"/>
                <w:szCs w:val="18"/>
                <w:lang w:val="ru-RU"/>
              </w:rPr>
              <w:t xml:space="preserve">отдельно для каждого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="00234E53" w:rsidRPr="00405647">
              <w:rPr>
                <w:sz w:val="18"/>
                <w:szCs w:val="18"/>
                <w:vertAlign w:val="superscript"/>
                <w:lang w:val="ru-RU"/>
              </w:rPr>
              <w:t xml:space="preserve">, 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(7)</w:t>
            </w:r>
          </w:p>
        </w:tc>
      </w:tr>
      <w:tr w:rsidR="00EC3F3B" w:rsidRPr="00E72373" w:rsidTr="00E723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80" w:type="pct"/>
            <w:tcBorders>
              <w:bottom w:val="nil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720" w:type="pct"/>
            <w:tcBorders>
              <w:bottom w:val="nil"/>
            </w:tcBorders>
            <w:tcMar>
              <w:left w:w="85" w:type="dxa"/>
              <w:right w:w="28" w:type="dxa"/>
            </w:tcMar>
          </w:tcPr>
          <w:p w:rsidR="00EC3F3B" w:rsidRPr="00405647" w:rsidRDefault="00E72373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Перемешивание данных/</w:t>
            </w:r>
            <w:r w:rsidRPr="00E72373">
              <w:rPr>
                <w:sz w:val="18"/>
                <w:szCs w:val="18"/>
                <w:lang w:val="ru-RU"/>
              </w:rPr>
              <w:br/>
            </w:r>
            <w:r>
              <w:rPr>
                <w:sz w:val="18"/>
                <w:szCs w:val="18"/>
                <w:lang w:val="ru-RU"/>
              </w:rPr>
              <w:t>рассредо</w:t>
            </w:r>
            <w:r w:rsidR="00EC3F3B" w:rsidRPr="00405647">
              <w:rPr>
                <w:sz w:val="18"/>
                <w:szCs w:val="18"/>
                <w:lang w:val="ru-RU"/>
              </w:rPr>
              <w:t>точение энергии</w:t>
            </w:r>
          </w:p>
        </w:tc>
        <w:tc>
          <w:tcPr>
            <w:tcW w:w="4100" w:type="pct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PRBS</w:t>
            </w:r>
            <w:proofErr w:type="spellEnd"/>
          </w:p>
        </w:tc>
      </w:tr>
      <w:tr w:rsidR="00EC3F3B" w:rsidRPr="00D77470" w:rsidTr="00E72373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25"/>
          <w:jc w:val="center"/>
        </w:trPr>
        <w:tc>
          <w:tcPr>
            <w:tcW w:w="180" w:type="pct"/>
            <w:tcBorders>
              <w:top w:val="nil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720" w:type="pct"/>
            <w:tcBorders>
              <w:top w:val="nil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Первоначальное сканирование</w:t>
            </w:r>
          </w:p>
        </w:tc>
        <w:tc>
          <w:tcPr>
            <w:tcW w:w="4100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Процесс быстрого сканирования со специальным символом преамбулы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P1</w:t>
            </w:r>
            <w:proofErr w:type="spellEnd"/>
          </w:p>
        </w:tc>
      </w:tr>
      <w:tr w:rsidR="00EC3F3B" w:rsidRPr="00405647" w:rsidTr="00E72373">
        <w:trPr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19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Временная/частотная синхронизация</w:t>
            </w:r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Символы преамбулы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P1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P2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. Распределенные контрольные несущие с 8 имеющимися способами размещения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(13)</w:t>
            </w:r>
            <w:r w:rsidRPr="00405647">
              <w:rPr>
                <w:sz w:val="18"/>
                <w:szCs w:val="18"/>
                <w:lang w:val="ru-RU"/>
              </w:rPr>
              <w:t xml:space="preserve">. </w:t>
            </w:r>
            <w:r w:rsidR="00EB3A0C" w:rsidRPr="00405647">
              <w:rPr>
                <w:sz w:val="18"/>
                <w:szCs w:val="18"/>
                <w:lang w:val="ru-RU"/>
              </w:rPr>
              <w:br/>
            </w:r>
            <w:r w:rsidRPr="00405647">
              <w:rPr>
                <w:sz w:val="18"/>
                <w:szCs w:val="18"/>
                <w:lang w:val="ru-RU"/>
              </w:rPr>
              <w:t>Непрерывные контрольные несущие</w:t>
            </w:r>
          </w:p>
        </w:tc>
      </w:tr>
      <w:tr w:rsidR="00EC3F3B" w:rsidRPr="00D77470" w:rsidTr="00E72373">
        <w:trPr>
          <w:trHeight w:val="567"/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Факультативный 2 × 1 м</w:t>
            </w:r>
            <w:r w:rsidRPr="00405647">
              <w:rPr>
                <w:rStyle w:val="Emphasis"/>
                <w:b w:val="0"/>
                <w:bCs w:val="0"/>
                <w:sz w:val="18"/>
                <w:szCs w:val="18"/>
                <w:lang w:val="ru-RU"/>
              </w:rPr>
              <w:t>ножественный</w:t>
            </w:r>
            <w:r w:rsidRPr="00405647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405647">
              <w:rPr>
                <w:sz w:val="18"/>
                <w:szCs w:val="18"/>
                <w:lang w:val="ru-RU"/>
              </w:rPr>
              <w:t>вход, один выход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) с кодированием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Аламути</w:t>
            </w:r>
            <w:proofErr w:type="spellEnd"/>
          </w:p>
        </w:tc>
      </w:tr>
      <w:tr w:rsidR="00EC3F3B" w:rsidRPr="00D77470" w:rsidTr="00E72373">
        <w:trPr>
          <w:trHeight w:val="567"/>
          <w:jc w:val="center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F3B" w:rsidRPr="00405647" w:rsidRDefault="00EC3F3B" w:rsidP="00E72373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21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28" w:type="dxa"/>
            </w:tcMar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Снижение потребления мощности приемника</w:t>
            </w:r>
          </w:p>
        </w:tc>
        <w:tc>
          <w:tcPr>
            <w:tcW w:w="41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F3B" w:rsidRPr="00405647" w:rsidRDefault="00EC3F3B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Каналы физического уровня построены как подсекции в кадре. При приеме только одного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преамбула </w:t>
            </w:r>
            <w:r w:rsidRPr="00405647">
              <w:rPr>
                <w:sz w:val="18"/>
                <w:szCs w:val="18"/>
                <w:lang w:val="ru-RU"/>
              </w:rPr>
              <w:br/>
              <w:t>и соответствующие подсекции принимаются и обрабатываются</w:t>
            </w:r>
          </w:p>
        </w:tc>
      </w:tr>
      <w:tr w:rsidR="00EB3A0C" w:rsidRPr="00D77470" w:rsidTr="00E72373">
        <w:trPr>
          <w:trHeight w:val="567"/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A0C" w:rsidRPr="00405647" w:rsidRDefault="00EB3A0C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A0C" w:rsidRPr="00405647" w:rsidRDefault="00EB3A0C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Сигнализация </w:t>
            </w:r>
            <w:r w:rsidRPr="00405647">
              <w:rPr>
                <w:sz w:val="18"/>
                <w:szCs w:val="18"/>
                <w:lang w:val="ru-RU"/>
              </w:rPr>
              <w:br/>
              <w:t>для уровня 1</w:t>
            </w:r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3A0C" w:rsidRPr="00405647" w:rsidRDefault="00EB3A0C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Сигнализация для уровня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L1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осуществляется символами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P2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в преамбуле. Предварительная сигнализация для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L1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модул</w:t>
            </w:r>
            <w:r w:rsidR="00405647">
              <w:rPr>
                <w:sz w:val="18"/>
                <w:szCs w:val="18"/>
                <w:lang w:val="ru-RU"/>
              </w:rPr>
              <w:t xml:space="preserve">ируется с использованием </w:t>
            </w:r>
            <w:proofErr w:type="spellStart"/>
            <w:r w:rsidR="00405647">
              <w:rPr>
                <w:sz w:val="18"/>
                <w:szCs w:val="18"/>
                <w:lang w:val="ru-RU"/>
              </w:rPr>
              <w:t>BPSK</w:t>
            </w:r>
            <w:proofErr w:type="spellEnd"/>
            <w:r w:rsidR="00405647">
              <w:rPr>
                <w:sz w:val="18"/>
                <w:szCs w:val="18"/>
                <w:lang w:val="ru-RU"/>
              </w:rPr>
              <w:t xml:space="preserve"> и</w:t>
            </w:r>
            <w:r w:rsidR="00405647">
              <w:rPr>
                <w:sz w:val="18"/>
                <w:szCs w:val="18"/>
                <w:lang w:val="en-US"/>
              </w:rPr>
              <w:t> </w:t>
            </w:r>
            <w:r w:rsidRPr="00405647">
              <w:rPr>
                <w:sz w:val="18"/>
                <w:szCs w:val="18"/>
                <w:lang w:val="ru-RU"/>
              </w:rPr>
              <w:t xml:space="preserve">кодируется с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LDPC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1/4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Постсигнализация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для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L1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имеет конфигурируемую модуляцию и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LDPC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1/2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16k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. </w:t>
            </w:r>
            <w:r w:rsidRPr="00405647">
              <w:rPr>
                <w:sz w:val="18"/>
                <w:szCs w:val="18"/>
                <w:lang w:val="ru-RU"/>
              </w:rPr>
              <w:br/>
              <w:t xml:space="preserve">Возможна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внутриполосная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сигнализация в рамках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</w:p>
        </w:tc>
      </w:tr>
      <w:tr w:rsidR="00405647" w:rsidRPr="00D77470" w:rsidTr="00E72373">
        <w:trPr>
          <w:trHeight w:val="309"/>
          <w:jc w:val="center"/>
        </w:trPr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647" w:rsidRPr="00405647" w:rsidRDefault="00405647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5647" w:rsidRPr="00405647" w:rsidRDefault="00405647" w:rsidP="00E72373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Сигнализация </w:t>
            </w:r>
            <w:r w:rsidRPr="00405647">
              <w:rPr>
                <w:sz w:val="18"/>
                <w:szCs w:val="18"/>
                <w:lang w:val="ru-RU"/>
              </w:rPr>
              <w:br/>
              <w:t>для уровня 1</w:t>
            </w:r>
          </w:p>
        </w:tc>
        <w:tc>
          <w:tcPr>
            <w:tcW w:w="41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5647" w:rsidRPr="00405647" w:rsidRDefault="00405647" w:rsidP="00E7237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Либо в рамках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данных, либо в специальном общем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PLP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в начале кадра</w:t>
            </w:r>
          </w:p>
        </w:tc>
      </w:tr>
    </w:tbl>
    <w:p w:rsidR="00EC3F3B" w:rsidRPr="005979DC" w:rsidRDefault="00EC3F3B" w:rsidP="00EC3F3B">
      <w:pPr>
        <w:pStyle w:val="TableNo"/>
        <w:rPr>
          <w:i/>
          <w:iCs/>
          <w:lang w:val="ru-RU"/>
        </w:rPr>
      </w:pPr>
      <w:r w:rsidRPr="005979DC">
        <w:rPr>
          <w:lang w:val="ru-RU"/>
        </w:rPr>
        <w:lastRenderedPageBreak/>
        <w:t>ТАБЛИЦА 1 (</w:t>
      </w:r>
      <w:r w:rsidRPr="005979DC">
        <w:rPr>
          <w:i/>
          <w:iCs/>
          <w:lang w:val="ru-RU"/>
        </w:rPr>
        <w:t>окончание</w:t>
      </w:r>
      <w:r w:rsidRPr="005979DC">
        <w:rPr>
          <w:lang w:val="ru-RU"/>
        </w:rPr>
        <w:t>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573"/>
        <w:gridCol w:w="1799"/>
        <w:gridCol w:w="2067"/>
        <w:gridCol w:w="2067"/>
        <w:gridCol w:w="2067"/>
        <w:gridCol w:w="2067"/>
        <w:gridCol w:w="2067"/>
        <w:gridCol w:w="2075"/>
      </w:tblGrid>
      <w:tr w:rsidR="00F53794" w:rsidRPr="00D77470" w:rsidTr="00405647">
        <w:trPr>
          <w:cantSplit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F53794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№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F53794">
            <w:pPr>
              <w:pStyle w:val="Tablehead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Параметры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1,7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5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6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7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8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C3F3B" w:rsidRPr="00405647" w:rsidRDefault="00EC3F3B" w:rsidP="00F53794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Несколько несущих </w:t>
            </w:r>
            <w:r w:rsidRPr="00405647">
              <w:rPr>
                <w:sz w:val="18"/>
                <w:szCs w:val="18"/>
                <w:lang w:val="ru-RU"/>
              </w:rPr>
              <w:br/>
              <w:t>на 10 МГц</w:t>
            </w:r>
            <w:r w:rsidRPr="00405647">
              <w:rPr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r w:rsidRPr="00405647">
              <w:rPr>
                <w:b w:val="0"/>
                <w:bCs/>
                <w:sz w:val="18"/>
                <w:szCs w:val="18"/>
                <w:vertAlign w:val="superscript"/>
                <w:lang w:val="ru-RU"/>
              </w:rPr>
              <w:t>(2)</w:t>
            </w:r>
          </w:p>
        </w:tc>
      </w:tr>
      <w:tr w:rsidR="00EC3F3B" w:rsidRPr="00D77470" w:rsidTr="00405647">
        <w:trPr>
          <w:trHeight w:val="521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40564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(отношение пиковой/средней мощности)</w:t>
            </w:r>
          </w:p>
        </w:tc>
        <w:tc>
          <w:tcPr>
            <w:tcW w:w="41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A6464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Расширение активного созвездия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ACE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 и сохранение тона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TR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  <w:bookmarkStart w:id="5" w:name="_GoBack"/>
            <w:bookmarkEnd w:id="5"/>
            <w:r w:rsidRPr="00405647">
              <w:rPr>
                <w:sz w:val="18"/>
                <w:szCs w:val="18"/>
                <w:lang w:val="ru-RU"/>
              </w:rPr>
              <w:t xml:space="preserve"> в качестве возможных вариантов</w:t>
            </w:r>
          </w:p>
        </w:tc>
      </w:tr>
      <w:tr w:rsidR="00EC3F3B" w:rsidRPr="00D77470" w:rsidTr="00405647">
        <w:trPr>
          <w:trHeight w:val="567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2B6560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Кадры перспективного расширения (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419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Суперкадр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 может включать одну или несколько частей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. Они могут использоваться для перспективных расширений системы</w:t>
            </w:r>
          </w:p>
        </w:tc>
      </w:tr>
      <w:tr w:rsidR="00F53794" w:rsidRPr="00D77470" w:rsidTr="00405647">
        <w:trPr>
          <w:trHeight w:val="1564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E7237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Чистая скорость передачи данных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0,22−10,17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3,01−31,55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4,01−37,8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4,68−44,1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5,35−50,4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5,93−63,23 Мбит/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с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, зависит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от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 размера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FFT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модуляции, скорости кода, защитного интервала, способа размещения,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MISO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r w:rsidR="00405647" w:rsidRPr="00405647">
              <w:rPr>
                <w:sz w:val="18"/>
                <w:szCs w:val="18"/>
                <w:lang w:val="ru-RU"/>
              </w:rPr>
              <w:br/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FEF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PAPR</w:t>
            </w:r>
            <w:proofErr w:type="spellEnd"/>
          </w:p>
        </w:tc>
      </w:tr>
      <w:tr w:rsidR="00206901" w:rsidRPr="00E72373" w:rsidTr="00405647">
        <w:trPr>
          <w:trHeight w:val="554"/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6901" w:rsidRPr="00405647" w:rsidRDefault="00206901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06901" w:rsidRPr="00405647" w:rsidRDefault="00206901" w:rsidP="00F53794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Отношение </w:t>
            </w:r>
            <w:proofErr w:type="gramStart"/>
            <w:r w:rsidRPr="00405647">
              <w:rPr>
                <w:sz w:val="18"/>
                <w:szCs w:val="18"/>
                <w:lang w:val="ru-RU"/>
              </w:rPr>
              <w:t>несущая</w:t>
            </w:r>
            <w:proofErr w:type="gramEnd"/>
            <w:r w:rsidRPr="00405647">
              <w:rPr>
                <w:sz w:val="18"/>
                <w:szCs w:val="18"/>
                <w:lang w:val="ru-RU"/>
              </w:rPr>
              <w:t xml:space="preserve">/шум в канале с </w:t>
            </w:r>
            <w:proofErr w:type="spellStart"/>
            <w:r w:rsidRPr="00405647">
              <w:rPr>
                <w:sz w:val="18"/>
                <w:szCs w:val="18"/>
                <w:lang w:val="ru-RU"/>
              </w:rPr>
              <w:t>АБГШ</w:t>
            </w:r>
            <w:proofErr w:type="spellEnd"/>
          </w:p>
        </w:tc>
        <w:tc>
          <w:tcPr>
            <w:tcW w:w="4197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06901" w:rsidRPr="00405647" w:rsidRDefault="00206901" w:rsidP="0020690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Зависит от модуляции и канального кодирования. 1</w:t>
            </w:r>
            <w:r w:rsidRPr="00405647">
              <w:rPr>
                <w:sz w:val="18"/>
                <w:szCs w:val="18"/>
                <w:lang w:val="ru-RU"/>
              </w:rPr>
              <w:sym w:font="Symbol" w:char="F02D"/>
            </w:r>
            <w:r w:rsidRPr="00405647">
              <w:rPr>
                <w:sz w:val="18"/>
                <w:szCs w:val="18"/>
                <w:lang w:val="ru-RU"/>
              </w:rPr>
              <w:t>22 дБ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(8)</w:t>
            </w:r>
          </w:p>
        </w:tc>
      </w:tr>
      <w:tr w:rsidR="00EC3F3B" w:rsidRPr="00405647" w:rsidTr="00405647">
        <w:trPr>
          <w:jc w:val="center"/>
        </w:trPr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EC3F3B" w:rsidP="00F537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C3F3B" w:rsidRPr="00405647" w:rsidRDefault="002B6560" w:rsidP="002B6560">
            <w:pPr>
              <w:pStyle w:val="Tabletext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 xml:space="preserve">Память для перемежения </w:t>
            </w:r>
            <w:r w:rsidR="00EC3F3B" w:rsidRPr="00405647">
              <w:rPr>
                <w:sz w:val="18"/>
                <w:szCs w:val="18"/>
                <w:lang w:val="ru-RU"/>
              </w:rPr>
              <w:t>по</w:t>
            </w:r>
            <w:r w:rsidRPr="00405647">
              <w:rPr>
                <w:sz w:val="18"/>
                <w:szCs w:val="18"/>
                <w:lang w:val="ru-RU"/>
              </w:rPr>
              <w:t> </w:t>
            </w:r>
            <w:r w:rsidR="00EC3F3B" w:rsidRPr="00405647">
              <w:rPr>
                <w:sz w:val="18"/>
                <w:szCs w:val="18"/>
                <w:lang w:val="ru-RU"/>
              </w:rPr>
              <w:t>времени</w:t>
            </w:r>
          </w:p>
        </w:tc>
        <w:tc>
          <w:tcPr>
            <w:tcW w:w="4197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C3F3B" w:rsidRPr="00405647" w:rsidRDefault="00EC3F3B" w:rsidP="0020690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19</w:t>
            </w:r>
            <w:r w:rsidR="002B6560" w:rsidRPr="00405647">
              <w:rPr>
                <w:sz w:val="18"/>
                <w:szCs w:val="18"/>
                <w:vertAlign w:val="superscript"/>
                <w:lang w:val="ru-RU"/>
              </w:rPr>
              <w:t xml:space="preserve"> </w:t>
            </w:r>
            <w:r w:rsidRPr="00405647">
              <w:rPr>
                <w:sz w:val="18"/>
                <w:szCs w:val="18"/>
                <w:lang w:val="ru-RU"/>
              </w:rPr>
              <w:t>+</w:t>
            </w:r>
            <w:r w:rsidR="002B6560" w:rsidRPr="00405647">
              <w:rPr>
                <w:sz w:val="18"/>
                <w:szCs w:val="18"/>
                <w:lang w:val="ru-RU"/>
              </w:rPr>
              <w:t xml:space="preserve"> </w:t>
            </w:r>
            <w:r w:rsidRPr="00405647">
              <w:rPr>
                <w:sz w:val="18"/>
                <w:szCs w:val="18"/>
                <w:lang w:val="ru-RU"/>
              </w:rPr>
              <w:t>2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15</w:t>
            </w:r>
            <w:r w:rsidRPr="00405647">
              <w:rPr>
                <w:sz w:val="18"/>
                <w:szCs w:val="18"/>
                <w:lang w:val="ru-RU"/>
              </w:rPr>
              <w:t xml:space="preserve"> ячеек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(11)</w:t>
            </w:r>
            <w:r w:rsidRPr="00405647">
              <w:rPr>
                <w:sz w:val="18"/>
                <w:szCs w:val="18"/>
                <w:lang w:val="ru-RU"/>
              </w:rPr>
              <w:t>, 2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18</w:t>
            </w:r>
            <w:r w:rsidRPr="00405647">
              <w:rPr>
                <w:sz w:val="18"/>
                <w:szCs w:val="18"/>
                <w:lang w:val="ru-RU"/>
              </w:rPr>
              <w:t xml:space="preserve"> ячеек</w:t>
            </w:r>
            <w:r w:rsidRPr="00405647">
              <w:rPr>
                <w:sz w:val="18"/>
                <w:szCs w:val="18"/>
                <w:vertAlign w:val="superscript"/>
                <w:lang w:val="ru-RU"/>
              </w:rPr>
              <w:t>(12)</w:t>
            </w:r>
          </w:p>
        </w:tc>
      </w:tr>
      <w:tr w:rsidR="00405647" w:rsidRPr="00D77470" w:rsidTr="00405647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</w:tcBorders>
          </w:tcPr>
          <w:p w:rsidR="00405647" w:rsidRPr="00405647" w:rsidRDefault="00B942FE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BCH</w:t>
            </w:r>
            <w:proofErr w:type="spellEnd"/>
            <w:r>
              <w:rPr>
                <w:sz w:val="18"/>
                <w:szCs w:val="18"/>
                <w:lang w:val="ru-RU"/>
              </w:rPr>
              <w:t>:</w:t>
            </w:r>
            <w:r>
              <w:rPr>
                <w:sz w:val="18"/>
                <w:szCs w:val="18"/>
                <w:lang w:val="ru-RU"/>
              </w:rPr>
              <w:tab/>
            </w:r>
            <w:proofErr w:type="spellStart"/>
            <w:r>
              <w:rPr>
                <w:sz w:val="18"/>
                <w:szCs w:val="18"/>
                <w:lang w:val="ru-RU"/>
              </w:rPr>
              <w:t>Bose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– </w:t>
            </w:r>
            <w:proofErr w:type="spellStart"/>
            <w:r>
              <w:rPr>
                <w:sz w:val="18"/>
                <w:szCs w:val="18"/>
                <w:lang w:val="ru-RU"/>
              </w:rPr>
              <w:t>Cha</w:t>
            </w:r>
            <w:proofErr w:type="spellEnd"/>
            <w:r w:rsidR="00390904">
              <w:rPr>
                <w:sz w:val="18"/>
                <w:szCs w:val="18"/>
                <w:lang w:val="en-US"/>
              </w:rPr>
              <w:t>u</w:t>
            </w:r>
            <w:proofErr w:type="spellStart"/>
            <w:r w:rsidR="00405647" w:rsidRPr="00405647">
              <w:rPr>
                <w:sz w:val="18"/>
                <w:szCs w:val="18"/>
                <w:lang w:val="ru-RU"/>
              </w:rPr>
              <w:t>dhuri</w:t>
            </w:r>
            <w:proofErr w:type="spellEnd"/>
            <w:r w:rsidR="00405647" w:rsidRPr="00405647">
              <w:rPr>
                <w:sz w:val="18"/>
                <w:szCs w:val="18"/>
                <w:lang w:val="ru-RU"/>
              </w:rPr>
              <w:t xml:space="preserve"> – </w:t>
            </w:r>
            <w:proofErr w:type="spellStart"/>
            <w:r w:rsidR="00405647" w:rsidRPr="00405647">
              <w:rPr>
                <w:sz w:val="18"/>
                <w:szCs w:val="18"/>
                <w:lang w:val="ru-RU"/>
              </w:rPr>
              <w:t>Hocquenghem</w:t>
            </w:r>
            <w:proofErr w:type="spellEnd"/>
            <w:r w:rsidR="00405647" w:rsidRPr="00405647">
              <w:rPr>
                <w:sz w:val="18"/>
                <w:szCs w:val="18"/>
                <w:lang w:val="ru-RU"/>
              </w:rPr>
              <w:t xml:space="preserve"> двоичный блоковый код исправления групповых ошибок.</w:t>
            </w:r>
          </w:p>
          <w:p w:rsidR="00405647" w:rsidRPr="00405647" w:rsidRDefault="00405647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LDPC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:</w:t>
            </w:r>
            <w:r w:rsidRPr="00405647">
              <w:rPr>
                <w:sz w:val="18"/>
                <w:szCs w:val="18"/>
                <w:lang w:val="ru-RU"/>
              </w:rPr>
              <w:tab/>
              <w:t>Проверка четности с низкой плотностью.</w:t>
            </w:r>
          </w:p>
          <w:p w:rsidR="00405647" w:rsidRPr="00405647" w:rsidRDefault="00405647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OFDM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:</w:t>
            </w:r>
            <w:r w:rsidRPr="00405647">
              <w:rPr>
                <w:sz w:val="18"/>
                <w:szCs w:val="18"/>
                <w:lang w:val="ru-RU"/>
              </w:rPr>
              <w:tab/>
              <w:t>Ортогональное частотное разделение.</w:t>
            </w:r>
          </w:p>
          <w:p w:rsidR="00405647" w:rsidRPr="00405647" w:rsidRDefault="00405647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PRBS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:</w:t>
            </w:r>
            <w:r w:rsidRPr="00405647">
              <w:rPr>
                <w:sz w:val="18"/>
                <w:szCs w:val="18"/>
                <w:lang w:val="ru-RU"/>
              </w:rPr>
              <w:tab/>
              <w:t>Псевдослучайная последовательность символов….0.</w:t>
            </w:r>
          </w:p>
          <w:p w:rsidR="00405647" w:rsidRPr="00405647" w:rsidRDefault="00405647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QAM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:</w:t>
            </w:r>
            <w:r w:rsidRPr="00405647">
              <w:rPr>
                <w:sz w:val="18"/>
                <w:szCs w:val="18"/>
                <w:lang w:val="ru-RU"/>
              </w:rPr>
              <w:tab/>
              <w:t>Квадратурная амплитудная модуляция.</w:t>
            </w:r>
          </w:p>
          <w:p w:rsidR="00405647" w:rsidRPr="00405647" w:rsidRDefault="00405647" w:rsidP="00405647">
            <w:pPr>
              <w:pStyle w:val="Tablelegend"/>
              <w:tabs>
                <w:tab w:val="clear" w:pos="284"/>
                <w:tab w:val="clear" w:pos="567"/>
              </w:tabs>
              <w:spacing w:line="220" w:lineRule="exact"/>
              <w:rPr>
                <w:sz w:val="18"/>
                <w:szCs w:val="18"/>
                <w:lang w:val="ru-RU"/>
              </w:rPr>
            </w:pPr>
            <w:proofErr w:type="spellStart"/>
            <w:r w:rsidRPr="00405647">
              <w:rPr>
                <w:sz w:val="18"/>
                <w:szCs w:val="18"/>
                <w:lang w:val="ru-RU"/>
              </w:rPr>
              <w:t>QSPK</w:t>
            </w:r>
            <w:proofErr w:type="spellEnd"/>
            <w:r w:rsidRPr="00405647">
              <w:rPr>
                <w:sz w:val="18"/>
                <w:szCs w:val="18"/>
                <w:lang w:val="ru-RU"/>
              </w:rPr>
              <w:t>:</w:t>
            </w:r>
            <w:r w:rsidRPr="00405647">
              <w:rPr>
                <w:sz w:val="18"/>
                <w:szCs w:val="18"/>
                <w:lang w:val="ru-RU"/>
              </w:rPr>
              <w:tab/>
              <w:t>Четырехпозиционная фазовая манипуляция.</w:t>
            </w:r>
          </w:p>
        </w:tc>
      </w:tr>
    </w:tbl>
    <w:p w:rsidR="00EC3F3B" w:rsidRPr="00C0394D" w:rsidRDefault="00EC3F3B" w:rsidP="00EB3A0C">
      <w:pPr>
        <w:pStyle w:val="Tablelegend"/>
        <w:tabs>
          <w:tab w:val="clear" w:pos="284"/>
          <w:tab w:val="clear" w:pos="567"/>
        </w:tabs>
        <w:spacing w:line="220" w:lineRule="exact"/>
        <w:rPr>
          <w:lang w:val="ru-RU"/>
        </w:rPr>
      </w:pPr>
    </w:p>
    <w:p w:rsidR="00EC3F3B" w:rsidRPr="005979DC" w:rsidRDefault="00EC3F3B" w:rsidP="00EB3A0C">
      <w:pPr>
        <w:tabs>
          <w:tab w:val="clear" w:pos="794"/>
          <w:tab w:val="clear" w:pos="1191"/>
          <w:tab w:val="clear" w:pos="1588"/>
          <w:tab w:val="clear" w:pos="1985"/>
        </w:tabs>
        <w:overflowPunct/>
        <w:spacing w:before="0" w:line="220" w:lineRule="exact"/>
        <w:jc w:val="left"/>
        <w:textAlignment w:val="auto"/>
        <w:rPr>
          <w:lang w:val="ru-RU"/>
        </w:rPr>
        <w:sectPr w:rsidR="00EC3F3B" w:rsidRPr="005979DC" w:rsidSect="00ED17C4">
          <w:headerReference w:type="even" r:id="rId19"/>
          <w:headerReference w:type="default" r:id="rId20"/>
          <w:pgSz w:w="16834" w:h="11907" w:orient="landscape" w:code="9"/>
          <w:pgMar w:top="1418" w:right="1134" w:bottom="1134" w:left="1134" w:header="720" w:footer="482" w:gutter="0"/>
          <w:cols w:space="720"/>
        </w:sectPr>
      </w:pPr>
    </w:p>
    <w:p w:rsidR="00EC3F3B" w:rsidRPr="005979DC" w:rsidRDefault="00EC3F3B" w:rsidP="00EC3F3B">
      <w:pPr>
        <w:pStyle w:val="Tablelegend"/>
        <w:rPr>
          <w:i/>
          <w:iCs/>
          <w:lang w:val="ru-RU"/>
        </w:rPr>
      </w:pPr>
      <w:r w:rsidRPr="005979DC">
        <w:rPr>
          <w:i/>
          <w:iCs/>
          <w:lang w:val="ru-RU"/>
        </w:rPr>
        <w:lastRenderedPageBreak/>
        <w:t>Примечания к таблице 1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(1)</w:t>
      </w:r>
      <w:r w:rsidRPr="005979DC">
        <w:rPr>
          <w:lang w:val="ru-RU"/>
        </w:rPr>
        <w:tab/>
        <w:t>Возможность для одного или нескольких каналов физического уровня (</w:t>
      </w:r>
      <w:proofErr w:type="spellStart"/>
      <w:r w:rsidRPr="005979DC">
        <w:rPr>
          <w:lang w:val="ru-RU"/>
        </w:rPr>
        <w:t>PLP</w:t>
      </w:r>
      <w:proofErr w:type="spellEnd"/>
      <w:r w:rsidRPr="005979DC">
        <w:rPr>
          <w:lang w:val="ru-RU"/>
        </w:rPr>
        <w:t>), каждый из которых имеет свою собственную физическую модуляцию, кодирование и глубину временного перемежения, обеспечивая тем самым надежность конкретной услуги.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(2)</w:t>
      </w:r>
      <w:r w:rsidRPr="005979DC">
        <w:rPr>
          <w:lang w:val="ru-RU"/>
        </w:rPr>
        <w:tab/>
        <w:t xml:space="preserve">Должны быть определены границы формирования спектра для систем цифрового наземного телевидения, использующих 5 МГц, 6 МГц и 10 МГц каналы. Варианты 1,7; 5 и 10 МГц каналов обычно не используются для целей телевизионного радиовещания в </w:t>
      </w:r>
      <w:proofErr w:type="spellStart"/>
      <w:r w:rsidRPr="005979DC">
        <w:rPr>
          <w:lang w:val="ru-RU"/>
        </w:rPr>
        <w:t>ОВЧ</w:t>
      </w:r>
      <w:proofErr w:type="spellEnd"/>
      <w:r w:rsidRPr="005979DC">
        <w:rPr>
          <w:lang w:val="ru-RU"/>
        </w:rPr>
        <w:t xml:space="preserve"> </w:t>
      </w:r>
      <w:proofErr w:type="spellStart"/>
      <w:r w:rsidRPr="005979DC">
        <w:rPr>
          <w:lang w:val="ru-RU"/>
        </w:rPr>
        <w:t>III</w:t>
      </w:r>
      <w:proofErr w:type="spellEnd"/>
      <w:r w:rsidRPr="005979DC">
        <w:rPr>
          <w:lang w:val="ru-RU"/>
        </w:rPr>
        <w:t xml:space="preserve"> или УВЧ </w:t>
      </w:r>
      <w:proofErr w:type="spellStart"/>
      <w:r w:rsidRPr="005979DC">
        <w:rPr>
          <w:lang w:val="ru-RU"/>
        </w:rPr>
        <w:t>IV</w:t>
      </w:r>
      <w:proofErr w:type="spellEnd"/>
      <w:r w:rsidRPr="005979DC">
        <w:rPr>
          <w:lang w:val="ru-RU"/>
        </w:rPr>
        <w:t>/V</w:t>
      </w:r>
      <w:r w:rsidRPr="005979DC">
        <w:rPr>
          <w:lang w:val="ru-RU"/>
        </w:rPr>
        <w:noBreakHyphen/>
        <w:t xml:space="preserve">диапазонах. 7 и 8 МГц варианты системы соответствуют Соглашению </w:t>
      </w:r>
      <w:proofErr w:type="spellStart"/>
      <w:r w:rsidRPr="005979DC">
        <w:rPr>
          <w:lang w:val="ru-RU"/>
        </w:rPr>
        <w:t>GE06</w:t>
      </w:r>
      <w:proofErr w:type="spellEnd"/>
      <w:r w:rsidRPr="005979DC">
        <w:rPr>
          <w:lang w:val="ru-RU"/>
        </w:rPr>
        <w:t xml:space="preserve"> в отношении использования спектра. 1,7 МГц вариант соответствует планированию частот для T</w:t>
      </w:r>
      <w:r w:rsidRPr="005979DC">
        <w:rPr>
          <w:lang w:val="ru-RU"/>
        </w:rPr>
        <w:noBreakHyphen/>
      </w:r>
      <w:proofErr w:type="spellStart"/>
      <w:r w:rsidRPr="005979DC">
        <w:rPr>
          <w:lang w:val="ru-RU"/>
        </w:rPr>
        <w:t>DAB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(3)</w:t>
      </w:r>
      <w:r w:rsidRPr="005979DC">
        <w:rPr>
          <w:lang w:val="ru-RU"/>
        </w:rPr>
        <w:tab/>
        <w:t xml:space="preserve">Не все дробные части доступны для всех режимов </w:t>
      </w:r>
      <w:proofErr w:type="spellStart"/>
      <w:r w:rsidRPr="005979DC">
        <w:rPr>
          <w:lang w:val="ru-RU"/>
        </w:rPr>
        <w:t>FFT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(4)</w:t>
      </w:r>
      <w:r w:rsidRPr="005979DC">
        <w:rPr>
          <w:lang w:val="ru-RU"/>
        </w:rPr>
        <w:tab/>
        <w:t xml:space="preserve">Как определено в </w:t>
      </w:r>
      <w:proofErr w:type="spellStart"/>
      <w:r w:rsidRPr="005979DC">
        <w:rPr>
          <w:lang w:val="ru-RU"/>
        </w:rPr>
        <w:t>EN</w:t>
      </w:r>
      <w:proofErr w:type="spellEnd"/>
      <w:r w:rsidRPr="005979DC">
        <w:rPr>
          <w:lang w:val="ru-RU"/>
        </w:rPr>
        <w:t xml:space="preserve"> 302 755 (стандарте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 xml:space="preserve">), система поддерживает следующие форматы входного потока: </w:t>
      </w:r>
      <w:proofErr w:type="spellStart"/>
      <w:smartTag w:uri="urn:schemas-microsoft-com:office:smarttags" w:element="stockticker">
        <w:r w:rsidRPr="005979DC">
          <w:rPr>
            <w:lang w:val="ru-RU"/>
          </w:rPr>
          <w:t>GSE</w:t>
        </w:r>
      </w:smartTag>
      <w:proofErr w:type="spellEnd"/>
      <w:r w:rsidRPr="005979DC">
        <w:rPr>
          <w:lang w:val="ru-RU"/>
        </w:rPr>
        <w:t xml:space="preserve"> (формат Обобщенный инкапсулированный поток), </w:t>
      </w:r>
      <w:proofErr w:type="spellStart"/>
      <w:r w:rsidRPr="005979DC">
        <w:rPr>
          <w:lang w:val="ru-RU"/>
        </w:rPr>
        <w:t>GFPS</w:t>
      </w:r>
      <w:proofErr w:type="spellEnd"/>
      <w:r w:rsidRPr="005979DC">
        <w:rPr>
          <w:lang w:val="ru-RU"/>
        </w:rPr>
        <w:t xml:space="preserve"> (формат Обобщенный пакетированный поток фиксированной длинны), </w:t>
      </w:r>
      <w:proofErr w:type="spellStart"/>
      <w:smartTag w:uri="urn:schemas-microsoft-com:office:smarttags" w:element="stockticker">
        <w:r w:rsidRPr="005979DC">
          <w:rPr>
            <w:lang w:val="ru-RU"/>
          </w:rPr>
          <w:t>GCS</w:t>
        </w:r>
      </w:smartTag>
      <w:proofErr w:type="spellEnd"/>
      <w:r w:rsidRPr="005979DC">
        <w:rPr>
          <w:lang w:val="ru-RU"/>
        </w:rPr>
        <w:t xml:space="preserve"> (формат Обобщенный непрерывный поток) и </w:t>
      </w:r>
      <w:proofErr w:type="spellStart"/>
      <w:r w:rsidRPr="005979DC">
        <w:rPr>
          <w:lang w:val="ru-RU"/>
        </w:rPr>
        <w:t>MPEG</w:t>
      </w:r>
      <w:proofErr w:type="spellEnd"/>
      <w:r w:rsidRPr="005979DC">
        <w:rPr>
          <w:lang w:val="ru-RU"/>
        </w:rPr>
        <w:t xml:space="preserve">-2 </w:t>
      </w:r>
      <w:proofErr w:type="spellStart"/>
      <w:r w:rsidRPr="005979DC">
        <w:rPr>
          <w:lang w:val="ru-RU"/>
        </w:rPr>
        <w:t>TS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(5)</w:t>
      </w:r>
      <w:r w:rsidRPr="005979DC">
        <w:rPr>
          <w:lang w:val="ru-RU"/>
        </w:rPr>
        <w:tab/>
        <w:t>Формат основного диапазона, используемый в системе радиовещания второго поколения.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(6)</w:t>
      </w:r>
      <w:r w:rsidRPr="005979DC">
        <w:rPr>
          <w:lang w:val="ru-RU"/>
        </w:rPr>
        <w:tab/>
        <w:t xml:space="preserve">Значения соответствуют максимальной длине кадра в символах </w:t>
      </w:r>
      <w:proofErr w:type="spellStart"/>
      <w:r w:rsidRPr="005979DC">
        <w:rPr>
          <w:lang w:val="ru-RU"/>
        </w:rPr>
        <w:t>OFDM</w:t>
      </w:r>
      <w:proofErr w:type="spellEnd"/>
      <w:r w:rsidRPr="005979DC">
        <w:rPr>
          <w:lang w:val="ru-RU"/>
        </w:rPr>
        <w:t xml:space="preserve">, </w:t>
      </w:r>
      <w:r w:rsidR="00E72373">
        <w:rPr>
          <w:lang w:val="ru-RU"/>
        </w:rPr>
        <w:t>за исключением символов </w:t>
      </w:r>
      <w:proofErr w:type="spellStart"/>
      <w:r w:rsidR="00E72373">
        <w:rPr>
          <w:lang w:val="ru-RU"/>
        </w:rPr>
        <w:t>P1</w:t>
      </w:r>
      <w:proofErr w:type="spellEnd"/>
      <w:r w:rsidR="00E72373">
        <w:rPr>
          <w:lang w:val="ru-RU"/>
        </w:rPr>
        <w:t>. Для</w:t>
      </w:r>
      <w:r w:rsidR="00E72373">
        <w:rPr>
          <w:lang w:val="en-US"/>
        </w:rPr>
        <w:t> </w:t>
      </w:r>
      <w:r w:rsidRPr="005979DC">
        <w:rPr>
          <w:lang w:val="ru-RU"/>
        </w:rPr>
        <w:t xml:space="preserve">режима </w:t>
      </w:r>
      <w:proofErr w:type="spellStart"/>
      <w:r w:rsidRPr="005979DC">
        <w:rPr>
          <w:lang w:val="ru-RU"/>
        </w:rPr>
        <w:t>1k</w:t>
      </w:r>
      <w:proofErr w:type="spellEnd"/>
      <w:r w:rsidRPr="005979DC">
        <w:rPr>
          <w:lang w:val="ru-RU"/>
        </w:rPr>
        <w:t xml:space="preserve"> максимальная длина определяется для длительности защитного интервала 1/16, 1/8 и 1/4. Для режимов </w:t>
      </w:r>
      <w:proofErr w:type="spellStart"/>
      <w:r w:rsidRPr="005979DC">
        <w:rPr>
          <w:lang w:val="ru-RU"/>
        </w:rPr>
        <w:t>4k</w:t>
      </w:r>
      <w:proofErr w:type="spellEnd"/>
      <w:r w:rsidRPr="005979DC">
        <w:rPr>
          <w:lang w:val="ru-RU"/>
        </w:rPr>
        <w:t xml:space="preserve"> и </w:t>
      </w:r>
      <w:proofErr w:type="spellStart"/>
      <w:r w:rsidRPr="005979DC">
        <w:rPr>
          <w:lang w:val="ru-RU"/>
        </w:rPr>
        <w:t>2k</w:t>
      </w:r>
      <w:proofErr w:type="spellEnd"/>
      <w:r w:rsidRPr="005979DC">
        <w:rPr>
          <w:lang w:val="ru-RU"/>
        </w:rPr>
        <w:t xml:space="preserve"> максимальная длина определяется для 1/32, 1/16, 1/8 и 1/4. В случае режима </w:t>
      </w:r>
      <w:proofErr w:type="spellStart"/>
      <w:r w:rsidRPr="005979DC">
        <w:rPr>
          <w:lang w:val="ru-RU"/>
        </w:rPr>
        <w:t>32k</w:t>
      </w:r>
      <w:proofErr w:type="spellEnd"/>
      <w:r w:rsidRPr="005979DC">
        <w:rPr>
          <w:lang w:val="ru-RU"/>
        </w:rPr>
        <w:t xml:space="preserve"> не применяется только защитный интервал 1/4. Более подробная информация содержится в </w:t>
      </w:r>
      <w:proofErr w:type="spellStart"/>
      <w:r w:rsidRPr="005979DC">
        <w:rPr>
          <w:lang w:val="ru-RU"/>
        </w:rPr>
        <w:t>EN</w:t>
      </w:r>
      <w:proofErr w:type="spellEnd"/>
      <w:r w:rsidRPr="005979DC">
        <w:rPr>
          <w:lang w:val="ru-RU"/>
        </w:rPr>
        <w:t xml:space="preserve"> 302 755 (стандарте </w:t>
      </w:r>
      <w:proofErr w:type="spellStart"/>
      <w:r w:rsidRPr="005979DC">
        <w:rPr>
          <w:lang w:val="ru-RU"/>
        </w:rPr>
        <w:t>DVB-T2</w:t>
      </w:r>
      <w:proofErr w:type="spellEnd"/>
      <w:r w:rsidRPr="005979DC">
        <w:rPr>
          <w:lang w:val="ru-RU"/>
        </w:rPr>
        <w:t>). Должно быть определено количество символов для 1,7 МГц, 5 МГц, 6 МГц, 7 МГц, 10 МГц.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(7)</w:t>
      </w:r>
      <w:r w:rsidRPr="005979DC">
        <w:rPr>
          <w:lang w:val="ru-RU"/>
        </w:rPr>
        <w:tab/>
        <w:t xml:space="preserve">В будущем система может распределить подсекции </w:t>
      </w:r>
      <w:proofErr w:type="spellStart"/>
      <w:r w:rsidRPr="005979DC">
        <w:rPr>
          <w:lang w:val="ru-RU"/>
        </w:rPr>
        <w:t>PLP</w:t>
      </w:r>
      <w:proofErr w:type="spellEnd"/>
      <w:r w:rsidRPr="005979DC">
        <w:rPr>
          <w:lang w:val="ru-RU"/>
        </w:rPr>
        <w:t xml:space="preserve"> по многим </w:t>
      </w:r>
      <w:proofErr w:type="spellStart"/>
      <w:r w:rsidRPr="005979DC">
        <w:rPr>
          <w:lang w:val="ru-RU"/>
        </w:rPr>
        <w:t>РЧ</w:t>
      </w:r>
      <w:proofErr w:type="spellEnd"/>
      <w:r w:rsidRPr="005979DC">
        <w:rPr>
          <w:lang w:val="ru-RU"/>
        </w:rPr>
        <w:t>-каналам в пределах соответствующего кадра. Ко всем ним применяется временное перемежение. Получатели одного профиля на основе первой версии спецификации не поддерживают это.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(8)</w:t>
      </w:r>
      <w:r w:rsidRPr="005979DC">
        <w:rPr>
          <w:lang w:val="ru-RU"/>
        </w:rPr>
        <w:tab/>
        <w:t xml:space="preserve">Смоделировано в </w:t>
      </w:r>
      <w:proofErr w:type="spellStart"/>
      <w:r w:rsidRPr="005979DC">
        <w:rPr>
          <w:lang w:val="ru-RU"/>
        </w:rPr>
        <w:t>Гауссовских</w:t>
      </w:r>
      <w:proofErr w:type="spellEnd"/>
      <w:r w:rsidRPr="005979DC">
        <w:rPr>
          <w:lang w:val="ru-RU"/>
        </w:rPr>
        <w:t xml:space="preserve"> каналах при </w:t>
      </w:r>
      <w:proofErr w:type="spellStart"/>
      <w:r w:rsidRPr="005979DC">
        <w:rPr>
          <w:lang w:val="ru-RU"/>
        </w:rPr>
        <w:t>BER</w:t>
      </w:r>
      <w:proofErr w:type="spellEnd"/>
      <w:r w:rsidRPr="005979DC">
        <w:rPr>
          <w:lang w:val="ru-RU"/>
        </w:rPr>
        <w:t xml:space="preserve"> 1 × 10</w:t>
      </w:r>
      <w:r w:rsidRPr="005979DC">
        <w:rPr>
          <w:vertAlign w:val="superscript"/>
          <w:lang w:val="ru-RU"/>
        </w:rPr>
        <w:t>−4</w:t>
      </w:r>
      <w:r w:rsidRPr="005979DC">
        <w:rPr>
          <w:lang w:val="ru-RU"/>
        </w:rPr>
        <w:t xml:space="preserve"> до кодирования с использованием кода </w:t>
      </w:r>
      <w:proofErr w:type="spellStart"/>
      <w:r w:rsidRPr="005979DC">
        <w:rPr>
          <w:lang w:val="ru-RU"/>
        </w:rPr>
        <w:t>BCH</w:t>
      </w:r>
      <w:proofErr w:type="spellEnd"/>
      <w:r w:rsidRPr="005979DC">
        <w:rPr>
          <w:lang w:val="ru-RU"/>
        </w:rPr>
        <w:t>, без коррекции увеличения уровня контрольных несущих (зависит от способа размещения контрольных несущих). К этим цифрам следует также добавить ожидаемые потери на реализацию с учетом оценки реального канала. Это значение будет значительно меньше, чем соответствующая цифра для систем с несколькими несущими первого поколения, вследствие лучшей оптимизации увеличения плотности и плотности последовательности для систем с несколькими несущими второго поколения.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(9)</w:t>
      </w:r>
      <w:r w:rsidRPr="005979DC">
        <w:rPr>
          <w:lang w:val="ru-RU"/>
        </w:rPr>
        <w:tab/>
        <w:t xml:space="preserve">Не используется в профиле </w:t>
      </w:r>
      <w:proofErr w:type="spellStart"/>
      <w:r w:rsidRPr="005979DC">
        <w:rPr>
          <w:lang w:val="ru-RU"/>
        </w:rPr>
        <w:t>T2-Base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(10)</w:t>
      </w:r>
      <w:r w:rsidRPr="005979DC">
        <w:rPr>
          <w:lang w:val="ru-RU"/>
        </w:rPr>
        <w:tab/>
        <w:t xml:space="preserve">Не используется в профиле </w:t>
      </w:r>
      <w:proofErr w:type="spellStart"/>
      <w:r w:rsidRPr="005979DC">
        <w:rPr>
          <w:lang w:val="ru-RU"/>
        </w:rPr>
        <w:t>T2-Lite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(11)</w:t>
      </w:r>
      <w:r w:rsidRPr="005979DC">
        <w:rPr>
          <w:lang w:val="ru-RU"/>
        </w:rPr>
        <w:tab/>
        <w:t xml:space="preserve">Применяется к профилю </w:t>
      </w:r>
      <w:proofErr w:type="spellStart"/>
      <w:r w:rsidRPr="005979DC">
        <w:rPr>
          <w:lang w:val="ru-RU"/>
        </w:rPr>
        <w:t>T2-Base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(12)</w:t>
      </w:r>
      <w:r w:rsidRPr="005979DC">
        <w:rPr>
          <w:lang w:val="ru-RU"/>
        </w:rPr>
        <w:tab/>
        <w:t xml:space="preserve">Применяется к профилю </w:t>
      </w:r>
      <w:proofErr w:type="spellStart"/>
      <w:r w:rsidRPr="005979DC">
        <w:rPr>
          <w:lang w:val="ru-RU"/>
        </w:rPr>
        <w:t>T2-Lite</w:t>
      </w:r>
      <w:proofErr w:type="spellEnd"/>
      <w:r w:rsidRPr="005979DC">
        <w:rPr>
          <w:lang w:val="ru-RU"/>
        </w:rPr>
        <w:t>.</w:t>
      </w:r>
    </w:p>
    <w:p w:rsidR="00EC3F3B" w:rsidRPr="005979DC" w:rsidRDefault="00EC3F3B" w:rsidP="00EC3F3B">
      <w:pPr>
        <w:pStyle w:val="Tablelegend"/>
        <w:rPr>
          <w:lang w:val="ru-RU"/>
        </w:rPr>
      </w:pPr>
      <w:r w:rsidRPr="005979DC">
        <w:rPr>
          <w:vertAlign w:val="superscript"/>
          <w:lang w:val="ru-RU"/>
        </w:rPr>
        <w:t>(13)</w:t>
      </w:r>
      <w:r w:rsidRPr="005979DC">
        <w:rPr>
          <w:lang w:val="ru-RU"/>
        </w:rPr>
        <w:tab/>
        <w:t xml:space="preserve">В профиле </w:t>
      </w:r>
      <w:proofErr w:type="spellStart"/>
      <w:r w:rsidRPr="005979DC">
        <w:rPr>
          <w:lang w:val="ru-RU"/>
        </w:rPr>
        <w:t>T2-Lite</w:t>
      </w:r>
      <w:proofErr w:type="spellEnd"/>
      <w:r w:rsidRPr="005979DC">
        <w:rPr>
          <w:lang w:val="ru-RU"/>
        </w:rPr>
        <w:t xml:space="preserve"> имеется 7 способов размещения контрольных несущих.</w:t>
      </w:r>
    </w:p>
    <w:p w:rsidR="00EB3A0C" w:rsidRPr="00C0394D" w:rsidRDefault="00EB3A0C" w:rsidP="00390904">
      <w:pPr>
        <w:pStyle w:val="AppendixNo"/>
        <w:spacing w:before="240"/>
        <w:rPr>
          <w:lang w:val="ru-RU"/>
        </w:rPr>
      </w:pPr>
    </w:p>
    <w:p w:rsidR="00EC3F3B" w:rsidRPr="005979DC" w:rsidRDefault="00EC3F3B" w:rsidP="00EB3A0C">
      <w:pPr>
        <w:pStyle w:val="AppendixNo"/>
        <w:rPr>
          <w:lang w:val="ru-RU"/>
        </w:rPr>
      </w:pPr>
      <w:r w:rsidRPr="005979DC">
        <w:rPr>
          <w:lang w:val="ru-RU"/>
        </w:rPr>
        <w:t>Дополнение 1</w:t>
      </w:r>
      <w:r w:rsidRPr="005979DC">
        <w:rPr>
          <w:lang w:val="ru-RU"/>
        </w:rPr>
        <w:br/>
        <w:t>к Приложению 1</w:t>
      </w:r>
      <w:r w:rsidR="00EB3A0C" w:rsidRPr="00EB3A0C">
        <w:rPr>
          <w:lang w:val="ru-RU"/>
        </w:rPr>
        <w:br/>
      </w:r>
      <w:r w:rsidR="00EB3A0C" w:rsidRPr="00EB3A0C">
        <w:rPr>
          <w:lang w:val="ru-RU"/>
        </w:rPr>
        <w:br/>
      </w:r>
      <w:r w:rsidRPr="005979DC">
        <w:rPr>
          <w:lang w:val="ru-RU"/>
        </w:rPr>
        <w:t>Стандарт системы</w:t>
      </w:r>
    </w:p>
    <w:p w:rsidR="00EB3A0C" w:rsidRPr="00C0394D" w:rsidRDefault="00EB3A0C" w:rsidP="00EC3F3B">
      <w:pPr>
        <w:pStyle w:val="Reftext"/>
        <w:rPr>
          <w:lang w:val="ru-RU"/>
        </w:rPr>
      </w:pPr>
    </w:p>
    <w:p w:rsidR="00EC3F3B" w:rsidRPr="005979DC" w:rsidRDefault="00E72373" w:rsidP="00EC3F3B">
      <w:pPr>
        <w:pStyle w:val="Reftext"/>
        <w:rPr>
          <w:lang w:val="ru-RU"/>
        </w:rPr>
      </w:pPr>
      <w:proofErr w:type="spellStart"/>
      <w:r>
        <w:rPr>
          <w:lang w:val="ru-RU"/>
        </w:rPr>
        <w:t>ЕТСИ</w:t>
      </w:r>
      <w:proofErr w:type="spellEnd"/>
      <w:r>
        <w:rPr>
          <w:lang w:val="ru-RU"/>
        </w:rPr>
        <w:tab/>
      </w:r>
      <w:proofErr w:type="spellStart"/>
      <w:r>
        <w:rPr>
          <w:lang w:val="ru-RU"/>
        </w:rPr>
        <w:t>EN</w:t>
      </w:r>
      <w:proofErr w:type="spellEnd"/>
      <w:r>
        <w:rPr>
          <w:lang w:val="en-US"/>
        </w:rPr>
        <w:t> </w:t>
      </w:r>
      <w:r>
        <w:rPr>
          <w:lang w:val="ru-RU"/>
        </w:rPr>
        <w:t>302 755.</w:t>
      </w:r>
      <w:r>
        <w:rPr>
          <w:lang w:val="en-US"/>
        </w:rPr>
        <w:t> </w:t>
      </w:r>
      <w:r w:rsidR="00EC3F3B" w:rsidRPr="005979DC">
        <w:rPr>
          <w:lang w:val="ru-RU"/>
        </w:rPr>
        <w:t>Цифровое телевизионное вещание (</w:t>
      </w:r>
      <w:proofErr w:type="spellStart"/>
      <w:r w:rsidR="00EC3F3B" w:rsidRPr="005979DC">
        <w:rPr>
          <w:lang w:val="ru-RU"/>
        </w:rPr>
        <w:t>DVB</w:t>
      </w:r>
      <w:proofErr w:type="spellEnd"/>
      <w:r w:rsidR="00EC3F3B" w:rsidRPr="005979DC">
        <w:rPr>
          <w:lang w:val="ru-RU"/>
        </w:rPr>
        <w:t xml:space="preserve">); Структура кадра, канальное </w:t>
      </w:r>
      <w:r w:rsidR="00EC3F3B" w:rsidRPr="002B6560">
        <w:rPr>
          <w:rStyle w:val="Emphasis"/>
          <w:b w:val="0"/>
          <w:bCs w:val="0"/>
          <w:lang w:val="ru-RU"/>
        </w:rPr>
        <w:t>кодирование</w:t>
      </w:r>
      <w:r w:rsidR="00EC3F3B" w:rsidRPr="002B6560">
        <w:rPr>
          <w:b/>
          <w:bCs/>
          <w:lang w:val="ru-RU"/>
        </w:rPr>
        <w:t xml:space="preserve"> </w:t>
      </w:r>
      <w:r w:rsidR="00EC3F3B" w:rsidRPr="005979DC">
        <w:rPr>
          <w:lang w:val="ru-RU"/>
        </w:rPr>
        <w:t>и модуляция для систем цифрового наземного телевизионного вещания второго поколения (</w:t>
      </w:r>
      <w:proofErr w:type="spellStart"/>
      <w:r w:rsidR="00EC3F3B" w:rsidRPr="005979DC">
        <w:rPr>
          <w:lang w:val="ru-RU"/>
        </w:rPr>
        <w:t>DVB-T2</w:t>
      </w:r>
      <w:proofErr w:type="spellEnd"/>
      <w:r w:rsidR="00EC3F3B" w:rsidRPr="005979DC">
        <w:rPr>
          <w:lang w:val="ru-RU"/>
        </w:rPr>
        <w:t>).</w:t>
      </w:r>
    </w:p>
    <w:p w:rsidR="00EC3F3B" w:rsidRPr="005979DC" w:rsidRDefault="00E72373" w:rsidP="00E72373">
      <w:pPr>
        <w:pStyle w:val="Reftext"/>
        <w:rPr>
          <w:lang w:val="ru-RU"/>
        </w:rPr>
      </w:pPr>
      <w:proofErr w:type="spellStart"/>
      <w:r>
        <w:rPr>
          <w:lang w:val="ru-RU"/>
        </w:rPr>
        <w:t>ЕТСИ</w:t>
      </w:r>
      <w:proofErr w:type="spellEnd"/>
      <w:r>
        <w:rPr>
          <w:lang w:val="ru-RU"/>
        </w:rPr>
        <w:tab/>
      </w:r>
      <w:proofErr w:type="spellStart"/>
      <w:r>
        <w:rPr>
          <w:lang w:val="ru-RU"/>
        </w:rPr>
        <w:t>TR</w:t>
      </w:r>
      <w:proofErr w:type="spellEnd"/>
      <w:r>
        <w:rPr>
          <w:lang w:val="en-US"/>
        </w:rPr>
        <w:t> </w:t>
      </w:r>
      <w:r>
        <w:rPr>
          <w:lang w:val="ru-RU"/>
        </w:rPr>
        <w:t>102</w:t>
      </w:r>
      <w:r>
        <w:rPr>
          <w:lang w:val="en-US"/>
        </w:rPr>
        <w:t> </w:t>
      </w:r>
      <w:r w:rsidR="00EC3F3B" w:rsidRPr="005979DC">
        <w:rPr>
          <w:lang w:val="ru-RU"/>
        </w:rPr>
        <w:t>831.</w:t>
      </w:r>
      <w:r>
        <w:rPr>
          <w:lang w:val="en-US"/>
        </w:rPr>
        <w:t> </w:t>
      </w:r>
      <w:r w:rsidR="00EC3F3B" w:rsidRPr="005979DC">
        <w:rPr>
          <w:lang w:val="ru-RU"/>
        </w:rPr>
        <w:t>Цифровое телевизионное вещание (</w:t>
      </w:r>
      <w:proofErr w:type="spellStart"/>
      <w:r w:rsidR="00EC3F3B" w:rsidRPr="005979DC">
        <w:rPr>
          <w:lang w:val="ru-RU"/>
        </w:rPr>
        <w:t>DVB</w:t>
      </w:r>
      <w:proofErr w:type="spellEnd"/>
      <w:r w:rsidR="00EC3F3B" w:rsidRPr="005979DC">
        <w:rPr>
          <w:lang w:val="ru-RU"/>
        </w:rPr>
        <w:t>); руководящие указания по реализации для систем цифрового наземного телевизионного вещания второго поколения (</w:t>
      </w:r>
      <w:proofErr w:type="spellStart"/>
      <w:r w:rsidR="00EC3F3B" w:rsidRPr="005979DC">
        <w:rPr>
          <w:lang w:val="ru-RU"/>
        </w:rPr>
        <w:t>DVB-T2</w:t>
      </w:r>
      <w:proofErr w:type="spellEnd"/>
      <w:r w:rsidR="00EC3F3B" w:rsidRPr="005979DC">
        <w:rPr>
          <w:lang w:val="ru-RU"/>
        </w:rPr>
        <w:t>).</w:t>
      </w:r>
    </w:p>
    <w:p w:rsidR="00D77402" w:rsidRPr="005C23DD" w:rsidRDefault="00EC3F3B" w:rsidP="00390904">
      <w:pPr>
        <w:spacing w:before="720"/>
        <w:jc w:val="center"/>
        <w:rPr>
          <w:lang w:val="ru-RU"/>
        </w:rPr>
      </w:pPr>
      <w:r w:rsidRPr="005979DC">
        <w:rPr>
          <w:lang w:val="ru-RU"/>
        </w:rPr>
        <w:t>______________</w:t>
      </w:r>
    </w:p>
    <w:sectPr w:rsidR="00D77402" w:rsidRPr="005C23DD" w:rsidSect="00FE4C34">
      <w:headerReference w:type="first" r:id="rId21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794" w:rsidRDefault="00F53794">
      <w:r>
        <w:separator/>
      </w:r>
    </w:p>
  </w:endnote>
  <w:endnote w:type="continuationSeparator" w:id="0">
    <w:p w:rsidR="00F53794" w:rsidRDefault="00F5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794" w:rsidRDefault="00F53794">
      <w:r>
        <w:separator/>
      </w:r>
    </w:p>
  </w:footnote>
  <w:footnote w:type="continuationSeparator" w:id="0">
    <w:p w:rsidR="00F53794" w:rsidRDefault="00F53794">
      <w:r>
        <w:continuationSeparator/>
      </w:r>
    </w:p>
  </w:footnote>
  <w:footnote w:id="1">
    <w:p w:rsidR="00F53794" w:rsidRPr="009C073A" w:rsidRDefault="00F53794" w:rsidP="00EC3F3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C073A">
        <w:rPr>
          <w:lang w:val="ru-RU"/>
        </w:rPr>
        <w:tab/>
      </w:r>
      <w:proofErr w:type="gramStart"/>
      <w:r w:rsidRPr="009C073A">
        <w:rPr>
          <w:lang w:val="ru-RU"/>
        </w:rPr>
        <w:t>В настоящей Рекомендации систем</w:t>
      </w:r>
      <w:r>
        <w:rPr>
          <w:lang w:val="ru-RU"/>
        </w:rPr>
        <w:t>ы передачи</w:t>
      </w:r>
      <w:r w:rsidRPr="009C073A">
        <w:rPr>
          <w:lang w:val="ru-RU"/>
        </w:rPr>
        <w:t xml:space="preserve"> цифрового наземного телевизионного вещания</w:t>
      </w:r>
      <w:r>
        <w:rPr>
          <w:lang w:val="ru-RU"/>
        </w:rPr>
        <w:t xml:space="preserve"> второго поколения означаю</w:t>
      </w:r>
      <w:r w:rsidRPr="009C073A">
        <w:rPr>
          <w:lang w:val="ru-RU"/>
        </w:rPr>
        <w:t xml:space="preserve">т системы, которые обеспечивают более высокую пропускную способность при передаче данных в расчете на Гц и более высокий </w:t>
      </w:r>
      <w:r>
        <w:rPr>
          <w:lang w:val="ru-RU"/>
        </w:rPr>
        <w:t xml:space="preserve">энергетический </w:t>
      </w:r>
      <w:r w:rsidRPr="009C073A">
        <w:rPr>
          <w:lang w:val="ru-RU"/>
        </w:rPr>
        <w:t>КПД по сравнению с системами, описываемыми в Рекомендации МСЭ</w:t>
      </w:r>
      <w:r w:rsidRPr="00AB6268">
        <w:rPr>
          <w:lang w:val="ru-RU"/>
        </w:rPr>
        <w:t>-</w:t>
      </w:r>
      <w:r>
        <w:t>R </w:t>
      </w:r>
      <w:proofErr w:type="spellStart"/>
      <w:r>
        <w:t>BT</w:t>
      </w:r>
      <w:proofErr w:type="spellEnd"/>
      <w:r w:rsidRPr="009C073A">
        <w:rPr>
          <w:lang w:val="ru-RU"/>
        </w:rPr>
        <w:t>.1306; кроме того, отсутствует общее требование в отношении совместимости с предыдущими системами первого поколения</w:t>
      </w:r>
      <w:r w:rsidRPr="009C073A">
        <w:rPr>
          <w:lang w:val="ru-RU" w:eastAsia="ja-JP"/>
        </w:rPr>
        <w:t>.</w:t>
      </w:r>
      <w:proofErr w:type="gramEnd"/>
    </w:p>
  </w:footnote>
  <w:footnote w:id="2">
    <w:p w:rsidR="00F53794" w:rsidRPr="009C073A" w:rsidRDefault="00F53794" w:rsidP="00EC3F3B">
      <w:pPr>
        <w:pStyle w:val="FootnoteText"/>
        <w:rPr>
          <w:lang w:val="ru-RU"/>
        </w:rPr>
      </w:pPr>
      <w:r w:rsidRPr="009C073A">
        <w:rPr>
          <w:rStyle w:val="FootnoteReference"/>
          <w:lang w:val="ru-RU"/>
        </w:rPr>
        <w:t>2</w:t>
      </w:r>
      <w:r w:rsidRPr="009C073A">
        <w:rPr>
          <w:lang w:val="ru-RU"/>
        </w:rPr>
        <w:tab/>
        <w:t>Для систем первого поколения информация о параметрах планирования, защитных отношениях и другая информация уже содержатся в соответствующих Рекомендациях МСЭ-</w:t>
      </w:r>
      <w:r>
        <w:t>R</w:t>
      </w:r>
      <w:r w:rsidRPr="009C073A">
        <w:rPr>
          <w:lang w:val="ru-RU"/>
        </w:rPr>
        <w:t>. Для систем второго поколения необходимо изучить такую информацию и включить ее в соответствующие Рекомендации МСЭ-</w:t>
      </w:r>
      <w:r>
        <w:t>R</w:t>
      </w:r>
      <w:r w:rsidRPr="009C073A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6464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64644">
      <w:rPr>
        <w:b/>
        <w:bCs/>
        <w:noProof/>
        <w:szCs w:val="22"/>
        <w:lang w:val="en-US"/>
      </w:rPr>
      <w:t>МСЭ-R  BT.1877-1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Default="00F53794">
    <w:pPr>
      <w:pStyle w:val="Header"/>
    </w:pPr>
    <w:r>
      <w:tab/>
    </w:r>
    <w:r w:rsidR="00A64644">
      <w:fldChar w:fldCharType="begin"/>
    </w:r>
    <w:r w:rsidR="00A64644">
      <w:instrText xml:space="preserve"> DOCPROPERTY "Header" \* MERGEFORMAT </w:instrText>
    </w:r>
    <w:r w:rsidR="00A64644">
      <w:fldChar w:fldCharType="separate"/>
    </w:r>
    <w:r w:rsidRPr="00A936CB">
      <w:rPr>
        <w:b/>
        <w:bCs/>
      </w:rPr>
      <w:t xml:space="preserve">Rec. </w:t>
    </w:r>
    <w:r w:rsidR="00A64644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BT.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Pr="00C50018" w:rsidRDefault="00F53794" w:rsidP="00EC3F3B">
    <w:pPr>
      <w:pStyle w:val="Header"/>
      <w:spacing w:after="360"/>
      <w:jc w:val="left"/>
      <w:rPr>
        <w:szCs w:val="22"/>
        <w:lang w:val="ru-RU"/>
      </w:rPr>
    </w:pPr>
    <w:r w:rsidRPr="003347EE">
      <w:rPr>
        <w:rStyle w:val="PageNumber"/>
        <w:b/>
        <w:bCs/>
        <w:szCs w:val="22"/>
      </w:rPr>
      <w:fldChar w:fldCharType="begin"/>
    </w:r>
    <w:r w:rsidRPr="003347EE">
      <w:rPr>
        <w:rStyle w:val="PageNumber"/>
        <w:b/>
        <w:bCs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Cs w:val="22"/>
      </w:rPr>
      <w:fldChar w:fldCharType="separate"/>
    </w:r>
    <w:r w:rsidR="00D77470">
      <w:rPr>
        <w:rStyle w:val="PageNumber"/>
        <w:b/>
        <w:bCs/>
        <w:noProof/>
        <w:szCs w:val="22"/>
        <w:lang w:val="en-US"/>
      </w:rPr>
      <w:t>2</w:t>
    </w:r>
    <w:r w:rsidRPr="003347EE">
      <w:rPr>
        <w:rStyle w:val="PageNumber"/>
        <w:b/>
        <w:bCs/>
        <w:szCs w:val="22"/>
      </w:rPr>
      <w:fldChar w:fldCharType="end"/>
    </w:r>
    <w:r w:rsidRPr="003347EE">
      <w:rPr>
        <w:szCs w:val="22"/>
        <w:lang w:val="en-US"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D77470">
      <w:rPr>
        <w:b/>
        <w:bCs/>
        <w:noProof/>
      </w:rPr>
      <w:t>МСЭ-R  BT.1877-1</w:t>
    </w:r>
    <w:r w:rsidRPr="009D71E4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Pr="00910F19" w:rsidRDefault="00F53794" w:rsidP="00EC3F3B">
    <w:pPr>
      <w:pStyle w:val="Header"/>
      <w:tabs>
        <w:tab w:val="clear" w:pos="9696"/>
        <w:tab w:val="right" w:pos="9639"/>
      </w:tabs>
      <w:spacing w:after="360"/>
      <w:jc w:val="left"/>
      <w:rPr>
        <w:b/>
        <w:bCs/>
        <w:szCs w:val="22"/>
      </w:rPr>
    </w:pPr>
    <w:r w:rsidRPr="00910F19">
      <w:rPr>
        <w:b/>
        <w:bCs/>
        <w:szCs w:val="22"/>
        <w:lang w:val="ru-RU"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D77470">
      <w:rPr>
        <w:b/>
        <w:bCs/>
        <w:noProof/>
      </w:rPr>
      <w:t>МСЭ-R  BT.1877-1</w:t>
    </w:r>
    <w:r w:rsidRPr="009D71E4">
      <w:rPr>
        <w:b/>
        <w:bCs/>
      </w:rPr>
      <w:fldChar w:fldCharType="end"/>
    </w:r>
    <w:r w:rsidRPr="00910F19">
      <w:rPr>
        <w:b/>
        <w:bCs/>
        <w:szCs w:val="22"/>
        <w:lang w:val="ru-RU"/>
      </w:rPr>
      <w:tab/>
    </w:r>
    <w:r w:rsidRPr="00910F19">
      <w:rPr>
        <w:rStyle w:val="PageNumber"/>
        <w:b/>
        <w:bCs/>
        <w:szCs w:val="22"/>
      </w:rPr>
      <w:fldChar w:fldCharType="begin"/>
    </w:r>
    <w:r w:rsidRPr="00910F19">
      <w:rPr>
        <w:rStyle w:val="PageNumber"/>
        <w:b/>
        <w:bCs/>
        <w:szCs w:val="22"/>
        <w:lang w:val="en-US"/>
      </w:rPr>
      <w:instrText xml:space="preserve"> PAGE </w:instrText>
    </w:r>
    <w:r w:rsidRPr="00910F19">
      <w:rPr>
        <w:rStyle w:val="PageNumber"/>
        <w:b/>
        <w:bCs/>
        <w:szCs w:val="22"/>
      </w:rPr>
      <w:fldChar w:fldCharType="separate"/>
    </w:r>
    <w:r w:rsidR="00D77470">
      <w:rPr>
        <w:rStyle w:val="PageNumber"/>
        <w:b/>
        <w:bCs/>
        <w:noProof/>
        <w:szCs w:val="22"/>
        <w:lang w:val="en-US"/>
      </w:rPr>
      <w:t>1</w:t>
    </w:r>
    <w:r w:rsidRPr="00910F19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Pr="00BD5B55" w:rsidRDefault="00F53794" w:rsidP="00EC3F3B">
    <w:pPr>
      <w:pStyle w:val="Header"/>
      <w:tabs>
        <w:tab w:val="clear" w:pos="4848"/>
        <w:tab w:val="center" w:pos="7230"/>
      </w:tabs>
      <w:jc w:val="left"/>
      <w:rPr>
        <w:b/>
        <w:bCs/>
        <w:szCs w:val="22"/>
        <w:lang w:val="ru-RU"/>
      </w:rPr>
    </w:pPr>
    <w:r w:rsidRPr="00BD5B55">
      <w:rPr>
        <w:rStyle w:val="PageNumber"/>
        <w:b/>
        <w:bCs/>
        <w:szCs w:val="22"/>
      </w:rPr>
      <w:fldChar w:fldCharType="begin"/>
    </w:r>
    <w:r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A64644">
      <w:rPr>
        <w:rStyle w:val="PageNumber"/>
        <w:b/>
        <w:bCs/>
        <w:noProof/>
        <w:szCs w:val="22"/>
      </w:rPr>
      <w:t>6</w:t>
    </w:r>
    <w:r w:rsidRPr="00BD5B55">
      <w:rPr>
        <w:rStyle w:val="PageNumber"/>
        <w:b/>
        <w:bCs/>
        <w:szCs w:val="22"/>
      </w:rPr>
      <w:fldChar w:fldCharType="end"/>
    </w:r>
    <w:r w:rsidRPr="00BD5B55">
      <w:rPr>
        <w:rStyle w:val="PageNumber"/>
        <w:b/>
        <w:bCs/>
        <w:szCs w:val="22"/>
        <w:lang w:val="es-ES_tradnl"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A64644">
      <w:rPr>
        <w:b/>
        <w:bCs/>
        <w:noProof/>
      </w:rPr>
      <w:t>МСЭ-R  BT.1877-1</w:t>
    </w:r>
    <w:r w:rsidRPr="009D71E4"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Pr="00BD5B55" w:rsidRDefault="00F53794" w:rsidP="00EC3F3B">
    <w:pPr>
      <w:pStyle w:val="Header"/>
      <w:tabs>
        <w:tab w:val="clear" w:pos="4848"/>
        <w:tab w:val="clear" w:pos="9696"/>
        <w:tab w:val="center" w:pos="7230"/>
        <w:tab w:val="right" w:pos="14601"/>
      </w:tabs>
      <w:jc w:val="left"/>
      <w:rPr>
        <w:rStyle w:val="PageNumber"/>
        <w:b/>
        <w:bCs/>
        <w:szCs w:val="22"/>
        <w:lang w:val="ru-RU"/>
      </w:rPr>
    </w:pPr>
    <w:r w:rsidRPr="00BD5B55">
      <w:rPr>
        <w:rStyle w:val="PageNumber"/>
        <w:b/>
        <w:bCs/>
        <w:szCs w:val="22"/>
        <w:lang w:val="es-ES_tradnl"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A64644">
      <w:rPr>
        <w:b/>
        <w:bCs/>
        <w:noProof/>
      </w:rPr>
      <w:t>МСЭ-R  BT.1877-1</w:t>
    </w:r>
    <w:r w:rsidRPr="009D71E4">
      <w:rPr>
        <w:b/>
        <w:bCs/>
      </w:rPr>
      <w:fldChar w:fldCharType="end"/>
    </w:r>
    <w:r w:rsidRPr="00BD5B55">
      <w:rPr>
        <w:rStyle w:val="PageNumber"/>
        <w:b/>
        <w:bCs/>
        <w:szCs w:val="22"/>
      </w:rPr>
      <w:tab/>
    </w:r>
    <w:r w:rsidRPr="00BD5B55">
      <w:rPr>
        <w:rStyle w:val="PageNumber"/>
        <w:b/>
        <w:bCs/>
        <w:szCs w:val="22"/>
      </w:rPr>
      <w:fldChar w:fldCharType="begin"/>
    </w:r>
    <w:r w:rsidRPr="00BD5B55">
      <w:rPr>
        <w:rStyle w:val="PageNumber"/>
        <w:b/>
        <w:bCs/>
        <w:szCs w:val="22"/>
      </w:rPr>
      <w:instrText xml:space="preserve"> PAGE </w:instrText>
    </w:r>
    <w:r w:rsidRPr="00BD5B55">
      <w:rPr>
        <w:rStyle w:val="PageNumber"/>
        <w:b/>
        <w:bCs/>
        <w:szCs w:val="22"/>
      </w:rPr>
      <w:fldChar w:fldCharType="separate"/>
    </w:r>
    <w:r w:rsidR="00A64644">
      <w:rPr>
        <w:rStyle w:val="PageNumber"/>
        <w:b/>
        <w:bCs/>
        <w:noProof/>
        <w:szCs w:val="22"/>
      </w:rPr>
      <w:t>7</w:t>
    </w:r>
    <w:r w:rsidRPr="00BD5B55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794" w:rsidRPr="009E1258" w:rsidRDefault="00F53794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77470">
      <w:rPr>
        <w:b/>
        <w:bCs/>
        <w:noProof/>
        <w:szCs w:val="22"/>
        <w:lang w:val="en-US"/>
      </w:rPr>
      <w:t>МСЭ-R  BT.1877-1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77470">
      <w:rPr>
        <w:rStyle w:val="PageNumber"/>
        <w:b/>
        <w:bCs/>
        <w:noProof/>
        <w:szCs w:val="22"/>
      </w:rPr>
      <w:t>8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70820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64635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B145F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85A5D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47A51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6CE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02CA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7E84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5CE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3A21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96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04C31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6901"/>
    <w:rsid w:val="00207A2A"/>
    <w:rsid w:val="002165F1"/>
    <w:rsid w:val="00234E53"/>
    <w:rsid w:val="00276D21"/>
    <w:rsid w:val="00286970"/>
    <w:rsid w:val="00296D7F"/>
    <w:rsid w:val="002B3CF6"/>
    <w:rsid w:val="002B6560"/>
    <w:rsid w:val="002C768A"/>
    <w:rsid w:val="002D76C4"/>
    <w:rsid w:val="002E33B9"/>
    <w:rsid w:val="002F5199"/>
    <w:rsid w:val="00305A41"/>
    <w:rsid w:val="00306EA5"/>
    <w:rsid w:val="00356B5D"/>
    <w:rsid w:val="003646F2"/>
    <w:rsid w:val="00384888"/>
    <w:rsid w:val="00390904"/>
    <w:rsid w:val="003C38BA"/>
    <w:rsid w:val="00405647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56548"/>
    <w:rsid w:val="00571788"/>
    <w:rsid w:val="00584913"/>
    <w:rsid w:val="00586EF8"/>
    <w:rsid w:val="005A127F"/>
    <w:rsid w:val="005A6014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0CFD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6124F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464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942FE"/>
    <w:rsid w:val="00BB283C"/>
    <w:rsid w:val="00BC5D77"/>
    <w:rsid w:val="00BD77B5"/>
    <w:rsid w:val="00BE6977"/>
    <w:rsid w:val="00BF0366"/>
    <w:rsid w:val="00BF07DF"/>
    <w:rsid w:val="00BF487A"/>
    <w:rsid w:val="00C0394D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77470"/>
    <w:rsid w:val="00D83556"/>
    <w:rsid w:val="00DD7920"/>
    <w:rsid w:val="00DE0270"/>
    <w:rsid w:val="00DE2B05"/>
    <w:rsid w:val="00DF4176"/>
    <w:rsid w:val="00E065AD"/>
    <w:rsid w:val="00E17240"/>
    <w:rsid w:val="00E72373"/>
    <w:rsid w:val="00E74595"/>
    <w:rsid w:val="00EB3A0C"/>
    <w:rsid w:val="00EB7C57"/>
    <w:rsid w:val="00EC3F3B"/>
    <w:rsid w:val="00ED17C4"/>
    <w:rsid w:val="00ED2695"/>
    <w:rsid w:val="00EE1657"/>
    <w:rsid w:val="00F074C2"/>
    <w:rsid w:val="00F30C9B"/>
    <w:rsid w:val="00F354B1"/>
    <w:rsid w:val="00F53794"/>
    <w:rsid w:val="00F6248E"/>
    <w:rsid w:val="00F66CD3"/>
    <w:rsid w:val="00F76900"/>
    <w:rsid w:val="00FA5A91"/>
    <w:rsid w:val="00FB0E4E"/>
    <w:rsid w:val="00FD0AD0"/>
    <w:rsid w:val="00FD3C61"/>
    <w:rsid w:val="00FE4C3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6963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styleId="LineNumber">
    <w:name w:val="line number"/>
    <w:basedOn w:val="DefaultParagraphFont"/>
    <w:rsid w:val="00EC3F3B"/>
  </w:style>
  <w:style w:type="paragraph" w:customStyle="1" w:styleId="AnnexNo">
    <w:name w:val="Annex_No"/>
    <w:basedOn w:val="Normal"/>
    <w:next w:val="Normal"/>
    <w:rsid w:val="00EC3F3B"/>
    <w:pPr>
      <w:keepNext/>
      <w:keepLines/>
      <w:spacing w:before="480" w:after="80"/>
      <w:jc w:val="center"/>
    </w:pPr>
    <w:rPr>
      <w:rFonts w:ascii="Times New Roman Bold" w:hAnsi="Times New Roman Bold" w:cs="Times New Roman Bold"/>
      <w:b/>
      <w:sz w:val="26"/>
    </w:rPr>
  </w:style>
  <w:style w:type="paragraph" w:customStyle="1" w:styleId="English">
    <w:name w:val="English"/>
    <w:basedOn w:val="Normal"/>
    <w:rsid w:val="00EC3F3B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136"/>
      <w:jc w:val="left"/>
      <w:textAlignment w:val="auto"/>
    </w:pPr>
    <w:rPr>
      <w:lang w:val="en-GB"/>
    </w:rPr>
  </w:style>
  <w:style w:type="paragraph" w:customStyle="1" w:styleId="Annextitle">
    <w:name w:val="Annex_title"/>
    <w:basedOn w:val="Arttitle"/>
    <w:next w:val="Normalaftertitle"/>
    <w:rsid w:val="00EC3F3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  <w:rPr>
      <w:sz w:val="28"/>
    </w:rPr>
  </w:style>
  <w:style w:type="paragraph" w:customStyle="1" w:styleId="AppendixNo">
    <w:name w:val="Appendix_No"/>
    <w:basedOn w:val="AnnexNo"/>
    <w:next w:val="Normal"/>
    <w:rsid w:val="00EC3F3B"/>
  </w:style>
  <w:style w:type="paragraph" w:customStyle="1" w:styleId="TableHead0">
    <w:name w:val="Table_Head"/>
    <w:basedOn w:val="Normal"/>
    <w:rsid w:val="00EC3F3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after="80"/>
      <w:jc w:val="center"/>
      <w:textAlignment w:val="auto"/>
    </w:pPr>
    <w:rPr>
      <w:b/>
      <w:lang w:val="en-GB"/>
    </w:rPr>
  </w:style>
  <w:style w:type="table" w:styleId="TableGrid">
    <w:name w:val="Table Grid"/>
    <w:basedOn w:val="TableNormal"/>
    <w:rsid w:val="00EC3F3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C3F3B"/>
    <w:rPr>
      <w:b/>
      <w:bCs/>
      <w:i w:val="0"/>
      <w:iCs w:val="0"/>
    </w:rPr>
  </w:style>
  <w:style w:type="character" w:customStyle="1" w:styleId="NormalaftertitleChar">
    <w:name w:val="Normal_after_title Char"/>
    <w:link w:val="Normalaftertitle"/>
    <w:locked/>
    <w:rsid w:val="00EC3F3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EC3F3B"/>
    <w:rPr>
      <w:lang w:val="fr-FR" w:eastAsia="en-US"/>
    </w:rPr>
  </w:style>
  <w:style w:type="paragraph" w:customStyle="1" w:styleId="Reasons">
    <w:name w:val="Reasons"/>
    <w:basedOn w:val="Normal"/>
    <w:qFormat/>
    <w:rsid w:val="00EC3F3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styleId="LineNumber">
    <w:name w:val="line number"/>
    <w:basedOn w:val="DefaultParagraphFont"/>
    <w:rsid w:val="00EC3F3B"/>
  </w:style>
  <w:style w:type="paragraph" w:customStyle="1" w:styleId="AnnexNo">
    <w:name w:val="Annex_No"/>
    <w:basedOn w:val="Normal"/>
    <w:next w:val="Normal"/>
    <w:rsid w:val="00EC3F3B"/>
    <w:pPr>
      <w:keepNext/>
      <w:keepLines/>
      <w:spacing w:before="480" w:after="80"/>
      <w:jc w:val="center"/>
    </w:pPr>
    <w:rPr>
      <w:rFonts w:ascii="Times New Roman Bold" w:hAnsi="Times New Roman Bold" w:cs="Times New Roman Bold"/>
      <w:b/>
      <w:sz w:val="26"/>
    </w:rPr>
  </w:style>
  <w:style w:type="paragraph" w:customStyle="1" w:styleId="English">
    <w:name w:val="English"/>
    <w:basedOn w:val="Normal"/>
    <w:rsid w:val="00EC3F3B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136"/>
      <w:jc w:val="left"/>
      <w:textAlignment w:val="auto"/>
    </w:pPr>
    <w:rPr>
      <w:lang w:val="en-GB"/>
    </w:rPr>
  </w:style>
  <w:style w:type="paragraph" w:customStyle="1" w:styleId="Annextitle">
    <w:name w:val="Annex_title"/>
    <w:basedOn w:val="Arttitle"/>
    <w:next w:val="Normalaftertitle"/>
    <w:rsid w:val="00EC3F3B"/>
    <w:pPr>
      <w:tabs>
        <w:tab w:val="clear" w:pos="794"/>
        <w:tab w:val="clear" w:pos="1191"/>
        <w:tab w:val="clear" w:pos="1588"/>
        <w:tab w:val="clear" w:pos="1985"/>
      </w:tabs>
      <w:spacing w:before="280" w:after="40"/>
    </w:pPr>
    <w:rPr>
      <w:sz w:val="28"/>
    </w:rPr>
  </w:style>
  <w:style w:type="paragraph" w:customStyle="1" w:styleId="AppendixNo">
    <w:name w:val="Appendix_No"/>
    <w:basedOn w:val="AnnexNo"/>
    <w:next w:val="Normal"/>
    <w:rsid w:val="00EC3F3B"/>
  </w:style>
  <w:style w:type="paragraph" w:customStyle="1" w:styleId="TableHead0">
    <w:name w:val="Table_Head"/>
    <w:basedOn w:val="Normal"/>
    <w:rsid w:val="00EC3F3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80" w:after="80"/>
      <w:jc w:val="center"/>
      <w:textAlignment w:val="auto"/>
    </w:pPr>
    <w:rPr>
      <w:b/>
      <w:lang w:val="en-GB"/>
    </w:rPr>
  </w:style>
  <w:style w:type="table" w:styleId="TableGrid">
    <w:name w:val="Table Grid"/>
    <w:basedOn w:val="TableNormal"/>
    <w:rsid w:val="00EC3F3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C3F3B"/>
    <w:rPr>
      <w:b/>
      <w:bCs/>
      <w:i w:val="0"/>
      <w:iCs w:val="0"/>
    </w:rPr>
  </w:style>
  <w:style w:type="character" w:customStyle="1" w:styleId="NormalaftertitleChar">
    <w:name w:val="Normal_after_title Char"/>
    <w:link w:val="Normalaftertitle"/>
    <w:locked/>
    <w:rsid w:val="00EC3F3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EC3F3B"/>
    <w:rPr>
      <w:lang w:val="fr-FR" w:eastAsia="en-US"/>
    </w:rPr>
  </w:style>
  <w:style w:type="paragraph" w:customStyle="1" w:styleId="Reasons">
    <w:name w:val="Reasons"/>
    <w:basedOn w:val="Normal"/>
    <w:qFormat/>
    <w:rsid w:val="00EC3F3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01A0E-F0CF-435C-BC72-5B05C787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117</TotalTime>
  <Pages>10</Pages>
  <Words>2997</Words>
  <Characters>17619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BT.1877-1 (08/2012) - Методы исправления ошибок, формирования кадров данных, модуляции и передачи для систем цифрового наземного телевизионного вещания второго поколения</vt:lpstr>
    </vt:vector>
  </TitlesOfParts>
  <Manager/>
  <Company>ITU</Company>
  <LinksUpToDate>false</LinksUpToDate>
  <CharactersWithSpaces>20575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BT.1877-1 (08/2012) - Методы исправления ошибок, формирования кадров данных, модуляции и передачи для систем цифрового наземного телевизионного вещания второго поколения</dc:title>
  <dc:subject>BT Series = Broadcasting service (television)</dc:subject>
  <dc:creator>ITU Radiocommunication Bureau (BR)</dc:creator>
  <cp:keywords/>
  <dc:description/>
  <cp:lastModifiedBy>berdyeva</cp:lastModifiedBy>
  <cp:revision>21</cp:revision>
  <cp:lastPrinted>2010-08-10T15:11:00Z</cp:lastPrinted>
  <dcterms:created xsi:type="dcterms:W3CDTF">2013-01-09T10:10:00Z</dcterms:created>
  <dcterms:modified xsi:type="dcterms:W3CDTF">2013-01-29T15:48:00Z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