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E6" w:rsidRPr="00F54B56" w:rsidRDefault="00711AE6">
      <w:pPr>
        <w:rPr>
          <w:lang w:val="en-GB"/>
        </w:rPr>
      </w:pPr>
      <w:bookmarkStart w:id="0" w:name="_GoBack"/>
      <w:bookmarkEnd w:id="0"/>
    </w:p>
    <w:p w:rsidR="00711AE6" w:rsidRPr="00F54B56" w:rsidRDefault="00711AE6">
      <w:pPr>
        <w:rPr>
          <w:lang w:val="en-GB"/>
        </w:rPr>
      </w:pPr>
    </w:p>
    <w:p w:rsidR="00711AE6" w:rsidRPr="00F54B56" w:rsidRDefault="00711AE6">
      <w:pPr>
        <w:rPr>
          <w:lang w:val="en-GB"/>
        </w:rPr>
      </w:pPr>
    </w:p>
    <w:p w:rsidR="00711AE6" w:rsidRPr="00F54B56" w:rsidRDefault="00711AE6">
      <w:pPr>
        <w:rPr>
          <w:lang w:val="en-GB"/>
        </w:rPr>
      </w:pPr>
    </w:p>
    <w:p w:rsidR="00711AE6" w:rsidRPr="00F54B56" w:rsidRDefault="00711AE6">
      <w:pPr>
        <w:rPr>
          <w:lang w:val="en-GB"/>
        </w:rPr>
      </w:pPr>
    </w:p>
    <w:p w:rsidR="00711AE6" w:rsidRPr="00F54B56" w:rsidRDefault="00711AE6">
      <w:pPr>
        <w:rPr>
          <w:lang w:val="en-GB"/>
        </w:rPr>
      </w:pPr>
    </w:p>
    <w:p w:rsidR="00711AE6" w:rsidRPr="00F54B56" w:rsidRDefault="00711AE6">
      <w:pPr>
        <w:rPr>
          <w:lang w:val="en-GB"/>
        </w:rPr>
      </w:pPr>
    </w:p>
    <w:p w:rsidR="00711AE6" w:rsidRPr="00F54B56" w:rsidRDefault="00711AE6">
      <w:pPr>
        <w:rPr>
          <w:lang w:val="en-GB"/>
        </w:rPr>
      </w:pPr>
    </w:p>
    <w:p w:rsidR="00711AE6" w:rsidRPr="00F54B56" w:rsidRDefault="00711AE6">
      <w:pPr>
        <w:rPr>
          <w:lang w:val="en-GB"/>
        </w:rPr>
      </w:pPr>
    </w:p>
    <w:p w:rsidR="00711AE6" w:rsidRPr="00F54B56" w:rsidRDefault="00711AE6">
      <w:pPr>
        <w:rPr>
          <w:lang w:val="en-GB"/>
        </w:rPr>
      </w:pPr>
    </w:p>
    <w:p w:rsidR="00711AE6" w:rsidRPr="00F54B56" w:rsidRDefault="00711AE6">
      <w:pPr>
        <w:rPr>
          <w:lang w:val="en-GB"/>
        </w:rPr>
      </w:pPr>
    </w:p>
    <w:tbl>
      <w:tblPr>
        <w:tblW w:w="10089" w:type="dxa"/>
        <w:tblLook w:val="01E0" w:firstRow="1" w:lastRow="1" w:firstColumn="1" w:lastColumn="1" w:noHBand="0" w:noVBand="0"/>
      </w:tblPr>
      <w:tblGrid>
        <w:gridCol w:w="10089"/>
      </w:tblGrid>
      <w:tr w:rsidR="00711AE6" w:rsidRPr="00F54B56" w:rsidTr="008C287B">
        <w:tc>
          <w:tcPr>
            <w:tcW w:w="10089" w:type="dxa"/>
          </w:tcPr>
          <w:p w:rsidR="00711AE6" w:rsidRPr="00F54B56" w:rsidRDefault="00711AE6" w:rsidP="008C287B">
            <w:pPr>
              <w:spacing w:before="380" w:line="280" w:lineRule="exact"/>
              <w:jc w:val="right"/>
              <w:rPr>
                <w:rFonts w:ascii="Tahoma" w:hAnsi="Tahoma" w:cs="Tahoma"/>
                <w:b/>
                <w:bCs/>
                <w:iCs/>
                <w:color w:val="243285"/>
                <w:sz w:val="32"/>
                <w:szCs w:val="32"/>
                <w:lang w:val="en-GB"/>
              </w:rPr>
            </w:pPr>
          </w:p>
          <w:p w:rsidR="00711AE6" w:rsidRPr="00F54B56" w:rsidRDefault="00711AE6" w:rsidP="00711AE6">
            <w:pPr>
              <w:spacing w:before="380" w:line="280" w:lineRule="exact"/>
              <w:jc w:val="right"/>
              <w:rPr>
                <w:rFonts w:ascii="Tahoma" w:hAnsi="Tahoma" w:cs="Tahoma"/>
                <w:b/>
                <w:bCs/>
                <w:iCs/>
                <w:color w:val="243285"/>
                <w:sz w:val="36"/>
                <w:szCs w:val="36"/>
                <w:lang w:val="en-GB"/>
              </w:rPr>
            </w:pPr>
            <w:r w:rsidRPr="00F54B56">
              <w:rPr>
                <w:rFonts w:ascii="Tahoma" w:hAnsi="Tahoma" w:cs="Tahoma"/>
                <w:b/>
                <w:bCs/>
                <w:iCs/>
                <w:color w:val="243285"/>
                <w:sz w:val="36"/>
                <w:szCs w:val="36"/>
                <w:lang w:val="en-GB"/>
              </w:rPr>
              <w:t>Recommendation  ITU-R  BT.1722-2</w:t>
            </w:r>
          </w:p>
          <w:p w:rsidR="00711AE6" w:rsidRPr="00F54B56" w:rsidRDefault="00711AE6" w:rsidP="00711AE6">
            <w:pPr>
              <w:spacing w:before="80" w:line="280" w:lineRule="exact"/>
              <w:jc w:val="right"/>
              <w:rPr>
                <w:rFonts w:ascii="Tahoma" w:hAnsi="Tahoma" w:cs="Tahoma"/>
                <w:b/>
                <w:bCs/>
                <w:iCs/>
                <w:color w:val="243285"/>
                <w:szCs w:val="24"/>
                <w:lang w:val="en-GB"/>
              </w:rPr>
            </w:pPr>
            <w:r w:rsidRPr="00F54B56">
              <w:rPr>
                <w:rFonts w:ascii="Tahoma" w:hAnsi="Tahoma" w:cs="Tahoma"/>
                <w:b/>
                <w:bCs/>
                <w:iCs/>
                <w:color w:val="243285"/>
                <w:szCs w:val="24"/>
                <w:lang w:val="en-GB"/>
              </w:rPr>
              <w:t>(03/2011)</w:t>
            </w:r>
          </w:p>
        </w:tc>
      </w:tr>
      <w:tr w:rsidR="00711AE6" w:rsidRPr="00032420" w:rsidTr="008C287B">
        <w:tc>
          <w:tcPr>
            <w:tcW w:w="10089" w:type="dxa"/>
          </w:tcPr>
          <w:p w:rsidR="00711AE6" w:rsidRPr="00F54B56" w:rsidRDefault="00711AE6" w:rsidP="008C287B">
            <w:pPr>
              <w:spacing w:before="80" w:line="500" w:lineRule="exact"/>
              <w:jc w:val="right"/>
              <w:rPr>
                <w:rFonts w:ascii="Tahoma" w:hAnsi="Tahoma" w:cs="Tahoma"/>
                <w:b/>
                <w:bCs/>
                <w:iCs/>
                <w:color w:val="243285"/>
                <w:sz w:val="44"/>
                <w:szCs w:val="44"/>
                <w:lang w:val="en-GB"/>
              </w:rPr>
            </w:pPr>
          </w:p>
          <w:p w:rsidR="00711AE6" w:rsidRPr="00F54B56" w:rsidRDefault="0014356F" w:rsidP="0014356F">
            <w:pPr>
              <w:spacing w:before="80" w:line="500" w:lineRule="exact"/>
              <w:jc w:val="right"/>
              <w:rPr>
                <w:rFonts w:ascii="Tahoma" w:hAnsi="Tahoma" w:cs="Tahoma"/>
                <w:b/>
                <w:bCs/>
                <w:color w:val="243285"/>
                <w:sz w:val="44"/>
                <w:szCs w:val="44"/>
                <w:lang w:val="en-GB"/>
              </w:rPr>
            </w:pPr>
            <w:r w:rsidRPr="00F54B56">
              <w:rPr>
                <w:rFonts w:ascii="Tahoma" w:hAnsi="Tahoma" w:cs="Tahoma"/>
                <w:b/>
                <w:bCs/>
                <w:color w:val="243285"/>
                <w:sz w:val="44"/>
                <w:szCs w:val="44"/>
                <w:lang w:val="en-GB" w:eastAsia="ja-JP"/>
              </w:rPr>
              <w:t>Harmonization of the instruction set for the execution engine for interactive TV applications</w:t>
            </w:r>
          </w:p>
          <w:p w:rsidR="00711AE6" w:rsidRPr="00F54B56" w:rsidRDefault="00711AE6" w:rsidP="008C287B">
            <w:pPr>
              <w:spacing w:before="80" w:line="500" w:lineRule="exact"/>
              <w:jc w:val="right"/>
              <w:rPr>
                <w:rFonts w:ascii="Tahoma" w:hAnsi="Tahoma" w:cs="Tahoma"/>
                <w:b/>
                <w:bCs/>
                <w:iCs/>
                <w:color w:val="243285"/>
                <w:sz w:val="44"/>
                <w:szCs w:val="44"/>
                <w:lang w:val="en-GB"/>
              </w:rPr>
            </w:pPr>
            <w:r w:rsidRPr="00F54B56">
              <w:rPr>
                <w:rFonts w:ascii="Tahoma" w:hAnsi="Tahoma" w:cs="Tahoma"/>
                <w:b/>
                <w:bCs/>
                <w:iCs/>
                <w:color w:val="243285"/>
                <w:sz w:val="44"/>
                <w:szCs w:val="44"/>
                <w:lang w:val="en-GB"/>
              </w:rPr>
              <w:t xml:space="preserve"> </w:t>
            </w:r>
          </w:p>
        </w:tc>
      </w:tr>
      <w:tr w:rsidR="00711AE6" w:rsidRPr="00032420" w:rsidTr="008C287B">
        <w:tc>
          <w:tcPr>
            <w:tcW w:w="10089" w:type="dxa"/>
          </w:tcPr>
          <w:p w:rsidR="00711AE6" w:rsidRPr="00F54B56" w:rsidRDefault="00711AE6" w:rsidP="008C287B">
            <w:pPr>
              <w:spacing w:before="80" w:line="280" w:lineRule="exact"/>
              <w:ind w:right="640"/>
              <w:rPr>
                <w:rFonts w:ascii="Tahoma" w:hAnsi="Tahoma" w:cs="Tahoma"/>
                <w:b/>
                <w:bCs/>
                <w:iCs/>
                <w:color w:val="243285"/>
                <w:sz w:val="32"/>
                <w:szCs w:val="32"/>
                <w:lang w:val="en-GB"/>
              </w:rPr>
            </w:pPr>
          </w:p>
          <w:p w:rsidR="00711AE6" w:rsidRPr="00F54B56" w:rsidRDefault="00711AE6" w:rsidP="008C287B">
            <w:pPr>
              <w:spacing w:before="80" w:line="280" w:lineRule="exact"/>
              <w:ind w:right="640"/>
              <w:rPr>
                <w:rFonts w:ascii="Tahoma" w:hAnsi="Tahoma" w:cs="Tahoma"/>
                <w:b/>
                <w:bCs/>
                <w:iCs/>
                <w:color w:val="243285"/>
                <w:sz w:val="32"/>
                <w:szCs w:val="32"/>
                <w:lang w:val="en-GB"/>
              </w:rPr>
            </w:pPr>
          </w:p>
          <w:p w:rsidR="00711AE6" w:rsidRPr="00F54B56" w:rsidRDefault="00711AE6" w:rsidP="008C287B">
            <w:pPr>
              <w:spacing w:before="80" w:after="180" w:line="360" w:lineRule="exact"/>
              <w:ind w:right="720"/>
              <w:rPr>
                <w:rFonts w:ascii="Tahoma" w:hAnsi="Tahoma" w:cs="Tahoma"/>
                <w:b/>
                <w:bCs/>
                <w:iCs/>
                <w:color w:val="243285"/>
                <w:sz w:val="36"/>
                <w:szCs w:val="36"/>
                <w:lang w:val="en-GB"/>
              </w:rPr>
            </w:pPr>
          </w:p>
          <w:p w:rsidR="00711AE6" w:rsidRPr="00F54B56" w:rsidRDefault="00711AE6" w:rsidP="008C287B">
            <w:pPr>
              <w:spacing w:before="80" w:after="180" w:line="360" w:lineRule="exact"/>
              <w:jc w:val="right"/>
              <w:rPr>
                <w:rFonts w:ascii="Tahoma" w:hAnsi="Tahoma" w:cs="Tahoma"/>
                <w:b/>
                <w:bCs/>
                <w:iCs/>
                <w:color w:val="243285"/>
                <w:sz w:val="36"/>
                <w:szCs w:val="36"/>
                <w:lang w:val="en-GB"/>
              </w:rPr>
            </w:pPr>
            <w:r w:rsidRPr="00F54B56">
              <w:rPr>
                <w:rFonts w:ascii="Tahoma" w:hAnsi="Tahoma" w:cs="Tahoma"/>
                <w:b/>
                <w:bCs/>
                <w:iCs/>
                <w:color w:val="243285"/>
                <w:sz w:val="36"/>
                <w:szCs w:val="36"/>
                <w:lang w:val="en-GB"/>
              </w:rPr>
              <w:t>BT Series</w:t>
            </w:r>
          </w:p>
          <w:p w:rsidR="00711AE6" w:rsidRPr="00F54B56" w:rsidRDefault="00711AE6" w:rsidP="008C287B">
            <w:pPr>
              <w:spacing w:before="80" w:line="360" w:lineRule="exact"/>
              <w:jc w:val="right"/>
              <w:rPr>
                <w:rFonts w:ascii="Tahoma" w:hAnsi="Tahoma" w:cs="Tahoma"/>
                <w:b/>
                <w:bCs/>
                <w:iCs/>
                <w:color w:val="243285"/>
                <w:sz w:val="36"/>
                <w:szCs w:val="36"/>
                <w:lang w:val="en-GB"/>
              </w:rPr>
            </w:pPr>
            <w:r w:rsidRPr="00F54B56">
              <w:rPr>
                <w:rFonts w:ascii="Tahoma" w:hAnsi="Tahoma" w:cs="Tahoma"/>
                <w:b/>
                <w:bCs/>
                <w:iCs/>
                <w:color w:val="243285"/>
                <w:sz w:val="36"/>
                <w:szCs w:val="36"/>
                <w:lang w:val="en-GB"/>
              </w:rPr>
              <w:t>Broadcasting service</w:t>
            </w:r>
          </w:p>
          <w:p w:rsidR="00711AE6" w:rsidRPr="00F54B56" w:rsidRDefault="00711AE6" w:rsidP="008C287B">
            <w:pPr>
              <w:spacing w:before="80" w:line="360" w:lineRule="exact"/>
              <w:jc w:val="right"/>
              <w:rPr>
                <w:rFonts w:ascii="Tahoma" w:hAnsi="Tahoma" w:cs="Tahoma"/>
                <w:b/>
                <w:bCs/>
                <w:iCs/>
                <w:color w:val="243285"/>
                <w:sz w:val="36"/>
                <w:szCs w:val="36"/>
                <w:lang w:val="en-GB"/>
              </w:rPr>
            </w:pPr>
            <w:r w:rsidRPr="00F54B56">
              <w:rPr>
                <w:rFonts w:ascii="Tahoma" w:hAnsi="Tahoma" w:cs="Tahoma"/>
                <w:b/>
                <w:bCs/>
                <w:iCs/>
                <w:color w:val="243285"/>
                <w:sz w:val="36"/>
                <w:szCs w:val="36"/>
                <w:lang w:val="en-GB"/>
              </w:rPr>
              <w:t>(television)</w:t>
            </w:r>
          </w:p>
          <w:p w:rsidR="00711AE6" w:rsidRPr="00F54B56" w:rsidRDefault="00711AE6" w:rsidP="008C287B">
            <w:pPr>
              <w:spacing w:before="80" w:line="360" w:lineRule="exact"/>
              <w:jc w:val="right"/>
              <w:rPr>
                <w:rFonts w:ascii="Tahoma" w:hAnsi="Tahoma" w:cs="Tahoma"/>
                <w:b/>
                <w:bCs/>
                <w:iCs/>
                <w:color w:val="243285"/>
                <w:sz w:val="32"/>
                <w:szCs w:val="32"/>
                <w:lang w:val="en-GB"/>
              </w:rPr>
            </w:pPr>
          </w:p>
        </w:tc>
      </w:tr>
    </w:tbl>
    <w:p w:rsidR="00711AE6" w:rsidRPr="00F54B56" w:rsidRDefault="00711AE6" w:rsidP="008C287B">
      <w:pPr>
        <w:spacing w:before="80"/>
        <w:rPr>
          <w:i/>
          <w:sz w:val="22"/>
          <w:lang w:val="en-GB"/>
        </w:rPr>
      </w:pPr>
    </w:p>
    <w:p w:rsidR="00711AE6" w:rsidRPr="00F54B56" w:rsidRDefault="00711AE6" w:rsidP="008C287B">
      <w:pPr>
        <w:spacing w:before="80"/>
        <w:rPr>
          <w:i/>
          <w:sz w:val="22"/>
          <w:lang w:val="en-GB"/>
        </w:rPr>
      </w:pPr>
    </w:p>
    <w:p w:rsidR="00711AE6" w:rsidRPr="00F54B56" w:rsidRDefault="00711AE6" w:rsidP="008C287B">
      <w:pPr>
        <w:spacing w:before="80"/>
        <w:rPr>
          <w:i/>
          <w:sz w:val="22"/>
          <w:lang w:val="en-GB"/>
        </w:rPr>
      </w:pPr>
    </w:p>
    <w:p w:rsidR="00711AE6" w:rsidRPr="00F54B56" w:rsidRDefault="00711AE6" w:rsidP="008C287B">
      <w:pPr>
        <w:spacing w:before="80"/>
        <w:rPr>
          <w:i/>
          <w:sz w:val="22"/>
          <w:lang w:val="en-GB"/>
        </w:rPr>
      </w:pPr>
    </w:p>
    <w:p w:rsidR="00711AE6" w:rsidRPr="00F54B56" w:rsidRDefault="00711AE6" w:rsidP="008C287B">
      <w:pPr>
        <w:spacing w:before="80"/>
        <w:rPr>
          <w:i/>
          <w:sz w:val="22"/>
          <w:lang w:val="en-GB"/>
        </w:rPr>
      </w:pPr>
    </w:p>
    <w:p w:rsidR="00711AE6" w:rsidRPr="00F54B56" w:rsidRDefault="00711AE6" w:rsidP="008C287B">
      <w:pPr>
        <w:pStyle w:val="Equation"/>
        <w:tabs>
          <w:tab w:val="clear" w:pos="4820"/>
          <w:tab w:val="clear" w:pos="9639"/>
          <w:tab w:val="left" w:pos="1191"/>
          <w:tab w:val="left" w:pos="1588"/>
          <w:tab w:val="left" w:pos="1985"/>
        </w:tabs>
        <w:rPr>
          <w:rFonts w:ascii="Palatino Linotype" w:hAnsi="Palatino Linotype"/>
          <w:lang w:val="en-GB"/>
        </w:rPr>
        <w:sectPr w:rsidR="00711AE6" w:rsidRPr="00F54B56" w:rsidSect="008C287B">
          <w:headerReference w:type="even" r:id="rId8"/>
          <w:headerReference w:type="default" r:id="rId9"/>
          <w:pgSz w:w="11907" w:h="16834" w:code="9"/>
          <w:pgMar w:top="1418" w:right="1134" w:bottom="1134" w:left="1134" w:header="720" w:footer="482" w:gutter="0"/>
          <w:paperSrc w:first="15" w:other="15"/>
          <w:cols w:space="720"/>
        </w:sectPr>
      </w:pPr>
    </w:p>
    <w:p w:rsidR="00711AE6" w:rsidRPr="00F54B56" w:rsidRDefault="00711AE6" w:rsidP="008C28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F54B56">
        <w:rPr>
          <w:bCs/>
          <w:sz w:val="24"/>
          <w:szCs w:val="24"/>
          <w:lang w:val="en-GB"/>
        </w:rPr>
        <w:lastRenderedPageBreak/>
        <w:t>Foreword</w:t>
      </w:r>
    </w:p>
    <w:p w:rsidR="00711AE6" w:rsidRPr="00F54B56" w:rsidRDefault="00711AE6" w:rsidP="008C287B">
      <w:pPr>
        <w:spacing w:before="240"/>
        <w:rPr>
          <w:sz w:val="20"/>
          <w:lang w:val="en-GB"/>
        </w:rPr>
      </w:pPr>
      <w:r w:rsidRPr="00F54B5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11AE6" w:rsidRPr="00F54B56" w:rsidRDefault="00711AE6" w:rsidP="008C287B">
      <w:pPr>
        <w:rPr>
          <w:sz w:val="20"/>
          <w:lang w:val="en-GB"/>
        </w:rPr>
      </w:pPr>
      <w:r w:rsidRPr="00F54B56">
        <w:rPr>
          <w:sz w:val="20"/>
          <w:lang w:val="en-GB"/>
        </w:rPr>
        <w:t>The regulatory and policy functions of the Radiocommunication Sector are performed by World and Regional Radiocommunication Conferences and Radiocommunication Assemblies supported by Study Groups.</w:t>
      </w:r>
    </w:p>
    <w:p w:rsidR="00711AE6" w:rsidRPr="00F54B56" w:rsidRDefault="00711AE6" w:rsidP="008C287B">
      <w:pPr>
        <w:pStyle w:val="Heading1"/>
        <w:spacing w:before="680"/>
        <w:jc w:val="center"/>
        <w:rPr>
          <w:szCs w:val="24"/>
          <w:lang w:val="en-GB"/>
        </w:rPr>
      </w:pPr>
      <w:r w:rsidRPr="00F54B56">
        <w:rPr>
          <w:szCs w:val="24"/>
          <w:lang w:val="en-GB"/>
        </w:rPr>
        <w:t>Policy on Intellectual Property Right (IPR)</w:t>
      </w:r>
    </w:p>
    <w:p w:rsidR="00711AE6" w:rsidRPr="00F54B56" w:rsidRDefault="00711AE6" w:rsidP="008C287B">
      <w:pPr>
        <w:tabs>
          <w:tab w:val="clear" w:pos="794"/>
          <w:tab w:val="clear" w:pos="1191"/>
          <w:tab w:val="clear" w:pos="1588"/>
          <w:tab w:val="clear" w:pos="1985"/>
        </w:tabs>
        <w:spacing w:before="240"/>
        <w:rPr>
          <w:sz w:val="20"/>
          <w:lang w:val="en-GB"/>
        </w:rPr>
      </w:pPr>
      <w:r w:rsidRPr="00F54B5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F54B56">
          <w:rPr>
            <w:rStyle w:val="Hyperlink"/>
            <w:sz w:val="20"/>
            <w:lang w:val="en-GB"/>
          </w:rPr>
          <w:t>http://www.itu.int/ITU-R/go/patents/en</w:t>
        </w:r>
      </w:hyperlink>
      <w:r w:rsidRPr="00F54B56">
        <w:rPr>
          <w:sz w:val="20"/>
          <w:lang w:val="en-GB"/>
        </w:rPr>
        <w:t xml:space="preserve"> where the Guidelines for Implementation of the Common Patent Policy for ITU</w:t>
      </w:r>
      <w:r w:rsidRPr="00F54B56">
        <w:rPr>
          <w:sz w:val="20"/>
          <w:lang w:val="en-GB"/>
        </w:rPr>
        <w:noBreakHyphen/>
        <w:t>T/ITU</w:t>
      </w:r>
      <w:r w:rsidRPr="00F54B56">
        <w:rPr>
          <w:sz w:val="20"/>
          <w:lang w:val="en-GB"/>
        </w:rPr>
        <w:noBreakHyphen/>
        <w:t xml:space="preserve">R/ISO/IEC and the ITU-R patent information database can also be found. </w:t>
      </w:r>
    </w:p>
    <w:p w:rsidR="00711AE6" w:rsidRPr="00F54B56" w:rsidRDefault="00711AE6" w:rsidP="008C287B">
      <w:pPr>
        <w:jc w:val="center"/>
        <w:rPr>
          <w:sz w:val="22"/>
          <w:lang w:val="en-GB"/>
        </w:rPr>
      </w:pPr>
    </w:p>
    <w:p w:rsidR="00711AE6" w:rsidRPr="00F54B56" w:rsidRDefault="00711AE6" w:rsidP="008C287B">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11AE6" w:rsidRPr="00032420" w:rsidTr="008C287B">
        <w:tc>
          <w:tcPr>
            <w:tcW w:w="9360" w:type="dxa"/>
            <w:gridSpan w:val="2"/>
          </w:tcPr>
          <w:p w:rsidR="00711AE6" w:rsidRPr="00F54B56" w:rsidRDefault="00711AE6" w:rsidP="008C287B">
            <w:pPr>
              <w:pStyle w:val="Chaptitle"/>
              <w:keepLines w:val="0"/>
              <w:tabs>
                <w:tab w:val="clear" w:pos="794"/>
                <w:tab w:val="clear" w:pos="1191"/>
                <w:tab w:val="clear" w:pos="1588"/>
                <w:tab w:val="clear" w:pos="1985"/>
              </w:tabs>
              <w:overflowPunct/>
              <w:spacing w:before="180"/>
              <w:textAlignment w:val="auto"/>
              <w:rPr>
                <w:sz w:val="22"/>
                <w:szCs w:val="22"/>
                <w:lang w:val="en-GB"/>
              </w:rPr>
            </w:pPr>
            <w:r w:rsidRPr="00F54B56">
              <w:rPr>
                <w:sz w:val="22"/>
                <w:szCs w:val="22"/>
                <w:lang w:val="en-GB"/>
              </w:rPr>
              <w:t xml:space="preserve">Series of ITU-R Recommendations </w:t>
            </w:r>
          </w:p>
          <w:p w:rsidR="00711AE6" w:rsidRPr="00F54B56" w:rsidRDefault="00711AE6" w:rsidP="008C28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F54B56">
              <w:rPr>
                <w:bCs/>
                <w:sz w:val="18"/>
                <w:szCs w:val="18"/>
                <w:lang w:val="en-GB"/>
              </w:rPr>
              <w:t>(</w:t>
            </w:r>
            <w:r w:rsidRPr="00F54B56">
              <w:rPr>
                <w:b w:val="0"/>
                <w:sz w:val="18"/>
                <w:szCs w:val="18"/>
                <w:lang w:val="en-GB"/>
              </w:rPr>
              <w:t xml:space="preserve">Also available online at </w:t>
            </w:r>
            <w:hyperlink r:id="rId11" w:history="1">
              <w:r w:rsidRPr="00F54B56">
                <w:rPr>
                  <w:rStyle w:val="Hyperlink"/>
                  <w:b w:val="0"/>
                  <w:sz w:val="18"/>
                  <w:szCs w:val="18"/>
                  <w:lang w:val="en-GB"/>
                </w:rPr>
                <w:t>http://www.itu.int/publ/R-REC/en</w:t>
              </w:r>
            </w:hyperlink>
            <w:r w:rsidRPr="00F54B56">
              <w:rPr>
                <w:b w:val="0"/>
                <w:sz w:val="18"/>
                <w:szCs w:val="18"/>
                <w:lang w:val="en-GB"/>
              </w:rPr>
              <w:t>)</w:t>
            </w:r>
          </w:p>
        </w:tc>
      </w:tr>
      <w:tr w:rsidR="00711AE6" w:rsidRPr="00F54B56" w:rsidTr="008C287B">
        <w:tc>
          <w:tcPr>
            <w:tcW w:w="1140" w:type="dxa"/>
          </w:tcPr>
          <w:p w:rsidR="00711AE6" w:rsidRPr="00F54B56" w:rsidRDefault="00711AE6" w:rsidP="008C287B">
            <w:pPr>
              <w:spacing w:before="200" w:after="100"/>
              <w:ind w:left="57"/>
              <w:rPr>
                <w:b/>
                <w:bCs/>
                <w:sz w:val="20"/>
                <w:lang w:val="en-GB"/>
              </w:rPr>
            </w:pPr>
            <w:r w:rsidRPr="00F54B56">
              <w:rPr>
                <w:b/>
                <w:bCs/>
                <w:sz w:val="20"/>
                <w:lang w:val="en-GB"/>
              </w:rPr>
              <w:t>Series</w:t>
            </w:r>
          </w:p>
        </w:tc>
        <w:tc>
          <w:tcPr>
            <w:tcW w:w="8220" w:type="dxa"/>
          </w:tcPr>
          <w:p w:rsidR="00711AE6" w:rsidRPr="00F54B56" w:rsidRDefault="00711AE6" w:rsidP="008C28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F54B56">
              <w:rPr>
                <w:bCs/>
                <w:sz w:val="20"/>
                <w:lang w:val="en-GB"/>
              </w:rPr>
              <w:t>Title</w:t>
            </w:r>
          </w:p>
        </w:tc>
      </w:tr>
      <w:tr w:rsidR="00711AE6" w:rsidRPr="00F54B56" w:rsidTr="008C287B">
        <w:tc>
          <w:tcPr>
            <w:tcW w:w="1140" w:type="dxa"/>
          </w:tcPr>
          <w:p w:rsidR="00711AE6" w:rsidRPr="00F54B56" w:rsidRDefault="00711AE6" w:rsidP="008C287B">
            <w:pPr>
              <w:spacing w:before="30" w:after="30"/>
              <w:ind w:left="57"/>
              <w:jc w:val="left"/>
              <w:rPr>
                <w:b/>
                <w:bCs/>
                <w:sz w:val="20"/>
                <w:lang w:val="en-GB"/>
              </w:rPr>
            </w:pPr>
            <w:r w:rsidRPr="00F54B56">
              <w:rPr>
                <w:b/>
                <w:bCs/>
                <w:sz w:val="20"/>
                <w:lang w:val="en-GB"/>
              </w:rPr>
              <w:t>BO</w:t>
            </w:r>
          </w:p>
        </w:tc>
        <w:tc>
          <w:tcPr>
            <w:tcW w:w="8220" w:type="dxa"/>
          </w:tcPr>
          <w:p w:rsidR="00711AE6" w:rsidRPr="00F54B56" w:rsidRDefault="00711AE6" w:rsidP="008C28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F54B56">
              <w:rPr>
                <w:b w:val="0"/>
                <w:bCs/>
                <w:sz w:val="20"/>
                <w:lang w:val="en-GB"/>
              </w:rPr>
              <w:t>Satellite delivery</w:t>
            </w:r>
          </w:p>
        </w:tc>
      </w:tr>
      <w:tr w:rsidR="00711AE6" w:rsidRPr="00032420" w:rsidTr="008C287B">
        <w:tc>
          <w:tcPr>
            <w:tcW w:w="1140" w:type="dxa"/>
          </w:tcPr>
          <w:p w:rsidR="00711AE6" w:rsidRPr="00F54B56" w:rsidRDefault="00711AE6" w:rsidP="008C287B">
            <w:pPr>
              <w:spacing w:before="30" w:after="30"/>
              <w:ind w:left="57"/>
              <w:jc w:val="left"/>
              <w:rPr>
                <w:b/>
                <w:bCs/>
                <w:sz w:val="20"/>
                <w:lang w:val="en-GB"/>
              </w:rPr>
            </w:pPr>
            <w:r w:rsidRPr="00F54B56">
              <w:rPr>
                <w:b/>
                <w:bCs/>
                <w:sz w:val="20"/>
                <w:lang w:val="en-GB"/>
              </w:rPr>
              <w:t>BR</w:t>
            </w:r>
          </w:p>
        </w:tc>
        <w:tc>
          <w:tcPr>
            <w:tcW w:w="8220" w:type="dxa"/>
          </w:tcPr>
          <w:p w:rsidR="00711AE6" w:rsidRPr="00F54B56" w:rsidRDefault="00711AE6" w:rsidP="008C28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54B56">
              <w:rPr>
                <w:b w:val="0"/>
                <w:sz w:val="20"/>
                <w:lang w:val="en-GB"/>
              </w:rPr>
              <w:t>Recording for production, archival and play-out; film for television</w:t>
            </w:r>
          </w:p>
        </w:tc>
      </w:tr>
      <w:tr w:rsidR="00711AE6" w:rsidRPr="00F54B56" w:rsidTr="008C287B">
        <w:tc>
          <w:tcPr>
            <w:tcW w:w="1140" w:type="dxa"/>
            <w:tcBorders>
              <w:bottom w:val="nil"/>
            </w:tcBorders>
          </w:tcPr>
          <w:p w:rsidR="00711AE6" w:rsidRPr="00F54B56" w:rsidRDefault="00711AE6" w:rsidP="008C287B">
            <w:pPr>
              <w:spacing w:before="30" w:after="30"/>
              <w:ind w:left="57"/>
              <w:jc w:val="left"/>
              <w:rPr>
                <w:b/>
                <w:bCs/>
                <w:sz w:val="20"/>
                <w:lang w:val="en-GB"/>
              </w:rPr>
            </w:pPr>
            <w:r w:rsidRPr="00F54B56">
              <w:rPr>
                <w:b/>
                <w:bCs/>
                <w:sz w:val="20"/>
                <w:lang w:val="en-GB"/>
              </w:rPr>
              <w:t>BS</w:t>
            </w:r>
          </w:p>
        </w:tc>
        <w:tc>
          <w:tcPr>
            <w:tcW w:w="8220" w:type="dxa"/>
            <w:tcBorders>
              <w:bottom w:val="nil"/>
            </w:tcBorders>
          </w:tcPr>
          <w:p w:rsidR="00711AE6" w:rsidRPr="00F54B56" w:rsidRDefault="00711AE6" w:rsidP="008C28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54B56">
              <w:rPr>
                <w:b w:val="0"/>
                <w:sz w:val="20"/>
                <w:lang w:val="en-GB"/>
              </w:rPr>
              <w:t>Broadcasting service (sound)</w:t>
            </w:r>
          </w:p>
        </w:tc>
      </w:tr>
      <w:tr w:rsidR="00711AE6" w:rsidRPr="00F54B56" w:rsidTr="008C287B">
        <w:tc>
          <w:tcPr>
            <w:tcW w:w="1140" w:type="dxa"/>
            <w:tcBorders>
              <w:top w:val="nil"/>
              <w:bottom w:val="nil"/>
            </w:tcBorders>
            <w:shd w:val="clear" w:color="auto" w:fill="F3F3F3"/>
          </w:tcPr>
          <w:p w:rsidR="00711AE6" w:rsidRPr="00F54B56" w:rsidRDefault="00711AE6" w:rsidP="008C287B">
            <w:pPr>
              <w:spacing w:before="30" w:after="30"/>
              <w:ind w:left="57"/>
              <w:jc w:val="left"/>
              <w:rPr>
                <w:rFonts w:ascii="Times New Roman Bold" w:hAnsi="Times New Roman Bold" w:cs="Times New Roman Bold"/>
                <w:color w:val="000080"/>
                <w:sz w:val="20"/>
                <w:lang w:val="en-GB"/>
              </w:rPr>
            </w:pPr>
            <w:r w:rsidRPr="00F54B56">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711AE6" w:rsidRPr="00F54B56" w:rsidRDefault="00711AE6" w:rsidP="008C28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F54B56">
              <w:rPr>
                <w:rFonts w:ascii="Times New Roman Bold" w:hAnsi="Times New Roman Bold" w:cs="Times New Roman Bold"/>
                <w:b w:val="0"/>
                <w:color w:val="000080"/>
                <w:sz w:val="20"/>
                <w:lang w:val="en-GB"/>
              </w:rPr>
              <w:t>Broadcasting service (television)</w:t>
            </w:r>
          </w:p>
        </w:tc>
      </w:tr>
      <w:tr w:rsidR="00711AE6" w:rsidRPr="00F54B56" w:rsidTr="008C287B">
        <w:tc>
          <w:tcPr>
            <w:tcW w:w="1140" w:type="dxa"/>
            <w:tcBorders>
              <w:top w:val="nil"/>
              <w:bottom w:val="nil"/>
            </w:tcBorders>
            <w:shd w:val="clear" w:color="auto" w:fill="auto"/>
          </w:tcPr>
          <w:p w:rsidR="00711AE6" w:rsidRPr="00F54B56" w:rsidRDefault="00711AE6" w:rsidP="008C287B">
            <w:pPr>
              <w:spacing w:before="30" w:after="30"/>
              <w:ind w:left="57"/>
              <w:jc w:val="left"/>
              <w:rPr>
                <w:b/>
                <w:bCs/>
                <w:sz w:val="20"/>
                <w:lang w:val="en-GB"/>
              </w:rPr>
            </w:pPr>
            <w:r w:rsidRPr="00F54B56">
              <w:rPr>
                <w:b/>
                <w:bCs/>
                <w:sz w:val="20"/>
                <w:lang w:val="en-GB"/>
              </w:rPr>
              <w:t>F</w:t>
            </w:r>
          </w:p>
        </w:tc>
        <w:tc>
          <w:tcPr>
            <w:tcW w:w="8220" w:type="dxa"/>
            <w:tcBorders>
              <w:top w:val="nil"/>
              <w:bottom w:val="nil"/>
            </w:tcBorders>
            <w:shd w:val="clear" w:color="auto" w:fill="auto"/>
          </w:tcPr>
          <w:p w:rsidR="00711AE6" w:rsidRPr="00F54B56" w:rsidRDefault="00711AE6" w:rsidP="008C287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54B56">
              <w:rPr>
                <w:sz w:val="20"/>
                <w:lang w:val="en-GB"/>
              </w:rPr>
              <w:t>Fixed service</w:t>
            </w:r>
          </w:p>
        </w:tc>
      </w:tr>
      <w:tr w:rsidR="00711AE6" w:rsidRPr="00F54B56" w:rsidTr="008C287B">
        <w:tc>
          <w:tcPr>
            <w:tcW w:w="1140" w:type="dxa"/>
            <w:tcBorders>
              <w:top w:val="nil"/>
              <w:bottom w:val="nil"/>
            </w:tcBorders>
            <w:shd w:val="clear" w:color="auto" w:fill="auto"/>
          </w:tcPr>
          <w:p w:rsidR="00711AE6" w:rsidRPr="00F54B56" w:rsidRDefault="00711AE6" w:rsidP="008C287B">
            <w:pPr>
              <w:spacing w:before="30" w:after="30"/>
              <w:ind w:left="57"/>
              <w:jc w:val="left"/>
              <w:rPr>
                <w:rFonts w:ascii="Times New Roman Bold" w:hAnsi="Times New Roman Bold" w:cs="Times New Roman Bold"/>
                <w:b/>
                <w:bCs/>
                <w:sz w:val="20"/>
                <w:lang w:val="en-GB"/>
              </w:rPr>
            </w:pPr>
            <w:r w:rsidRPr="00F54B56">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711AE6" w:rsidRPr="00F54B56" w:rsidRDefault="00711AE6" w:rsidP="008C28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F54B56">
              <w:rPr>
                <w:rFonts w:hAnsi="Times New Roman Bold"/>
                <w:b w:val="0"/>
                <w:sz w:val="20"/>
                <w:lang w:val="en-GB"/>
              </w:rPr>
              <w:t>Mobile, radiodetermination, amateur and related satellite services</w:t>
            </w:r>
          </w:p>
        </w:tc>
      </w:tr>
      <w:tr w:rsidR="00711AE6" w:rsidRPr="00F54B56" w:rsidTr="008C287B">
        <w:tc>
          <w:tcPr>
            <w:tcW w:w="1140" w:type="dxa"/>
            <w:tcBorders>
              <w:top w:val="nil"/>
            </w:tcBorders>
          </w:tcPr>
          <w:p w:rsidR="00711AE6" w:rsidRPr="00F54B56" w:rsidRDefault="00711AE6" w:rsidP="008C287B">
            <w:pPr>
              <w:spacing w:before="30" w:after="30"/>
              <w:ind w:left="57"/>
              <w:jc w:val="left"/>
              <w:rPr>
                <w:b/>
                <w:bCs/>
                <w:sz w:val="20"/>
                <w:lang w:val="en-GB"/>
              </w:rPr>
            </w:pPr>
            <w:r w:rsidRPr="00F54B56">
              <w:rPr>
                <w:b/>
                <w:bCs/>
                <w:sz w:val="20"/>
                <w:lang w:val="en-GB"/>
              </w:rPr>
              <w:t>P</w:t>
            </w:r>
          </w:p>
        </w:tc>
        <w:tc>
          <w:tcPr>
            <w:tcW w:w="8220" w:type="dxa"/>
            <w:tcBorders>
              <w:top w:val="nil"/>
            </w:tcBorders>
          </w:tcPr>
          <w:p w:rsidR="00711AE6" w:rsidRPr="00F54B56" w:rsidRDefault="00711AE6" w:rsidP="008C287B">
            <w:pPr>
              <w:spacing w:before="30" w:after="30"/>
              <w:jc w:val="left"/>
              <w:rPr>
                <w:sz w:val="20"/>
                <w:lang w:val="en-GB"/>
              </w:rPr>
            </w:pPr>
            <w:r w:rsidRPr="00F54B56">
              <w:rPr>
                <w:sz w:val="20"/>
                <w:lang w:val="en-GB"/>
              </w:rPr>
              <w:t>Radiowave propagation</w:t>
            </w:r>
          </w:p>
        </w:tc>
      </w:tr>
      <w:tr w:rsidR="00711AE6" w:rsidRPr="00F54B56" w:rsidTr="008C287B">
        <w:tc>
          <w:tcPr>
            <w:tcW w:w="1140" w:type="dxa"/>
          </w:tcPr>
          <w:p w:rsidR="00711AE6" w:rsidRPr="00F54B56" w:rsidRDefault="00711AE6" w:rsidP="008C287B">
            <w:pPr>
              <w:spacing w:before="30" w:after="30"/>
              <w:ind w:left="57"/>
              <w:jc w:val="left"/>
              <w:rPr>
                <w:b/>
                <w:bCs/>
                <w:sz w:val="20"/>
                <w:lang w:val="en-GB"/>
              </w:rPr>
            </w:pPr>
            <w:r w:rsidRPr="00F54B56">
              <w:rPr>
                <w:b/>
                <w:bCs/>
                <w:sz w:val="20"/>
                <w:lang w:val="en-GB"/>
              </w:rPr>
              <w:t>RA</w:t>
            </w:r>
          </w:p>
        </w:tc>
        <w:tc>
          <w:tcPr>
            <w:tcW w:w="8220" w:type="dxa"/>
          </w:tcPr>
          <w:p w:rsidR="00711AE6" w:rsidRPr="00F54B56" w:rsidRDefault="00711AE6" w:rsidP="008C287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54B56">
              <w:rPr>
                <w:sz w:val="20"/>
                <w:lang w:val="en-GB"/>
              </w:rPr>
              <w:t>Radio astronomy</w:t>
            </w:r>
          </w:p>
        </w:tc>
      </w:tr>
      <w:tr w:rsidR="00711AE6" w:rsidRPr="00F54B56" w:rsidTr="008C287B">
        <w:tc>
          <w:tcPr>
            <w:tcW w:w="1140" w:type="dxa"/>
          </w:tcPr>
          <w:p w:rsidR="00711AE6" w:rsidRPr="00F54B56" w:rsidRDefault="00711AE6" w:rsidP="008C287B">
            <w:pPr>
              <w:spacing w:before="30" w:after="30"/>
              <w:ind w:left="57"/>
              <w:jc w:val="left"/>
              <w:rPr>
                <w:b/>
                <w:bCs/>
                <w:sz w:val="20"/>
                <w:lang w:val="en-GB"/>
              </w:rPr>
            </w:pPr>
            <w:r w:rsidRPr="00F54B56">
              <w:rPr>
                <w:b/>
                <w:bCs/>
                <w:sz w:val="20"/>
                <w:lang w:val="en-GB"/>
              </w:rPr>
              <w:t>RS</w:t>
            </w:r>
          </w:p>
        </w:tc>
        <w:tc>
          <w:tcPr>
            <w:tcW w:w="8220" w:type="dxa"/>
          </w:tcPr>
          <w:p w:rsidR="00711AE6" w:rsidRPr="00F54B56" w:rsidRDefault="00711AE6" w:rsidP="008C287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54B56">
              <w:rPr>
                <w:sz w:val="20"/>
                <w:lang w:val="en-GB"/>
              </w:rPr>
              <w:t>Remote sensing systems</w:t>
            </w:r>
          </w:p>
        </w:tc>
      </w:tr>
      <w:tr w:rsidR="00711AE6" w:rsidRPr="00F54B56" w:rsidTr="008C287B">
        <w:tc>
          <w:tcPr>
            <w:tcW w:w="1140" w:type="dxa"/>
          </w:tcPr>
          <w:p w:rsidR="00711AE6" w:rsidRPr="00F54B56" w:rsidRDefault="00711AE6" w:rsidP="008C287B">
            <w:pPr>
              <w:spacing w:before="30" w:after="30"/>
              <w:ind w:left="57"/>
              <w:jc w:val="left"/>
              <w:rPr>
                <w:b/>
                <w:bCs/>
                <w:sz w:val="20"/>
                <w:lang w:val="en-GB"/>
              </w:rPr>
            </w:pPr>
            <w:r w:rsidRPr="00F54B56">
              <w:rPr>
                <w:b/>
                <w:bCs/>
                <w:sz w:val="20"/>
                <w:lang w:val="en-GB"/>
              </w:rPr>
              <w:t>S</w:t>
            </w:r>
          </w:p>
        </w:tc>
        <w:tc>
          <w:tcPr>
            <w:tcW w:w="8220" w:type="dxa"/>
          </w:tcPr>
          <w:p w:rsidR="00711AE6" w:rsidRPr="00F54B56" w:rsidRDefault="00711AE6" w:rsidP="008C287B">
            <w:pPr>
              <w:spacing w:before="30" w:after="30"/>
              <w:jc w:val="left"/>
              <w:rPr>
                <w:sz w:val="20"/>
                <w:lang w:val="en-GB"/>
              </w:rPr>
            </w:pPr>
            <w:r w:rsidRPr="00F54B56">
              <w:rPr>
                <w:sz w:val="20"/>
                <w:lang w:val="en-GB"/>
              </w:rPr>
              <w:t>Fixed-satellite service</w:t>
            </w:r>
          </w:p>
        </w:tc>
      </w:tr>
      <w:tr w:rsidR="00711AE6" w:rsidRPr="00F54B56" w:rsidTr="008C287B">
        <w:tc>
          <w:tcPr>
            <w:tcW w:w="1140" w:type="dxa"/>
          </w:tcPr>
          <w:p w:rsidR="00711AE6" w:rsidRPr="00F54B56" w:rsidRDefault="00711AE6" w:rsidP="008C287B">
            <w:pPr>
              <w:spacing w:before="30" w:after="30"/>
              <w:ind w:left="57"/>
              <w:jc w:val="left"/>
              <w:rPr>
                <w:b/>
                <w:bCs/>
                <w:sz w:val="20"/>
                <w:lang w:val="en-GB"/>
              </w:rPr>
            </w:pPr>
            <w:r w:rsidRPr="00F54B56">
              <w:rPr>
                <w:b/>
                <w:bCs/>
                <w:sz w:val="20"/>
                <w:lang w:val="en-GB"/>
              </w:rPr>
              <w:t>SA</w:t>
            </w:r>
          </w:p>
        </w:tc>
        <w:tc>
          <w:tcPr>
            <w:tcW w:w="8220" w:type="dxa"/>
          </w:tcPr>
          <w:p w:rsidR="00711AE6" w:rsidRPr="00F54B56" w:rsidRDefault="00711AE6" w:rsidP="008C287B">
            <w:pPr>
              <w:spacing w:before="30" w:after="30"/>
              <w:jc w:val="left"/>
              <w:rPr>
                <w:sz w:val="20"/>
                <w:lang w:val="en-GB"/>
              </w:rPr>
            </w:pPr>
            <w:r w:rsidRPr="00F54B56">
              <w:rPr>
                <w:sz w:val="20"/>
                <w:lang w:val="en-GB"/>
              </w:rPr>
              <w:t>Space applications and meteorology</w:t>
            </w:r>
          </w:p>
        </w:tc>
      </w:tr>
      <w:tr w:rsidR="00711AE6" w:rsidRPr="00032420" w:rsidTr="008C287B">
        <w:tc>
          <w:tcPr>
            <w:tcW w:w="1140" w:type="dxa"/>
          </w:tcPr>
          <w:p w:rsidR="00711AE6" w:rsidRPr="00F54B56" w:rsidRDefault="00711AE6" w:rsidP="008C287B">
            <w:pPr>
              <w:spacing w:before="30" w:after="30"/>
              <w:ind w:left="57"/>
              <w:jc w:val="left"/>
              <w:rPr>
                <w:b/>
                <w:bCs/>
                <w:sz w:val="20"/>
                <w:lang w:val="en-GB"/>
              </w:rPr>
            </w:pPr>
            <w:r w:rsidRPr="00F54B56">
              <w:rPr>
                <w:b/>
                <w:bCs/>
                <w:sz w:val="20"/>
                <w:lang w:val="en-GB"/>
              </w:rPr>
              <w:t>SF</w:t>
            </w:r>
          </w:p>
        </w:tc>
        <w:tc>
          <w:tcPr>
            <w:tcW w:w="8220" w:type="dxa"/>
          </w:tcPr>
          <w:p w:rsidR="00711AE6" w:rsidRPr="00F54B56" w:rsidRDefault="00711AE6" w:rsidP="008C287B">
            <w:pPr>
              <w:spacing w:before="30" w:after="30"/>
              <w:jc w:val="left"/>
              <w:rPr>
                <w:sz w:val="20"/>
                <w:lang w:val="en-GB"/>
              </w:rPr>
            </w:pPr>
            <w:r w:rsidRPr="00F54B56">
              <w:rPr>
                <w:sz w:val="20"/>
                <w:lang w:val="en-GB"/>
              </w:rPr>
              <w:t>Frequency sharing and coordination between fixed-satellite and fixed service systems</w:t>
            </w:r>
          </w:p>
        </w:tc>
      </w:tr>
      <w:tr w:rsidR="00711AE6" w:rsidRPr="00F54B56" w:rsidTr="008C287B">
        <w:tc>
          <w:tcPr>
            <w:tcW w:w="1140" w:type="dxa"/>
          </w:tcPr>
          <w:p w:rsidR="00711AE6" w:rsidRPr="00F54B56" w:rsidRDefault="00711AE6" w:rsidP="008C287B">
            <w:pPr>
              <w:spacing w:before="30" w:after="30"/>
              <w:ind w:left="57"/>
              <w:jc w:val="left"/>
              <w:rPr>
                <w:b/>
                <w:bCs/>
                <w:sz w:val="20"/>
                <w:lang w:val="en-GB"/>
              </w:rPr>
            </w:pPr>
            <w:r w:rsidRPr="00F54B56">
              <w:rPr>
                <w:b/>
                <w:bCs/>
                <w:sz w:val="20"/>
                <w:lang w:val="en-GB"/>
              </w:rPr>
              <w:t>SM</w:t>
            </w:r>
          </w:p>
        </w:tc>
        <w:tc>
          <w:tcPr>
            <w:tcW w:w="8220" w:type="dxa"/>
          </w:tcPr>
          <w:p w:rsidR="00711AE6" w:rsidRPr="00F54B56" w:rsidRDefault="00711AE6" w:rsidP="008C287B">
            <w:pPr>
              <w:spacing w:before="30" w:after="30"/>
              <w:jc w:val="left"/>
              <w:rPr>
                <w:sz w:val="20"/>
                <w:lang w:val="en-GB"/>
              </w:rPr>
            </w:pPr>
            <w:r w:rsidRPr="00F54B56">
              <w:rPr>
                <w:sz w:val="20"/>
                <w:lang w:val="en-GB"/>
              </w:rPr>
              <w:t>Spectrum management</w:t>
            </w:r>
          </w:p>
        </w:tc>
      </w:tr>
      <w:tr w:rsidR="00711AE6" w:rsidRPr="00F54B56" w:rsidTr="008C287B">
        <w:tc>
          <w:tcPr>
            <w:tcW w:w="1140" w:type="dxa"/>
          </w:tcPr>
          <w:p w:rsidR="00711AE6" w:rsidRPr="00F54B56" w:rsidRDefault="00711AE6" w:rsidP="008C287B">
            <w:pPr>
              <w:spacing w:before="30" w:after="30"/>
              <w:ind w:left="57"/>
              <w:jc w:val="left"/>
              <w:rPr>
                <w:b/>
                <w:bCs/>
                <w:sz w:val="20"/>
                <w:lang w:val="en-GB"/>
              </w:rPr>
            </w:pPr>
            <w:r w:rsidRPr="00F54B56">
              <w:rPr>
                <w:b/>
                <w:bCs/>
                <w:sz w:val="20"/>
                <w:lang w:val="en-GB"/>
              </w:rPr>
              <w:t>SNG</w:t>
            </w:r>
          </w:p>
        </w:tc>
        <w:tc>
          <w:tcPr>
            <w:tcW w:w="8220" w:type="dxa"/>
          </w:tcPr>
          <w:p w:rsidR="00711AE6" w:rsidRPr="00F54B56" w:rsidRDefault="00711AE6" w:rsidP="008C287B">
            <w:pPr>
              <w:spacing w:before="30" w:after="30"/>
              <w:jc w:val="left"/>
              <w:rPr>
                <w:sz w:val="20"/>
                <w:lang w:val="en-GB"/>
              </w:rPr>
            </w:pPr>
            <w:r w:rsidRPr="00F54B56">
              <w:rPr>
                <w:sz w:val="20"/>
                <w:lang w:val="en-GB"/>
              </w:rPr>
              <w:t>Satellite news gathering</w:t>
            </w:r>
          </w:p>
        </w:tc>
      </w:tr>
      <w:tr w:rsidR="00711AE6" w:rsidRPr="00032420" w:rsidTr="008C287B">
        <w:tc>
          <w:tcPr>
            <w:tcW w:w="1140" w:type="dxa"/>
          </w:tcPr>
          <w:p w:rsidR="00711AE6" w:rsidRPr="00F54B56" w:rsidRDefault="00711AE6" w:rsidP="008C287B">
            <w:pPr>
              <w:spacing w:before="30" w:after="30"/>
              <w:ind w:left="57"/>
              <w:jc w:val="left"/>
              <w:rPr>
                <w:b/>
                <w:bCs/>
                <w:sz w:val="20"/>
                <w:lang w:val="en-GB"/>
              </w:rPr>
            </w:pPr>
            <w:r w:rsidRPr="00F54B56">
              <w:rPr>
                <w:b/>
                <w:bCs/>
                <w:sz w:val="20"/>
                <w:lang w:val="en-GB"/>
              </w:rPr>
              <w:t>TF</w:t>
            </w:r>
          </w:p>
        </w:tc>
        <w:tc>
          <w:tcPr>
            <w:tcW w:w="8220" w:type="dxa"/>
          </w:tcPr>
          <w:p w:rsidR="00711AE6" w:rsidRPr="00F54B56" w:rsidRDefault="00711AE6" w:rsidP="008C287B">
            <w:pPr>
              <w:spacing w:before="30" w:after="30"/>
              <w:jc w:val="left"/>
              <w:rPr>
                <w:sz w:val="20"/>
                <w:lang w:val="en-GB"/>
              </w:rPr>
            </w:pPr>
            <w:r w:rsidRPr="00F54B56">
              <w:rPr>
                <w:sz w:val="20"/>
                <w:lang w:val="en-GB"/>
              </w:rPr>
              <w:t>Time signals and frequency standards emissions</w:t>
            </w:r>
          </w:p>
        </w:tc>
      </w:tr>
      <w:tr w:rsidR="00711AE6" w:rsidRPr="00F54B56" w:rsidTr="008C287B">
        <w:tc>
          <w:tcPr>
            <w:tcW w:w="1140" w:type="dxa"/>
          </w:tcPr>
          <w:p w:rsidR="00711AE6" w:rsidRPr="00F54B56" w:rsidRDefault="00711AE6" w:rsidP="008C287B">
            <w:pPr>
              <w:spacing w:before="30" w:after="30"/>
              <w:ind w:left="57"/>
              <w:jc w:val="left"/>
              <w:rPr>
                <w:b/>
                <w:bCs/>
                <w:sz w:val="20"/>
                <w:lang w:val="en-GB"/>
              </w:rPr>
            </w:pPr>
            <w:r w:rsidRPr="00F54B56">
              <w:rPr>
                <w:b/>
                <w:bCs/>
                <w:sz w:val="20"/>
                <w:lang w:val="en-GB"/>
              </w:rPr>
              <w:t>V</w:t>
            </w:r>
          </w:p>
        </w:tc>
        <w:tc>
          <w:tcPr>
            <w:tcW w:w="8220" w:type="dxa"/>
          </w:tcPr>
          <w:p w:rsidR="00711AE6" w:rsidRPr="00F54B56" w:rsidRDefault="00711AE6" w:rsidP="008C287B">
            <w:pPr>
              <w:spacing w:before="30" w:after="180"/>
              <w:jc w:val="left"/>
              <w:rPr>
                <w:sz w:val="20"/>
                <w:lang w:val="en-GB"/>
              </w:rPr>
            </w:pPr>
            <w:r w:rsidRPr="00F54B56">
              <w:rPr>
                <w:sz w:val="20"/>
                <w:lang w:val="en-GB"/>
              </w:rPr>
              <w:t>Vocabulary and related subjects</w:t>
            </w:r>
          </w:p>
        </w:tc>
      </w:tr>
    </w:tbl>
    <w:p w:rsidR="00711AE6" w:rsidRPr="00F54B56" w:rsidRDefault="00711AE6" w:rsidP="008C287B">
      <w:pPr>
        <w:spacing w:before="30" w:after="30"/>
        <w:jc w:val="center"/>
        <w:rPr>
          <w:sz w:val="20"/>
          <w:lang w:val="en-GB"/>
        </w:rPr>
      </w:pPr>
    </w:p>
    <w:p w:rsidR="00711AE6" w:rsidRPr="00F54B56" w:rsidRDefault="00711AE6" w:rsidP="008C287B">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11AE6" w:rsidRPr="00032420" w:rsidTr="008C287B">
        <w:tc>
          <w:tcPr>
            <w:tcW w:w="9360" w:type="dxa"/>
          </w:tcPr>
          <w:p w:rsidR="00711AE6" w:rsidRPr="00F54B56" w:rsidRDefault="00711AE6" w:rsidP="008C287B">
            <w:pPr>
              <w:spacing w:after="120"/>
              <w:jc w:val="center"/>
              <w:rPr>
                <w:sz w:val="20"/>
                <w:lang w:val="en-GB"/>
              </w:rPr>
            </w:pPr>
            <w:r w:rsidRPr="00F54B56">
              <w:rPr>
                <w:b/>
                <w:bCs/>
                <w:i/>
                <w:iCs/>
                <w:sz w:val="20"/>
                <w:lang w:val="en-GB"/>
              </w:rPr>
              <w:t>Note</w:t>
            </w:r>
            <w:r w:rsidRPr="00F54B56">
              <w:rPr>
                <w:sz w:val="20"/>
                <w:lang w:val="en-GB"/>
              </w:rPr>
              <w:t xml:space="preserve">: </w:t>
            </w:r>
            <w:r w:rsidRPr="00F54B56">
              <w:rPr>
                <w:i/>
                <w:iCs/>
                <w:sz w:val="20"/>
                <w:lang w:val="en-GB"/>
              </w:rPr>
              <w:t>This ITU-R Recommendation was approved in English under the procedure detailed in Resolution ITU-R 1.</w:t>
            </w:r>
          </w:p>
        </w:tc>
      </w:tr>
    </w:tbl>
    <w:p w:rsidR="00711AE6" w:rsidRPr="00F54B56" w:rsidRDefault="00711AE6" w:rsidP="008C287B">
      <w:pPr>
        <w:spacing w:before="0"/>
        <w:jc w:val="center"/>
        <w:rPr>
          <w:sz w:val="22"/>
          <w:lang w:val="en-GB"/>
        </w:rPr>
      </w:pPr>
    </w:p>
    <w:p w:rsidR="00711AE6" w:rsidRPr="00F54B56" w:rsidRDefault="00711AE6" w:rsidP="008C287B">
      <w:pPr>
        <w:spacing w:before="0"/>
        <w:jc w:val="center"/>
        <w:rPr>
          <w:sz w:val="22"/>
          <w:lang w:val="en-GB"/>
        </w:rPr>
      </w:pPr>
    </w:p>
    <w:p w:rsidR="00711AE6" w:rsidRPr="00F54B56" w:rsidRDefault="00711AE6" w:rsidP="008C287B">
      <w:pPr>
        <w:spacing w:before="0"/>
        <w:jc w:val="right"/>
        <w:rPr>
          <w:i/>
          <w:iCs/>
          <w:sz w:val="20"/>
          <w:lang w:val="en-GB"/>
        </w:rPr>
      </w:pPr>
      <w:r w:rsidRPr="00F54B56">
        <w:rPr>
          <w:i/>
          <w:iCs/>
          <w:sz w:val="20"/>
          <w:lang w:val="en-GB"/>
        </w:rPr>
        <w:t>Electronic Publication</w:t>
      </w:r>
    </w:p>
    <w:p w:rsidR="00711AE6" w:rsidRPr="00F54B56" w:rsidRDefault="00711AE6" w:rsidP="008C287B">
      <w:pPr>
        <w:spacing w:before="0"/>
        <w:jc w:val="right"/>
        <w:rPr>
          <w:sz w:val="20"/>
          <w:lang w:val="en-GB"/>
        </w:rPr>
      </w:pPr>
      <w:r w:rsidRPr="00F54B56">
        <w:rPr>
          <w:sz w:val="20"/>
          <w:lang w:val="en-GB"/>
        </w:rPr>
        <w:t>Geneva, 2011</w:t>
      </w:r>
    </w:p>
    <w:p w:rsidR="00711AE6" w:rsidRPr="00F54B56" w:rsidRDefault="00711AE6" w:rsidP="008C287B">
      <w:pPr>
        <w:jc w:val="center"/>
        <w:rPr>
          <w:sz w:val="22"/>
          <w:lang w:val="en-GB"/>
        </w:rPr>
      </w:pPr>
    </w:p>
    <w:p w:rsidR="00711AE6" w:rsidRPr="00F54B56" w:rsidRDefault="00711AE6" w:rsidP="008C287B">
      <w:pPr>
        <w:jc w:val="center"/>
        <w:rPr>
          <w:sz w:val="20"/>
          <w:lang w:val="en-GB"/>
        </w:rPr>
      </w:pPr>
      <w:r w:rsidRPr="00F54B56">
        <w:rPr>
          <w:sz w:val="20"/>
          <w:lang w:val="en-GB"/>
        </w:rPr>
        <w:sym w:font="Symbol" w:char="F0E3"/>
      </w:r>
      <w:r w:rsidRPr="00F54B56">
        <w:rPr>
          <w:sz w:val="20"/>
          <w:lang w:val="en-GB"/>
        </w:rPr>
        <w:t xml:space="preserve"> ITU </w:t>
      </w:r>
      <w:bookmarkStart w:id="2" w:name="iiannee"/>
      <w:bookmarkEnd w:id="2"/>
      <w:r w:rsidRPr="00F54B56">
        <w:rPr>
          <w:sz w:val="20"/>
          <w:lang w:val="en-GB"/>
        </w:rPr>
        <w:t>2011</w:t>
      </w:r>
    </w:p>
    <w:p w:rsidR="00711AE6" w:rsidRPr="00F54B56" w:rsidRDefault="00711AE6" w:rsidP="008C287B">
      <w:pPr>
        <w:rPr>
          <w:sz w:val="18"/>
          <w:szCs w:val="18"/>
          <w:lang w:val="en-GB"/>
        </w:rPr>
      </w:pPr>
      <w:r w:rsidRPr="00F54B56">
        <w:rPr>
          <w:sz w:val="18"/>
          <w:szCs w:val="18"/>
          <w:lang w:val="en-GB"/>
        </w:rPr>
        <w:t>All rights reserved. No part of this publication may be reproduced, by any means whatsoever, without written permission of ITU.</w:t>
      </w:r>
    </w:p>
    <w:p w:rsidR="00711AE6" w:rsidRPr="00F54B56" w:rsidRDefault="00711AE6" w:rsidP="008C287B">
      <w:pPr>
        <w:spacing w:before="160"/>
        <w:rPr>
          <w:i/>
          <w:sz w:val="20"/>
          <w:lang w:val="en-GB"/>
        </w:rPr>
        <w:sectPr w:rsidR="00711AE6" w:rsidRPr="00F54B56" w:rsidSect="008C287B">
          <w:headerReference w:type="even" r:id="rId12"/>
          <w:headerReference w:type="default" r:id="rId13"/>
          <w:pgSz w:w="11907" w:h="16834" w:code="9"/>
          <w:pgMar w:top="1418" w:right="1134" w:bottom="1134" w:left="1134" w:header="720" w:footer="482" w:gutter="0"/>
          <w:pgNumType w:fmt="lowerRoman" w:start="2"/>
          <w:cols w:space="720"/>
        </w:sectPr>
      </w:pPr>
    </w:p>
    <w:p w:rsidR="00711AE6" w:rsidRPr="00F54B56" w:rsidRDefault="00711AE6" w:rsidP="00711AE6">
      <w:pPr>
        <w:pStyle w:val="RecNo"/>
        <w:spacing w:before="0"/>
        <w:rPr>
          <w:lang w:val="en-GB"/>
        </w:rPr>
      </w:pPr>
      <w:bookmarkStart w:id="3" w:name="irecnoe"/>
      <w:bookmarkEnd w:id="3"/>
      <w:r w:rsidRPr="00F54B56">
        <w:rPr>
          <w:lang w:val="en-GB"/>
        </w:rPr>
        <w:lastRenderedPageBreak/>
        <w:t xml:space="preserve">RECOMMENDATION  </w:t>
      </w:r>
      <w:r w:rsidRPr="00F54B56">
        <w:rPr>
          <w:rStyle w:val="href"/>
          <w:lang w:val="en-GB"/>
        </w:rPr>
        <w:t>ITU-R  BT.1</w:t>
      </w:r>
      <w:r w:rsidRPr="00F54B56">
        <w:rPr>
          <w:rStyle w:val="href"/>
          <w:lang w:val="en-GB" w:eastAsia="ja-JP"/>
        </w:rPr>
        <w:t>722-2</w:t>
      </w:r>
    </w:p>
    <w:p w:rsidR="00711AE6" w:rsidRPr="00F54B56" w:rsidRDefault="00711AE6" w:rsidP="0014356F">
      <w:pPr>
        <w:pStyle w:val="Rectitle"/>
        <w:rPr>
          <w:lang w:val="en-GB" w:eastAsia="ja-JP"/>
        </w:rPr>
      </w:pPr>
      <w:r w:rsidRPr="00F54B56">
        <w:rPr>
          <w:rFonts w:ascii="Times New Roman Bold" w:hAnsi="Times New Roman Bold"/>
          <w:lang w:val="en-GB" w:eastAsia="ja-JP"/>
        </w:rPr>
        <w:t>Harmonization of the instruction set for the execution engine</w:t>
      </w:r>
      <w:r w:rsidR="0014356F" w:rsidRPr="00F54B56">
        <w:rPr>
          <w:rFonts w:ascii="Times New Roman Bold" w:hAnsi="Times New Roman Bold"/>
          <w:lang w:val="en-GB" w:eastAsia="ja-JP"/>
        </w:rPr>
        <w:br/>
      </w:r>
      <w:r w:rsidRPr="00F54B56">
        <w:rPr>
          <w:rFonts w:ascii="Times New Roman Bold" w:hAnsi="Times New Roman Bold"/>
          <w:lang w:val="en-GB" w:eastAsia="ja-JP"/>
        </w:rPr>
        <w:t>for interactive TV applications</w:t>
      </w:r>
    </w:p>
    <w:p w:rsidR="00711AE6" w:rsidRPr="00F54B56" w:rsidRDefault="00711AE6" w:rsidP="00711AE6">
      <w:pPr>
        <w:pStyle w:val="Recref"/>
        <w:rPr>
          <w:lang w:val="en-GB" w:eastAsia="ja-JP"/>
        </w:rPr>
      </w:pPr>
      <w:r w:rsidRPr="00F54B56">
        <w:rPr>
          <w:lang w:val="en-GB" w:eastAsia="ja-JP"/>
        </w:rPr>
        <w:t>(Question ITU-R 131/6)</w:t>
      </w:r>
    </w:p>
    <w:p w:rsidR="004D0232" w:rsidRDefault="004D0232" w:rsidP="00711AE6">
      <w:pPr>
        <w:pStyle w:val="Recdate"/>
        <w:rPr>
          <w:sz w:val="22"/>
          <w:lang w:val="en-GB"/>
        </w:rPr>
      </w:pPr>
    </w:p>
    <w:p w:rsidR="00711AE6" w:rsidRPr="00F54B56" w:rsidRDefault="00711AE6" w:rsidP="00711AE6">
      <w:pPr>
        <w:pStyle w:val="Recdate"/>
        <w:rPr>
          <w:lang w:val="en-GB" w:eastAsia="ja-JP"/>
        </w:rPr>
      </w:pPr>
      <w:r w:rsidRPr="00F54B56">
        <w:rPr>
          <w:sz w:val="22"/>
          <w:lang w:val="en-GB"/>
        </w:rPr>
        <w:t>(2005-2007</w:t>
      </w:r>
      <w:r w:rsidR="00D2677D" w:rsidRPr="00F54B56">
        <w:rPr>
          <w:sz w:val="22"/>
          <w:lang w:val="en-GB"/>
        </w:rPr>
        <w:t>-2011</w:t>
      </w:r>
      <w:r w:rsidRPr="00F54B56">
        <w:rPr>
          <w:sz w:val="22"/>
          <w:lang w:val="en-GB"/>
        </w:rPr>
        <w:t>)</w:t>
      </w:r>
    </w:p>
    <w:p w:rsidR="004D0232" w:rsidRDefault="004D0232" w:rsidP="004D0232">
      <w:pPr>
        <w:rPr>
          <w:lang w:val="en-GB"/>
        </w:rPr>
      </w:pPr>
    </w:p>
    <w:p w:rsidR="00711AE6" w:rsidRPr="00E17097" w:rsidRDefault="00711AE6" w:rsidP="0014356F">
      <w:pPr>
        <w:pStyle w:val="HeadingSum"/>
        <w:rPr>
          <w:sz w:val="24"/>
          <w:szCs w:val="24"/>
          <w:lang w:val="en-GB"/>
        </w:rPr>
      </w:pPr>
      <w:r w:rsidRPr="00E17097">
        <w:rPr>
          <w:sz w:val="24"/>
          <w:szCs w:val="24"/>
          <w:lang w:val="en-GB"/>
        </w:rPr>
        <w:t>Scope</w:t>
      </w:r>
    </w:p>
    <w:p w:rsidR="00711AE6" w:rsidRPr="00E17097" w:rsidRDefault="00711AE6" w:rsidP="0014356F">
      <w:pPr>
        <w:pStyle w:val="Summary"/>
        <w:rPr>
          <w:sz w:val="24"/>
          <w:szCs w:val="24"/>
          <w:lang w:val="en-GB" w:eastAsia="ja-JP"/>
        </w:rPr>
      </w:pPr>
      <w:r w:rsidRPr="00E17097">
        <w:rPr>
          <w:sz w:val="24"/>
          <w:szCs w:val="24"/>
          <w:lang w:val="en-GB"/>
        </w:rPr>
        <w:t>This Recommendation is intended to harmonize the application environment for interactive TV applications. The potential for commonality in the executable application environment is based on the analysis of the common core identified in the work leading to this Recommendation. Such commonality would benefit content providers through knowledge of commonly adopted executable functionality and economies of scale.</w:t>
      </w:r>
    </w:p>
    <w:p w:rsidR="004D0232" w:rsidRDefault="004D0232" w:rsidP="004D0232">
      <w:pPr>
        <w:rPr>
          <w:lang w:val="en-GB"/>
        </w:rPr>
      </w:pPr>
    </w:p>
    <w:p w:rsidR="00711AE6" w:rsidRPr="00F54B56" w:rsidRDefault="00711AE6" w:rsidP="00711AE6">
      <w:pPr>
        <w:pStyle w:val="Normalaftertitle"/>
        <w:rPr>
          <w:lang w:val="en-GB"/>
        </w:rPr>
      </w:pPr>
      <w:r w:rsidRPr="00F54B56">
        <w:rPr>
          <w:lang w:val="en-GB"/>
        </w:rPr>
        <w:t>The ITU Radiocommunication Assembly,</w:t>
      </w:r>
    </w:p>
    <w:p w:rsidR="00711AE6" w:rsidRPr="00F54B56" w:rsidRDefault="00711AE6" w:rsidP="00711AE6">
      <w:pPr>
        <w:pStyle w:val="Call"/>
        <w:rPr>
          <w:lang w:val="en-GB"/>
        </w:rPr>
      </w:pPr>
      <w:r w:rsidRPr="00F54B56">
        <w:rPr>
          <w:lang w:val="en-GB"/>
        </w:rPr>
        <w:t>considering</w:t>
      </w:r>
    </w:p>
    <w:p w:rsidR="00711AE6" w:rsidRPr="00F54B56" w:rsidRDefault="00711AE6" w:rsidP="00711AE6">
      <w:pPr>
        <w:rPr>
          <w:lang w:val="en-GB"/>
        </w:rPr>
      </w:pPr>
      <w:r w:rsidRPr="00F54B56">
        <w:rPr>
          <w:lang w:val="en-GB"/>
        </w:rPr>
        <w:t>a)</w:t>
      </w:r>
      <w:r w:rsidRPr="00F54B56">
        <w:rPr>
          <w:lang w:val="en-GB"/>
        </w:rPr>
        <w:tab/>
        <w:t xml:space="preserve">the need to avoid proliferation of protocols for interactive multimedia services; </w:t>
      </w:r>
    </w:p>
    <w:p w:rsidR="00711AE6" w:rsidRPr="00F54B56" w:rsidRDefault="00711AE6" w:rsidP="00711AE6">
      <w:pPr>
        <w:rPr>
          <w:lang w:val="en-GB" w:eastAsia="ja-JP"/>
        </w:rPr>
      </w:pPr>
      <w:r w:rsidRPr="00F54B56">
        <w:rPr>
          <w:lang w:val="en-GB" w:eastAsia="ja-JP"/>
        </w:rPr>
        <w:t>b)</w:t>
      </w:r>
      <w:r w:rsidRPr="00F54B56">
        <w:rPr>
          <w:lang w:val="en-GB" w:eastAsia="ja-JP"/>
        </w:rPr>
        <w:tab/>
      </w:r>
      <w:r w:rsidRPr="00F54B56">
        <w:rPr>
          <w:lang w:val="en-GB"/>
        </w:rPr>
        <w:t xml:space="preserve">that digital broadcasting services (satellite, terrestrial and cable) are becoming widely available and offer multimedia applications; </w:t>
      </w:r>
    </w:p>
    <w:p w:rsidR="00711AE6" w:rsidRPr="00F54B56" w:rsidRDefault="00711AE6" w:rsidP="00711AE6">
      <w:pPr>
        <w:rPr>
          <w:lang w:val="en-GB" w:eastAsia="ja-JP"/>
        </w:rPr>
      </w:pPr>
      <w:r w:rsidRPr="00F54B56">
        <w:rPr>
          <w:lang w:val="en-GB" w:eastAsia="ja-JP"/>
        </w:rPr>
        <w:t>c)</w:t>
      </w:r>
      <w:r w:rsidRPr="00F54B56">
        <w:rPr>
          <w:lang w:val="en-GB" w:eastAsia="ja-JP"/>
        </w:rPr>
        <w:tab/>
      </w:r>
      <w:r w:rsidRPr="00F54B56">
        <w:rPr>
          <w:lang w:val="en-GB"/>
        </w:rPr>
        <w:t>that multimedia applications comprising video, audio, still-picture, text, graphics, etc. associated with interactive feature</w:t>
      </w:r>
      <w:r w:rsidRPr="00F54B56">
        <w:rPr>
          <w:lang w:val="en-GB" w:eastAsia="ja-JP"/>
        </w:rPr>
        <w:t>s</w:t>
      </w:r>
      <w:r w:rsidRPr="00F54B56">
        <w:rPr>
          <w:lang w:val="en-GB"/>
        </w:rPr>
        <w:t xml:space="preserve"> have been developed;</w:t>
      </w:r>
    </w:p>
    <w:p w:rsidR="00711AE6" w:rsidRPr="00F54B56" w:rsidRDefault="00711AE6" w:rsidP="00711AE6">
      <w:pPr>
        <w:rPr>
          <w:lang w:val="en-GB" w:eastAsia="ja-JP"/>
        </w:rPr>
      </w:pPr>
      <w:r w:rsidRPr="00F54B56">
        <w:rPr>
          <w:lang w:val="en-GB" w:eastAsia="ja-JP"/>
        </w:rPr>
        <w:t>d)</w:t>
      </w:r>
      <w:r w:rsidRPr="00F54B56">
        <w:rPr>
          <w:lang w:val="en-GB" w:eastAsia="ja-JP"/>
        </w:rPr>
        <w:tab/>
        <w:t xml:space="preserve">that multimedia applications planned or deployed in some Regions are using the </w:t>
      </w:r>
      <w:r w:rsidRPr="00F54B56">
        <w:rPr>
          <w:lang w:val="en-GB"/>
        </w:rPr>
        <w:t xml:space="preserve">executable </w:t>
      </w:r>
      <w:r w:rsidRPr="00F54B56">
        <w:rPr>
          <w:lang w:val="en-GB" w:eastAsia="ja-JP"/>
        </w:rPr>
        <w:t>application environment;</w:t>
      </w:r>
    </w:p>
    <w:p w:rsidR="00711AE6" w:rsidRPr="00F54B56" w:rsidRDefault="00711AE6" w:rsidP="00711AE6">
      <w:pPr>
        <w:rPr>
          <w:lang w:val="en-GB"/>
        </w:rPr>
      </w:pPr>
      <w:r w:rsidRPr="00F54B56">
        <w:rPr>
          <w:lang w:val="en-GB" w:eastAsia="ja-JP"/>
        </w:rPr>
        <w:t>e</w:t>
      </w:r>
      <w:r w:rsidRPr="00F54B56">
        <w:rPr>
          <w:lang w:val="en-GB"/>
        </w:rPr>
        <w:t>)</w:t>
      </w:r>
      <w:r w:rsidRPr="00F54B56">
        <w:rPr>
          <w:lang w:val="en-GB"/>
        </w:rPr>
        <w:tab/>
        <w:t xml:space="preserve">that common instruction sets are desirable for production and international exchange of multimedia content; </w:t>
      </w:r>
    </w:p>
    <w:p w:rsidR="00711AE6" w:rsidRPr="00F54B56" w:rsidRDefault="00711AE6" w:rsidP="00711AE6">
      <w:pPr>
        <w:rPr>
          <w:lang w:val="en-GB" w:eastAsia="ja-JP"/>
        </w:rPr>
      </w:pPr>
      <w:r w:rsidRPr="00F54B56">
        <w:rPr>
          <w:lang w:val="en-GB" w:eastAsia="ja-JP"/>
        </w:rPr>
        <w:t>f</w:t>
      </w:r>
      <w:r w:rsidRPr="00F54B56">
        <w:rPr>
          <w:lang w:val="en-GB"/>
        </w:rPr>
        <w:t>)</w:t>
      </w:r>
      <w:r w:rsidRPr="00F54B56">
        <w:rPr>
          <w:lang w:val="en-GB"/>
        </w:rPr>
        <w:tab/>
        <w:t xml:space="preserve">that </w:t>
      </w:r>
      <w:r w:rsidRPr="00F54B56">
        <w:rPr>
          <w:lang w:val="en-GB" w:eastAsia="ja-JP"/>
        </w:rPr>
        <w:t xml:space="preserve">continuous </w:t>
      </w:r>
      <w:r w:rsidRPr="00F54B56">
        <w:rPr>
          <w:lang w:val="en-GB"/>
        </w:rPr>
        <w:t xml:space="preserve">work </w:t>
      </w:r>
      <w:r w:rsidRPr="00F54B56">
        <w:rPr>
          <w:lang w:val="en-GB" w:eastAsia="ja-JP"/>
        </w:rPr>
        <w:t>and review of</w:t>
      </w:r>
      <w:r w:rsidRPr="00F54B56">
        <w:rPr>
          <w:lang w:val="en-GB"/>
        </w:rPr>
        <w:t xml:space="preserve"> Application Programming Interfaces (APIs) is being carried out in the ITU-R and ITU-T Sectors;</w:t>
      </w:r>
    </w:p>
    <w:p w:rsidR="00711AE6" w:rsidRPr="00F54B56" w:rsidRDefault="00711AE6" w:rsidP="00711AE6">
      <w:pPr>
        <w:rPr>
          <w:lang w:val="en-GB" w:eastAsia="ja-JP"/>
        </w:rPr>
      </w:pPr>
      <w:r w:rsidRPr="00F54B56">
        <w:rPr>
          <w:lang w:val="en-GB" w:eastAsia="ja-JP"/>
        </w:rPr>
        <w:t>g</w:t>
      </w:r>
      <w:r w:rsidRPr="00F54B56">
        <w:rPr>
          <w:lang w:val="en-GB"/>
        </w:rPr>
        <w:t>)</w:t>
      </w:r>
      <w:r w:rsidRPr="00F54B56">
        <w:rPr>
          <w:lang w:val="en-GB"/>
        </w:rPr>
        <w:tab/>
        <w:t xml:space="preserve">that Recommendation ITU-T J.200 defines the high-level architecture for a harmonized set of interactive instruction sets and APIs and identifies the structure of application environment comprising the executable application environment and the declarative application environment for digital television services; </w:t>
      </w:r>
    </w:p>
    <w:p w:rsidR="00711AE6" w:rsidRPr="00F54B56" w:rsidRDefault="00711AE6" w:rsidP="00711AE6">
      <w:pPr>
        <w:rPr>
          <w:lang w:val="en-GB" w:eastAsia="ja-JP"/>
        </w:rPr>
      </w:pPr>
      <w:r w:rsidRPr="00F54B56">
        <w:rPr>
          <w:lang w:val="en-GB" w:eastAsia="ja-JP"/>
        </w:rPr>
        <w:t>h)</w:t>
      </w:r>
      <w:r w:rsidRPr="00F54B56">
        <w:rPr>
          <w:lang w:val="en-GB" w:eastAsia="ja-JP"/>
        </w:rPr>
        <w:tab/>
        <w:t xml:space="preserve">that Recommendation ITU-T J.202 defines the </w:t>
      </w:r>
      <w:r w:rsidRPr="00F54B56">
        <w:rPr>
          <w:lang w:val="en-GB"/>
        </w:rPr>
        <w:t>executable</w:t>
      </w:r>
      <w:r w:rsidRPr="00F54B56">
        <w:rPr>
          <w:lang w:val="en-GB" w:eastAsia="ja-JP"/>
        </w:rPr>
        <w:t xml:space="preserve"> application environment within Recommendation ITU-T J.200 and is the corresponding Recommendation to Recommendation ITU-R BT.1722,</w:t>
      </w:r>
    </w:p>
    <w:p w:rsidR="00711AE6" w:rsidRPr="00F54B56" w:rsidRDefault="00711AE6" w:rsidP="00711AE6">
      <w:pPr>
        <w:pStyle w:val="Call"/>
        <w:rPr>
          <w:lang w:val="en-GB" w:eastAsia="ja-JP"/>
        </w:rPr>
      </w:pPr>
      <w:r w:rsidRPr="00F54B56">
        <w:rPr>
          <w:lang w:val="en-GB"/>
        </w:rPr>
        <w:t>recommends</w:t>
      </w:r>
    </w:p>
    <w:p w:rsidR="00711AE6" w:rsidRPr="00F54B56" w:rsidRDefault="00711AE6" w:rsidP="00711AE6">
      <w:pPr>
        <w:rPr>
          <w:lang w:val="en-GB"/>
        </w:rPr>
      </w:pPr>
      <w:r w:rsidRPr="00F54B56">
        <w:rPr>
          <w:b/>
          <w:bCs/>
          <w:lang w:val="en-GB"/>
        </w:rPr>
        <w:t>1</w:t>
      </w:r>
      <w:r w:rsidRPr="00F54B56">
        <w:rPr>
          <w:lang w:val="en-GB"/>
        </w:rPr>
        <w:tab/>
        <w:t xml:space="preserve">that the harmonized </w:t>
      </w:r>
      <w:r w:rsidRPr="00F54B56">
        <w:rPr>
          <w:lang w:val="en-GB" w:eastAsia="ja-JP"/>
        </w:rPr>
        <w:t xml:space="preserve">instruction set for the execution engines </w:t>
      </w:r>
      <w:r w:rsidRPr="00F54B56">
        <w:rPr>
          <w:lang w:val="en-GB"/>
        </w:rPr>
        <w:t>specified in Annex 1 should be used for interactive TV applications in the executable application environment.</w:t>
      </w:r>
    </w:p>
    <w:p w:rsidR="00711AE6" w:rsidRPr="00F54B56" w:rsidRDefault="00711AE6" w:rsidP="00711AE6">
      <w:pPr>
        <w:overflowPunct/>
        <w:autoSpaceDE/>
        <w:autoSpaceDN/>
        <w:adjustRightInd/>
        <w:spacing w:before="0"/>
        <w:textAlignment w:val="auto"/>
        <w:rPr>
          <w:b/>
          <w:bCs/>
          <w:lang w:val="en-GB" w:eastAsia="ja-JP"/>
        </w:rPr>
      </w:pPr>
      <w:r w:rsidRPr="00F54B56">
        <w:rPr>
          <w:b/>
          <w:bCs/>
          <w:lang w:val="en-GB" w:eastAsia="ja-JP"/>
        </w:rPr>
        <w:br w:type="page"/>
      </w:r>
    </w:p>
    <w:p w:rsidR="00711AE6" w:rsidRPr="00F54B56" w:rsidRDefault="00711AE6" w:rsidP="00711AE6">
      <w:pPr>
        <w:pStyle w:val="AnnexNoTitle"/>
        <w:rPr>
          <w:lang w:val="en-GB" w:eastAsia="ja-JP"/>
        </w:rPr>
      </w:pPr>
      <w:r w:rsidRPr="00F54B56">
        <w:rPr>
          <w:rFonts w:eastAsia="MS Mincho"/>
          <w:lang w:val="en-GB" w:eastAsia="ja-JP"/>
        </w:rPr>
        <w:lastRenderedPageBreak/>
        <w:t>Annex 1</w:t>
      </w:r>
      <w:r w:rsidRPr="00F54B56">
        <w:rPr>
          <w:rFonts w:eastAsia="MS Mincho"/>
          <w:lang w:val="en-GB" w:eastAsia="ja-JP"/>
        </w:rPr>
        <w:br/>
      </w:r>
      <w:r w:rsidRPr="00F54B56">
        <w:rPr>
          <w:rFonts w:eastAsia="MS Mincho"/>
          <w:lang w:val="en-GB" w:eastAsia="ja-JP"/>
        </w:rPr>
        <w:br/>
        <w:t>Harmonization of the instruction set for the execution engine</w:t>
      </w:r>
      <w:r w:rsidRPr="00F54B56">
        <w:rPr>
          <w:rFonts w:eastAsia="MS Mincho"/>
          <w:lang w:val="en-GB" w:eastAsia="ja-JP"/>
        </w:rPr>
        <w:br/>
        <w:t>for interactive TV applications</w:t>
      </w:r>
      <w:bookmarkStart w:id="4" w:name="_Toc43519838"/>
      <w:bookmarkStart w:id="5" w:name="_Toc43521740"/>
      <w:bookmarkStart w:id="6" w:name="_Toc43605657"/>
      <w:bookmarkStart w:id="7" w:name="_Toc51129332"/>
      <w:bookmarkStart w:id="8" w:name="_Toc51387348"/>
    </w:p>
    <w:p w:rsidR="00711AE6" w:rsidRPr="00F54B56" w:rsidRDefault="00711AE6" w:rsidP="00711AE6">
      <w:pPr>
        <w:pStyle w:val="Heading1"/>
        <w:rPr>
          <w:lang w:val="en-GB"/>
        </w:rPr>
      </w:pPr>
      <w:r w:rsidRPr="00F54B56">
        <w:rPr>
          <w:lang w:val="en-GB"/>
        </w:rPr>
        <w:t>1</w:t>
      </w:r>
      <w:r w:rsidRPr="00F54B56">
        <w:rPr>
          <w:lang w:val="en-GB"/>
        </w:rPr>
        <w:tab/>
      </w:r>
      <w:bookmarkEnd w:id="4"/>
      <w:bookmarkEnd w:id="5"/>
      <w:bookmarkEnd w:id="6"/>
      <w:bookmarkEnd w:id="7"/>
      <w:bookmarkEnd w:id="8"/>
      <w:r w:rsidRPr="00F54B56">
        <w:rPr>
          <w:lang w:val="en-GB"/>
        </w:rPr>
        <w:t>Introduction</w:t>
      </w:r>
    </w:p>
    <w:p w:rsidR="00711AE6" w:rsidRPr="00F54B56" w:rsidRDefault="00711AE6" w:rsidP="00D2677D">
      <w:pPr>
        <w:ind w:right="-142"/>
        <w:rPr>
          <w:lang w:val="en-GB" w:eastAsia="ja-JP"/>
        </w:rPr>
      </w:pPr>
      <w:r w:rsidRPr="00F54B56">
        <w:rPr>
          <w:lang w:val="en-GB"/>
        </w:rPr>
        <w:t xml:space="preserve">This </w:t>
      </w:r>
      <w:r w:rsidR="00E17097" w:rsidRPr="00F54B56">
        <w:rPr>
          <w:lang w:val="en-GB"/>
        </w:rPr>
        <w:t>a</w:t>
      </w:r>
      <w:r w:rsidRPr="00F54B56">
        <w:rPr>
          <w:lang w:val="en-GB"/>
        </w:rPr>
        <w:t>nnex specifies the common core APIs consisting of those described in Table 1</w:t>
      </w:r>
      <w:r w:rsidRPr="00F54B56">
        <w:rPr>
          <w:lang w:val="en-GB" w:eastAsia="ja-JP"/>
        </w:rPr>
        <w:t>.</w:t>
      </w:r>
      <w:r w:rsidRPr="00F54B56">
        <w:rPr>
          <w:lang w:val="en-GB"/>
        </w:rPr>
        <w:t xml:space="preserve"> </w:t>
      </w:r>
      <w:r w:rsidRPr="00F54B56">
        <w:rPr>
          <w:lang w:val="en-GB" w:eastAsia="ja-JP"/>
        </w:rPr>
        <w:t>Tables 2 and 3 describe additional broadcast extension APIs to Table 1 to conform to either ETSI TS 102 543 V1.1.1 for the purpose of harmonization among specifications derived from ETSI TS 102 543 V1.1.1, or JavaDTV specification which is the core of GINGA-J and functionally equivalent to ETSI</w:t>
      </w:r>
      <w:r w:rsidR="00D2677D" w:rsidRPr="00F54B56">
        <w:rPr>
          <w:lang w:val="en-GB" w:eastAsia="ja-JP"/>
        </w:rPr>
        <w:t> </w:t>
      </w:r>
      <w:r w:rsidRPr="00F54B56">
        <w:rPr>
          <w:lang w:val="en-GB" w:eastAsia="ja-JP"/>
        </w:rPr>
        <w:t>TS 102 543.</w:t>
      </w:r>
    </w:p>
    <w:p w:rsidR="00711AE6" w:rsidRPr="00F54B56" w:rsidRDefault="00711AE6" w:rsidP="00711AE6">
      <w:pPr>
        <w:pStyle w:val="Heading1"/>
        <w:rPr>
          <w:lang w:val="en-GB"/>
        </w:rPr>
      </w:pPr>
      <w:bookmarkStart w:id="9" w:name="_Toc43519839"/>
      <w:bookmarkStart w:id="10" w:name="_Toc43521741"/>
      <w:bookmarkStart w:id="11" w:name="_Toc43605658"/>
      <w:bookmarkStart w:id="12" w:name="_Toc51129333"/>
      <w:bookmarkStart w:id="13" w:name="_Toc51387349"/>
      <w:r w:rsidRPr="00F54B56">
        <w:rPr>
          <w:lang w:val="en-GB"/>
        </w:rPr>
        <w:t>2</w:t>
      </w:r>
      <w:r w:rsidRPr="00F54B56">
        <w:rPr>
          <w:lang w:val="en-GB"/>
        </w:rPr>
        <w:tab/>
        <w:t>References</w:t>
      </w:r>
      <w:bookmarkEnd w:id="9"/>
      <w:bookmarkEnd w:id="10"/>
      <w:bookmarkEnd w:id="11"/>
      <w:bookmarkEnd w:id="12"/>
      <w:bookmarkEnd w:id="13"/>
    </w:p>
    <w:p w:rsidR="00711AE6" w:rsidRPr="00F54B56" w:rsidRDefault="00711AE6" w:rsidP="00711AE6">
      <w:pPr>
        <w:pStyle w:val="Heading2"/>
        <w:rPr>
          <w:lang w:val="en-GB"/>
        </w:rPr>
      </w:pPr>
      <w:r w:rsidRPr="00F54B56">
        <w:rPr>
          <w:lang w:val="en-GB"/>
        </w:rPr>
        <w:t>2.1</w:t>
      </w:r>
      <w:r w:rsidRPr="00F54B56">
        <w:rPr>
          <w:lang w:val="en-GB"/>
        </w:rPr>
        <w:tab/>
        <w:t>Normative references</w:t>
      </w:r>
    </w:p>
    <w:p w:rsidR="00711AE6" w:rsidRPr="00F54B56" w:rsidRDefault="00711AE6" w:rsidP="00711AE6">
      <w:pPr>
        <w:rPr>
          <w:lang w:val="en-GB"/>
        </w:rPr>
      </w:pPr>
      <w:r w:rsidRPr="00F54B56">
        <w:rPr>
          <w:lang w:val="en-GB"/>
        </w:rPr>
        <w:t>The following texts contain provisions which, through reference in this text, constitute provisions of the present Recommendation.</w:t>
      </w:r>
    </w:p>
    <w:p w:rsidR="00711AE6" w:rsidRPr="00F54B56" w:rsidRDefault="00711AE6" w:rsidP="00711AE6">
      <w:pPr>
        <w:pStyle w:val="enumlev1"/>
        <w:rPr>
          <w:lang w:val="en-GB" w:eastAsia="ja-JP"/>
        </w:rPr>
      </w:pPr>
      <w:r w:rsidRPr="00F54B56">
        <w:rPr>
          <w:lang w:val="en-GB"/>
        </w:rPr>
        <w:t>–</w:t>
      </w:r>
      <w:r w:rsidRPr="00F54B56">
        <w:rPr>
          <w:lang w:val="en-GB"/>
        </w:rPr>
        <w:tab/>
        <w:t>Recommendation ITU-T J.200 (201</w:t>
      </w:r>
      <w:r w:rsidRPr="00F54B56">
        <w:rPr>
          <w:lang w:val="en-GB" w:eastAsia="ja-JP"/>
        </w:rPr>
        <w:t>0</w:t>
      </w:r>
      <w:r w:rsidRPr="00F54B56">
        <w:rPr>
          <w:lang w:val="en-GB"/>
        </w:rPr>
        <w:t>), Worldwide common core – Application environment for digital interactive television services.</w:t>
      </w:r>
    </w:p>
    <w:p w:rsidR="00C6353C" w:rsidRPr="00F54B56" w:rsidRDefault="00711AE6" w:rsidP="00C6353C">
      <w:pPr>
        <w:pStyle w:val="enumlev1"/>
        <w:rPr>
          <w:lang w:val="en-GB"/>
        </w:rPr>
      </w:pPr>
      <w:r w:rsidRPr="00F54B56">
        <w:rPr>
          <w:lang w:val="en-GB"/>
        </w:rPr>
        <w:t>–</w:t>
      </w:r>
      <w:r w:rsidRPr="00F54B56">
        <w:rPr>
          <w:lang w:val="en-GB"/>
        </w:rPr>
        <w:tab/>
        <w:t xml:space="preserve">ETSI TS 102 </w:t>
      </w:r>
      <w:r w:rsidRPr="00F54B56">
        <w:rPr>
          <w:lang w:val="en-GB" w:eastAsia="ja-JP"/>
        </w:rPr>
        <w:t>728</w:t>
      </w:r>
      <w:r w:rsidRPr="00F54B56">
        <w:rPr>
          <w:lang w:val="en-GB"/>
        </w:rPr>
        <w:t xml:space="preserve"> V1.1.1 (20</w:t>
      </w:r>
      <w:r w:rsidRPr="00F54B56">
        <w:rPr>
          <w:lang w:val="en-GB" w:eastAsia="ja-JP"/>
        </w:rPr>
        <w:t>10</w:t>
      </w:r>
      <w:r w:rsidRPr="00F54B56">
        <w:rPr>
          <w:lang w:val="en-GB"/>
        </w:rPr>
        <w:t>-0</w:t>
      </w:r>
      <w:r w:rsidRPr="00F54B56">
        <w:rPr>
          <w:lang w:val="en-GB" w:eastAsia="ja-JP"/>
        </w:rPr>
        <w:t>1</w:t>
      </w:r>
      <w:r w:rsidRPr="00F54B56">
        <w:rPr>
          <w:lang w:val="en-GB"/>
        </w:rPr>
        <w:t>), Digital Video Broadcasting (DVB) Globally Executable MHP (GEM) Specification 1.2</w:t>
      </w:r>
      <w:r w:rsidRPr="00F54B56">
        <w:rPr>
          <w:lang w:val="en-GB" w:eastAsia="ja-JP"/>
        </w:rPr>
        <w:t>.2</w:t>
      </w:r>
      <w:r w:rsidRPr="00F54B56">
        <w:rPr>
          <w:lang w:val="en-GB"/>
        </w:rPr>
        <w:t>,</w:t>
      </w:r>
    </w:p>
    <w:p w:rsidR="00711AE6" w:rsidRPr="00F54B56" w:rsidRDefault="00C6353C" w:rsidP="00C6353C">
      <w:pPr>
        <w:pStyle w:val="enumlev1"/>
        <w:rPr>
          <w:lang w:val="en-GB"/>
        </w:rPr>
      </w:pPr>
      <w:r w:rsidRPr="00F54B56">
        <w:rPr>
          <w:lang w:val="en-GB"/>
        </w:rPr>
        <w:tab/>
      </w:r>
      <w:hyperlink r:id="rId14" w:history="1">
        <w:r w:rsidR="00711AE6" w:rsidRPr="00F54B56">
          <w:rPr>
            <w:rStyle w:val="Hyperlink"/>
            <w:lang w:val="en-GB"/>
          </w:rPr>
          <w:t>http://webapp.etsi.org/workprogram/Report_WorkItem.asp?WKI_ID=</w:t>
        </w:r>
        <w:r w:rsidR="00711AE6" w:rsidRPr="00F54B56">
          <w:rPr>
            <w:rStyle w:val="Hyperlink"/>
            <w:lang w:val="en-GB" w:eastAsia="ja-JP"/>
          </w:rPr>
          <w:t>31422</w:t>
        </w:r>
      </w:hyperlink>
      <w:r w:rsidR="00711AE6" w:rsidRPr="00F54B56">
        <w:rPr>
          <w:lang w:val="en-GB"/>
        </w:rPr>
        <w:t>.</w:t>
      </w:r>
    </w:p>
    <w:p w:rsidR="00711AE6" w:rsidRPr="00F54B56" w:rsidRDefault="00711AE6" w:rsidP="00711AE6">
      <w:pPr>
        <w:pStyle w:val="enumlev1"/>
        <w:rPr>
          <w:i/>
          <w:lang w:val="en-GB" w:eastAsia="ja-JP"/>
        </w:rPr>
      </w:pPr>
      <w:r w:rsidRPr="00F54B56">
        <w:rPr>
          <w:lang w:val="en-GB"/>
        </w:rPr>
        <w:t>–</w:t>
      </w:r>
      <w:r w:rsidRPr="00F54B56">
        <w:rPr>
          <w:lang w:val="en-GB"/>
        </w:rPr>
        <w:tab/>
      </w:r>
      <w:r w:rsidRPr="00F54B56">
        <w:rPr>
          <w:lang w:val="en-GB" w:eastAsia="ja-JP"/>
        </w:rPr>
        <w:t xml:space="preserve">ABNT NBR 15606-6, </w:t>
      </w:r>
      <w:r w:rsidRPr="00F54B56">
        <w:rPr>
          <w:lang w:val="en-GB"/>
        </w:rPr>
        <w:t xml:space="preserve">Digital terrestrial television – </w:t>
      </w:r>
      <w:r w:rsidRPr="00F54B56">
        <w:rPr>
          <w:i/>
          <w:lang w:val="en-GB"/>
        </w:rPr>
        <w:t xml:space="preserve">Data coding and transmission specification for digital broadcasting – Part </w:t>
      </w:r>
      <w:r w:rsidRPr="00F54B56">
        <w:rPr>
          <w:i/>
          <w:lang w:val="en-GB" w:eastAsia="ja-JP"/>
        </w:rPr>
        <w:t>6</w:t>
      </w:r>
      <w:r w:rsidRPr="00F54B56">
        <w:rPr>
          <w:i/>
          <w:lang w:val="en-GB"/>
        </w:rPr>
        <w:t>:</w:t>
      </w:r>
      <w:bookmarkStart w:id="14" w:name="OLE_LINK1"/>
      <w:bookmarkStart w:id="15" w:name="OLE_LINK2"/>
      <w:bookmarkEnd w:id="14"/>
      <w:bookmarkEnd w:id="15"/>
      <w:r w:rsidRPr="00F54B56">
        <w:rPr>
          <w:i/>
          <w:lang w:val="en-GB"/>
        </w:rPr>
        <w:t xml:space="preserve"> </w:t>
      </w:r>
      <w:r w:rsidRPr="00F54B56">
        <w:rPr>
          <w:i/>
          <w:lang w:val="en-GB" w:eastAsia="ja-JP"/>
        </w:rPr>
        <w:t>JavaDTV 1.3</w:t>
      </w:r>
      <w:bookmarkStart w:id="16" w:name="_Toc43519841"/>
      <w:bookmarkStart w:id="17" w:name="_Toc43521743"/>
      <w:bookmarkStart w:id="18" w:name="_Toc43605660"/>
      <w:bookmarkStart w:id="19" w:name="_Toc51129335"/>
      <w:bookmarkStart w:id="20" w:name="_Toc51387351"/>
      <w:r w:rsidRPr="00F54B56">
        <w:rPr>
          <w:i/>
          <w:lang w:val="en-GB" w:eastAsia="ja-JP"/>
        </w:rPr>
        <w:t>.</w:t>
      </w:r>
    </w:p>
    <w:p w:rsidR="00711AE6" w:rsidRPr="00F54B56" w:rsidRDefault="00711AE6" w:rsidP="00711AE6">
      <w:pPr>
        <w:pStyle w:val="Heading2"/>
        <w:rPr>
          <w:lang w:val="en-GB"/>
        </w:rPr>
      </w:pPr>
      <w:r w:rsidRPr="00F54B56">
        <w:rPr>
          <w:lang w:val="en-GB"/>
        </w:rPr>
        <w:t>2.2</w:t>
      </w:r>
      <w:r w:rsidRPr="00F54B56">
        <w:rPr>
          <w:lang w:val="en-GB"/>
        </w:rPr>
        <w:tab/>
        <w:t>Informative</w:t>
      </w:r>
      <w:bookmarkEnd w:id="16"/>
      <w:bookmarkEnd w:id="17"/>
      <w:bookmarkEnd w:id="18"/>
      <w:r w:rsidRPr="00F54B56">
        <w:rPr>
          <w:lang w:val="en-GB"/>
        </w:rPr>
        <w:t xml:space="preserve"> references</w:t>
      </w:r>
      <w:bookmarkEnd w:id="19"/>
      <w:bookmarkEnd w:id="20"/>
    </w:p>
    <w:p w:rsidR="00D2677D" w:rsidRPr="00F54B56" w:rsidRDefault="00711AE6" w:rsidP="00D2677D">
      <w:pPr>
        <w:pStyle w:val="enumlev1"/>
        <w:rPr>
          <w:i/>
          <w:iCs/>
          <w:lang w:val="en-GB" w:eastAsia="ja-JP"/>
        </w:rPr>
      </w:pPr>
      <w:r w:rsidRPr="00F54B56">
        <w:rPr>
          <w:lang w:val="en-GB"/>
        </w:rPr>
        <w:t>–</w:t>
      </w:r>
      <w:r w:rsidRPr="00F54B56">
        <w:rPr>
          <w:lang w:val="en-GB" w:eastAsia="ja-JP"/>
        </w:rPr>
        <w:tab/>
      </w:r>
      <w:r w:rsidRPr="00F54B56">
        <w:rPr>
          <w:lang w:val="en-GB"/>
        </w:rPr>
        <w:t>ETSI TS 101 812 V1.</w:t>
      </w:r>
      <w:r w:rsidRPr="00F54B56">
        <w:rPr>
          <w:lang w:val="en-GB" w:eastAsia="ja-JP"/>
        </w:rPr>
        <w:t>3</w:t>
      </w:r>
      <w:r w:rsidRPr="00F54B56">
        <w:rPr>
          <w:lang w:val="en-GB"/>
        </w:rPr>
        <w:t xml:space="preserve">.1, </w:t>
      </w:r>
      <w:r w:rsidRPr="00F54B56">
        <w:rPr>
          <w:i/>
          <w:iCs/>
          <w:lang w:val="en-GB"/>
        </w:rPr>
        <w:t>Digital Video Broadcasting Multimedia Home Platform</w:t>
      </w:r>
      <w:r w:rsidRPr="00F54B56">
        <w:rPr>
          <w:i/>
          <w:iCs/>
          <w:lang w:val="en-GB" w:eastAsia="ja-JP"/>
        </w:rPr>
        <w:t xml:space="preserve"> </w:t>
      </w:r>
      <w:r w:rsidRPr="00F54B56">
        <w:rPr>
          <w:i/>
          <w:iCs/>
          <w:lang w:val="en-GB"/>
        </w:rPr>
        <w:t>(MHP) version</w:t>
      </w:r>
      <w:r w:rsidR="00D2677D" w:rsidRPr="00F54B56">
        <w:rPr>
          <w:i/>
          <w:iCs/>
          <w:lang w:val="en-GB"/>
        </w:rPr>
        <w:t> </w:t>
      </w:r>
      <w:r w:rsidRPr="00F54B56">
        <w:rPr>
          <w:i/>
          <w:iCs/>
          <w:lang w:val="en-GB"/>
        </w:rPr>
        <w:t>1.0.</w:t>
      </w:r>
      <w:r w:rsidRPr="00F54B56">
        <w:rPr>
          <w:i/>
          <w:iCs/>
          <w:lang w:val="en-GB" w:eastAsia="ja-JP"/>
        </w:rPr>
        <w:t>3</w:t>
      </w:r>
      <w:r w:rsidR="00C6353C" w:rsidRPr="00F54B56">
        <w:rPr>
          <w:i/>
          <w:iCs/>
          <w:lang w:val="en-GB" w:eastAsia="ja-JP"/>
        </w:rPr>
        <w:t>.</w:t>
      </w:r>
    </w:p>
    <w:p w:rsidR="00711AE6" w:rsidRPr="00F54B56" w:rsidRDefault="00D2677D" w:rsidP="00C6353C">
      <w:pPr>
        <w:pStyle w:val="enumlev1"/>
        <w:rPr>
          <w:lang w:val="en-GB" w:eastAsia="ja-JP"/>
        </w:rPr>
      </w:pPr>
      <w:r w:rsidRPr="00F54B56">
        <w:rPr>
          <w:i/>
          <w:iCs/>
          <w:lang w:val="en-GB" w:eastAsia="ja-JP"/>
        </w:rPr>
        <w:tab/>
      </w:r>
      <w:hyperlink r:id="rId15" w:history="1">
        <w:r w:rsidRPr="00032420">
          <w:rPr>
            <w:rStyle w:val="Hyperlink"/>
            <w:lang w:val="en-GB"/>
          </w:rPr>
          <w:t>http://webapp.etsi.org/workprogram/Report_WorkItem.asp?WKI_ID=</w:t>
        </w:r>
        <w:r w:rsidRPr="00032420">
          <w:rPr>
            <w:rStyle w:val="Hyperlink"/>
            <w:szCs w:val="24"/>
            <w:lang w:val="en-GB" w:eastAsia="ja-JP"/>
          </w:rPr>
          <w:t>25178</w:t>
        </w:r>
      </w:hyperlink>
      <w:r w:rsidRPr="00F54B56">
        <w:rPr>
          <w:szCs w:val="24"/>
          <w:lang w:val="en-GB" w:eastAsia="ja-JP"/>
        </w:rPr>
        <w:t xml:space="preserve">. </w:t>
      </w:r>
    </w:p>
    <w:p w:rsidR="00D2677D" w:rsidRPr="00F54B56" w:rsidRDefault="00711AE6" w:rsidP="00D2677D">
      <w:pPr>
        <w:pStyle w:val="enumlev1"/>
        <w:rPr>
          <w:color w:val="0000FF"/>
          <w:u w:val="single"/>
          <w:lang w:val="en-GB" w:eastAsia="ja-JP"/>
        </w:rPr>
      </w:pPr>
      <w:r w:rsidRPr="00F54B56">
        <w:rPr>
          <w:lang w:val="en-GB"/>
        </w:rPr>
        <w:t>–</w:t>
      </w:r>
      <w:r w:rsidRPr="00F54B56">
        <w:rPr>
          <w:lang w:val="en-GB" w:eastAsia="ja-JP"/>
        </w:rPr>
        <w:tab/>
      </w:r>
      <w:r w:rsidRPr="00F54B56">
        <w:rPr>
          <w:lang w:val="en-GB"/>
        </w:rPr>
        <w:t>ETSI TS 10</w:t>
      </w:r>
      <w:r w:rsidRPr="00F54B56">
        <w:rPr>
          <w:lang w:val="en-GB" w:eastAsia="ja-JP"/>
        </w:rPr>
        <w:t>2</w:t>
      </w:r>
      <w:r w:rsidRPr="00F54B56">
        <w:rPr>
          <w:lang w:val="en-GB"/>
        </w:rPr>
        <w:t xml:space="preserve"> </w:t>
      </w:r>
      <w:r w:rsidRPr="00F54B56">
        <w:rPr>
          <w:lang w:val="en-GB" w:eastAsia="ja-JP"/>
        </w:rPr>
        <w:t>727</w:t>
      </w:r>
      <w:r w:rsidRPr="00F54B56">
        <w:rPr>
          <w:lang w:val="en-GB"/>
        </w:rPr>
        <w:t xml:space="preserve"> V1.</w:t>
      </w:r>
      <w:r w:rsidRPr="00F54B56">
        <w:rPr>
          <w:lang w:val="en-GB" w:eastAsia="ja-JP"/>
        </w:rPr>
        <w:t>1</w:t>
      </w:r>
      <w:r w:rsidRPr="00F54B56">
        <w:rPr>
          <w:lang w:val="en-GB"/>
        </w:rPr>
        <w:t xml:space="preserve">.1, </w:t>
      </w:r>
      <w:r w:rsidRPr="00F54B56">
        <w:rPr>
          <w:i/>
          <w:iCs/>
          <w:lang w:val="en-GB"/>
        </w:rPr>
        <w:t>Digital Video Broadcasting Multimedia Home Platform</w:t>
      </w:r>
      <w:r w:rsidRPr="00F54B56">
        <w:rPr>
          <w:i/>
          <w:iCs/>
          <w:lang w:val="en-GB" w:eastAsia="ja-JP"/>
        </w:rPr>
        <w:t xml:space="preserve"> </w:t>
      </w:r>
      <w:r w:rsidRPr="00F54B56">
        <w:rPr>
          <w:i/>
          <w:iCs/>
          <w:lang w:val="en-GB"/>
        </w:rPr>
        <w:t>(MHP) version</w:t>
      </w:r>
      <w:r w:rsidR="00D2677D" w:rsidRPr="00F54B56">
        <w:rPr>
          <w:i/>
          <w:iCs/>
          <w:lang w:val="en-GB"/>
        </w:rPr>
        <w:t> </w:t>
      </w:r>
      <w:r w:rsidRPr="00F54B56">
        <w:rPr>
          <w:i/>
          <w:iCs/>
          <w:lang w:val="en-GB"/>
        </w:rPr>
        <w:t>1.</w:t>
      </w:r>
      <w:r w:rsidRPr="00F54B56">
        <w:rPr>
          <w:i/>
          <w:iCs/>
          <w:lang w:val="en-GB" w:eastAsia="ja-JP"/>
        </w:rPr>
        <w:t>2.2</w:t>
      </w:r>
      <w:r w:rsidR="00C6353C" w:rsidRPr="00F54B56">
        <w:rPr>
          <w:i/>
          <w:iCs/>
          <w:lang w:val="en-GB" w:eastAsia="ja-JP"/>
        </w:rPr>
        <w:t>.</w:t>
      </w:r>
    </w:p>
    <w:p w:rsidR="00711AE6" w:rsidRPr="00F54B56" w:rsidRDefault="00D2677D" w:rsidP="00D2677D">
      <w:pPr>
        <w:pStyle w:val="enumlev1"/>
        <w:rPr>
          <w:szCs w:val="24"/>
          <w:lang w:val="en-GB" w:eastAsia="ja-JP"/>
        </w:rPr>
      </w:pPr>
      <w:r w:rsidRPr="00F54B56">
        <w:rPr>
          <w:lang w:val="en-GB"/>
        </w:rPr>
        <w:tab/>
      </w:r>
      <w:hyperlink r:id="rId16" w:history="1">
        <w:r w:rsidR="00711AE6" w:rsidRPr="00F54B56">
          <w:rPr>
            <w:rStyle w:val="Hyperlink"/>
            <w:szCs w:val="24"/>
            <w:lang w:val="en-GB" w:eastAsia="ja-JP"/>
          </w:rPr>
          <w:t>http://webapp.etsi.org/workprogram/Report_WorkItem.asp?WKI_ID=31420</w:t>
        </w:r>
      </w:hyperlink>
      <w:r w:rsidR="00711AE6" w:rsidRPr="00F54B56">
        <w:rPr>
          <w:szCs w:val="24"/>
          <w:lang w:val="en-GB" w:eastAsia="ja-JP"/>
        </w:rPr>
        <w:t>.</w:t>
      </w:r>
    </w:p>
    <w:p w:rsidR="00D2677D" w:rsidRPr="00F54B56" w:rsidRDefault="00711AE6" w:rsidP="00D2677D">
      <w:pPr>
        <w:pStyle w:val="enumlev1"/>
        <w:rPr>
          <w:i/>
          <w:iCs/>
          <w:lang w:val="en-GB" w:eastAsia="ja-JP"/>
        </w:rPr>
      </w:pPr>
      <w:r w:rsidRPr="00F54B56">
        <w:rPr>
          <w:lang w:val="en-GB"/>
        </w:rPr>
        <w:t>–</w:t>
      </w:r>
      <w:r w:rsidRPr="00F54B56">
        <w:rPr>
          <w:iCs/>
          <w:lang w:val="en-GB" w:eastAsia="ja-JP"/>
        </w:rPr>
        <w:tab/>
        <w:t xml:space="preserve">ETSI TS 102 812 v1.2.2, </w:t>
      </w:r>
      <w:r w:rsidRPr="00F54B56">
        <w:rPr>
          <w:i/>
          <w:iCs/>
          <w:lang w:val="en-GB" w:eastAsia="ja-JP"/>
        </w:rPr>
        <w:t>Digital Video Broadcasting (DVB); Multimedia Home Platform (MHP) Specification 1.1.1.</w:t>
      </w:r>
    </w:p>
    <w:p w:rsidR="00711AE6" w:rsidRPr="00F54B56" w:rsidRDefault="00D2677D" w:rsidP="00C6353C">
      <w:pPr>
        <w:pStyle w:val="enumlev1"/>
        <w:rPr>
          <w:iCs/>
          <w:lang w:val="en-GB" w:eastAsia="ja-JP"/>
        </w:rPr>
      </w:pPr>
      <w:r w:rsidRPr="00F54B56">
        <w:rPr>
          <w:iCs/>
          <w:lang w:val="en-GB" w:eastAsia="ja-JP"/>
        </w:rPr>
        <w:tab/>
      </w:r>
      <w:hyperlink r:id="rId17" w:history="1">
        <w:r w:rsidR="00711AE6" w:rsidRPr="00F54B56">
          <w:rPr>
            <w:rStyle w:val="Hyperlink"/>
            <w:iCs/>
            <w:lang w:val="en-GB" w:eastAsia="ja-JP"/>
          </w:rPr>
          <w:t>http://webapp.etsi.org/workprogram/Report_WorkItem.asp?WKI_ID=25177</w:t>
        </w:r>
      </w:hyperlink>
      <w:r w:rsidR="00711AE6" w:rsidRPr="00F54B56">
        <w:rPr>
          <w:iCs/>
          <w:lang w:val="en-GB" w:eastAsia="ja-JP"/>
        </w:rPr>
        <w:t>.</w:t>
      </w:r>
    </w:p>
    <w:p w:rsidR="00D2677D" w:rsidRPr="00E17097" w:rsidRDefault="00711AE6" w:rsidP="00D2677D">
      <w:pPr>
        <w:pStyle w:val="enumlev1"/>
        <w:rPr>
          <w:i/>
          <w:iCs/>
          <w:lang w:val="fr-CH" w:eastAsia="ja-JP"/>
        </w:rPr>
      </w:pPr>
      <w:r w:rsidRPr="00E17097">
        <w:rPr>
          <w:lang w:val="fr-CH"/>
        </w:rPr>
        <w:t>–</w:t>
      </w:r>
      <w:r w:rsidRPr="00E17097">
        <w:rPr>
          <w:lang w:val="fr-CH" w:eastAsia="ja-JP"/>
        </w:rPr>
        <w:tab/>
        <w:t xml:space="preserve">SCTE 90-1 2004, </w:t>
      </w:r>
      <w:r w:rsidRPr="00E17097">
        <w:rPr>
          <w:i/>
          <w:iCs/>
          <w:lang w:val="fr-CH" w:eastAsia="ja-JP"/>
        </w:rPr>
        <w:t>OCAP 1.0 Profile</w:t>
      </w:r>
      <w:r w:rsidR="00C6353C" w:rsidRPr="00E17097">
        <w:rPr>
          <w:i/>
          <w:iCs/>
          <w:lang w:val="fr-CH" w:eastAsia="ja-JP"/>
        </w:rPr>
        <w:t>.</w:t>
      </w:r>
    </w:p>
    <w:p w:rsidR="00711AE6" w:rsidRPr="00E17097" w:rsidRDefault="00D2677D" w:rsidP="00D2677D">
      <w:pPr>
        <w:pStyle w:val="enumlev1"/>
        <w:rPr>
          <w:lang w:val="fr-CH" w:eastAsia="ja-JP"/>
        </w:rPr>
      </w:pPr>
      <w:r w:rsidRPr="00E17097">
        <w:rPr>
          <w:i/>
          <w:iCs/>
          <w:lang w:val="fr-CH" w:eastAsia="ja-JP"/>
        </w:rPr>
        <w:tab/>
      </w:r>
      <w:hyperlink r:id="rId18" w:history="1">
        <w:r w:rsidR="00711AE6" w:rsidRPr="00E17097">
          <w:rPr>
            <w:rStyle w:val="Hyperlink"/>
            <w:szCs w:val="24"/>
            <w:lang w:val="fr-CH" w:eastAsia="ja-JP"/>
          </w:rPr>
          <w:t>http://www.scte.org/documents/pdf/ANSISCTE9012004.pdf</w:t>
        </w:r>
      </w:hyperlink>
      <w:r w:rsidR="00711AE6" w:rsidRPr="00E17097">
        <w:rPr>
          <w:lang w:val="fr-CH" w:eastAsia="ja-JP"/>
        </w:rPr>
        <w:t>.</w:t>
      </w:r>
    </w:p>
    <w:p w:rsidR="00D2677D" w:rsidRPr="00F54B56" w:rsidRDefault="00711AE6" w:rsidP="00C6353C">
      <w:pPr>
        <w:pStyle w:val="enumlev1"/>
        <w:rPr>
          <w:lang w:val="en-GB" w:eastAsia="ja-JP"/>
        </w:rPr>
      </w:pPr>
      <w:r w:rsidRPr="00F54B56">
        <w:rPr>
          <w:lang w:val="en-GB"/>
        </w:rPr>
        <w:t>–</w:t>
      </w:r>
      <w:r w:rsidRPr="00F54B56">
        <w:rPr>
          <w:lang w:val="en-GB" w:eastAsia="ja-JP"/>
        </w:rPr>
        <w:tab/>
        <w:t>OC-SP-OCAP1.1.2-090930, OCAP 1.1 Profile</w:t>
      </w:r>
      <w:r w:rsidR="00C6353C" w:rsidRPr="00F54B56">
        <w:rPr>
          <w:lang w:val="en-GB" w:eastAsia="ja-JP"/>
        </w:rPr>
        <w:t>.</w:t>
      </w:r>
    </w:p>
    <w:p w:rsidR="00711AE6" w:rsidRPr="00F54B56" w:rsidRDefault="00D2677D" w:rsidP="00D2677D">
      <w:pPr>
        <w:pStyle w:val="enumlev1"/>
        <w:rPr>
          <w:lang w:val="en-GB" w:eastAsia="ja-JP"/>
        </w:rPr>
      </w:pPr>
      <w:r w:rsidRPr="00F54B56">
        <w:rPr>
          <w:lang w:val="en-GB" w:eastAsia="ja-JP"/>
        </w:rPr>
        <w:tab/>
      </w:r>
      <w:hyperlink r:id="rId19" w:history="1">
        <w:r w:rsidR="00711AE6" w:rsidRPr="00F54B56">
          <w:rPr>
            <w:rStyle w:val="Hyperlink"/>
            <w:lang w:val="en-GB" w:eastAsia="ja-JP"/>
          </w:rPr>
          <w:t>http://www.cablelabs.com/specifications/OC-SP-OCAP1.1.2-090930.pdf</w:t>
        </w:r>
      </w:hyperlink>
      <w:r w:rsidR="00C6353C" w:rsidRPr="00F54B56">
        <w:rPr>
          <w:lang w:val="en-GB" w:eastAsia="ja-JP"/>
        </w:rPr>
        <w:t>.</w:t>
      </w:r>
    </w:p>
    <w:p w:rsidR="00D2677D" w:rsidRPr="00F54B56" w:rsidRDefault="00711AE6" w:rsidP="00D2677D">
      <w:pPr>
        <w:pStyle w:val="enumlev1"/>
        <w:rPr>
          <w:lang w:val="en-GB" w:eastAsia="ja-JP"/>
        </w:rPr>
      </w:pPr>
      <w:r w:rsidRPr="00F54B56">
        <w:rPr>
          <w:lang w:val="en-GB"/>
        </w:rPr>
        <w:t>–</w:t>
      </w:r>
      <w:r w:rsidRPr="00F54B56">
        <w:rPr>
          <w:lang w:val="en-GB" w:eastAsia="ja-JP"/>
        </w:rPr>
        <w:tab/>
      </w:r>
      <w:r w:rsidRPr="00F54B56">
        <w:rPr>
          <w:lang w:val="en-GB"/>
        </w:rPr>
        <w:t xml:space="preserve">ARIB STD-B24 </w:t>
      </w:r>
      <w:r w:rsidRPr="00F54B56">
        <w:rPr>
          <w:lang w:val="en-GB" w:eastAsia="ja-JP"/>
        </w:rPr>
        <w:t xml:space="preserve">V5.4 (2009), </w:t>
      </w:r>
      <w:r w:rsidRPr="00F54B56">
        <w:rPr>
          <w:i/>
          <w:iCs/>
          <w:lang w:val="en-GB"/>
        </w:rPr>
        <w:t>Data Coding and Transmission Specification for Digital Broadcasting</w:t>
      </w:r>
      <w:r w:rsidRPr="00F54B56">
        <w:rPr>
          <w:i/>
          <w:iCs/>
          <w:lang w:val="en-GB" w:eastAsia="ja-JP"/>
        </w:rPr>
        <w:t xml:space="preserve"> (in Japanese)</w:t>
      </w:r>
      <w:r w:rsidR="00C6353C" w:rsidRPr="00F54B56">
        <w:rPr>
          <w:i/>
          <w:iCs/>
          <w:lang w:val="en-GB" w:eastAsia="ja-JP"/>
        </w:rPr>
        <w:t>.</w:t>
      </w:r>
    </w:p>
    <w:p w:rsidR="00711AE6" w:rsidRPr="00F54B56" w:rsidRDefault="00D2677D" w:rsidP="00D2677D">
      <w:pPr>
        <w:pStyle w:val="enumlev1"/>
        <w:rPr>
          <w:lang w:val="en-GB" w:eastAsia="ja-JP"/>
        </w:rPr>
      </w:pPr>
      <w:r w:rsidRPr="00F54B56">
        <w:rPr>
          <w:lang w:val="en-GB" w:eastAsia="ja-JP"/>
        </w:rPr>
        <w:tab/>
      </w:r>
      <w:hyperlink r:id="rId20" w:history="1">
        <w:r w:rsidR="00711AE6" w:rsidRPr="00F54B56">
          <w:rPr>
            <w:rStyle w:val="Hyperlink"/>
            <w:lang w:val="en-GB"/>
          </w:rPr>
          <w:t>http://www.arib.or.jp/english/html/overview/archives/br.html</w:t>
        </w:r>
      </w:hyperlink>
      <w:r w:rsidR="00711AE6" w:rsidRPr="00F54B56">
        <w:rPr>
          <w:lang w:val="en-GB" w:eastAsia="ja-JP"/>
        </w:rPr>
        <w:t>.</w:t>
      </w:r>
    </w:p>
    <w:p w:rsidR="00D2677D" w:rsidRPr="00F54B56" w:rsidRDefault="00711AE6" w:rsidP="00D2677D">
      <w:pPr>
        <w:pStyle w:val="enumlev1"/>
        <w:rPr>
          <w:i/>
          <w:iCs/>
          <w:lang w:val="en-GB" w:eastAsia="ja-JP"/>
        </w:rPr>
      </w:pPr>
      <w:r w:rsidRPr="00F54B56">
        <w:rPr>
          <w:lang w:val="en-GB"/>
        </w:rPr>
        <w:lastRenderedPageBreak/>
        <w:t>–</w:t>
      </w:r>
      <w:r w:rsidRPr="00F54B56">
        <w:rPr>
          <w:lang w:val="en-GB"/>
        </w:rPr>
        <w:tab/>
        <w:t xml:space="preserve">ARIB STD-B23 </w:t>
      </w:r>
      <w:r w:rsidRPr="00F54B56">
        <w:rPr>
          <w:lang w:val="en-GB" w:eastAsia="ja-JP"/>
        </w:rPr>
        <w:t xml:space="preserve">V1.2 (2009), </w:t>
      </w:r>
      <w:r w:rsidRPr="00F54B56">
        <w:rPr>
          <w:i/>
          <w:iCs/>
          <w:lang w:val="en-GB"/>
        </w:rPr>
        <w:t>Application Execution Engine Platform for Digital Broadcasting</w:t>
      </w:r>
      <w:r w:rsidRPr="00F54B56">
        <w:rPr>
          <w:i/>
          <w:iCs/>
          <w:lang w:val="en-GB" w:eastAsia="ja-JP"/>
        </w:rPr>
        <w:t xml:space="preserve"> (in Japanese)</w:t>
      </w:r>
      <w:r w:rsidR="00C6353C" w:rsidRPr="00F54B56">
        <w:rPr>
          <w:i/>
          <w:iCs/>
          <w:lang w:val="en-GB" w:eastAsia="ja-JP"/>
        </w:rPr>
        <w:t>.</w:t>
      </w:r>
    </w:p>
    <w:p w:rsidR="00711AE6" w:rsidRPr="00F54B56" w:rsidRDefault="00D2677D" w:rsidP="00D2677D">
      <w:pPr>
        <w:pStyle w:val="enumlev1"/>
        <w:rPr>
          <w:i/>
          <w:iCs/>
          <w:lang w:val="en-GB" w:eastAsia="ja-JP"/>
        </w:rPr>
      </w:pPr>
      <w:r w:rsidRPr="00F54B56">
        <w:rPr>
          <w:i/>
          <w:iCs/>
          <w:lang w:val="en-GB" w:eastAsia="ja-JP"/>
        </w:rPr>
        <w:tab/>
      </w:r>
      <w:hyperlink r:id="rId21" w:history="1">
        <w:r w:rsidR="00711AE6" w:rsidRPr="00F54B56">
          <w:rPr>
            <w:rStyle w:val="Hyperlink"/>
            <w:lang w:val="en-GB"/>
          </w:rPr>
          <w:t>http://www.arib.or.jp/english/html/overview/archives/br.html</w:t>
        </w:r>
      </w:hyperlink>
      <w:r w:rsidR="00711AE6" w:rsidRPr="00F54B56">
        <w:rPr>
          <w:iCs/>
          <w:lang w:val="en-GB" w:eastAsia="ja-JP"/>
        </w:rPr>
        <w:t>.</w:t>
      </w:r>
    </w:p>
    <w:p w:rsidR="00D2677D" w:rsidRPr="00F54B56" w:rsidRDefault="00711AE6" w:rsidP="00D2677D">
      <w:pPr>
        <w:pStyle w:val="enumlev1"/>
        <w:rPr>
          <w:i/>
          <w:iCs/>
          <w:lang w:val="en-GB" w:eastAsia="ja-JP"/>
        </w:rPr>
      </w:pPr>
      <w:r w:rsidRPr="00F54B56">
        <w:rPr>
          <w:lang w:val="en-GB"/>
        </w:rPr>
        <w:t>–</w:t>
      </w:r>
      <w:r w:rsidRPr="00F54B56">
        <w:rPr>
          <w:lang w:val="en-GB"/>
        </w:rPr>
        <w:tab/>
      </w:r>
      <w:r w:rsidRPr="00F54B56">
        <w:rPr>
          <w:lang w:val="en-GB" w:eastAsia="ja-JP"/>
        </w:rPr>
        <w:t xml:space="preserve">ATSC A/101 (2 August 2005), </w:t>
      </w:r>
      <w:r w:rsidRPr="00F54B56">
        <w:rPr>
          <w:i/>
          <w:iCs/>
          <w:lang w:val="en-GB" w:eastAsia="ja-JP"/>
        </w:rPr>
        <w:t>Advanced Common Application Platform (ACAP)</w:t>
      </w:r>
      <w:r w:rsidR="00C6353C" w:rsidRPr="00F54B56">
        <w:rPr>
          <w:i/>
          <w:iCs/>
          <w:lang w:val="en-GB" w:eastAsia="ja-JP"/>
        </w:rPr>
        <w:t>.</w:t>
      </w:r>
    </w:p>
    <w:p w:rsidR="00711AE6" w:rsidRPr="00F54B56" w:rsidRDefault="00D2677D" w:rsidP="00D2677D">
      <w:pPr>
        <w:pStyle w:val="enumlev1"/>
        <w:rPr>
          <w:lang w:val="en-GB" w:eastAsia="ja-JP"/>
        </w:rPr>
      </w:pPr>
      <w:r w:rsidRPr="00F54B56">
        <w:rPr>
          <w:i/>
          <w:iCs/>
          <w:lang w:val="en-GB" w:eastAsia="ja-JP"/>
        </w:rPr>
        <w:tab/>
      </w:r>
      <w:hyperlink r:id="rId22" w:history="1">
        <w:r w:rsidR="00711AE6" w:rsidRPr="00F54B56">
          <w:rPr>
            <w:rStyle w:val="Hyperlink"/>
            <w:szCs w:val="24"/>
            <w:lang w:val="en-GB" w:eastAsia="ja-JP"/>
          </w:rPr>
          <w:t>http://www.atsc.org/standards/a_101.pdf</w:t>
        </w:r>
      </w:hyperlink>
      <w:r w:rsidR="00711AE6" w:rsidRPr="00F54B56">
        <w:rPr>
          <w:lang w:val="en-GB" w:eastAsia="ja-JP"/>
        </w:rPr>
        <w:t>.</w:t>
      </w:r>
    </w:p>
    <w:p w:rsidR="00D2677D" w:rsidRPr="00F54B56" w:rsidRDefault="00711AE6" w:rsidP="00D2677D">
      <w:pPr>
        <w:pStyle w:val="enumlev1"/>
        <w:rPr>
          <w:lang w:val="en-GB"/>
        </w:rPr>
      </w:pPr>
      <w:r w:rsidRPr="00F54B56">
        <w:rPr>
          <w:lang w:val="en-GB"/>
        </w:rPr>
        <w:t>–</w:t>
      </w:r>
      <w:r w:rsidRPr="00F54B56">
        <w:rPr>
          <w:lang w:val="en-GB"/>
        </w:rPr>
        <w:tab/>
        <w:t xml:space="preserve">ISO/IEC 13522-5:1997, </w:t>
      </w:r>
      <w:r w:rsidRPr="00F54B56">
        <w:rPr>
          <w:i/>
          <w:iCs/>
          <w:lang w:val="en-GB"/>
        </w:rPr>
        <w:t>Information technology</w:t>
      </w:r>
      <w:r w:rsidRPr="00F54B56">
        <w:rPr>
          <w:lang w:val="en-GB"/>
        </w:rPr>
        <w:t xml:space="preserve"> – </w:t>
      </w:r>
      <w:r w:rsidRPr="00F54B56">
        <w:rPr>
          <w:i/>
          <w:iCs/>
          <w:lang w:val="en-GB"/>
        </w:rPr>
        <w:t>Coding of multimedia and hypermedia information – Part 5: Support for base-level interactive applications</w:t>
      </w:r>
      <w:r w:rsidRPr="00F54B56">
        <w:rPr>
          <w:lang w:val="en-GB"/>
        </w:rPr>
        <w:t>.</w:t>
      </w:r>
    </w:p>
    <w:p w:rsidR="00711AE6" w:rsidRPr="00F54B56" w:rsidRDefault="00D2677D" w:rsidP="00D2677D">
      <w:pPr>
        <w:pStyle w:val="enumlev1"/>
        <w:rPr>
          <w:lang w:val="en-GB"/>
        </w:rPr>
      </w:pPr>
      <w:r w:rsidRPr="00F54B56">
        <w:rPr>
          <w:lang w:val="en-GB"/>
        </w:rPr>
        <w:tab/>
      </w:r>
      <w:hyperlink r:id="rId23" w:history="1">
        <w:r w:rsidR="00711AE6" w:rsidRPr="00F54B56">
          <w:rPr>
            <w:rStyle w:val="Hyperlink"/>
            <w:szCs w:val="24"/>
            <w:lang w:val="en-GB"/>
          </w:rPr>
          <w:t>http://www.iso.org/iso/en/CatalogueDetailPage.CatalogueDetail?CSNUMBER=26876&amp;ICS1=35&amp;ICS2=40&amp;ICS3=</w:t>
        </w:r>
      </w:hyperlink>
      <w:r w:rsidR="00711AE6" w:rsidRPr="00F54B56">
        <w:rPr>
          <w:lang w:val="en-GB"/>
        </w:rPr>
        <w:t>.</w:t>
      </w:r>
    </w:p>
    <w:p w:rsidR="00D2677D" w:rsidRPr="00F54B56" w:rsidRDefault="00711AE6" w:rsidP="00D2677D">
      <w:pPr>
        <w:pStyle w:val="enumlev1"/>
        <w:rPr>
          <w:lang w:val="en-GB"/>
        </w:rPr>
      </w:pPr>
      <w:r w:rsidRPr="00F54B56">
        <w:rPr>
          <w:lang w:val="en-GB"/>
        </w:rPr>
        <w:t>–</w:t>
      </w:r>
      <w:r w:rsidRPr="00F54B56">
        <w:rPr>
          <w:lang w:val="en-GB"/>
        </w:rPr>
        <w:tab/>
        <w:t xml:space="preserve">ETSI ES 202 184, </w:t>
      </w:r>
      <w:r w:rsidRPr="00F54B56">
        <w:rPr>
          <w:i/>
          <w:iCs/>
          <w:lang w:val="en-GB"/>
        </w:rPr>
        <w:t>MHEG-5 Broadcast Profile</w:t>
      </w:r>
      <w:r w:rsidRPr="00F54B56">
        <w:rPr>
          <w:lang w:val="en-GB"/>
        </w:rPr>
        <w:t>.</w:t>
      </w:r>
    </w:p>
    <w:p w:rsidR="00711AE6" w:rsidRPr="00F54B56" w:rsidRDefault="00D2677D" w:rsidP="00D2677D">
      <w:pPr>
        <w:pStyle w:val="enumlev1"/>
        <w:rPr>
          <w:lang w:val="en-GB"/>
        </w:rPr>
      </w:pPr>
      <w:r w:rsidRPr="00F54B56">
        <w:rPr>
          <w:lang w:val="en-GB"/>
        </w:rPr>
        <w:tab/>
      </w:r>
      <w:hyperlink r:id="rId24" w:history="1">
        <w:r w:rsidR="00711AE6" w:rsidRPr="00F54B56">
          <w:rPr>
            <w:rStyle w:val="Hyperlink"/>
            <w:szCs w:val="24"/>
            <w:lang w:val="en-GB"/>
          </w:rPr>
          <w:t>http://webapp.etsi.org/workprogram/Report_WorkItem.asp?WKI_ID=16127</w:t>
        </w:r>
      </w:hyperlink>
      <w:r w:rsidR="00711AE6" w:rsidRPr="00F54B56">
        <w:rPr>
          <w:lang w:val="en-GB"/>
        </w:rPr>
        <w:t>.</w:t>
      </w:r>
    </w:p>
    <w:p w:rsidR="00D2677D" w:rsidRPr="00F54B56" w:rsidRDefault="00711AE6" w:rsidP="00D2677D">
      <w:pPr>
        <w:pStyle w:val="enumlev1"/>
        <w:rPr>
          <w:lang w:val="en-GB"/>
        </w:rPr>
      </w:pPr>
      <w:r w:rsidRPr="00F54B56">
        <w:rPr>
          <w:lang w:val="en-GB"/>
        </w:rPr>
        <w:t>–</w:t>
      </w:r>
      <w:r w:rsidRPr="00F54B56">
        <w:rPr>
          <w:lang w:val="en-GB"/>
        </w:rPr>
        <w:tab/>
        <w:t>ETSI TS 102 812 V1.</w:t>
      </w:r>
      <w:r w:rsidRPr="00F54B56">
        <w:rPr>
          <w:lang w:val="en-GB" w:eastAsia="ja-JP"/>
        </w:rPr>
        <w:t>2</w:t>
      </w:r>
      <w:r w:rsidRPr="00F54B56">
        <w:rPr>
          <w:lang w:val="en-GB"/>
        </w:rPr>
        <w:t>.1 Digital Video Broadcasting (DVB); Multimedia Home Platform (MHP) Specification 1.1</w:t>
      </w:r>
      <w:r w:rsidRPr="00F54B56">
        <w:rPr>
          <w:lang w:val="en-GB" w:eastAsia="ja-JP"/>
        </w:rPr>
        <w:t>.1</w:t>
      </w:r>
      <w:r w:rsidR="00C6353C" w:rsidRPr="00F54B56">
        <w:rPr>
          <w:lang w:val="en-GB" w:eastAsia="ja-JP"/>
        </w:rPr>
        <w:t>.</w:t>
      </w:r>
    </w:p>
    <w:p w:rsidR="00D2677D" w:rsidRPr="00F54B56" w:rsidRDefault="00D2677D" w:rsidP="00D2677D">
      <w:pPr>
        <w:pStyle w:val="enumlev1"/>
        <w:rPr>
          <w:lang w:val="en-GB" w:eastAsia="ja-JP"/>
        </w:rPr>
      </w:pPr>
      <w:r w:rsidRPr="00F54B56">
        <w:rPr>
          <w:lang w:val="en-GB"/>
        </w:rPr>
        <w:tab/>
      </w:r>
      <w:hyperlink r:id="rId25" w:history="1">
        <w:r w:rsidR="00711AE6" w:rsidRPr="00F54B56">
          <w:rPr>
            <w:rStyle w:val="Hyperlink"/>
            <w:szCs w:val="24"/>
            <w:lang w:val="en-GB" w:eastAsia="ja-JP"/>
          </w:rPr>
          <w:t>http://webapp.etsi.org/workprogram/Report_WorkItem.asp?WKI_ID=18801</w:t>
        </w:r>
      </w:hyperlink>
      <w:r w:rsidR="00711AE6" w:rsidRPr="00F54B56">
        <w:rPr>
          <w:lang w:val="en-GB" w:eastAsia="ja-JP"/>
        </w:rPr>
        <w:t>.</w:t>
      </w:r>
      <w:r w:rsidRPr="00F54B56">
        <w:rPr>
          <w:lang w:val="en-GB" w:eastAsia="ja-JP"/>
        </w:rPr>
        <w:t xml:space="preserve"> </w:t>
      </w:r>
    </w:p>
    <w:p w:rsidR="00711AE6" w:rsidRPr="00F54B56" w:rsidRDefault="00711AE6" w:rsidP="00D2677D">
      <w:pPr>
        <w:pStyle w:val="enumlev1"/>
        <w:rPr>
          <w:lang w:val="en-GB" w:eastAsia="ja-JP"/>
        </w:rPr>
      </w:pPr>
      <w:r w:rsidRPr="00F54B56">
        <w:rPr>
          <w:lang w:val="en-GB" w:eastAsia="ja-JP"/>
        </w:rPr>
        <w:t>–</w:t>
      </w:r>
      <w:r w:rsidR="00D2677D" w:rsidRPr="00F54B56">
        <w:rPr>
          <w:lang w:val="en-GB" w:eastAsia="ja-JP"/>
        </w:rPr>
        <w:tab/>
      </w:r>
      <w:r w:rsidRPr="00F54B56">
        <w:rPr>
          <w:lang w:val="en-GB" w:eastAsia="ja-JP"/>
        </w:rPr>
        <w:t xml:space="preserve">ABNT NBR 15606-4, </w:t>
      </w:r>
      <w:r w:rsidRPr="00F54B56">
        <w:rPr>
          <w:i/>
          <w:lang w:val="en-GB" w:eastAsia="ja-JP"/>
        </w:rPr>
        <w:t>Digital terrestrial television – Data coding and transmission specification for digital broadcasting – Part 4: Ginga-J Environment for execution of procedural applications.</w:t>
      </w:r>
    </w:p>
    <w:p w:rsidR="00711AE6" w:rsidRPr="00F54B56" w:rsidRDefault="00711AE6" w:rsidP="00032420">
      <w:pPr>
        <w:rPr>
          <w:lang w:val="en-GB" w:eastAsia="ja-JP"/>
        </w:rPr>
      </w:pPr>
      <w:r w:rsidRPr="00F54B56">
        <w:rPr>
          <w:lang w:val="en-GB" w:eastAsia="ja-JP"/>
        </w:rPr>
        <w:t>NOTE 1 – </w:t>
      </w:r>
      <w:r w:rsidRPr="00F54B56">
        <w:rPr>
          <w:lang w:val="en-GB"/>
        </w:rPr>
        <w:t xml:space="preserve">At the time of publication, the editions </w:t>
      </w:r>
      <w:r w:rsidRPr="00F54B56">
        <w:rPr>
          <w:lang w:val="en-GB" w:eastAsia="ja-JP"/>
        </w:rPr>
        <w:t xml:space="preserve">of normative references </w:t>
      </w:r>
      <w:r w:rsidRPr="00F54B56">
        <w:rPr>
          <w:lang w:val="en-GB"/>
        </w:rPr>
        <w:t xml:space="preserve">indicated were valid. All Recommendations and other references are subject to revision; users of this Recommendation are therefore encouraged to investigate the possibility of applying the most recent edition of the Recommendations and other references listed </w:t>
      </w:r>
      <w:r w:rsidRPr="00F54B56">
        <w:rPr>
          <w:lang w:val="en-GB" w:eastAsia="ja-JP"/>
        </w:rPr>
        <w:t>above</w:t>
      </w:r>
      <w:r w:rsidRPr="00F54B56">
        <w:rPr>
          <w:lang w:val="en-GB"/>
        </w:rPr>
        <w:t>.</w:t>
      </w:r>
    </w:p>
    <w:p w:rsidR="00711AE6" w:rsidRPr="00F54B56" w:rsidRDefault="00711AE6" w:rsidP="00711AE6">
      <w:pPr>
        <w:pStyle w:val="Heading1"/>
        <w:rPr>
          <w:lang w:val="en-GB"/>
        </w:rPr>
      </w:pPr>
      <w:bookmarkStart w:id="21" w:name="_Toc43519845"/>
      <w:bookmarkStart w:id="22" w:name="_Toc43521747"/>
      <w:bookmarkStart w:id="23" w:name="_Toc43605664"/>
      <w:bookmarkStart w:id="24" w:name="_Toc51129339"/>
      <w:bookmarkStart w:id="25" w:name="_Toc51387355"/>
      <w:r w:rsidRPr="00F54B56">
        <w:rPr>
          <w:lang w:val="en-GB"/>
        </w:rPr>
        <w:t>3</w:t>
      </w:r>
      <w:r w:rsidRPr="00F54B56">
        <w:rPr>
          <w:lang w:val="en-GB"/>
        </w:rPr>
        <w:tab/>
        <w:t>Common platform definitions for interactive TV using executable applications</w:t>
      </w:r>
      <w:bookmarkEnd w:id="21"/>
      <w:bookmarkEnd w:id="22"/>
      <w:bookmarkEnd w:id="23"/>
      <w:bookmarkEnd w:id="24"/>
      <w:bookmarkEnd w:id="25"/>
    </w:p>
    <w:p w:rsidR="00711AE6" w:rsidRPr="00F54B56" w:rsidRDefault="00711AE6" w:rsidP="00C6353C">
      <w:pPr>
        <w:rPr>
          <w:lang w:val="en-GB"/>
        </w:rPr>
      </w:pPr>
      <w:r w:rsidRPr="00F54B56">
        <w:rPr>
          <w:bCs/>
          <w:lang w:val="en-GB"/>
        </w:rPr>
        <w:t xml:space="preserve">The recommended platform definitions for interactive TV consist of </w:t>
      </w:r>
      <w:r w:rsidRPr="00F54B56">
        <w:rPr>
          <w:lang w:val="en-GB"/>
        </w:rPr>
        <w:t>the common core in Table</w:t>
      </w:r>
      <w:r w:rsidR="00C6353C" w:rsidRPr="00F54B56">
        <w:rPr>
          <w:lang w:val="en-GB"/>
        </w:rPr>
        <w:t> </w:t>
      </w:r>
      <w:r w:rsidRPr="00F54B56">
        <w:rPr>
          <w:lang w:val="en-GB"/>
        </w:rPr>
        <w:t>1 which is derived from the commonality in ARIB STD-B23, MHP 1.</w:t>
      </w:r>
      <w:r w:rsidRPr="00F54B56">
        <w:rPr>
          <w:lang w:val="en-GB" w:eastAsia="ja-JP"/>
        </w:rPr>
        <w:t>2</w:t>
      </w:r>
      <w:r w:rsidRPr="00F54B56">
        <w:rPr>
          <w:lang w:val="en-GB"/>
        </w:rPr>
        <w:t>,</w:t>
      </w:r>
      <w:r w:rsidRPr="00F54B56">
        <w:rPr>
          <w:lang w:val="en-GB" w:eastAsia="ja-JP"/>
        </w:rPr>
        <w:t xml:space="preserve"> ACAP,</w:t>
      </w:r>
      <w:r w:rsidRPr="00F54B56">
        <w:rPr>
          <w:lang w:val="en-GB"/>
        </w:rPr>
        <w:t xml:space="preserve"> OCAP 1.0 and </w:t>
      </w:r>
      <w:r w:rsidRPr="00F54B56">
        <w:rPr>
          <w:lang w:val="en-GB" w:eastAsia="ja-JP"/>
        </w:rPr>
        <w:t>GINGA-J</w:t>
      </w:r>
      <w:r w:rsidRPr="00F54B56">
        <w:rPr>
          <w:lang w:val="en-GB"/>
        </w:rPr>
        <w:t>.</w:t>
      </w:r>
    </w:p>
    <w:p w:rsidR="00711AE6" w:rsidRPr="00F54B56" w:rsidRDefault="00711AE6" w:rsidP="0051059E">
      <w:pPr>
        <w:pStyle w:val="TableNo"/>
        <w:keepLines/>
        <w:rPr>
          <w:lang w:val="en-GB"/>
        </w:rPr>
      </w:pPr>
      <w:bookmarkStart w:id="26" w:name="_Toc43519846"/>
      <w:bookmarkStart w:id="27" w:name="_Toc43521748"/>
      <w:bookmarkStart w:id="28" w:name="_Toc43605665"/>
      <w:bookmarkStart w:id="29" w:name="_Toc51129340"/>
      <w:bookmarkStart w:id="30" w:name="_Toc51387356"/>
      <w:r w:rsidRPr="00F54B56">
        <w:rPr>
          <w:lang w:val="en-GB"/>
        </w:rPr>
        <w:t>TABLE 1</w:t>
      </w:r>
    </w:p>
    <w:p w:rsidR="00711AE6" w:rsidRPr="00F54B56" w:rsidRDefault="00711AE6" w:rsidP="0051059E">
      <w:pPr>
        <w:pStyle w:val="Tabletitle"/>
        <w:keepLines/>
        <w:rPr>
          <w:lang w:val="en-GB"/>
        </w:rPr>
      </w:pPr>
      <w:r w:rsidRPr="00F54B56">
        <w:rPr>
          <w:lang w:val="en-GB"/>
        </w:rPr>
        <w:t>Common core APIs</w:t>
      </w:r>
      <w:bookmarkEnd w:id="26"/>
      <w:bookmarkEnd w:id="27"/>
      <w:bookmarkEnd w:id="28"/>
      <w:bookmarkEnd w:id="29"/>
      <w:bookmarkEnd w:id="30"/>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java.awt</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java.awt.event</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java.awt.image</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java.beans</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java.io</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java.lang</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*java.lang.reflect</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*java.math</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java.net</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java.rmi</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java.security</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java.security.cert</w:t>
            </w:r>
          </w:p>
        </w:tc>
      </w:tr>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java.security.spec</w:t>
            </w:r>
          </w:p>
        </w:tc>
      </w:tr>
    </w:tbl>
    <w:p w:rsidR="00032420" w:rsidRPr="00F54B56" w:rsidRDefault="00032420" w:rsidP="00032420">
      <w:pPr>
        <w:pStyle w:val="Tablefin"/>
      </w:pPr>
    </w:p>
    <w:p w:rsidR="00032420" w:rsidRPr="00F54B56" w:rsidRDefault="00032420" w:rsidP="00032420">
      <w:pPr>
        <w:pStyle w:val="TableNo"/>
        <w:rPr>
          <w:lang w:val="en-GB"/>
        </w:rPr>
      </w:pPr>
      <w:r w:rsidRPr="00F54B56">
        <w:rPr>
          <w:lang w:val="en-GB"/>
        </w:rPr>
        <w:lastRenderedPageBreak/>
        <w:t>TABLE 1 (</w:t>
      </w:r>
      <w:r w:rsidRPr="00F54B56">
        <w:rPr>
          <w:i/>
          <w:iCs/>
          <w:lang w:val="en-GB"/>
        </w:rPr>
        <w:t>end</w:t>
      </w:r>
      <w:r w:rsidRPr="00F54B56">
        <w:rPr>
          <w:lang w:val="en-GB"/>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711AE6" w:rsidRPr="00F54B56" w:rsidTr="00032420">
        <w:trPr>
          <w:jc w:val="center"/>
        </w:trPr>
        <w:tc>
          <w:tcPr>
            <w:tcW w:w="4536" w:type="dxa"/>
          </w:tcPr>
          <w:p w:rsidR="00711AE6" w:rsidRPr="00F54B56" w:rsidRDefault="00711AE6" w:rsidP="00032420">
            <w:pPr>
              <w:pStyle w:val="Tabletext"/>
              <w:keepLines/>
              <w:rPr>
                <w:lang w:val="en-GB"/>
              </w:rPr>
            </w:pPr>
            <w:r w:rsidRPr="00F54B56">
              <w:rPr>
                <w:lang w:val="en-GB"/>
              </w:rPr>
              <w:t>java.util</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java.util.zip</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javax.media</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javax.media.protocol</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javax.net</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javax.net.ssl</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javax.security.cert</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javax.tv.graphics</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javax.tv.locator</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javax.tv.media</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javax.tv.net</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javax.tv.service</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javax.tv.service.guide</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javax.tv.service.navigation</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javax.tv.service.selection</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javax.tv.service.transport</w:t>
            </w:r>
          </w:p>
        </w:tc>
      </w:tr>
      <w:tr w:rsidR="00711AE6" w:rsidRPr="00F54B56" w:rsidTr="00032420">
        <w:trPr>
          <w:jc w:val="center"/>
        </w:trPr>
        <w:tc>
          <w:tcPr>
            <w:tcW w:w="4536" w:type="dxa"/>
          </w:tcPr>
          <w:p w:rsidR="00711AE6" w:rsidRPr="00F54B56" w:rsidRDefault="00711AE6" w:rsidP="0051059E">
            <w:pPr>
              <w:pStyle w:val="Tabletext"/>
              <w:rPr>
                <w:lang w:val="en-GB"/>
              </w:rPr>
            </w:pPr>
            <w:r w:rsidRPr="00F54B56">
              <w:rPr>
                <w:lang w:val="en-GB"/>
              </w:rPr>
              <w:t>javax.tv.util</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Del="009E396F" w:rsidRDefault="00711AE6" w:rsidP="0051059E">
            <w:pPr>
              <w:pStyle w:val="Tabletext"/>
              <w:rPr>
                <w:lang w:val="en-GB"/>
              </w:rPr>
            </w:pPr>
            <w:r w:rsidRPr="00F54B56">
              <w:rPr>
                <w:lang w:val="en-GB"/>
              </w:rPr>
              <w:t>*java.awt.color</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Del="009E396F" w:rsidRDefault="00711AE6" w:rsidP="0051059E">
            <w:pPr>
              <w:pStyle w:val="Tabletext"/>
              <w:rPr>
                <w:lang w:val="en-GB"/>
              </w:rPr>
            </w:pPr>
            <w:r w:rsidRPr="00F54B56">
              <w:rPr>
                <w:lang w:val="en-GB"/>
              </w:rPr>
              <w:t>*java.awt.font</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51059E">
            <w:pPr>
              <w:pStyle w:val="Tabletext"/>
              <w:rPr>
                <w:lang w:val="en-GB"/>
              </w:rPr>
            </w:pPr>
            <w:r w:rsidRPr="00F54B56">
              <w:rPr>
                <w:lang w:val="en-GB"/>
              </w:rPr>
              <w:t>*java.awt.im</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Del="009E396F" w:rsidRDefault="00711AE6" w:rsidP="0051059E">
            <w:pPr>
              <w:pStyle w:val="Tabletext"/>
              <w:rPr>
                <w:lang w:val="en-GB"/>
              </w:rPr>
            </w:pPr>
            <w:r w:rsidRPr="00F54B56">
              <w:rPr>
                <w:lang w:val="en-GB"/>
              </w:rPr>
              <w:t>*java.rmi.registry</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Del="009E396F" w:rsidRDefault="00711AE6" w:rsidP="0051059E">
            <w:pPr>
              <w:pStyle w:val="Tabletext"/>
              <w:rPr>
                <w:lang w:val="en-GB"/>
              </w:rPr>
            </w:pPr>
            <w:r w:rsidRPr="00F54B56">
              <w:rPr>
                <w:lang w:val="en-GB"/>
              </w:rPr>
              <w:t>*java.security.acl</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Del="009E396F" w:rsidRDefault="00711AE6" w:rsidP="0051059E">
            <w:pPr>
              <w:pStyle w:val="Tabletext"/>
              <w:rPr>
                <w:lang w:val="en-GB"/>
              </w:rPr>
            </w:pPr>
            <w:r w:rsidRPr="00F54B56">
              <w:rPr>
                <w:lang w:val="en-GB"/>
              </w:rPr>
              <w:t>*java.security.interfaces</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51059E">
            <w:pPr>
              <w:pStyle w:val="Tabletext"/>
              <w:rPr>
                <w:lang w:val="en-GB"/>
              </w:rPr>
            </w:pPr>
            <w:r w:rsidRPr="00F54B56">
              <w:rPr>
                <w:lang w:val="en-GB"/>
              </w:rPr>
              <w:t>*java.text</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51059E">
            <w:pPr>
              <w:pStyle w:val="Tabletext"/>
              <w:rPr>
                <w:lang w:val="en-GB"/>
              </w:rPr>
            </w:pPr>
            <w:r w:rsidRPr="00F54B56">
              <w:rPr>
                <w:lang w:val="en-GB"/>
              </w:rPr>
              <w:t>*java.util.jar</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51059E">
            <w:pPr>
              <w:pStyle w:val="Tabletext"/>
              <w:rPr>
                <w:lang w:val="en-GB"/>
              </w:rPr>
            </w:pPr>
            <w:r w:rsidRPr="00F54B56">
              <w:rPr>
                <w:lang w:val="en-GB"/>
              </w:rPr>
              <w:t>*javax.microedition.io</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51059E">
            <w:pPr>
              <w:pStyle w:val="Tabletext"/>
              <w:rPr>
                <w:lang w:val="en-GB"/>
              </w:rPr>
            </w:pPr>
            <w:r w:rsidRPr="00F54B56">
              <w:rPr>
                <w:lang w:val="en-GB"/>
              </w:rPr>
              <w:t>*javax.microedition.pki</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51059E">
            <w:pPr>
              <w:pStyle w:val="Tabletext"/>
              <w:rPr>
                <w:lang w:val="en-GB"/>
              </w:rPr>
            </w:pPr>
            <w:r w:rsidRPr="00F54B56">
              <w:rPr>
                <w:lang w:val="en-GB"/>
              </w:rPr>
              <w:t>*javax.microedition.xlet</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51059E">
            <w:pPr>
              <w:pStyle w:val="Tabletext"/>
              <w:rPr>
                <w:lang w:val="en-GB"/>
              </w:rPr>
            </w:pPr>
            <w:r w:rsidRPr="00F54B56">
              <w:rPr>
                <w:lang w:val="en-GB"/>
              </w:rPr>
              <w:t>*javax.microedition.xlet.ixc</w:t>
            </w:r>
          </w:p>
        </w:tc>
      </w:tr>
      <w:tr w:rsidR="00711AE6" w:rsidRPr="00F54B56"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51059E">
            <w:pPr>
              <w:pStyle w:val="Tabletext"/>
              <w:rPr>
                <w:lang w:val="en-GB"/>
              </w:rPr>
            </w:pPr>
            <w:r w:rsidRPr="00F54B56">
              <w:rPr>
                <w:lang w:val="en-GB"/>
              </w:rPr>
              <w:t>*javax.microedition.x500</w:t>
            </w:r>
          </w:p>
        </w:tc>
      </w:tr>
      <w:tr w:rsidR="00711AE6" w:rsidRPr="00032420" w:rsidTr="000324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nil"/>
              <w:bottom w:val="nil"/>
              <w:right w:val="nil"/>
            </w:tcBorders>
          </w:tcPr>
          <w:p w:rsidR="00711AE6" w:rsidRPr="00F54B56" w:rsidRDefault="00711AE6" w:rsidP="00032420">
            <w:pPr>
              <w:pStyle w:val="TableLegendNote"/>
            </w:pPr>
            <w:r w:rsidRPr="00F54B56">
              <w:t>NOTE</w:t>
            </w:r>
            <w:r w:rsidR="00032420">
              <w:t> </w:t>
            </w:r>
            <w:r w:rsidR="00D2677D" w:rsidRPr="00F54B56">
              <w:t>1</w:t>
            </w:r>
            <w:r w:rsidR="00032420">
              <w:t> </w:t>
            </w:r>
            <w:r w:rsidRPr="00F54B56">
              <w:t>–</w:t>
            </w:r>
            <w:r w:rsidR="00032420">
              <w:t> </w:t>
            </w:r>
            <w:r w:rsidRPr="00F54B56">
              <w:t>Packages with symbol * require careful consideration of compatibility with systems based on older versions of this Recommendation. See normative references.</w:t>
            </w:r>
          </w:p>
        </w:tc>
      </w:tr>
    </w:tbl>
    <w:p w:rsidR="00711AE6" w:rsidRPr="00F54B56" w:rsidRDefault="00711AE6" w:rsidP="0014356F">
      <w:pPr>
        <w:pStyle w:val="Tablefin"/>
      </w:pPr>
    </w:p>
    <w:p w:rsidR="00711AE6" w:rsidRPr="00F54B56" w:rsidRDefault="00711AE6" w:rsidP="00711AE6">
      <w:pPr>
        <w:pStyle w:val="Heading1"/>
        <w:rPr>
          <w:lang w:val="en-GB"/>
        </w:rPr>
      </w:pPr>
      <w:r w:rsidRPr="00F54B56">
        <w:rPr>
          <w:lang w:val="en-GB"/>
        </w:rPr>
        <w:t>4</w:t>
      </w:r>
      <w:r w:rsidRPr="00F54B56">
        <w:rPr>
          <w:lang w:val="en-GB"/>
        </w:rPr>
        <w:tab/>
        <w:t>Broadcast extension APIs</w:t>
      </w:r>
    </w:p>
    <w:p w:rsidR="00711AE6" w:rsidRPr="00F54B56" w:rsidRDefault="00711AE6" w:rsidP="00711AE6">
      <w:pPr>
        <w:rPr>
          <w:lang w:val="en-GB"/>
        </w:rPr>
      </w:pPr>
      <w:r w:rsidRPr="00F54B56">
        <w:rPr>
          <w:lang w:val="en-GB"/>
        </w:rPr>
        <w:t>Broadcast extension APIs are additional APIs to the common core APIs defined in Table 1, which should be normatively used. APIs which are intended to provide harmonization among standards derived from ETSI TS 102 728 V1.1.1 are described in clause 4.1. APIs for those functionalities derived from ABNT NBR 15606-6 are described in clause 4.2.</w:t>
      </w:r>
    </w:p>
    <w:p w:rsidR="00711AE6" w:rsidRPr="00F54B56" w:rsidRDefault="00711AE6" w:rsidP="00711AE6">
      <w:pPr>
        <w:pStyle w:val="Heading2"/>
        <w:rPr>
          <w:lang w:val="en-GB"/>
        </w:rPr>
      </w:pPr>
      <w:r w:rsidRPr="00F54B56">
        <w:rPr>
          <w:lang w:val="en-GB"/>
        </w:rPr>
        <w:lastRenderedPageBreak/>
        <w:t>4.1</w:t>
      </w:r>
      <w:r w:rsidRPr="00F54B56">
        <w:rPr>
          <w:lang w:val="en-GB"/>
        </w:rPr>
        <w:tab/>
        <w:t>Additional APIs to conform to Globally Executable MHP</w:t>
      </w:r>
    </w:p>
    <w:p w:rsidR="00711AE6" w:rsidRPr="00F54B56" w:rsidRDefault="00711AE6" w:rsidP="00711AE6">
      <w:pPr>
        <w:rPr>
          <w:lang w:val="en-GB" w:eastAsia="ja-JP"/>
        </w:rPr>
      </w:pPr>
      <w:r w:rsidRPr="00F54B56">
        <w:rPr>
          <w:lang w:val="en-GB" w:eastAsia="ja-JP"/>
        </w:rPr>
        <w:t xml:space="preserve">In this section, additional APIs to the common core in Table 1 are defined, which are intended to provide harmonization among standards derived from ETSI TS 102 728 V1.1.1. The standards are MHP 1.0.3, MHP 1.1, MHP 1.2.2, OCAP 1.0, OCAP 1.1, ACAP, and ARIB STD-B23 1.2. These additional APIs should be used in conjunction with common core APIs. </w:t>
      </w:r>
    </w:p>
    <w:p w:rsidR="00711AE6" w:rsidRDefault="00711AE6" w:rsidP="00711AE6">
      <w:pPr>
        <w:pStyle w:val="Note"/>
        <w:rPr>
          <w:lang w:val="en-GB" w:eastAsia="ja-JP"/>
        </w:rPr>
      </w:pPr>
      <w:r w:rsidRPr="00F54B56">
        <w:rPr>
          <w:lang w:val="en-GB"/>
        </w:rPr>
        <w:t xml:space="preserve">NOTE </w:t>
      </w:r>
      <w:r w:rsidR="00B90506" w:rsidRPr="00F54B56">
        <w:rPr>
          <w:lang w:val="en-GB"/>
        </w:rPr>
        <w:t xml:space="preserve">1 </w:t>
      </w:r>
      <w:r w:rsidRPr="00F54B56">
        <w:rPr>
          <w:lang w:val="en-GB"/>
        </w:rPr>
        <w:t xml:space="preserve">– </w:t>
      </w:r>
      <w:r w:rsidRPr="00F54B56">
        <w:rPr>
          <w:lang w:val="en-GB" w:eastAsia="ja-JP"/>
        </w:rPr>
        <w:t>ETSI TS 102 728 V1.1.1</w:t>
      </w:r>
      <w:r w:rsidRPr="00F54B56">
        <w:rPr>
          <w:lang w:val="en-GB"/>
        </w:rPr>
        <w:t xml:space="preserve"> covers broadcast</w:t>
      </w:r>
      <w:r w:rsidRPr="00F54B56">
        <w:rPr>
          <w:lang w:val="en-GB" w:eastAsia="ja-JP"/>
        </w:rPr>
        <w:t>, packaged media</w:t>
      </w:r>
      <w:r w:rsidRPr="00F54B56">
        <w:rPr>
          <w:lang w:val="en-GB"/>
        </w:rPr>
        <w:t xml:space="preserve"> and IPTV targets. </w:t>
      </w:r>
      <w:r w:rsidRPr="00F54B56">
        <w:rPr>
          <w:lang w:val="en-GB" w:eastAsia="ja-JP"/>
        </w:rPr>
        <w:t>In this Recommendation, only broadcast target should be considered.</w:t>
      </w:r>
    </w:p>
    <w:p w:rsidR="004D0232" w:rsidRPr="00F54B56" w:rsidRDefault="004D0232" w:rsidP="00711AE6">
      <w:pPr>
        <w:pStyle w:val="Note"/>
        <w:rPr>
          <w:lang w:val="en-GB" w:eastAsia="ja-JP"/>
        </w:rPr>
      </w:pPr>
    </w:p>
    <w:p w:rsidR="00711AE6" w:rsidRPr="00F54B56" w:rsidRDefault="00711AE6" w:rsidP="00D2677D">
      <w:pPr>
        <w:pStyle w:val="TableNo"/>
        <w:keepLines/>
        <w:rPr>
          <w:lang w:val="en-GB"/>
        </w:rPr>
      </w:pPr>
      <w:r w:rsidRPr="00F54B56">
        <w:rPr>
          <w:lang w:val="en-GB"/>
        </w:rPr>
        <w:t>TABLE 2</w:t>
      </w:r>
    </w:p>
    <w:p w:rsidR="00711AE6" w:rsidRPr="00F54B56" w:rsidRDefault="00711AE6" w:rsidP="00D2677D">
      <w:pPr>
        <w:pStyle w:val="Tabletitle"/>
        <w:keepLines/>
        <w:rPr>
          <w:lang w:val="en-GB"/>
        </w:rPr>
      </w:pPr>
      <w:r w:rsidRPr="00F54B56">
        <w:rPr>
          <w:lang w:val="en-GB"/>
        </w:rPr>
        <w:t>Additional APIs to conform to ETSI TS 102 728 V1.1.1</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711AE6" w:rsidRPr="00F54B56" w:rsidTr="00032420">
        <w:trPr>
          <w:jc w:val="center"/>
        </w:trPr>
        <w:tc>
          <w:tcPr>
            <w:tcW w:w="4536" w:type="dxa"/>
          </w:tcPr>
          <w:p w:rsidR="00711AE6" w:rsidRPr="00F54B56" w:rsidRDefault="00711AE6" w:rsidP="00D2677D">
            <w:pPr>
              <w:pStyle w:val="Tabletext"/>
              <w:keepNext/>
              <w:keepLines/>
              <w:rPr>
                <w:lang w:val="en-GB"/>
              </w:rPr>
            </w:pPr>
            <w:r w:rsidRPr="00F54B56">
              <w:rPr>
                <w:lang w:val="en-GB"/>
              </w:rPr>
              <w:t>org.davic.media</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org.davic.resources</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org.davic.mpeg</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org.davic.mpeg.sections</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org.davic.net</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org.davic.net.tuning</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org.dvb.application</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org.dvb.dsmcc</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org.dvb.event</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org.dvb.io.ixc</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org.dvb.io.persistent</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org.dvb.lang</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org.dvb.media</w:t>
            </w:r>
          </w:p>
        </w:tc>
      </w:tr>
      <w:tr w:rsidR="00711AE6" w:rsidRPr="00F54B56" w:rsidTr="00032420">
        <w:trPr>
          <w:jc w:val="center"/>
        </w:trPr>
        <w:tc>
          <w:tcPr>
            <w:tcW w:w="4536" w:type="dxa"/>
            <w:vAlign w:val="bottom"/>
          </w:tcPr>
          <w:p w:rsidR="00711AE6" w:rsidRPr="00F54B56" w:rsidRDefault="00711AE6" w:rsidP="00D2677D">
            <w:pPr>
              <w:pStyle w:val="Tabletext"/>
              <w:keepNext/>
              <w:keepLines/>
              <w:rPr>
                <w:lang w:val="en-GB"/>
              </w:rPr>
            </w:pPr>
            <w:r w:rsidRPr="00F54B56">
              <w:rPr>
                <w:lang w:val="en-GB"/>
              </w:rPr>
              <w:t>org.dvb.net</w:t>
            </w:r>
          </w:p>
        </w:tc>
      </w:tr>
      <w:tr w:rsidR="00711AE6" w:rsidRPr="00F54B56" w:rsidTr="00032420">
        <w:trPr>
          <w:jc w:val="center"/>
        </w:trPr>
        <w:tc>
          <w:tcPr>
            <w:tcW w:w="4536" w:type="dxa"/>
          </w:tcPr>
          <w:p w:rsidR="00711AE6" w:rsidRPr="00F54B56" w:rsidRDefault="00711AE6" w:rsidP="00D2677D">
            <w:pPr>
              <w:pStyle w:val="Tabletext"/>
              <w:keepNext/>
              <w:keepLines/>
              <w:rPr>
                <w:lang w:val="en-GB"/>
              </w:rPr>
            </w:pPr>
            <w:r w:rsidRPr="00F54B56">
              <w:rPr>
                <w:lang w:val="en-GB"/>
              </w:rPr>
              <w:t>org.dvb.net.tuning</w:t>
            </w:r>
          </w:p>
        </w:tc>
      </w:tr>
      <w:tr w:rsidR="00711AE6" w:rsidRPr="00F54B56" w:rsidTr="00032420">
        <w:trPr>
          <w:jc w:val="center"/>
        </w:trPr>
        <w:tc>
          <w:tcPr>
            <w:tcW w:w="4536" w:type="dxa"/>
          </w:tcPr>
          <w:p w:rsidR="00711AE6" w:rsidRPr="00F54B56" w:rsidRDefault="00711AE6" w:rsidP="00D2677D">
            <w:pPr>
              <w:pStyle w:val="Tabletext"/>
              <w:keepNext/>
              <w:keepLines/>
              <w:rPr>
                <w:lang w:val="en-GB"/>
              </w:rPr>
            </w:pPr>
            <w:r w:rsidRPr="00F54B56">
              <w:rPr>
                <w:lang w:val="en-GB"/>
              </w:rPr>
              <w:t>org.dvb.net.rc</w:t>
            </w:r>
          </w:p>
        </w:tc>
      </w:tr>
      <w:tr w:rsidR="00711AE6" w:rsidRPr="00F54B56" w:rsidTr="00032420">
        <w:trPr>
          <w:jc w:val="center"/>
        </w:trPr>
        <w:tc>
          <w:tcPr>
            <w:tcW w:w="4536" w:type="dxa"/>
          </w:tcPr>
          <w:p w:rsidR="00711AE6" w:rsidRPr="00F54B56" w:rsidRDefault="00711AE6" w:rsidP="00D2677D">
            <w:pPr>
              <w:pStyle w:val="Tabletext"/>
              <w:rPr>
                <w:lang w:val="en-GB"/>
              </w:rPr>
            </w:pPr>
            <w:r w:rsidRPr="00F54B56">
              <w:rPr>
                <w:lang w:val="en-GB"/>
              </w:rPr>
              <w:t>org.dvb.test</w:t>
            </w:r>
          </w:p>
        </w:tc>
      </w:tr>
      <w:tr w:rsidR="00711AE6" w:rsidRPr="00F54B56" w:rsidTr="00032420">
        <w:trPr>
          <w:jc w:val="center"/>
        </w:trPr>
        <w:tc>
          <w:tcPr>
            <w:tcW w:w="4536" w:type="dxa"/>
          </w:tcPr>
          <w:p w:rsidR="00711AE6" w:rsidRPr="00F54B56" w:rsidRDefault="00711AE6" w:rsidP="00D2677D">
            <w:pPr>
              <w:pStyle w:val="Tabletext"/>
              <w:rPr>
                <w:lang w:val="en-GB"/>
              </w:rPr>
            </w:pPr>
            <w:r w:rsidRPr="00F54B56">
              <w:rPr>
                <w:lang w:val="en-GB"/>
              </w:rPr>
              <w:t>org.dvb.ui</w:t>
            </w:r>
          </w:p>
        </w:tc>
      </w:tr>
      <w:tr w:rsidR="00711AE6" w:rsidRPr="00F54B56" w:rsidTr="00032420">
        <w:trPr>
          <w:jc w:val="center"/>
        </w:trPr>
        <w:tc>
          <w:tcPr>
            <w:tcW w:w="4536" w:type="dxa"/>
          </w:tcPr>
          <w:p w:rsidR="00711AE6" w:rsidRPr="00F54B56" w:rsidRDefault="00711AE6" w:rsidP="00D2677D">
            <w:pPr>
              <w:pStyle w:val="Tabletext"/>
              <w:rPr>
                <w:lang w:val="en-GB"/>
              </w:rPr>
            </w:pPr>
            <w:r w:rsidRPr="00F54B56">
              <w:rPr>
                <w:lang w:val="en-GB"/>
              </w:rPr>
              <w:t>org.dvb.user</w:t>
            </w:r>
          </w:p>
        </w:tc>
      </w:tr>
      <w:tr w:rsidR="00711AE6" w:rsidRPr="00F54B56" w:rsidTr="00032420">
        <w:trPr>
          <w:jc w:val="center"/>
        </w:trPr>
        <w:tc>
          <w:tcPr>
            <w:tcW w:w="4536" w:type="dxa"/>
          </w:tcPr>
          <w:p w:rsidR="00711AE6" w:rsidRPr="00F54B56" w:rsidRDefault="00711AE6" w:rsidP="00D2677D">
            <w:pPr>
              <w:pStyle w:val="Tabletext"/>
              <w:rPr>
                <w:lang w:val="en-GB"/>
              </w:rPr>
            </w:pPr>
            <w:r w:rsidRPr="00F54B56">
              <w:rPr>
                <w:lang w:val="en-GB"/>
              </w:rPr>
              <w:t>org.havi.ui</w:t>
            </w:r>
          </w:p>
        </w:tc>
      </w:tr>
      <w:tr w:rsidR="00711AE6" w:rsidRPr="00F54B56" w:rsidTr="00032420">
        <w:trPr>
          <w:jc w:val="center"/>
        </w:trPr>
        <w:tc>
          <w:tcPr>
            <w:tcW w:w="4536" w:type="dxa"/>
          </w:tcPr>
          <w:p w:rsidR="00711AE6" w:rsidRPr="00F54B56" w:rsidRDefault="00711AE6" w:rsidP="00D2677D">
            <w:pPr>
              <w:pStyle w:val="Tabletext"/>
              <w:rPr>
                <w:lang w:val="en-GB"/>
              </w:rPr>
            </w:pPr>
            <w:r w:rsidRPr="00F54B56">
              <w:rPr>
                <w:lang w:val="en-GB"/>
              </w:rPr>
              <w:t>org.havi.ui.event</w:t>
            </w:r>
          </w:p>
        </w:tc>
      </w:tr>
    </w:tbl>
    <w:p w:rsidR="00711AE6" w:rsidRDefault="00711AE6" w:rsidP="0014356F">
      <w:pPr>
        <w:pStyle w:val="Tablefin"/>
        <w:rPr>
          <w:lang w:eastAsia="ja-JP"/>
        </w:rPr>
      </w:pPr>
    </w:p>
    <w:p w:rsidR="004D0232" w:rsidRPr="004D0232" w:rsidRDefault="004D0232" w:rsidP="004D0232">
      <w:pPr>
        <w:rPr>
          <w:lang w:val="en-GB" w:eastAsia="ja-JP"/>
        </w:rPr>
      </w:pPr>
    </w:p>
    <w:p w:rsidR="00711AE6" w:rsidRPr="00F54B56" w:rsidRDefault="00711AE6" w:rsidP="00711AE6">
      <w:pPr>
        <w:pStyle w:val="Heading2"/>
        <w:rPr>
          <w:lang w:val="en-GB"/>
        </w:rPr>
      </w:pPr>
      <w:r w:rsidRPr="00F54B56">
        <w:rPr>
          <w:lang w:val="en-GB"/>
        </w:rPr>
        <w:t>4.2</w:t>
      </w:r>
      <w:r w:rsidRPr="00F54B56">
        <w:rPr>
          <w:lang w:val="en-GB"/>
        </w:rPr>
        <w:tab/>
        <w:t>Additional APIs to conform to JavaDTV specification</w:t>
      </w:r>
    </w:p>
    <w:p w:rsidR="00711AE6" w:rsidRPr="00F54B56" w:rsidRDefault="00711AE6" w:rsidP="004D0232">
      <w:pPr>
        <w:rPr>
          <w:lang w:val="en-GB" w:eastAsia="ja-JP"/>
        </w:rPr>
      </w:pPr>
      <w:r w:rsidRPr="00F54B56">
        <w:rPr>
          <w:lang w:val="en-GB" w:eastAsia="ja-JP"/>
        </w:rPr>
        <w:t>In this section, additional APIs to the common core defined in Table 1 are defined, which are intended to conform to ABNT NBR 15606-6 and are functionally equivalent to ETSI</w:t>
      </w:r>
      <w:r w:rsidR="004D0232">
        <w:rPr>
          <w:lang w:val="en-GB" w:eastAsia="ja-JP"/>
        </w:rPr>
        <w:t> </w:t>
      </w:r>
      <w:r w:rsidRPr="00F54B56">
        <w:rPr>
          <w:lang w:val="en-GB" w:eastAsia="ja-JP"/>
        </w:rPr>
        <w:t>TS</w:t>
      </w:r>
      <w:r w:rsidR="004D0232">
        <w:rPr>
          <w:lang w:val="en-GB" w:eastAsia="ja-JP"/>
        </w:rPr>
        <w:t> </w:t>
      </w:r>
      <w:r w:rsidRPr="00F54B56">
        <w:rPr>
          <w:lang w:val="en-GB" w:eastAsia="ja-JP"/>
        </w:rPr>
        <w:t>102</w:t>
      </w:r>
      <w:r w:rsidR="004D0232">
        <w:rPr>
          <w:lang w:val="en-GB" w:eastAsia="ja-JP"/>
        </w:rPr>
        <w:t> </w:t>
      </w:r>
      <w:r w:rsidRPr="00F54B56">
        <w:rPr>
          <w:lang w:val="en-GB" w:eastAsia="ja-JP"/>
        </w:rPr>
        <w:t>728</w:t>
      </w:r>
      <w:r w:rsidR="004D0232">
        <w:rPr>
          <w:lang w:val="en-GB" w:eastAsia="ja-JP"/>
        </w:rPr>
        <w:t> </w:t>
      </w:r>
      <w:r w:rsidRPr="00F54B56">
        <w:rPr>
          <w:lang w:val="en-GB" w:eastAsia="ja-JP"/>
        </w:rPr>
        <w:t>V1.1.1.</w:t>
      </w:r>
    </w:p>
    <w:p w:rsidR="00711AE6" w:rsidRPr="00F54B56" w:rsidRDefault="00711AE6" w:rsidP="00D2677D">
      <w:pPr>
        <w:pStyle w:val="TableNo"/>
        <w:keepLines/>
        <w:rPr>
          <w:lang w:val="en-GB"/>
        </w:rPr>
      </w:pPr>
      <w:r w:rsidRPr="00F54B56">
        <w:rPr>
          <w:lang w:val="en-GB"/>
        </w:rPr>
        <w:lastRenderedPageBreak/>
        <w:t>TABLE 3</w:t>
      </w:r>
    </w:p>
    <w:p w:rsidR="00711AE6" w:rsidRPr="00F54B56" w:rsidRDefault="00711AE6" w:rsidP="00D2677D">
      <w:pPr>
        <w:pStyle w:val="Tabletitle"/>
        <w:keepLines/>
        <w:rPr>
          <w:lang w:val="en-GB"/>
        </w:rPr>
      </w:pPr>
      <w:r w:rsidRPr="00F54B56">
        <w:rPr>
          <w:lang w:val="en-GB"/>
        </w:rPr>
        <w:t>Additional APIs to conform to JavaDTV specification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711AE6" w:rsidRPr="00F54B56" w:rsidTr="00032420">
        <w:trPr>
          <w:jc w:val="center"/>
        </w:trPr>
        <w:tc>
          <w:tcPr>
            <w:tcW w:w="4536" w:type="dxa"/>
          </w:tcPr>
          <w:p w:rsidR="00711AE6" w:rsidRPr="00F54B56" w:rsidRDefault="00711AE6" w:rsidP="00D2677D">
            <w:pPr>
              <w:pStyle w:val="Tabletext"/>
              <w:keepNext/>
              <w:keepLines/>
              <w:jc w:val="left"/>
              <w:rPr>
                <w:lang w:val="en-GB"/>
              </w:rPr>
            </w:pPr>
            <w:r w:rsidRPr="00F54B56">
              <w:rPr>
                <w:lang w:val="en-GB"/>
              </w:rPr>
              <w:t>com.sun.dtv.application</w:t>
            </w:r>
          </w:p>
        </w:tc>
      </w:tr>
      <w:tr w:rsidR="00711AE6" w:rsidRPr="00F54B56" w:rsidTr="00032420">
        <w:trPr>
          <w:jc w:val="center"/>
        </w:trPr>
        <w:tc>
          <w:tcPr>
            <w:tcW w:w="4536" w:type="dxa"/>
          </w:tcPr>
          <w:p w:rsidR="00711AE6" w:rsidRPr="00F54B56" w:rsidRDefault="00711AE6" w:rsidP="00D2677D">
            <w:pPr>
              <w:pStyle w:val="Tabletext"/>
              <w:keepNext/>
              <w:keepLines/>
              <w:jc w:val="left"/>
              <w:rPr>
                <w:lang w:val="en-GB"/>
              </w:rPr>
            </w:pPr>
            <w:r w:rsidRPr="00F54B56">
              <w:rPr>
                <w:lang w:val="en-GB"/>
              </w:rPr>
              <w:t>com.sun.dtv.broadcast</w:t>
            </w:r>
          </w:p>
        </w:tc>
      </w:tr>
      <w:tr w:rsidR="00711AE6" w:rsidRPr="00F54B56" w:rsidTr="00032420">
        <w:trPr>
          <w:jc w:val="center"/>
        </w:trPr>
        <w:tc>
          <w:tcPr>
            <w:tcW w:w="4536" w:type="dxa"/>
          </w:tcPr>
          <w:p w:rsidR="00711AE6" w:rsidRPr="00E17097" w:rsidRDefault="00711AE6" w:rsidP="00D2677D">
            <w:pPr>
              <w:pStyle w:val="Tabletext"/>
              <w:keepNext/>
              <w:keepLines/>
              <w:jc w:val="left"/>
            </w:pPr>
            <w:r w:rsidRPr="00E17097">
              <w:t>com.sun.dtv.broadcast.event</w:t>
            </w:r>
          </w:p>
        </w:tc>
      </w:tr>
      <w:tr w:rsidR="00711AE6" w:rsidRPr="00F54B56" w:rsidTr="00032420">
        <w:trPr>
          <w:jc w:val="center"/>
        </w:trPr>
        <w:tc>
          <w:tcPr>
            <w:tcW w:w="4536" w:type="dxa"/>
          </w:tcPr>
          <w:p w:rsidR="00711AE6" w:rsidRPr="00F54B56" w:rsidRDefault="00711AE6" w:rsidP="00D2677D">
            <w:pPr>
              <w:pStyle w:val="Tabletext"/>
              <w:keepNext/>
              <w:keepLines/>
              <w:jc w:val="left"/>
              <w:rPr>
                <w:lang w:val="en-GB"/>
              </w:rPr>
            </w:pPr>
            <w:r w:rsidRPr="00F54B56">
              <w:rPr>
                <w:lang w:val="en-GB"/>
              </w:rPr>
              <w:t>com.sun.dtv.filtering</w:t>
            </w:r>
          </w:p>
        </w:tc>
      </w:tr>
      <w:tr w:rsidR="00711AE6" w:rsidRPr="00F54B56" w:rsidTr="00032420">
        <w:trPr>
          <w:jc w:val="center"/>
        </w:trPr>
        <w:tc>
          <w:tcPr>
            <w:tcW w:w="4536" w:type="dxa"/>
          </w:tcPr>
          <w:p w:rsidR="00711AE6" w:rsidRPr="00F54B56" w:rsidRDefault="00711AE6" w:rsidP="00D2677D">
            <w:pPr>
              <w:pStyle w:val="Tabletext"/>
              <w:keepNext/>
              <w:keepLines/>
              <w:jc w:val="left"/>
              <w:rPr>
                <w:lang w:val="en-GB"/>
              </w:rPr>
            </w:pPr>
            <w:r w:rsidRPr="00F54B56">
              <w:rPr>
                <w:lang w:val="en-GB"/>
              </w:rPr>
              <w:t>com.sun.dtv.io</w:t>
            </w:r>
          </w:p>
        </w:tc>
      </w:tr>
      <w:tr w:rsidR="00711AE6" w:rsidRPr="00F54B56" w:rsidTr="00032420">
        <w:trPr>
          <w:jc w:val="center"/>
        </w:trPr>
        <w:tc>
          <w:tcPr>
            <w:tcW w:w="4536" w:type="dxa"/>
          </w:tcPr>
          <w:p w:rsidR="00711AE6" w:rsidRPr="00F54B56" w:rsidRDefault="00711AE6" w:rsidP="00D2677D">
            <w:pPr>
              <w:pStyle w:val="Tabletext"/>
              <w:keepNext/>
              <w:keepLines/>
              <w:jc w:val="left"/>
              <w:rPr>
                <w:lang w:val="en-GB"/>
              </w:rPr>
            </w:pPr>
            <w:r w:rsidRPr="00F54B56">
              <w:rPr>
                <w:lang w:val="en-GB"/>
              </w:rPr>
              <w:t>com.sun.dtv.locator</w:t>
            </w:r>
          </w:p>
        </w:tc>
      </w:tr>
      <w:tr w:rsidR="00711AE6" w:rsidRPr="00F54B56" w:rsidTr="00032420">
        <w:trPr>
          <w:jc w:val="center"/>
        </w:trPr>
        <w:tc>
          <w:tcPr>
            <w:tcW w:w="4536" w:type="dxa"/>
          </w:tcPr>
          <w:p w:rsidR="00711AE6" w:rsidRPr="00F54B56" w:rsidRDefault="00711AE6" w:rsidP="00D2677D">
            <w:pPr>
              <w:pStyle w:val="Tabletext"/>
              <w:keepNext/>
              <w:keepLines/>
              <w:jc w:val="left"/>
              <w:rPr>
                <w:lang w:val="en-GB"/>
              </w:rPr>
            </w:pPr>
            <w:r w:rsidRPr="00F54B56">
              <w:rPr>
                <w:lang w:val="en-GB"/>
              </w:rPr>
              <w:t>com.sun.dtv.lwuit</w:t>
            </w:r>
          </w:p>
        </w:tc>
      </w:tr>
      <w:tr w:rsidR="00711AE6" w:rsidRPr="00F54B56" w:rsidTr="00032420">
        <w:trPr>
          <w:jc w:val="center"/>
        </w:trPr>
        <w:tc>
          <w:tcPr>
            <w:tcW w:w="4536" w:type="dxa"/>
          </w:tcPr>
          <w:p w:rsidR="00711AE6" w:rsidRPr="00F54B56" w:rsidRDefault="00711AE6" w:rsidP="00D2677D">
            <w:pPr>
              <w:pStyle w:val="Tabletext"/>
              <w:keepNext/>
              <w:keepLines/>
              <w:jc w:val="left"/>
              <w:rPr>
                <w:lang w:val="en-GB"/>
              </w:rPr>
            </w:pPr>
            <w:r w:rsidRPr="00F54B56">
              <w:rPr>
                <w:lang w:val="en-GB"/>
              </w:rPr>
              <w:t>com.sun.dtv.lwuit.animations</w:t>
            </w:r>
          </w:p>
        </w:tc>
      </w:tr>
      <w:tr w:rsidR="00711AE6" w:rsidRPr="00F54B56" w:rsidTr="00032420">
        <w:trPr>
          <w:jc w:val="center"/>
        </w:trPr>
        <w:tc>
          <w:tcPr>
            <w:tcW w:w="4536" w:type="dxa"/>
          </w:tcPr>
          <w:p w:rsidR="00711AE6" w:rsidRPr="00E17097" w:rsidRDefault="00711AE6" w:rsidP="00D2677D">
            <w:pPr>
              <w:pStyle w:val="Tabletext"/>
              <w:keepNext/>
              <w:keepLines/>
              <w:jc w:val="left"/>
            </w:pPr>
            <w:r w:rsidRPr="00E17097">
              <w:t>com.sun.dtv.lwuit.events</w:t>
            </w:r>
          </w:p>
        </w:tc>
      </w:tr>
      <w:tr w:rsidR="00711AE6" w:rsidRPr="00F54B56" w:rsidTr="00032420">
        <w:trPr>
          <w:jc w:val="center"/>
        </w:trPr>
        <w:tc>
          <w:tcPr>
            <w:tcW w:w="4536" w:type="dxa"/>
          </w:tcPr>
          <w:p w:rsidR="00711AE6" w:rsidRPr="00E17097" w:rsidRDefault="00711AE6" w:rsidP="00D2677D">
            <w:pPr>
              <w:pStyle w:val="Tabletext"/>
              <w:keepNext/>
              <w:keepLines/>
              <w:jc w:val="left"/>
            </w:pPr>
            <w:r w:rsidRPr="00E17097">
              <w:t>com.sun.dtv.lwuit.geom</w:t>
            </w:r>
          </w:p>
        </w:tc>
      </w:tr>
      <w:tr w:rsidR="00711AE6" w:rsidRPr="00F54B56" w:rsidTr="00032420">
        <w:trPr>
          <w:jc w:val="center"/>
        </w:trPr>
        <w:tc>
          <w:tcPr>
            <w:tcW w:w="4536" w:type="dxa"/>
          </w:tcPr>
          <w:p w:rsidR="00711AE6" w:rsidRPr="00E17097" w:rsidRDefault="00711AE6" w:rsidP="00D2677D">
            <w:pPr>
              <w:pStyle w:val="Tabletext"/>
              <w:jc w:val="left"/>
            </w:pPr>
            <w:r w:rsidRPr="00E17097">
              <w:t>com.sun.dtv.lwuit.layouts</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E17097" w:rsidRDefault="00711AE6" w:rsidP="00D2677D">
            <w:pPr>
              <w:pStyle w:val="Tabletext"/>
              <w:jc w:val="left"/>
            </w:pPr>
            <w:r w:rsidRPr="00E17097">
              <w:t>com.sun.dtv.lwuit.list</w:t>
            </w:r>
          </w:p>
        </w:tc>
      </w:tr>
      <w:tr w:rsidR="00711AE6" w:rsidRPr="00032420"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com.sun.dtv.lwuit.painter</w:t>
            </w:r>
          </w:p>
        </w:tc>
      </w:tr>
      <w:tr w:rsidR="00711AE6" w:rsidRPr="00032420"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com.sun.dtv.lwuit.plaf</w:t>
            </w:r>
          </w:p>
        </w:tc>
      </w:tr>
      <w:tr w:rsidR="00711AE6" w:rsidRPr="00032420"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com.sun.dtv.lwuit.util</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com.sun.dtv.media</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com.sun.dtv.media.audio</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com.sun.dtv.media.control</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E17097" w:rsidRDefault="00711AE6" w:rsidP="00D2677D">
            <w:pPr>
              <w:pStyle w:val="Tabletext"/>
              <w:jc w:val="left"/>
            </w:pPr>
            <w:r w:rsidRPr="00E17097">
              <w:t>com.sun.dtv.media.dripfeed</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E17097" w:rsidRDefault="00711AE6" w:rsidP="00D2677D">
            <w:pPr>
              <w:pStyle w:val="Tabletext"/>
              <w:jc w:val="left"/>
            </w:pPr>
            <w:r w:rsidRPr="00E17097">
              <w:t>com.sun.dtv.media.format</w:t>
            </w:r>
          </w:p>
        </w:tc>
      </w:tr>
      <w:tr w:rsidR="00711AE6" w:rsidRPr="00032420"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com.sun.dtv.media.language</w:t>
            </w:r>
          </w:p>
        </w:tc>
      </w:tr>
      <w:tr w:rsidR="00711AE6" w:rsidRPr="00032420"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com.sun.dtv.media.text</w:t>
            </w:r>
          </w:p>
        </w:tc>
      </w:tr>
      <w:tr w:rsidR="00711AE6" w:rsidRPr="00032420"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com.sun.dtv.media.timeline</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com.sun.dtv.net</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com.sun.dtv.platform</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com.sun.dtv.resources</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com.sun.dtv.security</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com.sun.dtv.service</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com.sun.dtv.smartcard</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com.sun.dtv.test</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com.sun.dtv.transport</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com.sun.dtv.tuner</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D2677D">
            <w:pPr>
              <w:pStyle w:val="Tabletext"/>
              <w:jc w:val="left"/>
              <w:rPr>
                <w:lang w:val="en-GB"/>
              </w:rPr>
            </w:pPr>
            <w:r w:rsidRPr="00F54B56">
              <w:rPr>
                <w:lang w:val="en-GB"/>
              </w:rPr>
              <w:t>com.sun.dtv.ui</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E17097" w:rsidRDefault="00711AE6" w:rsidP="00D2677D">
            <w:pPr>
              <w:pStyle w:val="Tabletext"/>
              <w:jc w:val="left"/>
            </w:pPr>
            <w:r w:rsidRPr="00E17097">
              <w:t>com.sun.dtv.ui.event</w:t>
            </w:r>
          </w:p>
        </w:tc>
      </w:tr>
    </w:tbl>
    <w:p w:rsidR="00711AE6" w:rsidRPr="00E17097" w:rsidRDefault="00711AE6" w:rsidP="0014356F">
      <w:pPr>
        <w:pStyle w:val="Tablefin"/>
        <w:rPr>
          <w:lang w:val="fr-FR"/>
        </w:rPr>
      </w:pPr>
      <w:bookmarkStart w:id="31" w:name="_Toc43519848"/>
      <w:bookmarkStart w:id="32" w:name="_Toc43521750"/>
      <w:bookmarkStart w:id="33" w:name="_Toc43605667"/>
      <w:bookmarkStart w:id="34" w:name="_Toc51129342"/>
      <w:bookmarkStart w:id="35" w:name="_Toc51387358"/>
    </w:p>
    <w:p w:rsidR="00711AE6" w:rsidRPr="00F54B56" w:rsidRDefault="00711AE6" w:rsidP="00711AE6">
      <w:pPr>
        <w:pStyle w:val="Heading1"/>
        <w:rPr>
          <w:lang w:val="en-GB"/>
        </w:rPr>
      </w:pPr>
      <w:r w:rsidRPr="00F54B56">
        <w:rPr>
          <w:lang w:val="en-GB"/>
        </w:rPr>
        <w:t>5</w:t>
      </w:r>
      <w:r w:rsidRPr="00F54B56">
        <w:rPr>
          <w:lang w:val="en-GB"/>
        </w:rPr>
        <w:tab/>
        <w:t>System specific APIs</w:t>
      </w:r>
    </w:p>
    <w:p w:rsidR="0014356F" w:rsidRPr="00F54B56" w:rsidRDefault="00711AE6" w:rsidP="00D2677D">
      <w:pPr>
        <w:rPr>
          <w:rFonts w:eastAsia="MS Mincho"/>
          <w:lang w:val="en-GB"/>
        </w:rPr>
      </w:pPr>
      <w:r w:rsidRPr="00F54B56">
        <w:rPr>
          <w:lang w:val="en-GB"/>
        </w:rPr>
        <w:t>In the appendices, the system-specific APIs are given to supplement the common core where appropriate and for possible future use.</w:t>
      </w:r>
      <w:r w:rsidR="0014356F" w:rsidRPr="00F54B56">
        <w:rPr>
          <w:rFonts w:eastAsia="MS Mincho"/>
          <w:lang w:val="en-GB"/>
        </w:rPr>
        <w:br w:type="page"/>
      </w:r>
    </w:p>
    <w:p w:rsidR="00711AE6" w:rsidRPr="00F54B56" w:rsidRDefault="00711AE6" w:rsidP="00E17097">
      <w:pPr>
        <w:pStyle w:val="AppendixNoTitle"/>
        <w:spacing w:before="0"/>
        <w:rPr>
          <w:lang w:val="en-GB"/>
        </w:rPr>
      </w:pPr>
      <w:r w:rsidRPr="00F54B56">
        <w:rPr>
          <w:rFonts w:eastAsia="MS Mincho"/>
          <w:lang w:val="en-GB"/>
        </w:rPr>
        <w:lastRenderedPageBreak/>
        <w:t>Appendix I</w:t>
      </w:r>
      <w:r w:rsidR="00E17097">
        <w:rPr>
          <w:lang w:val="en-GB"/>
        </w:rPr>
        <w:br/>
      </w:r>
      <w:r w:rsidRPr="00F54B56">
        <w:rPr>
          <w:lang w:val="en-GB"/>
        </w:rPr>
        <w:t>(Informative)</w:t>
      </w:r>
      <w:r w:rsidRPr="00F54B56">
        <w:rPr>
          <w:rFonts w:eastAsia="MS Mincho"/>
          <w:lang w:val="en-GB"/>
        </w:rPr>
        <w:br/>
      </w:r>
      <w:r w:rsidRPr="00F54B56">
        <w:rPr>
          <w:rFonts w:eastAsia="MS Mincho"/>
          <w:lang w:val="en-GB"/>
        </w:rPr>
        <w:br/>
        <w:t>Specific additional APIs common</w:t>
      </w:r>
      <w:r w:rsidR="00D2677D" w:rsidRPr="00F54B56">
        <w:rPr>
          <w:rFonts w:eastAsia="MS Mincho"/>
          <w:lang w:val="en-GB"/>
        </w:rPr>
        <w:t xml:space="preserve"> </w:t>
      </w:r>
      <w:r w:rsidRPr="00F54B56">
        <w:rPr>
          <w:rFonts w:eastAsia="MS Mincho"/>
          <w:lang w:val="en-GB"/>
        </w:rPr>
        <w:t>to MHP 1.0.3,</w:t>
      </w:r>
      <w:r w:rsidR="00E17097">
        <w:rPr>
          <w:rFonts w:eastAsia="MS Mincho"/>
          <w:lang w:val="en-GB"/>
        </w:rPr>
        <w:br/>
      </w:r>
      <w:r w:rsidRPr="00F54B56">
        <w:rPr>
          <w:rFonts w:eastAsia="MS Mincho"/>
          <w:lang w:val="en-GB"/>
        </w:rPr>
        <w:t>MHP 1.1</w:t>
      </w:r>
      <w:bookmarkEnd w:id="31"/>
      <w:bookmarkEnd w:id="32"/>
      <w:bookmarkEnd w:id="33"/>
      <w:bookmarkEnd w:id="34"/>
      <w:bookmarkEnd w:id="35"/>
      <w:r w:rsidRPr="00F54B56">
        <w:rPr>
          <w:rFonts w:eastAsia="MS Mincho"/>
          <w:lang w:val="en-GB"/>
        </w:rPr>
        <w:t>.1 and MHP 1.2</w:t>
      </w:r>
    </w:p>
    <w:p w:rsidR="00711AE6" w:rsidRPr="00F54B56" w:rsidRDefault="00711AE6" w:rsidP="00D2677D">
      <w:pPr>
        <w:rPr>
          <w:lang w:val="en-GB"/>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org.davic.mpeg.dvb</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org.davic.net.ca</w:t>
            </w:r>
          </w:p>
        </w:tc>
      </w:tr>
      <w:tr w:rsidR="00711AE6" w:rsidRPr="00F54B56" w:rsidTr="00032420">
        <w:trPr>
          <w:jc w:val="center"/>
        </w:trPr>
        <w:tc>
          <w:tcPr>
            <w:tcW w:w="4536" w:type="dxa"/>
            <w:vAlign w:val="bottom"/>
          </w:tcPr>
          <w:p w:rsidR="00711AE6" w:rsidRPr="00F54B56" w:rsidRDefault="00711AE6" w:rsidP="0051059E">
            <w:pPr>
              <w:pStyle w:val="Tabletext"/>
              <w:jc w:val="left"/>
              <w:rPr>
                <w:lang w:val="en-GB"/>
              </w:rPr>
            </w:pPr>
            <w:r w:rsidRPr="00F54B56">
              <w:rPr>
                <w:lang w:val="en-GB"/>
              </w:rPr>
              <w:t>org.dvb.net.ca</w:t>
            </w:r>
          </w:p>
        </w:tc>
      </w:tr>
      <w:tr w:rsidR="00711AE6" w:rsidRPr="00F54B56" w:rsidTr="00032420">
        <w:trPr>
          <w:jc w:val="center"/>
        </w:trPr>
        <w:tc>
          <w:tcPr>
            <w:tcW w:w="4536" w:type="dxa"/>
            <w:vAlign w:val="bottom"/>
          </w:tcPr>
          <w:p w:rsidR="00711AE6" w:rsidRPr="00F54B56" w:rsidRDefault="00711AE6" w:rsidP="0051059E">
            <w:pPr>
              <w:pStyle w:val="Tabletext"/>
              <w:jc w:val="left"/>
              <w:rPr>
                <w:lang w:val="en-GB"/>
              </w:rPr>
            </w:pPr>
            <w:r w:rsidRPr="00F54B56">
              <w:rPr>
                <w:lang w:val="en-GB"/>
              </w:rPr>
              <w:t>org.dvb.si</w:t>
            </w:r>
          </w:p>
        </w:tc>
      </w:tr>
    </w:tbl>
    <w:p w:rsidR="00711AE6" w:rsidRDefault="00711AE6" w:rsidP="00711AE6">
      <w:pPr>
        <w:pStyle w:val="Tablefin"/>
      </w:pPr>
      <w:bookmarkStart w:id="36" w:name="_Toc43519849"/>
      <w:bookmarkStart w:id="37" w:name="_Toc43521751"/>
      <w:bookmarkStart w:id="38" w:name="_Toc43605668"/>
      <w:bookmarkStart w:id="39" w:name="_Toc51129343"/>
      <w:bookmarkStart w:id="40" w:name="_Toc51387359"/>
    </w:p>
    <w:p w:rsidR="004D0232" w:rsidRDefault="004D0232" w:rsidP="004D0232">
      <w:pPr>
        <w:rPr>
          <w:lang w:val="en-GB"/>
        </w:rPr>
      </w:pPr>
    </w:p>
    <w:p w:rsidR="004D0232" w:rsidRPr="004D0232" w:rsidRDefault="004D0232" w:rsidP="004D0232">
      <w:pPr>
        <w:rPr>
          <w:lang w:val="en-GB"/>
        </w:rPr>
      </w:pPr>
    </w:p>
    <w:p w:rsidR="00711AE6" w:rsidRDefault="00711AE6" w:rsidP="004D0232">
      <w:pPr>
        <w:pStyle w:val="AppendixNoTitle"/>
        <w:rPr>
          <w:lang w:val="en-GB"/>
        </w:rPr>
      </w:pPr>
      <w:r w:rsidRPr="00F54B56">
        <w:rPr>
          <w:rFonts w:eastAsia="MS Mincho"/>
          <w:lang w:val="en-GB"/>
        </w:rPr>
        <w:t>Appendix II</w:t>
      </w:r>
      <w:r w:rsidR="00E17097">
        <w:rPr>
          <w:lang w:val="en-GB"/>
        </w:rPr>
        <w:br/>
      </w:r>
      <w:r w:rsidRPr="00F54B56">
        <w:rPr>
          <w:lang w:val="en-GB"/>
        </w:rPr>
        <w:t>(Informative)</w:t>
      </w:r>
      <w:r w:rsidRPr="00F54B56">
        <w:rPr>
          <w:rFonts w:eastAsia="MS Mincho"/>
          <w:lang w:val="en-GB"/>
        </w:rPr>
        <w:br/>
      </w:r>
      <w:r w:rsidRPr="00F54B56">
        <w:rPr>
          <w:rFonts w:eastAsia="MS Mincho"/>
          <w:lang w:val="en-GB"/>
        </w:rPr>
        <w:br/>
      </w:r>
      <w:r w:rsidRPr="00F54B56">
        <w:rPr>
          <w:lang w:val="en-GB"/>
        </w:rPr>
        <w:t>S</w:t>
      </w:r>
      <w:r w:rsidRPr="00F54B56">
        <w:rPr>
          <w:rFonts w:eastAsia="MS Mincho"/>
          <w:lang w:val="en-GB"/>
        </w:rPr>
        <w:t>pecific additional APIs</w:t>
      </w:r>
      <w:bookmarkEnd w:id="36"/>
      <w:bookmarkEnd w:id="37"/>
      <w:bookmarkEnd w:id="38"/>
      <w:bookmarkEnd w:id="39"/>
      <w:bookmarkEnd w:id="40"/>
      <w:r w:rsidRPr="00F54B56">
        <w:rPr>
          <w:lang w:val="en-GB"/>
        </w:rPr>
        <w:t xml:space="preserve"> common</w:t>
      </w:r>
      <w:r w:rsidR="004D0232">
        <w:rPr>
          <w:lang w:val="en-GB"/>
        </w:rPr>
        <w:br/>
      </w:r>
      <w:r w:rsidRPr="00F54B56">
        <w:rPr>
          <w:lang w:val="en-GB"/>
        </w:rPr>
        <w:t>to OCAP 1.0</w:t>
      </w:r>
      <w:r w:rsidR="004D0232">
        <w:rPr>
          <w:lang w:val="en-GB"/>
        </w:rPr>
        <w:t xml:space="preserve"> </w:t>
      </w:r>
      <w:r w:rsidRPr="00F54B56">
        <w:rPr>
          <w:lang w:val="en-GB"/>
        </w:rPr>
        <w:t>and OCAP 1.1</w:t>
      </w:r>
    </w:p>
    <w:p w:rsidR="004D0232" w:rsidRPr="004D0232" w:rsidRDefault="004D0232" w:rsidP="004D0232">
      <w:pPr>
        <w:rPr>
          <w:lang w:val="en-GB"/>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org.ocap.application</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org.ocap.event</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org.ocap.hardware</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org.ocap.hardware.pod</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org.ocap.media</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org.ocap.mpeg</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org.ocap.net</w:t>
            </w:r>
          </w:p>
        </w:tc>
      </w:tr>
      <w:tr w:rsidR="00711AE6" w:rsidRPr="00F54B56" w:rsidTr="00032420">
        <w:trPr>
          <w:jc w:val="center"/>
        </w:trPr>
        <w:tc>
          <w:tcPr>
            <w:tcW w:w="4536" w:type="dxa"/>
            <w:vAlign w:val="bottom"/>
          </w:tcPr>
          <w:p w:rsidR="00711AE6" w:rsidRPr="00F54B56" w:rsidRDefault="00711AE6" w:rsidP="0051059E">
            <w:pPr>
              <w:pStyle w:val="Tabletext"/>
              <w:jc w:val="left"/>
              <w:rPr>
                <w:lang w:val="en-GB"/>
              </w:rPr>
            </w:pPr>
            <w:r w:rsidRPr="00F54B56">
              <w:rPr>
                <w:lang w:val="en-GB"/>
              </w:rPr>
              <w:t>org.ocap.resource</w:t>
            </w:r>
          </w:p>
        </w:tc>
      </w:tr>
      <w:tr w:rsidR="00711AE6" w:rsidRPr="00F54B56" w:rsidTr="00032420">
        <w:trPr>
          <w:jc w:val="center"/>
        </w:trPr>
        <w:tc>
          <w:tcPr>
            <w:tcW w:w="4536" w:type="dxa"/>
            <w:vAlign w:val="bottom"/>
          </w:tcPr>
          <w:p w:rsidR="00711AE6" w:rsidRPr="00F54B56" w:rsidRDefault="00711AE6" w:rsidP="0051059E">
            <w:pPr>
              <w:pStyle w:val="Tabletext"/>
              <w:jc w:val="left"/>
              <w:rPr>
                <w:lang w:val="en-GB"/>
              </w:rPr>
            </w:pPr>
            <w:r w:rsidRPr="00F54B56">
              <w:rPr>
                <w:lang w:val="en-GB"/>
              </w:rPr>
              <w:t>org.ocap.service</w:t>
            </w:r>
          </w:p>
        </w:tc>
      </w:tr>
      <w:tr w:rsidR="00711AE6" w:rsidRPr="00F54B56" w:rsidTr="00032420">
        <w:trPr>
          <w:jc w:val="center"/>
        </w:trPr>
        <w:tc>
          <w:tcPr>
            <w:tcW w:w="4536" w:type="dxa"/>
            <w:vAlign w:val="bottom"/>
          </w:tcPr>
          <w:p w:rsidR="00711AE6" w:rsidRPr="00F54B56" w:rsidRDefault="00711AE6" w:rsidP="0051059E">
            <w:pPr>
              <w:pStyle w:val="Tabletext"/>
              <w:jc w:val="left"/>
              <w:rPr>
                <w:lang w:val="en-GB"/>
              </w:rPr>
            </w:pPr>
            <w:r w:rsidRPr="00F54B56">
              <w:rPr>
                <w:lang w:val="en-GB"/>
              </w:rPr>
              <w:t>org.ocap.si</w:t>
            </w:r>
          </w:p>
        </w:tc>
      </w:tr>
      <w:tr w:rsidR="00711AE6" w:rsidRPr="00F54B56" w:rsidTr="00032420">
        <w:trPr>
          <w:jc w:val="center"/>
        </w:trPr>
        <w:tc>
          <w:tcPr>
            <w:tcW w:w="4536" w:type="dxa"/>
            <w:vAlign w:val="bottom"/>
          </w:tcPr>
          <w:p w:rsidR="00711AE6" w:rsidRPr="00F54B56" w:rsidRDefault="00711AE6" w:rsidP="0051059E">
            <w:pPr>
              <w:pStyle w:val="Tabletext"/>
              <w:jc w:val="left"/>
              <w:rPr>
                <w:lang w:val="en-GB"/>
              </w:rPr>
            </w:pPr>
            <w:r w:rsidRPr="00F54B56">
              <w:rPr>
                <w:lang w:val="en-GB"/>
              </w:rPr>
              <w:t>org.ocap.system</w:t>
            </w:r>
          </w:p>
        </w:tc>
      </w:tr>
      <w:tr w:rsidR="00711AE6" w:rsidRPr="00F54B56" w:rsidTr="00032420">
        <w:trPr>
          <w:jc w:val="center"/>
        </w:trPr>
        <w:tc>
          <w:tcPr>
            <w:tcW w:w="4536" w:type="dxa"/>
            <w:vAlign w:val="bottom"/>
          </w:tcPr>
          <w:p w:rsidR="00711AE6" w:rsidRPr="00F54B56" w:rsidRDefault="00711AE6" w:rsidP="0051059E">
            <w:pPr>
              <w:pStyle w:val="Tabletext"/>
              <w:jc w:val="left"/>
              <w:rPr>
                <w:lang w:val="en-GB"/>
              </w:rPr>
            </w:pPr>
            <w:r w:rsidRPr="00F54B56">
              <w:rPr>
                <w:lang w:val="en-GB"/>
              </w:rPr>
              <w:t>org.ocap.ui.event</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org.ocap.storage</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org.ocap.system.event</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org.ocap.test</w:t>
            </w:r>
          </w:p>
        </w:tc>
      </w:tr>
      <w:tr w:rsidR="00711AE6" w:rsidRPr="00F54B56" w:rsidTr="00032420">
        <w:trPr>
          <w:jc w:val="center"/>
        </w:trPr>
        <w:tc>
          <w:tcPr>
            <w:tcW w:w="4536" w:type="dxa"/>
          </w:tcPr>
          <w:p w:rsidR="00711AE6" w:rsidRPr="00F54B56" w:rsidRDefault="00711AE6" w:rsidP="0051059E">
            <w:pPr>
              <w:pStyle w:val="Tabletext"/>
              <w:jc w:val="left"/>
              <w:rPr>
                <w:lang w:val="en-GB"/>
              </w:rPr>
            </w:pPr>
            <w:r w:rsidRPr="00F54B56">
              <w:rPr>
                <w:lang w:val="en-GB"/>
              </w:rPr>
              <w:t>org.ocap.ui</w:t>
            </w:r>
          </w:p>
        </w:tc>
      </w:tr>
    </w:tbl>
    <w:p w:rsidR="00D2677D" w:rsidRPr="00F54B56" w:rsidRDefault="00D2677D" w:rsidP="00D2677D">
      <w:pPr>
        <w:pStyle w:val="Tablefin"/>
      </w:pPr>
    </w:p>
    <w:p w:rsidR="00711AE6" w:rsidRPr="00F54B56" w:rsidRDefault="00711AE6" w:rsidP="00E17097">
      <w:pPr>
        <w:pStyle w:val="AppendixNoTitle"/>
        <w:rPr>
          <w:lang w:val="en-GB"/>
        </w:rPr>
      </w:pPr>
      <w:r w:rsidRPr="00F54B56">
        <w:rPr>
          <w:lang w:val="en-GB"/>
        </w:rPr>
        <w:lastRenderedPageBreak/>
        <w:t>Appendix III</w:t>
      </w:r>
      <w:r w:rsidR="00E17097">
        <w:rPr>
          <w:lang w:val="en-GB"/>
        </w:rPr>
        <w:br/>
      </w:r>
      <w:r w:rsidRPr="00F54B56">
        <w:rPr>
          <w:lang w:val="en-GB"/>
        </w:rPr>
        <w:t>(Informative)</w:t>
      </w:r>
      <w:r w:rsidRPr="00F54B56">
        <w:rPr>
          <w:lang w:val="en-GB"/>
        </w:rPr>
        <w:br/>
      </w:r>
      <w:r w:rsidRPr="00F54B56">
        <w:rPr>
          <w:lang w:val="en-GB"/>
        </w:rPr>
        <w:br/>
        <w:t>OCAP 1.1 specific additional APIs</w:t>
      </w:r>
    </w:p>
    <w:p w:rsidR="00B90506" w:rsidRPr="00F54B56" w:rsidRDefault="00B90506" w:rsidP="00E17097">
      <w:pPr>
        <w:keepNext/>
        <w:keepLines/>
        <w:rPr>
          <w:lang w:val="en-GB"/>
        </w:rPr>
      </w:pPr>
    </w:p>
    <w:tbl>
      <w:tblPr>
        <w:tblW w:w="5670" w:type="dxa"/>
        <w:jc w:val="center"/>
        <w:tblLayout w:type="fixed"/>
        <w:tblLook w:val="0000" w:firstRow="0" w:lastRow="0" w:firstColumn="0" w:lastColumn="0" w:noHBand="0" w:noVBand="0"/>
      </w:tblPr>
      <w:tblGrid>
        <w:gridCol w:w="5670"/>
      </w:tblGrid>
      <w:tr w:rsidR="00711AE6" w:rsidRPr="00F54B56" w:rsidTr="00032420">
        <w:trPr>
          <w:jc w:val="center"/>
        </w:trPr>
        <w:tc>
          <w:tcPr>
            <w:tcW w:w="4536" w:type="dxa"/>
            <w:tcBorders>
              <w:top w:val="single" w:sz="4" w:space="0" w:color="000000"/>
              <w:left w:val="single" w:sz="4" w:space="0" w:color="000000"/>
              <w:bottom w:val="single" w:sz="4" w:space="0" w:color="000000"/>
              <w:right w:val="single" w:sz="4" w:space="0" w:color="000000"/>
            </w:tcBorders>
          </w:tcPr>
          <w:p w:rsidR="00711AE6" w:rsidRPr="00F54B56" w:rsidRDefault="00711AE6" w:rsidP="008C287B">
            <w:pPr>
              <w:pStyle w:val="Tabletext"/>
              <w:snapToGrid w:val="0"/>
              <w:rPr>
                <w:lang w:val="en-GB" w:eastAsia="ja-JP"/>
              </w:rPr>
            </w:pPr>
            <w:r w:rsidRPr="00F54B56">
              <w:rPr>
                <w:lang w:val="en-GB"/>
              </w:rPr>
              <w:t>org.ocap</w:t>
            </w:r>
            <w:r w:rsidRPr="00F54B56">
              <w:rPr>
                <w:lang w:val="en-GB" w:eastAsia="ja-JP"/>
              </w:rPr>
              <w:t>.diagnositics</w:t>
            </w:r>
          </w:p>
        </w:tc>
      </w:tr>
      <w:tr w:rsidR="00711AE6" w:rsidRPr="00F54B56" w:rsidTr="00032420">
        <w:trPr>
          <w:jc w:val="center"/>
        </w:trPr>
        <w:tc>
          <w:tcPr>
            <w:tcW w:w="4536" w:type="dxa"/>
            <w:tcBorders>
              <w:top w:val="single" w:sz="4" w:space="0" w:color="000000"/>
              <w:left w:val="single" w:sz="4" w:space="0" w:color="000000"/>
              <w:bottom w:val="single" w:sz="4" w:space="0" w:color="000000"/>
              <w:right w:val="single" w:sz="4" w:space="0" w:color="000000"/>
            </w:tcBorders>
          </w:tcPr>
          <w:p w:rsidR="00711AE6" w:rsidRPr="00F54B56" w:rsidRDefault="00711AE6" w:rsidP="008C287B">
            <w:pPr>
              <w:pStyle w:val="Tabletext"/>
              <w:snapToGrid w:val="0"/>
              <w:rPr>
                <w:lang w:val="en-GB" w:eastAsia="ja-JP"/>
              </w:rPr>
            </w:pPr>
            <w:r w:rsidRPr="00F54B56">
              <w:rPr>
                <w:lang w:val="en-GB"/>
              </w:rPr>
              <w:t>org.ocap.</w:t>
            </w:r>
            <w:r w:rsidRPr="00F54B56">
              <w:rPr>
                <w:lang w:val="en-GB" w:eastAsia="ja-JP"/>
              </w:rPr>
              <w:t>environment</w:t>
            </w:r>
          </w:p>
        </w:tc>
      </w:tr>
    </w:tbl>
    <w:p w:rsidR="00D2677D" w:rsidRDefault="00D2677D" w:rsidP="00D2677D">
      <w:pPr>
        <w:pStyle w:val="Tablefin"/>
      </w:pPr>
    </w:p>
    <w:p w:rsidR="004D0232" w:rsidRDefault="004D0232" w:rsidP="004D0232">
      <w:pPr>
        <w:rPr>
          <w:lang w:val="en-GB"/>
        </w:rPr>
      </w:pPr>
    </w:p>
    <w:p w:rsidR="004D0232" w:rsidRDefault="004D0232" w:rsidP="004D0232">
      <w:pPr>
        <w:rPr>
          <w:lang w:val="en-GB"/>
        </w:rPr>
      </w:pPr>
    </w:p>
    <w:p w:rsidR="004D0232" w:rsidRPr="004D0232" w:rsidRDefault="004D0232" w:rsidP="004D0232">
      <w:pPr>
        <w:rPr>
          <w:lang w:val="en-GB"/>
        </w:rPr>
      </w:pPr>
    </w:p>
    <w:p w:rsidR="00711AE6" w:rsidRPr="00F54B56" w:rsidRDefault="00711AE6" w:rsidP="006F6A72">
      <w:pPr>
        <w:pStyle w:val="AppendixNoTitle"/>
        <w:rPr>
          <w:rFonts w:eastAsia="MS Mincho"/>
          <w:lang w:val="en-GB"/>
        </w:rPr>
      </w:pPr>
      <w:r w:rsidRPr="00F54B56">
        <w:rPr>
          <w:rFonts w:eastAsia="MS Mincho"/>
          <w:lang w:val="en-GB"/>
        </w:rPr>
        <w:t>Appendix I</w:t>
      </w:r>
      <w:r w:rsidRPr="00F54B56">
        <w:rPr>
          <w:lang w:val="en-GB"/>
        </w:rPr>
        <w:t>V</w:t>
      </w:r>
      <w:r w:rsidR="006F6A72">
        <w:rPr>
          <w:lang w:val="en-GB"/>
        </w:rPr>
        <w:br/>
      </w:r>
      <w:r w:rsidRPr="00F54B56">
        <w:rPr>
          <w:lang w:val="en-GB"/>
        </w:rPr>
        <w:t>(Informative)</w:t>
      </w:r>
      <w:r w:rsidRPr="00F54B56">
        <w:rPr>
          <w:rFonts w:eastAsia="MS Mincho"/>
          <w:lang w:val="en-GB"/>
        </w:rPr>
        <w:br/>
      </w:r>
      <w:r w:rsidRPr="00F54B56">
        <w:rPr>
          <w:rFonts w:eastAsia="MS Mincho"/>
          <w:lang w:val="en-GB"/>
        </w:rPr>
        <w:br/>
        <w:t>ARIB STD-B23 specific additional APIs</w:t>
      </w:r>
    </w:p>
    <w:p w:rsidR="00B90506" w:rsidRPr="00F54B56" w:rsidRDefault="00B90506" w:rsidP="00B90506">
      <w:pPr>
        <w:rPr>
          <w:lang w:val="en-GB"/>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1E0" w:firstRow="1" w:lastRow="1" w:firstColumn="1" w:lastColumn="1" w:noHBand="0" w:noVBand="0"/>
      </w:tblPr>
      <w:tblGrid>
        <w:gridCol w:w="5670"/>
      </w:tblGrid>
      <w:tr w:rsidR="00711AE6" w:rsidRPr="00032420" w:rsidTr="00032420">
        <w:trPr>
          <w:jc w:val="center"/>
        </w:trPr>
        <w:tc>
          <w:tcPr>
            <w:tcW w:w="4536" w:type="dxa"/>
          </w:tcPr>
          <w:p w:rsidR="00711AE6" w:rsidRPr="00F54B56" w:rsidRDefault="00711AE6" w:rsidP="00B90506">
            <w:pPr>
              <w:pStyle w:val="Tabletext"/>
              <w:rPr>
                <w:lang w:val="en-GB"/>
              </w:rPr>
            </w:pPr>
            <w:r w:rsidRPr="00F54B56">
              <w:rPr>
                <w:lang w:val="en-GB"/>
              </w:rPr>
              <w:t>jp.or.arib.tv.media</w:t>
            </w:r>
          </w:p>
        </w:tc>
      </w:tr>
      <w:tr w:rsidR="00711AE6" w:rsidRPr="00032420" w:rsidTr="00032420">
        <w:trPr>
          <w:jc w:val="center"/>
        </w:trPr>
        <w:tc>
          <w:tcPr>
            <w:tcW w:w="4536" w:type="dxa"/>
          </w:tcPr>
          <w:p w:rsidR="00711AE6" w:rsidRPr="00F54B56" w:rsidRDefault="00711AE6" w:rsidP="00B90506">
            <w:pPr>
              <w:pStyle w:val="Tabletext"/>
              <w:rPr>
                <w:lang w:val="en-GB"/>
              </w:rPr>
            </w:pPr>
            <w:r w:rsidRPr="00F54B56">
              <w:rPr>
                <w:lang w:val="en-GB"/>
              </w:rPr>
              <w:t>jp.or.arib.tv.net</w:t>
            </w:r>
          </w:p>
        </w:tc>
      </w:tr>
      <w:tr w:rsidR="00711AE6" w:rsidRPr="00032420" w:rsidTr="00032420">
        <w:trPr>
          <w:jc w:val="center"/>
        </w:trPr>
        <w:tc>
          <w:tcPr>
            <w:tcW w:w="4536" w:type="dxa"/>
          </w:tcPr>
          <w:p w:rsidR="00711AE6" w:rsidRPr="00F54B56" w:rsidRDefault="00711AE6" w:rsidP="00B90506">
            <w:pPr>
              <w:pStyle w:val="Tabletext"/>
              <w:rPr>
                <w:lang w:val="en-GB"/>
              </w:rPr>
            </w:pPr>
            <w:r w:rsidRPr="00F54B56">
              <w:rPr>
                <w:lang w:val="en-GB"/>
              </w:rPr>
              <w:t>jp.or.arib.tv.si</w:t>
            </w:r>
          </w:p>
        </w:tc>
      </w:tr>
      <w:tr w:rsidR="00711AE6" w:rsidRPr="00032420" w:rsidTr="00032420">
        <w:trPr>
          <w:jc w:val="center"/>
        </w:trPr>
        <w:tc>
          <w:tcPr>
            <w:tcW w:w="4536" w:type="dxa"/>
          </w:tcPr>
          <w:p w:rsidR="00711AE6" w:rsidRPr="00F54B56" w:rsidRDefault="00711AE6" w:rsidP="00B90506">
            <w:pPr>
              <w:pStyle w:val="Tabletext"/>
              <w:rPr>
                <w:lang w:val="en-GB"/>
              </w:rPr>
            </w:pPr>
            <w:r w:rsidRPr="00F54B56">
              <w:rPr>
                <w:lang w:val="en-GB"/>
              </w:rPr>
              <w:t>jp.or.arib.tv.ui</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org.davic.net.ca</w:t>
            </w:r>
          </w:p>
        </w:tc>
      </w:tr>
      <w:tr w:rsidR="00711AE6" w:rsidRPr="00F54B56" w:rsidTr="00032420">
        <w:trPr>
          <w:jc w:val="center"/>
        </w:trPr>
        <w:tc>
          <w:tcPr>
            <w:tcW w:w="4536" w:type="dxa"/>
          </w:tcPr>
          <w:p w:rsidR="00711AE6" w:rsidRPr="00E17097" w:rsidRDefault="00711AE6" w:rsidP="00B90506">
            <w:pPr>
              <w:pStyle w:val="Tabletext"/>
            </w:pPr>
            <w:r w:rsidRPr="00E17097">
              <w:t>jp.or.arib.tv.peripheral</w:t>
            </w:r>
          </w:p>
        </w:tc>
      </w:tr>
      <w:tr w:rsidR="00711AE6" w:rsidRPr="00F54B56" w:rsidTr="00032420">
        <w:trPr>
          <w:jc w:val="center"/>
        </w:trPr>
        <w:tc>
          <w:tcPr>
            <w:tcW w:w="4536" w:type="dxa"/>
          </w:tcPr>
          <w:p w:rsidR="00711AE6" w:rsidRPr="00E17097" w:rsidRDefault="00711AE6" w:rsidP="00B90506">
            <w:pPr>
              <w:pStyle w:val="Tabletext"/>
            </w:pPr>
            <w:r w:rsidRPr="00E17097">
              <w:t>jp.or.arib.tv.peripheral.devices</w:t>
            </w:r>
          </w:p>
        </w:tc>
      </w:tr>
      <w:tr w:rsidR="00711AE6" w:rsidRPr="00F54B56" w:rsidTr="00032420">
        <w:trPr>
          <w:jc w:val="center"/>
        </w:trPr>
        <w:tc>
          <w:tcPr>
            <w:tcW w:w="4536" w:type="dxa"/>
          </w:tcPr>
          <w:p w:rsidR="00711AE6" w:rsidRPr="00E17097" w:rsidRDefault="00711AE6" w:rsidP="00B90506">
            <w:pPr>
              <w:pStyle w:val="Tabletext"/>
            </w:pPr>
            <w:r w:rsidRPr="00E17097">
              <w:t>jp.or.arib.tv.peripheral.protocol</w:t>
            </w:r>
          </w:p>
        </w:tc>
      </w:tr>
      <w:tr w:rsidR="00711AE6" w:rsidRPr="00F54B56" w:rsidTr="00032420">
        <w:trPr>
          <w:jc w:val="center"/>
        </w:trPr>
        <w:tc>
          <w:tcPr>
            <w:tcW w:w="4536" w:type="dxa"/>
          </w:tcPr>
          <w:p w:rsidR="00711AE6" w:rsidRPr="00E17097" w:rsidRDefault="00711AE6" w:rsidP="00B90506">
            <w:pPr>
              <w:pStyle w:val="Tabletext"/>
            </w:pPr>
            <w:r w:rsidRPr="00E17097">
              <w:t>jp.or.arib.tv.peripheral.stream</w:t>
            </w:r>
          </w:p>
        </w:tc>
      </w:tr>
      <w:tr w:rsidR="00711AE6" w:rsidRPr="00F54B56" w:rsidTr="00032420">
        <w:trPr>
          <w:jc w:val="center"/>
        </w:trPr>
        <w:tc>
          <w:tcPr>
            <w:tcW w:w="4536" w:type="dxa"/>
          </w:tcPr>
          <w:p w:rsidR="00711AE6" w:rsidRPr="00E17097" w:rsidRDefault="00711AE6" w:rsidP="00B90506">
            <w:pPr>
              <w:pStyle w:val="Tabletext"/>
            </w:pPr>
            <w:r w:rsidRPr="00E17097">
              <w:t>jp.or.arib.tv.io</w:t>
            </w:r>
          </w:p>
        </w:tc>
      </w:tr>
      <w:tr w:rsidR="00711AE6" w:rsidRPr="00032420" w:rsidTr="00032420">
        <w:trPr>
          <w:jc w:val="center"/>
        </w:trPr>
        <w:tc>
          <w:tcPr>
            <w:tcW w:w="4536" w:type="dxa"/>
          </w:tcPr>
          <w:p w:rsidR="00711AE6" w:rsidRPr="00F54B56" w:rsidRDefault="00711AE6" w:rsidP="00B90506">
            <w:pPr>
              <w:pStyle w:val="Tabletext"/>
              <w:rPr>
                <w:lang w:val="en-GB"/>
              </w:rPr>
            </w:pPr>
            <w:r w:rsidRPr="00F54B56">
              <w:rPr>
                <w:lang w:val="en-GB"/>
              </w:rPr>
              <w:t>jp.or.arib.tv.service.selection</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org.ocap.shared.dvr</w:t>
            </w:r>
          </w:p>
        </w:tc>
      </w:tr>
      <w:tr w:rsidR="00711AE6" w:rsidRPr="00032420" w:rsidTr="00032420">
        <w:trPr>
          <w:jc w:val="center"/>
        </w:trPr>
        <w:tc>
          <w:tcPr>
            <w:tcW w:w="4536" w:type="dxa"/>
          </w:tcPr>
          <w:p w:rsidR="00711AE6" w:rsidRPr="00F54B56" w:rsidRDefault="00711AE6" w:rsidP="00B90506">
            <w:pPr>
              <w:pStyle w:val="Tabletext"/>
              <w:rPr>
                <w:lang w:val="en-GB"/>
              </w:rPr>
            </w:pPr>
            <w:r w:rsidRPr="00F54B56">
              <w:rPr>
                <w:lang w:val="en-GB"/>
              </w:rPr>
              <w:t>org.ocap.shared.dvr.navigation</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org.ocap.shared.media</w:t>
            </w:r>
          </w:p>
        </w:tc>
      </w:tr>
    </w:tbl>
    <w:p w:rsidR="00D2677D" w:rsidRPr="00F54B56" w:rsidRDefault="00D2677D" w:rsidP="00D2677D">
      <w:pPr>
        <w:pStyle w:val="Tablefin"/>
      </w:pPr>
      <w:bookmarkStart w:id="41" w:name="_Toc43519851"/>
      <w:bookmarkStart w:id="42" w:name="_Toc43521753"/>
      <w:bookmarkStart w:id="43" w:name="_Toc43605670"/>
      <w:bookmarkStart w:id="44" w:name="_Toc51129345"/>
      <w:bookmarkStart w:id="45" w:name="_Toc51387361"/>
    </w:p>
    <w:p w:rsidR="00B90506" w:rsidRPr="00F54B56" w:rsidRDefault="00B90506" w:rsidP="00B90506">
      <w:pPr>
        <w:pStyle w:val="AppendixNoTitle"/>
        <w:rPr>
          <w:rFonts w:eastAsia="MS Mincho"/>
          <w:lang w:val="en-GB"/>
        </w:rPr>
      </w:pPr>
      <w:r w:rsidRPr="00F54B56">
        <w:rPr>
          <w:rFonts w:eastAsia="MS Mincho"/>
          <w:lang w:val="en-GB"/>
        </w:rPr>
        <w:br w:type="page"/>
      </w:r>
    </w:p>
    <w:p w:rsidR="00711AE6" w:rsidRPr="00F54B56" w:rsidRDefault="00711AE6" w:rsidP="00E17097">
      <w:pPr>
        <w:pStyle w:val="AppendixNoTitle"/>
        <w:spacing w:before="0"/>
        <w:rPr>
          <w:rFonts w:eastAsia="MS Mincho"/>
          <w:lang w:val="en-GB"/>
        </w:rPr>
      </w:pPr>
      <w:r w:rsidRPr="00F54B56">
        <w:rPr>
          <w:rFonts w:eastAsia="MS Mincho"/>
          <w:lang w:val="en-GB"/>
        </w:rPr>
        <w:lastRenderedPageBreak/>
        <w:t>Appendix V</w:t>
      </w:r>
      <w:r w:rsidR="00E17097">
        <w:rPr>
          <w:lang w:val="en-GB"/>
        </w:rPr>
        <w:br/>
      </w:r>
      <w:r w:rsidRPr="00F54B56">
        <w:rPr>
          <w:lang w:val="en-GB"/>
        </w:rPr>
        <w:t>(Informative)</w:t>
      </w:r>
      <w:r w:rsidRPr="00F54B56">
        <w:rPr>
          <w:rFonts w:eastAsia="MS Mincho"/>
          <w:lang w:val="en-GB"/>
        </w:rPr>
        <w:br/>
      </w:r>
      <w:r w:rsidRPr="00F54B56">
        <w:rPr>
          <w:rFonts w:eastAsia="MS Mincho"/>
          <w:lang w:val="en-GB"/>
        </w:rPr>
        <w:br/>
        <w:t>MHP 1.2 specific additional APIs</w:t>
      </w:r>
      <w:bookmarkEnd w:id="41"/>
      <w:bookmarkEnd w:id="42"/>
      <w:bookmarkEnd w:id="43"/>
      <w:bookmarkEnd w:id="44"/>
      <w:bookmarkEnd w:id="45"/>
    </w:p>
    <w:p w:rsidR="00B90506" w:rsidRPr="00F54B56" w:rsidRDefault="00B90506" w:rsidP="00B90506">
      <w:pPr>
        <w:rPr>
          <w:lang w:val="en-GB"/>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1E0" w:firstRow="1" w:lastRow="1" w:firstColumn="1" w:lastColumn="1" w:noHBand="0" w:noVBand="0"/>
      </w:tblPr>
      <w:tblGrid>
        <w:gridCol w:w="5670"/>
      </w:tblGrid>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org.dvb.application.inner</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org.dvb.application.privileged</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org.dvb.application.plugins</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org.dvb.application.storage</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org.dvb.auth.callback</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org.dvb.dom.bootstrap</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org.dvb.dom.css</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org.dvb.dom.dvbhtml</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org.dvb.dom.environment</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org.dvb.dom.event</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org.dvb.dom.inner</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org.dvb.internet</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org.dvb.smartcard</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org.dvb.spi</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org.dvb.tvanytime</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org.dvb.xml</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org.w3c.dom</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org.w3c.dom.events</w:t>
            </w:r>
          </w:p>
        </w:tc>
      </w:tr>
      <w:tr w:rsidR="00711AE6" w:rsidRPr="00F54B56" w:rsidTr="00032420">
        <w:trPr>
          <w:jc w:val="center"/>
        </w:trPr>
        <w:tc>
          <w:tcPr>
            <w:tcW w:w="4536" w:type="dxa"/>
            <w:vAlign w:val="bottom"/>
          </w:tcPr>
          <w:p w:rsidR="00711AE6" w:rsidRPr="00F54B56" w:rsidRDefault="00711AE6" w:rsidP="00B90506">
            <w:pPr>
              <w:pStyle w:val="Tabletext"/>
              <w:rPr>
                <w:lang w:val="en-GB"/>
              </w:rPr>
            </w:pPr>
            <w:r w:rsidRPr="00F54B56">
              <w:rPr>
                <w:lang w:val="en-GB"/>
              </w:rPr>
              <w:t>org.w3c.dom.views</w:t>
            </w:r>
          </w:p>
        </w:tc>
      </w:tr>
    </w:tbl>
    <w:p w:rsidR="00D2677D" w:rsidRPr="00F54B56" w:rsidRDefault="00D2677D" w:rsidP="00D2677D">
      <w:pPr>
        <w:pStyle w:val="Tablefin"/>
      </w:pPr>
      <w:bookmarkStart w:id="46" w:name="_Toc43519853"/>
      <w:bookmarkStart w:id="47" w:name="_Toc43521755"/>
      <w:bookmarkStart w:id="48" w:name="_Toc43605672"/>
      <w:bookmarkStart w:id="49" w:name="_Toc51129347"/>
      <w:bookmarkStart w:id="50" w:name="_Toc51387363"/>
    </w:p>
    <w:p w:rsidR="00B90506" w:rsidRPr="00F54B56" w:rsidRDefault="00B90506" w:rsidP="00B90506">
      <w:pPr>
        <w:pStyle w:val="AppendixNoTitle"/>
        <w:rPr>
          <w:rFonts w:eastAsia="MS Mincho"/>
          <w:lang w:val="en-GB"/>
        </w:rPr>
      </w:pPr>
      <w:r w:rsidRPr="00F54B56">
        <w:rPr>
          <w:rFonts w:eastAsia="MS Mincho"/>
          <w:lang w:val="en-GB"/>
        </w:rPr>
        <w:br w:type="page"/>
      </w:r>
    </w:p>
    <w:p w:rsidR="00711AE6" w:rsidRPr="00F54B56" w:rsidRDefault="00711AE6" w:rsidP="00E17097">
      <w:pPr>
        <w:pStyle w:val="AppendixNoTitle"/>
        <w:spacing w:before="0"/>
        <w:rPr>
          <w:rFonts w:eastAsia="MS Mincho"/>
          <w:lang w:val="en-GB"/>
        </w:rPr>
      </w:pPr>
      <w:r w:rsidRPr="00F54B56">
        <w:rPr>
          <w:rFonts w:eastAsia="MS Mincho"/>
          <w:lang w:val="en-GB"/>
        </w:rPr>
        <w:lastRenderedPageBreak/>
        <w:t>Appendix V</w:t>
      </w:r>
      <w:r w:rsidRPr="00F54B56">
        <w:rPr>
          <w:lang w:val="en-GB"/>
        </w:rPr>
        <w:t>I</w:t>
      </w:r>
      <w:r w:rsidR="00E17097">
        <w:rPr>
          <w:lang w:val="en-GB"/>
        </w:rPr>
        <w:br/>
      </w:r>
      <w:r w:rsidRPr="00F54B56">
        <w:rPr>
          <w:lang w:val="en-GB"/>
        </w:rPr>
        <w:t>(Informative)</w:t>
      </w:r>
      <w:r w:rsidRPr="00F54B56">
        <w:rPr>
          <w:rFonts w:eastAsia="MS Mincho"/>
          <w:lang w:val="en-GB"/>
        </w:rPr>
        <w:br/>
      </w:r>
      <w:r w:rsidRPr="00F54B56">
        <w:rPr>
          <w:rFonts w:eastAsia="MS Mincho"/>
          <w:lang w:val="en-GB"/>
        </w:rPr>
        <w:br/>
        <w:t>ACAP specific additional APIs</w:t>
      </w:r>
    </w:p>
    <w:p w:rsidR="00B90506" w:rsidRPr="00F54B56" w:rsidRDefault="00B90506" w:rsidP="00B90506">
      <w:pPr>
        <w:rPr>
          <w:lang w:val="en-GB"/>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org.atsc.dom</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org.atsc.dom.environment</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org.atsc.dom.events</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org.atsc.dom.events</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org.atsc.dom.html</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org.atsc.dom.views</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org.atsc.si</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org.ocap.media</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org.ocap.net</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org.ocap.si</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org.ocap.ui.event</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org.ocap.application</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org.ocap.event</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org.ocap.service</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org.ocap.system</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org.ocap.hardware.pod</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org.w3c.dom</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org.w3c.dom.css</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org.w3c.dom.events</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org.w3c.dom.html2</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org.w3c.dom.views</w:t>
            </w:r>
          </w:p>
        </w:tc>
      </w:tr>
    </w:tbl>
    <w:p w:rsidR="00711AE6" w:rsidRPr="00F54B56" w:rsidRDefault="00711AE6" w:rsidP="00711AE6">
      <w:pPr>
        <w:pStyle w:val="Tablefin"/>
      </w:pPr>
    </w:p>
    <w:p w:rsidR="00B90506" w:rsidRPr="00F54B56" w:rsidRDefault="00B90506" w:rsidP="00B90506">
      <w:pPr>
        <w:pStyle w:val="AppendixNoTitle"/>
        <w:rPr>
          <w:rFonts w:eastAsia="MS Mincho"/>
          <w:lang w:val="en-GB"/>
        </w:rPr>
      </w:pPr>
      <w:r w:rsidRPr="00F54B56">
        <w:rPr>
          <w:rFonts w:eastAsia="MS Mincho"/>
          <w:lang w:val="en-GB"/>
        </w:rPr>
        <w:br w:type="page"/>
      </w:r>
    </w:p>
    <w:p w:rsidR="00711AE6" w:rsidRPr="00F54B56" w:rsidRDefault="00711AE6" w:rsidP="00E17097">
      <w:pPr>
        <w:pStyle w:val="AppendixNoTitle"/>
        <w:spacing w:before="0"/>
        <w:rPr>
          <w:rFonts w:eastAsia="MS Mincho"/>
          <w:lang w:val="en-GB"/>
        </w:rPr>
      </w:pPr>
      <w:r w:rsidRPr="00F54B56">
        <w:rPr>
          <w:rFonts w:eastAsia="MS Mincho"/>
          <w:lang w:val="en-GB"/>
        </w:rPr>
        <w:lastRenderedPageBreak/>
        <w:t>Appendix VI</w:t>
      </w:r>
      <w:r w:rsidRPr="00F54B56">
        <w:rPr>
          <w:lang w:val="en-GB"/>
        </w:rPr>
        <w:t>I</w:t>
      </w:r>
      <w:r w:rsidR="00E17097">
        <w:rPr>
          <w:lang w:val="en-GB"/>
        </w:rPr>
        <w:br/>
      </w:r>
      <w:r w:rsidRPr="00F54B56">
        <w:rPr>
          <w:lang w:val="en-GB"/>
        </w:rPr>
        <w:t>(Informative)</w:t>
      </w:r>
      <w:r w:rsidRPr="00F54B56">
        <w:rPr>
          <w:rFonts w:eastAsia="MS Mincho"/>
          <w:lang w:val="en-GB"/>
        </w:rPr>
        <w:br/>
      </w:r>
      <w:r w:rsidRPr="00F54B56">
        <w:rPr>
          <w:rFonts w:eastAsia="MS Mincho"/>
          <w:lang w:val="en-GB"/>
        </w:rPr>
        <w:br/>
        <w:t>Ginga-J specific additional APIs</w:t>
      </w:r>
    </w:p>
    <w:p w:rsidR="00B90506" w:rsidRPr="00F54B56" w:rsidRDefault="00B90506" w:rsidP="00B90506">
      <w:pPr>
        <w:rPr>
          <w:lang w:val="en-GB"/>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br.org.sbtvd.bridge</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br.org.sbtvd.net</w:t>
            </w:r>
          </w:p>
        </w:tc>
      </w:tr>
      <w:tr w:rsidR="00711AE6" w:rsidRPr="00F54B56" w:rsidTr="00032420">
        <w:trPr>
          <w:jc w:val="center"/>
        </w:trPr>
        <w:tc>
          <w:tcPr>
            <w:tcW w:w="4536" w:type="dxa"/>
          </w:tcPr>
          <w:p w:rsidR="00711AE6" w:rsidRPr="00E17097" w:rsidRDefault="00711AE6" w:rsidP="00B90506">
            <w:pPr>
              <w:pStyle w:val="Tabletext"/>
            </w:pPr>
            <w:r w:rsidRPr="00E17097">
              <w:t>br.org.sbtvd.net.si</w:t>
            </w:r>
          </w:p>
        </w:tc>
      </w:tr>
      <w:tr w:rsidR="00711AE6" w:rsidRPr="00F54B56" w:rsidTr="00032420">
        <w:trPr>
          <w:jc w:val="center"/>
        </w:trPr>
        <w:tc>
          <w:tcPr>
            <w:tcW w:w="4536" w:type="dxa"/>
          </w:tcPr>
          <w:p w:rsidR="00711AE6" w:rsidRPr="00E17097" w:rsidRDefault="00711AE6" w:rsidP="00B90506">
            <w:pPr>
              <w:pStyle w:val="Tabletext"/>
            </w:pPr>
            <w:r w:rsidRPr="00E17097">
              <w:t>br.org.sbtvd.net.tuning</w:t>
            </w:r>
          </w:p>
        </w:tc>
      </w:tr>
      <w:tr w:rsidR="00711AE6" w:rsidRPr="00F54B56" w:rsidTr="00032420">
        <w:trPr>
          <w:jc w:val="center"/>
        </w:trPr>
        <w:tc>
          <w:tcPr>
            <w:tcW w:w="4536" w:type="dxa"/>
          </w:tcPr>
          <w:p w:rsidR="00711AE6" w:rsidRPr="00F54B56" w:rsidRDefault="00711AE6" w:rsidP="00B90506">
            <w:pPr>
              <w:pStyle w:val="Tabletext"/>
              <w:rPr>
                <w:lang w:val="en-GB"/>
              </w:rPr>
            </w:pPr>
            <w:r w:rsidRPr="00F54B56">
              <w:rPr>
                <w:lang w:val="en-GB"/>
              </w:rPr>
              <w:t>br.org.sbtvd.ui</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B90506">
            <w:pPr>
              <w:pStyle w:val="Tabletext"/>
              <w:rPr>
                <w:lang w:val="en-GB"/>
              </w:rPr>
            </w:pPr>
            <w:r w:rsidRPr="00F54B56">
              <w:rPr>
                <w:lang w:val="en-GB"/>
              </w:rPr>
              <w:t>com.sun.net.ssl</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B90506">
            <w:pPr>
              <w:pStyle w:val="Tabletext"/>
              <w:rPr>
                <w:lang w:val="en-GB"/>
              </w:rPr>
            </w:pPr>
            <w:r w:rsidRPr="00F54B56">
              <w:rPr>
                <w:lang w:val="en-GB"/>
              </w:rPr>
              <w:t>javax.net</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B90506">
            <w:pPr>
              <w:pStyle w:val="Tabletext"/>
              <w:rPr>
                <w:lang w:val="en-GB"/>
              </w:rPr>
            </w:pPr>
            <w:r w:rsidRPr="00F54B56">
              <w:rPr>
                <w:lang w:val="en-GB"/>
              </w:rPr>
              <w:t>javax.net.ssl</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B90506">
            <w:pPr>
              <w:pStyle w:val="Tabletext"/>
              <w:rPr>
                <w:lang w:val="en-GB"/>
              </w:rPr>
            </w:pPr>
            <w:r w:rsidRPr="00F54B56">
              <w:rPr>
                <w:lang w:val="en-GB"/>
              </w:rPr>
              <w:t>javax.security.cert</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B90506">
            <w:pPr>
              <w:pStyle w:val="Tabletext"/>
              <w:rPr>
                <w:lang w:val="en-GB"/>
              </w:rPr>
            </w:pPr>
            <w:r w:rsidRPr="00F54B56">
              <w:rPr>
                <w:lang w:val="en-GB"/>
              </w:rPr>
              <w:t>javax.crypto</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B90506">
            <w:pPr>
              <w:pStyle w:val="Tabletext"/>
              <w:rPr>
                <w:lang w:val="en-GB"/>
              </w:rPr>
            </w:pPr>
            <w:r w:rsidRPr="00F54B56">
              <w:rPr>
                <w:lang w:val="en-GB"/>
              </w:rPr>
              <w:t>javax.crypto.interface</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B90506">
            <w:pPr>
              <w:pStyle w:val="Tabletext"/>
              <w:rPr>
                <w:lang w:val="en-GB"/>
              </w:rPr>
            </w:pPr>
            <w:r w:rsidRPr="00F54B56">
              <w:rPr>
                <w:lang w:val="en-GB"/>
              </w:rPr>
              <w:t>javax.crypto.spec</w:t>
            </w:r>
          </w:p>
        </w:tc>
      </w:tr>
      <w:tr w:rsidR="00711AE6" w:rsidRPr="00F54B56" w:rsidTr="00032420">
        <w:trPr>
          <w:jc w:val="center"/>
        </w:trPr>
        <w:tc>
          <w:tcPr>
            <w:tcW w:w="4536" w:type="dxa"/>
            <w:tcBorders>
              <w:top w:val="single" w:sz="4" w:space="0" w:color="auto"/>
              <w:left w:val="single" w:sz="4" w:space="0" w:color="auto"/>
              <w:bottom w:val="single" w:sz="4" w:space="0" w:color="auto"/>
              <w:right w:val="single" w:sz="4" w:space="0" w:color="auto"/>
            </w:tcBorders>
          </w:tcPr>
          <w:p w:rsidR="00711AE6" w:rsidRPr="00F54B56" w:rsidRDefault="00711AE6" w:rsidP="00B90506">
            <w:pPr>
              <w:pStyle w:val="Tabletext"/>
              <w:rPr>
                <w:lang w:val="en-GB"/>
              </w:rPr>
            </w:pPr>
            <w:r w:rsidRPr="00F54B56">
              <w:rPr>
                <w:lang w:val="en-GB"/>
              </w:rPr>
              <w:t>javax.microedition.apdu</w:t>
            </w:r>
          </w:p>
        </w:tc>
      </w:tr>
    </w:tbl>
    <w:p w:rsidR="00D2677D" w:rsidRPr="00F54B56" w:rsidRDefault="00D2677D" w:rsidP="00D2677D">
      <w:pPr>
        <w:pStyle w:val="Tablefin"/>
      </w:pPr>
    </w:p>
    <w:p w:rsidR="00711AE6" w:rsidRDefault="00711AE6" w:rsidP="00711AE6">
      <w:pPr>
        <w:rPr>
          <w:lang w:val="en-GB" w:eastAsia="ja-JP"/>
        </w:rPr>
      </w:pPr>
    </w:p>
    <w:p w:rsidR="004D0232" w:rsidRDefault="004D0232" w:rsidP="00711AE6">
      <w:pPr>
        <w:rPr>
          <w:lang w:val="en-GB" w:eastAsia="ja-JP"/>
        </w:rPr>
      </w:pPr>
    </w:p>
    <w:p w:rsidR="004D0232" w:rsidRDefault="004D0232" w:rsidP="00711AE6">
      <w:pPr>
        <w:rPr>
          <w:lang w:val="en-GB" w:eastAsia="ja-JP"/>
        </w:rPr>
      </w:pPr>
    </w:p>
    <w:p w:rsidR="004D0232" w:rsidRDefault="004D0232" w:rsidP="00711AE6">
      <w:pPr>
        <w:rPr>
          <w:lang w:val="en-GB" w:eastAsia="ja-JP"/>
        </w:rPr>
      </w:pPr>
    </w:p>
    <w:p w:rsidR="004D0232" w:rsidRPr="00F54B56" w:rsidRDefault="004D0232" w:rsidP="00711AE6">
      <w:pPr>
        <w:rPr>
          <w:lang w:val="en-GB" w:eastAsia="ja-JP"/>
        </w:rPr>
      </w:pPr>
    </w:p>
    <w:p w:rsidR="00711AE6" w:rsidRPr="00F54B56" w:rsidRDefault="00711AE6" w:rsidP="00E17097">
      <w:pPr>
        <w:pStyle w:val="AppendixNoTitle"/>
        <w:spacing w:before="0"/>
        <w:rPr>
          <w:lang w:val="en-GB"/>
        </w:rPr>
      </w:pPr>
      <w:r w:rsidRPr="00F54B56">
        <w:rPr>
          <w:lang w:val="en-GB"/>
        </w:rPr>
        <w:t>Appendix VI</w:t>
      </w:r>
      <w:bookmarkEnd w:id="46"/>
      <w:bookmarkEnd w:id="47"/>
      <w:r w:rsidRPr="00F54B56">
        <w:rPr>
          <w:lang w:val="en-GB"/>
        </w:rPr>
        <w:t>II</w:t>
      </w:r>
      <w:r w:rsidR="00E17097">
        <w:rPr>
          <w:lang w:val="en-GB"/>
        </w:rPr>
        <w:br/>
      </w:r>
      <w:r w:rsidRPr="00F54B56">
        <w:rPr>
          <w:lang w:val="en-GB"/>
        </w:rPr>
        <w:t>(Informative)</w:t>
      </w:r>
      <w:r w:rsidRPr="00F54B56">
        <w:rPr>
          <w:lang w:val="en-GB"/>
        </w:rPr>
        <w:br/>
      </w:r>
      <w:r w:rsidRPr="00F54B56">
        <w:rPr>
          <w:lang w:val="en-GB"/>
        </w:rPr>
        <w:br/>
        <w:t>Migration from MHEG-5</w:t>
      </w:r>
      <w:r w:rsidRPr="00F54B56">
        <w:rPr>
          <w:rFonts w:eastAsiaTheme="minorEastAsia"/>
          <w:lang w:val="en-GB"/>
        </w:rPr>
        <w:t xml:space="preserve"> </w:t>
      </w:r>
      <w:r w:rsidRPr="00F54B56">
        <w:rPr>
          <w:lang w:val="en-GB"/>
        </w:rPr>
        <w:t xml:space="preserve">to MHP </w:t>
      </w:r>
      <w:bookmarkEnd w:id="48"/>
      <w:bookmarkEnd w:id="49"/>
      <w:bookmarkEnd w:id="50"/>
    </w:p>
    <w:p w:rsidR="00711AE6" w:rsidRPr="00F54B56" w:rsidRDefault="00711AE6" w:rsidP="00D2677D">
      <w:pPr>
        <w:pStyle w:val="Normalaftertitle"/>
        <w:rPr>
          <w:lang w:val="en-GB"/>
        </w:rPr>
      </w:pPr>
      <w:r w:rsidRPr="00F54B56">
        <w:rPr>
          <w:lang w:val="en-GB"/>
        </w:rPr>
        <w:t xml:space="preserve">The process of migration may be assisted by modification and/or addition to a harmonized specification. By way of example, </w:t>
      </w:r>
      <w:r w:rsidRPr="00F54B56">
        <w:rPr>
          <w:lang w:val="en-GB" w:eastAsia="ja-JP"/>
        </w:rPr>
        <w:t xml:space="preserve">additional functionalities to </w:t>
      </w:r>
      <w:r w:rsidRPr="00F54B56">
        <w:rPr>
          <w:lang w:val="en-GB"/>
        </w:rPr>
        <w:t>migrat</w:t>
      </w:r>
      <w:r w:rsidRPr="00F54B56">
        <w:rPr>
          <w:lang w:val="en-GB" w:eastAsia="ja-JP"/>
        </w:rPr>
        <w:t>e</w:t>
      </w:r>
      <w:r w:rsidRPr="00F54B56">
        <w:rPr>
          <w:lang w:val="en-GB"/>
        </w:rPr>
        <w:t xml:space="preserve"> from MHEG-5 to DVB</w:t>
      </w:r>
      <w:r w:rsidR="00D2677D" w:rsidRPr="00F54B56">
        <w:rPr>
          <w:lang w:val="en-GB"/>
        </w:rPr>
        <w:noBreakHyphen/>
      </w:r>
      <w:r w:rsidRPr="00F54B56">
        <w:rPr>
          <w:lang w:val="en-GB"/>
        </w:rPr>
        <w:t>MHP are given below:</w:t>
      </w:r>
    </w:p>
    <w:p w:rsidR="00711AE6" w:rsidRPr="00F54B56" w:rsidRDefault="008C287B" w:rsidP="00711AE6">
      <w:pPr>
        <w:pStyle w:val="enumlev1"/>
        <w:rPr>
          <w:lang w:val="en-GB"/>
        </w:rPr>
      </w:pPr>
      <w:r w:rsidRPr="00F54B56">
        <w:rPr>
          <w:lang w:val="en-GB"/>
        </w:rPr>
        <w:t>1.</w:t>
      </w:r>
      <w:r w:rsidR="00711AE6" w:rsidRPr="00F54B56">
        <w:rPr>
          <w:lang w:val="en-GB"/>
        </w:rPr>
        <w:tab/>
        <w:t>Extend the graphics APIs to support drawing lines thicker than 1 pixel for all primitives. This could be implemented by extending the underlying PersonalJava specification or by making DVB-specific extensions.</w:t>
      </w:r>
    </w:p>
    <w:p w:rsidR="00711AE6" w:rsidRPr="00F54B56" w:rsidRDefault="008C287B" w:rsidP="00711AE6">
      <w:pPr>
        <w:pStyle w:val="enumlev1"/>
        <w:rPr>
          <w:lang w:val="en-GB"/>
        </w:rPr>
      </w:pPr>
      <w:r w:rsidRPr="00F54B56">
        <w:rPr>
          <w:lang w:val="en-GB"/>
        </w:rPr>
        <w:t>2.</w:t>
      </w:r>
      <w:r w:rsidR="00711AE6" w:rsidRPr="00F54B56">
        <w:rPr>
          <w:lang w:val="en-GB"/>
        </w:rPr>
        <w:tab/>
        <w:t>Add 14:9 font support to the DVBTextLayoutManager. If this is not feasible, then it may be possible to use a defensive solution of 16:9 for all display types. This would distort the font (by compressing it horizontally) but would ensure the expected text flow.</w:t>
      </w:r>
    </w:p>
    <w:p w:rsidR="00711AE6" w:rsidRPr="00F54B56" w:rsidRDefault="00711AE6" w:rsidP="00711AE6">
      <w:pPr>
        <w:pStyle w:val="enumlev1"/>
        <w:rPr>
          <w:lang w:val="en-GB"/>
        </w:rPr>
      </w:pPr>
      <w:r w:rsidRPr="00F54B56">
        <w:rPr>
          <w:lang w:val="en-GB"/>
        </w:rPr>
        <w:tab/>
        <w:t>However, the logical widths calculated when using this aspect ratio would be different, resulting in the line breaks being inserted at different points in the body of text. More importantly, anything other than very basic formatted text (relying on tabulation) would have a slim chance of being rendered correctly.</w:t>
      </w:r>
    </w:p>
    <w:p w:rsidR="00711AE6" w:rsidRPr="00F54B56" w:rsidRDefault="008C287B" w:rsidP="00711AE6">
      <w:pPr>
        <w:pStyle w:val="enumlev1"/>
        <w:rPr>
          <w:lang w:val="en-GB"/>
        </w:rPr>
      </w:pPr>
      <w:r w:rsidRPr="00F54B56">
        <w:rPr>
          <w:lang w:val="en-GB"/>
        </w:rPr>
        <w:t>3.</w:t>
      </w:r>
      <w:r w:rsidR="00711AE6" w:rsidRPr="00F54B56">
        <w:rPr>
          <w:lang w:val="en-GB"/>
        </w:rPr>
        <w:tab/>
        <w:t>Add VK_CANCEL to the set of minimum supported key events.</w:t>
      </w:r>
    </w:p>
    <w:p w:rsidR="00711AE6" w:rsidRPr="00F54B56" w:rsidRDefault="008C287B" w:rsidP="00711AE6">
      <w:pPr>
        <w:pStyle w:val="enumlev1"/>
        <w:rPr>
          <w:lang w:val="en-GB"/>
        </w:rPr>
      </w:pPr>
      <w:r w:rsidRPr="00F54B56">
        <w:rPr>
          <w:lang w:val="en-GB"/>
        </w:rPr>
        <w:lastRenderedPageBreak/>
        <w:t>4.</w:t>
      </w:r>
      <w:r w:rsidR="00711AE6" w:rsidRPr="00F54B56">
        <w:rPr>
          <w:lang w:val="en-GB"/>
        </w:rPr>
        <w:tab/>
        <w:t>Synchronize the character repertoire to MHEG repertoire specified in ETSI ES 202 184.</w:t>
      </w:r>
    </w:p>
    <w:p w:rsidR="00711AE6" w:rsidRDefault="00711AE6" w:rsidP="008C287B">
      <w:pPr>
        <w:pStyle w:val="enumlev1"/>
        <w:rPr>
          <w:lang w:val="en-GB"/>
        </w:rPr>
      </w:pPr>
      <w:r w:rsidRPr="00F54B56">
        <w:rPr>
          <w:lang w:val="en-GB"/>
        </w:rPr>
        <w:t>5</w:t>
      </w:r>
      <w:r w:rsidR="008C287B" w:rsidRPr="00F54B56">
        <w:rPr>
          <w:lang w:val="en-GB"/>
        </w:rPr>
        <w:t>.</w:t>
      </w:r>
      <w:r w:rsidRPr="00F54B56">
        <w:rPr>
          <w:lang w:val="en-GB"/>
        </w:rPr>
        <w:tab/>
        <w:t>Provide CI AppMMI extensions; the ability for an interoperable plug-in to register itself as a handler for specific application domains, and the ability to operate a data pipe to the source module.</w:t>
      </w:r>
    </w:p>
    <w:p w:rsidR="004D0232" w:rsidRDefault="004D0232" w:rsidP="004D0232">
      <w:pPr>
        <w:rPr>
          <w:lang w:val="en-GB"/>
        </w:rPr>
      </w:pPr>
    </w:p>
    <w:p w:rsidR="004D0232" w:rsidRPr="00F54B56" w:rsidRDefault="004D0232" w:rsidP="004D0232">
      <w:pPr>
        <w:rPr>
          <w:lang w:val="en-GB"/>
        </w:rPr>
      </w:pPr>
    </w:p>
    <w:p w:rsidR="00711AE6" w:rsidRPr="00F54B56" w:rsidRDefault="00711AE6" w:rsidP="0014356F">
      <w:pPr>
        <w:pStyle w:val="Line"/>
        <w:rPr>
          <w:lang w:eastAsia="ja-JP"/>
        </w:rPr>
      </w:pPr>
    </w:p>
    <w:p w:rsidR="00711AE6" w:rsidRPr="00F54B56" w:rsidRDefault="00711AE6" w:rsidP="00A6617B">
      <w:pPr>
        <w:rPr>
          <w:lang w:val="en-GB"/>
        </w:rPr>
      </w:pPr>
    </w:p>
    <w:sectPr w:rsidR="00711AE6" w:rsidRPr="00F54B56" w:rsidSect="0014356F">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87B" w:rsidRDefault="008C287B">
      <w:r>
        <w:separator/>
      </w:r>
    </w:p>
  </w:endnote>
  <w:endnote w:type="continuationSeparator" w:id="0">
    <w:p w:rsidR="008C287B" w:rsidRDefault="008C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87B" w:rsidRDefault="008C287B">
      <w:r>
        <w:separator/>
      </w:r>
    </w:p>
  </w:footnote>
  <w:footnote w:type="continuationSeparator" w:id="0">
    <w:p w:rsidR="008C287B" w:rsidRDefault="008C28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7B" w:rsidRDefault="008C287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7B" w:rsidRDefault="008C287B" w:rsidP="008C287B">
    <w:pPr>
      <w:pStyle w:val="Header"/>
      <w:ind w:right="360" w:firstLine="360"/>
    </w:pPr>
    <w:r>
      <w:rPr>
        <w:noProof/>
        <w:lang w:val="en-US" w:eastAsia="zh-CN"/>
      </w:rPr>
      <w:drawing>
        <wp:anchor distT="0" distB="0" distL="114300" distR="114300" simplePos="0" relativeHeight="251659264" behindDoc="1" locked="0" layoutInCell="1" allowOverlap="1" wp14:anchorId="6B4C6659" wp14:editId="6CFF467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7B" w:rsidRPr="000F6905" w:rsidRDefault="008C287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4D0232">
      <w:rPr>
        <w:rStyle w:val="PageNumber"/>
        <w:b/>
        <w:bCs/>
        <w:noProof/>
      </w:rPr>
      <w:t>ii</w:t>
    </w:r>
    <w:r>
      <w:rPr>
        <w:rStyle w:val="PageNumber"/>
        <w:b/>
        <w:bCs/>
      </w:rPr>
      <w:fldChar w:fldCharType="end"/>
    </w:r>
    <w:r w:rsidRPr="000F6905">
      <w:tab/>
    </w:r>
    <w:r w:rsidR="004D0232">
      <w:fldChar w:fldCharType="begin"/>
    </w:r>
    <w:r w:rsidR="004D0232">
      <w:instrText xml:space="preserve"> DOCPROPERTY "Header" \* MERGEFORMAT </w:instrText>
    </w:r>
    <w:r w:rsidR="004D0232">
      <w:fldChar w:fldCharType="separate"/>
    </w:r>
    <w:r w:rsidR="004D0232" w:rsidRPr="004D0232">
      <w:rPr>
        <w:b/>
        <w:bCs/>
      </w:rPr>
      <w:t xml:space="preserve">Rec. </w:t>
    </w:r>
    <w:r w:rsidR="004D0232">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4D0232">
      <w:rPr>
        <w:b/>
        <w:bCs/>
        <w:noProof/>
      </w:rPr>
      <w:t>ITU-R  BT.1722-2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7B" w:rsidRDefault="008C287B">
    <w:pPr>
      <w:pStyle w:val="Header"/>
    </w:pPr>
    <w:r>
      <w:tab/>
    </w:r>
    <w:r w:rsidR="004D0232">
      <w:fldChar w:fldCharType="begin"/>
    </w:r>
    <w:r w:rsidR="004D0232">
      <w:instrText xml:space="preserve"> DOCPROPERTY "Header" \* MERGEFORMAT </w:instrText>
    </w:r>
    <w:r w:rsidR="004D0232">
      <w:fldChar w:fldCharType="separate"/>
    </w:r>
    <w:r w:rsidR="004D0232" w:rsidRPr="004D0232">
      <w:rPr>
        <w:b/>
        <w:bCs/>
      </w:rPr>
      <w:t xml:space="preserve">Rec. </w:t>
    </w:r>
    <w:r w:rsidR="004D0232">
      <w:rPr>
        <w:b/>
        <w:bCs/>
      </w:rPr>
      <w:fldChar w:fldCharType="end"/>
    </w:r>
    <w:r>
      <w:rPr>
        <w:b/>
        <w:bCs/>
      </w:rPr>
      <w:t xml:space="preserve"> </w:t>
    </w:r>
    <w:r>
      <w:rPr>
        <w:b/>
        <w:bCs/>
      </w:rPr>
      <w:fldChar w:fldCharType="begin"/>
    </w:r>
    <w:r>
      <w:rPr>
        <w:b/>
        <w:bCs/>
      </w:rPr>
      <w:instrText>styleref href</w:instrText>
    </w:r>
    <w:r>
      <w:rPr>
        <w:b/>
        <w:bCs/>
      </w:rPr>
      <w:fldChar w:fldCharType="separate"/>
    </w:r>
    <w:r w:rsidR="004D0232">
      <w:rPr>
        <w:b/>
        <w:bCs/>
        <w:noProof/>
      </w:rPr>
      <w:t>ITU-R  BT.1722-2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7B" w:rsidRDefault="008C287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D0232">
      <w:rPr>
        <w:rStyle w:val="PageNumber"/>
        <w:b/>
        <w:bCs/>
        <w:noProof/>
        <w:lang w:val="en-US"/>
      </w:rPr>
      <w:t>12</w:t>
    </w:r>
    <w:r>
      <w:rPr>
        <w:rStyle w:val="PageNumber"/>
        <w:b/>
        <w:bCs/>
      </w:rPr>
      <w:fldChar w:fldCharType="end"/>
    </w:r>
    <w:r>
      <w:rPr>
        <w:lang w:val="en-US"/>
      </w:rPr>
      <w:tab/>
    </w:r>
    <w:r w:rsidR="004D0232">
      <w:fldChar w:fldCharType="begin"/>
    </w:r>
    <w:r w:rsidR="004D0232">
      <w:instrText xml:space="preserve"> DOCPROPERTY "Header" \* MERGEFORMAT </w:instrText>
    </w:r>
    <w:r w:rsidR="004D0232">
      <w:fldChar w:fldCharType="separate"/>
    </w:r>
    <w:r w:rsidR="004D0232" w:rsidRPr="004D0232">
      <w:rPr>
        <w:b/>
        <w:bCs/>
        <w:lang w:val="en-US"/>
      </w:rPr>
      <w:t xml:space="preserve">Rec. </w:t>
    </w:r>
    <w:r w:rsidR="004D0232">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D0232">
      <w:rPr>
        <w:b/>
        <w:bCs/>
        <w:noProof/>
      </w:rPr>
      <w:t>ITU-R  BT.1722-2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7B" w:rsidRDefault="008C287B">
    <w:pPr>
      <w:pStyle w:val="Header"/>
    </w:pPr>
    <w:r>
      <w:tab/>
    </w:r>
    <w:r w:rsidR="004D0232">
      <w:fldChar w:fldCharType="begin"/>
    </w:r>
    <w:r w:rsidR="004D0232">
      <w:instrText xml:space="preserve"> DOCPROPERTY "Header" \* MERGEFORMAT </w:instrText>
    </w:r>
    <w:r w:rsidR="004D0232">
      <w:fldChar w:fldCharType="separate"/>
    </w:r>
    <w:r w:rsidR="004D0232" w:rsidRPr="004D0232">
      <w:rPr>
        <w:b/>
        <w:bCs/>
      </w:rPr>
      <w:t xml:space="preserve">Rec. </w:t>
    </w:r>
    <w:r w:rsidR="004D0232">
      <w:rPr>
        <w:b/>
        <w:bCs/>
      </w:rPr>
      <w:fldChar w:fldCharType="end"/>
    </w:r>
    <w:r>
      <w:rPr>
        <w:b/>
        <w:bCs/>
      </w:rPr>
      <w:t xml:space="preserve"> </w:t>
    </w:r>
    <w:r>
      <w:rPr>
        <w:b/>
        <w:bCs/>
      </w:rPr>
      <w:fldChar w:fldCharType="begin"/>
    </w:r>
    <w:r>
      <w:rPr>
        <w:b/>
        <w:bCs/>
      </w:rPr>
      <w:instrText>styleref href</w:instrText>
    </w:r>
    <w:r>
      <w:rPr>
        <w:b/>
        <w:bCs/>
      </w:rPr>
      <w:fldChar w:fldCharType="separate"/>
    </w:r>
    <w:r w:rsidR="004D0232">
      <w:rPr>
        <w:b/>
        <w:bCs/>
        <w:noProof/>
      </w:rPr>
      <w:t>ITU-R  BT.1722-2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D0232">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AE6"/>
    <w:rsid w:val="00032420"/>
    <w:rsid w:val="0014356F"/>
    <w:rsid w:val="00217EBF"/>
    <w:rsid w:val="002D76C4"/>
    <w:rsid w:val="004D0232"/>
    <w:rsid w:val="0051059E"/>
    <w:rsid w:val="00607D68"/>
    <w:rsid w:val="006F6A72"/>
    <w:rsid w:val="00711AE6"/>
    <w:rsid w:val="007468DA"/>
    <w:rsid w:val="008C287B"/>
    <w:rsid w:val="00A6617B"/>
    <w:rsid w:val="00AB0DC8"/>
    <w:rsid w:val="00B44E24"/>
    <w:rsid w:val="00B90506"/>
    <w:rsid w:val="00C6353C"/>
    <w:rsid w:val="00D2677D"/>
    <w:rsid w:val="00DF4176"/>
    <w:rsid w:val="00E17097"/>
    <w:rsid w:val="00F54B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11AE6"/>
    <w:rPr>
      <w:color w:val="0000FF"/>
      <w:u w:val="single"/>
    </w:rPr>
  </w:style>
  <w:style w:type="character" w:customStyle="1" w:styleId="NormalaftertitleChar">
    <w:name w:val="Normal_after_title Char"/>
    <w:basedOn w:val="DefaultParagraphFont"/>
    <w:link w:val="Normalaftertitle"/>
    <w:locked/>
    <w:rsid w:val="00711AE6"/>
    <w:rPr>
      <w:sz w:val="24"/>
      <w:lang w:val="fr-FR" w:eastAsia="en-US"/>
    </w:rPr>
  </w:style>
  <w:style w:type="character" w:customStyle="1" w:styleId="NoteChar">
    <w:name w:val="Note Char"/>
    <w:basedOn w:val="DefaultParagraphFont"/>
    <w:link w:val="Note"/>
    <w:locked/>
    <w:rsid w:val="00711AE6"/>
    <w:rPr>
      <w:sz w:val="22"/>
      <w:lang w:val="fr-FR" w:eastAsia="en-US"/>
    </w:rPr>
  </w:style>
  <w:style w:type="character" w:customStyle="1" w:styleId="AnnexNoTitle0">
    <w:name w:val="Annex_NoTitle Знак"/>
    <w:basedOn w:val="DefaultParagraphFont"/>
    <w:link w:val="AnnexNoTitle"/>
    <w:locked/>
    <w:rsid w:val="00711AE6"/>
    <w:rPr>
      <w:b/>
      <w:sz w:val="28"/>
      <w:lang w:val="fr-FR" w:eastAsia="en-US"/>
    </w:rPr>
  </w:style>
  <w:style w:type="character" w:customStyle="1" w:styleId="TabletitleChar">
    <w:name w:val="Table_title Char"/>
    <w:basedOn w:val="DefaultParagraphFont"/>
    <w:link w:val="Tabletitle"/>
    <w:locked/>
    <w:rsid w:val="00711AE6"/>
    <w:rPr>
      <w:b/>
      <w:sz w:val="24"/>
      <w:lang w:val="fr-FR" w:eastAsia="en-US"/>
    </w:rPr>
  </w:style>
  <w:style w:type="character" w:customStyle="1" w:styleId="TableNoChar">
    <w:name w:val="Table_No Char"/>
    <w:basedOn w:val="DefaultParagraphFont"/>
    <w:link w:val="TableNo"/>
    <w:locked/>
    <w:rsid w:val="00711AE6"/>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11AE6"/>
    <w:rPr>
      <w:color w:val="0000FF"/>
      <w:u w:val="single"/>
    </w:rPr>
  </w:style>
  <w:style w:type="character" w:customStyle="1" w:styleId="NormalaftertitleChar">
    <w:name w:val="Normal_after_title Char"/>
    <w:basedOn w:val="DefaultParagraphFont"/>
    <w:link w:val="Normalaftertitle"/>
    <w:locked/>
    <w:rsid w:val="00711AE6"/>
    <w:rPr>
      <w:sz w:val="24"/>
      <w:lang w:val="fr-FR" w:eastAsia="en-US"/>
    </w:rPr>
  </w:style>
  <w:style w:type="character" w:customStyle="1" w:styleId="NoteChar">
    <w:name w:val="Note Char"/>
    <w:basedOn w:val="DefaultParagraphFont"/>
    <w:link w:val="Note"/>
    <w:locked/>
    <w:rsid w:val="00711AE6"/>
    <w:rPr>
      <w:sz w:val="22"/>
      <w:lang w:val="fr-FR" w:eastAsia="en-US"/>
    </w:rPr>
  </w:style>
  <w:style w:type="character" w:customStyle="1" w:styleId="AnnexNoTitle0">
    <w:name w:val="Annex_NoTitle Знак"/>
    <w:basedOn w:val="DefaultParagraphFont"/>
    <w:link w:val="AnnexNoTitle"/>
    <w:locked/>
    <w:rsid w:val="00711AE6"/>
    <w:rPr>
      <w:b/>
      <w:sz w:val="28"/>
      <w:lang w:val="fr-FR" w:eastAsia="en-US"/>
    </w:rPr>
  </w:style>
  <w:style w:type="character" w:customStyle="1" w:styleId="TabletitleChar">
    <w:name w:val="Table_title Char"/>
    <w:basedOn w:val="DefaultParagraphFont"/>
    <w:link w:val="Tabletitle"/>
    <w:locked/>
    <w:rsid w:val="00711AE6"/>
    <w:rPr>
      <w:b/>
      <w:sz w:val="24"/>
      <w:lang w:val="fr-FR" w:eastAsia="en-US"/>
    </w:rPr>
  </w:style>
  <w:style w:type="character" w:customStyle="1" w:styleId="TableNoChar">
    <w:name w:val="Table_No Char"/>
    <w:basedOn w:val="DefaultParagraphFont"/>
    <w:link w:val="TableNo"/>
    <w:locked/>
    <w:rsid w:val="00711AE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scte.org/documents/pdf/ANSISCTE9012004.pdf" TargetMode="External"/><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hyperlink" Target="file:///E:\private\var\folders\0Q\0QY9SIoiHv8W6GsTULlJWE+++TI\-Tmp-\com.apple.mail\Library\Library\Mail%20Downloads\J202E.w1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ebapp.etsi.org/workprogram/Report_WorkItem.asp?WKI_ID=25177" TargetMode="External"/><Relationship Id="rId25" Type="http://schemas.openxmlformats.org/officeDocument/2006/relationships/hyperlink" Target="http://webapp.etsi.org/workprogram/Report_WorkItem.asp?WKI_ID=18801" TargetMode="External"/><Relationship Id="rId2" Type="http://schemas.openxmlformats.org/officeDocument/2006/relationships/styles" Target="styles.xml"/><Relationship Id="rId16" Type="http://schemas.openxmlformats.org/officeDocument/2006/relationships/hyperlink" Target="http://webapp.etsi.org/workprogram/Report_WorkItem.asp?WKI_ID=31420" TargetMode="External"/><Relationship Id="rId20" Type="http://schemas.openxmlformats.org/officeDocument/2006/relationships/hyperlink" Target="file:///E:\private\var\folders\0Q\0QY9SIoiHv8W6GsTULlJWE+++TI\-Tmp-\com.apple.mail\Library\Library\Mail%20Downloads\J202E.w1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webapp.etsi.org/workprogram/Report_WorkItem.asp?WKI_ID=16127" TargetMode="External"/><Relationship Id="rId5" Type="http://schemas.openxmlformats.org/officeDocument/2006/relationships/webSettings" Target="webSettings.xml"/><Relationship Id="rId15" Type="http://schemas.openxmlformats.org/officeDocument/2006/relationships/hyperlink" Target="http://webapp.etsi.org/workprogram/Report_WorkItem.asp?WKI_ID=25178" TargetMode="External"/><Relationship Id="rId23" Type="http://schemas.openxmlformats.org/officeDocument/2006/relationships/hyperlink" Target="http://www.iso.org/iso/en/CatalogueDetailPage.CatalogueDetail?CSNUMBER=26876&amp;ICS1=35&amp;ICS2=40&amp;ICS3=" TargetMode="Externa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yperlink" Target="http://www.cablelabs.com/specifications/OC-SP-OCAP1.1.2-090930.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ebapp.etsi.org/workprogram/Report_WorkItem.asp?WKI_ID=31422" TargetMode="External"/><Relationship Id="rId22" Type="http://schemas.openxmlformats.org/officeDocument/2006/relationships/hyperlink" Target="http://www.atsc.org/standards/a_101.pdf" TargetMode="External"/><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78B26-8A34-476A-B619-896DDCAAF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TotalTime>
  <Pages>14</Pages>
  <Words>1718</Words>
  <Characters>14816</Characters>
  <Application>Microsoft Office Word</Application>
  <DocSecurity>0</DocSecurity>
  <Lines>529</Lines>
  <Paragraphs>280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santosbo</cp:lastModifiedBy>
  <cp:revision>12</cp:revision>
  <cp:lastPrinted>2005-02-10T15:54:00Z</cp:lastPrinted>
  <dcterms:created xsi:type="dcterms:W3CDTF">2011-03-07T08:45:00Z</dcterms:created>
  <dcterms:modified xsi:type="dcterms:W3CDTF">2011-03-25T10:26:00Z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