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924B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24B0D">
                              <w:rPr>
                                <w:rFonts w:ascii="Tahoma" w:hAnsi="Tahoma"/>
                                <w:b/>
                                <w:bCs/>
                                <w:color w:val="000068"/>
                                <w:sz w:val="36"/>
                                <w:szCs w:val="56"/>
                                <w:lang w:bidi="ar-EG"/>
                              </w:rPr>
                              <w:t>BT</w:t>
                            </w:r>
                            <w:r w:rsidRPr="005F01A2">
                              <w:rPr>
                                <w:rFonts w:ascii="Tahoma" w:hAnsi="Tahoma"/>
                                <w:b/>
                                <w:bCs/>
                                <w:color w:val="000068"/>
                                <w:sz w:val="36"/>
                                <w:szCs w:val="56"/>
                                <w:lang w:bidi="ar-EG"/>
                              </w:rPr>
                              <w:t>.</w:t>
                            </w:r>
                            <w:r w:rsidR="00924B0D">
                              <w:rPr>
                                <w:rFonts w:ascii="Tahoma" w:hAnsi="Tahoma"/>
                                <w:b/>
                                <w:bCs/>
                                <w:color w:val="000068"/>
                                <w:sz w:val="36"/>
                                <w:szCs w:val="56"/>
                                <w:lang w:bidi="ar-EG"/>
                              </w:rPr>
                              <w:t>1722-2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924B0D">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924B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24B0D">
                        <w:rPr>
                          <w:rFonts w:ascii="Tahoma" w:hAnsi="Tahoma"/>
                          <w:b/>
                          <w:bCs/>
                          <w:color w:val="000068"/>
                          <w:sz w:val="36"/>
                          <w:szCs w:val="56"/>
                          <w:lang w:bidi="ar-EG"/>
                        </w:rPr>
                        <w:t>BT</w:t>
                      </w:r>
                      <w:r w:rsidRPr="005F01A2">
                        <w:rPr>
                          <w:rFonts w:ascii="Tahoma" w:hAnsi="Tahoma"/>
                          <w:b/>
                          <w:bCs/>
                          <w:color w:val="000068"/>
                          <w:sz w:val="36"/>
                          <w:szCs w:val="56"/>
                          <w:lang w:bidi="ar-EG"/>
                        </w:rPr>
                        <w:t>.</w:t>
                      </w:r>
                      <w:r w:rsidR="00924B0D">
                        <w:rPr>
                          <w:rFonts w:ascii="Tahoma" w:hAnsi="Tahoma"/>
                          <w:b/>
                          <w:bCs/>
                          <w:color w:val="000068"/>
                          <w:sz w:val="36"/>
                          <w:szCs w:val="56"/>
                          <w:lang w:bidi="ar-EG"/>
                        </w:rPr>
                        <w:t>1722-2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924B0D">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924B0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مواءمة مجموعة تعليمات محرك التنفيذ لتطبيقات التلفزيون التفاعلي</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924B0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مواءمة مجموعة تعليمات محرك التنفيذ لتطبيقات التلفزيون التفاعلي</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924B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24B0D">
                              <w:rPr>
                                <w:rFonts w:ascii="Tahoma" w:hAnsi="Tahoma"/>
                                <w:b/>
                                <w:bCs/>
                                <w:color w:val="000068"/>
                                <w:sz w:val="34"/>
                                <w:szCs w:val="54"/>
                                <w:lang w:bidi="ar-EG"/>
                              </w:rPr>
                              <w:t>BT</w:t>
                            </w:r>
                          </w:p>
                          <w:p w:rsidR="000B4F10" w:rsidRPr="005F01A2" w:rsidRDefault="00924B0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924B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24B0D">
                        <w:rPr>
                          <w:rFonts w:ascii="Tahoma" w:hAnsi="Tahoma"/>
                          <w:b/>
                          <w:bCs/>
                          <w:color w:val="000068"/>
                          <w:sz w:val="34"/>
                          <w:szCs w:val="54"/>
                          <w:lang w:bidi="ar-EG"/>
                        </w:rPr>
                        <w:t>BT</w:t>
                      </w:r>
                    </w:p>
                    <w:p w:rsidR="000B4F10" w:rsidRPr="005F01A2" w:rsidRDefault="00924B0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924B0D">
              <w:rPr>
                <w:b/>
                <w:bCs/>
                <w:sz w:val="20"/>
                <w:szCs w:val="26"/>
              </w:rPr>
              <w:t>BS</w:t>
            </w:r>
            <w:r w:rsidRPr="002E6ECC">
              <w:rPr>
                <w:rFonts w:hint="cs"/>
                <w:b/>
                <w:bCs/>
                <w:color w:val="000080"/>
                <w:sz w:val="20"/>
                <w:szCs w:val="26"/>
                <w:rtl/>
              </w:rPr>
              <w:tab/>
            </w:r>
            <w:r w:rsidRPr="00924B0D">
              <w:rPr>
                <w:rFonts w:hint="cs"/>
                <w:sz w:val="20"/>
                <w:szCs w:val="26"/>
                <w:rtl/>
                <w:lang w:val="ru-RU"/>
              </w:rPr>
              <w:t>الخدمة الإذاعية (الصوتية)</w:t>
            </w:r>
          </w:p>
        </w:tc>
      </w:tr>
      <w:tr w:rsidR="00E964C9" w:rsidRPr="00924B0D" w:rsidTr="002E6ECC">
        <w:trPr>
          <w:jc w:val="center"/>
        </w:trPr>
        <w:tc>
          <w:tcPr>
            <w:tcW w:w="9394" w:type="dxa"/>
            <w:gridSpan w:val="2"/>
            <w:tcBorders>
              <w:left w:val="single" w:sz="12" w:space="0" w:color="000080"/>
              <w:right w:val="single" w:sz="12" w:space="0" w:color="000080"/>
            </w:tcBorders>
          </w:tcPr>
          <w:p w:rsidR="00E964C9" w:rsidRPr="00924B0D" w:rsidRDefault="00E964C9" w:rsidP="00E964C9">
            <w:pPr>
              <w:tabs>
                <w:tab w:val="left" w:pos="1471"/>
              </w:tabs>
              <w:spacing w:before="20" w:after="40" w:line="240" w:lineRule="exact"/>
              <w:rPr>
                <w:b/>
                <w:bCs/>
                <w:color w:val="000080"/>
                <w:sz w:val="20"/>
                <w:szCs w:val="26"/>
              </w:rPr>
            </w:pPr>
            <w:r w:rsidRPr="00924B0D">
              <w:rPr>
                <w:b/>
                <w:bCs/>
                <w:color w:val="000080"/>
                <w:sz w:val="20"/>
                <w:szCs w:val="26"/>
              </w:rPr>
              <w:t>BT</w:t>
            </w:r>
            <w:r w:rsidRPr="00924B0D">
              <w:rPr>
                <w:rFonts w:hint="cs"/>
                <w:b/>
                <w:bCs/>
                <w:color w:val="000080"/>
                <w:sz w:val="20"/>
                <w:szCs w:val="26"/>
                <w:rtl/>
              </w:rPr>
              <w:tab/>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24B0D" w:rsidRPr="006D18F7" w:rsidRDefault="00924B0D" w:rsidP="00924B0D">
      <w:pPr>
        <w:pStyle w:val="RecNo"/>
      </w:pPr>
      <w:r w:rsidRPr="006D18F7">
        <w:rPr>
          <w:rFonts w:hint="cs"/>
          <w:rtl/>
        </w:rPr>
        <w:lastRenderedPageBreak/>
        <w:t>التوصي</w:t>
      </w:r>
      <w:r>
        <w:rPr>
          <w:rFonts w:hint="cs"/>
          <w:rtl/>
        </w:rPr>
        <w:t>ـ</w:t>
      </w:r>
      <w:r w:rsidRPr="006D18F7">
        <w:rPr>
          <w:rFonts w:hint="cs"/>
          <w:rtl/>
        </w:rPr>
        <w:t xml:space="preserve">ة </w:t>
      </w:r>
      <w:r>
        <w:rPr>
          <w:rFonts w:hint="cs"/>
          <w:rtl/>
        </w:rPr>
        <w:t xml:space="preserve"> </w:t>
      </w:r>
      <w:r w:rsidRPr="006D18F7">
        <w:t>ITU-R</w:t>
      </w:r>
      <w:r>
        <w:t xml:space="preserve"> </w:t>
      </w:r>
      <w:r w:rsidRPr="006D18F7">
        <w:t xml:space="preserve"> BT.1722</w:t>
      </w:r>
      <w:r>
        <w:t>-2</w:t>
      </w:r>
    </w:p>
    <w:p w:rsidR="00924B0D" w:rsidRPr="0033423F" w:rsidRDefault="00924B0D" w:rsidP="00924B0D">
      <w:pPr>
        <w:pStyle w:val="Rectitle"/>
        <w:rPr>
          <w:rFonts w:hint="eastAsia"/>
          <w:rtl/>
        </w:rPr>
      </w:pPr>
      <w:r w:rsidRPr="0033423F">
        <w:rPr>
          <w:rFonts w:hint="cs"/>
          <w:rtl/>
        </w:rPr>
        <w:t>مواءمة مجموعة تعليمات محرك التنفيذ ل</w:t>
      </w:r>
      <w:r w:rsidRPr="0033423F">
        <w:rPr>
          <w:rtl/>
        </w:rPr>
        <w:t>تطبيقات التلفزيون التفاعلي</w:t>
      </w:r>
    </w:p>
    <w:p w:rsidR="00924B0D" w:rsidRPr="00681319" w:rsidRDefault="00924B0D" w:rsidP="00924B0D">
      <w:pPr>
        <w:pStyle w:val="Questionref"/>
        <w:tabs>
          <w:tab w:val="left" w:pos="822"/>
          <w:tab w:val="left" w:pos="1248"/>
          <w:tab w:val="left" w:pos="1701"/>
        </w:tabs>
        <w:rPr>
          <w:i w:val="0"/>
          <w:rtl/>
          <w:lang w:bidi="ar-EG"/>
        </w:rPr>
      </w:pPr>
      <w:r w:rsidRPr="00681319">
        <w:rPr>
          <w:rFonts w:hint="cs"/>
          <w:i w:val="0"/>
          <w:rtl/>
          <w:lang w:bidi="ar-EG"/>
        </w:rPr>
        <w:t xml:space="preserve">(المسألة </w:t>
      </w:r>
      <w:r>
        <w:rPr>
          <w:rFonts w:hint="cs"/>
          <w:i w:val="0"/>
          <w:rtl/>
        </w:rPr>
        <w:t xml:space="preserve"> </w:t>
      </w:r>
      <w:r w:rsidRPr="00681319">
        <w:rPr>
          <w:i w:val="0"/>
          <w:lang w:bidi="ar-EG"/>
        </w:rPr>
        <w:t>ITU-R</w:t>
      </w:r>
      <w:r>
        <w:rPr>
          <w:i w:val="0"/>
          <w:lang w:bidi="ar-EG"/>
        </w:rPr>
        <w:t xml:space="preserve"> </w:t>
      </w:r>
      <w:r w:rsidRPr="00681319">
        <w:rPr>
          <w:i w:val="0"/>
          <w:lang w:bidi="ar-EG"/>
        </w:rPr>
        <w:t xml:space="preserve"> 13</w:t>
      </w:r>
      <w:r>
        <w:rPr>
          <w:i w:val="0"/>
          <w:lang w:bidi="ar-EG"/>
        </w:rPr>
        <w:t>1</w:t>
      </w:r>
      <w:r w:rsidRPr="00681319">
        <w:rPr>
          <w:i w:val="0"/>
          <w:lang w:bidi="ar-EG"/>
        </w:rPr>
        <w:t>/6</w:t>
      </w:r>
      <w:r w:rsidRPr="00681319">
        <w:rPr>
          <w:rFonts w:hint="cs"/>
          <w:i w:val="0"/>
          <w:rtl/>
          <w:lang w:bidi="ar-EG"/>
        </w:rPr>
        <w:t>)</w:t>
      </w:r>
    </w:p>
    <w:p w:rsidR="00924B0D" w:rsidRPr="0033423F" w:rsidRDefault="00924B0D" w:rsidP="00924B0D">
      <w:pPr>
        <w:pStyle w:val="Recdate"/>
        <w:rPr>
          <w:rtl/>
        </w:rPr>
      </w:pPr>
      <w:r w:rsidRPr="0033423F">
        <w:t>(2011-2007-2005)</w:t>
      </w:r>
    </w:p>
    <w:p w:rsidR="00924B0D" w:rsidRPr="0033423F" w:rsidRDefault="00924B0D" w:rsidP="00924B0D">
      <w:pPr>
        <w:pStyle w:val="Headingb"/>
        <w:spacing w:before="600"/>
        <w:outlineLvl w:val="0"/>
        <w:rPr>
          <w:sz w:val="24"/>
          <w:szCs w:val="32"/>
          <w:rtl/>
          <w:lang w:bidi="ar-SY"/>
        </w:rPr>
      </w:pPr>
      <w:r w:rsidRPr="0033423F">
        <w:rPr>
          <w:rFonts w:hint="cs"/>
          <w:sz w:val="24"/>
          <w:szCs w:val="32"/>
          <w:rtl/>
          <w:lang w:bidi="ar-SY"/>
        </w:rPr>
        <w:t>مجال التطبيق</w:t>
      </w:r>
      <w:bookmarkStart w:id="0" w:name="_GoBack"/>
      <w:bookmarkEnd w:id="0"/>
    </w:p>
    <w:p w:rsidR="00924B0D" w:rsidRDefault="00924B0D" w:rsidP="00924B0D">
      <w:pPr>
        <w:spacing w:after="360"/>
        <w:rPr>
          <w:rtl/>
          <w:lang w:bidi="ar-EG"/>
        </w:rPr>
      </w:pPr>
      <w:r w:rsidRPr="00681319">
        <w:rPr>
          <w:rFonts w:hint="cs"/>
          <w:rtl/>
          <w:lang w:bidi="ar-EG"/>
        </w:rPr>
        <w:t>تهدف هذه التوصية إلى مواءمة بيئة تطبيقات التلفزيون التفاعلي. وتستند إمكانية الخصائص المشتركة في بيئة التطبيقات القابلة للتنفيذ إلى تحليل النواة المشتركة التي حُددت أثناء إعداد هذه التوصية. وستكون هذه الخصائص المشتركة مفيدة لمقدمي المحتوى من خلال معرفة الوظائف القابلة للتنفيذ المعتمدة بصفة مشتركة وتحقيق وفورات الحجم الكبير.</w:t>
      </w:r>
    </w:p>
    <w:p w:rsidR="00924B0D" w:rsidRPr="00681319" w:rsidRDefault="00924B0D" w:rsidP="00924B0D">
      <w:pPr>
        <w:spacing w:after="360"/>
        <w:rPr>
          <w:rtl/>
          <w:lang w:bidi="ar-EG"/>
        </w:rPr>
      </w:pPr>
    </w:p>
    <w:p w:rsidR="00924B0D" w:rsidRPr="00681319" w:rsidRDefault="00924B0D" w:rsidP="00924B0D">
      <w:pPr>
        <w:pStyle w:val="Normalaftertitle"/>
        <w:tabs>
          <w:tab w:val="left" w:pos="822"/>
          <w:tab w:val="left" w:pos="1248"/>
          <w:tab w:val="left" w:pos="1701"/>
        </w:tabs>
        <w:rPr>
          <w:rtl/>
          <w:lang w:bidi="ar-EG"/>
        </w:rPr>
      </w:pPr>
      <w:r w:rsidRPr="00681319">
        <w:rPr>
          <w:rFonts w:hint="cs"/>
          <w:rtl/>
          <w:lang w:bidi="ar-EG"/>
        </w:rPr>
        <w:t>إن جمعية الاتصالات الراديوية للاتحاد الدولي للاتصالات،</w:t>
      </w:r>
    </w:p>
    <w:p w:rsidR="00924B0D" w:rsidRPr="00E85A1F" w:rsidRDefault="00924B0D" w:rsidP="00924B0D">
      <w:pPr>
        <w:pStyle w:val="Call"/>
        <w:tabs>
          <w:tab w:val="left" w:pos="822"/>
          <w:tab w:val="left" w:pos="1248"/>
          <w:tab w:val="left" w:pos="1701"/>
        </w:tabs>
        <w:rPr>
          <w:rtl/>
        </w:rPr>
      </w:pPr>
      <w:r w:rsidRPr="00E85A1F">
        <w:rPr>
          <w:rFonts w:hint="cs"/>
          <w:rtl/>
        </w:rPr>
        <w:t>إذ تضع في اعتبارها</w:t>
      </w:r>
    </w:p>
    <w:p w:rsidR="00924B0D" w:rsidRPr="006D18F7" w:rsidRDefault="00924B0D" w:rsidP="00924B0D">
      <w:pPr>
        <w:rPr>
          <w:rtl/>
          <w:lang w:bidi="ar-EG"/>
        </w:rPr>
      </w:pPr>
      <w:r w:rsidRPr="006D18F7">
        <w:rPr>
          <w:rFonts w:hint="cs"/>
          <w:rtl/>
          <w:lang w:bidi="ar-EG"/>
        </w:rPr>
        <w:t xml:space="preserve"> أ )</w:t>
      </w:r>
      <w:r w:rsidRPr="006D18F7">
        <w:rPr>
          <w:rFonts w:hint="cs"/>
          <w:rtl/>
          <w:lang w:bidi="ar-EG"/>
        </w:rPr>
        <w:tab/>
        <w:t>الحاجة إلى تجنب كثرة البروتوكولات في الخدمات المتعددة الوسائط التفاعلية؛</w:t>
      </w:r>
    </w:p>
    <w:p w:rsidR="00924B0D" w:rsidRDefault="00924B0D" w:rsidP="00924B0D">
      <w:pPr>
        <w:rPr>
          <w:rtl/>
          <w:lang w:bidi="ar-EG"/>
        </w:rPr>
      </w:pPr>
      <w:r w:rsidRPr="006D18F7">
        <w:rPr>
          <w:rFonts w:hint="cs"/>
          <w:rtl/>
          <w:lang w:bidi="ar-EG"/>
        </w:rPr>
        <w:t>ب)</w:t>
      </w:r>
      <w:r w:rsidRPr="006D18F7">
        <w:rPr>
          <w:rFonts w:hint="cs"/>
          <w:rtl/>
          <w:lang w:bidi="ar-EG"/>
        </w:rPr>
        <w:tab/>
        <w:t>أن خدمات الإذاعة الرقمية (الساتلية وللأرض والكبلية) أصبحت متاحة على نطاق واسع وهي توفر تطبيقات متعددة الوسائط؛</w:t>
      </w:r>
    </w:p>
    <w:p w:rsidR="00924B0D" w:rsidRPr="006D18F7" w:rsidRDefault="00924B0D" w:rsidP="00924B0D">
      <w:pPr>
        <w:rPr>
          <w:rtl/>
          <w:lang w:bidi="ar-EG"/>
        </w:rPr>
      </w:pPr>
      <w:r w:rsidRPr="006D18F7">
        <w:rPr>
          <w:rFonts w:hint="cs"/>
          <w:rtl/>
          <w:lang w:bidi="ar-EG"/>
        </w:rPr>
        <w:t>ج)</w:t>
      </w:r>
      <w:r w:rsidRPr="006D18F7">
        <w:rPr>
          <w:rFonts w:hint="cs"/>
          <w:rtl/>
          <w:lang w:bidi="ar-EG"/>
        </w:rPr>
        <w:tab/>
        <w:t>تطور التطبيقات متعددة الوسائط التي تشمل الفيديو والصوت والصور الثابتة والنصوص والرسوم وغيرها والتي تشتمل على خصائص</w:t>
      </w:r>
      <w:r>
        <w:rPr>
          <w:rFonts w:hint="cs"/>
          <w:rtl/>
          <w:lang w:bidi="ar-EG"/>
        </w:rPr>
        <w:t xml:space="preserve"> تفاعلية</w:t>
      </w:r>
      <w:r w:rsidRPr="006D18F7">
        <w:rPr>
          <w:rFonts w:hint="cs"/>
          <w:rtl/>
          <w:lang w:bidi="ar-EG"/>
        </w:rPr>
        <w:t>؛</w:t>
      </w:r>
    </w:p>
    <w:p w:rsidR="00924B0D" w:rsidRPr="006D18F7" w:rsidRDefault="00924B0D" w:rsidP="00924B0D">
      <w:pPr>
        <w:rPr>
          <w:rtl/>
          <w:lang w:bidi="ar-EG"/>
        </w:rPr>
      </w:pPr>
      <w:r w:rsidRPr="006D18F7">
        <w:rPr>
          <w:rFonts w:hint="cs"/>
          <w:rtl/>
          <w:lang w:bidi="ar-EG"/>
        </w:rPr>
        <w:t>د )</w:t>
      </w:r>
      <w:r w:rsidRPr="006D18F7">
        <w:rPr>
          <w:rFonts w:hint="cs"/>
          <w:rtl/>
          <w:lang w:bidi="ar-EG"/>
        </w:rPr>
        <w:tab/>
        <w:t>أن التطبيقات متعددة الوسائط المخطط لها أو المنفذة في بعض الأقاليم تستعمل بيئة التطبيقات القابلة للتنفيذ؛</w:t>
      </w:r>
    </w:p>
    <w:p w:rsidR="00924B0D" w:rsidRPr="006D18F7" w:rsidRDefault="00924B0D" w:rsidP="00924B0D">
      <w:pPr>
        <w:rPr>
          <w:rtl/>
          <w:lang w:bidi="ar-EG"/>
        </w:rPr>
      </w:pPr>
      <w:r w:rsidRPr="006D18F7">
        <w:rPr>
          <w:rFonts w:hint="cs"/>
          <w:rtl/>
          <w:lang w:bidi="ar-EG"/>
        </w:rPr>
        <w:t>ﻫ )</w:t>
      </w:r>
      <w:r w:rsidRPr="006D18F7">
        <w:rPr>
          <w:rFonts w:hint="cs"/>
          <w:rtl/>
          <w:lang w:bidi="ar-EG"/>
        </w:rPr>
        <w:tab/>
        <w:t>الحاجة إلى مجموعات تعليمات مشتركة لإنتاج المحتويات متعددة الوسائط وتبادلها على الصعيد الدولي؛</w:t>
      </w:r>
    </w:p>
    <w:p w:rsidR="00924B0D" w:rsidRPr="006D18F7" w:rsidRDefault="00924B0D" w:rsidP="00924B0D">
      <w:pPr>
        <w:rPr>
          <w:rtl/>
          <w:lang w:bidi="ar-EG"/>
        </w:rPr>
      </w:pPr>
      <w:r w:rsidRPr="006D18F7">
        <w:rPr>
          <w:rFonts w:hint="cs"/>
          <w:rtl/>
          <w:lang w:bidi="ar-EG"/>
        </w:rPr>
        <w:t>و</w:t>
      </w:r>
      <w:r>
        <w:rPr>
          <w:rFonts w:hint="cs"/>
          <w:rtl/>
          <w:lang w:bidi="ar-EG"/>
        </w:rPr>
        <w:t xml:space="preserve"> </w:t>
      </w:r>
      <w:r w:rsidRPr="006D18F7">
        <w:rPr>
          <w:rFonts w:hint="cs"/>
          <w:rtl/>
          <w:lang w:bidi="ar-EG"/>
        </w:rPr>
        <w:t>)</w:t>
      </w:r>
      <w:r w:rsidRPr="006D18F7">
        <w:rPr>
          <w:rFonts w:hint="cs"/>
          <w:rtl/>
          <w:lang w:bidi="ar-EG"/>
        </w:rPr>
        <w:tab/>
        <w:t xml:space="preserve">العمل والاستعراض المستمرين اللذين يضطلع بهما القطاعان </w:t>
      </w:r>
      <w:r w:rsidRPr="006D18F7">
        <w:t>ITU-R</w:t>
      </w:r>
      <w:r w:rsidRPr="006D18F7">
        <w:rPr>
          <w:rFonts w:hint="cs"/>
          <w:rtl/>
          <w:lang w:bidi="ar-EG"/>
        </w:rPr>
        <w:t xml:space="preserve"> و</w:t>
      </w:r>
      <w:r w:rsidRPr="006D18F7">
        <w:t>ITU-T</w:t>
      </w:r>
      <w:r w:rsidRPr="006D18F7">
        <w:rPr>
          <w:rFonts w:hint="cs"/>
          <w:rtl/>
          <w:lang w:bidi="ar-EG"/>
        </w:rPr>
        <w:t xml:space="preserve"> في مجال السطوح البينية لبرامج التطبيق </w:t>
      </w:r>
      <w:r w:rsidRPr="006D18F7">
        <w:t>(API)</w:t>
      </w:r>
      <w:r w:rsidRPr="006D18F7">
        <w:rPr>
          <w:rFonts w:hint="cs"/>
          <w:rtl/>
          <w:lang w:bidi="ar-EG"/>
        </w:rPr>
        <w:t>؛</w:t>
      </w:r>
    </w:p>
    <w:p w:rsidR="00924B0D" w:rsidRPr="006D18F7" w:rsidRDefault="00924B0D" w:rsidP="00924B0D">
      <w:pPr>
        <w:rPr>
          <w:rtl/>
          <w:lang w:bidi="ar-EG"/>
        </w:rPr>
      </w:pPr>
      <w:r w:rsidRPr="006D18F7">
        <w:rPr>
          <w:rFonts w:hint="cs"/>
          <w:rtl/>
          <w:lang w:bidi="ar-EG"/>
        </w:rPr>
        <w:t>ز )</w:t>
      </w:r>
      <w:r w:rsidRPr="006D18F7">
        <w:rPr>
          <w:rFonts w:hint="cs"/>
          <w:rtl/>
          <w:lang w:bidi="ar-EG"/>
        </w:rPr>
        <w:tab/>
        <w:t xml:space="preserve">أن التوصية </w:t>
      </w:r>
      <w:r w:rsidRPr="006D18F7">
        <w:rPr>
          <w:lang w:bidi="ar-EG"/>
        </w:rPr>
        <w:t>ITU-T J.200</w:t>
      </w:r>
      <w:r w:rsidRPr="006D18F7">
        <w:rPr>
          <w:rFonts w:hint="cs"/>
          <w:rtl/>
          <w:lang w:bidi="ar-EG"/>
        </w:rPr>
        <w:t xml:space="preserve"> تحدد معمارية عالية المستوى لمجموعة مواءمة من مجموعات التعليمات التفاعلية والسطوح البينية لبرامج التطبيق، وتحدد بنية بيئة التطبيقات التي تشمل بيئة التطبيقات القابلة للتنفيذ وبيئة التطبيقات التصريحية لخدمات التلفزيون الرقمي؛</w:t>
      </w:r>
    </w:p>
    <w:p w:rsidR="00924B0D" w:rsidRPr="006D18F7" w:rsidRDefault="00924B0D" w:rsidP="00924B0D">
      <w:pPr>
        <w:rPr>
          <w:rtl/>
        </w:rPr>
      </w:pPr>
      <w:r w:rsidRPr="006D18F7">
        <w:rPr>
          <w:rFonts w:hint="cs"/>
          <w:rtl/>
          <w:lang w:bidi="ar-EG"/>
        </w:rPr>
        <w:t>ح)</w:t>
      </w:r>
      <w:r w:rsidRPr="006D18F7">
        <w:rPr>
          <w:rFonts w:hint="cs"/>
          <w:rtl/>
          <w:lang w:bidi="ar-EG"/>
        </w:rPr>
        <w:tab/>
        <w:t xml:space="preserve">أن التوصية </w:t>
      </w:r>
      <w:r w:rsidRPr="006D18F7">
        <w:rPr>
          <w:lang w:bidi="ar-EG"/>
        </w:rPr>
        <w:t>ITU-T J.202</w:t>
      </w:r>
      <w:r w:rsidRPr="006D18F7">
        <w:rPr>
          <w:rFonts w:hint="cs"/>
          <w:rtl/>
          <w:lang w:bidi="ar-EG"/>
        </w:rPr>
        <w:t xml:space="preserve"> تحدد بيئات التطبيقات القابلة للتنفيذ ضمن التوصية </w:t>
      </w:r>
      <w:r w:rsidRPr="006D18F7">
        <w:rPr>
          <w:lang w:bidi="ar-EG"/>
        </w:rPr>
        <w:t>ITU-T J.200</w:t>
      </w:r>
      <w:r>
        <w:rPr>
          <w:rFonts w:hint="cs"/>
          <w:rtl/>
          <w:lang w:bidi="ar-EG"/>
        </w:rPr>
        <w:t xml:space="preserve"> </w:t>
      </w:r>
      <w:r>
        <w:rPr>
          <w:rFonts w:hint="cs"/>
          <w:rtl/>
        </w:rPr>
        <w:t>و</w:t>
      </w:r>
      <w:r w:rsidRPr="006D18F7">
        <w:rPr>
          <w:rFonts w:hint="cs"/>
          <w:rtl/>
        </w:rPr>
        <w:t xml:space="preserve">هي التوصية المقابلة للتوصية </w:t>
      </w:r>
      <w:r w:rsidRPr="006D18F7">
        <w:t>ITU-R BT.1722</w:t>
      </w:r>
      <w:r w:rsidRPr="006D18F7">
        <w:rPr>
          <w:rFonts w:hint="cs"/>
          <w:rtl/>
        </w:rPr>
        <w:t>،</w:t>
      </w:r>
    </w:p>
    <w:p w:rsidR="00924B0D" w:rsidRPr="00E85A1F" w:rsidRDefault="00924B0D" w:rsidP="00924B0D">
      <w:pPr>
        <w:pStyle w:val="Call"/>
        <w:tabs>
          <w:tab w:val="left" w:pos="822"/>
          <w:tab w:val="left" w:pos="1248"/>
          <w:tab w:val="left" w:pos="1701"/>
        </w:tabs>
        <w:rPr>
          <w:rtl/>
        </w:rPr>
      </w:pPr>
      <w:r w:rsidRPr="00E85A1F">
        <w:rPr>
          <w:rFonts w:hint="cs"/>
          <w:rtl/>
        </w:rPr>
        <w:t>توصي</w:t>
      </w:r>
    </w:p>
    <w:p w:rsidR="00924B0D" w:rsidRPr="006D18F7" w:rsidRDefault="00924B0D" w:rsidP="00924B0D">
      <w:pPr>
        <w:spacing w:line="178" w:lineRule="auto"/>
        <w:rPr>
          <w:strike/>
          <w:rtl/>
          <w:lang w:bidi="ar-EG"/>
        </w:rPr>
      </w:pPr>
      <w:r w:rsidRPr="006D18F7">
        <w:rPr>
          <w:rFonts w:hint="cs"/>
          <w:b/>
          <w:bCs/>
          <w:szCs w:val="22"/>
          <w:rtl/>
          <w:lang w:bidi="ar-EG"/>
        </w:rPr>
        <w:t>1</w:t>
      </w:r>
      <w:r w:rsidRPr="006D18F7">
        <w:rPr>
          <w:rFonts w:hint="cs"/>
          <w:rtl/>
          <w:lang w:bidi="ar-EG"/>
        </w:rPr>
        <w:tab/>
        <w:t>بضرورة استعمال مجموعة التعليمات الموا</w:t>
      </w:r>
      <w:r>
        <w:rPr>
          <w:rFonts w:hint="cs"/>
          <w:rtl/>
          <w:lang w:bidi="ar-EG"/>
        </w:rPr>
        <w:t>ء</w:t>
      </w:r>
      <w:r w:rsidRPr="006D18F7">
        <w:rPr>
          <w:rFonts w:hint="cs"/>
          <w:rtl/>
          <w:lang w:bidi="ar-EG"/>
        </w:rPr>
        <w:t xml:space="preserve">مة لمحركات التنفيذ المحددة في الملحق </w:t>
      </w:r>
      <w:r w:rsidRPr="006D18F7">
        <w:rPr>
          <w:lang w:bidi="ar-EG"/>
        </w:rPr>
        <w:t>1</w:t>
      </w:r>
      <w:r w:rsidRPr="006D18F7">
        <w:rPr>
          <w:rFonts w:hint="cs"/>
          <w:rtl/>
          <w:lang w:bidi="ar-EG"/>
        </w:rPr>
        <w:t xml:space="preserve"> بالنسبة إلى تطبيقات التلفزيون التفاعلي في بيئة التطبيقات القابلة للتنفيذ.</w:t>
      </w:r>
    </w:p>
    <w:p w:rsidR="00924B0D" w:rsidRDefault="00924B0D" w:rsidP="00924B0D">
      <w:pPr>
        <w:pStyle w:val="AnnexNotitle"/>
        <w:rPr>
          <w:rtl/>
          <w:lang w:bidi="ar-EG"/>
        </w:rPr>
      </w:pPr>
      <w:r w:rsidRPr="00E85A1F">
        <w:rPr>
          <w:rFonts w:hint="cs"/>
          <w:rtl/>
        </w:rPr>
        <w:t>الملحق</w:t>
      </w:r>
      <w:r w:rsidRPr="001009F9">
        <w:rPr>
          <w:rFonts w:hint="cs"/>
          <w:rtl/>
          <w:lang w:bidi="ar-EG"/>
        </w:rPr>
        <w:t xml:space="preserve"> </w:t>
      </w:r>
      <w:r w:rsidRPr="001009F9">
        <w:rPr>
          <w:lang w:bidi="ar-EG"/>
        </w:rPr>
        <w:t>1</w:t>
      </w:r>
    </w:p>
    <w:p w:rsidR="00924B0D" w:rsidRPr="00E85A1F" w:rsidRDefault="00924B0D" w:rsidP="00924B0D">
      <w:pPr>
        <w:pStyle w:val="AnnexNotitle"/>
      </w:pPr>
      <w:r w:rsidRPr="00E85A1F">
        <w:rPr>
          <w:rFonts w:hint="cs"/>
          <w:rtl/>
        </w:rPr>
        <w:t>مواءمة مجموعة التعليمات لمحرك تنفيذ تطبيقات التلفزيون التفاعلي</w:t>
      </w:r>
    </w:p>
    <w:p w:rsidR="00924B0D" w:rsidRPr="001009F9" w:rsidRDefault="00924B0D" w:rsidP="00924B0D">
      <w:pPr>
        <w:pStyle w:val="Heading1"/>
        <w:rPr>
          <w:rtl/>
          <w:lang w:bidi="ar-EG"/>
        </w:rPr>
      </w:pPr>
      <w:r w:rsidRPr="001009F9">
        <w:rPr>
          <w:lang w:bidi="ar-EG"/>
        </w:rPr>
        <w:t>1</w:t>
      </w:r>
      <w:r w:rsidRPr="001009F9">
        <w:rPr>
          <w:rFonts w:hint="cs"/>
          <w:rtl/>
          <w:lang w:bidi="ar-EG"/>
        </w:rPr>
        <w:tab/>
      </w:r>
      <w:r w:rsidRPr="00E85A1F">
        <w:rPr>
          <w:rFonts w:hint="cs"/>
          <w:rtl/>
        </w:rPr>
        <w:t>مقدمة</w:t>
      </w:r>
    </w:p>
    <w:p w:rsidR="00924B0D" w:rsidRPr="00AB7613" w:rsidRDefault="00924B0D" w:rsidP="00924B0D">
      <w:pPr>
        <w:rPr>
          <w:noProof/>
          <w:rtl/>
        </w:rPr>
      </w:pPr>
      <w:r>
        <w:rPr>
          <w:rFonts w:hint="cs"/>
          <w:noProof/>
          <w:rtl/>
        </w:rPr>
        <w:t xml:space="preserve">يصف هذا الملحق السطوح البينية </w:t>
      </w:r>
      <w:r>
        <w:rPr>
          <w:noProof/>
        </w:rPr>
        <w:t>API</w:t>
      </w:r>
      <w:r>
        <w:rPr>
          <w:rFonts w:hint="cs"/>
          <w:noProof/>
          <w:rtl/>
          <w:lang w:bidi="ar-EG"/>
        </w:rPr>
        <w:t xml:space="preserve"> الأساسية المشتركة التي تتكون من السطوح الموضحة في</w:t>
      </w:r>
      <w:r>
        <w:rPr>
          <w:rFonts w:hint="cs"/>
          <w:noProof/>
          <w:rtl/>
        </w:rPr>
        <w:t xml:space="preserve"> الجدول </w:t>
      </w:r>
      <w:r>
        <w:rPr>
          <w:noProof/>
        </w:rPr>
        <w:t>1</w:t>
      </w:r>
      <w:r>
        <w:rPr>
          <w:rFonts w:hint="cs"/>
          <w:noProof/>
          <w:rtl/>
        </w:rPr>
        <w:t xml:space="preserve">. ويوضح الجدولان </w:t>
      </w:r>
      <w:r>
        <w:rPr>
          <w:noProof/>
        </w:rPr>
        <w:t>2</w:t>
      </w:r>
      <w:r>
        <w:rPr>
          <w:rFonts w:hint="cs"/>
          <w:noProof/>
          <w:rtl/>
        </w:rPr>
        <w:t xml:space="preserve"> و</w:t>
      </w:r>
      <w:r>
        <w:rPr>
          <w:noProof/>
        </w:rPr>
        <w:t>3</w:t>
      </w:r>
      <w:r>
        <w:rPr>
          <w:rFonts w:hint="cs"/>
          <w:noProof/>
          <w:rtl/>
        </w:rPr>
        <w:t xml:space="preserve"> سطوح بينية </w:t>
      </w:r>
      <w:r>
        <w:rPr>
          <w:noProof/>
        </w:rPr>
        <w:t>API</w:t>
      </w:r>
      <w:r>
        <w:rPr>
          <w:rFonts w:hint="cs"/>
          <w:noProof/>
          <w:rtl/>
        </w:rPr>
        <w:t xml:space="preserve"> إضافية لتمديد الإذاعة لتلك الواردة في الجدول </w:t>
      </w:r>
      <w:r>
        <w:rPr>
          <w:noProof/>
        </w:rPr>
        <w:t>1</w:t>
      </w:r>
      <w:r>
        <w:rPr>
          <w:rFonts w:hint="cs"/>
          <w:noProof/>
          <w:rtl/>
        </w:rPr>
        <w:t xml:space="preserve"> من أجل الامتثال للمعيار </w:t>
      </w:r>
      <w:r>
        <w:rPr>
          <w:noProof/>
        </w:rPr>
        <w:t>ETSI TS 102 543 V1.1.1</w:t>
      </w:r>
      <w:r>
        <w:rPr>
          <w:rFonts w:hint="cs"/>
          <w:noProof/>
          <w:rtl/>
        </w:rPr>
        <w:t xml:space="preserve"> وذلك بغرض التنسيق بين المواصفات المشتقة من هذا المعيار أو المواصفة </w:t>
      </w:r>
      <w:r>
        <w:rPr>
          <w:noProof/>
        </w:rPr>
        <w:t>JavaDTV</w:t>
      </w:r>
      <w:r>
        <w:rPr>
          <w:rFonts w:hint="cs"/>
          <w:noProof/>
          <w:rtl/>
        </w:rPr>
        <w:t xml:space="preserve"> التي تعتبر جوهر المواصفة </w:t>
      </w:r>
      <w:r>
        <w:rPr>
          <w:noProof/>
        </w:rPr>
        <w:t>GINGA</w:t>
      </w:r>
      <w:r>
        <w:rPr>
          <w:noProof/>
        </w:rPr>
        <w:noBreakHyphen/>
        <w:t>J</w:t>
      </w:r>
      <w:r>
        <w:rPr>
          <w:rFonts w:hint="cs"/>
          <w:noProof/>
          <w:rtl/>
        </w:rPr>
        <w:t xml:space="preserve"> والمكافئ الوظيفي للمعيار</w:t>
      </w:r>
      <w:r>
        <w:rPr>
          <w:noProof/>
        </w:rPr>
        <w:t>ETSI TS 102 543 </w:t>
      </w:r>
      <w:r>
        <w:rPr>
          <w:rFonts w:hint="cs"/>
          <w:noProof/>
          <w:rtl/>
        </w:rPr>
        <w:t>.</w:t>
      </w:r>
    </w:p>
    <w:p w:rsidR="00924B0D" w:rsidRPr="00E85A1F" w:rsidRDefault="00924B0D" w:rsidP="00924B0D">
      <w:pPr>
        <w:pStyle w:val="Heading1"/>
        <w:rPr>
          <w:rtl/>
        </w:rPr>
      </w:pPr>
      <w:r w:rsidRPr="00E85A1F">
        <w:t>2</w:t>
      </w:r>
      <w:r w:rsidRPr="00E85A1F">
        <w:rPr>
          <w:rFonts w:hint="cs"/>
          <w:rtl/>
        </w:rPr>
        <w:tab/>
        <w:t>المراجع</w:t>
      </w:r>
    </w:p>
    <w:p w:rsidR="00924B0D" w:rsidRPr="00E85A1F" w:rsidRDefault="00924B0D" w:rsidP="00924B0D">
      <w:pPr>
        <w:pStyle w:val="Heading2"/>
        <w:rPr>
          <w:rtl/>
        </w:rPr>
      </w:pPr>
      <w:r w:rsidRPr="00E85A1F">
        <w:t>1.2</w:t>
      </w:r>
      <w:r w:rsidRPr="00E85A1F">
        <w:rPr>
          <w:rFonts w:hint="cs"/>
        </w:rPr>
        <w:tab/>
      </w:r>
      <w:r w:rsidRPr="00E85A1F">
        <w:rPr>
          <w:rFonts w:hint="cs"/>
          <w:rtl/>
        </w:rPr>
        <w:t>المراجع المعيارية</w:t>
      </w:r>
    </w:p>
    <w:p w:rsidR="00924B0D" w:rsidRPr="00FD6218" w:rsidRDefault="00924B0D" w:rsidP="00924B0D">
      <w:pPr>
        <w:rPr>
          <w:rtl/>
        </w:rPr>
      </w:pPr>
      <w:r w:rsidRPr="00FD6218">
        <w:rPr>
          <w:rFonts w:hint="cs"/>
          <w:rtl/>
        </w:rPr>
        <w:t>تحتوي النصوص التالية على بعض الأحكام التي تعتبر، من خلال الإحالة إليها في هذا النص، بمثابة أحكام في هذه التوصية.</w:t>
      </w:r>
    </w:p>
    <w:p w:rsidR="00924B0D" w:rsidRPr="00FD6218" w:rsidRDefault="00924B0D" w:rsidP="00924B0D">
      <w:pPr>
        <w:pStyle w:val="enumlev1"/>
        <w:rPr>
          <w:rtl/>
        </w:rPr>
      </w:pPr>
      <w:r>
        <w:rPr>
          <w:rFonts w:hint="cs"/>
          <w:rtl/>
        </w:rPr>
        <w:t>-</w:t>
      </w:r>
      <w:r>
        <w:rPr>
          <w:rFonts w:hint="cs"/>
          <w:rtl/>
        </w:rPr>
        <w:tab/>
      </w:r>
      <w:r w:rsidRPr="00FD6218">
        <w:rPr>
          <w:rFonts w:hint="cs"/>
          <w:rtl/>
        </w:rPr>
        <w:t xml:space="preserve">التوصية </w:t>
      </w:r>
      <w:r w:rsidRPr="00FD6218">
        <w:t>(</w:t>
      </w:r>
      <w:r>
        <w:t>2010</w:t>
      </w:r>
      <w:r w:rsidRPr="00FD6218">
        <w:t>) ITU-T J.200</w:t>
      </w:r>
      <w:r w:rsidRPr="00FD6218">
        <w:rPr>
          <w:rFonts w:hint="cs"/>
          <w:rtl/>
        </w:rPr>
        <w:t>، نواة عالمية مشتركة - بيئة تطبيقات لخدمات التلفزيون الرقمي التفاعلي</w:t>
      </w:r>
      <w:r>
        <w:rPr>
          <w:rFonts w:hint="cs"/>
          <w:rtl/>
        </w:rPr>
        <w:t>.</w:t>
      </w:r>
    </w:p>
    <w:p w:rsidR="00924B0D" w:rsidRDefault="00924B0D" w:rsidP="00924B0D">
      <w:pPr>
        <w:pStyle w:val="enumlev1"/>
        <w:rPr>
          <w:rtl/>
        </w:rPr>
      </w:pPr>
      <w:r>
        <w:rPr>
          <w:rFonts w:hint="cs"/>
          <w:rtl/>
        </w:rPr>
        <w:t>-</w:t>
      </w:r>
      <w:r>
        <w:rPr>
          <w:rFonts w:hint="cs"/>
          <w:rtl/>
        </w:rPr>
        <w:tab/>
      </w:r>
      <w:r w:rsidRPr="00D426B2">
        <w:rPr>
          <w:rFonts w:hint="cs"/>
          <w:rtl/>
        </w:rPr>
        <w:t>المعيار</w:t>
      </w:r>
      <w:r>
        <w:rPr>
          <w:rFonts w:hint="cs"/>
          <w:rtl/>
        </w:rPr>
        <w:t xml:space="preserve"> </w:t>
      </w:r>
      <w:r>
        <w:t xml:space="preserve">(2020-01) </w:t>
      </w:r>
      <w:r w:rsidRPr="00FD6218">
        <w:t xml:space="preserve">ETSI TS 102 </w:t>
      </w:r>
      <w:r>
        <w:t>728</w:t>
      </w:r>
      <w:r w:rsidRPr="00FD6218">
        <w:t xml:space="preserve"> V1.</w:t>
      </w:r>
      <w:r>
        <w:t>1</w:t>
      </w:r>
      <w:r w:rsidRPr="00FD6218">
        <w:t>.1</w:t>
      </w:r>
      <w:r w:rsidRPr="00FD6218">
        <w:rPr>
          <w:rFonts w:hint="cs"/>
          <w:rtl/>
        </w:rPr>
        <w:t xml:space="preserve">، الإذاعة الفيديوية الرقمية </w:t>
      </w:r>
      <w:r w:rsidRPr="00FD6218">
        <w:t>(DVB)</w:t>
      </w:r>
      <w:r w:rsidRPr="00FD6218">
        <w:rPr>
          <w:rFonts w:hint="cs"/>
          <w:rtl/>
        </w:rPr>
        <w:t xml:space="preserve"> </w:t>
      </w:r>
      <w:r>
        <w:rPr>
          <w:rFonts w:hint="cs"/>
          <w:rtl/>
        </w:rPr>
        <w:t>لمنصة تعدد الوسائط المن‍</w:t>
      </w:r>
      <w:r w:rsidRPr="00FD6218">
        <w:rPr>
          <w:rFonts w:hint="cs"/>
          <w:rtl/>
        </w:rPr>
        <w:t xml:space="preserve">زلية القابلة للتنفيذ على الصعيد العالمي </w:t>
      </w:r>
      <w:r w:rsidRPr="00FD6218">
        <w:t>(GEM)</w:t>
      </w:r>
      <w:r>
        <w:rPr>
          <w:rFonts w:hint="cs"/>
          <w:rtl/>
        </w:rPr>
        <w:t xml:space="preserve"> المواصفة </w:t>
      </w:r>
      <w:r>
        <w:t>1.2.2</w:t>
      </w:r>
      <w:r w:rsidRPr="00FD6218">
        <w:rPr>
          <w:rFonts w:hint="cs"/>
          <w:rtl/>
        </w:rPr>
        <w:t>.</w:t>
      </w:r>
    </w:p>
    <w:p w:rsidR="00924B0D" w:rsidRDefault="00924B0D" w:rsidP="00924B0D">
      <w:pPr>
        <w:pStyle w:val="enumlev1"/>
        <w:rPr>
          <w:rtl/>
        </w:rPr>
      </w:pPr>
      <w:r>
        <w:rPr>
          <w:rFonts w:hint="cs"/>
          <w:rtl/>
        </w:rPr>
        <w:tab/>
      </w:r>
      <w:hyperlink r:id="rId15" w:history="1">
        <w:r w:rsidRPr="00F54B56">
          <w:rPr>
            <w:rStyle w:val="Hyperlink"/>
          </w:rPr>
          <w:t>http://webapp.etsi.org/workprogram/Report_WorkItem.asp?WKI_ID=</w:t>
        </w:r>
        <w:r w:rsidRPr="00F54B56">
          <w:rPr>
            <w:rStyle w:val="Hyperlink"/>
            <w:lang w:eastAsia="ja-JP"/>
          </w:rPr>
          <w:t>31422</w:t>
        </w:r>
      </w:hyperlink>
      <w:r w:rsidRPr="00F54B56">
        <w:t>.</w:t>
      </w:r>
    </w:p>
    <w:p w:rsidR="00924B0D" w:rsidRPr="00D426B2" w:rsidRDefault="00924B0D" w:rsidP="00924B0D">
      <w:pPr>
        <w:pStyle w:val="enumlev1"/>
        <w:rPr>
          <w:rtl/>
        </w:rPr>
      </w:pPr>
      <w:r>
        <w:rPr>
          <w:rFonts w:hint="cs"/>
          <w:rtl/>
        </w:rPr>
        <w:t>-</w:t>
      </w:r>
      <w:r>
        <w:rPr>
          <w:rFonts w:hint="cs"/>
          <w:rtl/>
        </w:rPr>
        <w:tab/>
        <w:t xml:space="preserve">المعيار </w:t>
      </w:r>
      <w:r>
        <w:t>ABNT NBR 15606</w:t>
      </w:r>
      <w:r>
        <w:noBreakHyphen/>
        <w:t>6</w:t>
      </w:r>
      <w:r>
        <w:rPr>
          <w:rFonts w:hint="cs"/>
          <w:rtl/>
        </w:rPr>
        <w:t xml:space="preserve">، التلفزيون الرقمي للأرض - </w:t>
      </w:r>
      <w:r w:rsidRPr="007F35DD">
        <w:rPr>
          <w:rFonts w:hint="cs"/>
          <w:i/>
          <w:iCs/>
          <w:rtl/>
        </w:rPr>
        <w:t xml:space="preserve">مواصفة تشفير البيانات والإرسال للإذاعة الرقمية - </w:t>
      </w:r>
      <w:r w:rsidRPr="00D426B2">
        <w:rPr>
          <w:rFonts w:hint="cs"/>
          <w:i/>
          <w:iCs/>
          <w:rtl/>
        </w:rPr>
        <w:t>الجزء </w:t>
      </w:r>
      <w:r w:rsidRPr="00D426B2">
        <w:rPr>
          <w:i/>
          <w:iCs/>
        </w:rPr>
        <w:t>6</w:t>
      </w:r>
      <w:r w:rsidRPr="00D426B2">
        <w:rPr>
          <w:rFonts w:hint="cs"/>
          <w:i/>
          <w:iCs/>
          <w:rtl/>
        </w:rPr>
        <w:t xml:space="preserve">: المواصفة </w:t>
      </w:r>
      <w:r w:rsidRPr="00D426B2">
        <w:rPr>
          <w:i/>
          <w:iCs/>
        </w:rPr>
        <w:t>JavaDTV 1.3</w:t>
      </w:r>
      <w:r>
        <w:rPr>
          <w:rFonts w:hint="cs"/>
          <w:rtl/>
        </w:rPr>
        <w:t>.</w:t>
      </w:r>
    </w:p>
    <w:p w:rsidR="00924B0D" w:rsidRPr="00E85A1F" w:rsidRDefault="00924B0D" w:rsidP="00924B0D">
      <w:pPr>
        <w:pStyle w:val="Heading2"/>
        <w:rPr>
          <w:rtl/>
        </w:rPr>
      </w:pPr>
      <w:r w:rsidRPr="00E85A1F">
        <w:t>2.2</w:t>
      </w:r>
      <w:r w:rsidRPr="00E85A1F">
        <w:rPr>
          <w:rFonts w:hint="cs"/>
        </w:rPr>
        <w:tab/>
      </w:r>
      <w:r w:rsidRPr="00E85A1F">
        <w:rPr>
          <w:rFonts w:hint="cs"/>
          <w:rtl/>
        </w:rPr>
        <w:t>المراجع الإعلامية</w:t>
      </w:r>
    </w:p>
    <w:p w:rsidR="00924B0D" w:rsidRDefault="00924B0D" w:rsidP="00924B0D">
      <w:pPr>
        <w:pStyle w:val="enumlev1"/>
        <w:rPr>
          <w:i/>
          <w:iCs/>
          <w:rtl/>
        </w:rPr>
      </w:pPr>
      <w:r w:rsidRPr="006D18F7">
        <w:rPr>
          <w:rFonts w:hint="cs"/>
          <w:rtl/>
        </w:rPr>
        <w:t>-</w:t>
      </w:r>
      <w:r w:rsidRPr="006D18F7">
        <w:rPr>
          <w:rFonts w:hint="cs"/>
          <w:rtl/>
        </w:rPr>
        <w:tab/>
      </w:r>
      <w:r w:rsidRPr="006D18F7">
        <w:t>ETSI TS 101 812 V1.3.1</w:t>
      </w:r>
      <w:r w:rsidRPr="006D18F7">
        <w:rPr>
          <w:rFonts w:hint="cs"/>
          <w:rtl/>
        </w:rPr>
        <w:t xml:space="preserve">، </w:t>
      </w:r>
      <w:r w:rsidRPr="006D18F7">
        <w:rPr>
          <w:rFonts w:hint="cs"/>
          <w:i/>
          <w:iCs/>
          <w:rtl/>
        </w:rPr>
        <w:t>منصة تعدد الوسائط المن</w:t>
      </w:r>
      <w:r>
        <w:rPr>
          <w:rFonts w:hint="cs"/>
          <w:i/>
          <w:iCs/>
          <w:rtl/>
        </w:rPr>
        <w:t>‍</w:t>
      </w:r>
      <w:r w:rsidRPr="006D18F7">
        <w:rPr>
          <w:rFonts w:hint="cs"/>
          <w:i/>
          <w:iCs/>
          <w:rtl/>
        </w:rPr>
        <w:t>زلية</w:t>
      </w:r>
      <w:r w:rsidRPr="006D18F7">
        <w:rPr>
          <w:rFonts w:hint="cs"/>
          <w:rtl/>
        </w:rPr>
        <w:t xml:space="preserve"> </w:t>
      </w:r>
      <w:r w:rsidRPr="006D18F7">
        <w:rPr>
          <w:i/>
          <w:iCs/>
        </w:rPr>
        <w:t>(MHP)</w:t>
      </w:r>
      <w:r w:rsidRPr="006D18F7">
        <w:rPr>
          <w:rFonts w:hint="cs"/>
          <w:rtl/>
        </w:rPr>
        <w:t xml:space="preserve"> </w:t>
      </w:r>
      <w:r w:rsidRPr="006D18F7">
        <w:rPr>
          <w:rFonts w:hint="cs"/>
          <w:i/>
          <w:iCs/>
          <w:rtl/>
        </w:rPr>
        <w:t xml:space="preserve">في الإذاعة الفيديوية الرقمية، الإصدار </w:t>
      </w:r>
      <w:r w:rsidRPr="006D18F7">
        <w:rPr>
          <w:i/>
          <w:iCs/>
        </w:rPr>
        <w:t>1.0.3</w:t>
      </w:r>
    </w:p>
    <w:p w:rsidR="00924B0D" w:rsidRDefault="00924B0D" w:rsidP="00924B0D">
      <w:pPr>
        <w:pStyle w:val="enumlev1"/>
        <w:spacing w:before="0"/>
        <w:rPr>
          <w:i/>
          <w:iCs/>
        </w:rPr>
      </w:pPr>
      <w:r>
        <w:rPr>
          <w:rFonts w:hint="cs"/>
          <w:i/>
          <w:iCs/>
          <w:rtl/>
        </w:rPr>
        <w:tab/>
      </w:r>
      <w:hyperlink r:id="rId16" w:history="1">
        <w:r w:rsidRPr="00032420">
          <w:rPr>
            <w:rStyle w:val="Hyperlink"/>
            <w:lang w:val="en-GB"/>
          </w:rPr>
          <w:t>http://webapp.etsi.org/workprogram/Report_WorkItem.asp?WKI_ID=</w:t>
        </w:r>
        <w:r w:rsidRPr="00032420">
          <w:rPr>
            <w:rStyle w:val="Hyperlink"/>
            <w:szCs w:val="24"/>
            <w:lang w:val="en-GB" w:eastAsia="ja-JP"/>
          </w:rPr>
          <w:t>25178</w:t>
        </w:r>
      </w:hyperlink>
      <w:r>
        <w:rPr>
          <w:rFonts w:hint="cs"/>
          <w:i/>
          <w:iCs/>
          <w:rtl/>
        </w:rPr>
        <w:t>.</w:t>
      </w:r>
    </w:p>
    <w:p w:rsidR="00924B0D" w:rsidRPr="00D426B2" w:rsidRDefault="00924B0D" w:rsidP="00924B0D">
      <w:pPr>
        <w:pStyle w:val="enumlev1"/>
        <w:rPr>
          <w:rtl/>
          <w:lang w:val="en-GB" w:bidi="ar-SA"/>
        </w:rPr>
      </w:pPr>
      <w:r>
        <w:rPr>
          <w:rFonts w:hint="cs"/>
          <w:rtl/>
        </w:rPr>
        <w:t>-</w:t>
      </w:r>
      <w:r>
        <w:rPr>
          <w:rFonts w:hint="cs"/>
          <w:rtl/>
        </w:rPr>
        <w:tab/>
        <w:t xml:space="preserve">المعيار </w:t>
      </w:r>
      <w:r w:rsidRPr="00FD6218">
        <w:t xml:space="preserve">ETSI TS 102 </w:t>
      </w:r>
      <w:r>
        <w:t>727</w:t>
      </w:r>
      <w:r w:rsidRPr="00FD6218">
        <w:t xml:space="preserve"> V1.</w:t>
      </w:r>
      <w:r>
        <w:t>1</w:t>
      </w:r>
      <w:r w:rsidRPr="00FD6218">
        <w:t>.1</w:t>
      </w:r>
      <w:r>
        <w:rPr>
          <w:rFonts w:hint="cs"/>
          <w:rtl/>
        </w:rPr>
        <w:t xml:space="preserve">، </w:t>
      </w:r>
      <w:r w:rsidRPr="00D426B2">
        <w:rPr>
          <w:rFonts w:hint="cs"/>
          <w:i/>
          <w:iCs/>
          <w:rtl/>
        </w:rPr>
        <w:t xml:space="preserve">منصة تعدد الوسائط المنزلية </w:t>
      </w:r>
      <w:r w:rsidRPr="00D426B2">
        <w:rPr>
          <w:i/>
          <w:iCs/>
        </w:rPr>
        <w:t>(MHP)</w:t>
      </w:r>
      <w:r w:rsidRPr="00D426B2">
        <w:rPr>
          <w:rFonts w:hint="cs"/>
          <w:i/>
          <w:iCs/>
          <w:rtl/>
        </w:rPr>
        <w:t xml:space="preserve"> في الإذاعة الفيديوية الرقمية، الإصدار </w:t>
      </w:r>
      <w:r w:rsidRPr="00D426B2">
        <w:rPr>
          <w:i/>
          <w:iCs/>
        </w:rPr>
        <w:t>1.2.2</w:t>
      </w:r>
      <w:r>
        <w:rPr>
          <w:rFonts w:hint="cs"/>
          <w:rtl/>
        </w:rPr>
        <w:t xml:space="preserve">، </w:t>
      </w:r>
      <w:hyperlink r:id="rId17" w:history="1">
        <w:r w:rsidRPr="00F54B56">
          <w:rPr>
            <w:rStyle w:val="Hyperlink"/>
            <w:szCs w:val="24"/>
            <w:lang w:val="en-GB" w:eastAsia="ja-JP"/>
          </w:rPr>
          <w:t>http://webapp.etsi.org/workprogram/Report_WorkItem.asp?WKI_ID=31420</w:t>
        </w:r>
      </w:hyperlink>
      <w:r>
        <w:rPr>
          <w:rFonts w:hint="cs"/>
          <w:rtl/>
        </w:rPr>
        <w:t>.</w:t>
      </w:r>
    </w:p>
    <w:p w:rsidR="00924B0D" w:rsidRPr="00D426B2" w:rsidRDefault="00924B0D" w:rsidP="00924B0D">
      <w:pPr>
        <w:pStyle w:val="enumlev1"/>
        <w:rPr>
          <w:rtl/>
          <w:lang w:val="en-GB"/>
        </w:rPr>
      </w:pPr>
      <w:r>
        <w:rPr>
          <w:rFonts w:hint="cs"/>
          <w:rtl/>
        </w:rPr>
        <w:t>-</w:t>
      </w:r>
      <w:r>
        <w:rPr>
          <w:rFonts w:hint="cs"/>
          <w:rtl/>
        </w:rPr>
        <w:tab/>
        <w:t xml:space="preserve">المعيار </w:t>
      </w:r>
      <w:r w:rsidRPr="00FD6218">
        <w:t xml:space="preserve">ETSI TS 102 </w:t>
      </w:r>
      <w:r>
        <w:t>812</w:t>
      </w:r>
      <w:r w:rsidRPr="00FD6218">
        <w:t xml:space="preserve"> v1.</w:t>
      </w:r>
      <w:r>
        <w:t>2</w:t>
      </w:r>
      <w:r w:rsidRPr="00FD6218">
        <w:t>.</w:t>
      </w:r>
      <w:r>
        <w:t>2</w:t>
      </w:r>
      <w:r>
        <w:rPr>
          <w:rFonts w:hint="cs"/>
          <w:rtl/>
        </w:rPr>
        <w:t xml:space="preserve">، </w:t>
      </w:r>
      <w:r w:rsidRPr="00D426B2">
        <w:rPr>
          <w:rFonts w:hint="cs"/>
          <w:i/>
          <w:rtl/>
        </w:rPr>
        <w:t xml:space="preserve">منصة تعدد الوسائط المنزلية </w:t>
      </w:r>
      <w:r w:rsidRPr="00D426B2">
        <w:rPr>
          <w:i/>
        </w:rPr>
        <w:t>(MHP)</w:t>
      </w:r>
      <w:r w:rsidRPr="00D426B2">
        <w:rPr>
          <w:rFonts w:hint="cs"/>
          <w:i/>
          <w:rtl/>
        </w:rPr>
        <w:t xml:space="preserve"> في الإذاعة الفيديوية الرقمية،</w:t>
      </w:r>
      <w:r>
        <w:rPr>
          <w:rFonts w:hint="cs"/>
          <w:i/>
          <w:rtl/>
        </w:rPr>
        <w:t xml:space="preserve"> المواصفة </w:t>
      </w:r>
      <w:r>
        <w:rPr>
          <w:i/>
        </w:rPr>
        <w:t>1.1.1</w:t>
      </w:r>
      <w:r>
        <w:rPr>
          <w:rFonts w:hint="cs"/>
          <w:i/>
          <w:rtl/>
        </w:rPr>
        <w:t xml:space="preserve">، </w:t>
      </w:r>
      <w:hyperlink r:id="rId18" w:history="1">
        <w:r w:rsidRPr="00F54B56">
          <w:rPr>
            <w:rStyle w:val="Hyperlink"/>
            <w:iCs/>
            <w:lang w:val="en-GB" w:eastAsia="ja-JP"/>
          </w:rPr>
          <w:t>http://webapp.etsi.org/workprogram/Report_WorkItem.asp?WKI_ID=25177</w:t>
        </w:r>
      </w:hyperlink>
      <w:r>
        <w:rPr>
          <w:rFonts w:hint="cs"/>
          <w:rtl/>
        </w:rPr>
        <w:t>.</w:t>
      </w:r>
    </w:p>
    <w:p w:rsidR="00924B0D" w:rsidRDefault="00924B0D" w:rsidP="00924B0D">
      <w:pPr>
        <w:pStyle w:val="enumlev1"/>
        <w:jc w:val="left"/>
      </w:pPr>
      <w:r w:rsidRPr="006D18F7">
        <w:rPr>
          <w:rFonts w:hint="cs"/>
          <w:rtl/>
        </w:rPr>
        <w:t>-</w:t>
      </w:r>
      <w:r w:rsidRPr="006D18F7">
        <w:rPr>
          <w:rFonts w:hint="cs"/>
          <w:rtl/>
        </w:rPr>
        <w:tab/>
      </w:r>
      <w:r>
        <w:rPr>
          <w:rFonts w:hint="cs"/>
          <w:rtl/>
        </w:rPr>
        <w:t xml:space="preserve">المعيار </w:t>
      </w:r>
      <w:r w:rsidRPr="006D18F7">
        <w:t>SCTE 90-1 2004</w:t>
      </w:r>
      <w:r w:rsidRPr="00310881">
        <w:rPr>
          <w:rFonts w:hint="cs"/>
          <w:rtl/>
        </w:rPr>
        <w:t xml:space="preserve">، </w:t>
      </w:r>
      <w:r w:rsidRPr="00922253">
        <w:rPr>
          <w:rFonts w:hint="cs"/>
          <w:i/>
          <w:iCs/>
          <w:rtl/>
        </w:rPr>
        <w:t>المواصفة</w:t>
      </w:r>
      <w:r w:rsidRPr="00922253">
        <w:rPr>
          <w:i/>
          <w:iCs/>
        </w:rPr>
        <w:t>OCAP 1.0</w:t>
      </w:r>
      <w:r w:rsidRPr="006D18F7">
        <w:t xml:space="preserve"> </w:t>
      </w:r>
      <w:r>
        <w:rPr>
          <w:rFonts w:hint="cs"/>
          <w:rtl/>
          <w:lang w:val="fr-FR" w:eastAsia="ja-JP"/>
        </w:rPr>
        <w:t xml:space="preserve">، </w:t>
      </w:r>
      <w:hyperlink r:id="rId19" w:history="1">
        <w:r w:rsidRPr="00A762B7">
          <w:rPr>
            <w:rStyle w:val="Hyperlink"/>
            <w:szCs w:val="24"/>
            <w:lang w:eastAsia="ja-JP"/>
          </w:rPr>
          <w:t>http://www.scte.org/documents/pdf/ANSISCTE9012004.pdf</w:t>
        </w:r>
      </w:hyperlink>
      <w:r>
        <w:rPr>
          <w:rFonts w:hint="cs"/>
          <w:rtl/>
        </w:rPr>
        <w:t>.</w:t>
      </w:r>
    </w:p>
    <w:p w:rsidR="00924B0D" w:rsidRPr="00310881" w:rsidRDefault="00924B0D" w:rsidP="00924B0D">
      <w:pPr>
        <w:pStyle w:val="enumlev1"/>
        <w:jc w:val="left"/>
        <w:rPr>
          <w:rtl/>
          <w:lang w:val="en-GB"/>
        </w:rPr>
      </w:pPr>
      <w:r>
        <w:rPr>
          <w:rFonts w:hint="cs"/>
          <w:rtl/>
        </w:rPr>
        <w:t>-</w:t>
      </w:r>
      <w:r>
        <w:rPr>
          <w:rFonts w:hint="cs"/>
          <w:rtl/>
        </w:rPr>
        <w:tab/>
        <w:t xml:space="preserve">المعيار </w:t>
      </w:r>
      <w:r>
        <w:t>OC</w:t>
      </w:r>
      <w:r>
        <w:noBreakHyphen/>
        <w:t>SP</w:t>
      </w:r>
      <w:r>
        <w:noBreakHyphen/>
        <w:t>OCAP1.1.2-090930</w:t>
      </w:r>
      <w:r>
        <w:rPr>
          <w:rFonts w:hint="cs"/>
          <w:rtl/>
        </w:rPr>
        <w:t xml:space="preserve">، </w:t>
      </w:r>
      <w:r w:rsidRPr="00310881">
        <w:rPr>
          <w:rFonts w:hint="cs"/>
          <w:i/>
          <w:iCs/>
          <w:rtl/>
        </w:rPr>
        <w:t xml:space="preserve">المواصفة </w:t>
      </w:r>
      <w:r w:rsidRPr="00310881">
        <w:rPr>
          <w:i/>
          <w:iCs/>
        </w:rPr>
        <w:t>OCAP 1.1</w:t>
      </w:r>
      <w:r>
        <w:rPr>
          <w:rFonts w:hint="cs"/>
          <w:rtl/>
        </w:rPr>
        <w:t>،</w:t>
      </w:r>
      <w:r>
        <w:rPr>
          <w:rFonts w:hint="cs"/>
          <w:rtl/>
        </w:rPr>
        <w:br/>
      </w:r>
      <w:hyperlink r:id="rId20" w:history="1">
        <w:r w:rsidRPr="00F54B56">
          <w:rPr>
            <w:rStyle w:val="Hyperlink"/>
            <w:lang w:val="en-GB" w:eastAsia="ja-JP"/>
          </w:rPr>
          <w:t>http://www.cablelabs.com/specifications/OC-SP-OCAP1.1.2-090930.pdf</w:t>
        </w:r>
      </w:hyperlink>
      <w:r>
        <w:rPr>
          <w:rFonts w:hint="cs"/>
          <w:rtl/>
        </w:rPr>
        <w:t>.</w:t>
      </w:r>
    </w:p>
    <w:p w:rsidR="00924B0D" w:rsidRPr="00FD6218" w:rsidRDefault="00924B0D" w:rsidP="00924B0D">
      <w:pPr>
        <w:pStyle w:val="enumlev1"/>
        <w:rPr>
          <w:rtl/>
          <w:lang w:bidi="ar-SA"/>
        </w:rPr>
      </w:pPr>
      <w:r w:rsidRPr="006D18F7">
        <w:rPr>
          <w:rFonts w:hint="cs"/>
          <w:rtl/>
        </w:rPr>
        <w:t>-</w:t>
      </w:r>
      <w:r w:rsidRPr="006D18F7">
        <w:rPr>
          <w:rFonts w:hint="cs"/>
          <w:rtl/>
        </w:rPr>
        <w:tab/>
      </w:r>
      <w:r w:rsidRPr="006D18F7">
        <w:t xml:space="preserve">ARIB STD-B24 </w:t>
      </w:r>
      <w:r w:rsidRPr="006D18F7">
        <w:rPr>
          <w:rFonts w:hint="eastAsia"/>
          <w:lang w:eastAsia="ja-JP"/>
        </w:rPr>
        <w:t>V</w:t>
      </w:r>
      <w:r>
        <w:rPr>
          <w:lang w:eastAsia="ja-JP"/>
        </w:rPr>
        <w:t>5</w:t>
      </w:r>
      <w:r w:rsidRPr="006D18F7">
        <w:rPr>
          <w:rFonts w:hint="eastAsia"/>
          <w:lang w:eastAsia="ja-JP"/>
        </w:rPr>
        <w:t>.</w:t>
      </w:r>
      <w:r>
        <w:rPr>
          <w:lang w:eastAsia="ja-JP"/>
        </w:rPr>
        <w:t>4</w:t>
      </w:r>
      <w:r w:rsidRPr="006D18F7">
        <w:rPr>
          <w:rFonts w:hint="cs"/>
          <w:rtl/>
          <w:lang w:eastAsia="ja-JP"/>
        </w:rPr>
        <w:t xml:space="preserve"> </w:t>
      </w:r>
      <w:r>
        <w:rPr>
          <w:lang w:eastAsia="ja-JP"/>
        </w:rPr>
        <w:t>(2009)</w:t>
      </w:r>
      <w:r w:rsidRPr="006D18F7">
        <w:rPr>
          <w:rFonts w:hint="cs"/>
          <w:rtl/>
        </w:rPr>
        <w:t xml:space="preserve">، </w:t>
      </w:r>
      <w:r w:rsidRPr="006D18F7">
        <w:rPr>
          <w:rFonts w:hint="cs"/>
          <w:i/>
          <w:iCs/>
          <w:rtl/>
        </w:rPr>
        <w:t>مواصفة تشفير المعطيات والإرسال للإذاعة الرقمية</w:t>
      </w:r>
      <w:r>
        <w:rPr>
          <w:rFonts w:hint="cs"/>
          <w:i/>
          <w:iCs/>
          <w:rtl/>
        </w:rPr>
        <w:t xml:space="preserve"> (باللغة اليابانية)</w:t>
      </w:r>
      <w:r>
        <w:rPr>
          <w:i/>
          <w:iCs/>
          <w:rtl/>
        </w:rPr>
        <w:tab/>
      </w:r>
      <w:r>
        <w:rPr>
          <w:rFonts w:hint="cs"/>
          <w:rtl/>
        </w:rPr>
        <w:t>.</w:t>
      </w:r>
      <w:r w:rsidRPr="00E85A1F">
        <w:t xml:space="preserve"> </w:t>
      </w:r>
      <w:hyperlink r:id="rId21" w:history="1">
        <w:r w:rsidRPr="00F54B56">
          <w:rPr>
            <w:rStyle w:val="Hyperlink"/>
            <w:lang w:val="en-GB"/>
          </w:rPr>
          <w:t>http://www.arib.or.jp/english/html/overview/archives/br.html</w:t>
        </w:r>
      </w:hyperlink>
    </w:p>
    <w:p w:rsidR="00924B0D" w:rsidRPr="00310881" w:rsidRDefault="00924B0D" w:rsidP="00924B0D">
      <w:pPr>
        <w:pStyle w:val="enumlev1"/>
        <w:rPr>
          <w:rtl/>
          <w:lang w:val="en-GB"/>
        </w:rPr>
      </w:pPr>
      <w:r w:rsidRPr="006D18F7">
        <w:rPr>
          <w:rFonts w:hint="cs"/>
          <w:rtl/>
        </w:rPr>
        <w:t>-</w:t>
      </w:r>
      <w:r w:rsidRPr="006D18F7">
        <w:rPr>
          <w:rFonts w:hint="cs"/>
          <w:rtl/>
        </w:rPr>
        <w:tab/>
      </w:r>
      <w:r w:rsidRPr="006D18F7">
        <w:t>ARIB STD-B23 V1.</w:t>
      </w:r>
      <w:r>
        <w:t>2</w:t>
      </w:r>
      <w:r w:rsidRPr="006D18F7">
        <w:rPr>
          <w:rFonts w:hint="cs"/>
          <w:rtl/>
        </w:rPr>
        <w:t xml:space="preserve"> </w:t>
      </w:r>
      <w:r w:rsidRPr="00310881">
        <w:rPr>
          <w:iCs/>
        </w:rPr>
        <w:t>(2009)</w:t>
      </w:r>
      <w:r w:rsidRPr="00310881">
        <w:rPr>
          <w:rFonts w:hint="cs"/>
          <w:i/>
          <w:rtl/>
        </w:rPr>
        <w:t xml:space="preserve">، </w:t>
      </w:r>
      <w:r w:rsidRPr="00E85A1F">
        <w:rPr>
          <w:rFonts w:hint="cs"/>
          <w:iCs/>
          <w:rtl/>
        </w:rPr>
        <w:t>منصة محرك تنفيذ التطبيقات للإذاعة الرقمية (ب</w:t>
      </w:r>
      <w:r w:rsidRPr="00E85A1F">
        <w:rPr>
          <w:rFonts w:hint="cs"/>
          <w:iCs/>
          <w:rtl/>
          <w:lang w:bidi="ar-SA"/>
        </w:rPr>
        <w:t xml:space="preserve">اللغة </w:t>
      </w:r>
      <w:r w:rsidRPr="00E85A1F">
        <w:rPr>
          <w:rFonts w:hint="cs"/>
          <w:iCs/>
          <w:rtl/>
        </w:rPr>
        <w:t>اليابانية)</w:t>
      </w:r>
      <w:r>
        <w:rPr>
          <w:i/>
          <w:rtl/>
        </w:rPr>
        <w:tab/>
      </w:r>
      <w:r>
        <w:rPr>
          <w:rFonts w:hint="cs"/>
          <w:i/>
          <w:rtl/>
        </w:rPr>
        <w:br/>
      </w:r>
      <w:hyperlink r:id="rId22" w:history="1">
        <w:r w:rsidRPr="00F54B56">
          <w:rPr>
            <w:rStyle w:val="Hyperlink"/>
            <w:lang w:val="en-GB"/>
          </w:rPr>
          <w:t>http://www.arib.or.jp/english/html/overview/archives/br.html</w:t>
        </w:r>
      </w:hyperlink>
      <w:r>
        <w:rPr>
          <w:rFonts w:hint="cs"/>
          <w:rtl/>
          <w:lang w:val="en-GB"/>
        </w:rPr>
        <w:t>.</w:t>
      </w:r>
    </w:p>
    <w:p w:rsidR="00924B0D" w:rsidRPr="00FD6218" w:rsidRDefault="00924B0D" w:rsidP="00924B0D">
      <w:pPr>
        <w:pStyle w:val="enumlev1"/>
        <w:rPr>
          <w:rtl/>
        </w:rPr>
      </w:pPr>
      <w:r w:rsidRPr="006D18F7">
        <w:rPr>
          <w:rFonts w:hint="cs"/>
          <w:rtl/>
        </w:rPr>
        <w:t>-</w:t>
      </w:r>
      <w:r w:rsidRPr="006D18F7">
        <w:rPr>
          <w:rFonts w:hint="cs"/>
          <w:rtl/>
        </w:rPr>
        <w:tab/>
      </w:r>
      <w:r w:rsidRPr="006D18F7">
        <w:t>ATSC A/101</w:t>
      </w:r>
      <w:r w:rsidRPr="006D18F7">
        <w:rPr>
          <w:rFonts w:hint="cs"/>
          <w:rtl/>
        </w:rPr>
        <w:t xml:space="preserve"> (</w:t>
      </w:r>
      <w:r w:rsidRPr="006D18F7">
        <w:t>2</w:t>
      </w:r>
      <w:r w:rsidRPr="006D18F7">
        <w:rPr>
          <w:rFonts w:hint="cs"/>
          <w:rtl/>
        </w:rPr>
        <w:t xml:space="preserve"> أغسطس </w:t>
      </w:r>
      <w:r w:rsidRPr="006D18F7">
        <w:t>2005</w:t>
      </w:r>
      <w:r w:rsidRPr="006D18F7">
        <w:rPr>
          <w:rFonts w:hint="cs"/>
          <w:rtl/>
        </w:rPr>
        <w:t xml:space="preserve">)، </w:t>
      </w:r>
      <w:r w:rsidRPr="006D18F7">
        <w:rPr>
          <w:rFonts w:hint="cs"/>
          <w:i/>
          <w:iCs/>
          <w:rtl/>
        </w:rPr>
        <w:t xml:space="preserve">منصة التطبيقات المشتركة المتطورة </w:t>
      </w:r>
      <w:r w:rsidRPr="006D18F7">
        <w:rPr>
          <w:i/>
          <w:iCs/>
        </w:rPr>
        <w:t>(ACAP)</w:t>
      </w:r>
      <w:r>
        <w:rPr>
          <w:rFonts w:hint="cs"/>
          <w:i/>
          <w:iCs/>
          <w:rtl/>
        </w:rPr>
        <w:tab/>
      </w:r>
      <w:r>
        <w:rPr>
          <w:rFonts w:hint="cs"/>
          <w:i/>
          <w:iCs/>
          <w:rtl/>
        </w:rPr>
        <w:br/>
      </w:r>
      <w:hyperlink r:id="rId23" w:history="1">
        <w:r w:rsidRPr="00D759C4">
          <w:rPr>
            <w:rStyle w:val="Hyperlink"/>
            <w:szCs w:val="24"/>
            <w:lang w:eastAsia="ja-JP"/>
          </w:rPr>
          <w:t>http://www.atsc.org/standards/</w:t>
        </w:r>
        <w:r w:rsidRPr="00D759C4">
          <w:rPr>
            <w:rStyle w:val="Hyperlink"/>
            <w:rFonts w:hint="eastAsia"/>
            <w:szCs w:val="24"/>
            <w:lang w:eastAsia="ja-JP"/>
          </w:rPr>
          <w:t>a</w:t>
        </w:r>
        <w:r w:rsidRPr="00D759C4">
          <w:rPr>
            <w:rStyle w:val="Hyperlink"/>
            <w:szCs w:val="24"/>
            <w:lang w:eastAsia="ja-JP"/>
          </w:rPr>
          <w:t>_101.pdf</w:t>
        </w:r>
      </w:hyperlink>
      <w:r>
        <w:rPr>
          <w:rFonts w:hint="cs"/>
          <w:rtl/>
        </w:rPr>
        <w:t>.</w:t>
      </w:r>
    </w:p>
    <w:p w:rsidR="00924B0D" w:rsidRPr="006D18F7" w:rsidRDefault="00924B0D" w:rsidP="00924B0D">
      <w:pPr>
        <w:pStyle w:val="enumlev1"/>
        <w:rPr>
          <w:rtl/>
        </w:rPr>
      </w:pPr>
      <w:r w:rsidRPr="006D18F7">
        <w:rPr>
          <w:rFonts w:hint="cs"/>
          <w:rtl/>
        </w:rPr>
        <w:t>-</w:t>
      </w:r>
      <w:r w:rsidRPr="006D18F7">
        <w:rPr>
          <w:rFonts w:hint="cs"/>
          <w:rtl/>
        </w:rPr>
        <w:tab/>
      </w:r>
      <w:r w:rsidRPr="006D18F7">
        <w:t>ISO/IEC</w:t>
      </w:r>
      <w:r>
        <w:t> </w:t>
      </w:r>
      <w:r w:rsidRPr="006D18F7">
        <w:t>13522-5:1997</w:t>
      </w:r>
      <w:r w:rsidRPr="006D18F7">
        <w:rPr>
          <w:rFonts w:hint="cs"/>
          <w:rtl/>
        </w:rPr>
        <w:t xml:space="preserve">، </w:t>
      </w:r>
      <w:r w:rsidRPr="00E85A1F">
        <w:rPr>
          <w:rFonts w:hint="cs"/>
          <w:i/>
          <w:iCs/>
          <w:rtl/>
        </w:rPr>
        <w:t>تكنولوجيا المعلومات - تشفير المعلومات متعددة الوسائط وفائقة الوسائط -</w:t>
      </w:r>
      <w:r w:rsidRPr="006D18F7">
        <w:rPr>
          <w:rFonts w:hint="cs"/>
          <w:rtl/>
        </w:rPr>
        <w:t xml:space="preserve"> </w:t>
      </w:r>
      <w:r w:rsidRPr="006D18F7">
        <w:rPr>
          <w:rtl/>
        </w:rPr>
        <w:br/>
      </w:r>
      <w:r w:rsidRPr="00310881">
        <w:rPr>
          <w:rFonts w:hint="cs"/>
          <w:i/>
          <w:iCs/>
          <w:rtl/>
        </w:rPr>
        <w:t xml:space="preserve">الجزء </w:t>
      </w:r>
      <w:r w:rsidRPr="00310881">
        <w:rPr>
          <w:i/>
          <w:iCs/>
        </w:rPr>
        <w:t>5</w:t>
      </w:r>
      <w:r w:rsidRPr="00310881">
        <w:rPr>
          <w:rFonts w:hint="cs"/>
          <w:i/>
          <w:iCs/>
          <w:rtl/>
        </w:rPr>
        <w:t>: دعم التطبيقات التفاعلية في المستوى الأساسي</w:t>
      </w:r>
      <w:r w:rsidRPr="006D18F7">
        <w:rPr>
          <w:rFonts w:hint="cs"/>
          <w:rtl/>
        </w:rPr>
        <w:t>.</w:t>
      </w:r>
    </w:p>
    <w:p w:rsidR="00924B0D" w:rsidRPr="00FD6218" w:rsidRDefault="00924B0D" w:rsidP="00924B0D">
      <w:pPr>
        <w:pStyle w:val="enumlev1"/>
        <w:jc w:val="left"/>
        <w:rPr>
          <w:rtl/>
        </w:rPr>
      </w:pPr>
      <w:r>
        <w:rPr>
          <w:rFonts w:hint="cs"/>
          <w:rtl/>
          <w:lang w:bidi="ar-SA"/>
        </w:rPr>
        <w:tab/>
      </w:r>
      <w:hyperlink r:id="rId24" w:history="1">
        <w:r w:rsidRPr="006B2370">
          <w:rPr>
            <w:rStyle w:val="Hyperlink"/>
            <w:szCs w:val="24"/>
          </w:rPr>
          <w:t>http://www.iso.org/iso/en/CatalogueDetailPage.CatalogueDetail?CSNUMBER=26876&amp;IC S1=35&amp;ICS2=40&amp;ICS3=</w:t>
        </w:r>
      </w:hyperlink>
      <w:r>
        <w:rPr>
          <w:rFonts w:hint="cs"/>
          <w:rtl/>
        </w:rPr>
        <w:t>.</w:t>
      </w:r>
    </w:p>
    <w:p w:rsidR="00924B0D" w:rsidRPr="00FD6218" w:rsidRDefault="00924B0D" w:rsidP="00924B0D">
      <w:pPr>
        <w:pStyle w:val="enumlev1"/>
        <w:rPr>
          <w:rtl/>
        </w:rPr>
      </w:pPr>
      <w:r w:rsidRPr="006D18F7">
        <w:rPr>
          <w:rFonts w:hint="cs"/>
          <w:rtl/>
        </w:rPr>
        <w:t>-</w:t>
      </w:r>
      <w:r w:rsidRPr="006D18F7">
        <w:rPr>
          <w:rFonts w:hint="cs"/>
          <w:rtl/>
        </w:rPr>
        <w:tab/>
      </w:r>
      <w:r w:rsidRPr="006D18F7">
        <w:t>ETSI ES 202 184</w:t>
      </w:r>
      <w:r w:rsidRPr="006D18F7">
        <w:rPr>
          <w:rFonts w:hint="cs"/>
          <w:rtl/>
        </w:rPr>
        <w:t xml:space="preserve">، </w:t>
      </w:r>
      <w:r w:rsidRPr="006D18F7">
        <w:rPr>
          <w:rFonts w:hint="cs"/>
          <w:i/>
          <w:iCs/>
          <w:rtl/>
        </w:rPr>
        <w:t xml:space="preserve">مواصفة الإذاعة </w:t>
      </w:r>
      <w:r w:rsidRPr="006D18F7">
        <w:rPr>
          <w:i/>
          <w:iCs/>
        </w:rPr>
        <w:t>MHEG-5</w:t>
      </w:r>
      <w:r w:rsidRPr="006D18F7">
        <w:rPr>
          <w:rFonts w:hint="cs"/>
          <w:i/>
          <w:iCs/>
          <w:rtl/>
        </w:rPr>
        <w:t>.</w:t>
      </w:r>
      <w:r>
        <w:rPr>
          <w:i/>
          <w:iCs/>
          <w:rtl/>
        </w:rPr>
        <w:tab/>
      </w:r>
      <w:r>
        <w:rPr>
          <w:rFonts w:hint="cs"/>
          <w:i/>
          <w:iCs/>
          <w:rtl/>
        </w:rPr>
        <w:br/>
      </w:r>
      <w:hyperlink r:id="rId25" w:history="1">
        <w:r w:rsidRPr="00DB21EE">
          <w:rPr>
            <w:rStyle w:val="Hyperlink"/>
            <w:szCs w:val="24"/>
          </w:rPr>
          <w:t>http://webapp.etsi.org/workprogram/Report_WorkItem.asp?WKI_ID=16127</w:t>
        </w:r>
      </w:hyperlink>
      <w:r>
        <w:rPr>
          <w:rFonts w:hint="cs"/>
          <w:rtl/>
        </w:rPr>
        <w:t>.</w:t>
      </w:r>
    </w:p>
    <w:p w:rsidR="00924B0D" w:rsidRPr="00FD6218" w:rsidRDefault="00924B0D" w:rsidP="00924B0D">
      <w:pPr>
        <w:pStyle w:val="enumlev1"/>
        <w:rPr>
          <w:rtl/>
        </w:rPr>
      </w:pPr>
      <w:r w:rsidRPr="00FD6218">
        <w:rPr>
          <w:rFonts w:hint="cs"/>
          <w:spacing w:val="-5"/>
          <w:rtl/>
        </w:rPr>
        <w:t>-</w:t>
      </w:r>
      <w:r w:rsidRPr="00FD6218">
        <w:rPr>
          <w:rFonts w:hint="cs"/>
          <w:spacing w:val="-5"/>
          <w:rtl/>
        </w:rPr>
        <w:tab/>
      </w:r>
      <w:r w:rsidRPr="00FD6218">
        <w:rPr>
          <w:spacing w:val="-5"/>
        </w:rPr>
        <w:t>ETSI TS 102 812 V1.2.1</w:t>
      </w:r>
      <w:r w:rsidRPr="00FD6218">
        <w:rPr>
          <w:rFonts w:hint="cs"/>
          <w:spacing w:val="-5"/>
          <w:rtl/>
        </w:rPr>
        <w:t xml:space="preserve">، الإذاعة الفيديوية الرقمية </w:t>
      </w:r>
      <w:r w:rsidRPr="00FD6218">
        <w:rPr>
          <w:spacing w:val="-5"/>
        </w:rPr>
        <w:t>(DVB)</w:t>
      </w:r>
      <w:r w:rsidRPr="00FD6218">
        <w:rPr>
          <w:rFonts w:hint="cs"/>
          <w:spacing w:val="-5"/>
          <w:rtl/>
        </w:rPr>
        <w:t>، منصة تعدد الوسائط المن</w:t>
      </w:r>
      <w:r>
        <w:rPr>
          <w:rFonts w:hint="cs"/>
          <w:spacing w:val="-5"/>
          <w:rtl/>
        </w:rPr>
        <w:t>‍</w:t>
      </w:r>
      <w:r w:rsidRPr="00FD6218">
        <w:rPr>
          <w:rFonts w:hint="cs"/>
          <w:spacing w:val="-5"/>
          <w:rtl/>
        </w:rPr>
        <w:t xml:space="preserve">زلية </w:t>
      </w:r>
      <w:r w:rsidRPr="00FD6218">
        <w:rPr>
          <w:spacing w:val="-5"/>
        </w:rPr>
        <w:t>(MHP)</w:t>
      </w:r>
      <w:r w:rsidRPr="00FD6218">
        <w:rPr>
          <w:rFonts w:hint="cs"/>
          <w:spacing w:val="-5"/>
          <w:rtl/>
        </w:rPr>
        <w:t xml:space="preserve">، المواصفة </w:t>
      </w:r>
      <w:r w:rsidRPr="00FD6218">
        <w:rPr>
          <w:spacing w:val="-5"/>
        </w:rPr>
        <w:t>1.1.1</w:t>
      </w:r>
      <w:r w:rsidRPr="00FD6218">
        <w:rPr>
          <w:rFonts w:hint="cs"/>
          <w:spacing w:val="-5"/>
          <w:rtl/>
        </w:rPr>
        <w:t>.</w:t>
      </w:r>
      <w:r>
        <w:rPr>
          <w:rFonts w:hint="cs"/>
          <w:rtl/>
          <w:lang w:eastAsia="ja-JP"/>
        </w:rPr>
        <w:t xml:space="preserve"> </w:t>
      </w:r>
      <w:hyperlink r:id="rId26" w:history="1">
        <w:r w:rsidRPr="00D759C4">
          <w:rPr>
            <w:rStyle w:val="Hyperlink"/>
            <w:szCs w:val="24"/>
            <w:lang w:eastAsia="ja-JP"/>
          </w:rPr>
          <w:t>http://webapp.etsi.org/workprogram/Report_WorkItem.asp?WKI_ID=18801</w:t>
        </w:r>
      </w:hyperlink>
      <w:r>
        <w:rPr>
          <w:rFonts w:hint="cs"/>
          <w:rtl/>
        </w:rPr>
        <w:t>.</w:t>
      </w:r>
    </w:p>
    <w:p w:rsidR="00924B0D" w:rsidRDefault="00924B0D" w:rsidP="00924B0D">
      <w:pPr>
        <w:pStyle w:val="enumlev1"/>
        <w:rPr>
          <w:rtl/>
        </w:rPr>
      </w:pPr>
      <w:r>
        <w:rPr>
          <w:rFonts w:hint="cs"/>
          <w:rtl/>
        </w:rPr>
        <w:t>-</w:t>
      </w:r>
      <w:r>
        <w:rPr>
          <w:rFonts w:hint="cs"/>
          <w:rtl/>
        </w:rPr>
        <w:tab/>
      </w:r>
      <w:r>
        <w:t>ABNT NBR 15606-4</w:t>
      </w:r>
      <w:r>
        <w:rPr>
          <w:rFonts w:hint="cs"/>
          <w:rtl/>
        </w:rPr>
        <w:t xml:space="preserve">، </w:t>
      </w:r>
      <w:r w:rsidRPr="00310881">
        <w:rPr>
          <w:rFonts w:hint="cs"/>
          <w:i/>
          <w:iCs/>
          <w:rtl/>
        </w:rPr>
        <w:t>التلفزيون الرقمي للأرض - مواصفة تشفير البيانات والإرسال للإذاعة الرقمية - الجزء </w:t>
      </w:r>
      <w:r w:rsidRPr="00310881">
        <w:rPr>
          <w:i/>
          <w:iCs/>
        </w:rPr>
        <w:t>4</w:t>
      </w:r>
      <w:r>
        <w:rPr>
          <w:rFonts w:hint="cs"/>
          <w:i/>
          <w:iCs/>
          <w:rtl/>
          <w:lang w:bidi="ar-SA"/>
        </w:rPr>
        <w:t>:</w:t>
      </w:r>
      <w:r w:rsidRPr="00310881">
        <w:rPr>
          <w:rFonts w:hint="cs"/>
          <w:i/>
          <w:iCs/>
          <w:rtl/>
        </w:rPr>
        <w:t xml:space="preserve"> البيئة </w:t>
      </w:r>
      <w:r w:rsidRPr="00310881">
        <w:rPr>
          <w:i/>
          <w:iCs/>
        </w:rPr>
        <w:t>Ginga</w:t>
      </w:r>
      <w:r w:rsidRPr="00310881">
        <w:rPr>
          <w:i/>
          <w:iCs/>
        </w:rPr>
        <w:noBreakHyphen/>
        <w:t>J</w:t>
      </w:r>
      <w:r w:rsidRPr="00310881">
        <w:rPr>
          <w:rFonts w:hint="cs"/>
          <w:i/>
          <w:iCs/>
          <w:rtl/>
        </w:rPr>
        <w:t xml:space="preserve"> لتنفيذ التطبيقات الإجرائية</w:t>
      </w:r>
      <w:r>
        <w:rPr>
          <w:rFonts w:hint="cs"/>
          <w:rtl/>
        </w:rPr>
        <w:t>.</w:t>
      </w:r>
    </w:p>
    <w:p w:rsidR="00924B0D" w:rsidRPr="00942BB9" w:rsidRDefault="00924B0D" w:rsidP="00924B0D">
      <w:pPr>
        <w:pStyle w:val="Note"/>
        <w:rPr>
          <w:rtl/>
        </w:rPr>
      </w:pPr>
      <w:r w:rsidRPr="00310881">
        <w:rPr>
          <w:rFonts w:hint="cs"/>
          <w:b/>
          <w:bCs/>
          <w:rtl/>
        </w:rPr>
        <w:t xml:space="preserve">الملاحظة </w:t>
      </w:r>
      <w:r w:rsidRPr="00310881">
        <w:rPr>
          <w:b/>
          <w:bCs/>
        </w:rPr>
        <w:t>1</w:t>
      </w:r>
      <w:r w:rsidRPr="00310881">
        <w:rPr>
          <w:rFonts w:hint="cs"/>
          <w:b/>
          <w:bCs/>
          <w:rtl/>
        </w:rPr>
        <w:t xml:space="preserve"> </w:t>
      </w:r>
      <w:r>
        <w:rPr>
          <w:rFonts w:hint="cs"/>
          <w:b/>
          <w:bCs/>
          <w:rtl/>
        </w:rPr>
        <w:t>-</w:t>
      </w:r>
      <w:r>
        <w:rPr>
          <w:rFonts w:hint="cs"/>
          <w:rtl/>
        </w:rPr>
        <w:t xml:space="preserve"> كانت طبعات المراجع المعيارية المشار إليها سارية وقت النشر. وتخضع كافة التوصيات والمراجع الأخرى للمراجعة؛ وبالتالي يُرجى من مستعملي هذه التوصية تحري تطبيق أحدث طبعات التوصيات والمراجع الأخرى المشار إليها أعلاه قدر الإمكان.</w:t>
      </w:r>
    </w:p>
    <w:p w:rsidR="00924B0D" w:rsidRPr="00E85A1F" w:rsidRDefault="00924B0D" w:rsidP="00924B0D">
      <w:pPr>
        <w:pStyle w:val="Heading1"/>
        <w:tabs>
          <w:tab w:val="left" w:pos="1248"/>
          <w:tab w:val="left" w:pos="1701"/>
        </w:tabs>
        <w:rPr>
          <w:rtl/>
        </w:rPr>
      </w:pPr>
      <w:r w:rsidRPr="00E85A1F">
        <w:t>3</w:t>
      </w:r>
      <w:r w:rsidRPr="00E85A1F">
        <w:rPr>
          <w:rFonts w:hint="cs"/>
        </w:rPr>
        <w:tab/>
      </w:r>
      <w:r w:rsidRPr="00E85A1F">
        <w:rPr>
          <w:rFonts w:hint="cs"/>
          <w:rtl/>
        </w:rPr>
        <w:t>تعاريف منصات مشتركة للتلفزيون التفاعلي الذي يستخدم تطبيقات قابلة للتنفيذ</w:t>
      </w:r>
    </w:p>
    <w:p w:rsidR="00924B0D" w:rsidRPr="00BF2B3F" w:rsidRDefault="00924B0D" w:rsidP="00924B0D">
      <w:pPr>
        <w:rPr>
          <w:rtl/>
          <w:lang w:bidi="ar-EG"/>
        </w:rPr>
      </w:pPr>
      <w:r w:rsidRPr="006D18F7">
        <w:rPr>
          <w:rFonts w:hint="cs"/>
          <w:rtl/>
        </w:rPr>
        <w:t xml:space="preserve">تتكون تعاريف المنصات </w:t>
      </w:r>
      <w:r>
        <w:rPr>
          <w:rFonts w:hint="cs"/>
          <w:rtl/>
        </w:rPr>
        <w:t>الموصى</w:t>
      </w:r>
      <w:r w:rsidRPr="006D18F7">
        <w:rPr>
          <w:rFonts w:hint="cs"/>
          <w:rtl/>
        </w:rPr>
        <w:t xml:space="preserve"> بها </w:t>
      </w:r>
      <w:r>
        <w:rPr>
          <w:rFonts w:hint="cs"/>
          <w:rtl/>
        </w:rPr>
        <w:t>ل</w:t>
      </w:r>
      <w:r w:rsidRPr="006D18F7">
        <w:rPr>
          <w:rFonts w:hint="cs"/>
          <w:rtl/>
        </w:rPr>
        <w:t>لتلفزيون التفاعلي</w:t>
      </w:r>
      <w:r>
        <w:rPr>
          <w:rFonts w:hint="cs"/>
          <w:rtl/>
        </w:rPr>
        <w:t xml:space="preserve"> من </w:t>
      </w:r>
      <w:r w:rsidRPr="00F6543F">
        <w:rPr>
          <w:rFonts w:hint="cs"/>
          <w:spacing w:val="-4"/>
          <w:rtl/>
        </w:rPr>
        <w:t xml:space="preserve">النواة المشتركة الواردة في </w:t>
      </w:r>
      <w:r>
        <w:rPr>
          <w:rFonts w:hint="cs"/>
          <w:spacing w:val="-4"/>
          <w:rtl/>
        </w:rPr>
        <w:t xml:space="preserve">الجدول </w:t>
      </w:r>
      <w:r>
        <w:rPr>
          <w:spacing w:val="-4"/>
        </w:rPr>
        <w:t>1</w:t>
      </w:r>
      <w:r>
        <w:rPr>
          <w:rFonts w:hint="cs"/>
          <w:spacing w:val="-4"/>
          <w:rtl/>
          <w:lang w:bidi="ar-EG"/>
        </w:rPr>
        <w:t xml:space="preserve"> </w:t>
      </w:r>
      <w:r w:rsidRPr="00F6543F">
        <w:rPr>
          <w:rFonts w:hint="cs"/>
          <w:spacing w:val="-4"/>
          <w:rtl/>
        </w:rPr>
        <w:t xml:space="preserve">المشتقة من الخصائص المشتركة في </w:t>
      </w:r>
      <w:r w:rsidRPr="00F6543F">
        <w:rPr>
          <w:spacing w:val="-4"/>
        </w:rPr>
        <w:t>ARIB STD-B23</w:t>
      </w:r>
      <w:r w:rsidRPr="00F6543F">
        <w:rPr>
          <w:rFonts w:hint="cs"/>
          <w:spacing w:val="-4"/>
          <w:rtl/>
        </w:rPr>
        <w:t xml:space="preserve"> و</w:t>
      </w:r>
      <w:r w:rsidRPr="00F6543F">
        <w:rPr>
          <w:spacing w:val="-4"/>
        </w:rPr>
        <w:t>MHP 1</w:t>
      </w:r>
      <w:r>
        <w:rPr>
          <w:spacing w:val="-4"/>
        </w:rPr>
        <w:t>.2</w:t>
      </w:r>
      <w:r w:rsidRPr="00F6543F">
        <w:rPr>
          <w:rFonts w:hint="cs"/>
          <w:spacing w:val="-4"/>
          <w:rtl/>
        </w:rPr>
        <w:t xml:space="preserve"> </w:t>
      </w:r>
      <w:r w:rsidRPr="006D18F7">
        <w:rPr>
          <w:rFonts w:hint="cs"/>
          <w:rtl/>
        </w:rPr>
        <w:t>و</w:t>
      </w:r>
      <w:r w:rsidRPr="006D18F7">
        <w:t>ACAP</w:t>
      </w:r>
      <w:r w:rsidRPr="006D18F7">
        <w:rPr>
          <w:rFonts w:hint="cs"/>
          <w:rtl/>
        </w:rPr>
        <w:t xml:space="preserve"> و</w:t>
      </w:r>
      <w:r w:rsidRPr="006D18F7">
        <w:t>OCAP 1.0</w:t>
      </w:r>
      <w:r>
        <w:rPr>
          <w:rFonts w:hint="cs"/>
          <w:rtl/>
        </w:rPr>
        <w:t xml:space="preserve"> و</w:t>
      </w:r>
      <w:r>
        <w:t>GINGA</w:t>
      </w:r>
      <w:r>
        <w:noBreakHyphen/>
        <w:t>J</w:t>
      </w:r>
      <w:r>
        <w:rPr>
          <w:rFonts w:hint="cs"/>
          <w:rtl/>
          <w:lang w:bidi="ar-EG"/>
        </w:rPr>
        <w:t>.</w:t>
      </w:r>
    </w:p>
    <w:p w:rsidR="00924B0D" w:rsidRPr="00BF2B3F" w:rsidRDefault="00924B0D" w:rsidP="00924B0D">
      <w:pPr>
        <w:pStyle w:val="TableNoBR"/>
      </w:pPr>
      <w:r w:rsidRPr="00BF2B3F">
        <w:rPr>
          <w:rFonts w:hint="cs"/>
          <w:rtl/>
        </w:rPr>
        <w:t>الج</w:t>
      </w:r>
      <w:r>
        <w:rPr>
          <w:rFonts w:hint="cs"/>
          <w:rtl/>
        </w:rPr>
        <w:t>ـ</w:t>
      </w:r>
      <w:r w:rsidRPr="00BF2B3F">
        <w:rPr>
          <w:rFonts w:hint="cs"/>
          <w:rtl/>
        </w:rPr>
        <w:t xml:space="preserve">دول </w:t>
      </w:r>
      <w:r w:rsidRPr="00BF2B3F">
        <w:t>1</w:t>
      </w:r>
    </w:p>
    <w:p w:rsidR="00924B0D" w:rsidRPr="00BF2B3F" w:rsidRDefault="00924B0D" w:rsidP="00924B0D">
      <w:pPr>
        <w:pStyle w:val="TableNotitle"/>
        <w:spacing w:before="120"/>
        <w:rPr>
          <w:rFonts w:ascii="Times New Roman Bold" w:hAnsi="Times New Roman Bold"/>
          <w:bCs/>
          <w:rtl/>
          <w:lang w:val="en-US"/>
        </w:rPr>
      </w:pPr>
      <w:r w:rsidRPr="00BF2B3F">
        <w:rPr>
          <w:rFonts w:ascii="Times New Roman Bold" w:hAnsi="Times New Roman Bold" w:hint="cs"/>
          <w:bCs/>
          <w:rtl/>
          <w:lang w:bidi="ar-EG"/>
        </w:rPr>
        <w:t xml:space="preserve">السطوح البينية </w:t>
      </w:r>
      <w:r w:rsidRPr="00BF2B3F">
        <w:rPr>
          <w:rFonts w:ascii="Times New Roman Bold" w:hAnsi="Times New Roman Bold"/>
          <w:bCs/>
          <w:lang w:bidi="ar-EG"/>
        </w:rPr>
        <w:t>API</w:t>
      </w:r>
      <w:r w:rsidRPr="00BF2B3F">
        <w:rPr>
          <w:rFonts w:ascii="Times New Roman Bold" w:hAnsi="Times New Roman Bold" w:hint="cs"/>
          <w:bCs/>
          <w:rtl/>
          <w:lang w:bidi="ar-EG"/>
        </w:rPr>
        <w:t xml:space="preserve"> </w:t>
      </w:r>
      <w:r w:rsidRPr="00BF2B3F">
        <w:rPr>
          <w:rFonts w:ascii="Times New Roman Bold" w:hAnsi="Times New Roman Bold" w:hint="cs"/>
          <w:bCs/>
          <w:rtl/>
        </w:rPr>
        <w:t>الأساسية</w:t>
      </w:r>
      <w:r w:rsidRPr="00BF2B3F">
        <w:rPr>
          <w:rFonts w:ascii="Times New Roman Bold" w:hAnsi="Times New Roman Bold" w:hint="cs"/>
          <w:bCs/>
          <w:rtl/>
          <w:lang w:bidi="ar-EG"/>
        </w:rPr>
        <w:t xml:space="preserve"> المشتركة</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924B0D" w:rsidRPr="001A27EE" w:rsidTr="00873E46">
        <w:trPr>
          <w:jc w:val="center"/>
        </w:trPr>
        <w:tc>
          <w:tcPr>
            <w:tcW w:w="5670" w:type="dxa"/>
          </w:tcPr>
          <w:p w:rsidR="00924B0D" w:rsidRPr="001A27EE" w:rsidRDefault="00924B0D" w:rsidP="00873E46">
            <w:pPr>
              <w:pStyle w:val="Tabletext"/>
              <w:ind w:right="176"/>
              <w:jc w:val="right"/>
            </w:pPr>
            <w:r w:rsidRPr="001A27EE">
              <w:t>java.awt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java.awt.event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java.awt.image</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java.beans</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java.io</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java.lang</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*java.lang.reflect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*java.math</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java.net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java.rmi</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java.security</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java.security.cert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java.security.spec</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java.util</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java.util.zip</w:t>
            </w:r>
          </w:p>
        </w:tc>
      </w:tr>
    </w:tbl>
    <w:p w:rsidR="00924B0D" w:rsidRDefault="00924B0D" w:rsidP="00924B0D">
      <w:pPr>
        <w:bidi w:val="0"/>
        <w:rPr>
          <w:rtl/>
        </w:rPr>
      </w:pPr>
    </w:p>
    <w:p w:rsidR="00924B0D" w:rsidRDefault="00924B0D" w:rsidP="00924B0D">
      <w:pPr>
        <w:pStyle w:val="TableNoBR"/>
        <w:rPr>
          <w:rtl/>
        </w:rPr>
      </w:pPr>
      <w:r>
        <w:rPr>
          <w:rFonts w:hint="cs"/>
          <w:rtl/>
        </w:rPr>
        <w:t xml:space="preserve">الجـدول </w:t>
      </w:r>
      <w:r>
        <w:t>1</w:t>
      </w:r>
      <w:r>
        <w:rPr>
          <w:rFonts w:hint="cs"/>
          <w:rtl/>
        </w:rPr>
        <w:t xml:space="preserve"> (</w:t>
      </w:r>
      <w:r w:rsidRPr="00E85A1F">
        <w:rPr>
          <w:rFonts w:hint="cs"/>
          <w:i/>
          <w:iCs/>
          <w:rtl/>
        </w:rPr>
        <w:t>تتمة</w:t>
      </w:r>
      <w:r>
        <w:rPr>
          <w:rFonts w:hint="cs"/>
          <w:rtl/>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924B0D" w:rsidRPr="001A27EE" w:rsidTr="00873E46">
        <w:trPr>
          <w:jc w:val="center"/>
        </w:trPr>
        <w:tc>
          <w:tcPr>
            <w:tcW w:w="5670" w:type="dxa"/>
          </w:tcPr>
          <w:p w:rsidR="00924B0D" w:rsidRPr="001A27EE" w:rsidRDefault="00924B0D" w:rsidP="00873E46">
            <w:pPr>
              <w:pStyle w:val="Tabletext"/>
              <w:keepNext/>
              <w:ind w:right="176"/>
              <w:jc w:val="right"/>
            </w:pPr>
            <w:r w:rsidRPr="001A27EE">
              <w:t>javax.media</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javax.media.protocol</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javax.net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javax.net.ssl</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javax.security.cert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javax.tv.graphics</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javax.tv.locator</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javax.tv.media</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javax.tv.net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javax.tv.service</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javax.tv.service.guide</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javax.tv.service.navigation</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javax.tv.service.selection</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javax.tv.service.transport</w:t>
            </w:r>
          </w:p>
        </w:tc>
      </w:tr>
      <w:tr w:rsidR="00924B0D" w:rsidRPr="001A27EE" w:rsidTr="00873E46">
        <w:trPr>
          <w:jc w:val="center"/>
        </w:trPr>
        <w:tc>
          <w:tcPr>
            <w:tcW w:w="5670" w:type="dxa"/>
          </w:tcPr>
          <w:p w:rsidR="00924B0D" w:rsidRPr="001A27EE" w:rsidRDefault="00924B0D" w:rsidP="00873E46">
            <w:pPr>
              <w:pStyle w:val="Tabletext"/>
              <w:ind w:right="176"/>
              <w:jc w:val="right"/>
            </w:pPr>
            <w:r w:rsidRPr="001A27EE">
              <w:t>javax.tv.util</w:t>
            </w:r>
          </w:p>
        </w:tc>
      </w:tr>
      <w:tr w:rsidR="00924B0D" w:rsidRPr="001A27EE" w:rsidDel="009E396F"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Del="009E396F" w:rsidRDefault="00924B0D" w:rsidP="00873E46">
            <w:pPr>
              <w:pStyle w:val="Tabletext"/>
              <w:ind w:right="176"/>
              <w:jc w:val="right"/>
            </w:pPr>
            <w:r w:rsidRPr="001A27EE">
              <w:t>*java.awt.color</w:t>
            </w:r>
          </w:p>
        </w:tc>
      </w:tr>
      <w:tr w:rsidR="00924B0D" w:rsidRPr="001A27EE" w:rsidDel="009E396F"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Del="009E396F" w:rsidRDefault="00924B0D" w:rsidP="00873E46">
            <w:pPr>
              <w:pStyle w:val="Tabletext"/>
              <w:ind w:right="176"/>
              <w:jc w:val="right"/>
            </w:pPr>
            <w:r w:rsidRPr="001A27EE">
              <w:t>*java.awt.font</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*java.awt.im</w:t>
            </w:r>
          </w:p>
        </w:tc>
      </w:tr>
      <w:tr w:rsidR="00924B0D" w:rsidRPr="001A27EE" w:rsidDel="009E396F"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Del="009E396F" w:rsidRDefault="00924B0D" w:rsidP="00873E46">
            <w:pPr>
              <w:pStyle w:val="Tabletext"/>
              <w:ind w:right="176"/>
              <w:jc w:val="right"/>
            </w:pPr>
            <w:r w:rsidRPr="001A27EE">
              <w:t>*java.rmi.registry</w:t>
            </w:r>
          </w:p>
        </w:tc>
      </w:tr>
      <w:tr w:rsidR="00924B0D" w:rsidRPr="001A27EE" w:rsidDel="009E396F"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Del="009E396F" w:rsidRDefault="00924B0D" w:rsidP="00873E46">
            <w:pPr>
              <w:pStyle w:val="Tabletext"/>
              <w:ind w:right="176"/>
              <w:jc w:val="right"/>
            </w:pPr>
            <w:r w:rsidRPr="001A27EE">
              <w:t>*java.security.acl</w:t>
            </w:r>
          </w:p>
        </w:tc>
      </w:tr>
      <w:tr w:rsidR="00924B0D" w:rsidRPr="001A27EE" w:rsidDel="009E396F"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Del="009E396F" w:rsidRDefault="00924B0D" w:rsidP="00873E46">
            <w:pPr>
              <w:pStyle w:val="Tabletext"/>
              <w:ind w:right="176"/>
              <w:jc w:val="right"/>
            </w:pPr>
            <w:r w:rsidRPr="001A27EE">
              <w:t>*java.security.interfaces</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*java.text</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*java.util.jar</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*javax.microedition.io</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*javax.microedition.pki</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*javax.microedition.xlet</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*javax.microedition.xlet.ixc</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1A27EE" w:rsidRDefault="00924B0D" w:rsidP="00873E46">
            <w:pPr>
              <w:pStyle w:val="Tabletext"/>
              <w:ind w:right="176"/>
              <w:jc w:val="right"/>
            </w:pPr>
            <w:r w:rsidRPr="001A27EE">
              <w:t>*javax.microedition.x500</w:t>
            </w:r>
          </w:p>
        </w:tc>
      </w:tr>
      <w:tr w:rsidR="00924B0D" w:rsidRPr="001A27EE" w:rsidTr="00873E4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0" w:type="dxa"/>
            <w:tcBorders>
              <w:top w:val="single" w:sz="4" w:space="0" w:color="auto"/>
              <w:left w:val="nil"/>
              <w:bottom w:val="nil"/>
              <w:right w:val="nil"/>
            </w:tcBorders>
          </w:tcPr>
          <w:p w:rsidR="00924B0D" w:rsidRPr="007A6518" w:rsidRDefault="00924B0D" w:rsidP="00873E46">
            <w:pPr>
              <w:pStyle w:val="Tabletext"/>
              <w:spacing w:before="120" w:after="120"/>
              <w:ind w:right="176"/>
              <w:jc w:val="both"/>
              <w:rPr>
                <w:sz w:val="18"/>
                <w:szCs w:val="24"/>
                <w:rtl/>
              </w:rPr>
            </w:pPr>
            <w:r w:rsidRPr="007A6518">
              <w:rPr>
                <w:rFonts w:hint="cs"/>
                <w:b/>
                <w:bCs/>
                <w:sz w:val="18"/>
                <w:szCs w:val="24"/>
                <w:rtl/>
              </w:rPr>
              <w:t xml:space="preserve">الملاحظة </w:t>
            </w:r>
            <w:r w:rsidRPr="007A6518">
              <w:rPr>
                <w:b/>
                <w:bCs/>
                <w:sz w:val="18"/>
                <w:szCs w:val="24"/>
              </w:rPr>
              <w:t>1</w:t>
            </w:r>
            <w:r w:rsidRPr="007A6518">
              <w:rPr>
                <w:rFonts w:hint="cs"/>
                <w:sz w:val="18"/>
                <w:szCs w:val="24"/>
                <w:rtl/>
              </w:rPr>
              <w:t xml:space="preserve"> - المجموعات الممهورة بالرمز </w:t>
            </w:r>
            <w:r w:rsidRPr="007A6518">
              <w:rPr>
                <w:sz w:val="18"/>
                <w:szCs w:val="24"/>
              </w:rPr>
              <w:t>*</w:t>
            </w:r>
            <w:r w:rsidRPr="007A6518">
              <w:rPr>
                <w:rFonts w:hint="cs"/>
                <w:sz w:val="18"/>
                <w:szCs w:val="24"/>
                <w:rtl/>
              </w:rPr>
              <w:t xml:space="preserve"> تحتاج إلى دراسة متأنية للتوافق مع الأنظمة استناداً إلى صيغ أقدم لهذه التوصية. انظر المراجع المعيارية.</w:t>
            </w:r>
          </w:p>
        </w:tc>
      </w:tr>
    </w:tbl>
    <w:p w:rsidR="00924B0D" w:rsidRPr="001A27EE" w:rsidRDefault="00924B0D" w:rsidP="00924B0D">
      <w:pPr>
        <w:pStyle w:val="Heading1"/>
        <w:rPr>
          <w:rtl/>
        </w:rPr>
      </w:pPr>
      <w:r w:rsidRPr="001A27EE">
        <w:t>4</w:t>
      </w:r>
      <w:r w:rsidRPr="001A27EE">
        <w:rPr>
          <w:rFonts w:hint="cs"/>
          <w:rtl/>
        </w:rPr>
        <w:tab/>
        <w:t xml:space="preserve">السطوح البينية </w:t>
      </w:r>
      <w:r>
        <w:t xml:space="preserve"> </w:t>
      </w:r>
      <w:r w:rsidRPr="001A27EE">
        <w:t>API</w:t>
      </w:r>
      <w:r w:rsidRPr="001A27EE">
        <w:rPr>
          <w:rFonts w:hint="cs"/>
          <w:rtl/>
        </w:rPr>
        <w:t>لتمديد الإذاعة</w:t>
      </w:r>
    </w:p>
    <w:p w:rsidR="00924B0D" w:rsidRDefault="00924B0D" w:rsidP="00924B0D">
      <w:pPr>
        <w:rPr>
          <w:rtl/>
        </w:rPr>
      </w:pPr>
      <w:r>
        <w:rPr>
          <w:rFonts w:hint="cs"/>
          <w:rtl/>
          <w:lang w:bidi="ar-EG"/>
        </w:rPr>
        <w:t xml:space="preserve">تضاف السطوح البينية </w:t>
      </w:r>
      <w:r>
        <w:rPr>
          <w:lang w:bidi="ar-EG"/>
        </w:rPr>
        <w:t>API</w:t>
      </w:r>
      <w:r>
        <w:rPr>
          <w:rFonts w:hint="cs"/>
          <w:rtl/>
        </w:rPr>
        <w:t xml:space="preserve"> لتمديد الإذاعة إلى السطوح الأساسية المشتركة المعرفة في الجدول </w:t>
      </w:r>
      <w:r>
        <w:t>1</w:t>
      </w:r>
      <w:r>
        <w:rPr>
          <w:rFonts w:hint="cs"/>
          <w:rtl/>
        </w:rPr>
        <w:t xml:space="preserve">، حيث ينبغي استعمالها معيارياً. والسطوح البينية </w:t>
      </w:r>
      <w:r>
        <w:t>API</w:t>
      </w:r>
      <w:r>
        <w:rPr>
          <w:rFonts w:hint="cs"/>
          <w:rtl/>
        </w:rPr>
        <w:t xml:space="preserve"> المزمع أن توفر التنسيق بين المعايير المشتقة من المعيار </w:t>
      </w:r>
      <w:r w:rsidRPr="00F54B56">
        <w:t>ETSI</w:t>
      </w:r>
      <w:r>
        <w:rPr>
          <w:lang w:eastAsia="ja-JP"/>
        </w:rPr>
        <w:t> </w:t>
      </w:r>
      <w:r w:rsidRPr="00F54B56">
        <w:t>TS</w:t>
      </w:r>
      <w:r>
        <w:rPr>
          <w:lang w:eastAsia="ja-JP"/>
        </w:rPr>
        <w:t> </w:t>
      </w:r>
      <w:r w:rsidRPr="00F54B56">
        <w:t>102</w:t>
      </w:r>
      <w:r>
        <w:rPr>
          <w:lang w:eastAsia="ja-JP"/>
        </w:rPr>
        <w:t> </w:t>
      </w:r>
      <w:r w:rsidRPr="00F54B56">
        <w:t>728</w:t>
      </w:r>
      <w:r>
        <w:rPr>
          <w:lang w:eastAsia="ja-JP"/>
        </w:rPr>
        <w:t> </w:t>
      </w:r>
      <w:r w:rsidRPr="00F54B56">
        <w:t>V1.1.1</w:t>
      </w:r>
      <w:r>
        <w:rPr>
          <w:rFonts w:hint="cs"/>
          <w:rtl/>
        </w:rPr>
        <w:t xml:space="preserve">، يرد وصفها في الفقرة </w:t>
      </w:r>
      <w:r>
        <w:t>1.4</w:t>
      </w:r>
      <w:r>
        <w:rPr>
          <w:rFonts w:hint="cs"/>
          <w:rtl/>
        </w:rPr>
        <w:t xml:space="preserve">. والسطوح البينية </w:t>
      </w:r>
      <w:r>
        <w:t>API</w:t>
      </w:r>
      <w:r>
        <w:rPr>
          <w:rFonts w:hint="cs"/>
          <w:rtl/>
        </w:rPr>
        <w:t xml:space="preserve"> الخاصة بالوظائف المشتقة من المعيار </w:t>
      </w:r>
      <w:r w:rsidRPr="00F54B56">
        <w:t>ABNT</w:t>
      </w:r>
      <w:r>
        <w:rPr>
          <w:lang w:eastAsia="ja-JP"/>
        </w:rPr>
        <w:t> </w:t>
      </w:r>
      <w:r w:rsidRPr="00F54B56">
        <w:t>NBR</w:t>
      </w:r>
      <w:r>
        <w:rPr>
          <w:lang w:eastAsia="ja-JP"/>
        </w:rPr>
        <w:t> </w:t>
      </w:r>
      <w:r w:rsidRPr="00F54B56">
        <w:t>15606-6</w:t>
      </w:r>
      <w:r>
        <w:rPr>
          <w:rFonts w:hint="cs"/>
          <w:rtl/>
        </w:rPr>
        <w:t>، يرد وصفها في</w:t>
      </w:r>
      <w:r>
        <w:rPr>
          <w:rFonts w:hint="eastAsia"/>
          <w:rtl/>
        </w:rPr>
        <w:t> </w:t>
      </w:r>
      <w:r>
        <w:rPr>
          <w:rFonts w:hint="cs"/>
          <w:rtl/>
        </w:rPr>
        <w:t>الفقرة</w:t>
      </w:r>
      <w:r>
        <w:rPr>
          <w:rFonts w:hint="eastAsia"/>
          <w:rtl/>
        </w:rPr>
        <w:t> </w:t>
      </w:r>
      <w:r>
        <w:t>2.4</w:t>
      </w:r>
      <w:r>
        <w:rPr>
          <w:rFonts w:hint="cs"/>
          <w:rtl/>
        </w:rPr>
        <w:t>.</w:t>
      </w:r>
    </w:p>
    <w:p w:rsidR="00924B0D" w:rsidRPr="001A27EE" w:rsidRDefault="00924B0D" w:rsidP="00924B0D">
      <w:pPr>
        <w:pStyle w:val="Heading2"/>
        <w:rPr>
          <w:rtl/>
        </w:rPr>
      </w:pPr>
      <w:r>
        <w:t>1.4</w:t>
      </w:r>
      <w:r>
        <w:tab/>
      </w:r>
      <w:r>
        <w:rPr>
          <w:rFonts w:hint="cs"/>
          <w:rtl/>
        </w:rPr>
        <w:t xml:space="preserve">سطوح بينية </w:t>
      </w:r>
      <w:r>
        <w:t>API</w:t>
      </w:r>
      <w:r>
        <w:rPr>
          <w:rFonts w:hint="cs"/>
          <w:rtl/>
        </w:rPr>
        <w:t xml:space="preserve"> إضافية للامتثال لمنصات تعدد الوسائط المن‍زلية القابلة للتنفيذ عالمياً</w:t>
      </w:r>
    </w:p>
    <w:p w:rsidR="00924B0D" w:rsidRPr="001A27EE" w:rsidRDefault="00924B0D" w:rsidP="00924B0D">
      <w:pPr>
        <w:rPr>
          <w:rtl/>
        </w:rPr>
      </w:pPr>
      <w:r>
        <w:rPr>
          <w:rFonts w:hint="cs"/>
          <w:rtl/>
          <w:lang w:bidi="ar-EG"/>
        </w:rPr>
        <w:t xml:space="preserve">يعرف في هذا القسم سطوح بينية </w:t>
      </w:r>
      <w:r>
        <w:rPr>
          <w:lang w:bidi="ar-EG"/>
        </w:rPr>
        <w:t>API</w:t>
      </w:r>
      <w:r>
        <w:rPr>
          <w:rFonts w:hint="cs"/>
          <w:rtl/>
          <w:lang w:bidi="ar-EG"/>
        </w:rPr>
        <w:t xml:space="preserve"> إضافية على السطوح الأساسية المشتركة الواردة في الجدول </w:t>
      </w:r>
      <w:r>
        <w:rPr>
          <w:lang w:bidi="ar-EG"/>
        </w:rPr>
        <w:t>1</w:t>
      </w:r>
      <w:r>
        <w:rPr>
          <w:rFonts w:hint="cs"/>
          <w:rtl/>
        </w:rPr>
        <w:t xml:space="preserve"> والغرض منها توفير التنسيق بين المعايير المشتقة من المعيار </w:t>
      </w:r>
      <w:r w:rsidRPr="00F54B56">
        <w:t>ETSI</w:t>
      </w:r>
      <w:r>
        <w:t> </w:t>
      </w:r>
      <w:r w:rsidRPr="00F54B56">
        <w:t>TS</w:t>
      </w:r>
      <w:r>
        <w:t> </w:t>
      </w:r>
      <w:r w:rsidRPr="00F54B56">
        <w:t>102</w:t>
      </w:r>
      <w:r>
        <w:t> </w:t>
      </w:r>
      <w:r w:rsidRPr="00F54B56">
        <w:t>728</w:t>
      </w:r>
      <w:r>
        <w:t> </w:t>
      </w:r>
      <w:r w:rsidRPr="00F54B56">
        <w:t>V1.1.1</w:t>
      </w:r>
      <w:r>
        <w:rPr>
          <w:rFonts w:hint="cs"/>
          <w:rtl/>
        </w:rPr>
        <w:t xml:space="preserve">. وهذه المعايير هي </w:t>
      </w:r>
      <w:r w:rsidRPr="00F54B56">
        <w:rPr>
          <w:lang w:eastAsia="ja-JP"/>
        </w:rPr>
        <w:t>MHP</w:t>
      </w:r>
      <w:r>
        <w:rPr>
          <w:lang w:eastAsia="ja-JP"/>
        </w:rPr>
        <w:t> </w:t>
      </w:r>
      <w:r w:rsidRPr="00F54B56">
        <w:rPr>
          <w:lang w:eastAsia="ja-JP"/>
        </w:rPr>
        <w:t>1.0.3</w:t>
      </w:r>
      <w:r>
        <w:rPr>
          <w:rFonts w:hint="cs"/>
          <w:rtl/>
          <w:lang w:eastAsia="ja-JP"/>
        </w:rPr>
        <w:t xml:space="preserve"> و</w:t>
      </w:r>
      <w:r w:rsidRPr="00F54B56">
        <w:rPr>
          <w:lang w:eastAsia="ja-JP"/>
        </w:rPr>
        <w:t>MHP</w:t>
      </w:r>
      <w:r>
        <w:rPr>
          <w:lang w:eastAsia="ja-JP"/>
        </w:rPr>
        <w:t> </w:t>
      </w:r>
      <w:r w:rsidRPr="00F54B56">
        <w:rPr>
          <w:lang w:eastAsia="ja-JP"/>
        </w:rPr>
        <w:t>1.1</w:t>
      </w:r>
      <w:r>
        <w:rPr>
          <w:rFonts w:hint="cs"/>
          <w:rtl/>
          <w:lang w:eastAsia="ja-JP"/>
        </w:rPr>
        <w:t xml:space="preserve"> و</w:t>
      </w:r>
      <w:r w:rsidRPr="00F54B56">
        <w:rPr>
          <w:lang w:eastAsia="ja-JP"/>
        </w:rPr>
        <w:t>MHP</w:t>
      </w:r>
      <w:r>
        <w:rPr>
          <w:lang w:eastAsia="ja-JP"/>
        </w:rPr>
        <w:t> </w:t>
      </w:r>
      <w:r w:rsidRPr="00F54B56">
        <w:rPr>
          <w:lang w:eastAsia="ja-JP"/>
        </w:rPr>
        <w:t>1.2.2</w:t>
      </w:r>
      <w:r>
        <w:rPr>
          <w:rFonts w:hint="cs"/>
          <w:rtl/>
          <w:lang w:eastAsia="ja-JP"/>
        </w:rPr>
        <w:t xml:space="preserve"> و</w:t>
      </w:r>
      <w:r w:rsidRPr="00F54B56">
        <w:rPr>
          <w:lang w:eastAsia="ja-JP"/>
        </w:rPr>
        <w:t>OCAP</w:t>
      </w:r>
      <w:r>
        <w:rPr>
          <w:lang w:eastAsia="ja-JP"/>
        </w:rPr>
        <w:t> </w:t>
      </w:r>
      <w:r w:rsidRPr="00F54B56">
        <w:rPr>
          <w:lang w:eastAsia="ja-JP"/>
        </w:rPr>
        <w:t>1.0</w:t>
      </w:r>
      <w:r>
        <w:rPr>
          <w:rFonts w:hint="cs"/>
          <w:rtl/>
          <w:lang w:eastAsia="ja-JP"/>
        </w:rPr>
        <w:t xml:space="preserve"> و</w:t>
      </w:r>
      <w:r w:rsidRPr="00F54B56">
        <w:rPr>
          <w:lang w:eastAsia="ja-JP"/>
        </w:rPr>
        <w:t>OCAP</w:t>
      </w:r>
      <w:r>
        <w:rPr>
          <w:lang w:eastAsia="ja-JP"/>
        </w:rPr>
        <w:t> </w:t>
      </w:r>
      <w:r w:rsidRPr="00F54B56">
        <w:rPr>
          <w:lang w:eastAsia="ja-JP"/>
        </w:rPr>
        <w:t>1.1</w:t>
      </w:r>
      <w:r>
        <w:rPr>
          <w:rFonts w:hint="cs"/>
          <w:rtl/>
          <w:lang w:eastAsia="ja-JP"/>
        </w:rPr>
        <w:t xml:space="preserve"> و</w:t>
      </w:r>
      <w:r w:rsidRPr="00F54B56">
        <w:rPr>
          <w:lang w:eastAsia="ja-JP"/>
        </w:rPr>
        <w:t>ACAP</w:t>
      </w:r>
      <w:r>
        <w:rPr>
          <w:rFonts w:hint="cs"/>
          <w:rtl/>
          <w:lang w:eastAsia="ja-JP"/>
        </w:rPr>
        <w:t xml:space="preserve"> و</w:t>
      </w:r>
      <w:r w:rsidRPr="00F54B56">
        <w:rPr>
          <w:lang w:eastAsia="ja-JP"/>
        </w:rPr>
        <w:t>ARIB</w:t>
      </w:r>
      <w:r>
        <w:rPr>
          <w:lang w:eastAsia="ja-JP"/>
        </w:rPr>
        <w:t> </w:t>
      </w:r>
      <w:r w:rsidRPr="00F54B56">
        <w:rPr>
          <w:lang w:eastAsia="ja-JP"/>
        </w:rPr>
        <w:t>STD-B23</w:t>
      </w:r>
      <w:r>
        <w:rPr>
          <w:lang w:eastAsia="ja-JP"/>
        </w:rPr>
        <w:t> </w:t>
      </w:r>
      <w:r w:rsidRPr="00F54B56">
        <w:rPr>
          <w:lang w:eastAsia="ja-JP"/>
        </w:rPr>
        <w:t>1.2</w:t>
      </w:r>
      <w:r>
        <w:rPr>
          <w:rFonts w:hint="cs"/>
          <w:rtl/>
        </w:rPr>
        <w:t xml:space="preserve">. وينبغي استعمال هذه السطوح البينية </w:t>
      </w:r>
      <w:r>
        <w:t>API</w:t>
      </w:r>
      <w:r>
        <w:rPr>
          <w:rFonts w:hint="cs"/>
          <w:rtl/>
        </w:rPr>
        <w:t xml:space="preserve"> بالاقتران مع السطوح البينية </w:t>
      </w:r>
      <w:r>
        <w:t>API</w:t>
      </w:r>
      <w:r>
        <w:rPr>
          <w:rFonts w:hint="cs"/>
          <w:rtl/>
        </w:rPr>
        <w:t xml:space="preserve"> الأساسية المشتركة.</w:t>
      </w:r>
    </w:p>
    <w:p w:rsidR="00924B0D" w:rsidRPr="001A27EE" w:rsidRDefault="00924B0D" w:rsidP="00924B0D">
      <w:pPr>
        <w:pStyle w:val="Note"/>
        <w:rPr>
          <w:rtl/>
        </w:rPr>
      </w:pPr>
      <w:r w:rsidRPr="00E85A1F">
        <w:rPr>
          <w:rFonts w:hint="cs"/>
          <w:b/>
          <w:bCs/>
          <w:rtl/>
        </w:rPr>
        <w:t xml:space="preserve">الملاحظة </w:t>
      </w:r>
      <w:r w:rsidRPr="00E85A1F">
        <w:rPr>
          <w:b/>
          <w:bCs/>
        </w:rPr>
        <w:t>1</w:t>
      </w:r>
      <w:r>
        <w:rPr>
          <w:rFonts w:hint="cs"/>
          <w:rtl/>
        </w:rPr>
        <w:t xml:space="preserve"> - يغطي المعيار </w:t>
      </w:r>
      <w:r w:rsidRPr="00F54B56">
        <w:t>ETSI</w:t>
      </w:r>
      <w:r>
        <w:rPr>
          <w:lang w:eastAsia="ja-JP"/>
        </w:rPr>
        <w:t> </w:t>
      </w:r>
      <w:r w:rsidRPr="00F54B56">
        <w:t>TS</w:t>
      </w:r>
      <w:r>
        <w:rPr>
          <w:lang w:eastAsia="ja-JP"/>
        </w:rPr>
        <w:t> </w:t>
      </w:r>
      <w:r w:rsidRPr="00F54B56">
        <w:t>102</w:t>
      </w:r>
      <w:r>
        <w:rPr>
          <w:lang w:eastAsia="ja-JP"/>
        </w:rPr>
        <w:t> </w:t>
      </w:r>
      <w:r w:rsidRPr="00F54B56">
        <w:t>728</w:t>
      </w:r>
      <w:r>
        <w:rPr>
          <w:lang w:eastAsia="ja-JP"/>
        </w:rPr>
        <w:t> </w:t>
      </w:r>
      <w:r w:rsidRPr="00F54B56">
        <w:t>V1.1.1</w:t>
      </w:r>
      <w:r>
        <w:rPr>
          <w:rFonts w:hint="cs"/>
          <w:rtl/>
        </w:rPr>
        <w:t xml:space="preserve"> الأهداف المتعلقة بالإذاعة والوسائط المرزمة وتلفزيون بروتوكول الإنترنت. ولن يتناول في هذه التوصية إلا الهدف المتعلق بالإذاعة.</w:t>
      </w:r>
    </w:p>
    <w:p w:rsidR="00924B0D" w:rsidRDefault="00924B0D" w:rsidP="00924B0D">
      <w:pPr>
        <w:pStyle w:val="TableNoBR"/>
        <w:rPr>
          <w:rtl/>
          <w:lang w:bidi="ar-EG"/>
        </w:rPr>
      </w:pPr>
      <w:r>
        <w:rPr>
          <w:rFonts w:hint="cs"/>
          <w:rtl/>
          <w:lang w:bidi="ar-EG"/>
        </w:rPr>
        <w:t xml:space="preserve">الجـدول </w:t>
      </w:r>
      <w:r>
        <w:rPr>
          <w:lang w:bidi="ar-EG"/>
        </w:rPr>
        <w:t>2</w:t>
      </w:r>
    </w:p>
    <w:p w:rsidR="00924B0D" w:rsidRPr="007F35DD" w:rsidRDefault="00924B0D" w:rsidP="00924B0D">
      <w:pPr>
        <w:pStyle w:val="TabletitleBR"/>
        <w:rPr>
          <w:rFonts w:ascii="Times New Roman Bold" w:hAnsi="Times New Roman Bold"/>
          <w:bCs/>
          <w:rtl/>
          <w:lang w:bidi="ar-EG"/>
        </w:rPr>
      </w:pPr>
      <w:r w:rsidRPr="007F35DD">
        <w:rPr>
          <w:rFonts w:ascii="Times New Roman Bold" w:hAnsi="Times New Roman Bold" w:hint="cs"/>
          <w:bCs/>
          <w:rtl/>
        </w:rPr>
        <w:t xml:space="preserve">سطوح بينية </w:t>
      </w:r>
      <w:r w:rsidRPr="007F35DD">
        <w:rPr>
          <w:rFonts w:ascii="Times New Roman Bold" w:hAnsi="Times New Roman Bold"/>
          <w:bCs/>
        </w:rPr>
        <w:t>API</w:t>
      </w:r>
      <w:r w:rsidRPr="007F35DD">
        <w:rPr>
          <w:rFonts w:ascii="Times New Roman Bold" w:hAnsi="Times New Roman Bold" w:hint="cs"/>
          <w:bCs/>
          <w:rtl/>
        </w:rPr>
        <w:t xml:space="preserve"> إضافية </w:t>
      </w:r>
      <w:r>
        <w:rPr>
          <w:rFonts w:ascii="Times New Roman Bold" w:hAnsi="Times New Roman Bold" w:hint="cs"/>
          <w:bCs/>
          <w:rtl/>
        </w:rPr>
        <w:t>خاصة با</w:t>
      </w:r>
      <w:r w:rsidRPr="007F35DD">
        <w:rPr>
          <w:rFonts w:ascii="Times New Roman Bold" w:hAnsi="Times New Roman Bold" w:hint="cs"/>
          <w:bCs/>
          <w:rtl/>
        </w:rPr>
        <w:t xml:space="preserve">لمواصفة </w:t>
      </w:r>
      <w:r>
        <w:rPr>
          <w:rFonts w:ascii="Times New Roman Bold" w:hAnsi="Times New Roman Bold"/>
          <w:bCs/>
        </w:rPr>
        <w:t>ETSI TS 102 728 V1.1.1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924B0D" w:rsidRPr="00F54B56" w:rsidTr="00873E46">
        <w:trPr>
          <w:jc w:val="center"/>
        </w:trPr>
        <w:tc>
          <w:tcPr>
            <w:tcW w:w="5670" w:type="dxa"/>
          </w:tcPr>
          <w:p w:rsidR="00924B0D" w:rsidRPr="00BA7BF5" w:rsidRDefault="00924B0D" w:rsidP="00873E46">
            <w:pPr>
              <w:pStyle w:val="Tabletext"/>
              <w:bidi w:val="0"/>
              <w:ind w:left="34"/>
            </w:pPr>
            <w:r w:rsidRPr="00BA7BF5">
              <w:t>org.davic.media</w:t>
            </w:r>
          </w:p>
        </w:tc>
      </w:tr>
      <w:tr w:rsidR="00924B0D" w:rsidRPr="00F54B56" w:rsidTr="00873E46">
        <w:trPr>
          <w:jc w:val="center"/>
        </w:trPr>
        <w:tc>
          <w:tcPr>
            <w:tcW w:w="5670" w:type="dxa"/>
            <w:vAlign w:val="bottom"/>
          </w:tcPr>
          <w:p w:rsidR="00924B0D" w:rsidRPr="00BA7BF5" w:rsidRDefault="00924B0D" w:rsidP="00873E46">
            <w:pPr>
              <w:pStyle w:val="Tabletext"/>
              <w:bidi w:val="0"/>
              <w:ind w:left="34"/>
            </w:pPr>
            <w:r w:rsidRPr="00BA7BF5">
              <w:t>org.davic.resources</w:t>
            </w:r>
          </w:p>
        </w:tc>
      </w:tr>
      <w:tr w:rsidR="00924B0D" w:rsidRPr="00F54B56" w:rsidTr="00873E46">
        <w:trPr>
          <w:jc w:val="center"/>
        </w:trPr>
        <w:tc>
          <w:tcPr>
            <w:tcW w:w="5670" w:type="dxa"/>
            <w:vAlign w:val="bottom"/>
          </w:tcPr>
          <w:p w:rsidR="00924B0D" w:rsidRPr="00BA7BF5" w:rsidRDefault="00924B0D" w:rsidP="00873E46">
            <w:pPr>
              <w:pStyle w:val="Tabletext"/>
              <w:bidi w:val="0"/>
              <w:ind w:left="34"/>
            </w:pPr>
            <w:r w:rsidRPr="00BA7BF5">
              <w:t>org.davic.mpeg</w:t>
            </w:r>
          </w:p>
        </w:tc>
      </w:tr>
      <w:tr w:rsidR="00924B0D" w:rsidRPr="00F54B56" w:rsidTr="00873E46">
        <w:trPr>
          <w:jc w:val="center"/>
        </w:trPr>
        <w:tc>
          <w:tcPr>
            <w:tcW w:w="5670" w:type="dxa"/>
            <w:vAlign w:val="bottom"/>
          </w:tcPr>
          <w:p w:rsidR="00924B0D" w:rsidRPr="00BA7BF5" w:rsidRDefault="00924B0D" w:rsidP="00873E46">
            <w:pPr>
              <w:pStyle w:val="Tabletext"/>
              <w:bidi w:val="0"/>
              <w:ind w:left="34"/>
            </w:pPr>
            <w:r w:rsidRPr="00BA7BF5">
              <w:t>org.davic.mpeg.sections</w:t>
            </w:r>
          </w:p>
        </w:tc>
      </w:tr>
      <w:tr w:rsidR="00924B0D" w:rsidRPr="00F54B56" w:rsidTr="00873E46">
        <w:trPr>
          <w:jc w:val="center"/>
        </w:trPr>
        <w:tc>
          <w:tcPr>
            <w:tcW w:w="5670" w:type="dxa"/>
            <w:vAlign w:val="bottom"/>
          </w:tcPr>
          <w:p w:rsidR="00924B0D" w:rsidRPr="00BA7BF5" w:rsidRDefault="00924B0D" w:rsidP="00873E46">
            <w:pPr>
              <w:pStyle w:val="Tabletext"/>
              <w:bidi w:val="0"/>
              <w:ind w:left="34"/>
            </w:pPr>
            <w:r w:rsidRPr="00BA7BF5">
              <w:t>org.davic.net</w:t>
            </w:r>
          </w:p>
        </w:tc>
      </w:tr>
      <w:tr w:rsidR="00924B0D" w:rsidRPr="00F54B56" w:rsidTr="00873E46">
        <w:trPr>
          <w:jc w:val="center"/>
        </w:trPr>
        <w:tc>
          <w:tcPr>
            <w:tcW w:w="5670" w:type="dxa"/>
            <w:vAlign w:val="bottom"/>
          </w:tcPr>
          <w:p w:rsidR="00924B0D" w:rsidRPr="001A27EE" w:rsidRDefault="00924B0D" w:rsidP="00873E46">
            <w:pPr>
              <w:pStyle w:val="Tabletext"/>
              <w:bidi w:val="0"/>
              <w:spacing w:before="40" w:after="40"/>
              <w:ind w:left="34"/>
              <w:rPr>
                <w:lang w:bidi="ar-SY"/>
              </w:rPr>
            </w:pPr>
            <w:r w:rsidRPr="001A27EE">
              <w:t>org.davic.net.tuning</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org.dvb.application</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org.dvb.dsmcc</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org.dvb.event</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org.dvb.io.ixc</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org.dvb.io.persistent</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org.dvb.lang</w:t>
            </w:r>
          </w:p>
        </w:tc>
      </w:tr>
      <w:tr w:rsidR="00924B0D" w:rsidRPr="00F54B56" w:rsidTr="00873E46">
        <w:trPr>
          <w:jc w:val="center"/>
        </w:trPr>
        <w:tc>
          <w:tcPr>
            <w:tcW w:w="5670" w:type="dxa"/>
            <w:vAlign w:val="bottom"/>
          </w:tcPr>
          <w:p w:rsidR="00924B0D" w:rsidRPr="003E36D0" w:rsidRDefault="00924B0D" w:rsidP="00873E46">
            <w:pPr>
              <w:pStyle w:val="Tabletext"/>
              <w:bidi w:val="0"/>
              <w:spacing w:before="40" w:after="40"/>
              <w:ind w:left="34"/>
              <w:rPr>
                <w:lang w:val="en-GB"/>
              </w:rPr>
            </w:pPr>
            <w:r w:rsidRPr="003E36D0">
              <w:rPr>
                <w:lang w:val="en-GB"/>
              </w:rPr>
              <w:t>org.dvb.media</w:t>
            </w:r>
          </w:p>
        </w:tc>
      </w:tr>
      <w:tr w:rsidR="00924B0D" w:rsidRPr="00F54B56" w:rsidTr="00873E46">
        <w:trPr>
          <w:jc w:val="center"/>
        </w:trPr>
        <w:tc>
          <w:tcPr>
            <w:tcW w:w="5670" w:type="dxa"/>
            <w:vAlign w:val="bottom"/>
          </w:tcPr>
          <w:p w:rsidR="00924B0D" w:rsidRPr="00F54B56" w:rsidRDefault="00924B0D" w:rsidP="00873E46">
            <w:pPr>
              <w:pStyle w:val="Tabletext"/>
              <w:bidi w:val="0"/>
              <w:spacing w:before="40" w:after="40"/>
              <w:ind w:left="34"/>
            </w:pPr>
            <w:r w:rsidRPr="00F54B56">
              <w:t>org.dvb.net</w:t>
            </w:r>
          </w:p>
        </w:tc>
      </w:tr>
      <w:tr w:rsidR="00924B0D" w:rsidRPr="00F54B56" w:rsidTr="00873E46">
        <w:trPr>
          <w:jc w:val="center"/>
        </w:trPr>
        <w:tc>
          <w:tcPr>
            <w:tcW w:w="5670" w:type="dxa"/>
          </w:tcPr>
          <w:p w:rsidR="00924B0D" w:rsidRPr="003E36D0" w:rsidRDefault="00924B0D" w:rsidP="00873E46">
            <w:pPr>
              <w:pStyle w:val="Tabletext"/>
              <w:bidi w:val="0"/>
              <w:spacing w:before="40" w:after="40"/>
              <w:ind w:left="34"/>
              <w:rPr>
                <w:lang w:val="en-GB"/>
              </w:rPr>
            </w:pPr>
            <w:r w:rsidRPr="003E36D0">
              <w:rPr>
                <w:lang w:val="en-GB"/>
              </w:rPr>
              <w:t>org.dvb.net.tuning</w:t>
            </w:r>
          </w:p>
        </w:tc>
      </w:tr>
      <w:tr w:rsidR="00924B0D" w:rsidRPr="00F54B56" w:rsidTr="00873E46">
        <w:trPr>
          <w:jc w:val="center"/>
        </w:trPr>
        <w:tc>
          <w:tcPr>
            <w:tcW w:w="5670" w:type="dxa"/>
          </w:tcPr>
          <w:p w:rsidR="00924B0D" w:rsidRPr="003E36D0" w:rsidRDefault="00924B0D" w:rsidP="00873E46">
            <w:pPr>
              <w:pStyle w:val="Tabletext"/>
              <w:bidi w:val="0"/>
              <w:spacing w:before="40" w:after="40"/>
              <w:ind w:left="34"/>
              <w:rPr>
                <w:lang w:val="en-GB"/>
              </w:rPr>
            </w:pPr>
            <w:r w:rsidRPr="003E36D0">
              <w:rPr>
                <w:lang w:val="en-GB"/>
              </w:rPr>
              <w:t>org.dvb.net.rc</w:t>
            </w:r>
          </w:p>
        </w:tc>
      </w:tr>
      <w:tr w:rsidR="00924B0D" w:rsidRPr="00F54B56" w:rsidTr="00873E46">
        <w:trPr>
          <w:jc w:val="center"/>
        </w:trPr>
        <w:tc>
          <w:tcPr>
            <w:tcW w:w="5670" w:type="dxa"/>
          </w:tcPr>
          <w:p w:rsidR="00924B0D" w:rsidRPr="00F54B56" w:rsidRDefault="00924B0D" w:rsidP="00873E46">
            <w:pPr>
              <w:pStyle w:val="Tabletext"/>
              <w:bidi w:val="0"/>
              <w:spacing w:before="40" w:after="40"/>
              <w:ind w:left="35"/>
            </w:pPr>
            <w:r w:rsidRPr="00F54B56">
              <w:t>org.dvb.test</w:t>
            </w:r>
          </w:p>
        </w:tc>
      </w:tr>
      <w:tr w:rsidR="00924B0D" w:rsidRPr="00F54B56" w:rsidTr="00873E46">
        <w:trPr>
          <w:jc w:val="center"/>
        </w:trPr>
        <w:tc>
          <w:tcPr>
            <w:tcW w:w="5670" w:type="dxa"/>
          </w:tcPr>
          <w:p w:rsidR="00924B0D" w:rsidRPr="00F54B56" w:rsidRDefault="00924B0D" w:rsidP="00873E46">
            <w:pPr>
              <w:pStyle w:val="Tabletext"/>
              <w:bidi w:val="0"/>
              <w:spacing w:before="40" w:after="40"/>
              <w:ind w:left="35"/>
            </w:pPr>
            <w:r w:rsidRPr="00F54B56">
              <w:t>org.dvb.ui</w:t>
            </w:r>
          </w:p>
        </w:tc>
      </w:tr>
      <w:tr w:rsidR="00924B0D" w:rsidRPr="00F54B56" w:rsidTr="00873E46">
        <w:trPr>
          <w:jc w:val="center"/>
        </w:trPr>
        <w:tc>
          <w:tcPr>
            <w:tcW w:w="5670" w:type="dxa"/>
          </w:tcPr>
          <w:p w:rsidR="00924B0D" w:rsidRPr="00F54B56" w:rsidRDefault="00924B0D" w:rsidP="00873E46">
            <w:pPr>
              <w:pStyle w:val="Tabletext"/>
              <w:bidi w:val="0"/>
              <w:spacing w:before="40" w:after="40"/>
              <w:ind w:left="35"/>
            </w:pPr>
            <w:r w:rsidRPr="00F54B56">
              <w:t>org.dvb.user</w:t>
            </w:r>
          </w:p>
        </w:tc>
      </w:tr>
      <w:tr w:rsidR="00924B0D" w:rsidRPr="00F54B56" w:rsidTr="00873E46">
        <w:trPr>
          <w:jc w:val="center"/>
        </w:trPr>
        <w:tc>
          <w:tcPr>
            <w:tcW w:w="5670" w:type="dxa"/>
          </w:tcPr>
          <w:p w:rsidR="00924B0D" w:rsidRPr="00F54B56" w:rsidRDefault="00924B0D" w:rsidP="00873E46">
            <w:pPr>
              <w:pStyle w:val="Tabletext"/>
              <w:bidi w:val="0"/>
              <w:spacing w:before="40" w:after="40"/>
              <w:ind w:left="35"/>
            </w:pPr>
            <w:r w:rsidRPr="00F54B56">
              <w:t>org.havi.ui</w:t>
            </w:r>
          </w:p>
        </w:tc>
      </w:tr>
      <w:tr w:rsidR="00924B0D" w:rsidRPr="00F54B56" w:rsidTr="00873E46">
        <w:trPr>
          <w:jc w:val="center"/>
        </w:trPr>
        <w:tc>
          <w:tcPr>
            <w:tcW w:w="5670" w:type="dxa"/>
          </w:tcPr>
          <w:p w:rsidR="00924B0D" w:rsidRPr="00F54B56" w:rsidRDefault="00924B0D" w:rsidP="00873E46">
            <w:pPr>
              <w:pStyle w:val="Tabletext"/>
              <w:bidi w:val="0"/>
              <w:spacing w:before="40" w:after="40"/>
              <w:ind w:left="35"/>
            </w:pPr>
            <w:r w:rsidRPr="00F54B56">
              <w:t>org.havi.ui.event</w:t>
            </w:r>
          </w:p>
        </w:tc>
      </w:tr>
    </w:tbl>
    <w:p w:rsidR="00924B0D" w:rsidRPr="000648E9" w:rsidRDefault="00924B0D" w:rsidP="00924B0D">
      <w:pPr>
        <w:rPr>
          <w:rtl/>
          <w:lang w:bidi="ar-EG"/>
        </w:rPr>
      </w:pPr>
    </w:p>
    <w:p w:rsidR="00924B0D" w:rsidRDefault="00924B0D" w:rsidP="00924B0D">
      <w:pPr>
        <w:pStyle w:val="Heading2"/>
      </w:pPr>
      <w:r>
        <w:t>2.4</w:t>
      </w:r>
      <w:r>
        <w:tab/>
      </w:r>
      <w:r>
        <w:rPr>
          <w:rFonts w:hint="cs"/>
          <w:rtl/>
        </w:rPr>
        <w:t xml:space="preserve">سطوح بينية </w:t>
      </w:r>
      <w:r>
        <w:t>API</w:t>
      </w:r>
      <w:r>
        <w:rPr>
          <w:rFonts w:hint="cs"/>
          <w:rtl/>
        </w:rPr>
        <w:t xml:space="preserve"> إضافية خاصة بالمواصفة </w:t>
      </w:r>
      <w:r>
        <w:t>JavaDTV</w:t>
      </w:r>
    </w:p>
    <w:p w:rsidR="00924B0D" w:rsidRDefault="00924B0D" w:rsidP="00924B0D">
      <w:pPr>
        <w:rPr>
          <w:spacing w:val="-4"/>
          <w:rtl/>
        </w:rPr>
      </w:pPr>
      <w:r>
        <w:rPr>
          <w:rFonts w:hint="cs"/>
          <w:spacing w:val="-4"/>
          <w:rtl/>
        </w:rPr>
        <w:t xml:space="preserve">تعرف في هذا القسم سطوح بينية </w:t>
      </w:r>
      <w:r>
        <w:rPr>
          <w:spacing w:val="-4"/>
        </w:rPr>
        <w:t>API</w:t>
      </w:r>
      <w:r>
        <w:rPr>
          <w:rFonts w:hint="cs"/>
          <w:spacing w:val="-4"/>
          <w:rtl/>
        </w:rPr>
        <w:t xml:space="preserve"> إضافية للسطوح البينية </w:t>
      </w:r>
      <w:r>
        <w:rPr>
          <w:spacing w:val="-4"/>
        </w:rPr>
        <w:t>API</w:t>
      </w:r>
      <w:r>
        <w:rPr>
          <w:rFonts w:hint="cs"/>
          <w:spacing w:val="-4"/>
          <w:rtl/>
        </w:rPr>
        <w:t xml:space="preserve"> الأساسية المشتركة المعرفة في الجدول </w:t>
      </w:r>
      <w:r>
        <w:rPr>
          <w:spacing w:val="-4"/>
        </w:rPr>
        <w:t>1</w:t>
      </w:r>
      <w:r>
        <w:rPr>
          <w:rFonts w:hint="cs"/>
          <w:spacing w:val="-4"/>
          <w:rtl/>
        </w:rPr>
        <w:t xml:space="preserve">، حيث من المقرر أن تمتثل هذه السطوح للمعيار </w:t>
      </w:r>
      <w:r w:rsidRPr="00F54B56">
        <w:rPr>
          <w:lang w:eastAsia="ja-JP"/>
        </w:rPr>
        <w:t>ABNT NBR 15606-6</w:t>
      </w:r>
      <w:r>
        <w:rPr>
          <w:rFonts w:hint="cs"/>
          <w:spacing w:val="-4"/>
          <w:rtl/>
        </w:rPr>
        <w:t xml:space="preserve"> وتكافئ وظيفياً المعيار </w:t>
      </w:r>
      <w:r w:rsidRPr="00F54B56">
        <w:rPr>
          <w:lang w:eastAsia="ja-JP"/>
        </w:rPr>
        <w:t>ETSI</w:t>
      </w:r>
      <w:r>
        <w:rPr>
          <w:lang w:eastAsia="ja-JP"/>
        </w:rPr>
        <w:t> </w:t>
      </w:r>
      <w:r w:rsidRPr="00F54B56">
        <w:rPr>
          <w:lang w:eastAsia="ja-JP"/>
        </w:rPr>
        <w:t>TS</w:t>
      </w:r>
      <w:r>
        <w:rPr>
          <w:lang w:eastAsia="ja-JP"/>
        </w:rPr>
        <w:t> </w:t>
      </w:r>
      <w:r w:rsidRPr="00F54B56">
        <w:rPr>
          <w:lang w:eastAsia="ja-JP"/>
        </w:rPr>
        <w:t>102</w:t>
      </w:r>
      <w:r>
        <w:rPr>
          <w:lang w:eastAsia="ja-JP"/>
        </w:rPr>
        <w:t> </w:t>
      </w:r>
      <w:r w:rsidRPr="00F54B56">
        <w:rPr>
          <w:lang w:eastAsia="ja-JP"/>
        </w:rPr>
        <w:t>728</w:t>
      </w:r>
      <w:r>
        <w:rPr>
          <w:lang w:eastAsia="ja-JP"/>
        </w:rPr>
        <w:t> </w:t>
      </w:r>
      <w:r w:rsidRPr="00F54B56">
        <w:rPr>
          <w:lang w:eastAsia="ja-JP"/>
        </w:rPr>
        <w:t>V1.1.1</w:t>
      </w:r>
      <w:r>
        <w:rPr>
          <w:rFonts w:hint="cs"/>
          <w:spacing w:val="-4"/>
          <w:rtl/>
        </w:rPr>
        <w:t>.</w:t>
      </w:r>
    </w:p>
    <w:p w:rsidR="00924B0D" w:rsidRDefault="00924B0D" w:rsidP="00924B0D">
      <w:pPr>
        <w:rPr>
          <w:spacing w:val="-4"/>
          <w:rtl/>
        </w:rPr>
      </w:pPr>
    </w:p>
    <w:p w:rsidR="00924B0D" w:rsidRDefault="00924B0D" w:rsidP="00924B0D">
      <w:pPr>
        <w:pStyle w:val="TableNoBR"/>
        <w:rPr>
          <w:rtl/>
          <w:lang w:val="en-US"/>
        </w:rPr>
      </w:pPr>
      <w:r>
        <w:rPr>
          <w:rFonts w:hint="cs"/>
          <w:rtl/>
        </w:rPr>
        <w:t xml:space="preserve">الجـدول </w:t>
      </w:r>
      <w:r>
        <w:rPr>
          <w:lang w:val="en-US"/>
        </w:rPr>
        <w:t>3</w:t>
      </w:r>
    </w:p>
    <w:p w:rsidR="00924B0D" w:rsidRPr="001A27EE" w:rsidRDefault="00924B0D" w:rsidP="00924B0D">
      <w:pPr>
        <w:pStyle w:val="Tabletitle"/>
        <w:keepNext/>
      </w:pPr>
      <w:r>
        <w:rPr>
          <w:rFonts w:hint="cs"/>
          <w:rtl/>
        </w:rPr>
        <w:t xml:space="preserve">سطوح بينية </w:t>
      </w:r>
      <w:r>
        <w:t>API</w:t>
      </w:r>
      <w:r>
        <w:rPr>
          <w:rFonts w:hint="cs"/>
          <w:rtl/>
        </w:rPr>
        <w:t xml:space="preserve"> إضافية خاصة بالمواصفة </w:t>
      </w:r>
      <w:r>
        <w:t>JavaDTV</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com.sun.dtv.application</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com.sun.dtv.broadcast</w:t>
            </w:r>
          </w:p>
        </w:tc>
      </w:tr>
      <w:tr w:rsidR="00924B0D" w:rsidRPr="00F54B56" w:rsidTr="00873E46">
        <w:trPr>
          <w:jc w:val="center"/>
        </w:trPr>
        <w:tc>
          <w:tcPr>
            <w:tcW w:w="5670" w:type="dxa"/>
          </w:tcPr>
          <w:p w:rsidR="00924B0D" w:rsidRPr="00E17097" w:rsidRDefault="00924B0D" w:rsidP="00873E46">
            <w:pPr>
              <w:pStyle w:val="Tabletext"/>
              <w:keepNext/>
              <w:keepLines/>
              <w:bidi w:val="0"/>
            </w:pPr>
            <w:r w:rsidRPr="00E17097">
              <w:t>com.sun.dtv.broadcast.event</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com.sun.dtv.filtering</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com.sun.dtv.io</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com.sun.dtv.locator</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com.sun.dtv.lwuit</w:t>
            </w:r>
          </w:p>
        </w:tc>
      </w:tr>
      <w:tr w:rsidR="00924B0D" w:rsidRPr="00F54B56" w:rsidTr="00873E46">
        <w:trPr>
          <w:jc w:val="center"/>
        </w:trPr>
        <w:tc>
          <w:tcPr>
            <w:tcW w:w="5670" w:type="dxa"/>
          </w:tcPr>
          <w:p w:rsidR="00924B0D" w:rsidRPr="00F54B56" w:rsidRDefault="00924B0D" w:rsidP="00873E46">
            <w:pPr>
              <w:pStyle w:val="Tabletext"/>
              <w:keepNext/>
              <w:keepLines/>
              <w:bidi w:val="0"/>
            </w:pPr>
            <w:r w:rsidRPr="00F54B56">
              <w:t>com.sun.dtv.lwuit.animations</w:t>
            </w:r>
          </w:p>
        </w:tc>
      </w:tr>
      <w:tr w:rsidR="00924B0D" w:rsidRPr="00F54B56" w:rsidTr="00873E46">
        <w:trPr>
          <w:jc w:val="center"/>
        </w:trPr>
        <w:tc>
          <w:tcPr>
            <w:tcW w:w="5670" w:type="dxa"/>
          </w:tcPr>
          <w:p w:rsidR="00924B0D" w:rsidRPr="00E17097" w:rsidRDefault="00924B0D" w:rsidP="00873E46">
            <w:pPr>
              <w:pStyle w:val="Tabletext"/>
              <w:keepNext/>
              <w:keepLines/>
              <w:bidi w:val="0"/>
            </w:pPr>
            <w:r w:rsidRPr="00E17097">
              <w:t>com.sun.dtv.lwuit.events</w:t>
            </w:r>
          </w:p>
        </w:tc>
      </w:tr>
      <w:tr w:rsidR="00924B0D" w:rsidRPr="00F54B56" w:rsidTr="00873E46">
        <w:trPr>
          <w:jc w:val="center"/>
        </w:trPr>
        <w:tc>
          <w:tcPr>
            <w:tcW w:w="5670" w:type="dxa"/>
          </w:tcPr>
          <w:p w:rsidR="00924B0D" w:rsidRPr="00E17097" w:rsidRDefault="00924B0D" w:rsidP="00873E46">
            <w:pPr>
              <w:pStyle w:val="Tabletext"/>
              <w:keepNext/>
              <w:keepLines/>
              <w:bidi w:val="0"/>
            </w:pPr>
            <w:r w:rsidRPr="00E17097">
              <w:t>com.sun.dtv.lwuit.geom</w:t>
            </w:r>
          </w:p>
        </w:tc>
      </w:tr>
      <w:tr w:rsidR="00924B0D" w:rsidRPr="00F54B56" w:rsidTr="00873E46">
        <w:trPr>
          <w:jc w:val="center"/>
        </w:trPr>
        <w:tc>
          <w:tcPr>
            <w:tcW w:w="5670" w:type="dxa"/>
          </w:tcPr>
          <w:p w:rsidR="00924B0D" w:rsidRPr="00E17097" w:rsidRDefault="00924B0D" w:rsidP="00873E46">
            <w:pPr>
              <w:pStyle w:val="Tabletext"/>
              <w:bidi w:val="0"/>
            </w:pPr>
            <w:r w:rsidRPr="00E17097">
              <w:t>com.sun.dtv.lwuit.layouts</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E17097" w:rsidRDefault="00924B0D" w:rsidP="00873E46">
            <w:pPr>
              <w:pStyle w:val="Tabletext"/>
              <w:bidi w:val="0"/>
            </w:pPr>
            <w:r w:rsidRPr="00E17097">
              <w:t>com.sun.dtv.lwuit.list</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com.sun.dtv.lwuit.painter</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com.sun.dtv.lwuit.plaf</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com.sun.dtv.lwuit.util</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com.sun.dtv.media.audio</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com.sun.dtv.media.control</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E17097" w:rsidRDefault="00924B0D" w:rsidP="00873E46">
            <w:pPr>
              <w:pStyle w:val="Tabletext"/>
              <w:bidi w:val="0"/>
            </w:pPr>
            <w:r w:rsidRPr="00E17097">
              <w:t>com.sun.dtv.media.dripfeed</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E17097" w:rsidRDefault="00924B0D" w:rsidP="00873E46">
            <w:pPr>
              <w:pStyle w:val="Tabletext"/>
              <w:bidi w:val="0"/>
            </w:pPr>
            <w:r w:rsidRPr="00E17097">
              <w:t>com.sun.dtv.media.format</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com.sun.dtv.media.language</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com.sun.dtv.media.text</w:t>
            </w:r>
          </w:p>
        </w:tc>
      </w:tr>
      <w:tr w:rsidR="00924B0D" w:rsidRPr="00DC1472"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com.sun.dtv.media.timeline</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com.sun.dtv.net</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com.sun.dtv.platform</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com.sun.dtv.resources</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com.sun.dtv.security</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com.sun.dtv.service</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com.sun.dtv.smartcard</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com.sun.dtv.test</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com.sun.dtv.transport</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com.sun.dtv.tuner</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pPr>
            <w:r w:rsidRPr="00F54B56">
              <w:t>com.sun.dtv.ui</w:t>
            </w:r>
          </w:p>
        </w:tc>
      </w:tr>
      <w:tr w:rsidR="00924B0D" w:rsidRPr="00F54B56" w:rsidTr="00873E46">
        <w:trPr>
          <w:jc w:val="center"/>
        </w:trPr>
        <w:tc>
          <w:tcPr>
            <w:tcW w:w="5670" w:type="dxa"/>
            <w:tcBorders>
              <w:top w:val="single" w:sz="4" w:space="0" w:color="auto"/>
              <w:left w:val="single" w:sz="4" w:space="0" w:color="auto"/>
              <w:bottom w:val="single" w:sz="4" w:space="0" w:color="auto"/>
              <w:right w:val="single" w:sz="4" w:space="0" w:color="auto"/>
            </w:tcBorders>
          </w:tcPr>
          <w:p w:rsidR="00924B0D" w:rsidRPr="00E17097" w:rsidRDefault="00924B0D" w:rsidP="00873E46">
            <w:pPr>
              <w:pStyle w:val="Tabletext"/>
              <w:bidi w:val="0"/>
            </w:pPr>
            <w:r w:rsidRPr="00E17097">
              <w:t>com.sun.dtv.ui.event</w:t>
            </w:r>
          </w:p>
        </w:tc>
      </w:tr>
    </w:tbl>
    <w:p w:rsidR="00924B0D" w:rsidRPr="007E0FBB" w:rsidRDefault="00924B0D" w:rsidP="00924B0D">
      <w:pPr>
        <w:pStyle w:val="Heading1"/>
        <w:rPr>
          <w:rtl/>
        </w:rPr>
      </w:pPr>
      <w:r>
        <w:rPr>
          <w:lang w:bidi="ar-EG"/>
        </w:rPr>
        <w:t>5</w:t>
      </w:r>
      <w:r>
        <w:rPr>
          <w:rFonts w:hint="cs"/>
          <w:rtl/>
        </w:rPr>
        <w:tab/>
        <w:t xml:space="preserve">سطوح بينية </w:t>
      </w:r>
      <w:r>
        <w:t>API</w:t>
      </w:r>
      <w:r>
        <w:rPr>
          <w:rFonts w:hint="cs"/>
          <w:rtl/>
        </w:rPr>
        <w:t xml:space="preserve"> خاصة بالنظام</w:t>
      </w:r>
    </w:p>
    <w:p w:rsidR="00924B0D" w:rsidRPr="00F735CD" w:rsidRDefault="00924B0D" w:rsidP="00924B0D">
      <w:pPr>
        <w:rPr>
          <w:spacing w:val="-4"/>
          <w:rtl/>
          <w:lang w:bidi="ar-EG"/>
        </w:rPr>
      </w:pPr>
      <w:r w:rsidRPr="00F735CD">
        <w:rPr>
          <w:rFonts w:hint="cs"/>
          <w:spacing w:val="-4"/>
          <w:rtl/>
          <w:lang w:bidi="ar-EG"/>
        </w:rPr>
        <w:t xml:space="preserve">ترد في التذييلات التالية السطوح البينية </w:t>
      </w:r>
      <w:r w:rsidRPr="00F735CD">
        <w:rPr>
          <w:spacing w:val="-4"/>
          <w:lang w:bidi="ar-EG"/>
        </w:rPr>
        <w:t>API</w:t>
      </w:r>
      <w:r w:rsidRPr="00F735CD">
        <w:rPr>
          <w:rFonts w:hint="cs"/>
          <w:spacing w:val="-4"/>
          <w:rtl/>
          <w:lang w:bidi="ar-EG"/>
        </w:rPr>
        <w:t xml:space="preserve"> الخاصة بالنظام لإكمال النواة المشتركة حسبما يتناسب ولإمكانية استعمالها مستقبلاً.</w:t>
      </w:r>
    </w:p>
    <w:p w:rsidR="00924B0D" w:rsidRDefault="00924B0D" w:rsidP="00924B0D">
      <w:pPr>
        <w:pStyle w:val="AppendixNotitle"/>
        <w:rPr>
          <w:rtl/>
        </w:rPr>
      </w:pPr>
      <w:r w:rsidRPr="006D18F7">
        <w:rPr>
          <w:rFonts w:hint="cs"/>
          <w:rtl/>
        </w:rPr>
        <w:t xml:space="preserve">التذييل </w:t>
      </w:r>
      <w:r w:rsidRPr="006D18F7">
        <w:t>I</w:t>
      </w:r>
      <w:r>
        <w:rPr>
          <w:rtl/>
        </w:rPr>
        <w:br/>
      </w:r>
      <w:r>
        <w:rPr>
          <w:rFonts w:hint="cs"/>
          <w:rtl/>
        </w:rPr>
        <w:t>(إعلامي)</w:t>
      </w:r>
    </w:p>
    <w:p w:rsidR="00924B0D" w:rsidRDefault="00924B0D" w:rsidP="00924B0D">
      <w:pPr>
        <w:pStyle w:val="AppendixNotitle"/>
        <w:rPr>
          <w:rtl/>
        </w:rPr>
      </w:pPr>
      <w:r w:rsidRPr="006D18F7">
        <w:rPr>
          <w:rFonts w:hint="cs"/>
          <w:rtl/>
        </w:rPr>
        <w:t xml:space="preserve">سطوح بينية </w:t>
      </w:r>
      <w:r>
        <w:rPr>
          <w:rFonts w:hint="cs"/>
          <w:rtl/>
        </w:rPr>
        <w:t>لبرمجة</w:t>
      </w:r>
      <w:r w:rsidRPr="006D18F7">
        <w:rPr>
          <w:rFonts w:hint="cs"/>
          <w:rtl/>
        </w:rPr>
        <w:t xml:space="preserve"> التطبيق </w:t>
      </w:r>
      <w:r w:rsidRPr="006D18F7">
        <w:t>API</w:t>
      </w:r>
      <w:r w:rsidRPr="006D18F7">
        <w:rPr>
          <w:rFonts w:hint="cs"/>
          <w:rtl/>
        </w:rPr>
        <w:t xml:space="preserve"> إضافية معينة ومشتركة بين</w:t>
      </w:r>
      <w:r>
        <w:rPr>
          <w:rtl/>
          <w:lang w:bidi="ar-EG"/>
        </w:rPr>
        <w:br/>
      </w:r>
      <w:r w:rsidRPr="006D18F7">
        <w:rPr>
          <w:rFonts w:hint="cs"/>
          <w:rtl/>
        </w:rPr>
        <w:t xml:space="preserve">المواصفة </w:t>
      </w:r>
      <w:r w:rsidRPr="006D18F7">
        <w:t>MHP 1.0.3</w:t>
      </w:r>
      <w:r w:rsidRPr="006D18F7">
        <w:rPr>
          <w:rFonts w:hint="cs"/>
          <w:rtl/>
        </w:rPr>
        <w:t xml:space="preserve"> والمواصفة </w:t>
      </w:r>
      <w:r w:rsidRPr="006D18F7">
        <w:t>MHP 1.1</w:t>
      </w:r>
      <w:r>
        <w:t>.1</w:t>
      </w:r>
      <w:r>
        <w:rPr>
          <w:rFonts w:hint="cs"/>
          <w:rtl/>
        </w:rPr>
        <w:t xml:space="preserve"> والمواصفة </w:t>
      </w:r>
      <w:r>
        <w:t>MHP 1.2</w:t>
      </w:r>
    </w:p>
    <w:p w:rsidR="00924B0D" w:rsidRPr="00F24820" w:rsidRDefault="00924B0D" w:rsidP="00924B0D">
      <w:pPr>
        <w:rPr>
          <w:rt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348"/>
      </w:tblGrid>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org.davic.mpeg.dvb</w:t>
            </w:r>
          </w:p>
        </w:tc>
      </w:tr>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org.davic.net.ca</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pPr>
            <w:r w:rsidRPr="006D18F7">
              <w:t>org.dvb.net.ca</w:t>
            </w:r>
          </w:p>
        </w:tc>
      </w:tr>
      <w:tr w:rsidR="00924B0D" w:rsidRPr="006D18F7" w:rsidTr="00873E46">
        <w:trPr>
          <w:jc w:val="center"/>
        </w:trPr>
        <w:tc>
          <w:tcPr>
            <w:tcW w:w="3348" w:type="dxa"/>
            <w:vAlign w:val="bottom"/>
          </w:tcPr>
          <w:p w:rsidR="00924B0D" w:rsidRPr="008443B2" w:rsidRDefault="00924B0D" w:rsidP="00873E46">
            <w:pPr>
              <w:pStyle w:val="Tabletext"/>
              <w:bidi w:val="0"/>
              <w:spacing w:line="240" w:lineRule="exact"/>
            </w:pPr>
            <w:r w:rsidRPr="006D18F7">
              <w:t>org.dvb.si</w:t>
            </w:r>
          </w:p>
        </w:tc>
      </w:tr>
    </w:tbl>
    <w:p w:rsidR="00924B0D" w:rsidRPr="006D18F7" w:rsidRDefault="00924B0D" w:rsidP="00924B0D">
      <w:pPr>
        <w:tabs>
          <w:tab w:val="left" w:pos="744"/>
        </w:tabs>
        <w:jc w:val="center"/>
        <w:rPr>
          <w:b/>
          <w:bCs/>
          <w:rtl/>
          <w:lang w:bidi="ar-EG"/>
        </w:rPr>
      </w:pPr>
    </w:p>
    <w:p w:rsidR="00924B0D" w:rsidRPr="006D18F7" w:rsidRDefault="00924B0D" w:rsidP="00924B0D">
      <w:pPr>
        <w:pStyle w:val="AppendixNotitle"/>
        <w:rPr>
          <w:rtl/>
        </w:rPr>
      </w:pPr>
      <w:r w:rsidRPr="006D18F7">
        <w:rPr>
          <w:rFonts w:hint="cs"/>
          <w:rtl/>
        </w:rPr>
        <w:t xml:space="preserve">التذييل </w:t>
      </w:r>
      <w:r w:rsidRPr="006D18F7">
        <w:t>II</w:t>
      </w:r>
      <w:r>
        <w:rPr>
          <w:rtl/>
        </w:rPr>
        <w:br/>
      </w:r>
      <w:r>
        <w:rPr>
          <w:rFonts w:hint="cs"/>
          <w:rtl/>
        </w:rPr>
        <w:t>(إعلامي)</w:t>
      </w:r>
    </w:p>
    <w:p w:rsidR="00924B0D" w:rsidRDefault="00924B0D" w:rsidP="00924B0D">
      <w:pPr>
        <w:pStyle w:val="AppendixNotitle"/>
        <w:rPr>
          <w:rtl/>
        </w:rPr>
      </w:pPr>
      <w:r w:rsidRPr="006D18F7">
        <w:rPr>
          <w:rFonts w:hint="cs"/>
          <w:rtl/>
        </w:rPr>
        <w:t xml:space="preserve">سطوح بينية </w:t>
      </w:r>
      <w:r>
        <w:rPr>
          <w:rFonts w:hint="cs"/>
          <w:rtl/>
        </w:rPr>
        <w:t>لبرمجة</w:t>
      </w:r>
      <w:r w:rsidRPr="006D18F7">
        <w:rPr>
          <w:rFonts w:hint="cs"/>
          <w:rtl/>
        </w:rPr>
        <w:t xml:space="preserve"> التطبيق </w:t>
      </w:r>
      <w:r w:rsidRPr="006D18F7">
        <w:t>API</w:t>
      </w:r>
      <w:r w:rsidRPr="006D18F7">
        <w:rPr>
          <w:rFonts w:hint="cs"/>
          <w:rtl/>
        </w:rPr>
        <w:t xml:space="preserve"> إضافية </w:t>
      </w:r>
      <w:r>
        <w:rPr>
          <w:rFonts w:hint="cs"/>
          <w:rtl/>
        </w:rPr>
        <w:t>معينة ومشتركة</w:t>
      </w:r>
      <w:r w:rsidRPr="007E0FBB">
        <w:rPr>
          <w:rFonts w:hint="cs"/>
          <w:rtl/>
        </w:rPr>
        <w:t xml:space="preserve"> </w:t>
      </w:r>
      <w:r>
        <w:rPr>
          <w:rFonts w:hint="cs"/>
          <w:rtl/>
        </w:rPr>
        <w:t>بين</w:t>
      </w:r>
      <w:r>
        <w:br/>
      </w:r>
      <w:r>
        <w:rPr>
          <w:rFonts w:hint="cs"/>
          <w:rtl/>
        </w:rPr>
        <w:t>المواصفة</w:t>
      </w:r>
      <w:r w:rsidRPr="006D18F7">
        <w:rPr>
          <w:rFonts w:hint="cs"/>
          <w:rtl/>
        </w:rPr>
        <w:t xml:space="preserve"> </w:t>
      </w:r>
      <w:r w:rsidRPr="006D18F7">
        <w:t>OCAP 1.0</w:t>
      </w:r>
      <w:r>
        <w:rPr>
          <w:rFonts w:hint="cs"/>
          <w:rtl/>
        </w:rPr>
        <w:t xml:space="preserve"> والمواصفة </w:t>
      </w:r>
      <w:r>
        <w:t>OCAP 1.1</w:t>
      </w:r>
    </w:p>
    <w:p w:rsidR="00924B0D" w:rsidRPr="00F24820" w:rsidRDefault="00924B0D" w:rsidP="00924B0D"/>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348"/>
      </w:tblGrid>
      <w:tr w:rsidR="00924B0D" w:rsidRPr="006D18F7" w:rsidTr="00873E46">
        <w:trPr>
          <w:jc w:val="center"/>
        </w:trPr>
        <w:tc>
          <w:tcPr>
            <w:tcW w:w="3348" w:type="dxa"/>
          </w:tcPr>
          <w:p w:rsidR="00924B0D" w:rsidRPr="006D18F7" w:rsidRDefault="00924B0D" w:rsidP="00873E46">
            <w:pPr>
              <w:pStyle w:val="Tabletext"/>
              <w:bidi w:val="0"/>
              <w:spacing w:line="240" w:lineRule="exact"/>
              <w:rPr>
                <w:rtl/>
                <w:lang w:eastAsia="ja-JP" w:bidi="ar-EG"/>
              </w:rPr>
            </w:pPr>
            <w:r w:rsidRPr="006D18F7">
              <w:rPr>
                <w:lang w:eastAsia="ja-JP"/>
              </w:rPr>
              <w:t>org</w:t>
            </w:r>
            <w:r w:rsidRPr="006D18F7">
              <w:rPr>
                <w:rFonts w:hint="eastAsia"/>
                <w:lang w:eastAsia="ja-JP"/>
              </w:rPr>
              <w:t>.ocap</w:t>
            </w:r>
          </w:p>
        </w:tc>
      </w:tr>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org.ocap.application</w:t>
            </w:r>
          </w:p>
        </w:tc>
      </w:tr>
      <w:tr w:rsidR="00924B0D" w:rsidRPr="006D18F7" w:rsidTr="00873E46">
        <w:trPr>
          <w:jc w:val="center"/>
        </w:trPr>
        <w:tc>
          <w:tcPr>
            <w:tcW w:w="3348" w:type="dxa"/>
          </w:tcPr>
          <w:p w:rsidR="00924B0D" w:rsidRPr="006D18F7" w:rsidRDefault="00924B0D" w:rsidP="00873E46">
            <w:pPr>
              <w:pStyle w:val="Tabletext"/>
              <w:bidi w:val="0"/>
              <w:spacing w:line="240" w:lineRule="exact"/>
              <w:rPr>
                <w:rtl/>
                <w:lang w:bidi="ar-EG"/>
              </w:rPr>
            </w:pPr>
            <w:r w:rsidRPr="006D18F7">
              <w:t>org.ocap.event</w:t>
            </w:r>
          </w:p>
        </w:tc>
      </w:tr>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org.ocap.hardware</w:t>
            </w:r>
          </w:p>
        </w:tc>
      </w:tr>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org.ocap.hardware.pod</w:t>
            </w:r>
          </w:p>
        </w:tc>
      </w:tr>
      <w:tr w:rsidR="00924B0D" w:rsidRPr="006D18F7" w:rsidTr="00873E46">
        <w:trPr>
          <w:jc w:val="center"/>
        </w:trPr>
        <w:tc>
          <w:tcPr>
            <w:tcW w:w="3348" w:type="dxa"/>
          </w:tcPr>
          <w:p w:rsidR="00924B0D" w:rsidRPr="006D18F7" w:rsidRDefault="00924B0D" w:rsidP="00873E46">
            <w:pPr>
              <w:pStyle w:val="Tabletext"/>
              <w:bidi w:val="0"/>
              <w:spacing w:line="240" w:lineRule="exact"/>
            </w:pPr>
            <w:r w:rsidRPr="006D18F7">
              <w:t>org.ocap.media</w:t>
            </w:r>
          </w:p>
        </w:tc>
      </w:tr>
      <w:tr w:rsidR="00924B0D" w:rsidRPr="006D18F7" w:rsidTr="00873E46">
        <w:trPr>
          <w:jc w:val="center"/>
        </w:trPr>
        <w:tc>
          <w:tcPr>
            <w:tcW w:w="3348" w:type="dxa"/>
          </w:tcPr>
          <w:p w:rsidR="00924B0D" w:rsidRPr="006D18F7" w:rsidRDefault="00924B0D" w:rsidP="00873E46">
            <w:pPr>
              <w:pStyle w:val="Tabletext"/>
              <w:bidi w:val="0"/>
              <w:spacing w:line="240" w:lineRule="exact"/>
              <w:rPr>
                <w:lang w:eastAsia="ja-JP"/>
              </w:rPr>
            </w:pPr>
            <w:r w:rsidRPr="006D18F7">
              <w:rPr>
                <w:rFonts w:hint="eastAsia"/>
                <w:lang w:eastAsia="ja-JP"/>
              </w:rPr>
              <w:t>org.ocap.mpeg</w:t>
            </w:r>
          </w:p>
        </w:tc>
      </w:tr>
      <w:tr w:rsidR="00924B0D" w:rsidRPr="006D18F7" w:rsidTr="00873E46">
        <w:trPr>
          <w:jc w:val="center"/>
        </w:trPr>
        <w:tc>
          <w:tcPr>
            <w:tcW w:w="3348" w:type="dxa"/>
          </w:tcPr>
          <w:p w:rsidR="00924B0D" w:rsidRPr="006D18F7" w:rsidRDefault="00924B0D" w:rsidP="00873E46">
            <w:pPr>
              <w:pStyle w:val="Tabletext"/>
              <w:bidi w:val="0"/>
              <w:spacing w:line="240" w:lineRule="exact"/>
              <w:rPr>
                <w:rtl/>
                <w:lang w:bidi="ar-EG"/>
              </w:rPr>
            </w:pPr>
            <w:r w:rsidRPr="006D18F7">
              <w:t>org.ocap.net</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pPr>
            <w:r w:rsidRPr="006D18F7">
              <w:t>org.ocap.resource</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pPr>
            <w:r w:rsidRPr="006D18F7">
              <w:t>org.ocap.service</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rPr>
                <w:rtl/>
                <w:lang w:eastAsia="ja-JP" w:bidi="ar-EG"/>
              </w:rPr>
            </w:pPr>
            <w:r w:rsidRPr="006D18F7">
              <w:rPr>
                <w:rFonts w:hint="eastAsia"/>
                <w:lang w:eastAsia="ja-JP"/>
              </w:rPr>
              <w:t>org.ocap.si</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pPr>
            <w:r w:rsidRPr="006D18F7">
              <w:t>org.ocap.system</w:t>
            </w:r>
          </w:p>
        </w:tc>
      </w:tr>
      <w:tr w:rsidR="00924B0D" w:rsidRPr="006D18F7" w:rsidTr="00873E46">
        <w:trPr>
          <w:jc w:val="center"/>
        </w:trPr>
        <w:tc>
          <w:tcPr>
            <w:tcW w:w="3348" w:type="dxa"/>
            <w:vAlign w:val="bottom"/>
          </w:tcPr>
          <w:p w:rsidR="00924B0D" w:rsidRPr="006D18F7" w:rsidRDefault="00924B0D" w:rsidP="00873E46">
            <w:pPr>
              <w:pStyle w:val="Tabletext"/>
              <w:bidi w:val="0"/>
              <w:spacing w:line="240" w:lineRule="exact"/>
              <w:rPr>
                <w:rtl/>
                <w:lang w:bidi="ar-EG"/>
              </w:rPr>
            </w:pPr>
            <w:r w:rsidRPr="006D18F7">
              <w:t>org.ocap.ui.event</w:t>
            </w:r>
          </w:p>
        </w:tc>
      </w:tr>
      <w:tr w:rsidR="00924B0D" w:rsidRPr="006D18F7" w:rsidTr="00873E46">
        <w:trPr>
          <w:jc w:val="center"/>
        </w:trPr>
        <w:tc>
          <w:tcPr>
            <w:tcW w:w="3348" w:type="dxa"/>
          </w:tcPr>
          <w:p w:rsidR="00924B0D" w:rsidRPr="00F54B56" w:rsidRDefault="00924B0D" w:rsidP="00873E46">
            <w:pPr>
              <w:pStyle w:val="Tabletext"/>
              <w:bidi w:val="0"/>
            </w:pPr>
            <w:r w:rsidRPr="00F54B56">
              <w:t>org.ocap.storage</w:t>
            </w:r>
          </w:p>
        </w:tc>
      </w:tr>
      <w:tr w:rsidR="00924B0D" w:rsidRPr="006D18F7" w:rsidTr="00873E46">
        <w:trPr>
          <w:jc w:val="center"/>
        </w:trPr>
        <w:tc>
          <w:tcPr>
            <w:tcW w:w="3348" w:type="dxa"/>
          </w:tcPr>
          <w:p w:rsidR="00924B0D" w:rsidRPr="00F54B56" w:rsidRDefault="00924B0D" w:rsidP="00873E46">
            <w:pPr>
              <w:pStyle w:val="Tabletext"/>
              <w:bidi w:val="0"/>
            </w:pPr>
            <w:r w:rsidRPr="00F54B56">
              <w:t>org.ocap.system.event</w:t>
            </w:r>
          </w:p>
        </w:tc>
      </w:tr>
      <w:tr w:rsidR="00924B0D" w:rsidRPr="006D18F7" w:rsidTr="00873E46">
        <w:trPr>
          <w:jc w:val="center"/>
        </w:trPr>
        <w:tc>
          <w:tcPr>
            <w:tcW w:w="3348" w:type="dxa"/>
          </w:tcPr>
          <w:p w:rsidR="00924B0D" w:rsidRPr="00F54B56" w:rsidRDefault="00924B0D" w:rsidP="00873E46">
            <w:pPr>
              <w:pStyle w:val="Tabletext"/>
              <w:bidi w:val="0"/>
            </w:pPr>
            <w:r w:rsidRPr="00F54B56">
              <w:t>org.ocap.test</w:t>
            </w:r>
          </w:p>
        </w:tc>
      </w:tr>
      <w:tr w:rsidR="00924B0D" w:rsidRPr="006D18F7" w:rsidTr="00873E46">
        <w:trPr>
          <w:jc w:val="center"/>
        </w:trPr>
        <w:tc>
          <w:tcPr>
            <w:tcW w:w="3348" w:type="dxa"/>
          </w:tcPr>
          <w:p w:rsidR="00924B0D" w:rsidRPr="00F54B56" w:rsidRDefault="00924B0D" w:rsidP="00873E46">
            <w:pPr>
              <w:pStyle w:val="Tabletext"/>
              <w:bidi w:val="0"/>
            </w:pPr>
            <w:r w:rsidRPr="00F54B56">
              <w:t>org.ocap.ui</w:t>
            </w:r>
          </w:p>
        </w:tc>
      </w:tr>
    </w:tbl>
    <w:p w:rsidR="00924B0D" w:rsidRDefault="00924B0D" w:rsidP="00924B0D">
      <w:pPr>
        <w:pStyle w:val="AppendixNotitle"/>
        <w:rPr>
          <w:rtl/>
        </w:rPr>
      </w:pPr>
      <w:r w:rsidRPr="006D18F7">
        <w:rPr>
          <w:rFonts w:hint="cs"/>
          <w:rtl/>
        </w:rPr>
        <w:t xml:space="preserve">التذييل </w:t>
      </w:r>
      <w:r w:rsidRPr="006D18F7">
        <w:t>III</w:t>
      </w:r>
      <w:r>
        <w:rPr>
          <w:lang w:bidi="ar-EG"/>
        </w:rPr>
        <w:br/>
      </w:r>
      <w:r>
        <w:rPr>
          <w:rFonts w:hint="cs"/>
          <w:rtl/>
        </w:rPr>
        <w:t>(إعلامي)</w:t>
      </w:r>
    </w:p>
    <w:p w:rsidR="00924B0D" w:rsidRDefault="00924B0D" w:rsidP="00924B0D">
      <w:pPr>
        <w:pStyle w:val="AppendixNotitle"/>
        <w:rPr>
          <w:rtl/>
        </w:rPr>
      </w:pPr>
      <w:r w:rsidRPr="006D18F7">
        <w:rPr>
          <w:rFonts w:hint="cs"/>
          <w:rtl/>
        </w:rPr>
        <w:t>سطوح بينية لبرمج</w:t>
      </w:r>
      <w:r>
        <w:rPr>
          <w:rFonts w:hint="cs"/>
          <w:rtl/>
        </w:rPr>
        <w:t>ة</w:t>
      </w:r>
      <w:r w:rsidRPr="006D18F7">
        <w:rPr>
          <w:rFonts w:hint="cs"/>
          <w:rtl/>
        </w:rPr>
        <w:t xml:space="preserve"> التطبيق </w:t>
      </w:r>
      <w:r>
        <w:t>(</w:t>
      </w:r>
      <w:r w:rsidRPr="006D18F7">
        <w:t>API</w:t>
      </w:r>
      <w:r>
        <w:t>)</w:t>
      </w:r>
      <w:r w:rsidRPr="006D18F7">
        <w:rPr>
          <w:rFonts w:hint="cs"/>
          <w:rtl/>
        </w:rPr>
        <w:t xml:space="preserve"> إضافية خاصة بالمواصفة </w:t>
      </w:r>
      <w:r>
        <w:t>OCAP 1.1</w:t>
      </w:r>
    </w:p>
    <w:p w:rsidR="00924B0D" w:rsidRPr="00F24820" w:rsidRDefault="00924B0D" w:rsidP="00924B0D">
      <w:pPr>
        <w:rPr>
          <w:rtl/>
        </w:rPr>
      </w:pPr>
    </w:p>
    <w:tbl>
      <w:tblPr>
        <w:tblW w:w="5670" w:type="dxa"/>
        <w:jc w:val="center"/>
        <w:tblLayout w:type="fixed"/>
        <w:tblLook w:val="0000" w:firstRow="0" w:lastRow="0" w:firstColumn="0" w:lastColumn="0" w:noHBand="0" w:noVBand="0"/>
      </w:tblPr>
      <w:tblGrid>
        <w:gridCol w:w="5670"/>
      </w:tblGrid>
      <w:tr w:rsidR="00924B0D" w:rsidRPr="00F54B56" w:rsidTr="00873E46">
        <w:trPr>
          <w:jc w:val="center"/>
        </w:trPr>
        <w:tc>
          <w:tcPr>
            <w:tcW w:w="4536" w:type="dxa"/>
            <w:tcBorders>
              <w:top w:val="single" w:sz="4" w:space="0" w:color="000000"/>
              <w:left w:val="single" w:sz="4" w:space="0" w:color="000000"/>
              <w:bottom w:val="single" w:sz="4" w:space="0" w:color="000000"/>
              <w:right w:val="single" w:sz="4" w:space="0" w:color="000000"/>
            </w:tcBorders>
          </w:tcPr>
          <w:p w:rsidR="00924B0D" w:rsidRPr="00F54B56" w:rsidRDefault="00924B0D" w:rsidP="00873E46">
            <w:pPr>
              <w:pStyle w:val="Tabletext"/>
              <w:bidi w:val="0"/>
              <w:snapToGrid w:val="0"/>
              <w:rPr>
                <w:lang w:val="en-GB" w:eastAsia="ja-JP"/>
              </w:rPr>
            </w:pPr>
            <w:r w:rsidRPr="00F54B56">
              <w:rPr>
                <w:lang w:val="en-GB"/>
              </w:rPr>
              <w:t>org.ocap</w:t>
            </w:r>
            <w:r w:rsidRPr="00F54B56">
              <w:rPr>
                <w:lang w:val="en-GB" w:eastAsia="ja-JP"/>
              </w:rPr>
              <w:t>.diagnositics</w:t>
            </w:r>
          </w:p>
        </w:tc>
      </w:tr>
      <w:tr w:rsidR="00924B0D" w:rsidRPr="00F54B56" w:rsidTr="00873E46">
        <w:trPr>
          <w:jc w:val="center"/>
        </w:trPr>
        <w:tc>
          <w:tcPr>
            <w:tcW w:w="4536" w:type="dxa"/>
            <w:tcBorders>
              <w:top w:val="single" w:sz="4" w:space="0" w:color="000000"/>
              <w:left w:val="single" w:sz="4" w:space="0" w:color="000000"/>
              <w:bottom w:val="single" w:sz="4" w:space="0" w:color="000000"/>
              <w:right w:val="single" w:sz="4" w:space="0" w:color="000000"/>
            </w:tcBorders>
          </w:tcPr>
          <w:p w:rsidR="00924B0D" w:rsidRPr="00F54B56" w:rsidRDefault="00924B0D" w:rsidP="00873E46">
            <w:pPr>
              <w:pStyle w:val="Tabletext"/>
              <w:bidi w:val="0"/>
              <w:snapToGrid w:val="0"/>
              <w:rPr>
                <w:lang w:val="en-GB" w:eastAsia="ja-JP"/>
              </w:rPr>
            </w:pPr>
            <w:r w:rsidRPr="00F54B56">
              <w:rPr>
                <w:lang w:val="en-GB"/>
              </w:rPr>
              <w:t>org.ocap.</w:t>
            </w:r>
            <w:r w:rsidRPr="00F54B56">
              <w:rPr>
                <w:lang w:val="en-GB" w:eastAsia="ja-JP"/>
              </w:rPr>
              <w:t>environment</w:t>
            </w:r>
          </w:p>
        </w:tc>
      </w:tr>
    </w:tbl>
    <w:p w:rsidR="00924B0D" w:rsidRDefault="00924B0D" w:rsidP="00924B0D">
      <w:pPr>
        <w:tabs>
          <w:tab w:val="left" w:pos="744"/>
        </w:tabs>
        <w:spacing w:before="0" w:after="360"/>
        <w:jc w:val="center"/>
        <w:rPr>
          <w:rFonts w:ascii="Times New Roman Bold" w:hAnsi="Times New Roman Bold"/>
          <w:b/>
          <w:bCs/>
          <w:sz w:val="26"/>
          <w:szCs w:val="36"/>
          <w:rtl/>
        </w:rPr>
      </w:pPr>
    </w:p>
    <w:p w:rsidR="00924B0D" w:rsidRDefault="00924B0D" w:rsidP="00924B0D">
      <w:pPr>
        <w:pStyle w:val="AppendixNotitle"/>
        <w:rPr>
          <w:rtl/>
        </w:rPr>
      </w:pPr>
      <w:r w:rsidRPr="006D18F7">
        <w:rPr>
          <w:rFonts w:hint="cs"/>
          <w:rtl/>
        </w:rPr>
        <w:t xml:space="preserve">التذييل </w:t>
      </w:r>
      <w:r w:rsidRPr="006D18F7">
        <w:t>IV</w:t>
      </w:r>
      <w:r>
        <w:rPr>
          <w:rtl/>
        </w:rPr>
        <w:br/>
      </w:r>
      <w:r>
        <w:rPr>
          <w:rFonts w:hint="cs"/>
          <w:rtl/>
        </w:rPr>
        <w:t>(علامي)</w:t>
      </w:r>
    </w:p>
    <w:p w:rsidR="00924B0D" w:rsidRDefault="00924B0D" w:rsidP="00924B0D">
      <w:pPr>
        <w:pStyle w:val="AppendixNotitle"/>
        <w:rPr>
          <w:rtl/>
        </w:rPr>
      </w:pPr>
      <w:r w:rsidRPr="006D18F7">
        <w:rPr>
          <w:rFonts w:hint="cs"/>
          <w:rtl/>
        </w:rPr>
        <w:t xml:space="preserve">سطوح بينية </w:t>
      </w:r>
      <w:r>
        <w:rPr>
          <w:rFonts w:hint="cs"/>
          <w:rtl/>
        </w:rPr>
        <w:t>لبرمجة</w:t>
      </w:r>
      <w:r w:rsidRPr="006D18F7">
        <w:rPr>
          <w:rFonts w:hint="cs"/>
          <w:rtl/>
        </w:rPr>
        <w:t xml:space="preserve"> التطبيق </w:t>
      </w:r>
      <w:r>
        <w:t>(</w:t>
      </w:r>
      <w:r w:rsidRPr="006D18F7">
        <w:t>API</w:t>
      </w:r>
      <w:r>
        <w:t>)</w:t>
      </w:r>
      <w:r w:rsidRPr="006D18F7">
        <w:rPr>
          <w:rFonts w:hint="cs"/>
          <w:rtl/>
        </w:rPr>
        <w:t xml:space="preserve"> إضافية خاصة بالمواصفة </w:t>
      </w:r>
      <w:r w:rsidRPr="006D18F7">
        <w:t>ARIB STD-B23</w:t>
      </w:r>
    </w:p>
    <w:p w:rsidR="00924B0D" w:rsidRPr="00F24820" w:rsidRDefault="00924B0D" w:rsidP="00924B0D">
      <w:pPr>
        <w:rPr>
          <w:rtl/>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924B0D" w:rsidRPr="00DC1472" w:rsidTr="00873E46">
        <w:trPr>
          <w:jc w:val="center"/>
        </w:trPr>
        <w:tc>
          <w:tcPr>
            <w:tcW w:w="5670" w:type="dxa"/>
          </w:tcPr>
          <w:p w:rsidR="00924B0D" w:rsidRPr="003E36D0" w:rsidRDefault="00924B0D" w:rsidP="00873E46">
            <w:pPr>
              <w:pStyle w:val="Tabletext"/>
              <w:bidi w:val="0"/>
              <w:spacing w:before="40" w:after="40"/>
              <w:rPr>
                <w:lang w:val="en-GB"/>
              </w:rPr>
            </w:pPr>
            <w:r w:rsidRPr="003E36D0">
              <w:rPr>
                <w:lang w:val="en-GB"/>
              </w:rPr>
              <w:t>jp.or.arib.tv.media</w:t>
            </w:r>
          </w:p>
        </w:tc>
      </w:tr>
      <w:tr w:rsidR="00924B0D" w:rsidRPr="00DC1472" w:rsidTr="00873E46">
        <w:trPr>
          <w:jc w:val="center"/>
        </w:trPr>
        <w:tc>
          <w:tcPr>
            <w:tcW w:w="5670" w:type="dxa"/>
          </w:tcPr>
          <w:p w:rsidR="00924B0D" w:rsidRPr="00F54B56" w:rsidRDefault="00924B0D" w:rsidP="00873E46">
            <w:pPr>
              <w:pStyle w:val="Tabletext"/>
              <w:bidi w:val="0"/>
              <w:spacing w:before="40" w:after="40"/>
            </w:pPr>
            <w:r w:rsidRPr="00F54B56">
              <w:t>jp.or.arib.tv.net</w:t>
            </w:r>
          </w:p>
        </w:tc>
      </w:tr>
      <w:tr w:rsidR="00924B0D" w:rsidRPr="00DC1472" w:rsidTr="00873E46">
        <w:trPr>
          <w:jc w:val="center"/>
        </w:trPr>
        <w:tc>
          <w:tcPr>
            <w:tcW w:w="5670" w:type="dxa"/>
          </w:tcPr>
          <w:p w:rsidR="00924B0D" w:rsidRPr="00F54B56" w:rsidRDefault="00924B0D" w:rsidP="00873E46">
            <w:pPr>
              <w:pStyle w:val="Tabletext"/>
              <w:bidi w:val="0"/>
              <w:spacing w:before="40" w:after="40"/>
            </w:pPr>
            <w:r w:rsidRPr="00F54B56">
              <w:t>jp.or.arib.tv.si</w:t>
            </w:r>
          </w:p>
        </w:tc>
      </w:tr>
      <w:tr w:rsidR="00924B0D" w:rsidRPr="00DC1472" w:rsidTr="00873E46">
        <w:trPr>
          <w:jc w:val="center"/>
        </w:trPr>
        <w:tc>
          <w:tcPr>
            <w:tcW w:w="5670" w:type="dxa"/>
          </w:tcPr>
          <w:p w:rsidR="00924B0D" w:rsidRPr="00F54B56" w:rsidRDefault="00924B0D" w:rsidP="00873E46">
            <w:pPr>
              <w:pStyle w:val="Tabletext"/>
              <w:bidi w:val="0"/>
              <w:spacing w:before="40" w:after="40"/>
            </w:pPr>
            <w:r w:rsidRPr="00F54B56">
              <w:t>jp.or.arib.tv.ui</w:t>
            </w:r>
          </w:p>
        </w:tc>
      </w:tr>
      <w:tr w:rsidR="00924B0D" w:rsidRPr="00F54B56" w:rsidTr="00873E46">
        <w:trPr>
          <w:jc w:val="center"/>
        </w:trPr>
        <w:tc>
          <w:tcPr>
            <w:tcW w:w="5670" w:type="dxa"/>
          </w:tcPr>
          <w:p w:rsidR="00924B0D" w:rsidRPr="00F54B56" w:rsidRDefault="00924B0D" w:rsidP="00873E46">
            <w:pPr>
              <w:pStyle w:val="Tabletext"/>
              <w:bidi w:val="0"/>
              <w:spacing w:before="40" w:after="40"/>
            </w:pPr>
            <w:r w:rsidRPr="00F54B56">
              <w:t>org.davic.net.ca</w:t>
            </w:r>
          </w:p>
        </w:tc>
      </w:tr>
      <w:tr w:rsidR="00924B0D" w:rsidRPr="00E358A5" w:rsidTr="00873E46">
        <w:trPr>
          <w:jc w:val="center"/>
        </w:trPr>
        <w:tc>
          <w:tcPr>
            <w:tcW w:w="5670" w:type="dxa"/>
          </w:tcPr>
          <w:p w:rsidR="00924B0D" w:rsidRPr="00E358A5" w:rsidRDefault="00924B0D" w:rsidP="00873E46">
            <w:pPr>
              <w:pStyle w:val="Tabletext"/>
              <w:bidi w:val="0"/>
            </w:pPr>
            <w:r w:rsidRPr="00E358A5">
              <w:t>jp.or.arib.tv.peripheral</w:t>
            </w:r>
          </w:p>
        </w:tc>
      </w:tr>
      <w:tr w:rsidR="00924B0D" w:rsidRPr="00E358A5" w:rsidTr="00873E46">
        <w:trPr>
          <w:jc w:val="center"/>
        </w:trPr>
        <w:tc>
          <w:tcPr>
            <w:tcW w:w="5670" w:type="dxa"/>
          </w:tcPr>
          <w:p w:rsidR="00924B0D" w:rsidRPr="00E358A5" w:rsidRDefault="00924B0D" w:rsidP="00873E46">
            <w:pPr>
              <w:pStyle w:val="Tabletext"/>
              <w:bidi w:val="0"/>
            </w:pPr>
            <w:r w:rsidRPr="00E358A5">
              <w:t>jp.or.arib.tv.peripheral.devices</w:t>
            </w:r>
          </w:p>
        </w:tc>
      </w:tr>
      <w:tr w:rsidR="00924B0D" w:rsidRPr="00E358A5" w:rsidTr="00873E46">
        <w:trPr>
          <w:jc w:val="center"/>
        </w:trPr>
        <w:tc>
          <w:tcPr>
            <w:tcW w:w="5670" w:type="dxa"/>
          </w:tcPr>
          <w:p w:rsidR="00924B0D" w:rsidRPr="00E358A5" w:rsidRDefault="00924B0D" w:rsidP="00873E46">
            <w:pPr>
              <w:pStyle w:val="Tabletext"/>
              <w:bidi w:val="0"/>
            </w:pPr>
            <w:r w:rsidRPr="00E358A5">
              <w:t>jp.or.arib.tv.peripheral.protocol</w:t>
            </w:r>
          </w:p>
        </w:tc>
      </w:tr>
      <w:tr w:rsidR="00924B0D" w:rsidRPr="00E358A5" w:rsidTr="00873E46">
        <w:trPr>
          <w:jc w:val="center"/>
        </w:trPr>
        <w:tc>
          <w:tcPr>
            <w:tcW w:w="5670" w:type="dxa"/>
          </w:tcPr>
          <w:p w:rsidR="00924B0D" w:rsidRPr="00E358A5" w:rsidRDefault="00924B0D" w:rsidP="00873E46">
            <w:pPr>
              <w:pStyle w:val="Tabletext"/>
              <w:bidi w:val="0"/>
            </w:pPr>
            <w:r w:rsidRPr="00E358A5">
              <w:t>jp.or.arib.tv.peripheral.stream</w:t>
            </w:r>
          </w:p>
        </w:tc>
      </w:tr>
      <w:tr w:rsidR="00924B0D" w:rsidRPr="00E358A5" w:rsidTr="00873E46">
        <w:trPr>
          <w:jc w:val="center"/>
        </w:trPr>
        <w:tc>
          <w:tcPr>
            <w:tcW w:w="5670" w:type="dxa"/>
          </w:tcPr>
          <w:p w:rsidR="00924B0D" w:rsidRPr="00E358A5" w:rsidRDefault="00924B0D" w:rsidP="00873E46">
            <w:pPr>
              <w:pStyle w:val="Tabletext"/>
              <w:bidi w:val="0"/>
            </w:pPr>
            <w:r w:rsidRPr="00E358A5">
              <w:t>jp.or.arib.tv.io</w:t>
            </w:r>
          </w:p>
        </w:tc>
      </w:tr>
      <w:tr w:rsidR="00924B0D" w:rsidRPr="00F54B56" w:rsidTr="00873E46">
        <w:trPr>
          <w:jc w:val="center"/>
        </w:trPr>
        <w:tc>
          <w:tcPr>
            <w:tcW w:w="5670" w:type="dxa"/>
          </w:tcPr>
          <w:p w:rsidR="00924B0D" w:rsidRPr="00F54B56" w:rsidRDefault="00924B0D" w:rsidP="00873E46">
            <w:pPr>
              <w:pStyle w:val="Tabletext"/>
              <w:bidi w:val="0"/>
            </w:pPr>
            <w:r w:rsidRPr="00F54B56">
              <w:t>jp.or.arib.tv.service.selection</w:t>
            </w:r>
          </w:p>
        </w:tc>
      </w:tr>
      <w:tr w:rsidR="00924B0D" w:rsidRPr="00F54B56" w:rsidTr="00873E46">
        <w:trPr>
          <w:jc w:val="center"/>
        </w:trPr>
        <w:tc>
          <w:tcPr>
            <w:tcW w:w="5670" w:type="dxa"/>
          </w:tcPr>
          <w:p w:rsidR="00924B0D" w:rsidRPr="00F54B56" w:rsidRDefault="00924B0D" w:rsidP="00873E46">
            <w:pPr>
              <w:pStyle w:val="Tabletext"/>
              <w:bidi w:val="0"/>
            </w:pPr>
            <w:r w:rsidRPr="00F54B56">
              <w:t>org.ocap.shared.dvr</w:t>
            </w:r>
          </w:p>
        </w:tc>
      </w:tr>
      <w:tr w:rsidR="00924B0D" w:rsidRPr="00F54B56" w:rsidTr="00873E46">
        <w:trPr>
          <w:jc w:val="center"/>
        </w:trPr>
        <w:tc>
          <w:tcPr>
            <w:tcW w:w="5670" w:type="dxa"/>
          </w:tcPr>
          <w:p w:rsidR="00924B0D" w:rsidRPr="00F54B56" w:rsidRDefault="00924B0D" w:rsidP="00873E46">
            <w:pPr>
              <w:pStyle w:val="Tabletext"/>
              <w:bidi w:val="0"/>
            </w:pPr>
            <w:r w:rsidRPr="00F54B56">
              <w:t>org.ocap.shared.dvr.navigation</w:t>
            </w:r>
          </w:p>
        </w:tc>
      </w:tr>
      <w:tr w:rsidR="00924B0D" w:rsidRPr="00F54B56" w:rsidTr="00873E46">
        <w:trPr>
          <w:jc w:val="center"/>
        </w:trPr>
        <w:tc>
          <w:tcPr>
            <w:tcW w:w="5670" w:type="dxa"/>
          </w:tcPr>
          <w:p w:rsidR="00924B0D" w:rsidRPr="00F54B56" w:rsidRDefault="00924B0D" w:rsidP="00873E46">
            <w:pPr>
              <w:pStyle w:val="Tabletext"/>
              <w:bidi w:val="0"/>
            </w:pPr>
            <w:r w:rsidRPr="00F54B56">
              <w:t>org.ocap.shared.media</w:t>
            </w:r>
          </w:p>
        </w:tc>
      </w:tr>
    </w:tbl>
    <w:p w:rsidR="00924B0D" w:rsidRDefault="00924B0D" w:rsidP="00924B0D"/>
    <w:p w:rsidR="00924B0D" w:rsidRDefault="00924B0D" w:rsidP="00924B0D">
      <w:pPr>
        <w:pStyle w:val="AppendixNotitle"/>
        <w:rPr>
          <w:rtl/>
        </w:rPr>
      </w:pPr>
      <w:r>
        <w:rPr>
          <w:rtl/>
        </w:rPr>
        <w:br w:type="page"/>
      </w:r>
      <w:r w:rsidRPr="006D18F7">
        <w:rPr>
          <w:rFonts w:hint="cs"/>
          <w:rtl/>
        </w:rPr>
        <w:t xml:space="preserve">التذييل </w:t>
      </w:r>
      <w:r>
        <w:t>V</w:t>
      </w:r>
      <w:r>
        <w:rPr>
          <w:rtl/>
        </w:rPr>
        <w:br/>
      </w:r>
      <w:r>
        <w:rPr>
          <w:rFonts w:hint="cs"/>
          <w:rtl/>
        </w:rPr>
        <w:t>(إعلامي)</w:t>
      </w:r>
    </w:p>
    <w:p w:rsidR="00924B0D" w:rsidRDefault="00924B0D" w:rsidP="00924B0D">
      <w:pPr>
        <w:pStyle w:val="AppendixNotitle"/>
        <w:rPr>
          <w:rtl/>
        </w:rPr>
      </w:pPr>
      <w:r>
        <w:rPr>
          <w:rFonts w:hint="cs"/>
          <w:rtl/>
        </w:rPr>
        <w:t xml:space="preserve">سطوح بينية </w:t>
      </w:r>
      <w:r>
        <w:t>API</w:t>
      </w:r>
      <w:r>
        <w:rPr>
          <w:rFonts w:hint="cs"/>
          <w:rtl/>
        </w:rPr>
        <w:t xml:space="preserve"> إضافية خاصة بالمواصفة </w:t>
      </w:r>
      <w:r>
        <w:t>MHP1.2</w:t>
      </w:r>
    </w:p>
    <w:p w:rsidR="00924B0D" w:rsidRPr="00F24820" w:rsidRDefault="00924B0D" w:rsidP="00924B0D">
      <w:pPr>
        <w:rPr>
          <w:rtl/>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org.dvb.application.inner</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org.dvb.application.privileged</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org.dvb.application.plugins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org.dvb.application.storage</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org.dvb.auth.callback</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org.dvb.dom.bootstrap</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org.dvb.dom.css</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org.dvb.dom.dvbhtml</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org.dvb.dom.environment</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org.dvb.dom.event</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org.dvb.dom.inner</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org.dvb.internet</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org.dvb.smartcard</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org.dvb.spi</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org.dvb.tvanytime</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org.dvb.xml</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org.w3c.dom</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org.w3c.dom.events</w:t>
            </w:r>
          </w:p>
        </w:tc>
      </w:tr>
      <w:tr w:rsidR="00924B0D" w:rsidRPr="00F54B56" w:rsidTr="00873E46">
        <w:trPr>
          <w:jc w:val="center"/>
        </w:trPr>
        <w:tc>
          <w:tcPr>
            <w:tcW w:w="4536" w:type="dxa"/>
            <w:vAlign w:val="bottom"/>
          </w:tcPr>
          <w:p w:rsidR="00924B0D" w:rsidRPr="00F54B56" w:rsidRDefault="00924B0D" w:rsidP="00873E46">
            <w:pPr>
              <w:pStyle w:val="Tabletext"/>
              <w:bidi w:val="0"/>
              <w:rPr>
                <w:lang w:val="en-GB"/>
              </w:rPr>
            </w:pPr>
            <w:r w:rsidRPr="00F54B56">
              <w:rPr>
                <w:lang w:val="en-GB"/>
              </w:rPr>
              <w:t>org.w3c.dom.views</w:t>
            </w:r>
          </w:p>
        </w:tc>
      </w:tr>
    </w:tbl>
    <w:p w:rsidR="00924B0D" w:rsidRDefault="00924B0D" w:rsidP="00924B0D">
      <w:pPr>
        <w:pStyle w:val="AppendixNotitle"/>
        <w:rPr>
          <w:rtl/>
        </w:rPr>
      </w:pPr>
      <w:r>
        <w:rPr>
          <w:rtl/>
        </w:rPr>
        <w:br w:type="page"/>
      </w:r>
      <w:r w:rsidRPr="006D18F7">
        <w:rPr>
          <w:rFonts w:hint="cs"/>
          <w:rtl/>
        </w:rPr>
        <w:t xml:space="preserve">التذييل </w:t>
      </w:r>
      <w:r>
        <w:t>VI</w:t>
      </w:r>
      <w:r>
        <w:rPr>
          <w:rtl/>
        </w:rPr>
        <w:br/>
      </w:r>
      <w:r>
        <w:rPr>
          <w:rFonts w:hint="cs"/>
          <w:rtl/>
        </w:rPr>
        <w:t>(إعلامي)</w:t>
      </w:r>
    </w:p>
    <w:p w:rsidR="00924B0D" w:rsidRDefault="00924B0D" w:rsidP="00924B0D">
      <w:pPr>
        <w:pStyle w:val="AppendixNotitle"/>
        <w:rPr>
          <w:rtl/>
        </w:rPr>
      </w:pPr>
      <w:r>
        <w:rPr>
          <w:rFonts w:hint="cs"/>
          <w:rtl/>
        </w:rPr>
        <w:t xml:space="preserve">سطوح بينية </w:t>
      </w:r>
      <w:r>
        <w:t>API</w:t>
      </w:r>
      <w:r>
        <w:rPr>
          <w:rFonts w:hint="cs"/>
          <w:rtl/>
        </w:rPr>
        <w:t xml:space="preserve"> إضافية خاصة بالمواصفة </w:t>
      </w:r>
      <w:r>
        <w:t>ACAP</w:t>
      </w:r>
    </w:p>
    <w:p w:rsidR="00924B0D" w:rsidRPr="00F24820" w:rsidRDefault="00924B0D" w:rsidP="00924B0D">
      <w:pPr>
        <w:rPr>
          <w:rtl/>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org.atsc.dom.environment</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org.atsc.dom.events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org.atsc.dom.events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org.atsc.dom.html</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org.atsc.dom.views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org.atsc.si</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org.ocap.media</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org.ocap.net</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org.ocap.si</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org.ocap.ui.event</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org.ocap.application</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org.ocap.event</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org.ocap.service</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org.ocap.system</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org.ocap.hardware.pod</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org.w3c.dom</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org.w3c.dom.css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org.w3c.dom.events</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org.w3c.dom.html2</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org.w3c.dom.views</w:t>
            </w:r>
          </w:p>
        </w:tc>
      </w:tr>
    </w:tbl>
    <w:p w:rsidR="00924B0D" w:rsidRDefault="00924B0D" w:rsidP="00924B0D">
      <w:pPr>
        <w:pStyle w:val="AppendixNotitle"/>
        <w:rPr>
          <w:lang w:bidi="ar-EG"/>
        </w:rPr>
      </w:pPr>
      <w:r>
        <w:rPr>
          <w:rtl/>
          <w:lang w:bidi="ar-EG"/>
        </w:rPr>
        <w:br w:type="page"/>
      </w:r>
      <w:r w:rsidRPr="006D18F7">
        <w:rPr>
          <w:rFonts w:hint="cs"/>
          <w:rtl/>
        </w:rPr>
        <w:t xml:space="preserve">التذييل </w:t>
      </w:r>
      <w:r>
        <w:t>VII</w:t>
      </w:r>
      <w:r>
        <w:rPr>
          <w:rtl/>
        </w:rPr>
        <w:br/>
      </w:r>
      <w:r>
        <w:rPr>
          <w:rFonts w:hint="cs"/>
          <w:rtl/>
        </w:rPr>
        <w:t>(إعلامي)</w:t>
      </w:r>
    </w:p>
    <w:p w:rsidR="00924B0D" w:rsidRDefault="00924B0D" w:rsidP="00924B0D">
      <w:pPr>
        <w:pStyle w:val="AppendixNotitle"/>
        <w:rPr>
          <w:rtl/>
        </w:rPr>
      </w:pPr>
      <w:r>
        <w:rPr>
          <w:rFonts w:hint="cs"/>
          <w:rtl/>
        </w:rPr>
        <w:t xml:space="preserve">سطوح بينية </w:t>
      </w:r>
      <w:r>
        <w:t>API</w:t>
      </w:r>
      <w:r>
        <w:rPr>
          <w:rFonts w:hint="cs"/>
          <w:rtl/>
        </w:rPr>
        <w:t xml:space="preserve"> إضافية خاصة بالمواصفة </w:t>
      </w:r>
      <w:r>
        <w:t>Ginga-J</w:t>
      </w:r>
    </w:p>
    <w:p w:rsidR="00924B0D" w:rsidRPr="00F24820" w:rsidRDefault="00924B0D" w:rsidP="00924B0D">
      <w:pPr>
        <w:rPr>
          <w:rtl/>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br.org.sbtvd.bridge</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br.org.sbtvd.net</w:t>
            </w:r>
          </w:p>
        </w:tc>
      </w:tr>
      <w:tr w:rsidR="00924B0D" w:rsidRPr="00F54B56" w:rsidTr="00873E46">
        <w:trPr>
          <w:jc w:val="center"/>
        </w:trPr>
        <w:tc>
          <w:tcPr>
            <w:tcW w:w="4536" w:type="dxa"/>
          </w:tcPr>
          <w:p w:rsidR="00924B0D" w:rsidRPr="00E17097" w:rsidRDefault="00924B0D" w:rsidP="00873E46">
            <w:pPr>
              <w:pStyle w:val="Tabletext"/>
              <w:bidi w:val="0"/>
            </w:pPr>
            <w:r w:rsidRPr="00E17097">
              <w:t>br.org.sbtvd.net.si</w:t>
            </w:r>
          </w:p>
        </w:tc>
      </w:tr>
      <w:tr w:rsidR="00924B0D" w:rsidRPr="00F54B56" w:rsidTr="00873E46">
        <w:trPr>
          <w:jc w:val="center"/>
        </w:trPr>
        <w:tc>
          <w:tcPr>
            <w:tcW w:w="4536" w:type="dxa"/>
          </w:tcPr>
          <w:p w:rsidR="00924B0D" w:rsidRPr="00E17097" w:rsidRDefault="00924B0D" w:rsidP="00873E46">
            <w:pPr>
              <w:pStyle w:val="Tabletext"/>
              <w:bidi w:val="0"/>
            </w:pPr>
            <w:r w:rsidRPr="00E17097">
              <w:t>br.org.sbtvd.net.tuning</w:t>
            </w:r>
          </w:p>
        </w:tc>
      </w:tr>
      <w:tr w:rsidR="00924B0D" w:rsidRPr="00F54B56" w:rsidTr="00873E46">
        <w:trPr>
          <w:jc w:val="center"/>
        </w:trPr>
        <w:tc>
          <w:tcPr>
            <w:tcW w:w="4536" w:type="dxa"/>
          </w:tcPr>
          <w:p w:rsidR="00924B0D" w:rsidRPr="00F54B56" w:rsidRDefault="00924B0D" w:rsidP="00873E46">
            <w:pPr>
              <w:pStyle w:val="Tabletext"/>
              <w:bidi w:val="0"/>
              <w:rPr>
                <w:lang w:val="en-GB"/>
              </w:rPr>
            </w:pPr>
            <w:r w:rsidRPr="00F54B56">
              <w:rPr>
                <w:lang w:val="en-GB"/>
              </w:rPr>
              <w:t>br.org.sbtvd.ui</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com.sun.net.ssl</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javax.net</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javax.net.ssl</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javax.security.cert</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javax.crypto</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javax.crypto.interface</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javax.crypto.spec</w:t>
            </w:r>
          </w:p>
        </w:tc>
      </w:tr>
      <w:tr w:rsidR="00924B0D" w:rsidRPr="00F54B56" w:rsidTr="00873E46">
        <w:trPr>
          <w:jc w:val="center"/>
        </w:trPr>
        <w:tc>
          <w:tcPr>
            <w:tcW w:w="4536" w:type="dxa"/>
            <w:tcBorders>
              <w:top w:val="single" w:sz="4" w:space="0" w:color="auto"/>
              <w:left w:val="single" w:sz="4" w:space="0" w:color="auto"/>
              <w:bottom w:val="single" w:sz="4" w:space="0" w:color="auto"/>
              <w:right w:val="single" w:sz="4" w:space="0" w:color="auto"/>
            </w:tcBorders>
          </w:tcPr>
          <w:p w:rsidR="00924B0D" w:rsidRPr="00F54B56" w:rsidRDefault="00924B0D" w:rsidP="00873E46">
            <w:pPr>
              <w:pStyle w:val="Tabletext"/>
              <w:bidi w:val="0"/>
              <w:rPr>
                <w:lang w:val="en-GB"/>
              </w:rPr>
            </w:pPr>
            <w:r w:rsidRPr="00F54B56">
              <w:rPr>
                <w:lang w:val="en-GB"/>
              </w:rPr>
              <w:t>javax.microedition.apdu</w:t>
            </w:r>
          </w:p>
        </w:tc>
      </w:tr>
    </w:tbl>
    <w:p w:rsidR="00924B0D" w:rsidRDefault="00924B0D" w:rsidP="00924B0D">
      <w:pPr>
        <w:rPr>
          <w:lang w:eastAsia="ja-JP"/>
        </w:rPr>
      </w:pPr>
    </w:p>
    <w:p w:rsidR="00924B0D" w:rsidRDefault="00924B0D" w:rsidP="00924B0D">
      <w:pPr>
        <w:rPr>
          <w:lang w:eastAsia="ja-JP"/>
        </w:rPr>
      </w:pPr>
    </w:p>
    <w:p w:rsidR="00924B0D" w:rsidRDefault="00924B0D" w:rsidP="00924B0D">
      <w:pPr>
        <w:pStyle w:val="AppendixNotitle"/>
        <w:rPr>
          <w:rtl/>
        </w:rPr>
      </w:pPr>
      <w:r w:rsidRPr="006D18F7">
        <w:rPr>
          <w:rFonts w:hint="cs"/>
          <w:rtl/>
        </w:rPr>
        <w:t xml:space="preserve">التذييل </w:t>
      </w:r>
      <w:r>
        <w:t>VIII</w:t>
      </w:r>
      <w:r>
        <w:rPr>
          <w:rtl/>
        </w:rPr>
        <w:br/>
      </w:r>
      <w:r>
        <w:rPr>
          <w:rFonts w:hint="cs"/>
          <w:rtl/>
        </w:rPr>
        <w:t>(إعلامي)</w:t>
      </w:r>
    </w:p>
    <w:p w:rsidR="00924B0D" w:rsidRPr="006D18F7" w:rsidRDefault="00924B0D" w:rsidP="00924B0D">
      <w:pPr>
        <w:pStyle w:val="AppendixNotitle"/>
      </w:pPr>
      <w:r>
        <w:rPr>
          <w:rFonts w:hint="cs"/>
          <w:rtl/>
        </w:rPr>
        <w:t xml:space="preserve">الانتقال من الإذاعة بالتكنولوجيا </w:t>
      </w:r>
      <w:r>
        <w:t>MHEG-5</w:t>
      </w:r>
      <w:r>
        <w:rPr>
          <w:rFonts w:hint="cs"/>
          <w:rtl/>
        </w:rPr>
        <w:t xml:space="preserve"> إلى الإذاعة بالتكنولوجيا </w:t>
      </w:r>
      <w:r>
        <w:t>MHP</w:t>
      </w:r>
    </w:p>
    <w:p w:rsidR="00924B0D" w:rsidRPr="006D18F7" w:rsidRDefault="00924B0D" w:rsidP="00924B0D">
      <w:pPr>
        <w:pStyle w:val="Normalaftertitle"/>
        <w:rPr>
          <w:rtl/>
        </w:rPr>
      </w:pPr>
      <w:r w:rsidRPr="006D18F7">
        <w:rPr>
          <w:rFonts w:hint="cs"/>
          <w:rtl/>
        </w:rPr>
        <w:t xml:space="preserve">يمكن تسهيل عملية الانتقال بتعديل و/أو بإضافة مواصفة مواءمة. </w:t>
      </w:r>
      <w:r>
        <w:rPr>
          <w:rFonts w:hint="cs"/>
          <w:rtl/>
        </w:rPr>
        <w:t>وفيما يلي أمثلة على وظائف إضافية من أجل</w:t>
      </w:r>
      <w:r w:rsidRPr="006D18F7">
        <w:rPr>
          <w:rFonts w:hint="cs"/>
          <w:rtl/>
        </w:rPr>
        <w:t xml:space="preserve"> الانتقال من المواصفة </w:t>
      </w:r>
      <w:r w:rsidRPr="006D18F7">
        <w:t>MHEG-5</w:t>
      </w:r>
      <w:r w:rsidRPr="006D18F7">
        <w:rPr>
          <w:rFonts w:hint="cs"/>
          <w:rtl/>
        </w:rPr>
        <w:t xml:space="preserve"> إلى المواصفة </w:t>
      </w:r>
      <w:r w:rsidRPr="006D18F7">
        <w:t>DVB-MHP</w:t>
      </w:r>
      <w:r w:rsidRPr="006D18F7">
        <w:rPr>
          <w:rFonts w:hint="cs"/>
          <w:rtl/>
        </w:rPr>
        <w:t>:</w:t>
      </w:r>
    </w:p>
    <w:p w:rsidR="00924B0D" w:rsidRPr="006D18F7" w:rsidRDefault="00924B0D" w:rsidP="00924B0D">
      <w:pPr>
        <w:pStyle w:val="enumlev1"/>
        <w:rPr>
          <w:rtl/>
        </w:rPr>
      </w:pPr>
      <w:r>
        <w:t>.</w:t>
      </w:r>
      <w:r w:rsidRPr="006D18F7">
        <w:t>1</w:t>
      </w:r>
      <w:r w:rsidRPr="006D18F7">
        <w:tab/>
      </w:r>
      <w:r w:rsidRPr="006D18F7">
        <w:rPr>
          <w:rFonts w:hint="cs"/>
          <w:rtl/>
        </w:rPr>
        <w:t xml:space="preserve">تمديد السطوح البينية </w:t>
      </w:r>
      <w:r w:rsidRPr="006D18F7">
        <w:t>API</w:t>
      </w:r>
      <w:r w:rsidRPr="006D18F7">
        <w:rPr>
          <w:rFonts w:hint="cs"/>
          <w:rtl/>
        </w:rPr>
        <w:t xml:space="preserve"> للرسوم البيانية لدعم رسم خطوط يتجاوز سُمكها </w:t>
      </w:r>
      <w:r w:rsidRPr="006D18F7">
        <w:t>1</w:t>
      </w:r>
      <w:r w:rsidRPr="006D18F7">
        <w:rPr>
          <w:rFonts w:hint="cs"/>
          <w:rtl/>
        </w:rPr>
        <w:t xml:space="preserve"> ب</w:t>
      </w:r>
      <w:r>
        <w:rPr>
          <w:rFonts w:hint="cs"/>
          <w:rtl/>
        </w:rPr>
        <w:t>ي</w:t>
      </w:r>
      <w:r w:rsidRPr="006D18F7">
        <w:rPr>
          <w:rFonts w:hint="cs"/>
          <w:rtl/>
        </w:rPr>
        <w:t xml:space="preserve">كسل بالنسبة إلى جميع الأوليات. ويمكن ذلك بتوسيع المواصفة الأساس </w:t>
      </w:r>
      <w:r w:rsidRPr="006D18F7">
        <w:t>PersonalJava</w:t>
      </w:r>
      <w:r w:rsidRPr="006D18F7">
        <w:rPr>
          <w:rFonts w:hint="cs"/>
          <w:rtl/>
        </w:rPr>
        <w:t xml:space="preserve"> أو بواسطة تمديدات خاصة بالنظام </w:t>
      </w:r>
      <w:r w:rsidRPr="006D18F7">
        <w:t>DVB</w:t>
      </w:r>
      <w:r w:rsidRPr="006D18F7">
        <w:rPr>
          <w:rFonts w:hint="cs"/>
          <w:rtl/>
        </w:rPr>
        <w:t>.</w:t>
      </w:r>
    </w:p>
    <w:p w:rsidR="00924B0D" w:rsidRPr="006D18F7" w:rsidRDefault="00924B0D" w:rsidP="00924B0D">
      <w:pPr>
        <w:pStyle w:val="enumlev1"/>
        <w:rPr>
          <w:rtl/>
        </w:rPr>
      </w:pPr>
      <w:r>
        <w:t>.</w:t>
      </w:r>
      <w:r w:rsidRPr="006D18F7">
        <w:t>2</w:t>
      </w:r>
      <w:r w:rsidRPr="006D18F7">
        <w:tab/>
      </w:r>
      <w:r w:rsidRPr="006D18F7">
        <w:rPr>
          <w:rFonts w:hint="cs"/>
          <w:rtl/>
        </w:rPr>
        <w:t xml:space="preserve">إضافة دعم الخط </w:t>
      </w:r>
      <w:r w:rsidRPr="006D18F7">
        <w:t>14:9</w:t>
      </w:r>
      <w:r w:rsidRPr="006D18F7">
        <w:rPr>
          <w:rFonts w:hint="cs"/>
          <w:rtl/>
        </w:rPr>
        <w:t xml:space="preserve"> إلى </w:t>
      </w:r>
      <w:r w:rsidRPr="006D18F7">
        <w:t>DVBTextLayoutManager</w:t>
      </w:r>
      <w:r w:rsidRPr="006D18F7">
        <w:rPr>
          <w:rFonts w:hint="cs"/>
          <w:rtl/>
        </w:rPr>
        <w:t xml:space="preserve">. وإذا تعذر ذلك، يمكن اللجوء إلى حل دفاعي باستعمال الخط </w:t>
      </w:r>
      <w:r w:rsidRPr="006D18F7">
        <w:t>16:9</w:t>
      </w:r>
      <w:r w:rsidRPr="006D18F7">
        <w:rPr>
          <w:rFonts w:hint="cs"/>
          <w:rtl/>
        </w:rPr>
        <w:t xml:space="preserve"> لجميع أنواع العروض المرئية. وهو ما يؤدي إلى تشويه الخط (بضغطه أفقياً) ولكنه يسمح بانسياب النص المنشود.</w:t>
      </w:r>
    </w:p>
    <w:p w:rsidR="00924B0D" w:rsidRPr="006D18F7" w:rsidRDefault="00924B0D" w:rsidP="00924B0D">
      <w:pPr>
        <w:pStyle w:val="enumlev1"/>
        <w:rPr>
          <w:rtl/>
        </w:rPr>
      </w:pPr>
      <w:r>
        <w:rPr>
          <w:rtl/>
        </w:rPr>
        <w:tab/>
      </w:r>
      <w:r w:rsidRPr="006D18F7">
        <w:rPr>
          <w:rFonts w:hint="cs"/>
          <w:rtl/>
        </w:rPr>
        <w:t>غير أن مقادير العرض المنطقية المحسوبة باستعمال نسبة الأبعاد هذه ستكون مختلفة، مما يؤدي إلى إدراج فواصل سطور في أماكن مختلفة من متن النص. ولا بد من الإشارة إلى أن من المستبعد جداً إخراج أي نص إخراجاً سليماً م</w:t>
      </w:r>
      <w:r>
        <w:rPr>
          <w:rFonts w:hint="cs"/>
          <w:rtl/>
        </w:rPr>
        <w:t>ا ل</w:t>
      </w:r>
      <w:r w:rsidRPr="006D18F7">
        <w:rPr>
          <w:rFonts w:hint="cs"/>
          <w:rtl/>
        </w:rPr>
        <w:t>م يكن مُنسقاً تنسيقاً بسيطاً للغاية (بالاعتماد على الجدولة).</w:t>
      </w:r>
    </w:p>
    <w:p w:rsidR="00924B0D" w:rsidRPr="006D18F7" w:rsidRDefault="00924B0D" w:rsidP="00924B0D">
      <w:pPr>
        <w:pStyle w:val="enumlev1"/>
        <w:rPr>
          <w:rtl/>
        </w:rPr>
      </w:pPr>
      <w:r>
        <w:t>.</w:t>
      </w:r>
      <w:r w:rsidRPr="006D18F7">
        <w:t>3</w:t>
      </w:r>
      <w:r w:rsidRPr="006D18F7">
        <w:tab/>
      </w:r>
      <w:r w:rsidRPr="006D18F7">
        <w:rPr>
          <w:rFonts w:hint="cs"/>
          <w:rtl/>
        </w:rPr>
        <w:t xml:space="preserve">إضافة </w:t>
      </w:r>
      <w:r w:rsidRPr="006D18F7">
        <w:t>VK_CANCEL</w:t>
      </w:r>
      <w:r w:rsidRPr="006D18F7">
        <w:rPr>
          <w:rFonts w:hint="cs"/>
        </w:rPr>
        <w:t xml:space="preserve"> </w:t>
      </w:r>
      <w:r w:rsidRPr="006D18F7">
        <w:rPr>
          <w:rFonts w:hint="cs"/>
          <w:rtl/>
        </w:rPr>
        <w:t xml:space="preserve"> إلى المجموعة الدنيا من لمسات المفاتيح الممكنة.</w:t>
      </w:r>
    </w:p>
    <w:p w:rsidR="00924B0D" w:rsidRPr="006D18F7" w:rsidRDefault="00924B0D" w:rsidP="00924B0D">
      <w:pPr>
        <w:pStyle w:val="enumlev1"/>
        <w:rPr>
          <w:rtl/>
        </w:rPr>
      </w:pPr>
      <w:r>
        <w:t>.</w:t>
      </w:r>
      <w:r w:rsidRPr="006D18F7">
        <w:t>4</w:t>
      </w:r>
      <w:r w:rsidRPr="006D18F7">
        <w:tab/>
      </w:r>
      <w:r w:rsidRPr="006D18F7">
        <w:rPr>
          <w:rFonts w:hint="cs"/>
          <w:rtl/>
        </w:rPr>
        <w:t xml:space="preserve">مزامنة سجل السمات مع سجل </w:t>
      </w:r>
      <w:r w:rsidRPr="006D18F7">
        <w:t>MHEG</w:t>
      </w:r>
      <w:r w:rsidRPr="006D18F7">
        <w:rPr>
          <w:rFonts w:hint="cs"/>
          <w:rtl/>
        </w:rPr>
        <w:t xml:space="preserve"> المحدد في المعيار </w:t>
      </w:r>
      <w:r w:rsidRPr="006D18F7">
        <w:t>ETSI ES 202 184</w:t>
      </w:r>
      <w:r w:rsidRPr="006D18F7">
        <w:rPr>
          <w:rFonts w:hint="cs"/>
          <w:rtl/>
        </w:rPr>
        <w:t>.</w:t>
      </w:r>
    </w:p>
    <w:p w:rsidR="00924B0D" w:rsidRPr="006D18F7" w:rsidRDefault="00924B0D" w:rsidP="00924B0D">
      <w:pPr>
        <w:pStyle w:val="enumlev1"/>
        <w:rPr>
          <w:rtl/>
        </w:rPr>
      </w:pPr>
      <w:r>
        <w:t>.</w:t>
      </w:r>
      <w:r w:rsidRPr="006D18F7">
        <w:t>5</w:t>
      </w:r>
      <w:r w:rsidRPr="006D18F7">
        <w:tab/>
      </w:r>
      <w:r w:rsidRPr="006D18F7">
        <w:rPr>
          <w:rFonts w:hint="cs"/>
          <w:rtl/>
        </w:rPr>
        <w:t xml:space="preserve">توفير امتدادات </w:t>
      </w:r>
      <w:r w:rsidRPr="006D18F7">
        <w:t>CI AppMMI</w:t>
      </w:r>
      <w:r w:rsidRPr="006D18F7">
        <w:rPr>
          <w:rFonts w:hint="cs"/>
          <w:rtl/>
        </w:rPr>
        <w:t>، قدرة برمجية مضافة قابلة للتشغيل البيني على تسجيل ذاتها كوحدة لإدارة ميادين تطبيقات معينة، والقدرة على تشغيل ناقل بيانات نحو الوحدة المصدر.</w:t>
      </w:r>
    </w:p>
    <w:p w:rsidR="002E6ECC" w:rsidRDefault="002E6ECC" w:rsidP="00924B0D">
      <w:pPr>
        <w:rPr>
          <w:rtl/>
        </w:rPr>
      </w:pPr>
    </w:p>
    <w:p w:rsidR="00E726E9" w:rsidRDefault="00E726E9" w:rsidP="00E726E9">
      <w:pPr>
        <w:pStyle w:val="Line"/>
        <w:rPr>
          <w:lang w:val="en-US"/>
        </w:rPr>
      </w:pPr>
    </w:p>
    <w:sectPr w:rsidR="00E726E9" w:rsidSect="000F312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6E9" w:rsidRDefault="00E726E9">
      <w:r>
        <w:separator/>
      </w:r>
    </w:p>
  </w:endnote>
  <w:endnote w:type="continuationSeparator" w:id="0">
    <w:p w:rsidR="00E726E9" w:rsidRDefault="00E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E726E9">
      <w:rPr>
        <w:lang w:val="fr-FR"/>
      </w:rPr>
      <w:t>Document1</w:t>
    </w:r>
    <w:r>
      <w:fldChar w:fldCharType="end"/>
    </w:r>
    <w:r w:rsidRPr="002E6ECC">
      <w:rPr>
        <w:lang w:val="fr-FR"/>
      </w:rPr>
      <w:tab/>
    </w:r>
    <w:r>
      <w:fldChar w:fldCharType="begin"/>
    </w:r>
    <w:r>
      <w:instrText xml:space="preserve"> savedate \@ dd.MM.yy </w:instrText>
    </w:r>
    <w:r>
      <w:fldChar w:fldCharType="separate"/>
    </w:r>
    <w:r w:rsidR="00924B0D">
      <w:t>07.06.11</w:t>
    </w:r>
    <w:r>
      <w:fldChar w:fldCharType="end"/>
    </w:r>
    <w:r w:rsidRPr="002E6ECC">
      <w:rPr>
        <w:lang w:val="fr-FR"/>
      </w:rPr>
      <w:tab/>
    </w:r>
    <w:r>
      <w:fldChar w:fldCharType="begin"/>
    </w:r>
    <w:r>
      <w:instrText xml:space="preserve"> printdate \@ dd.MM.yy </w:instrText>
    </w:r>
    <w:r>
      <w:fldChar w:fldCharType="separate"/>
    </w:r>
    <w:r w:rsidR="00E726E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6E9" w:rsidRDefault="00E726E9" w:rsidP="00E1601B">
      <w:pPr>
        <w:spacing w:line="240" w:lineRule="auto"/>
      </w:pPr>
      <w:r>
        <w:t>____________________</w:t>
      </w:r>
    </w:p>
  </w:footnote>
  <w:footnote w:type="continuationSeparator" w:id="0">
    <w:p w:rsidR="00E726E9" w:rsidRDefault="00E72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924B0D">
    <w:pPr>
      <w:pStyle w:val="Header"/>
      <w:tabs>
        <w:tab w:val="center" w:pos="4819"/>
      </w:tabs>
      <w:jc w:val="both"/>
      <w:rPr>
        <w:b w:val="0"/>
        <w:bCs w:val="0"/>
        <w:lang w:bidi="ar-EG"/>
      </w:rPr>
    </w:pPr>
    <w:r>
      <w:fldChar w:fldCharType="begin"/>
    </w:r>
    <w:r>
      <w:instrText xml:space="preserve"> PAGE   \* MERGEFORMAT </w:instrText>
    </w:r>
    <w:r>
      <w:fldChar w:fldCharType="separate"/>
    </w:r>
    <w:r w:rsidR="00924B0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24B0D">
      <w:rPr>
        <w:b w:val="0"/>
        <w:bCs w:val="0"/>
      </w:rPr>
      <w:t>BT.1722-2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24B0D">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0B4F10" w:rsidRPr="002C0F17" w:rsidRDefault="000B4F10" w:rsidP="00924B0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924B0D">
      <w:rPr>
        <w:b w:val="0"/>
        <w:bCs w:val="0"/>
      </w:rPr>
      <w:t>BT</w:t>
    </w:r>
    <w:r w:rsidR="00E16062">
      <w:rPr>
        <w:b w:val="0"/>
        <w:bCs w:val="0"/>
      </w:rPr>
      <w:t>.</w:t>
    </w:r>
    <w:r w:rsidR="00924B0D">
      <w:rPr>
        <w:b w:val="0"/>
        <w:bCs w:val="0"/>
      </w:rPr>
      <w:t>1722-2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4B0D"/>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Notitle">
    <w:name w:val="Table_No &amp; title"/>
    <w:basedOn w:val="Normal"/>
    <w:next w:val="Normal"/>
    <w:rsid w:val="00924B0D"/>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Normal"/>
    <w:rsid w:val="00924B0D"/>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924B0D"/>
    <w:pPr>
      <w:keepNext/>
      <w:tabs>
        <w:tab w:val="left" w:pos="794"/>
        <w:tab w:val="left" w:pos="1191"/>
        <w:tab w:val="left" w:pos="1588"/>
        <w:tab w:val="left" w:pos="1985"/>
      </w:tabs>
      <w:spacing w:before="560" w:after="120"/>
      <w:jc w:val="center"/>
    </w:pPr>
    <w:rPr>
      <w:cap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Notitle">
    <w:name w:val="Table_No &amp; title"/>
    <w:basedOn w:val="Normal"/>
    <w:next w:val="Normal"/>
    <w:rsid w:val="00924B0D"/>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Normal"/>
    <w:rsid w:val="00924B0D"/>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924B0D"/>
    <w:pPr>
      <w:keepNext/>
      <w:tabs>
        <w:tab w:val="left" w:pos="794"/>
        <w:tab w:val="left" w:pos="1191"/>
        <w:tab w:val="left" w:pos="1588"/>
        <w:tab w:val="left" w:pos="1985"/>
      </w:tabs>
      <w:spacing w:before="560" w:after="120"/>
      <w:jc w:val="center"/>
    </w:pPr>
    <w:rPr>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ebapp.etsi.org/workprogram/Report_WorkItem.asp?WKI_ID=25177" TargetMode="External"/><Relationship Id="rId26" Type="http://schemas.openxmlformats.org/officeDocument/2006/relationships/hyperlink" Target="http://webapp.etsi.org/workprogram/Report_WorkItem.asp?WKI_ID=18801" TargetMode="External"/><Relationship Id="rId3" Type="http://schemas.openxmlformats.org/officeDocument/2006/relationships/styles" Target="styles.xml"/><Relationship Id="rId21" Type="http://schemas.openxmlformats.org/officeDocument/2006/relationships/hyperlink" Target="file:///E:\private\var\folders\0Q\0QY9SIoiHv8W6GsTULlJWE+++TI\-Tmp-\com.apple.mail\Library\Library\Mail%20Downloads\J202E.w1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ebapp.etsi.org/workprogram/Report_WorkItem.asp?WKI_ID=31420" TargetMode="External"/><Relationship Id="rId25" Type="http://schemas.openxmlformats.org/officeDocument/2006/relationships/hyperlink" Target="http://webapp.etsi.org/workprogram/Report_WorkItem.asp?WKI_ID=1612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bapp.etsi.org/workprogram/Report_WorkItem.asp?WKI_ID=25178" TargetMode="External"/><Relationship Id="rId20" Type="http://schemas.openxmlformats.org/officeDocument/2006/relationships/hyperlink" Target="http://www.cablelabs.com/specifications/OC-SP-OCAP1.1.2-090930.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yperlink" Target="http://www.iso.org/iso/en/CatalogueDetailPage.CatalogueDetail?CSNUMBER=26876&amp;IC%20S1=35&amp;ICS2=40&amp;ICS3="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ebapp.etsi.org/workprogram/Report_WorkItem.asp?WKI_ID=31422" TargetMode="External"/><Relationship Id="rId23" Type="http://schemas.openxmlformats.org/officeDocument/2006/relationships/hyperlink" Target="http://www.atsc.org/standards/a_101.pdf"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scte.org/documents/pdf/ANSISCTE9012004.pdf"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E:\private\var\folders\0Q\0QY9SIoiHv8W6GsTULlJWE+++TI\-Tmp-\com.apple.mail\Library\Library\Mail%20Downloads\J202E.w11" TargetMode="External"/><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32582-E19D-416B-B0C0-E0D79DE7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14</Pages>
  <Words>1750</Words>
  <Characters>14079</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15798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2</cp:revision>
  <cp:lastPrinted>2009-11-03T07:39:00Z</cp:lastPrinted>
  <dcterms:created xsi:type="dcterms:W3CDTF">2011-06-15T13:27:00Z</dcterms:created>
  <dcterms:modified xsi:type="dcterms:W3CDTF">2011-06-15T13:27:00Z</dcterms:modified>
</cp:coreProperties>
</file>