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575CB8" w:rsidRDefault="00227CED" w:rsidP="009E1F8B">
      <w:pPr>
        <w:rPr>
          <w:lang w:val="en-US"/>
        </w:rPr>
      </w:pPr>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412D2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412D27">
              <w:rPr>
                <w:rFonts w:ascii="Tahoma" w:hAnsi="Tahoma" w:cs="Tahoma"/>
                <w:b/>
                <w:bCs/>
                <w:iCs/>
                <w:color w:val="243285"/>
                <w:sz w:val="36"/>
                <w:szCs w:val="36"/>
                <w:lang w:val="es-ES_tradnl"/>
              </w:rPr>
              <w:t>1685</w:t>
            </w:r>
          </w:p>
          <w:p w:rsidR="00227CED" w:rsidRPr="0010336F" w:rsidRDefault="00227CED" w:rsidP="00412D2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412D27">
              <w:rPr>
                <w:rFonts w:ascii="Tahoma" w:hAnsi="Tahoma" w:cs="Tahoma"/>
                <w:b/>
                <w:bCs/>
                <w:iCs/>
                <w:color w:val="243285"/>
                <w:szCs w:val="24"/>
                <w:lang w:val="es-ES_tradnl"/>
              </w:rPr>
              <w:t>9</w:t>
            </w:r>
            <w:r w:rsidRPr="0010336F">
              <w:rPr>
                <w:rFonts w:ascii="Tahoma" w:hAnsi="Tahoma" w:cs="Tahoma"/>
                <w:b/>
                <w:bCs/>
                <w:iCs/>
                <w:color w:val="243285"/>
                <w:szCs w:val="24"/>
                <w:lang w:val="es-ES_tradnl"/>
              </w:rPr>
              <w:t>/</w:t>
            </w:r>
            <w:r w:rsidR="00412D27">
              <w:rPr>
                <w:rFonts w:ascii="Tahoma" w:hAnsi="Tahoma" w:cs="Tahoma"/>
                <w:b/>
                <w:bCs/>
                <w:iCs/>
                <w:color w:val="243285"/>
                <w:szCs w:val="24"/>
                <w:lang w:val="es-ES_tradnl"/>
              </w:rPr>
              <w:t>2004</w:t>
            </w:r>
            <w:r w:rsidRPr="0010336F">
              <w:rPr>
                <w:rFonts w:ascii="Tahoma" w:hAnsi="Tahoma" w:cs="Tahoma"/>
                <w:b/>
                <w:bCs/>
                <w:iCs/>
                <w:color w:val="243285"/>
                <w:szCs w:val="24"/>
                <w:lang w:val="es-ES_tradnl"/>
              </w:rPr>
              <w:t>)</w:t>
            </w:r>
          </w:p>
        </w:tc>
      </w:tr>
      <w:tr w:rsidR="00227CED" w:rsidRPr="00D05352"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412D27" w:rsidP="00B30DA3">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Estructura de los datos de control</w:t>
            </w:r>
            <w:r w:rsidR="00B30DA3">
              <w:rPr>
                <w:rFonts w:ascii="Tahoma" w:hAnsi="Tahoma" w:cs="Tahoma"/>
                <w:b/>
                <w:bCs/>
                <w:color w:val="243285"/>
                <w:sz w:val="44"/>
                <w:szCs w:val="44"/>
                <w:lang w:val="es-ES_tradnl"/>
              </w:rPr>
              <w:br/>
            </w:r>
            <w:r>
              <w:rPr>
                <w:rFonts w:ascii="Tahoma" w:hAnsi="Tahoma" w:cs="Tahoma"/>
                <w:b/>
                <w:bCs/>
                <w:color w:val="243285"/>
                <w:sz w:val="44"/>
                <w:szCs w:val="44"/>
                <w:lang w:val="es-ES_tradnl"/>
              </w:rPr>
              <w:t>entre estaciones transportados</w:t>
            </w:r>
            <w:r w:rsidR="00B30DA3">
              <w:rPr>
                <w:rFonts w:ascii="Tahoma" w:hAnsi="Tahoma" w:cs="Tahoma"/>
                <w:b/>
                <w:bCs/>
                <w:color w:val="243285"/>
                <w:sz w:val="44"/>
                <w:szCs w:val="44"/>
                <w:lang w:val="es-ES_tradnl"/>
              </w:rPr>
              <w:br/>
              <w:t xml:space="preserve">por paquetes </w:t>
            </w:r>
            <w:r>
              <w:rPr>
                <w:rFonts w:ascii="Tahoma" w:hAnsi="Tahoma" w:cs="Tahoma"/>
                <w:b/>
                <w:bCs/>
                <w:color w:val="243285"/>
                <w:sz w:val="44"/>
                <w:szCs w:val="44"/>
                <w:lang w:val="es-ES_tradnl"/>
              </w:rPr>
              <w:t>de datos auxiliares</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D05352"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D05352"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D05352"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D05352"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D05352"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D0535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D0535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D0535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D05352"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30489">
      <w:pPr>
        <w:spacing w:before="0" w:after="40"/>
        <w:jc w:val="right"/>
        <w:rPr>
          <w:sz w:val="20"/>
          <w:lang w:val="es-ES_tradnl"/>
        </w:rPr>
      </w:pPr>
      <w:r w:rsidRPr="00763D08">
        <w:rPr>
          <w:sz w:val="20"/>
          <w:lang w:val="es-ES_tradnl"/>
        </w:rPr>
        <w:t>Ginebra, 20</w:t>
      </w:r>
      <w:r w:rsidR="00930489">
        <w:rPr>
          <w:sz w:val="20"/>
          <w:lang w:val="es-ES_tradnl"/>
        </w:rPr>
        <w:t>10</w:t>
      </w:r>
    </w:p>
    <w:p w:rsidR="00227CED" w:rsidRPr="00763D08" w:rsidRDefault="00227CED" w:rsidP="009E1F8B">
      <w:pPr>
        <w:spacing w:before="0"/>
        <w:jc w:val="center"/>
        <w:rPr>
          <w:sz w:val="22"/>
          <w:lang w:val="es-ES_tradnl"/>
        </w:rPr>
      </w:pPr>
    </w:p>
    <w:p w:rsidR="00227CED" w:rsidRPr="00763D08" w:rsidRDefault="00227CED" w:rsidP="009304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930489">
        <w:rPr>
          <w:sz w:val="20"/>
          <w:lang w:val="es-ES_tradnl"/>
        </w:rPr>
        <w:t>10</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412D27" w:rsidRPr="00414DF0" w:rsidRDefault="00412D27" w:rsidP="00412D27">
      <w:pPr>
        <w:pStyle w:val="RecNo"/>
        <w:spacing w:before="0"/>
        <w:rPr>
          <w:lang w:val="es-ES_tradnl"/>
        </w:rPr>
      </w:pPr>
      <w:bookmarkStart w:id="2" w:name="irecnoe"/>
      <w:bookmarkEnd w:id="2"/>
      <w:r w:rsidRPr="00414DF0">
        <w:rPr>
          <w:lang w:val="es-ES_tradnl"/>
        </w:rPr>
        <w:lastRenderedPageBreak/>
        <w:t xml:space="preserve">RECOMENDACIÓN  </w:t>
      </w:r>
      <w:r w:rsidRPr="00414DF0">
        <w:rPr>
          <w:rStyle w:val="href"/>
          <w:lang w:val="es-ES_tradnl"/>
        </w:rPr>
        <w:t>UIT-R  BT.1685</w:t>
      </w:r>
      <w:r w:rsidRPr="00414DF0">
        <w:rPr>
          <w:rStyle w:val="FootnoteReference"/>
          <w:lang w:val="es-ES_tradnl"/>
        </w:rPr>
        <w:footnoteReference w:customMarkFollows="1" w:id="1"/>
        <w:t>*</w:t>
      </w:r>
    </w:p>
    <w:p w:rsidR="00412D27" w:rsidRPr="00414DF0" w:rsidRDefault="00412D27" w:rsidP="00412D27">
      <w:pPr>
        <w:pStyle w:val="Rectitle"/>
        <w:rPr>
          <w:lang w:val="es-ES_tradnl"/>
        </w:rPr>
      </w:pPr>
      <w:r w:rsidRPr="00414DF0">
        <w:rPr>
          <w:lang w:val="es-ES_tradnl"/>
        </w:rPr>
        <w:t>Estructura de los datos de control entre estaciones transportados</w:t>
      </w:r>
      <w:r w:rsidRPr="00414DF0">
        <w:rPr>
          <w:lang w:val="es-ES_tradnl"/>
        </w:rPr>
        <w:br/>
        <w:t>por paquetes de datos auxiliares</w:t>
      </w:r>
    </w:p>
    <w:p w:rsidR="00412D27" w:rsidRPr="00414DF0" w:rsidRDefault="00412D27" w:rsidP="00412D27">
      <w:pPr>
        <w:pStyle w:val="Recref"/>
        <w:rPr>
          <w:lang w:val="es-ES_tradnl"/>
        </w:rPr>
      </w:pPr>
      <w:r w:rsidRPr="00414DF0">
        <w:rPr>
          <w:lang w:val="es-ES_tradnl"/>
        </w:rPr>
        <w:t xml:space="preserve">(Cuestiones UIT-R </w:t>
      </w:r>
      <w:r w:rsidRPr="00414DF0">
        <w:rPr>
          <w:lang w:val="es-ES_tradnl" w:eastAsia="ko-KR"/>
        </w:rPr>
        <w:t>20/6 y 42/6</w:t>
      </w:r>
      <w:r w:rsidRPr="00414DF0">
        <w:rPr>
          <w:lang w:val="es-ES_tradnl"/>
        </w:rPr>
        <w:t>)</w:t>
      </w:r>
    </w:p>
    <w:p w:rsidR="00FB254C" w:rsidRPr="00414DF0" w:rsidRDefault="00FB254C" w:rsidP="00412D27">
      <w:pPr>
        <w:pStyle w:val="Recdate"/>
        <w:rPr>
          <w:lang w:val="es-ES_tradnl"/>
        </w:rPr>
      </w:pPr>
    </w:p>
    <w:p w:rsidR="00412D27" w:rsidRPr="00414DF0" w:rsidRDefault="00412D27" w:rsidP="00412D27">
      <w:pPr>
        <w:pStyle w:val="Recdate"/>
        <w:rPr>
          <w:lang w:val="es-ES_tradnl"/>
        </w:rPr>
      </w:pPr>
      <w:r w:rsidRPr="00414DF0">
        <w:rPr>
          <w:lang w:val="es-ES_tradnl"/>
        </w:rPr>
        <w:t>(2004)</w:t>
      </w:r>
    </w:p>
    <w:p w:rsidR="00FB254C" w:rsidRPr="00414DF0" w:rsidRDefault="00FB254C" w:rsidP="00FB254C">
      <w:pPr>
        <w:rPr>
          <w:lang w:val="es-ES_tradnl"/>
        </w:rPr>
      </w:pPr>
    </w:p>
    <w:p w:rsidR="00412D27" w:rsidRPr="00414DF0" w:rsidRDefault="00890A52" w:rsidP="00890A52">
      <w:pPr>
        <w:pStyle w:val="HeadingSum"/>
      </w:pPr>
      <w:r w:rsidRPr="00414DF0">
        <w:t>Cometido</w:t>
      </w:r>
    </w:p>
    <w:p w:rsidR="00412D27" w:rsidRPr="00414DF0" w:rsidRDefault="00412D27" w:rsidP="000833F6">
      <w:pPr>
        <w:pStyle w:val="Summary"/>
      </w:pPr>
      <w:r w:rsidRPr="00414DF0">
        <w:t>Esta Recomendación se aplica a los dispositivos que transportan datos de control entre estaciones para la radiodifusión digital utilizando paquetes de datos auxiliares, de conformidad con la Recomendación UIT</w:t>
      </w:r>
      <w:r w:rsidR="000833F6">
        <w:noBreakHyphen/>
      </w:r>
      <w:r w:rsidRPr="00414DF0">
        <w:t>R</w:t>
      </w:r>
      <w:r w:rsidR="000833F6">
        <w:t> </w:t>
      </w:r>
      <w:r w:rsidRPr="00414DF0">
        <w:t>BT.1364.</w:t>
      </w:r>
    </w:p>
    <w:p w:rsidR="00412D27" w:rsidRPr="00414DF0" w:rsidRDefault="00412D27" w:rsidP="00412D27">
      <w:pPr>
        <w:pStyle w:val="Normalaftertitle"/>
        <w:rPr>
          <w:lang w:val="es-ES_tradnl"/>
        </w:rPr>
      </w:pPr>
      <w:r w:rsidRPr="00414DF0">
        <w:rPr>
          <w:lang w:val="es-ES_tradnl"/>
        </w:rPr>
        <w:t>La Asamblea de Radiocomunicaciones de la UIT,</w:t>
      </w:r>
    </w:p>
    <w:p w:rsidR="00412D27" w:rsidRPr="00414DF0" w:rsidRDefault="00412D27" w:rsidP="00412D27">
      <w:pPr>
        <w:pStyle w:val="Call"/>
        <w:rPr>
          <w:lang w:val="es-ES_tradnl"/>
        </w:rPr>
      </w:pPr>
      <w:r w:rsidRPr="00414DF0">
        <w:rPr>
          <w:lang w:val="es-ES_tradnl"/>
        </w:rPr>
        <w:t>considerando</w:t>
      </w:r>
    </w:p>
    <w:p w:rsidR="00412D27" w:rsidRPr="00414DF0" w:rsidRDefault="00412D27" w:rsidP="00412D27">
      <w:pPr>
        <w:rPr>
          <w:lang w:val="es-ES_tradnl"/>
        </w:rPr>
      </w:pPr>
      <w:r w:rsidRPr="00414DF0">
        <w:rPr>
          <w:lang w:val="es-ES_tradnl"/>
        </w:rPr>
        <w:t>a)</w:t>
      </w:r>
      <w:r w:rsidRPr="00414DF0">
        <w:rPr>
          <w:lang w:val="es-ES_tradnl"/>
        </w:rPr>
        <w:tab/>
        <w:t>que en las redes de estaciones de radiodifusión, se han realizado varios controles entre dichas estaciones utilizando las señales de control multiplexadas en el intervalo de supresión vertical de las señales de televisión analógica;</w:t>
      </w:r>
    </w:p>
    <w:p w:rsidR="00412D27" w:rsidRPr="00414DF0" w:rsidRDefault="00412D27" w:rsidP="00412D27">
      <w:pPr>
        <w:rPr>
          <w:lang w:val="es-ES_tradnl"/>
        </w:rPr>
      </w:pPr>
      <w:r w:rsidRPr="00414DF0">
        <w:rPr>
          <w:lang w:val="es-ES_tradnl"/>
        </w:rPr>
        <w:t>b)</w:t>
      </w:r>
      <w:r w:rsidRPr="00414DF0">
        <w:rPr>
          <w:lang w:val="es-ES_tradnl"/>
        </w:rPr>
        <w:tab/>
        <w:t>que muchos países ya cuentan con instalaciones de producción, distribución y radiodifusión de televisión digital;</w:t>
      </w:r>
    </w:p>
    <w:p w:rsidR="00412D27" w:rsidRPr="00414DF0" w:rsidRDefault="00412D27" w:rsidP="00412D27">
      <w:pPr>
        <w:rPr>
          <w:lang w:val="es-ES_tradnl"/>
        </w:rPr>
      </w:pPr>
      <w:r w:rsidRPr="00414DF0">
        <w:rPr>
          <w:lang w:val="es-ES_tradnl"/>
        </w:rPr>
        <w:t>c)</w:t>
      </w:r>
      <w:r w:rsidRPr="00414DF0">
        <w:rPr>
          <w:lang w:val="es-ES_tradnl"/>
        </w:rPr>
        <w:tab/>
        <w:t>que los datos de control entre estaciones también son necesarios para la distribución de las señales de televisión digital;</w:t>
      </w:r>
    </w:p>
    <w:p w:rsidR="00412D27" w:rsidRPr="00414DF0" w:rsidRDefault="00412D27" w:rsidP="00412D27">
      <w:pPr>
        <w:rPr>
          <w:lang w:val="es-ES_tradnl"/>
        </w:rPr>
      </w:pPr>
      <w:r w:rsidRPr="00414DF0">
        <w:rPr>
          <w:lang w:val="es-ES_tradnl"/>
        </w:rPr>
        <w:t>d)</w:t>
      </w:r>
      <w:r w:rsidRPr="00414DF0">
        <w:rPr>
          <w:lang w:val="es-ES_tradnl"/>
        </w:rPr>
        <w:tab/>
        <w:t>que la Recomendación UIT-R BT.1364 especifica el formato de las señales de datos auxiliares transportadas en las interfaces de estudio de componente digital conformes a las Reco</w:t>
      </w:r>
      <w:r w:rsidRPr="00414DF0">
        <w:rPr>
          <w:lang w:val="es-ES_tradnl"/>
        </w:rPr>
        <w:softHyphen/>
        <w:t>mendaciones UIT</w:t>
      </w:r>
      <w:r w:rsidRPr="00414DF0">
        <w:rPr>
          <w:lang w:val="es-ES_tradnl"/>
        </w:rPr>
        <w:noBreakHyphen/>
        <w:t>R BT.656 y UIT</w:t>
      </w:r>
      <w:r w:rsidRPr="00414DF0">
        <w:rPr>
          <w:lang w:val="es-ES_tradnl"/>
        </w:rPr>
        <w:noBreakHyphen/>
        <w:t>R BT.1120;</w:t>
      </w:r>
    </w:p>
    <w:p w:rsidR="00412D27" w:rsidRPr="00414DF0" w:rsidRDefault="00412D27" w:rsidP="00412D27">
      <w:pPr>
        <w:rPr>
          <w:lang w:val="es-ES_tradnl"/>
        </w:rPr>
      </w:pPr>
      <w:r w:rsidRPr="00414DF0">
        <w:rPr>
          <w:lang w:val="es-ES_tradnl"/>
        </w:rPr>
        <w:t>e)</w:t>
      </w:r>
      <w:r w:rsidRPr="00414DF0">
        <w:rPr>
          <w:lang w:val="es-ES_tradnl"/>
        </w:rPr>
        <w:tab/>
        <w:t>que algunos países ya están utilizando datos de control entre estaciones multiplexados como señales de datos auxiliares,</w:t>
      </w:r>
    </w:p>
    <w:p w:rsidR="00412D27" w:rsidRPr="00414DF0" w:rsidRDefault="00412D27" w:rsidP="00412D27">
      <w:pPr>
        <w:pStyle w:val="Call"/>
        <w:rPr>
          <w:lang w:val="es-ES_tradnl"/>
        </w:rPr>
      </w:pPr>
      <w:r w:rsidRPr="00414DF0">
        <w:rPr>
          <w:lang w:val="es-ES_tradnl"/>
        </w:rPr>
        <w:t>recomienda</w:t>
      </w:r>
    </w:p>
    <w:p w:rsidR="00412D27" w:rsidRPr="00414DF0" w:rsidRDefault="00890A52" w:rsidP="00890A52">
      <w:pPr>
        <w:rPr>
          <w:lang w:val="es-ES_tradnl"/>
        </w:rPr>
      </w:pPr>
      <w:r w:rsidRPr="00414DF0">
        <w:rPr>
          <w:b/>
          <w:bCs/>
          <w:lang w:val="es-ES_tradnl"/>
        </w:rPr>
        <w:t>1</w:t>
      </w:r>
      <w:r w:rsidRPr="00414DF0">
        <w:rPr>
          <w:lang w:val="es-ES_tradnl"/>
        </w:rPr>
        <w:tab/>
      </w:r>
      <w:r w:rsidR="00412D27" w:rsidRPr="00414DF0">
        <w:rPr>
          <w:lang w:val="es-ES_tradnl"/>
        </w:rPr>
        <w:t>que para la transmisión de los datos de control entre estaciones, como señales de datos auxiliares conformes a la Recomendación UIT-R BT.1364, se utilice la especi</w:t>
      </w:r>
      <w:r w:rsidR="0092297D">
        <w:rPr>
          <w:lang w:val="es-ES_tradnl"/>
        </w:rPr>
        <w:t>ficación descrita en el Anexo 1;</w:t>
      </w:r>
    </w:p>
    <w:p w:rsidR="00412D27" w:rsidRPr="00414DF0" w:rsidRDefault="00890A52" w:rsidP="00890A52">
      <w:pPr>
        <w:rPr>
          <w:lang w:val="es-ES_tradnl"/>
        </w:rPr>
      </w:pPr>
      <w:r w:rsidRPr="00414DF0">
        <w:rPr>
          <w:b/>
          <w:bCs/>
          <w:lang w:val="es-ES_tradnl"/>
        </w:rPr>
        <w:t>2</w:t>
      </w:r>
      <w:r w:rsidRPr="00414DF0">
        <w:rPr>
          <w:lang w:val="es-ES_tradnl"/>
        </w:rPr>
        <w:tab/>
      </w:r>
      <w:r w:rsidR="00412D27" w:rsidRPr="00414DF0">
        <w:rPr>
          <w:lang w:val="es-ES_tradnl"/>
        </w:rPr>
        <w:t xml:space="preserve">que la conformidad con esta Recomendación sea voluntaria. No obstante, esta Recomendación podrá contener determinadas disposiciones obligatorias (para garantizar, por ejemplo, la compatibilidad o la aplicabilidad) y  se considerará que se la logrado la conformidad con ella cuando se cumplan todas esas disposiciones obligatorias. Se utilizarán el futuro de obligación y el verbo </w:t>
      </w:r>
      <w:r w:rsidRPr="00414DF0">
        <w:rPr>
          <w:lang w:val="es-ES_tradnl"/>
        </w:rPr>
        <w:t>«</w:t>
      </w:r>
      <w:r w:rsidR="00412D27" w:rsidRPr="00414DF0">
        <w:rPr>
          <w:lang w:val="es-ES_tradnl"/>
        </w:rPr>
        <w:t>deber</w:t>
      </w:r>
      <w:r w:rsidRPr="00414DF0">
        <w:rPr>
          <w:lang w:val="es-ES_tradnl"/>
        </w:rPr>
        <w:t>»</w:t>
      </w:r>
      <w:r w:rsidR="00412D27" w:rsidRPr="00414DF0">
        <w:rPr>
          <w:lang w:val="es-ES_tradnl"/>
        </w:rPr>
        <w:t>, y sus equivalentes negativos, para expresar los requisitos. El empleo de dichas expresiones no podrá interpretarse de manera que impliquen el cumplimiento total o parcial de esta Recomendación.</w:t>
      </w:r>
    </w:p>
    <w:p w:rsidR="00412D27" w:rsidRPr="00414DF0" w:rsidRDefault="00412D27" w:rsidP="00412D27">
      <w:pPr>
        <w:pStyle w:val="AnnexNoTitle"/>
        <w:rPr>
          <w:lang w:val="es-ES_tradnl"/>
        </w:rPr>
      </w:pPr>
      <w:r w:rsidRPr="00414DF0">
        <w:rPr>
          <w:lang w:val="es-ES_tradnl"/>
        </w:rPr>
        <w:lastRenderedPageBreak/>
        <w:t>Anexo 1</w:t>
      </w:r>
    </w:p>
    <w:p w:rsidR="00412D27" w:rsidRPr="00414DF0" w:rsidRDefault="00412D27" w:rsidP="00412D27">
      <w:pPr>
        <w:pStyle w:val="Heading1"/>
        <w:rPr>
          <w:lang w:val="es-ES_tradnl"/>
        </w:rPr>
      </w:pPr>
      <w:r w:rsidRPr="00414DF0">
        <w:rPr>
          <w:lang w:val="es-ES_tradnl"/>
        </w:rPr>
        <w:t>1</w:t>
      </w:r>
      <w:r w:rsidRPr="00414DF0">
        <w:rPr>
          <w:lang w:val="es-ES_tradnl"/>
        </w:rPr>
        <w:tab/>
        <w:t>Consideraciones generales</w:t>
      </w:r>
    </w:p>
    <w:p w:rsidR="00412D27" w:rsidRPr="00414DF0" w:rsidRDefault="00412D27" w:rsidP="00412D27">
      <w:pPr>
        <w:pStyle w:val="Heading2"/>
        <w:rPr>
          <w:lang w:val="es-ES_tradnl"/>
        </w:rPr>
      </w:pPr>
      <w:r w:rsidRPr="00414DF0">
        <w:rPr>
          <w:lang w:val="es-ES_tradnl"/>
        </w:rPr>
        <w:t>1.1</w:t>
      </w:r>
      <w:r w:rsidRPr="00414DF0">
        <w:rPr>
          <w:lang w:val="es-ES_tradnl"/>
        </w:rPr>
        <w:tab/>
        <w:t>Objeto</w:t>
      </w:r>
    </w:p>
    <w:p w:rsidR="00412D27" w:rsidRPr="00414DF0" w:rsidRDefault="00412D27" w:rsidP="00412D27">
      <w:pPr>
        <w:rPr>
          <w:lang w:val="es-ES_tradnl"/>
        </w:rPr>
      </w:pPr>
      <w:r w:rsidRPr="00414DF0">
        <w:rPr>
          <w:lang w:val="es-ES_tradnl"/>
        </w:rPr>
        <w:t>El objeto de este Anexo es definir la estructura de los datos de control entre estaciones que se transportan utilizando paquetes de datos auxiliares dentro de la interfaz con componente de bits en serie para los sistemas de televisión de definición convencional y de la interfaz de bits en serie para los sistemas de televisión de alta definición y similares, utilizadas en el interior y exterior de los estudios de las estaciones de radiodifusión.</w:t>
      </w:r>
    </w:p>
    <w:p w:rsidR="00412D27" w:rsidRPr="00414DF0" w:rsidRDefault="00412D27" w:rsidP="00412D27">
      <w:pPr>
        <w:pStyle w:val="Heading2"/>
        <w:rPr>
          <w:lang w:val="es-ES_tradnl"/>
        </w:rPr>
      </w:pPr>
      <w:r w:rsidRPr="00414DF0">
        <w:rPr>
          <w:lang w:val="es-ES_tradnl"/>
        </w:rPr>
        <w:t>1.2</w:t>
      </w:r>
      <w:r w:rsidRPr="00414DF0">
        <w:rPr>
          <w:lang w:val="es-ES_tradnl"/>
        </w:rPr>
        <w:tab/>
        <w:t>Alcance</w:t>
      </w:r>
    </w:p>
    <w:p w:rsidR="00412D27" w:rsidRPr="00414DF0" w:rsidRDefault="00412D27" w:rsidP="00412D27">
      <w:pPr>
        <w:rPr>
          <w:lang w:val="es-ES_tradnl"/>
        </w:rPr>
      </w:pPr>
      <w:r w:rsidRPr="00414DF0">
        <w:rPr>
          <w:lang w:val="es-ES_tradnl"/>
        </w:rPr>
        <w:t>Este Anexo es aplicable a dispositivos que transportan datos de control entre estaciones para la radiodifusión digital, utilizando paquetes de datos auxiliares conformes a la Recomen</w:t>
      </w:r>
      <w:r w:rsidRPr="00414DF0">
        <w:rPr>
          <w:lang w:val="es-ES_tradnl"/>
        </w:rPr>
        <w:softHyphen/>
        <w:t>dación UIT</w:t>
      </w:r>
      <w:r w:rsidRPr="00414DF0">
        <w:rPr>
          <w:lang w:val="es-ES_tradnl"/>
        </w:rPr>
        <w:noBreakHyphen/>
        <w:t>R BT.1364.</w:t>
      </w:r>
    </w:p>
    <w:p w:rsidR="00412D27" w:rsidRPr="00414DF0" w:rsidRDefault="00412D27" w:rsidP="00412D27">
      <w:pPr>
        <w:pStyle w:val="Heading2"/>
        <w:rPr>
          <w:lang w:val="es-ES_tradnl"/>
        </w:rPr>
      </w:pPr>
      <w:r w:rsidRPr="00414DF0">
        <w:rPr>
          <w:lang w:val="es-ES_tradnl"/>
        </w:rPr>
        <w:t>1.3</w:t>
      </w:r>
      <w:r w:rsidRPr="00414DF0">
        <w:rPr>
          <w:lang w:val="es-ES_tradnl"/>
        </w:rPr>
        <w:tab/>
        <w:t>Referencias normativas</w:t>
      </w:r>
    </w:p>
    <w:p w:rsidR="00412D27" w:rsidRPr="00414DF0" w:rsidRDefault="00412D27" w:rsidP="00412D27">
      <w:pPr>
        <w:rPr>
          <w:lang w:val="es-ES_tradnl"/>
        </w:rPr>
      </w:pPr>
      <w:r w:rsidRPr="00414DF0">
        <w:rPr>
          <w:lang w:val="es-ES_tradnl"/>
        </w:rPr>
        <w:t>En el presente Anexo se hace referencia a uno o a todos los aspectos definidos en los siguientes documentos:</w:t>
      </w:r>
    </w:p>
    <w:p w:rsidR="00412D27" w:rsidRPr="00414DF0" w:rsidRDefault="00412D27" w:rsidP="00412D27">
      <w:pPr>
        <w:pStyle w:val="enumlev1"/>
        <w:rPr>
          <w:lang w:val="es-ES_tradnl"/>
        </w:rPr>
      </w:pPr>
      <w:r w:rsidRPr="00414DF0">
        <w:rPr>
          <w:lang w:val="es-ES_tradnl"/>
        </w:rPr>
        <w:t>–</w:t>
      </w:r>
      <w:r w:rsidRPr="00414DF0">
        <w:rPr>
          <w:lang w:val="es-ES_tradnl"/>
        </w:rPr>
        <w:tab/>
        <w:t>Recomendación UIT-R BT.1364 – Formato de las señales de datos auxiliares transportadas en las interfaces de estudio con componente digital.</w:t>
      </w:r>
    </w:p>
    <w:p w:rsidR="00412D27" w:rsidRPr="00414DF0" w:rsidRDefault="00412D27" w:rsidP="00412D27">
      <w:pPr>
        <w:pStyle w:val="enumlev1"/>
        <w:rPr>
          <w:lang w:val="es-ES_tradnl"/>
        </w:rPr>
      </w:pPr>
      <w:r w:rsidRPr="00414DF0">
        <w:rPr>
          <w:lang w:val="es-ES_tradnl"/>
        </w:rPr>
        <w:t>–</w:t>
      </w:r>
      <w:r w:rsidRPr="00414DF0">
        <w:rPr>
          <w:lang w:val="es-ES_tradnl"/>
        </w:rPr>
        <w:tab/>
        <w:t>Recomendación UIT-R BT.1614 – Identificación de carga útil de vídeo para interfaces de televisión digital.</w:t>
      </w:r>
    </w:p>
    <w:p w:rsidR="00412D27" w:rsidRPr="00414DF0" w:rsidRDefault="00412D27" w:rsidP="00412D27">
      <w:pPr>
        <w:pStyle w:val="Heading2"/>
        <w:rPr>
          <w:lang w:val="es-ES_tradnl"/>
        </w:rPr>
      </w:pPr>
      <w:r w:rsidRPr="00414DF0">
        <w:rPr>
          <w:lang w:val="es-ES_tradnl"/>
        </w:rPr>
        <w:t>1.4</w:t>
      </w:r>
      <w:r w:rsidRPr="00414DF0">
        <w:rPr>
          <w:lang w:val="es-ES_tradnl"/>
        </w:rPr>
        <w:tab/>
        <w:t>Terminología</w:t>
      </w:r>
    </w:p>
    <w:p w:rsidR="00412D27" w:rsidRPr="00414DF0" w:rsidRDefault="00412D27" w:rsidP="00412D27">
      <w:pPr>
        <w:pStyle w:val="Heading3"/>
        <w:rPr>
          <w:lang w:val="es-ES_tradnl"/>
        </w:rPr>
      </w:pPr>
      <w:r w:rsidRPr="00414DF0">
        <w:rPr>
          <w:lang w:val="es-ES_tradnl"/>
        </w:rPr>
        <w:t>1.4.1</w:t>
      </w:r>
      <w:r w:rsidRPr="00414DF0">
        <w:rPr>
          <w:lang w:val="es-ES_tradnl"/>
        </w:rPr>
        <w:tab/>
        <w:t>Definición de la terminología</w:t>
      </w:r>
    </w:p>
    <w:p w:rsidR="00412D27" w:rsidRPr="00414DF0" w:rsidRDefault="00412D27" w:rsidP="00412D27">
      <w:pPr>
        <w:rPr>
          <w:lang w:val="es-ES_tradnl"/>
        </w:rPr>
      </w:pPr>
      <w:r w:rsidRPr="00414DF0">
        <w:rPr>
          <w:lang w:val="es-ES_tradnl"/>
        </w:rPr>
        <w:t>Los términos utilizados en este Anexo se definen como sigue:</w:t>
      </w:r>
    </w:p>
    <w:p w:rsidR="00412D27" w:rsidRPr="00414DF0" w:rsidRDefault="00412D27" w:rsidP="00412D27">
      <w:pPr>
        <w:pStyle w:val="enumlev1"/>
        <w:tabs>
          <w:tab w:val="clear" w:pos="1191"/>
          <w:tab w:val="clear" w:pos="1588"/>
          <w:tab w:val="clear" w:pos="1985"/>
          <w:tab w:val="left" w:pos="4649"/>
        </w:tabs>
        <w:rPr>
          <w:lang w:val="es-ES_tradnl"/>
        </w:rPr>
      </w:pPr>
      <w:r w:rsidRPr="00414DF0">
        <w:rPr>
          <w:rFonts w:eastAsia="MS Gothic"/>
          <w:lang w:val="es-ES_tradnl"/>
        </w:rPr>
        <w:tab/>
        <w:t>Modo de vídeo o audio actual:</w:t>
      </w:r>
      <w:r w:rsidRPr="00414DF0">
        <w:rPr>
          <w:rFonts w:eastAsia="MS Gothic"/>
          <w:lang w:val="es-ES_tradnl"/>
        </w:rPr>
        <w:tab/>
        <w:t>modo de vídeo o audio en curso.</w:t>
      </w:r>
    </w:p>
    <w:p w:rsidR="00412D27" w:rsidRPr="00414DF0" w:rsidRDefault="00412D27" w:rsidP="00412D27">
      <w:pPr>
        <w:pStyle w:val="enumlev1"/>
        <w:tabs>
          <w:tab w:val="clear" w:pos="1191"/>
          <w:tab w:val="clear" w:pos="1588"/>
          <w:tab w:val="clear" w:pos="1985"/>
          <w:tab w:val="left" w:pos="4649"/>
        </w:tabs>
        <w:rPr>
          <w:kern w:val="2"/>
          <w:lang w:val="es-ES_tradnl"/>
        </w:rPr>
      </w:pPr>
      <w:r w:rsidRPr="00414DF0">
        <w:rPr>
          <w:rFonts w:eastAsia="MS Gothic"/>
          <w:lang w:val="es-ES_tradnl"/>
        </w:rPr>
        <w:tab/>
        <w:t>Bit de estado:</w:t>
      </w:r>
      <w:r w:rsidRPr="00414DF0">
        <w:rPr>
          <w:rFonts w:eastAsia="MS Gothic"/>
          <w:lang w:val="es-ES_tradnl"/>
        </w:rPr>
        <w:tab/>
        <w:t xml:space="preserve">señal continua enviada a intervalos adecuados que </w:t>
      </w:r>
      <w:r w:rsidRPr="00414DF0">
        <w:rPr>
          <w:rFonts w:eastAsia="MS Gothic"/>
          <w:lang w:val="es-ES_tradnl"/>
        </w:rPr>
        <w:tab/>
        <w:t>indica una condición.</w:t>
      </w:r>
    </w:p>
    <w:p w:rsidR="00412D27" w:rsidRPr="00414DF0" w:rsidRDefault="00412D27" w:rsidP="00412D27">
      <w:pPr>
        <w:pStyle w:val="enumlev1"/>
        <w:tabs>
          <w:tab w:val="clear" w:pos="1191"/>
          <w:tab w:val="clear" w:pos="1588"/>
          <w:tab w:val="clear" w:pos="1985"/>
          <w:tab w:val="left" w:pos="4649"/>
        </w:tabs>
        <w:rPr>
          <w:lang w:val="es-ES_tradnl"/>
        </w:rPr>
      </w:pPr>
      <w:r w:rsidRPr="00414DF0">
        <w:rPr>
          <w:rFonts w:eastAsia="MS Gothic"/>
          <w:lang w:val="es-ES_tradnl"/>
        </w:rPr>
        <w:tab/>
        <w:t>Especificación de mezclado</w:t>
      </w:r>
      <w:r w:rsidRPr="00414DF0">
        <w:rPr>
          <w:rFonts w:eastAsia="MS Gothic"/>
          <w:lang w:val="es-ES_tradnl"/>
        </w:rPr>
        <w:tab/>
      </w:r>
      <w:r w:rsidRPr="00414DF0">
        <w:rPr>
          <w:color w:val="000000"/>
          <w:lang w:val="es-ES_tradnl"/>
        </w:rPr>
        <w:t xml:space="preserve">coeficiente de conversión para el procesamiento de </w:t>
      </w:r>
      <w:r w:rsidRPr="00414DF0">
        <w:rPr>
          <w:rFonts w:eastAsia="MS Gothic"/>
          <w:lang w:val="es-ES_tradnl"/>
        </w:rPr>
        <w:t>descendente (o especificación MD):</w:t>
      </w:r>
      <w:r w:rsidRPr="00414DF0">
        <w:rPr>
          <w:rFonts w:eastAsia="MS Gothic"/>
          <w:lang w:val="es-ES_tradnl"/>
        </w:rPr>
        <w:tab/>
      </w:r>
      <w:r w:rsidRPr="00414DF0">
        <w:rPr>
          <w:color w:val="000000"/>
          <w:lang w:val="es-ES_tradnl"/>
        </w:rPr>
        <w:t xml:space="preserve">la señal cuando se crea una estereofonía de  </w:t>
      </w:r>
      <w:r w:rsidRPr="00414DF0">
        <w:rPr>
          <w:color w:val="000000"/>
          <w:lang w:val="es-ES_tradnl"/>
        </w:rPr>
        <w:tab/>
        <w:t xml:space="preserve">dos canales a partir de una estereofonía multicanal </w:t>
      </w:r>
      <w:r w:rsidRPr="00414DF0">
        <w:rPr>
          <w:color w:val="000000"/>
          <w:lang w:val="es-ES_tradnl"/>
        </w:rPr>
        <w:tab/>
        <w:t>con tres canales frontales y dos canales posteriores.</w:t>
      </w:r>
    </w:p>
    <w:p w:rsidR="00412D27" w:rsidRPr="00414DF0" w:rsidRDefault="00412D27" w:rsidP="00412D27">
      <w:pPr>
        <w:pStyle w:val="enumlev1"/>
        <w:tabs>
          <w:tab w:val="clear" w:pos="1191"/>
          <w:tab w:val="clear" w:pos="1588"/>
          <w:tab w:val="clear" w:pos="1985"/>
          <w:tab w:val="left" w:pos="4649"/>
        </w:tabs>
        <w:rPr>
          <w:lang w:val="es-ES_tradnl"/>
        </w:rPr>
      </w:pPr>
      <w:r w:rsidRPr="00414DF0">
        <w:rPr>
          <w:color w:val="000000"/>
          <w:lang w:val="es-ES_tradnl"/>
        </w:rPr>
        <w:tab/>
        <w:t>Bit de activación:</w:t>
      </w:r>
      <w:r w:rsidRPr="00414DF0">
        <w:rPr>
          <w:color w:val="000000"/>
          <w:lang w:val="es-ES_tradnl"/>
        </w:rPr>
        <w:tab/>
        <w:t xml:space="preserve">señal intermitente o impulsiva utilizada para </w:t>
      </w:r>
      <w:r w:rsidRPr="00414DF0">
        <w:rPr>
          <w:color w:val="000000"/>
          <w:lang w:val="es-ES_tradnl"/>
        </w:rPr>
        <w:tab/>
        <w:t>proporcionar la temporización de control.</w:t>
      </w:r>
    </w:p>
    <w:p w:rsidR="00412D27" w:rsidRPr="00414DF0" w:rsidRDefault="00412D27" w:rsidP="00412D27">
      <w:pPr>
        <w:pStyle w:val="enumlev1"/>
        <w:tabs>
          <w:tab w:val="clear" w:pos="1191"/>
          <w:tab w:val="clear" w:pos="1588"/>
          <w:tab w:val="clear" w:pos="1985"/>
          <w:tab w:val="left" w:pos="4649"/>
        </w:tabs>
        <w:rPr>
          <w:lang w:val="es-ES_tradnl"/>
        </w:rPr>
      </w:pPr>
      <w:r w:rsidRPr="00414DF0">
        <w:rPr>
          <w:color w:val="000000"/>
          <w:lang w:val="es-ES_tradnl"/>
        </w:rPr>
        <w:tab/>
        <w:t>Siguiente modo de vídeo o audio:</w:t>
      </w:r>
      <w:r w:rsidRPr="00414DF0">
        <w:rPr>
          <w:color w:val="000000"/>
          <w:lang w:val="es-ES_tradnl"/>
        </w:rPr>
        <w:tab/>
        <w:t xml:space="preserve">modo de vídeo o audio que va a utilizarse a </w:t>
      </w:r>
      <w:r w:rsidRPr="00414DF0">
        <w:rPr>
          <w:color w:val="000000"/>
          <w:lang w:val="es-ES_tradnl"/>
        </w:rPr>
        <w:tab/>
        <w:t>continuación.</w:t>
      </w:r>
    </w:p>
    <w:p w:rsidR="00412D27" w:rsidRPr="00414DF0" w:rsidRDefault="00412D27" w:rsidP="00412D27">
      <w:pPr>
        <w:pStyle w:val="enumlev1"/>
        <w:tabs>
          <w:tab w:val="clear" w:pos="1191"/>
          <w:tab w:val="clear" w:pos="1588"/>
          <w:tab w:val="clear" w:pos="1985"/>
          <w:tab w:val="left" w:pos="4649"/>
        </w:tabs>
        <w:rPr>
          <w:lang w:val="es-ES_tradnl"/>
        </w:rPr>
      </w:pPr>
      <w:r w:rsidRPr="00414DF0">
        <w:rPr>
          <w:color w:val="000000"/>
          <w:lang w:val="es-ES_tradnl"/>
        </w:rPr>
        <w:tab/>
        <w:t>Señal de aviso neta, señal de control</w:t>
      </w:r>
      <w:r w:rsidRPr="00414DF0">
        <w:rPr>
          <w:color w:val="000000"/>
          <w:lang w:val="es-ES_tradnl"/>
        </w:rPr>
        <w:tab/>
        <w:t>señal utilizada para el control entre estaciones y</w:t>
      </w:r>
      <w:r w:rsidRPr="00414DF0">
        <w:rPr>
          <w:color w:val="000000"/>
          <w:lang w:val="es-ES_tradnl"/>
        </w:rPr>
        <w:br/>
        <w:t>de transmisión de radiodifusión:</w:t>
      </w:r>
      <w:r w:rsidRPr="00414DF0">
        <w:rPr>
          <w:color w:val="000000"/>
          <w:lang w:val="es-ES_tradnl"/>
        </w:rPr>
        <w:tab/>
        <w:t xml:space="preserve">transmisión de datos que se inserta en el intervalo </w:t>
      </w:r>
      <w:r w:rsidRPr="00414DF0">
        <w:rPr>
          <w:color w:val="000000"/>
          <w:lang w:val="es-ES_tradnl"/>
        </w:rPr>
        <w:tab/>
        <w:t>de supresión vertical de las señales de televisión.</w:t>
      </w:r>
    </w:p>
    <w:p w:rsidR="00412D27" w:rsidRPr="00414DF0" w:rsidRDefault="00412D27" w:rsidP="00412D27">
      <w:pPr>
        <w:pStyle w:val="enumlev1"/>
        <w:tabs>
          <w:tab w:val="clear" w:pos="1191"/>
          <w:tab w:val="clear" w:pos="1588"/>
          <w:tab w:val="clear" w:pos="1985"/>
          <w:tab w:val="left" w:pos="4649"/>
        </w:tabs>
        <w:rPr>
          <w:lang w:val="es-ES_tradnl"/>
        </w:rPr>
      </w:pPr>
      <w:r w:rsidRPr="00414DF0">
        <w:rPr>
          <w:color w:val="000000"/>
          <w:lang w:val="es-ES_tradnl"/>
        </w:rPr>
        <w:tab/>
        <w:t>Sincronizador de cuadro (FS):</w:t>
      </w:r>
      <w:r w:rsidRPr="00414DF0">
        <w:rPr>
          <w:color w:val="000000"/>
          <w:lang w:val="es-ES_tradnl"/>
        </w:rPr>
        <w:tab/>
        <w:t xml:space="preserve">equipo utilizado para sincronizar las señales de </w:t>
      </w:r>
      <w:r w:rsidRPr="00414DF0">
        <w:rPr>
          <w:color w:val="000000"/>
          <w:lang w:val="es-ES_tradnl"/>
        </w:rPr>
        <w:tab/>
        <w:t>televisión no síncronas.</w:t>
      </w:r>
    </w:p>
    <w:p w:rsidR="00412D27" w:rsidRPr="00414DF0" w:rsidRDefault="00412D27" w:rsidP="00FB254C">
      <w:pPr>
        <w:pStyle w:val="enumlev1"/>
        <w:keepNext/>
        <w:tabs>
          <w:tab w:val="clear" w:pos="1191"/>
          <w:tab w:val="clear" w:pos="1588"/>
          <w:tab w:val="clear" w:pos="1985"/>
          <w:tab w:val="left" w:pos="4649"/>
        </w:tabs>
        <w:rPr>
          <w:lang w:val="es-ES_tradnl"/>
        </w:rPr>
      </w:pPr>
      <w:r w:rsidRPr="00414DF0">
        <w:rPr>
          <w:color w:val="000000"/>
          <w:lang w:val="es-ES_tradnl"/>
        </w:rPr>
        <w:lastRenderedPageBreak/>
        <w:tab/>
        <w:t>Salto de cuadro:</w:t>
      </w:r>
      <w:r w:rsidRPr="00414DF0">
        <w:rPr>
          <w:color w:val="000000"/>
          <w:lang w:val="es-ES_tradnl"/>
        </w:rPr>
        <w:tab/>
        <w:t>pérdida de los datos contenidos en un cuadro.</w:t>
      </w:r>
    </w:p>
    <w:p w:rsidR="00412D27" w:rsidRPr="00414DF0" w:rsidRDefault="00412D27" w:rsidP="00412D27">
      <w:pPr>
        <w:pStyle w:val="enumlev1"/>
        <w:tabs>
          <w:tab w:val="clear" w:pos="1191"/>
          <w:tab w:val="clear" w:pos="1588"/>
          <w:tab w:val="clear" w:pos="1985"/>
          <w:tab w:val="left" w:pos="4649"/>
        </w:tabs>
        <w:rPr>
          <w:lang w:val="es-ES_tradnl"/>
        </w:rPr>
      </w:pPr>
      <w:r w:rsidRPr="00414DF0">
        <w:rPr>
          <w:color w:val="000000"/>
          <w:lang w:val="es-ES_tradnl"/>
        </w:rPr>
        <w:tab/>
        <w:t>Repetición de cuadro:</w:t>
      </w:r>
      <w:r w:rsidRPr="00414DF0">
        <w:rPr>
          <w:color w:val="000000"/>
          <w:lang w:val="es-ES_tradnl"/>
        </w:rPr>
        <w:tab/>
        <w:t>duplicación de los datos contenidos en un cuadro.</w:t>
      </w:r>
    </w:p>
    <w:p w:rsidR="00412D27" w:rsidRPr="00414DF0" w:rsidRDefault="00412D27" w:rsidP="00412D27">
      <w:pPr>
        <w:pStyle w:val="enumlev1"/>
        <w:tabs>
          <w:tab w:val="clear" w:pos="1191"/>
          <w:tab w:val="clear" w:pos="1588"/>
          <w:tab w:val="clear" w:pos="1985"/>
          <w:tab w:val="left" w:pos="4649"/>
        </w:tabs>
        <w:rPr>
          <w:lang w:val="es-ES_tradnl"/>
        </w:rPr>
      </w:pPr>
      <w:r w:rsidRPr="00414DF0">
        <w:rPr>
          <w:color w:val="000000"/>
          <w:lang w:val="es-ES_tradnl"/>
        </w:rPr>
        <w:tab/>
        <w:t>Datos auxiliares:</w:t>
      </w:r>
      <w:r w:rsidRPr="00414DF0">
        <w:rPr>
          <w:color w:val="000000"/>
          <w:lang w:val="es-ES_tradnl"/>
        </w:rPr>
        <w:tab/>
        <w:t xml:space="preserve">diversos tipos de señales transportadas en el </w:t>
      </w:r>
      <w:r w:rsidRPr="00414DF0">
        <w:rPr>
          <w:color w:val="000000"/>
          <w:lang w:val="es-ES_tradnl"/>
        </w:rPr>
        <w:tab/>
        <w:t xml:space="preserve">intervalo de supresión para las señales de vídeo </w:t>
      </w:r>
      <w:r w:rsidRPr="00414DF0">
        <w:rPr>
          <w:color w:val="000000"/>
          <w:lang w:val="es-ES_tradnl"/>
        </w:rPr>
        <w:tab/>
        <w:t>dentro de las interfases digitales.</w:t>
      </w:r>
    </w:p>
    <w:p w:rsidR="00412D27" w:rsidRPr="00414DF0" w:rsidRDefault="00412D27" w:rsidP="00412D27">
      <w:pPr>
        <w:pStyle w:val="Heading3"/>
        <w:rPr>
          <w:lang w:val="es-ES_tradnl"/>
        </w:rPr>
      </w:pPr>
      <w:bookmarkStart w:id="3" w:name="_Toc42405317"/>
      <w:r w:rsidRPr="00414DF0">
        <w:rPr>
          <w:lang w:val="es-ES_tradnl"/>
        </w:rPr>
        <w:t>1.4.2</w:t>
      </w:r>
      <w:r w:rsidRPr="00414DF0">
        <w:rPr>
          <w:lang w:val="es-ES_tradnl"/>
        </w:rPr>
        <w:tab/>
      </w:r>
      <w:bookmarkEnd w:id="3"/>
      <w:r w:rsidRPr="00414DF0">
        <w:rPr>
          <w:rFonts w:eastAsia="MS Gothic"/>
          <w:lang w:val="es-ES_tradnl"/>
        </w:rPr>
        <w:t>Abreviaturas</w:t>
      </w:r>
    </w:p>
    <w:p w:rsidR="00412D27" w:rsidRPr="00414DF0" w:rsidRDefault="00412D27" w:rsidP="00412D27">
      <w:pPr>
        <w:rPr>
          <w:rFonts w:eastAsia="MS Gothic"/>
          <w:lang w:val="es-ES_tradnl"/>
        </w:rPr>
      </w:pPr>
      <w:r w:rsidRPr="00414DF0">
        <w:rPr>
          <w:rFonts w:eastAsia="MS Gothic"/>
          <w:lang w:val="es-ES_tradnl"/>
        </w:rPr>
        <w:t>En este Anexo se utilizan las siguientes abreviaturas.</w:t>
      </w:r>
    </w:p>
    <w:p w:rsidR="00412D27" w:rsidRPr="00414DF0" w:rsidRDefault="00412D27" w:rsidP="00412D27">
      <w:pPr>
        <w:pStyle w:val="enumlev1"/>
        <w:tabs>
          <w:tab w:val="clear" w:pos="1191"/>
        </w:tabs>
        <w:rPr>
          <w:lang w:val="es-ES_tradnl"/>
        </w:rPr>
      </w:pPr>
      <w:r w:rsidRPr="00414DF0">
        <w:rPr>
          <w:lang w:val="es-ES_tradnl"/>
        </w:rPr>
        <w:tab/>
        <w:t>BCD:</w:t>
      </w:r>
      <w:r w:rsidRPr="00414DF0">
        <w:rPr>
          <w:lang w:val="es-ES_tradnl"/>
        </w:rPr>
        <w:tab/>
        <w:t>Decimal codificado en binario</w:t>
      </w:r>
    </w:p>
    <w:p w:rsidR="00412D27" w:rsidRPr="00414DF0" w:rsidRDefault="00412D27" w:rsidP="00412D27">
      <w:pPr>
        <w:pStyle w:val="enumlev1"/>
        <w:tabs>
          <w:tab w:val="clear" w:pos="1191"/>
        </w:tabs>
        <w:rPr>
          <w:lang w:val="es-ES_tradnl"/>
        </w:rPr>
      </w:pPr>
      <w:r w:rsidRPr="00414DF0">
        <w:rPr>
          <w:lang w:val="es-ES_tradnl"/>
        </w:rPr>
        <w:tab/>
        <w:t>BE</w:t>
      </w:r>
      <w:r w:rsidRPr="00414DF0">
        <w:rPr>
          <w:lang w:val="es-ES_tradnl" w:eastAsia="ja-JP"/>
        </w:rPr>
        <w:t>R:</w:t>
      </w:r>
      <w:r w:rsidRPr="00414DF0">
        <w:rPr>
          <w:lang w:val="es-ES_tradnl" w:eastAsia="ja-JP"/>
        </w:rPr>
        <w:tab/>
      </w:r>
      <w:r w:rsidRPr="00414DF0">
        <w:rPr>
          <w:lang w:val="es-ES_tradnl"/>
        </w:rPr>
        <w:t>Proporción de bits erróneos</w:t>
      </w:r>
    </w:p>
    <w:p w:rsidR="00412D27" w:rsidRPr="00414DF0" w:rsidRDefault="00412D27" w:rsidP="00412D27">
      <w:pPr>
        <w:pStyle w:val="enumlev1"/>
        <w:tabs>
          <w:tab w:val="clear" w:pos="1191"/>
        </w:tabs>
        <w:rPr>
          <w:lang w:val="es-ES_tradnl"/>
        </w:rPr>
      </w:pPr>
      <w:r w:rsidRPr="00414DF0">
        <w:rPr>
          <w:lang w:val="es-ES_tradnl"/>
        </w:rPr>
        <w:tab/>
        <w:t>ECC:</w:t>
      </w:r>
      <w:r w:rsidRPr="00414DF0">
        <w:rPr>
          <w:lang w:val="es-ES_tradnl"/>
        </w:rPr>
        <w:tab/>
        <w:t>Código de corrección de errores</w:t>
      </w:r>
    </w:p>
    <w:p w:rsidR="00412D27" w:rsidRPr="00414DF0" w:rsidRDefault="00412D27" w:rsidP="00412D27">
      <w:pPr>
        <w:pStyle w:val="enumlev1"/>
        <w:tabs>
          <w:tab w:val="clear" w:pos="1191"/>
        </w:tabs>
        <w:rPr>
          <w:lang w:val="es-ES_tradnl"/>
        </w:rPr>
      </w:pPr>
      <w:r w:rsidRPr="00414DF0">
        <w:rPr>
          <w:lang w:val="es-ES_tradnl"/>
        </w:rPr>
        <w:tab/>
        <w:t>FS:</w:t>
      </w:r>
      <w:r w:rsidRPr="00414DF0">
        <w:rPr>
          <w:lang w:val="es-ES_tradnl"/>
        </w:rPr>
        <w:tab/>
        <w:t>Sincronizador de cuadro</w:t>
      </w:r>
    </w:p>
    <w:p w:rsidR="00412D27" w:rsidRPr="00414DF0" w:rsidRDefault="00412D27" w:rsidP="00412D27">
      <w:pPr>
        <w:pStyle w:val="enumlev1"/>
        <w:tabs>
          <w:tab w:val="clear" w:pos="1191"/>
        </w:tabs>
        <w:rPr>
          <w:lang w:val="es-ES_tradnl"/>
        </w:rPr>
      </w:pPr>
      <w:r w:rsidRPr="00414DF0">
        <w:rPr>
          <w:lang w:val="es-ES_tradnl"/>
        </w:rPr>
        <w:tab/>
        <w:t>RS:</w:t>
      </w:r>
      <w:r w:rsidRPr="00414DF0">
        <w:rPr>
          <w:lang w:val="es-ES_tradnl"/>
        </w:rPr>
        <w:tab/>
        <w:t>Reed Solomon</w:t>
      </w:r>
    </w:p>
    <w:p w:rsidR="00412D27" w:rsidRPr="00414DF0" w:rsidRDefault="00412D27" w:rsidP="00412D27">
      <w:pPr>
        <w:pStyle w:val="Heading1"/>
        <w:rPr>
          <w:lang w:val="es-ES_tradnl" w:eastAsia="ja-JP"/>
        </w:rPr>
      </w:pPr>
      <w:bookmarkStart w:id="4" w:name="_Toc42405318"/>
      <w:r w:rsidRPr="00414DF0">
        <w:rPr>
          <w:lang w:val="es-ES_tradnl"/>
        </w:rPr>
        <w:t>2</w:t>
      </w:r>
      <w:r w:rsidRPr="00414DF0">
        <w:rPr>
          <w:lang w:val="es-ES_tradnl"/>
        </w:rPr>
        <w:tab/>
      </w:r>
      <w:bookmarkEnd w:id="4"/>
      <w:r w:rsidRPr="00414DF0">
        <w:rPr>
          <w:lang w:val="es-ES_tradnl"/>
        </w:rPr>
        <w:t>Paquetes de datos de control entre estaciones</w:t>
      </w:r>
    </w:p>
    <w:p w:rsidR="00412D27" w:rsidRPr="00414DF0" w:rsidRDefault="00412D27" w:rsidP="00412D27">
      <w:pPr>
        <w:pStyle w:val="Heading2"/>
        <w:rPr>
          <w:lang w:val="es-ES_tradnl"/>
        </w:rPr>
      </w:pPr>
      <w:bookmarkStart w:id="5" w:name="_Toc42405319"/>
      <w:r w:rsidRPr="00414DF0">
        <w:rPr>
          <w:lang w:val="es-ES_tradnl"/>
        </w:rPr>
        <w:t>2.1</w:t>
      </w:r>
      <w:r w:rsidRPr="00414DF0">
        <w:rPr>
          <w:lang w:val="es-ES_tradnl"/>
        </w:rPr>
        <w:tab/>
      </w:r>
      <w:bookmarkEnd w:id="5"/>
      <w:r w:rsidRPr="00414DF0">
        <w:rPr>
          <w:lang w:val="es-ES_tradnl"/>
        </w:rPr>
        <w:t>Formato de los paquetes de datos de control entre estaciones</w:t>
      </w:r>
    </w:p>
    <w:p w:rsidR="00412D27" w:rsidRPr="00414DF0" w:rsidRDefault="00412D27" w:rsidP="00F87810">
      <w:pPr>
        <w:rPr>
          <w:lang w:val="es-ES_tradnl"/>
        </w:rPr>
      </w:pPr>
      <w:r w:rsidRPr="00414DF0">
        <w:rPr>
          <w:lang w:val="es-ES_tradnl"/>
        </w:rPr>
        <w:t>Los datos de control entre estaciones se transportan utilizando los paquetes de datos de control entre estaciones. El formato de dichos paquetes será conforme al tipo</w:t>
      </w:r>
      <w:r w:rsidR="00F87810">
        <w:rPr>
          <w:lang w:val="es-ES_tradnl"/>
        </w:rPr>
        <w:t> </w:t>
      </w:r>
      <w:r w:rsidRPr="00414DF0">
        <w:rPr>
          <w:lang w:val="es-ES_tradnl"/>
        </w:rPr>
        <w:t>2 de paquetes de datos auxiliares definido en la Recomendación UIT-R BT.1364. En este formato, una palabra consta de 10 bits. En la Fig. 1 se representa el formato de los paquetes de datos de control entre estaciones.</w:t>
      </w:r>
    </w:p>
    <w:p w:rsidR="00FB254C" w:rsidRPr="00414DF0" w:rsidRDefault="00FB254C" w:rsidP="00412D27">
      <w:pPr>
        <w:rPr>
          <w:lang w:val="es-ES_tradnl"/>
        </w:rPr>
      </w:pPr>
    </w:p>
    <w:p w:rsidR="00412D27" w:rsidRPr="00414DF0" w:rsidRDefault="00412D27" w:rsidP="00FB254C">
      <w:pPr>
        <w:pStyle w:val="FigureNo"/>
        <w:keepNext w:val="0"/>
        <w:rPr>
          <w:lang w:val="es-ES_tradnl"/>
        </w:rPr>
      </w:pPr>
      <w:r w:rsidRPr="00414DF0">
        <w:rPr>
          <w:lang w:val="es-ES_tradnl"/>
        </w:rPr>
        <w:object w:dxaOrig="8453" w:dyaOrig="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4pt;height:247.2pt" o:ole="">
            <v:imagedata r:id="rId14" o:title=""/>
          </v:shape>
          <o:OLEObject Type="Embed" ProgID="Designer.Drawing.7" ShapeID="_x0000_i1025" DrawAspect="Content" ObjectID="_1340003090" r:id="rId15"/>
        </w:object>
      </w:r>
    </w:p>
    <w:p w:rsidR="00412D27" w:rsidRPr="00414DF0" w:rsidRDefault="00412D27" w:rsidP="00412D27">
      <w:pPr>
        <w:pStyle w:val="Heading2"/>
        <w:rPr>
          <w:lang w:val="es-ES_tradnl"/>
        </w:rPr>
      </w:pPr>
      <w:r w:rsidRPr="00414DF0">
        <w:rPr>
          <w:lang w:val="es-ES_tradnl"/>
        </w:rPr>
        <w:lastRenderedPageBreak/>
        <w:t>2.2</w:t>
      </w:r>
      <w:r w:rsidRPr="00414DF0">
        <w:rPr>
          <w:lang w:val="es-ES_tradnl"/>
        </w:rPr>
        <w:tab/>
        <w:t>Formato de la palabra de datos de usuario (UDW)</w:t>
      </w:r>
    </w:p>
    <w:p w:rsidR="00412D27" w:rsidRPr="00414DF0" w:rsidRDefault="00412D27" w:rsidP="00F87810">
      <w:pPr>
        <w:keepLines/>
        <w:rPr>
          <w:lang w:val="es-ES_tradnl"/>
        </w:rPr>
      </w:pPr>
      <w:r w:rsidRPr="00414DF0">
        <w:rPr>
          <w:lang w:val="es-ES_tradnl"/>
        </w:rPr>
        <w:t>Los datos de control entre estaciones utilizan la UDW del paquete de datos de control entre estaciones. La UDW consta de una palabra de datos de control entre estaciones, una palabra de encabezamiento de datos de control entre estaciones añadida y una palabra de paridad de corrección de errores (opcional). En la Fig.</w:t>
      </w:r>
      <w:r w:rsidR="00F87810">
        <w:rPr>
          <w:lang w:val="es-ES_tradnl"/>
        </w:rPr>
        <w:t> </w:t>
      </w:r>
      <w:r w:rsidRPr="00414DF0">
        <w:rPr>
          <w:lang w:val="es-ES_tradnl"/>
        </w:rPr>
        <w:t>2 se representa el formato de la UDW de un paquete de datos de control entre estaciones.</w:t>
      </w:r>
    </w:p>
    <w:bookmarkStart w:id="6" w:name="_Toc42405321"/>
    <w:p w:rsidR="00412D27" w:rsidRPr="00414DF0" w:rsidRDefault="00412D27" w:rsidP="00412D27">
      <w:pPr>
        <w:pStyle w:val="FigureNo"/>
        <w:rPr>
          <w:lang w:val="es-ES_tradnl"/>
        </w:rPr>
      </w:pPr>
      <w:r w:rsidRPr="00414DF0">
        <w:rPr>
          <w:lang w:val="es-ES_tradnl"/>
        </w:rPr>
        <w:object w:dxaOrig="8531" w:dyaOrig="2175">
          <v:shape id="_x0000_i1026" type="#_x0000_t75" style="width:426pt;height:109.2pt" o:ole="">
            <v:imagedata r:id="rId16" o:title=""/>
          </v:shape>
          <o:OLEObject Type="Embed" ProgID="Designer.Drawing.7" ShapeID="_x0000_i1026" DrawAspect="Content" ObjectID="_1340003091" r:id="rId17"/>
        </w:object>
      </w:r>
    </w:p>
    <w:p w:rsidR="00412D27" w:rsidRPr="00414DF0" w:rsidRDefault="00412D27" w:rsidP="00412D27">
      <w:pPr>
        <w:pStyle w:val="Heading3"/>
        <w:rPr>
          <w:rFonts w:eastAsia="MS Gothic"/>
          <w:lang w:val="es-ES_tradnl"/>
        </w:rPr>
      </w:pPr>
      <w:r w:rsidRPr="00414DF0">
        <w:rPr>
          <w:lang w:val="es-ES_tradnl"/>
        </w:rPr>
        <w:t>2.2.1</w:t>
      </w:r>
      <w:r w:rsidRPr="00414DF0">
        <w:rPr>
          <w:lang w:val="es-ES_tradnl"/>
        </w:rPr>
        <w:tab/>
      </w:r>
      <w:bookmarkEnd w:id="6"/>
      <w:r w:rsidRPr="00414DF0">
        <w:rPr>
          <w:rFonts w:eastAsia="MS Gothic"/>
          <w:lang w:val="es-ES_tradnl"/>
        </w:rPr>
        <w:t>Palabra de encabezamiento de datos de control entre estaciones</w:t>
      </w:r>
    </w:p>
    <w:p w:rsidR="00412D27" w:rsidRPr="00414DF0" w:rsidRDefault="00412D27" w:rsidP="00F87810">
      <w:pPr>
        <w:rPr>
          <w:lang w:val="es-ES_tradnl"/>
        </w:rPr>
      </w:pPr>
      <w:r w:rsidRPr="00414DF0">
        <w:rPr>
          <w:lang w:val="es-ES_tradnl"/>
        </w:rPr>
        <w:t>Al principio de la UDW se sitúa un encabezamiento de datos de control entre estaciones de una sola palabra. En el Cuadro</w:t>
      </w:r>
      <w:r w:rsidR="00F87810">
        <w:rPr>
          <w:lang w:val="es-ES_tradnl"/>
        </w:rPr>
        <w:t> </w:t>
      </w:r>
      <w:r w:rsidRPr="00414DF0">
        <w:rPr>
          <w:lang w:val="es-ES_tradnl"/>
        </w:rPr>
        <w:t>1 se indica la asignación de bits para esta palabra del encabezamiento de datos de control entre estaciones.</w:t>
      </w:r>
    </w:p>
    <w:p w:rsidR="00412D27" w:rsidRPr="00414DF0" w:rsidRDefault="00412D27" w:rsidP="00412D27">
      <w:pPr>
        <w:pStyle w:val="TableNo"/>
        <w:rPr>
          <w:lang w:val="es-ES_tradnl"/>
        </w:rPr>
      </w:pPr>
      <w:r w:rsidRPr="00414DF0">
        <w:rPr>
          <w:lang w:val="es-ES_tradnl"/>
        </w:rPr>
        <w:t>CUADRO  1</w:t>
      </w:r>
    </w:p>
    <w:p w:rsidR="00412D27" w:rsidRPr="00414DF0" w:rsidRDefault="00412D27" w:rsidP="00412D27">
      <w:pPr>
        <w:pStyle w:val="Tabletitle"/>
        <w:rPr>
          <w:lang w:val="es-ES_tradnl"/>
        </w:rPr>
      </w:pPr>
      <w:r w:rsidRPr="00414DF0">
        <w:rPr>
          <w:lang w:val="es-ES_tradnl"/>
        </w:rPr>
        <w:t>Asignación de bits en la palabra de encabezamiento</w:t>
      </w:r>
      <w:r w:rsidRPr="00414DF0">
        <w:rPr>
          <w:lang w:val="es-ES_tradnl"/>
        </w:rPr>
        <w:br/>
        <w:t>de datos de control entre estaciones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268"/>
        <w:gridCol w:w="5387"/>
      </w:tblGrid>
      <w:tr w:rsidR="00412D27" w:rsidRPr="00414DF0" w:rsidTr="00890A52">
        <w:trPr>
          <w:cantSplit/>
          <w:jc w:val="center"/>
        </w:trPr>
        <w:tc>
          <w:tcPr>
            <w:tcW w:w="2268" w:type="dxa"/>
            <w:tcBorders>
              <w:top w:val="single" w:sz="4" w:space="0" w:color="auto"/>
              <w:left w:val="single" w:sz="4" w:space="0" w:color="auto"/>
              <w:bottom w:val="single" w:sz="4" w:space="0" w:color="auto"/>
              <w:right w:val="single" w:sz="4" w:space="0" w:color="auto"/>
            </w:tcBorders>
          </w:tcPr>
          <w:p w:rsidR="00412D27" w:rsidRPr="00414DF0" w:rsidRDefault="00412D27" w:rsidP="00890A52">
            <w:pPr>
              <w:pStyle w:val="Tablehead"/>
              <w:rPr>
                <w:lang w:val="es-ES_tradnl"/>
              </w:rPr>
            </w:pPr>
            <w:r w:rsidRPr="00414DF0">
              <w:rPr>
                <w:rFonts w:eastAsia="MS Gothic"/>
                <w:lang w:val="es-ES_tradnl"/>
              </w:rPr>
              <w:t>Número de bit</w:t>
            </w:r>
          </w:p>
        </w:tc>
        <w:tc>
          <w:tcPr>
            <w:tcW w:w="5387" w:type="dxa"/>
            <w:tcBorders>
              <w:top w:val="single" w:sz="4" w:space="0" w:color="auto"/>
              <w:left w:val="single" w:sz="4" w:space="0" w:color="auto"/>
              <w:bottom w:val="single" w:sz="4" w:space="0" w:color="auto"/>
              <w:right w:val="single" w:sz="4" w:space="0" w:color="auto"/>
            </w:tcBorders>
          </w:tcPr>
          <w:p w:rsidR="00412D27" w:rsidRPr="00414DF0" w:rsidRDefault="00412D27" w:rsidP="00890A52">
            <w:pPr>
              <w:pStyle w:val="Tablehead"/>
              <w:rPr>
                <w:lang w:val="es-ES_tradnl"/>
              </w:rPr>
            </w:pPr>
            <w:r w:rsidRPr="00414DF0">
              <w:rPr>
                <w:rFonts w:eastAsia="MS Gothic"/>
                <w:lang w:val="es-ES_tradnl"/>
              </w:rPr>
              <w:t>Descripción</w:t>
            </w:r>
          </w:p>
        </w:tc>
      </w:tr>
      <w:tr w:rsidR="00412D27" w:rsidRPr="00414DF0" w:rsidTr="00890A52">
        <w:trPr>
          <w:cantSplit/>
          <w:jc w:val="center"/>
        </w:trPr>
        <w:tc>
          <w:tcPr>
            <w:tcW w:w="2268" w:type="dxa"/>
            <w:tcBorders>
              <w:top w:val="single"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b9 (MSB)</w:t>
            </w:r>
          </w:p>
        </w:tc>
        <w:tc>
          <w:tcPr>
            <w:tcW w:w="5387" w:type="dxa"/>
            <w:tcBorders>
              <w:left w:val="single" w:sz="4" w:space="0" w:color="auto"/>
              <w:bottom w:val="nil"/>
              <w:right w:val="single" w:sz="4" w:space="0" w:color="auto"/>
            </w:tcBorders>
          </w:tcPr>
          <w:p w:rsidR="00412D27" w:rsidRPr="00414DF0" w:rsidRDefault="00412D27" w:rsidP="00890A52">
            <w:pPr>
              <w:pStyle w:val="Tabletext"/>
              <w:jc w:val="center"/>
              <w:rPr>
                <w:lang w:val="es-ES_tradnl"/>
              </w:rPr>
            </w:pPr>
            <w:r w:rsidRPr="00414DF0">
              <w:rPr>
                <w:rFonts w:eastAsia="MS Gothic"/>
                <w:lang w:val="es-ES_tradnl"/>
              </w:rPr>
              <w:t>Distinto de b8</w:t>
            </w:r>
          </w:p>
        </w:tc>
      </w:tr>
      <w:tr w:rsidR="00412D27" w:rsidRPr="00D05352"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b8</w:t>
            </w:r>
          </w:p>
        </w:tc>
        <w:tc>
          <w:tcPr>
            <w:tcW w:w="5387" w:type="dxa"/>
            <w:tcBorders>
              <w:top w:val="dashed" w:sz="4" w:space="0" w:color="auto"/>
              <w:left w:val="single" w:sz="4" w:space="0" w:color="auto"/>
              <w:bottom w:val="nil"/>
              <w:right w:val="single" w:sz="4" w:space="0" w:color="auto"/>
            </w:tcBorders>
          </w:tcPr>
          <w:p w:rsidR="00412D27" w:rsidRPr="00414DF0" w:rsidRDefault="00412D27" w:rsidP="00890A52">
            <w:pPr>
              <w:pStyle w:val="Tabletext"/>
              <w:jc w:val="center"/>
              <w:rPr>
                <w:lang w:val="es-ES_tradnl"/>
              </w:rPr>
            </w:pPr>
            <w:r w:rsidRPr="00414DF0">
              <w:rPr>
                <w:rFonts w:eastAsia="MS Gothic"/>
                <w:lang w:val="es-ES_tradnl"/>
              </w:rPr>
              <w:t>Paridad par para b0 a b7</w:t>
            </w:r>
          </w:p>
        </w:tc>
      </w:tr>
      <w:tr w:rsidR="00412D27" w:rsidRPr="00D05352"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b7</w:t>
            </w:r>
          </w:p>
        </w:tc>
        <w:tc>
          <w:tcPr>
            <w:tcW w:w="5387" w:type="dxa"/>
            <w:tcBorders>
              <w:top w:val="dashed" w:sz="4" w:space="0" w:color="auto"/>
              <w:left w:val="single" w:sz="4" w:space="0" w:color="auto"/>
              <w:bottom w:val="nil"/>
              <w:right w:val="single" w:sz="4" w:space="0" w:color="auto"/>
            </w:tcBorders>
          </w:tcPr>
          <w:p w:rsidR="00412D27" w:rsidRPr="00414DF0" w:rsidRDefault="00412D27" w:rsidP="00890A52">
            <w:pPr>
              <w:pStyle w:val="Tabletext"/>
              <w:jc w:val="center"/>
              <w:rPr>
                <w:lang w:val="es-ES_tradnl"/>
              </w:rPr>
            </w:pPr>
            <w:r w:rsidRPr="00414DF0">
              <w:rPr>
                <w:rFonts w:eastAsia="MS Gothic"/>
                <w:lang w:val="es-ES_tradnl"/>
              </w:rPr>
              <w:t>Identificador de corrección de errores</w:t>
            </w:r>
          </w:p>
        </w:tc>
      </w:tr>
      <w:tr w:rsidR="00412D27" w:rsidRPr="00414DF0"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b6</w:t>
            </w:r>
          </w:p>
        </w:tc>
        <w:tc>
          <w:tcPr>
            <w:tcW w:w="5387" w:type="dxa"/>
            <w:vMerge w:val="restart"/>
            <w:tcBorders>
              <w:top w:val="dashed" w:sz="4" w:space="0" w:color="auto"/>
              <w:left w:val="single" w:sz="4" w:space="0" w:color="auto"/>
              <w:bottom w:val="nil"/>
              <w:right w:val="single" w:sz="4" w:space="0" w:color="auto"/>
            </w:tcBorders>
            <w:vAlign w:val="center"/>
          </w:tcPr>
          <w:p w:rsidR="00412D27" w:rsidRPr="00414DF0" w:rsidRDefault="00412D27" w:rsidP="00890A52">
            <w:pPr>
              <w:pStyle w:val="Tabletext"/>
              <w:jc w:val="center"/>
              <w:rPr>
                <w:lang w:val="es-ES_tradnl"/>
              </w:rPr>
            </w:pPr>
            <w:r w:rsidRPr="00414DF0">
              <w:rPr>
                <w:rFonts w:eastAsia="MS Gothic"/>
                <w:lang w:val="es-ES_tradnl"/>
              </w:rPr>
              <w:t>Sin definir</w:t>
            </w:r>
            <w:r w:rsidRPr="00414DF0">
              <w:rPr>
                <w:rFonts w:eastAsia="MS Gothic"/>
                <w:vertAlign w:val="superscript"/>
                <w:lang w:val="es-ES_tradnl"/>
              </w:rPr>
              <w:t>(1)</w:t>
            </w:r>
          </w:p>
        </w:tc>
      </w:tr>
      <w:tr w:rsidR="00412D27" w:rsidRPr="00414DF0"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b5</w:t>
            </w:r>
          </w:p>
        </w:tc>
        <w:tc>
          <w:tcPr>
            <w:tcW w:w="5387" w:type="dxa"/>
            <w:vMerge/>
            <w:tcBorders>
              <w:left w:val="single" w:sz="4" w:space="0" w:color="auto"/>
              <w:bottom w:val="nil"/>
              <w:right w:val="single" w:sz="4" w:space="0" w:color="auto"/>
            </w:tcBorders>
          </w:tcPr>
          <w:p w:rsidR="00412D27" w:rsidRPr="00414DF0" w:rsidRDefault="00412D27" w:rsidP="00890A52">
            <w:pPr>
              <w:pStyle w:val="Tabletext"/>
              <w:jc w:val="center"/>
              <w:rPr>
                <w:lang w:val="es-ES_tradnl"/>
              </w:rPr>
            </w:pPr>
          </w:p>
        </w:tc>
      </w:tr>
      <w:tr w:rsidR="00412D27" w:rsidRPr="00414DF0"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b4</w:t>
            </w:r>
          </w:p>
        </w:tc>
        <w:tc>
          <w:tcPr>
            <w:tcW w:w="5387" w:type="dxa"/>
            <w:vMerge/>
            <w:tcBorders>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p>
        </w:tc>
      </w:tr>
      <w:tr w:rsidR="00412D27" w:rsidRPr="00414DF0"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b3</w:t>
            </w:r>
          </w:p>
        </w:tc>
        <w:tc>
          <w:tcPr>
            <w:tcW w:w="5387" w:type="dxa"/>
            <w:vMerge w:val="restart"/>
            <w:tcBorders>
              <w:top w:val="dashed"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Índice de continuidad</w:t>
            </w:r>
          </w:p>
        </w:tc>
      </w:tr>
      <w:tr w:rsidR="00412D27" w:rsidRPr="00414DF0"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b2</w:t>
            </w:r>
          </w:p>
        </w:tc>
        <w:tc>
          <w:tcPr>
            <w:tcW w:w="5387" w:type="dxa"/>
            <w:vMerge/>
            <w:tcBorders>
              <w:top w:val="nil"/>
              <w:left w:val="single" w:sz="4" w:space="0" w:color="auto"/>
              <w:bottom w:val="single" w:sz="4" w:space="0" w:color="auto"/>
              <w:right w:val="single" w:sz="4" w:space="0" w:color="auto"/>
            </w:tcBorders>
            <w:vAlign w:val="center"/>
          </w:tcPr>
          <w:p w:rsidR="00412D27" w:rsidRPr="00414DF0" w:rsidRDefault="00412D27" w:rsidP="00890A52">
            <w:pPr>
              <w:pStyle w:val="Tabletext"/>
              <w:rPr>
                <w:lang w:val="es-ES_tradnl"/>
              </w:rPr>
            </w:pPr>
          </w:p>
        </w:tc>
      </w:tr>
      <w:tr w:rsidR="00412D27" w:rsidRPr="00414DF0" w:rsidTr="00890A52">
        <w:trPr>
          <w:cantSplit/>
          <w:jc w:val="center"/>
        </w:trPr>
        <w:tc>
          <w:tcPr>
            <w:tcW w:w="2268" w:type="dxa"/>
            <w:tcBorders>
              <w:top w:val="dashed" w:sz="4" w:space="0" w:color="auto"/>
              <w:left w:val="single" w:sz="4" w:space="0" w:color="auto"/>
              <w:bottom w:val="dashed"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b1</w:t>
            </w:r>
          </w:p>
        </w:tc>
        <w:tc>
          <w:tcPr>
            <w:tcW w:w="5387"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414DF0" w:rsidTr="00890A52">
        <w:trPr>
          <w:cantSplit/>
          <w:jc w:val="center"/>
        </w:trPr>
        <w:tc>
          <w:tcPr>
            <w:tcW w:w="2268" w:type="dxa"/>
            <w:tcBorders>
              <w:top w:val="dashed" w:sz="4" w:space="0" w:color="auto"/>
              <w:left w:val="single" w:sz="4" w:space="0" w:color="auto"/>
              <w:bottom w:val="single" w:sz="4" w:space="0" w:color="auto"/>
              <w:right w:val="single" w:sz="4" w:space="0" w:color="auto"/>
            </w:tcBorders>
          </w:tcPr>
          <w:p w:rsidR="00412D27" w:rsidRPr="00414DF0" w:rsidRDefault="00412D27" w:rsidP="00890A52">
            <w:pPr>
              <w:pStyle w:val="Tabletext"/>
              <w:jc w:val="center"/>
              <w:rPr>
                <w:lang w:val="es-ES_tradnl"/>
              </w:rPr>
            </w:pPr>
            <w:r w:rsidRPr="00414DF0">
              <w:rPr>
                <w:lang w:val="es-ES_tradnl"/>
              </w:rPr>
              <w:t>b0 (LSB)</w:t>
            </w:r>
          </w:p>
        </w:tc>
        <w:tc>
          <w:tcPr>
            <w:tcW w:w="5387"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D05352" w:rsidTr="00890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7655" w:type="dxa"/>
            <w:gridSpan w:val="2"/>
          </w:tcPr>
          <w:p w:rsidR="00412D27" w:rsidRPr="00414DF0" w:rsidRDefault="00412D27" w:rsidP="00890A52">
            <w:pPr>
              <w:pStyle w:val="Tablelegend"/>
              <w:rPr>
                <w:lang w:val="es-ES_tradnl"/>
              </w:rPr>
            </w:pPr>
            <w:r w:rsidRPr="00414DF0">
              <w:rPr>
                <w:rFonts w:eastAsia="MS Gothic"/>
                <w:vertAlign w:val="superscript"/>
                <w:lang w:val="es-ES_tradnl"/>
              </w:rPr>
              <w:t>(1)</w:t>
            </w:r>
            <w:r w:rsidRPr="00414DF0">
              <w:rPr>
                <w:rFonts w:eastAsia="MS Gothic"/>
                <w:lang w:val="es-ES_tradnl"/>
              </w:rPr>
              <w:tab/>
              <w:t>Los bits sin definir se pondrán a 0 (cero) hasta que se definan.</w:t>
            </w:r>
          </w:p>
          <w:p w:rsidR="00412D27" w:rsidRPr="00414DF0" w:rsidRDefault="00412D27" w:rsidP="00890A52">
            <w:pPr>
              <w:pStyle w:val="Tablelegend"/>
              <w:spacing w:before="0"/>
              <w:rPr>
                <w:lang w:val="es-ES_tradnl"/>
              </w:rPr>
            </w:pPr>
            <w:r w:rsidRPr="00414DF0">
              <w:rPr>
                <w:lang w:val="es-ES_tradnl"/>
              </w:rPr>
              <w:t xml:space="preserve">MSB </w:t>
            </w:r>
            <w:r w:rsidRPr="00414DF0">
              <w:rPr>
                <w:lang w:val="es-ES_tradnl"/>
              </w:rPr>
              <w:sym w:font="Symbol" w:char="F02D"/>
            </w:r>
            <w:r w:rsidRPr="00414DF0">
              <w:rPr>
                <w:lang w:val="es-ES_tradnl"/>
              </w:rPr>
              <w:tab/>
              <w:t>Bit más significativo.</w:t>
            </w:r>
          </w:p>
          <w:p w:rsidR="00412D27" w:rsidRPr="00414DF0" w:rsidRDefault="00412D27" w:rsidP="00890A52">
            <w:pPr>
              <w:pStyle w:val="Tablelegend"/>
              <w:spacing w:before="0"/>
              <w:rPr>
                <w:lang w:val="es-ES_tradnl"/>
              </w:rPr>
            </w:pPr>
            <w:r w:rsidRPr="00414DF0">
              <w:rPr>
                <w:lang w:val="es-ES_tradnl"/>
              </w:rPr>
              <w:t xml:space="preserve">LSB </w:t>
            </w:r>
            <w:r w:rsidRPr="00414DF0">
              <w:rPr>
                <w:lang w:val="es-ES_tradnl"/>
              </w:rPr>
              <w:sym w:font="Symbol" w:char="F02D"/>
            </w:r>
            <w:r w:rsidRPr="00414DF0">
              <w:rPr>
                <w:lang w:val="es-ES_tradnl"/>
              </w:rPr>
              <w:tab/>
              <w:t>Bit menos significativo.</w:t>
            </w:r>
          </w:p>
        </w:tc>
      </w:tr>
    </w:tbl>
    <w:p w:rsidR="00412D27" w:rsidRPr="00414DF0" w:rsidRDefault="00412D27" w:rsidP="00890A52">
      <w:pPr>
        <w:pStyle w:val="Tablefin"/>
        <w:rPr>
          <w:lang w:val="es-ES_tradnl"/>
        </w:rPr>
      </w:pPr>
      <w:bookmarkStart w:id="7" w:name="_Toc42405322"/>
    </w:p>
    <w:p w:rsidR="00412D27" w:rsidRPr="00414DF0" w:rsidRDefault="00412D27" w:rsidP="00412D27">
      <w:pPr>
        <w:pStyle w:val="Heading4"/>
        <w:rPr>
          <w:lang w:val="es-ES_tradnl"/>
        </w:rPr>
      </w:pPr>
      <w:r w:rsidRPr="00414DF0">
        <w:rPr>
          <w:lang w:val="es-ES_tradnl"/>
        </w:rPr>
        <w:t>2.2.1.1</w:t>
      </w:r>
      <w:r w:rsidRPr="00414DF0">
        <w:rPr>
          <w:lang w:val="es-ES_tradnl"/>
        </w:rPr>
        <w:tab/>
        <w:t>Identificación de corrección de errores</w:t>
      </w:r>
      <w:bookmarkEnd w:id="7"/>
    </w:p>
    <w:p w:rsidR="00412D27" w:rsidRPr="00414DF0" w:rsidRDefault="00412D27" w:rsidP="00412D27">
      <w:pPr>
        <w:rPr>
          <w:lang w:val="es-ES_tradnl"/>
        </w:rPr>
      </w:pPr>
      <w:r w:rsidRPr="00414DF0">
        <w:rPr>
          <w:rFonts w:eastAsia="MS Gothic"/>
          <w:lang w:val="es-ES_tradnl"/>
        </w:rPr>
        <w:t>El identificador de corrección de errores indica si está presente o no una palabra de paridad de corrección de errores. Si se fija al valor 0 (sin corrección de errores), las últimas seis palabras de la UDW no deberán utilizarse y se fijarán al valor 200</w:t>
      </w:r>
      <w:r w:rsidRPr="00414DF0">
        <w:rPr>
          <w:rFonts w:eastAsia="MS Gothic"/>
          <w:vertAlign w:val="subscript"/>
          <w:lang w:val="es-ES_tradnl"/>
        </w:rPr>
        <w:t>h</w:t>
      </w:r>
      <w:r w:rsidRPr="00414DF0">
        <w:rPr>
          <w:rFonts w:eastAsia="MS Gothic"/>
          <w:lang w:val="es-ES_tradnl"/>
        </w:rPr>
        <w:t>. Si se fija a 1 (corrección de errores), las últimas seis palabras de la UDW constituyen una palabra de paridad de corrección de errores. En el Cuadro 2 se indica la asignación de código para el identificador de corrección de errores.</w:t>
      </w:r>
    </w:p>
    <w:p w:rsidR="00412D27" w:rsidRPr="00414DF0" w:rsidRDefault="00412D27" w:rsidP="00412D27">
      <w:pPr>
        <w:pStyle w:val="TableNo"/>
        <w:rPr>
          <w:lang w:val="es-ES_tradnl"/>
        </w:rPr>
      </w:pPr>
      <w:r w:rsidRPr="00414DF0">
        <w:rPr>
          <w:lang w:val="es-ES_tradnl"/>
        </w:rPr>
        <w:lastRenderedPageBreak/>
        <w:t>CUADRO  2</w:t>
      </w:r>
    </w:p>
    <w:p w:rsidR="00412D27" w:rsidRPr="00414DF0" w:rsidRDefault="00412D27" w:rsidP="00412D27">
      <w:pPr>
        <w:pStyle w:val="Tabletitle"/>
        <w:rPr>
          <w:lang w:val="es-ES_tradnl"/>
        </w:rPr>
      </w:pPr>
      <w:r w:rsidRPr="00414DF0">
        <w:rPr>
          <w:lang w:val="es-ES_tradnl"/>
        </w:rPr>
        <w:t>Identificador de corrección de errores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134"/>
        <w:gridCol w:w="3402"/>
      </w:tblGrid>
      <w:tr w:rsidR="00412D27" w:rsidRPr="00414DF0" w:rsidTr="00890A52">
        <w:trPr>
          <w:jc w:val="center"/>
        </w:trPr>
        <w:tc>
          <w:tcPr>
            <w:tcW w:w="1134" w:type="dxa"/>
            <w:vAlign w:val="center"/>
          </w:tcPr>
          <w:p w:rsidR="00412D27" w:rsidRPr="00414DF0" w:rsidRDefault="00412D27" w:rsidP="00890A52">
            <w:pPr>
              <w:pStyle w:val="Tabletext"/>
              <w:jc w:val="center"/>
              <w:rPr>
                <w:lang w:val="es-ES_tradnl" w:eastAsia="ja-JP"/>
              </w:rPr>
            </w:pPr>
            <w:r w:rsidRPr="00414DF0">
              <w:rPr>
                <w:lang w:val="es-ES_tradnl" w:eastAsia="ja-JP"/>
              </w:rPr>
              <w:t>b7</w:t>
            </w:r>
          </w:p>
        </w:tc>
        <w:tc>
          <w:tcPr>
            <w:tcW w:w="3402" w:type="dxa"/>
            <w:vAlign w:val="center"/>
          </w:tcPr>
          <w:p w:rsidR="00412D27" w:rsidRPr="00414DF0" w:rsidRDefault="00412D27" w:rsidP="00890A52">
            <w:pPr>
              <w:pStyle w:val="Tabletext"/>
              <w:jc w:val="center"/>
              <w:rPr>
                <w:lang w:val="es-ES_tradnl" w:eastAsia="ja-JP"/>
              </w:rPr>
            </w:pPr>
            <w:r w:rsidRPr="00414DF0">
              <w:rPr>
                <w:lang w:val="es-ES_tradnl" w:eastAsia="ja-JP"/>
              </w:rPr>
              <w:t>Descripción</w:t>
            </w:r>
          </w:p>
        </w:tc>
      </w:tr>
      <w:tr w:rsidR="00412D27" w:rsidRPr="00414DF0" w:rsidTr="00890A52">
        <w:trPr>
          <w:jc w:val="center"/>
        </w:trPr>
        <w:tc>
          <w:tcPr>
            <w:tcW w:w="1134" w:type="dxa"/>
            <w:vAlign w:val="center"/>
          </w:tcPr>
          <w:p w:rsidR="00412D27" w:rsidRPr="00414DF0" w:rsidRDefault="00412D27" w:rsidP="00890A52">
            <w:pPr>
              <w:pStyle w:val="Tabletext"/>
              <w:jc w:val="center"/>
              <w:rPr>
                <w:lang w:val="es-ES_tradnl" w:eastAsia="ja-JP"/>
              </w:rPr>
            </w:pPr>
            <w:r w:rsidRPr="00414DF0">
              <w:rPr>
                <w:lang w:val="es-ES_tradnl" w:eastAsia="ja-JP"/>
              </w:rPr>
              <w:t>0</w:t>
            </w:r>
          </w:p>
        </w:tc>
        <w:tc>
          <w:tcPr>
            <w:tcW w:w="3402" w:type="dxa"/>
            <w:vAlign w:val="center"/>
          </w:tcPr>
          <w:p w:rsidR="00412D27" w:rsidRPr="00414DF0" w:rsidRDefault="00412D27" w:rsidP="00890A52">
            <w:pPr>
              <w:pStyle w:val="Tabletext"/>
              <w:jc w:val="center"/>
              <w:rPr>
                <w:lang w:val="es-ES_tradnl" w:eastAsia="ja-JP"/>
              </w:rPr>
            </w:pPr>
            <w:r w:rsidRPr="00414DF0">
              <w:rPr>
                <w:lang w:val="es-ES_tradnl" w:eastAsia="ja-JP"/>
              </w:rPr>
              <w:t>Sin corrección de errores</w:t>
            </w:r>
          </w:p>
        </w:tc>
      </w:tr>
      <w:tr w:rsidR="00412D27" w:rsidRPr="00414DF0" w:rsidTr="00890A52">
        <w:trPr>
          <w:jc w:val="center"/>
        </w:trPr>
        <w:tc>
          <w:tcPr>
            <w:tcW w:w="1134" w:type="dxa"/>
            <w:vAlign w:val="center"/>
          </w:tcPr>
          <w:p w:rsidR="00412D27" w:rsidRPr="00414DF0" w:rsidRDefault="00412D27" w:rsidP="00890A52">
            <w:pPr>
              <w:pStyle w:val="Tabletext"/>
              <w:jc w:val="center"/>
              <w:rPr>
                <w:lang w:val="es-ES_tradnl" w:eastAsia="ja-JP"/>
              </w:rPr>
            </w:pPr>
            <w:r w:rsidRPr="00414DF0">
              <w:rPr>
                <w:lang w:val="es-ES_tradnl" w:eastAsia="ja-JP"/>
              </w:rPr>
              <w:t>1</w:t>
            </w:r>
          </w:p>
        </w:tc>
        <w:tc>
          <w:tcPr>
            <w:tcW w:w="3402" w:type="dxa"/>
            <w:vAlign w:val="center"/>
          </w:tcPr>
          <w:p w:rsidR="00412D27" w:rsidRPr="00414DF0" w:rsidRDefault="00412D27" w:rsidP="00890A52">
            <w:pPr>
              <w:pStyle w:val="Tabletext"/>
              <w:jc w:val="center"/>
              <w:rPr>
                <w:lang w:val="es-ES_tradnl" w:eastAsia="ja-JP"/>
              </w:rPr>
            </w:pPr>
            <w:r w:rsidRPr="00414DF0">
              <w:rPr>
                <w:lang w:val="es-ES_tradnl" w:eastAsia="ja-JP"/>
              </w:rPr>
              <w:t>Corrección de errores</w:t>
            </w:r>
          </w:p>
        </w:tc>
      </w:tr>
    </w:tbl>
    <w:p w:rsidR="00412D27" w:rsidRPr="00414DF0" w:rsidRDefault="00412D27" w:rsidP="00FB254C">
      <w:pPr>
        <w:pStyle w:val="Tablefin"/>
        <w:rPr>
          <w:lang w:val="es-ES_tradnl"/>
        </w:rPr>
      </w:pPr>
      <w:bookmarkStart w:id="8" w:name="_Toc42405323"/>
    </w:p>
    <w:p w:rsidR="00FB254C" w:rsidRPr="00414DF0" w:rsidRDefault="00FB254C" w:rsidP="00FB254C">
      <w:pPr>
        <w:rPr>
          <w:lang w:val="es-ES_tradnl"/>
        </w:rPr>
      </w:pPr>
    </w:p>
    <w:p w:rsidR="00412D27" w:rsidRPr="00414DF0" w:rsidRDefault="00412D27" w:rsidP="00412D27">
      <w:pPr>
        <w:pStyle w:val="Heading4"/>
        <w:rPr>
          <w:lang w:val="es-ES_tradnl"/>
        </w:rPr>
      </w:pPr>
      <w:r w:rsidRPr="00414DF0">
        <w:rPr>
          <w:lang w:val="es-ES_tradnl"/>
        </w:rPr>
        <w:t>2.2.1.2</w:t>
      </w:r>
      <w:r w:rsidRPr="00414DF0">
        <w:rPr>
          <w:lang w:val="es-ES_tradnl"/>
        </w:rPr>
        <w:tab/>
      </w:r>
      <w:bookmarkEnd w:id="8"/>
      <w:r w:rsidRPr="00414DF0">
        <w:rPr>
          <w:lang w:val="es-ES_tradnl"/>
        </w:rPr>
        <w:t>Índice de continuidad</w:t>
      </w:r>
    </w:p>
    <w:p w:rsidR="00412D27" w:rsidRPr="00414DF0" w:rsidRDefault="00412D27" w:rsidP="00412D27">
      <w:pPr>
        <w:rPr>
          <w:lang w:val="es-ES_tradnl"/>
        </w:rPr>
      </w:pPr>
      <w:r w:rsidRPr="00414DF0">
        <w:rPr>
          <w:lang w:val="es-ES_tradnl"/>
        </w:rPr>
        <w:t>El índice de continuidad indica el estado de continuidad del paquete de datos en la unidad de trama de vídeo para los sistemas con exploración entrelazada o en la unidad de cuadro de vídeo para los sistemas con exploración progresiva. El índice de continuidad, que se expresa en sistema de numeración hexadecimal, se aumentará en una unidad por cada paquete (módulo 16).</w:t>
      </w:r>
    </w:p>
    <w:p w:rsidR="00412D27" w:rsidRPr="00414DF0" w:rsidRDefault="00412D27" w:rsidP="00412D27">
      <w:pPr>
        <w:pStyle w:val="Heading3"/>
        <w:rPr>
          <w:lang w:val="es-ES_tradnl"/>
        </w:rPr>
      </w:pPr>
      <w:bookmarkStart w:id="9" w:name="_Toc42405324"/>
      <w:r w:rsidRPr="00414DF0">
        <w:rPr>
          <w:lang w:val="es-ES_tradnl"/>
        </w:rPr>
        <w:t>2.2.2</w:t>
      </w:r>
      <w:r w:rsidRPr="00414DF0">
        <w:rPr>
          <w:lang w:val="es-ES_tradnl" w:eastAsia="ja-JP"/>
        </w:rPr>
        <w:tab/>
      </w:r>
      <w:bookmarkEnd w:id="9"/>
      <w:r w:rsidRPr="00414DF0">
        <w:rPr>
          <w:lang w:val="es-ES_tradnl"/>
        </w:rPr>
        <w:t>Palabra de datos de control entre estaciones</w:t>
      </w:r>
    </w:p>
    <w:p w:rsidR="00412D27" w:rsidRPr="00414DF0" w:rsidRDefault="00412D27" w:rsidP="00F87810">
      <w:pPr>
        <w:rPr>
          <w:rFonts w:eastAsia="MS Gothic"/>
          <w:lang w:val="es-ES_tradnl"/>
        </w:rPr>
      </w:pPr>
      <w:r w:rsidRPr="00414DF0">
        <w:rPr>
          <w:rFonts w:eastAsia="MS Gothic"/>
          <w:lang w:val="es-ES_tradnl"/>
        </w:rPr>
        <w:t>Los 8 bits inferiores (b0 a b7) de la palabra de datos de control entre estaciones constituyen los datos de control entre estaciones. En el Cuadro</w:t>
      </w:r>
      <w:r w:rsidR="00F87810">
        <w:rPr>
          <w:rFonts w:eastAsia="MS Gothic"/>
          <w:lang w:val="es-ES_tradnl"/>
        </w:rPr>
        <w:t> </w:t>
      </w:r>
      <w:r w:rsidRPr="00414DF0">
        <w:rPr>
          <w:rFonts w:eastAsia="MS Gothic"/>
          <w:lang w:val="es-ES_tradnl"/>
        </w:rPr>
        <w:t>3 figura la asignación de bits de la palabra de datos de control entre estaciones.</w:t>
      </w:r>
    </w:p>
    <w:p w:rsidR="00FB254C" w:rsidRPr="00414DF0" w:rsidRDefault="00FB254C" w:rsidP="00412D27">
      <w:pPr>
        <w:rPr>
          <w:rFonts w:eastAsia="MS Gothic"/>
          <w:lang w:val="es-ES_tradnl"/>
        </w:rPr>
      </w:pPr>
    </w:p>
    <w:p w:rsidR="00412D27" w:rsidRPr="00414DF0" w:rsidRDefault="00412D27" w:rsidP="00412D27">
      <w:pPr>
        <w:pStyle w:val="TableNo"/>
        <w:rPr>
          <w:lang w:val="es-ES_tradnl"/>
        </w:rPr>
      </w:pPr>
      <w:r w:rsidRPr="00414DF0">
        <w:rPr>
          <w:lang w:val="es-ES_tradnl"/>
        </w:rPr>
        <w:t>CUADRO  3</w:t>
      </w:r>
    </w:p>
    <w:p w:rsidR="00412D27" w:rsidRPr="00414DF0" w:rsidRDefault="00412D27" w:rsidP="00412D27">
      <w:pPr>
        <w:pStyle w:val="Tabletitle"/>
        <w:rPr>
          <w:lang w:val="es-ES_tradnl"/>
        </w:rPr>
      </w:pPr>
      <w:r w:rsidRPr="00414DF0">
        <w:rPr>
          <w:lang w:val="es-ES_tradnl"/>
        </w:rPr>
        <w:t>Asignación de bits en la palabra de datos</w:t>
      </w:r>
      <w:r w:rsidRPr="00414DF0">
        <w:rPr>
          <w:lang w:val="es-ES_tradnl"/>
        </w:rPr>
        <w:br/>
        <w:t>de control entre estaciones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5"/>
        <w:gridCol w:w="3402"/>
      </w:tblGrid>
      <w:tr w:rsidR="00412D27" w:rsidRPr="00414DF0" w:rsidTr="00890A52">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head"/>
              <w:rPr>
                <w:lang w:val="es-ES_tradnl"/>
              </w:rPr>
            </w:pPr>
            <w:r w:rsidRPr="00414DF0">
              <w:rPr>
                <w:rFonts w:eastAsia="MS Gothic"/>
                <w:lang w:val="es-ES_tradnl"/>
              </w:rPr>
              <w:t>Número de bit</w:t>
            </w:r>
          </w:p>
        </w:tc>
        <w:tc>
          <w:tcPr>
            <w:tcW w:w="3402"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head"/>
              <w:rPr>
                <w:lang w:val="es-ES_tradnl"/>
              </w:rPr>
            </w:pPr>
            <w:r w:rsidRPr="00414DF0">
              <w:rPr>
                <w:rFonts w:eastAsia="MS Gothic"/>
                <w:lang w:val="es-ES_tradnl"/>
              </w:rPr>
              <w:t>Descripción</w:t>
            </w:r>
          </w:p>
        </w:tc>
      </w:tr>
      <w:tr w:rsidR="00412D27" w:rsidRPr="00414DF0" w:rsidTr="00890A52">
        <w:trPr>
          <w:jc w:val="center"/>
        </w:trPr>
        <w:tc>
          <w:tcPr>
            <w:tcW w:w="1985" w:type="dxa"/>
            <w:tcBorders>
              <w:top w:val="single"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b9 (MSB)</w:t>
            </w:r>
          </w:p>
        </w:tc>
        <w:tc>
          <w:tcPr>
            <w:tcW w:w="3402" w:type="dxa"/>
            <w:tcBorders>
              <w:top w:val="single"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rFonts w:eastAsia="MS Gothic"/>
                <w:lang w:val="es-ES_tradnl"/>
              </w:rPr>
              <w:t>Distinto de b8</w:t>
            </w:r>
          </w:p>
        </w:tc>
      </w:tr>
      <w:tr w:rsidR="00412D27" w:rsidRPr="00D05352"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b8</w:t>
            </w:r>
          </w:p>
        </w:tc>
        <w:tc>
          <w:tcPr>
            <w:tcW w:w="3402"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rFonts w:eastAsia="MS Gothic"/>
                <w:lang w:val="es-ES_tradnl"/>
              </w:rPr>
              <w:t>Paridad par para b0 a b7</w:t>
            </w:r>
          </w:p>
        </w:tc>
      </w:tr>
      <w:tr w:rsidR="00412D27" w:rsidRPr="00D05352"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b7</w:t>
            </w:r>
          </w:p>
        </w:tc>
        <w:tc>
          <w:tcPr>
            <w:tcW w:w="3402" w:type="dxa"/>
            <w:vMerge w:val="restart"/>
            <w:tcBorders>
              <w:top w:val="dashed"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rFonts w:eastAsia="MS Gothic"/>
                <w:lang w:val="es-ES_tradnl"/>
              </w:rPr>
              <w:t>Datos de control entre estaciones</w:t>
            </w:r>
          </w:p>
        </w:tc>
      </w:tr>
      <w:tr w:rsidR="00412D27" w:rsidRPr="00414DF0"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b6</w:t>
            </w:r>
          </w:p>
        </w:tc>
        <w:tc>
          <w:tcPr>
            <w:tcW w:w="3402"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414DF0"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b5</w:t>
            </w:r>
          </w:p>
        </w:tc>
        <w:tc>
          <w:tcPr>
            <w:tcW w:w="3402"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414DF0"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b4</w:t>
            </w:r>
          </w:p>
        </w:tc>
        <w:tc>
          <w:tcPr>
            <w:tcW w:w="3402"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414DF0"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b3</w:t>
            </w:r>
          </w:p>
        </w:tc>
        <w:tc>
          <w:tcPr>
            <w:tcW w:w="3402"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414DF0"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b2</w:t>
            </w:r>
          </w:p>
        </w:tc>
        <w:tc>
          <w:tcPr>
            <w:tcW w:w="3402"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414DF0" w:rsidTr="00890A52">
        <w:trPr>
          <w:jc w:val="center"/>
        </w:trPr>
        <w:tc>
          <w:tcPr>
            <w:tcW w:w="1985" w:type="dxa"/>
            <w:tcBorders>
              <w:top w:val="dashed" w:sz="4" w:space="0" w:color="auto"/>
              <w:left w:val="single" w:sz="4" w:space="0" w:color="auto"/>
              <w:bottom w:val="dashed"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b1</w:t>
            </w:r>
          </w:p>
        </w:tc>
        <w:tc>
          <w:tcPr>
            <w:tcW w:w="3402"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r w:rsidR="00412D27" w:rsidRPr="00414DF0" w:rsidTr="00890A52">
        <w:trPr>
          <w:jc w:val="center"/>
        </w:trPr>
        <w:tc>
          <w:tcPr>
            <w:tcW w:w="1985" w:type="dxa"/>
            <w:tcBorders>
              <w:top w:val="dashed"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lang w:val="es-ES_tradnl"/>
              </w:rPr>
            </w:pPr>
            <w:r w:rsidRPr="00414DF0">
              <w:rPr>
                <w:lang w:val="es-ES_tradnl"/>
              </w:rPr>
              <w:t>b0 (LSB)</w:t>
            </w:r>
          </w:p>
        </w:tc>
        <w:tc>
          <w:tcPr>
            <w:tcW w:w="3402" w:type="dxa"/>
            <w:vMerge/>
            <w:tcBorders>
              <w:top w:val="nil"/>
              <w:left w:val="single" w:sz="4" w:space="0" w:color="auto"/>
              <w:bottom w:val="single" w:sz="4" w:space="0" w:color="auto"/>
              <w:right w:val="single" w:sz="4" w:space="0" w:color="auto"/>
            </w:tcBorders>
          </w:tcPr>
          <w:p w:rsidR="00412D27" w:rsidRPr="00414DF0" w:rsidRDefault="00412D27" w:rsidP="00890A52">
            <w:pPr>
              <w:pStyle w:val="Tabletext"/>
              <w:rPr>
                <w:lang w:val="es-ES_tradnl"/>
              </w:rPr>
            </w:pPr>
          </w:p>
        </w:tc>
      </w:tr>
    </w:tbl>
    <w:p w:rsidR="00412D27" w:rsidRPr="00414DF0" w:rsidRDefault="00412D27" w:rsidP="00412D27">
      <w:pPr>
        <w:pStyle w:val="Tablefin"/>
        <w:rPr>
          <w:lang w:val="es-ES_tradnl"/>
        </w:rPr>
      </w:pPr>
      <w:bookmarkStart w:id="10" w:name="_Toc42405325"/>
    </w:p>
    <w:p w:rsidR="00FB254C" w:rsidRPr="00414DF0" w:rsidRDefault="00FB254C" w:rsidP="00FB254C">
      <w:pPr>
        <w:rPr>
          <w:lang w:val="es-ES_tradnl"/>
        </w:rPr>
      </w:pPr>
    </w:p>
    <w:p w:rsidR="00412D27" w:rsidRPr="00414DF0" w:rsidRDefault="00412D27" w:rsidP="00412D27">
      <w:pPr>
        <w:pStyle w:val="Heading4"/>
        <w:rPr>
          <w:lang w:val="es-ES_tradnl"/>
        </w:rPr>
      </w:pPr>
      <w:r w:rsidRPr="00414DF0">
        <w:rPr>
          <w:lang w:val="es-ES_tradnl"/>
        </w:rPr>
        <w:t>2.2.2.1</w:t>
      </w:r>
      <w:r w:rsidRPr="00414DF0">
        <w:rPr>
          <w:lang w:val="es-ES_tradnl"/>
        </w:rPr>
        <w:tab/>
      </w:r>
      <w:bookmarkEnd w:id="10"/>
      <w:r w:rsidRPr="00414DF0">
        <w:rPr>
          <w:lang w:val="es-ES_tradnl"/>
        </w:rPr>
        <w:t>Formato de datos de control entre estaciones</w:t>
      </w:r>
    </w:p>
    <w:p w:rsidR="00412D27" w:rsidRPr="00414DF0" w:rsidRDefault="00412D27" w:rsidP="00412D27">
      <w:pPr>
        <w:rPr>
          <w:lang w:val="es-ES_tradnl"/>
        </w:rPr>
      </w:pPr>
      <w:r w:rsidRPr="00414DF0">
        <w:rPr>
          <w:lang w:val="es-ES_tradnl"/>
        </w:rPr>
        <w:t>En la Fig. 3 se representa el formato de datos de control entre estaciones.</w:t>
      </w:r>
    </w:p>
    <w:p w:rsidR="00412D27" w:rsidRPr="00414DF0" w:rsidRDefault="00412D27" w:rsidP="00890A52">
      <w:pPr>
        <w:pStyle w:val="FigureNo"/>
        <w:rPr>
          <w:lang w:val="es-ES_tradnl"/>
        </w:rPr>
      </w:pPr>
      <w:r w:rsidRPr="00414DF0">
        <w:rPr>
          <w:lang w:val="es-ES_tradnl"/>
        </w:rPr>
        <w:object w:dxaOrig="8425" w:dyaOrig="7345">
          <v:shape id="_x0000_i1027" type="#_x0000_t75" style="width:421.2pt;height:366.6pt" o:ole="">
            <v:imagedata r:id="rId18" o:title=""/>
          </v:shape>
          <o:OLEObject Type="Embed" ProgID="Designer.Drawing.7" ShapeID="_x0000_i1027" DrawAspect="Content" ObjectID="_1340003092" r:id="rId19"/>
        </w:object>
      </w:r>
    </w:p>
    <w:p w:rsidR="00FB254C" w:rsidRPr="00414DF0" w:rsidRDefault="00FB254C" w:rsidP="00412D27">
      <w:pPr>
        <w:rPr>
          <w:lang w:val="es-ES_tradnl"/>
        </w:rPr>
      </w:pPr>
    </w:p>
    <w:p w:rsidR="00412D27" w:rsidRPr="00414DF0" w:rsidRDefault="00412D27" w:rsidP="00412D27">
      <w:pPr>
        <w:rPr>
          <w:lang w:val="es-ES_tradnl"/>
        </w:rPr>
      </w:pPr>
      <w:r w:rsidRPr="00414DF0">
        <w:rPr>
          <w:lang w:val="es-ES_tradnl"/>
        </w:rPr>
        <w:t>A continuación se describe el formato y la realización de cada elemento de los datos de control entre estaciones:</w:t>
      </w:r>
    </w:p>
    <w:p w:rsidR="00412D27" w:rsidRPr="00414DF0" w:rsidRDefault="00412D27" w:rsidP="00FB254C">
      <w:pPr>
        <w:rPr>
          <w:lang w:val="es-ES_tradnl"/>
        </w:rPr>
      </w:pPr>
      <w:r w:rsidRPr="00414DF0">
        <w:rPr>
          <w:rFonts w:eastAsia="MS Gothic"/>
          <w:lang w:val="es-ES_tradnl"/>
        </w:rPr>
        <w:t>a)</w:t>
      </w:r>
      <w:r w:rsidRPr="00414DF0">
        <w:rPr>
          <w:rFonts w:eastAsia="MS Gothic"/>
          <w:lang w:val="es-ES_tradnl"/>
        </w:rPr>
        <w:tab/>
      </w:r>
      <w:r w:rsidRPr="00414DF0">
        <w:rPr>
          <w:rFonts w:eastAsia="MS Gothic"/>
          <w:i/>
          <w:iCs/>
          <w:lang w:val="es-ES_tradnl"/>
        </w:rPr>
        <w:t>Código de la estación transmisora (8 palabras)</w:t>
      </w:r>
    </w:p>
    <w:p w:rsidR="00412D27" w:rsidRPr="00414DF0" w:rsidRDefault="00412D27" w:rsidP="00412D27">
      <w:pPr>
        <w:rPr>
          <w:lang w:val="es-ES_tradnl"/>
        </w:rPr>
      </w:pPr>
      <w:r w:rsidRPr="00414DF0">
        <w:rPr>
          <w:lang w:val="es-ES_tradnl"/>
        </w:rPr>
        <w:t>El código de la estación transmisora se utiliza para proporcionar al equipo de presentación el nombre de la estación de transmisión. Si no se envía ningún código de estación transmisora todos los caracteres serán espacios.</w:t>
      </w:r>
    </w:p>
    <w:p w:rsidR="00412D27" w:rsidRPr="00414DF0" w:rsidRDefault="00412D27" w:rsidP="00FB254C">
      <w:pPr>
        <w:rPr>
          <w:rFonts w:eastAsia="MS Gothic"/>
          <w:lang w:val="es-ES_tradnl"/>
        </w:rPr>
      </w:pPr>
      <w:r w:rsidRPr="00414DF0">
        <w:rPr>
          <w:rFonts w:eastAsia="MS Gothic"/>
          <w:lang w:val="es-ES_tradnl"/>
        </w:rPr>
        <w:t>b)</w:t>
      </w:r>
      <w:r w:rsidRPr="00414DF0">
        <w:rPr>
          <w:rFonts w:eastAsia="MS Gothic"/>
          <w:lang w:val="es-ES_tradnl"/>
        </w:rPr>
        <w:tab/>
      </w:r>
      <w:r w:rsidRPr="00414DF0">
        <w:rPr>
          <w:rFonts w:eastAsia="MS Gothic"/>
          <w:i/>
          <w:iCs/>
          <w:lang w:val="es-ES_tradnl"/>
        </w:rPr>
        <w:t>Hora de la estación transmisora (9 palabras)</w:t>
      </w:r>
    </w:p>
    <w:p w:rsidR="00412D27" w:rsidRPr="00414DF0" w:rsidRDefault="00412D27" w:rsidP="003B1381">
      <w:pPr>
        <w:rPr>
          <w:lang w:val="es-ES_tradnl"/>
        </w:rPr>
      </w:pPr>
      <w:r w:rsidRPr="00414DF0">
        <w:rPr>
          <w:lang w:val="es-ES_tradnl"/>
        </w:rPr>
        <w:t>La hora de la estación transmisora se utiliza para proporcionar información relativa a la hora en la estación transmisora. Específicamente, se emplea una notación BCD de 4</w:t>
      </w:r>
      <w:r w:rsidR="003B1381">
        <w:rPr>
          <w:lang w:val="es-ES_tradnl"/>
        </w:rPr>
        <w:t> </w:t>
      </w:r>
      <w:r w:rsidRPr="00414DF0">
        <w:rPr>
          <w:lang w:val="es-ES_tradnl"/>
        </w:rPr>
        <w:t>bits para codificar el año, el mes, la fecha, el día, la hora, los minutos, los segundos y los milisegundos. Este método de codificación se ilustra en el Cuadro 4.</w:t>
      </w:r>
    </w:p>
    <w:p w:rsidR="00412D27" w:rsidRPr="00414DF0" w:rsidRDefault="00412D27" w:rsidP="00412D27">
      <w:pPr>
        <w:pStyle w:val="TableNo"/>
        <w:rPr>
          <w:lang w:val="es-ES_tradnl"/>
        </w:rPr>
      </w:pPr>
      <w:r w:rsidRPr="00414DF0">
        <w:rPr>
          <w:lang w:val="es-ES_tradnl"/>
        </w:rPr>
        <w:lastRenderedPageBreak/>
        <w:t>CUADRO  4</w:t>
      </w:r>
    </w:p>
    <w:p w:rsidR="00412D27" w:rsidRPr="00414DF0" w:rsidRDefault="00412D27" w:rsidP="00412D27">
      <w:pPr>
        <w:pStyle w:val="Tabletitle"/>
        <w:rPr>
          <w:lang w:val="es-ES_tradnl"/>
        </w:rPr>
      </w:pPr>
      <w:r w:rsidRPr="00414DF0">
        <w:rPr>
          <w:lang w:val="es-ES_tradnl"/>
        </w:rPr>
        <w:t>Codificación de la hora en la estación transmisora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3"/>
        <w:gridCol w:w="1269"/>
        <w:gridCol w:w="787"/>
        <w:gridCol w:w="633"/>
        <w:gridCol w:w="714"/>
        <w:gridCol w:w="708"/>
        <w:gridCol w:w="851"/>
        <w:gridCol w:w="850"/>
        <w:gridCol w:w="993"/>
        <w:gridCol w:w="567"/>
        <w:gridCol w:w="876"/>
      </w:tblGrid>
      <w:tr w:rsidR="00412D27" w:rsidRPr="00414DF0" w:rsidTr="00890A52">
        <w:trPr>
          <w:cantSplit/>
          <w:jc w:val="center"/>
        </w:trPr>
        <w:tc>
          <w:tcPr>
            <w:tcW w:w="1862" w:type="dxa"/>
            <w:gridSpan w:val="2"/>
            <w:vMerge w:val="restart"/>
            <w:tcBorders>
              <w:top w:val="single" w:sz="8" w:space="0" w:color="auto"/>
              <w:left w:val="single" w:sz="8" w:space="0" w:color="auto"/>
              <w:right w:val="double" w:sz="6" w:space="0" w:color="auto"/>
              <w:tl2br w:val="single" w:sz="4" w:space="0" w:color="auto"/>
            </w:tcBorders>
          </w:tcPr>
          <w:p w:rsidR="00412D27" w:rsidRPr="00414DF0" w:rsidRDefault="00412D27" w:rsidP="00FB254C">
            <w:pPr>
              <w:pStyle w:val="Tablehead"/>
              <w:rPr>
                <w:rFonts w:eastAsia="MS PGothic"/>
                <w:sz w:val="18"/>
                <w:lang w:val="es-ES_tradnl"/>
              </w:rPr>
            </w:pPr>
          </w:p>
        </w:tc>
        <w:tc>
          <w:tcPr>
            <w:tcW w:w="2842" w:type="dxa"/>
            <w:gridSpan w:val="4"/>
            <w:tcBorders>
              <w:top w:val="single" w:sz="8" w:space="0" w:color="auto"/>
              <w:left w:val="double" w:sz="6" w:space="0" w:color="auto"/>
              <w:bottom w:val="single" w:sz="8" w:space="0" w:color="auto"/>
              <w:right w:val="single" w:sz="8" w:space="0" w:color="auto"/>
            </w:tcBorders>
            <w:vAlign w:val="center"/>
          </w:tcPr>
          <w:p w:rsidR="00412D27" w:rsidRPr="00414DF0" w:rsidRDefault="00412D27" w:rsidP="00FB254C">
            <w:pPr>
              <w:pStyle w:val="Tablehead"/>
              <w:rPr>
                <w:rFonts w:eastAsia="MS Gothic"/>
                <w:sz w:val="18"/>
                <w:lang w:val="es-ES_tradnl"/>
              </w:rPr>
            </w:pPr>
            <w:r w:rsidRPr="00414DF0">
              <w:rPr>
                <w:rFonts w:eastAsia="MS Gothic"/>
                <w:sz w:val="18"/>
                <w:lang w:val="es-ES_tradnl"/>
              </w:rPr>
              <w:t>Fecha</w:t>
            </w:r>
          </w:p>
        </w:tc>
        <w:tc>
          <w:tcPr>
            <w:tcW w:w="2694" w:type="dxa"/>
            <w:gridSpan w:val="3"/>
            <w:tcBorders>
              <w:top w:val="single" w:sz="8" w:space="0" w:color="auto"/>
              <w:left w:val="single" w:sz="8" w:space="0" w:color="auto"/>
              <w:bottom w:val="single" w:sz="8" w:space="0" w:color="auto"/>
              <w:right w:val="single" w:sz="8" w:space="0" w:color="auto"/>
            </w:tcBorders>
            <w:vAlign w:val="center"/>
          </w:tcPr>
          <w:p w:rsidR="00412D27" w:rsidRPr="00414DF0" w:rsidRDefault="00412D27" w:rsidP="00FB254C">
            <w:pPr>
              <w:pStyle w:val="Tablehead"/>
              <w:rPr>
                <w:rFonts w:eastAsia="MS Gothic"/>
                <w:sz w:val="18"/>
                <w:lang w:val="es-ES_tradnl"/>
              </w:rPr>
            </w:pPr>
            <w:r w:rsidRPr="00414DF0">
              <w:rPr>
                <w:rFonts w:eastAsia="MS Gothic"/>
                <w:sz w:val="18"/>
                <w:lang w:val="es-ES_tradnl"/>
              </w:rPr>
              <w:t>Hora</w:t>
            </w:r>
          </w:p>
        </w:tc>
        <w:tc>
          <w:tcPr>
            <w:tcW w:w="1443" w:type="dxa"/>
            <w:gridSpan w:val="2"/>
            <w:tcBorders>
              <w:top w:val="single" w:sz="8" w:space="0" w:color="auto"/>
              <w:left w:val="single" w:sz="8" w:space="0" w:color="auto"/>
              <w:bottom w:val="single" w:sz="8" w:space="0" w:color="auto"/>
              <w:right w:val="single" w:sz="8" w:space="0" w:color="auto"/>
            </w:tcBorders>
            <w:vAlign w:val="center"/>
          </w:tcPr>
          <w:p w:rsidR="00412D27" w:rsidRPr="00414DF0" w:rsidRDefault="00412D27" w:rsidP="00FB254C">
            <w:pPr>
              <w:pStyle w:val="Tablehead"/>
              <w:rPr>
                <w:sz w:val="18"/>
                <w:lang w:val="es-ES_tradnl"/>
              </w:rPr>
            </w:pPr>
            <w:r w:rsidRPr="00414DF0">
              <w:rPr>
                <w:rFonts w:eastAsia="MS Gothic"/>
                <w:sz w:val="18"/>
                <w:lang w:val="es-ES_tradnl"/>
              </w:rPr>
              <w:t>ms</w:t>
            </w:r>
          </w:p>
        </w:tc>
      </w:tr>
      <w:tr w:rsidR="00412D27" w:rsidRPr="00414DF0" w:rsidTr="00890A52">
        <w:trPr>
          <w:cantSplit/>
          <w:trHeight w:val="1134"/>
          <w:jc w:val="center"/>
        </w:trPr>
        <w:tc>
          <w:tcPr>
            <w:tcW w:w="1862" w:type="dxa"/>
            <w:gridSpan w:val="2"/>
            <w:vMerge/>
            <w:tcBorders>
              <w:left w:val="single" w:sz="8" w:space="0" w:color="auto"/>
              <w:bottom w:val="single" w:sz="8" w:space="0" w:color="auto"/>
              <w:right w:val="double" w:sz="6" w:space="0" w:color="auto"/>
              <w:tl2br w:val="single" w:sz="4" w:space="0" w:color="auto"/>
            </w:tcBorders>
          </w:tcPr>
          <w:p w:rsidR="00412D27" w:rsidRPr="00414DF0" w:rsidRDefault="00412D27" w:rsidP="00FB254C">
            <w:pPr>
              <w:pStyle w:val="Tablehead"/>
              <w:rPr>
                <w:rFonts w:eastAsia="MS PGothic"/>
                <w:sz w:val="18"/>
                <w:lang w:val="es-ES_tradnl"/>
              </w:rPr>
            </w:pPr>
          </w:p>
        </w:tc>
        <w:tc>
          <w:tcPr>
            <w:tcW w:w="787" w:type="dxa"/>
            <w:tcBorders>
              <w:top w:val="single" w:sz="8" w:space="0" w:color="auto"/>
              <w:left w:val="double" w:sz="6" w:space="0" w:color="auto"/>
              <w:bottom w:val="single" w:sz="8" w:space="0" w:color="auto"/>
              <w:right w:val="single" w:sz="4" w:space="0" w:color="auto"/>
            </w:tcBorders>
            <w:vAlign w:val="center"/>
          </w:tcPr>
          <w:p w:rsidR="00412D27" w:rsidRPr="00414DF0" w:rsidRDefault="00412D27" w:rsidP="00FB254C">
            <w:pPr>
              <w:pStyle w:val="Tablehead"/>
              <w:rPr>
                <w:rFonts w:eastAsia="MS Gothic"/>
                <w:sz w:val="18"/>
                <w:lang w:val="es-ES_tradnl"/>
              </w:rPr>
            </w:pPr>
            <w:r w:rsidRPr="00414DF0">
              <w:rPr>
                <w:rFonts w:eastAsia="MS Gothic"/>
                <w:sz w:val="18"/>
                <w:lang w:val="es-ES_tradnl"/>
              </w:rPr>
              <w:t>Año</w:t>
            </w:r>
          </w:p>
        </w:tc>
        <w:tc>
          <w:tcPr>
            <w:tcW w:w="633" w:type="dxa"/>
            <w:tcBorders>
              <w:top w:val="single" w:sz="8" w:space="0" w:color="auto"/>
              <w:left w:val="single" w:sz="4" w:space="0" w:color="auto"/>
              <w:bottom w:val="single" w:sz="8" w:space="0" w:color="auto"/>
              <w:right w:val="single" w:sz="4" w:space="0" w:color="auto"/>
            </w:tcBorders>
            <w:vAlign w:val="center"/>
          </w:tcPr>
          <w:p w:rsidR="00412D27" w:rsidRPr="00414DF0" w:rsidRDefault="00412D27" w:rsidP="00FB254C">
            <w:pPr>
              <w:pStyle w:val="Tablehead"/>
              <w:rPr>
                <w:rFonts w:eastAsia="MS Gothic"/>
                <w:sz w:val="18"/>
                <w:lang w:val="es-ES_tradnl"/>
              </w:rPr>
            </w:pPr>
            <w:r w:rsidRPr="00414DF0">
              <w:rPr>
                <w:rFonts w:eastAsia="MS Gothic"/>
                <w:sz w:val="18"/>
                <w:lang w:val="es-ES_tradnl"/>
              </w:rPr>
              <w:t>Mes</w:t>
            </w:r>
          </w:p>
        </w:tc>
        <w:tc>
          <w:tcPr>
            <w:tcW w:w="714" w:type="dxa"/>
            <w:tcBorders>
              <w:top w:val="single" w:sz="8" w:space="0" w:color="auto"/>
              <w:left w:val="single" w:sz="4" w:space="0" w:color="auto"/>
              <w:bottom w:val="single" w:sz="8" w:space="0" w:color="auto"/>
              <w:right w:val="single" w:sz="4" w:space="0" w:color="auto"/>
            </w:tcBorders>
            <w:vAlign w:val="center"/>
          </w:tcPr>
          <w:p w:rsidR="00412D27" w:rsidRPr="00414DF0" w:rsidRDefault="00412D27" w:rsidP="00FB254C">
            <w:pPr>
              <w:pStyle w:val="Tablehead"/>
              <w:rPr>
                <w:rFonts w:eastAsia="MS Gothic"/>
                <w:sz w:val="18"/>
                <w:lang w:val="es-ES_tradnl"/>
              </w:rPr>
            </w:pPr>
            <w:r w:rsidRPr="00414DF0">
              <w:rPr>
                <w:rFonts w:eastAsia="MS Gothic"/>
                <w:sz w:val="18"/>
                <w:lang w:val="es-ES_tradnl"/>
              </w:rPr>
              <w:t>Fecha</w:t>
            </w:r>
          </w:p>
        </w:tc>
        <w:tc>
          <w:tcPr>
            <w:tcW w:w="708" w:type="dxa"/>
            <w:tcBorders>
              <w:top w:val="single" w:sz="8" w:space="0" w:color="auto"/>
              <w:left w:val="single" w:sz="4" w:space="0" w:color="auto"/>
              <w:bottom w:val="single" w:sz="8" w:space="0" w:color="auto"/>
              <w:right w:val="single" w:sz="8" w:space="0" w:color="auto"/>
            </w:tcBorders>
            <w:vAlign w:val="center"/>
          </w:tcPr>
          <w:p w:rsidR="00412D27" w:rsidRPr="00414DF0" w:rsidRDefault="00412D27" w:rsidP="00FB254C">
            <w:pPr>
              <w:pStyle w:val="Tablehead"/>
              <w:rPr>
                <w:sz w:val="18"/>
                <w:lang w:val="es-ES_tradnl"/>
              </w:rPr>
            </w:pPr>
            <w:r w:rsidRPr="00414DF0">
              <w:rPr>
                <w:rFonts w:eastAsia="MS Gothic"/>
                <w:sz w:val="18"/>
                <w:lang w:val="es-ES_tradnl"/>
              </w:rPr>
              <w:t>Día</w:t>
            </w:r>
          </w:p>
        </w:tc>
        <w:tc>
          <w:tcPr>
            <w:tcW w:w="851" w:type="dxa"/>
            <w:tcBorders>
              <w:top w:val="single" w:sz="8" w:space="0" w:color="auto"/>
              <w:left w:val="single" w:sz="8" w:space="0" w:color="auto"/>
              <w:bottom w:val="single" w:sz="8" w:space="0" w:color="auto"/>
              <w:right w:val="single" w:sz="4" w:space="0" w:color="auto"/>
            </w:tcBorders>
            <w:vAlign w:val="center"/>
          </w:tcPr>
          <w:p w:rsidR="00412D27" w:rsidRPr="00414DF0" w:rsidRDefault="00412D27" w:rsidP="00FB254C">
            <w:pPr>
              <w:pStyle w:val="Tablehead"/>
              <w:rPr>
                <w:rFonts w:eastAsia="MS PGothic"/>
                <w:sz w:val="18"/>
                <w:lang w:val="es-ES_tradnl"/>
              </w:rPr>
            </w:pPr>
            <w:r w:rsidRPr="00414DF0">
              <w:rPr>
                <w:rFonts w:eastAsia="MS Gothic"/>
                <w:sz w:val="18"/>
                <w:lang w:val="es-ES_tradnl"/>
              </w:rPr>
              <w:t>Hora</w:t>
            </w:r>
            <w:r w:rsidRPr="00414DF0">
              <w:rPr>
                <w:rFonts w:eastAsia="MS Gothic"/>
                <w:sz w:val="18"/>
                <w:vertAlign w:val="superscript"/>
                <w:lang w:val="es-ES_tradnl"/>
              </w:rPr>
              <w:t>(1)</w:t>
            </w:r>
          </w:p>
        </w:tc>
        <w:tc>
          <w:tcPr>
            <w:tcW w:w="850" w:type="dxa"/>
            <w:tcBorders>
              <w:top w:val="single" w:sz="8" w:space="0" w:color="auto"/>
              <w:left w:val="single" w:sz="4" w:space="0" w:color="auto"/>
              <w:bottom w:val="single" w:sz="8" w:space="0" w:color="auto"/>
              <w:right w:val="single" w:sz="4" w:space="0" w:color="auto"/>
            </w:tcBorders>
            <w:vAlign w:val="center"/>
          </w:tcPr>
          <w:p w:rsidR="00412D27" w:rsidRPr="00414DF0" w:rsidRDefault="00412D27" w:rsidP="00FB254C">
            <w:pPr>
              <w:pStyle w:val="Tablehead"/>
              <w:rPr>
                <w:rFonts w:eastAsia="MS PGothic"/>
                <w:sz w:val="18"/>
                <w:lang w:val="es-ES_tradnl"/>
              </w:rPr>
            </w:pPr>
            <w:r w:rsidRPr="00414DF0">
              <w:rPr>
                <w:rFonts w:eastAsia="MS Gothic"/>
                <w:sz w:val="18"/>
                <w:lang w:val="es-ES_tradnl"/>
              </w:rPr>
              <w:t>min</w:t>
            </w:r>
          </w:p>
        </w:tc>
        <w:tc>
          <w:tcPr>
            <w:tcW w:w="993" w:type="dxa"/>
            <w:tcBorders>
              <w:top w:val="single" w:sz="8" w:space="0" w:color="auto"/>
              <w:left w:val="single" w:sz="4" w:space="0" w:color="auto"/>
              <w:bottom w:val="single" w:sz="8" w:space="0" w:color="auto"/>
              <w:right w:val="single" w:sz="8" w:space="0" w:color="auto"/>
            </w:tcBorders>
            <w:vAlign w:val="center"/>
          </w:tcPr>
          <w:p w:rsidR="00412D27" w:rsidRPr="00414DF0" w:rsidRDefault="00412D27" w:rsidP="00FB254C">
            <w:pPr>
              <w:pStyle w:val="Tablehead"/>
              <w:rPr>
                <w:rFonts w:eastAsia="MS PGothic"/>
                <w:sz w:val="18"/>
                <w:lang w:val="es-ES_tradnl"/>
              </w:rPr>
            </w:pPr>
            <w:r w:rsidRPr="00414DF0">
              <w:rPr>
                <w:rFonts w:eastAsia="MS Gothic"/>
                <w:sz w:val="18"/>
                <w:lang w:val="es-ES_tradnl"/>
              </w:rPr>
              <w:t>s</w:t>
            </w:r>
          </w:p>
        </w:tc>
        <w:tc>
          <w:tcPr>
            <w:tcW w:w="1443" w:type="dxa"/>
            <w:gridSpan w:val="2"/>
            <w:tcBorders>
              <w:top w:val="single" w:sz="8" w:space="0" w:color="auto"/>
              <w:left w:val="single" w:sz="8" w:space="0" w:color="auto"/>
              <w:bottom w:val="single" w:sz="8" w:space="0" w:color="auto"/>
              <w:right w:val="single" w:sz="8" w:space="0" w:color="auto"/>
            </w:tcBorders>
            <w:vAlign w:val="center"/>
          </w:tcPr>
          <w:p w:rsidR="00412D27" w:rsidRPr="00414DF0" w:rsidRDefault="00412D27" w:rsidP="00FB254C">
            <w:pPr>
              <w:pStyle w:val="Tablehead"/>
              <w:rPr>
                <w:rFonts w:eastAsia="MS PGothic"/>
                <w:sz w:val="18"/>
                <w:lang w:val="es-ES_tradnl"/>
              </w:rPr>
            </w:pPr>
            <w:r w:rsidRPr="00414DF0">
              <w:rPr>
                <w:rFonts w:eastAsia="MS Gothic"/>
                <w:sz w:val="18"/>
                <w:lang w:val="es-ES_tradnl"/>
              </w:rPr>
              <w:t>ms</w:t>
            </w:r>
          </w:p>
        </w:tc>
      </w:tr>
      <w:tr w:rsidR="00412D27" w:rsidRPr="00414DF0" w:rsidTr="00890A52">
        <w:trPr>
          <w:cantSplit/>
          <w:jc w:val="center"/>
        </w:trPr>
        <w:tc>
          <w:tcPr>
            <w:tcW w:w="1862" w:type="dxa"/>
            <w:gridSpan w:val="2"/>
            <w:tcBorders>
              <w:top w:val="single" w:sz="8" w:space="0" w:color="auto"/>
              <w:left w:val="single" w:sz="8" w:space="0" w:color="auto"/>
              <w:bottom w:val="single" w:sz="8" w:space="0" w:color="auto"/>
              <w:right w:val="double" w:sz="6"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Gothic"/>
                <w:sz w:val="18"/>
                <w:lang w:val="es-ES_tradnl"/>
              </w:rPr>
              <w:t>Posición de la palabra</w:t>
            </w:r>
          </w:p>
        </w:tc>
        <w:tc>
          <w:tcPr>
            <w:tcW w:w="787" w:type="dxa"/>
            <w:tcBorders>
              <w:top w:val="single" w:sz="8" w:space="0" w:color="auto"/>
              <w:left w:val="double" w:sz="6" w:space="0" w:color="auto"/>
              <w:bottom w:val="single" w:sz="8" w:space="0" w:color="auto"/>
              <w:right w:val="single" w:sz="4"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W0</w:t>
            </w:r>
          </w:p>
        </w:tc>
        <w:tc>
          <w:tcPr>
            <w:tcW w:w="633" w:type="dxa"/>
            <w:tcBorders>
              <w:top w:val="single" w:sz="8" w:space="0" w:color="auto"/>
              <w:left w:val="single" w:sz="4" w:space="0" w:color="auto"/>
              <w:bottom w:val="single" w:sz="8" w:space="0" w:color="auto"/>
              <w:right w:val="single" w:sz="4"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W1</w:t>
            </w:r>
          </w:p>
        </w:tc>
        <w:tc>
          <w:tcPr>
            <w:tcW w:w="714" w:type="dxa"/>
            <w:tcBorders>
              <w:top w:val="single" w:sz="8" w:space="0" w:color="auto"/>
              <w:left w:val="single" w:sz="4" w:space="0" w:color="auto"/>
              <w:bottom w:val="single" w:sz="8" w:space="0" w:color="auto"/>
              <w:right w:val="single" w:sz="4" w:space="0" w:color="auto"/>
            </w:tcBorders>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W2</w:t>
            </w:r>
          </w:p>
        </w:tc>
        <w:tc>
          <w:tcPr>
            <w:tcW w:w="708" w:type="dxa"/>
            <w:tcBorders>
              <w:top w:val="single" w:sz="8" w:space="0" w:color="auto"/>
              <w:left w:val="single" w:sz="4" w:space="0" w:color="auto"/>
              <w:bottom w:val="single" w:sz="8" w:space="0" w:color="auto"/>
              <w:right w:val="single" w:sz="8"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W3</w:t>
            </w:r>
          </w:p>
        </w:tc>
        <w:tc>
          <w:tcPr>
            <w:tcW w:w="851" w:type="dxa"/>
            <w:tcBorders>
              <w:top w:val="single" w:sz="8" w:space="0" w:color="auto"/>
              <w:left w:val="single" w:sz="8" w:space="0" w:color="auto"/>
              <w:bottom w:val="single" w:sz="8" w:space="0" w:color="auto"/>
              <w:right w:val="single" w:sz="4"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W4</w:t>
            </w:r>
          </w:p>
        </w:tc>
        <w:tc>
          <w:tcPr>
            <w:tcW w:w="850" w:type="dxa"/>
            <w:tcBorders>
              <w:top w:val="single" w:sz="8" w:space="0" w:color="auto"/>
              <w:left w:val="single" w:sz="4" w:space="0" w:color="auto"/>
              <w:bottom w:val="single" w:sz="8" w:space="0" w:color="auto"/>
              <w:right w:val="single" w:sz="4"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W5</w:t>
            </w:r>
          </w:p>
        </w:tc>
        <w:tc>
          <w:tcPr>
            <w:tcW w:w="993" w:type="dxa"/>
            <w:tcBorders>
              <w:top w:val="single" w:sz="8" w:space="0" w:color="auto"/>
              <w:left w:val="single" w:sz="4" w:space="0" w:color="auto"/>
              <w:bottom w:val="single" w:sz="8" w:space="0" w:color="auto"/>
              <w:right w:val="single" w:sz="8"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W6</w:t>
            </w:r>
          </w:p>
        </w:tc>
        <w:tc>
          <w:tcPr>
            <w:tcW w:w="567" w:type="dxa"/>
            <w:tcBorders>
              <w:top w:val="single" w:sz="8" w:space="0" w:color="auto"/>
              <w:left w:val="single" w:sz="8" w:space="0" w:color="auto"/>
              <w:bottom w:val="single" w:sz="8" w:space="0" w:color="auto"/>
              <w:right w:val="single" w:sz="4"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W7</w:t>
            </w:r>
          </w:p>
        </w:tc>
        <w:tc>
          <w:tcPr>
            <w:tcW w:w="876" w:type="dxa"/>
            <w:tcBorders>
              <w:top w:val="single" w:sz="8" w:space="0" w:color="auto"/>
              <w:left w:val="single" w:sz="4" w:space="0" w:color="auto"/>
              <w:bottom w:val="single" w:sz="8" w:space="0" w:color="auto"/>
              <w:right w:val="single" w:sz="8" w:space="0" w:color="auto"/>
            </w:tcBorders>
            <w:vAlign w:val="center"/>
          </w:tcPr>
          <w:p w:rsidR="00412D27" w:rsidRPr="00414DF0" w:rsidRDefault="00412D27" w:rsidP="00FB254C">
            <w:pPr>
              <w:pStyle w:val="Tabletext"/>
              <w:keepNext/>
              <w:jc w:val="center"/>
              <w:rPr>
                <w:rFonts w:eastAsia="MS PGothic"/>
                <w:sz w:val="18"/>
                <w:lang w:val="es-ES_tradnl"/>
              </w:rPr>
            </w:pPr>
            <w:r w:rsidRPr="00414DF0">
              <w:rPr>
                <w:rFonts w:eastAsia="MS PGothic"/>
                <w:sz w:val="18"/>
                <w:lang w:val="es-ES_tradnl"/>
              </w:rPr>
              <w:t>W8</w:t>
            </w:r>
          </w:p>
        </w:tc>
      </w:tr>
      <w:tr w:rsidR="00412D27" w:rsidRPr="00414DF0" w:rsidTr="00890A52">
        <w:trPr>
          <w:cantSplit/>
          <w:jc w:val="center"/>
        </w:trPr>
        <w:tc>
          <w:tcPr>
            <w:tcW w:w="593" w:type="dxa"/>
            <w:vMerge w:val="restart"/>
            <w:tcBorders>
              <w:top w:val="single" w:sz="8" w:space="0" w:color="auto"/>
              <w:left w:val="single" w:sz="8" w:space="0" w:color="auto"/>
              <w:bottom w:val="dashed" w:sz="4" w:space="0" w:color="auto"/>
              <w:right w:val="dashed" w:sz="4" w:space="0" w:color="auto"/>
            </w:tcBorders>
            <w:vAlign w:val="center"/>
          </w:tcPr>
          <w:p w:rsidR="00412D27" w:rsidRPr="00414DF0" w:rsidRDefault="00412D27" w:rsidP="00890A52">
            <w:pPr>
              <w:pStyle w:val="Tabletext"/>
              <w:ind w:right="-57"/>
              <w:jc w:val="left"/>
              <w:rPr>
                <w:rFonts w:eastAsia="MS PGothic"/>
                <w:sz w:val="17"/>
                <w:lang w:val="es-ES_tradnl"/>
              </w:rPr>
            </w:pPr>
            <w:r w:rsidRPr="00414DF0">
              <w:rPr>
                <w:rFonts w:eastAsia="MS PGothic"/>
                <w:sz w:val="17"/>
                <w:lang w:val="es-ES_tradnl"/>
              </w:rPr>
              <w:t>Número de bit</w:t>
            </w:r>
          </w:p>
        </w:tc>
        <w:tc>
          <w:tcPr>
            <w:tcW w:w="1269" w:type="dxa"/>
            <w:tcBorders>
              <w:top w:val="single" w:sz="8" w:space="0" w:color="auto"/>
              <w:left w:val="dashed" w:sz="4" w:space="0" w:color="auto"/>
              <w:bottom w:val="dashed"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b7 (MSB)</w:t>
            </w:r>
          </w:p>
        </w:tc>
        <w:tc>
          <w:tcPr>
            <w:tcW w:w="787" w:type="dxa"/>
            <w:tcBorders>
              <w:top w:val="single" w:sz="8" w:space="0" w:color="auto"/>
              <w:left w:val="double" w:sz="6"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633" w:type="dxa"/>
            <w:tcBorders>
              <w:top w:val="single" w:sz="8" w:space="0" w:color="auto"/>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14" w:type="dxa"/>
            <w:tcBorders>
              <w:top w:val="single" w:sz="8" w:space="0" w:color="auto"/>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08" w:type="dxa"/>
            <w:tcBorders>
              <w:top w:val="single" w:sz="8" w:space="0" w:color="auto"/>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851" w:type="dxa"/>
            <w:vMerge w:val="restart"/>
            <w:tcBorders>
              <w:top w:val="single" w:sz="8" w:space="0" w:color="auto"/>
              <w:left w:val="single" w:sz="8"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Gothic"/>
                <w:sz w:val="18"/>
                <w:lang w:val="es-ES_tradnl"/>
              </w:rPr>
              <w:t xml:space="preserve">Orden </w:t>
            </w:r>
            <w:r w:rsidRPr="00414DF0">
              <w:rPr>
                <w:rFonts w:eastAsia="MS Gothic"/>
                <w:sz w:val="18"/>
                <w:lang w:val="es-ES_tradnl"/>
              </w:rPr>
              <w:br/>
              <w:t>de 10</w:t>
            </w:r>
          </w:p>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(BCD)</w:t>
            </w:r>
          </w:p>
        </w:tc>
        <w:tc>
          <w:tcPr>
            <w:tcW w:w="850" w:type="dxa"/>
            <w:tcBorders>
              <w:top w:val="single" w:sz="8" w:space="0" w:color="auto"/>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993" w:type="dxa"/>
            <w:tcBorders>
              <w:top w:val="single" w:sz="8" w:space="0" w:color="auto"/>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567" w:type="dxa"/>
            <w:tcBorders>
              <w:top w:val="single" w:sz="8" w:space="0" w:color="auto"/>
              <w:left w:val="single" w:sz="8"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876" w:type="dxa"/>
            <w:tcBorders>
              <w:top w:val="single" w:sz="8" w:space="0" w:color="auto"/>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r>
      <w:tr w:rsidR="00412D27" w:rsidRPr="00414DF0" w:rsidTr="00890A52">
        <w:trPr>
          <w:cantSplit/>
          <w:jc w:val="center"/>
        </w:trPr>
        <w:tc>
          <w:tcPr>
            <w:tcW w:w="593" w:type="dxa"/>
            <w:vMerge/>
            <w:tcBorders>
              <w:top w:val="dashed" w:sz="4" w:space="0" w:color="auto"/>
              <w:left w:val="single" w:sz="8" w:space="0" w:color="auto"/>
              <w:bottom w:val="dashed" w:sz="4" w:space="0" w:color="auto"/>
              <w:right w:val="dashed" w:sz="4" w:space="0" w:color="auto"/>
            </w:tcBorders>
          </w:tcPr>
          <w:p w:rsidR="00412D27" w:rsidRPr="00414DF0" w:rsidRDefault="00412D27" w:rsidP="00890A52">
            <w:pPr>
              <w:pStyle w:val="Tabletext"/>
              <w:rPr>
                <w:rFonts w:eastAsia="MS PGothic"/>
                <w:sz w:val="18"/>
                <w:lang w:val="es-ES_tradnl"/>
              </w:rPr>
            </w:pPr>
          </w:p>
        </w:tc>
        <w:tc>
          <w:tcPr>
            <w:tcW w:w="1269" w:type="dxa"/>
            <w:tcBorders>
              <w:top w:val="dashed" w:sz="4" w:space="0" w:color="auto"/>
              <w:left w:val="dashed" w:sz="4" w:space="0" w:color="auto"/>
              <w:bottom w:val="dashed"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b6</w:t>
            </w:r>
          </w:p>
        </w:tc>
        <w:tc>
          <w:tcPr>
            <w:tcW w:w="787" w:type="dxa"/>
            <w:tcBorders>
              <w:top w:val="nil"/>
              <w:left w:val="double" w:sz="6"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Gothic"/>
                <w:sz w:val="18"/>
                <w:lang w:val="es-ES_tradnl"/>
              </w:rPr>
              <w:t xml:space="preserve">Orden </w:t>
            </w:r>
            <w:r w:rsidRPr="00414DF0">
              <w:rPr>
                <w:rFonts w:eastAsia="MS Gothic"/>
                <w:sz w:val="18"/>
                <w:lang w:val="es-ES_tradnl"/>
              </w:rPr>
              <w:br/>
              <w:t>de 10</w:t>
            </w:r>
          </w:p>
        </w:tc>
        <w:tc>
          <w:tcPr>
            <w:tcW w:w="633"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714"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708"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0</w:t>
            </w:r>
          </w:p>
        </w:tc>
        <w:tc>
          <w:tcPr>
            <w:tcW w:w="851" w:type="dxa"/>
            <w:vMerge/>
            <w:tcBorders>
              <w:top w:val="single" w:sz="4" w:space="0" w:color="auto"/>
              <w:left w:val="single" w:sz="8"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850"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993"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567" w:type="dxa"/>
            <w:tcBorders>
              <w:top w:val="nil"/>
              <w:left w:val="single" w:sz="8"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0</w:t>
            </w:r>
          </w:p>
        </w:tc>
        <w:tc>
          <w:tcPr>
            <w:tcW w:w="876"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Gothic"/>
                <w:sz w:val="18"/>
                <w:lang w:val="es-ES_tradnl"/>
              </w:rPr>
              <w:t xml:space="preserve">Orden </w:t>
            </w:r>
            <w:r w:rsidRPr="00414DF0">
              <w:rPr>
                <w:rFonts w:eastAsia="MS Gothic"/>
                <w:sz w:val="18"/>
                <w:lang w:val="es-ES_tradnl"/>
              </w:rPr>
              <w:br/>
              <w:t>de 10</w:t>
            </w:r>
          </w:p>
        </w:tc>
      </w:tr>
      <w:tr w:rsidR="00412D27" w:rsidRPr="00414DF0" w:rsidTr="00890A52">
        <w:trPr>
          <w:cantSplit/>
          <w:jc w:val="center"/>
        </w:trPr>
        <w:tc>
          <w:tcPr>
            <w:tcW w:w="593" w:type="dxa"/>
            <w:vMerge/>
            <w:tcBorders>
              <w:top w:val="dashed" w:sz="4" w:space="0" w:color="auto"/>
              <w:left w:val="single" w:sz="8" w:space="0" w:color="auto"/>
              <w:bottom w:val="dashed" w:sz="4" w:space="0" w:color="auto"/>
              <w:right w:val="dashed" w:sz="4" w:space="0" w:color="auto"/>
            </w:tcBorders>
          </w:tcPr>
          <w:p w:rsidR="00412D27" w:rsidRPr="00414DF0" w:rsidRDefault="00412D27" w:rsidP="00890A52">
            <w:pPr>
              <w:pStyle w:val="Tabletext"/>
              <w:rPr>
                <w:rFonts w:eastAsia="MS PGothic"/>
                <w:sz w:val="18"/>
                <w:lang w:val="es-ES_tradnl"/>
              </w:rPr>
            </w:pPr>
          </w:p>
        </w:tc>
        <w:tc>
          <w:tcPr>
            <w:tcW w:w="1269" w:type="dxa"/>
            <w:tcBorders>
              <w:top w:val="dashed" w:sz="4" w:space="0" w:color="auto"/>
              <w:left w:val="dashed" w:sz="4" w:space="0" w:color="auto"/>
              <w:bottom w:val="dashed"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b5</w:t>
            </w:r>
          </w:p>
        </w:tc>
        <w:tc>
          <w:tcPr>
            <w:tcW w:w="787" w:type="dxa"/>
            <w:tcBorders>
              <w:top w:val="nil"/>
              <w:left w:val="double" w:sz="6"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(BCD)</w:t>
            </w:r>
          </w:p>
        </w:tc>
        <w:tc>
          <w:tcPr>
            <w:tcW w:w="633" w:type="dxa"/>
            <w:tcBorders>
              <w:top w:val="nil"/>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14" w:type="dxa"/>
            <w:tcBorders>
              <w:top w:val="nil"/>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08" w:type="dxa"/>
            <w:tcBorders>
              <w:top w:val="nil"/>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851" w:type="dxa"/>
            <w:vMerge/>
            <w:tcBorders>
              <w:top w:val="single" w:sz="4" w:space="0" w:color="auto"/>
              <w:left w:val="single" w:sz="8"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850"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993" w:type="dxa"/>
            <w:tcBorders>
              <w:top w:val="nil"/>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567" w:type="dxa"/>
            <w:tcBorders>
              <w:top w:val="nil"/>
              <w:left w:val="single" w:sz="8"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876"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(BCD)</w:t>
            </w:r>
          </w:p>
        </w:tc>
      </w:tr>
      <w:tr w:rsidR="00412D27" w:rsidRPr="00414DF0" w:rsidTr="00890A52">
        <w:trPr>
          <w:cantSplit/>
          <w:jc w:val="center"/>
        </w:trPr>
        <w:tc>
          <w:tcPr>
            <w:tcW w:w="593" w:type="dxa"/>
            <w:vMerge/>
            <w:tcBorders>
              <w:top w:val="dashed" w:sz="4" w:space="0" w:color="auto"/>
              <w:left w:val="single" w:sz="8" w:space="0" w:color="auto"/>
              <w:bottom w:val="dashed" w:sz="4" w:space="0" w:color="auto"/>
              <w:right w:val="dashed" w:sz="4" w:space="0" w:color="auto"/>
            </w:tcBorders>
          </w:tcPr>
          <w:p w:rsidR="00412D27" w:rsidRPr="00414DF0" w:rsidRDefault="00412D27" w:rsidP="00890A52">
            <w:pPr>
              <w:pStyle w:val="Tabletext"/>
              <w:rPr>
                <w:rFonts w:eastAsia="MS PGothic"/>
                <w:sz w:val="18"/>
                <w:lang w:val="es-ES_tradnl"/>
              </w:rPr>
            </w:pPr>
          </w:p>
        </w:tc>
        <w:tc>
          <w:tcPr>
            <w:tcW w:w="1269" w:type="dxa"/>
            <w:tcBorders>
              <w:top w:val="dashed" w:sz="4" w:space="0" w:color="auto"/>
              <w:left w:val="dashed" w:sz="4" w:space="0" w:color="auto"/>
              <w:bottom w:val="single"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b4</w:t>
            </w:r>
          </w:p>
        </w:tc>
        <w:tc>
          <w:tcPr>
            <w:tcW w:w="787" w:type="dxa"/>
            <w:tcBorders>
              <w:top w:val="nil"/>
              <w:left w:val="double" w:sz="6"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633" w:type="dxa"/>
            <w:tcBorders>
              <w:top w:val="nil"/>
              <w:left w:val="single" w:sz="4"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714" w:type="dxa"/>
            <w:tcBorders>
              <w:top w:val="nil"/>
              <w:left w:val="single" w:sz="4"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708" w:type="dxa"/>
            <w:tcBorders>
              <w:top w:val="nil"/>
              <w:left w:val="single" w:sz="4" w:space="0" w:color="auto"/>
              <w:bottom w:val="single" w:sz="4" w:space="0" w:color="auto"/>
              <w:right w:val="single" w:sz="8" w:space="0" w:color="auto"/>
            </w:tcBorders>
          </w:tcPr>
          <w:p w:rsidR="00412D27" w:rsidRPr="00414DF0" w:rsidRDefault="00412D27" w:rsidP="00890A52">
            <w:pPr>
              <w:pStyle w:val="Tabletext"/>
              <w:jc w:val="center"/>
              <w:rPr>
                <w:rFonts w:eastAsia="MS PGothic"/>
                <w:sz w:val="18"/>
                <w:lang w:val="es-ES_tradnl"/>
              </w:rPr>
            </w:pPr>
          </w:p>
        </w:tc>
        <w:tc>
          <w:tcPr>
            <w:tcW w:w="851" w:type="dxa"/>
            <w:vMerge/>
            <w:tcBorders>
              <w:top w:val="single" w:sz="4" w:space="0" w:color="auto"/>
              <w:left w:val="single" w:sz="8"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850" w:type="dxa"/>
            <w:tcBorders>
              <w:top w:val="nil"/>
              <w:left w:val="single" w:sz="4"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993" w:type="dxa"/>
            <w:tcBorders>
              <w:top w:val="nil"/>
              <w:left w:val="single" w:sz="4" w:space="0" w:color="auto"/>
              <w:bottom w:val="single" w:sz="4" w:space="0" w:color="auto"/>
              <w:right w:val="single" w:sz="8" w:space="0" w:color="auto"/>
            </w:tcBorders>
          </w:tcPr>
          <w:p w:rsidR="00412D27" w:rsidRPr="00414DF0" w:rsidRDefault="00412D27" w:rsidP="00890A52">
            <w:pPr>
              <w:pStyle w:val="Tabletext"/>
              <w:jc w:val="center"/>
              <w:rPr>
                <w:rFonts w:eastAsia="MS PGothic"/>
                <w:sz w:val="18"/>
                <w:lang w:val="es-ES_tradnl"/>
              </w:rPr>
            </w:pPr>
          </w:p>
        </w:tc>
        <w:tc>
          <w:tcPr>
            <w:tcW w:w="567" w:type="dxa"/>
            <w:tcBorders>
              <w:top w:val="nil"/>
              <w:left w:val="single" w:sz="8"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876" w:type="dxa"/>
            <w:tcBorders>
              <w:top w:val="nil"/>
              <w:left w:val="single" w:sz="4" w:space="0" w:color="auto"/>
              <w:bottom w:val="single" w:sz="4" w:space="0" w:color="auto"/>
              <w:right w:val="single" w:sz="8" w:space="0" w:color="auto"/>
            </w:tcBorders>
          </w:tcPr>
          <w:p w:rsidR="00412D27" w:rsidRPr="00414DF0" w:rsidRDefault="00412D27" w:rsidP="00890A52">
            <w:pPr>
              <w:pStyle w:val="Tabletext"/>
              <w:jc w:val="center"/>
              <w:rPr>
                <w:rFonts w:eastAsia="MS PGothic"/>
                <w:sz w:val="18"/>
                <w:lang w:val="es-ES_tradnl"/>
              </w:rPr>
            </w:pPr>
          </w:p>
        </w:tc>
      </w:tr>
      <w:tr w:rsidR="00412D27" w:rsidRPr="00414DF0" w:rsidTr="00890A52">
        <w:trPr>
          <w:cantSplit/>
          <w:jc w:val="center"/>
        </w:trPr>
        <w:tc>
          <w:tcPr>
            <w:tcW w:w="593" w:type="dxa"/>
            <w:vMerge/>
            <w:tcBorders>
              <w:top w:val="dashed" w:sz="4" w:space="0" w:color="auto"/>
              <w:left w:val="single" w:sz="8" w:space="0" w:color="auto"/>
              <w:bottom w:val="dashed" w:sz="4" w:space="0" w:color="auto"/>
              <w:right w:val="dashed" w:sz="4" w:space="0" w:color="auto"/>
            </w:tcBorders>
          </w:tcPr>
          <w:p w:rsidR="00412D27" w:rsidRPr="00414DF0" w:rsidRDefault="00412D27" w:rsidP="00890A52">
            <w:pPr>
              <w:pStyle w:val="Tabletext"/>
              <w:rPr>
                <w:rFonts w:eastAsia="MS PGothic"/>
                <w:sz w:val="18"/>
                <w:lang w:val="es-ES_tradnl"/>
              </w:rPr>
            </w:pPr>
          </w:p>
        </w:tc>
        <w:tc>
          <w:tcPr>
            <w:tcW w:w="1269" w:type="dxa"/>
            <w:tcBorders>
              <w:top w:val="single" w:sz="4" w:space="0" w:color="auto"/>
              <w:left w:val="dashed" w:sz="4" w:space="0" w:color="auto"/>
              <w:bottom w:val="dashed"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b3</w:t>
            </w:r>
          </w:p>
        </w:tc>
        <w:tc>
          <w:tcPr>
            <w:tcW w:w="787" w:type="dxa"/>
            <w:tcBorders>
              <w:top w:val="single" w:sz="4" w:space="0" w:color="auto"/>
              <w:left w:val="double" w:sz="6"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633" w:type="dxa"/>
            <w:tcBorders>
              <w:top w:val="single" w:sz="4" w:space="0" w:color="auto"/>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14" w:type="dxa"/>
            <w:tcBorders>
              <w:top w:val="single" w:sz="4" w:space="0" w:color="auto"/>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08" w:type="dxa"/>
            <w:tcBorders>
              <w:top w:val="single" w:sz="4" w:space="0" w:color="auto"/>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851" w:type="dxa"/>
            <w:tcBorders>
              <w:top w:val="single" w:sz="4" w:space="0" w:color="auto"/>
              <w:left w:val="single" w:sz="8"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850" w:type="dxa"/>
            <w:tcBorders>
              <w:top w:val="single" w:sz="4" w:space="0" w:color="auto"/>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993" w:type="dxa"/>
            <w:tcBorders>
              <w:top w:val="single" w:sz="4" w:space="0" w:color="auto"/>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567" w:type="dxa"/>
            <w:tcBorders>
              <w:top w:val="single" w:sz="4" w:space="0" w:color="auto"/>
              <w:left w:val="single" w:sz="8"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876" w:type="dxa"/>
            <w:tcBorders>
              <w:top w:val="single" w:sz="4" w:space="0" w:color="auto"/>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r>
      <w:tr w:rsidR="00412D27" w:rsidRPr="00414DF0" w:rsidTr="00890A52">
        <w:trPr>
          <w:cantSplit/>
          <w:jc w:val="center"/>
        </w:trPr>
        <w:tc>
          <w:tcPr>
            <w:tcW w:w="593" w:type="dxa"/>
            <w:vMerge/>
            <w:tcBorders>
              <w:top w:val="dashed" w:sz="4" w:space="0" w:color="auto"/>
              <w:left w:val="single" w:sz="8" w:space="0" w:color="auto"/>
              <w:bottom w:val="dashed" w:sz="4" w:space="0" w:color="auto"/>
              <w:right w:val="dashed" w:sz="4" w:space="0" w:color="auto"/>
            </w:tcBorders>
          </w:tcPr>
          <w:p w:rsidR="00412D27" w:rsidRPr="00414DF0" w:rsidRDefault="00412D27" w:rsidP="00890A52">
            <w:pPr>
              <w:pStyle w:val="Tabletext"/>
              <w:rPr>
                <w:rFonts w:eastAsia="MS PGothic"/>
                <w:sz w:val="18"/>
                <w:lang w:val="es-ES_tradnl"/>
              </w:rPr>
            </w:pPr>
          </w:p>
        </w:tc>
        <w:tc>
          <w:tcPr>
            <w:tcW w:w="1269" w:type="dxa"/>
            <w:tcBorders>
              <w:top w:val="dashed" w:sz="4" w:space="0" w:color="auto"/>
              <w:left w:val="dashed" w:sz="4" w:space="0" w:color="auto"/>
              <w:bottom w:val="dashed"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b2</w:t>
            </w:r>
          </w:p>
        </w:tc>
        <w:tc>
          <w:tcPr>
            <w:tcW w:w="787" w:type="dxa"/>
            <w:tcBorders>
              <w:top w:val="nil"/>
              <w:left w:val="double" w:sz="6"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Gothic"/>
                <w:sz w:val="18"/>
                <w:lang w:val="es-ES_tradnl"/>
              </w:rPr>
              <w:t xml:space="preserve">Orden </w:t>
            </w:r>
            <w:r w:rsidRPr="00414DF0">
              <w:rPr>
                <w:rFonts w:eastAsia="MS Gothic"/>
                <w:sz w:val="18"/>
                <w:lang w:val="es-ES_tradnl"/>
              </w:rPr>
              <w:br/>
              <w:t>de 1</w:t>
            </w:r>
          </w:p>
        </w:tc>
        <w:tc>
          <w:tcPr>
            <w:tcW w:w="633"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714"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708"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sz w:val="18"/>
                <w:lang w:val="es-ES_tradnl"/>
              </w:rPr>
            </w:pPr>
            <w:r w:rsidRPr="00414DF0">
              <w:rPr>
                <w:rFonts w:eastAsia="MS Gothic"/>
                <w:sz w:val="18"/>
                <w:vertAlign w:val="superscript"/>
                <w:lang w:val="es-ES_tradnl"/>
              </w:rPr>
              <w:t>(2)</w:t>
            </w:r>
          </w:p>
        </w:tc>
        <w:tc>
          <w:tcPr>
            <w:tcW w:w="851" w:type="dxa"/>
            <w:tcBorders>
              <w:top w:val="nil"/>
              <w:left w:val="single" w:sz="8"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Gothic"/>
                <w:sz w:val="18"/>
                <w:lang w:val="es-ES_tradnl"/>
              </w:rPr>
              <w:t>Orden de 1</w:t>
            </w:r>
          </w:p>
        </w:tc>
        <w:tc>
          <w:tcPr>
            <w:tcW w:w="850"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993"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sym w:font="Symbol" w:char="F0AC"/>
            </w:r>
          </w:p>
        </w:tc>
        <w:tc>
          <w:tcPr>
            <w:tcW w:w="567" w:type="dxa"/>
            <w:tcBorders>
              <w:top w:val="nil"/>
              <w:left w:val="single" w:sz="8"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Gothic"/>
                <w:sz w:val="18"/>
                <w:lang w:val="es-ES_tradnl"/>
              </w:rPr>
              <w:t>Orden de 100</w:t>
            </w:r>
          </w:p>
        </w:tc>
        <w:tc>
          <w:tcPr>
            <w:tcW w:w="876"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Gothic"/>
                <w:sz w:val="18"/>
                <w:lang w:val="es-ES_tradnl"/>
              </w:rPr>
              <w:t xml:space="preserve">Orden </w:t>
            </w:r>
            <w:r w:rsidRPr="00414DF0">
              <w:rPr>
                <w:rFonts w:eastAsia="MS Gothic"/>
                <w:sz w:val="18"/>
                <w:lang w:val="es-ES_tradnl"/>
              </w:rPr>
              <w:br/>
              <w:t>de 1</w:t>
            </w:r>
          </w:p>
        </w:tc>
      </w:tr>
      <w:tr w:rsidR="00412D27" w:rsidRPr="00414DF0" w:rsidTr="00890A52">
        <w:trPr>
          <w:cantSplit/>
          <w:jc w:val="center"/>
        </w:trPr>
        <w:tc>
          <w:tcPr>
            <w:tcW w:w="593" w:type="dxa"/>
            <w:vMerge/>
            <w:tcBorders>
              <w:top w:val="dashed" w:sz="4" w:space="0" w:color="auto"/>
              <w:left w:val="single" w:sz="8" w:space="0" w:color="auto"/>
              <w:bottom w:val="dashed" w:sz="4" w:space="0" w:color="auto"/>
              <w:right w:val="dashed" w:sz="4" w:space="0" w:color="auto"/>
            </w:tcBorders>
          </w:tcPr>
          <w:p w:rsidR="00412D27" w:rsidRPr="00414DF0" w:rsidRDefault="00412D27" w:rsidP="00890A52">
            <w:pPr>
              <w:pStyle w:val="Tabletext"/>
              <w:rPr>
                <w:rFonts w:eastAsia="MS PGothic"/>
                <w:sz w:val="18"/>
                <w:lang w:val="es-ES_tradnl"/>
              </w:rPr>
            </w:pPr>
          </w:p>
        </w:tc>
        <w:tc>
          <w:tcPr>
            <w:tcW w:w="1269" w:type="dxa"/>
            <w:tcBorders>
              <w:top w:val="dashed" w:sz="4" w:space="0" w:color="auto"/>
              <w:left w:val="dashed" w:sz="4" w:space="0" w:color="auto"/>
              <w:bottom w:val="dashed"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b1</w:t>
            </w:r>
          </w:p>
        </w:tc>
        <w:tc>
          <w:tcPr>
            <w:tcW w:w="787" w:type="dxa"/>
            <w:tcBorders>
              <w:top w:val="nil"/>
              <w:left w:val="double" w:sz="6"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(BCD)</w:t>
            </w:r>
          </w:p>
        </w:tc>
        <w:tc>
          <w:tcPr>
            <w:tcW w:w="633" w:type="dxa"/>
            <w:tcBorders>
              <w:top w:val="nil"/>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14" w:type="dxa"/>
            <w:tcBorders>
              <w:top w:val="nil"/>
              <w:left w:val="single" w:sz="4" w:space="0" w:color="auto"/>
              <w:bottom w:val="nil"/>
              <w:right w:val="single" w:sz="4" w:space="0" w:color="auto"/>
            </w:tcBorders>
          </w:tcPr>
          <w:p w:rsidR="00412D27" w:rsidRPr="00414DF0" w:rsidRDefault="00412D27" w:rsidP="00890A52">
            <w:pPr>
              <w:pStyle w:val="Tabletext"/>
              <w:jc w:val="center"/>
              <w:rPr>
                <w:rFonts w:eastAsia="MS PGothic"/>
                <w:sz w:val="18"/>
                <w:lang w:val="es-ES_tradnl"/>
              </w:rPr>
            </w:pPr>
          </w:p>
        </w:tc>
        <w:tc>
          <w:tcPr>
            <w:tcW w:w="708" w:type="dxa"/>
            <w:tcBorders>
              <w:top w:val="nil"/>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851" w:type="dxa"/>
            <w:tcBorders>
              <w:top w:val="nil"/>
              <w:left w:val="single" w:sz="8"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(BCD)</w:t>
            </w:r>
          </w:p>
        </w:tc>
        <w:tc>
          <w:tcPr>
            <w:tcW w:w="850" w:type="dxa"/>
            <w:tcBorders>
              <w:top w:val="nil"/>
              <w:left w:val="single" w:sz="4"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993" w:type="dxa"/>
            <w:tcBorders>
              <w:top w:val="nil"/>
              <w:left w:val="single" w:sz="4" w:space="0" w:color="auto"/>
              <w:bottom w:val="nil"/>
              <w:right w:val="single" w:sz="8" w:space="0" w:color="auto"/>
            </w:tcBorders>
          </w:tcPr>
          <w:p w:rsidR="00412D27" w:rsidRPr="00414DF0" w:rsidRDefault="00412D27" w:rsidP="00890A52">
            <w:pPr>
              <w:pStyle w:val="Tabletext"/>
              <w:jc w:val="center"/>
              <w:rPr>
                <w:rFonts w:eastAsia="MS PGothic"/>
                <w:sz w:val="18"/>
                <w:lang w:val="es-ES_tradnl"/>
              </w:rPr>
            </w:pPr>
          </w:p>
        </w:tc>
        <w:tc>
          <w:tcPr>
            <w:tcW w:w="567" w:type="dxa"/>
            <w:tcBorders>
              <w:top w:val="nil"/>
              <w:left w:val="single" w:sz="8" w:space="0" w:color="auto"/>
              <w:bottom w:val="nil"/>
              <w:right w:val="single" w:sz="4"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(BCD)</w:t>
            </w:r>
          </w:p>
        </w:tc>
        <w:tc>
          <w:tcPr>
            <w:tcW w:w="876" w:type="dxa"/>
            <w:tcBorders>
              <w:top w:val="nil"/>
              <w:left w:val="single" w:sz="4" w:space="0" w:color="auto"/>
              <w:bottom w:val="nil"/>
              <w:right w:val="single" w:sz="8" w:space="0" w:color="auto"/>
            </w:tcBorders>
            <w:vAlign w:val="center"/>
          </w:tcPr>
          <w:p w:rsidR="00412D27" w:rsidRPr="00414DF0" w:rsidRDefault="00412D27" w:rsidP="00890A52">
            <w:pPr>
              <w:pStyle w:val="Tabletext"/>
              <w:jc w:val="center"/>
              <w:rPr>
                <w:rFonts w:eastAsia="MS PGothic"/>
                <w:sz w:val="18"/>
                <w:lang w:val="es-ES_tradnl"/>
              </w:rPr>
            </w:pPr>
            <w:r w:rsidRPr="00414DF0">
              <w:rPr>
                <w:rFonts w:eastAsia="MS PGothic"/>
                <w:sz w:val="18"/>
                <w:lang w:val="es-ES_tradnl"/>
              </w:rPr>
              <w:t>(BCD)</w:t>
            </w:r>
          </w:p>
        </w:tc>
      </w:tr>
      <w:tr w:rsidR="00412D27" w:rsidRPr="00414DF0" w:rsidTr="00890A52">
        <w:trPr>
          <w:cantSplit/>
          <w:jc w:val="center"/>
        </w:trPr>
        <w:tc>
          <w:tcPr>
            <w:tcW w:w="593" w:type="dxa"/>
            <w:vMerge/>
            <w:tcBorders>
              <w:top w:val="dashed" w:sz="4" w:space="0" w:color="auto"/>
              <w:left w:val="single" w:sz="8" w:space="0" w:color="auto"/>
              <w:bottom w:val="single" w:sz="4" w:space="0" w:color="auto"/>
              <w:right w:val="dashed" w:sz="4" w:space="0" w:color="auto"/>
            </w:tcBorders>
          </w:tcPr>
          <w:p w:rsidR="00412D27" w:rsidRPr="00414DF0" w:rsidRDefault="00412D27" w:rsidP="00890A52">
            <w:pPr>
              <w:pStyle w:val="Tabletext"/>
              <w:rPr>
                <w:rFonts w:eastAsia="MS PGothic"/>
                <w:sz w:val="18"/>
                <w:lang w:val="es-ES_tradnl"/>
              </w:rPr>
            </w:pPr>
          </w:p>
        </w:tc>
        <w:tc>
          <w:tcPr>
            <w:tcW w:w="1269" w:type="dxa"/>
            <w:tcBorders>
              <w:top w:val="dashed" w:sz="4" w:space="0" w:color="auto"/>
              <w:left w:val="dashed" w:sz="4" w:space="0" w:color="auto"/>
              <w:bottom w:val="single" w:sz="4" w:space="0" w:color="auto"/>
              <w:right w:val="double" w:sz="6" w:space="0" w:color="auto"/>
            </w:tcBorders>
          </w:tcPr>
          <w:p w:rsidR="00412D27" w:rsidRPr="00414DF0" w:rsidRDefault="00412D27" w:rsidP="00890A52">
            <w:pPr>
              <w:pStyle w:val="Tabletext"/>
              <w:ind w:left="284"/>
              <w:rPr>
                <w:rFonts w:eastAsia="MS PGothic"/>
                <w:sz w:val="18"/>
                <w:lang w:val="es-ES_tradnl"/>
              </w:rPr>
            </w:pPr>
            <w:r w:rsidRPr="00414DF0">
              <w:rPr>
                <w:rFonts w:eastAsia="MS PGothic"/>
                <w:sz w:val="18"/>
                <w:lang w:val="es-ES_tradnl"/>
              </w:rPr>
              <w:t>b0 (LSB)</w:t>
            </w:r>
          </w:p>
        </w:tc>
        <w:tc>
          <w:tcPr>
            <w:tcW w:w="787" w:type="dxa"/>
            <w:tcBorders>
              <w:top w:val="nil"/>
              <w:left w:val="double" w:sz="6"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sz w:val="18"/>
                <w:lang w:val="es-ES_tradnl"/>
              </w:rPr>
            </w:pPr>
          </w:p>
        </w:tc>
        <w:tc>
          <w:tcPr>
            <w:tcW w:w="633" w:type="dxa"/>
            <w:tcBorders>
              <w:top w:val="nil"/>
              <w:left w:val="single" w:sz="4"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714" w:type="dxa"/>
            <w:tcBorders>
              <w:top w:val="nil"/>
              <w:left w:val="single" w:sz="4"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708" w:type="dxa"/>
            <w:tcBorders>
              <w:top w:val="nil"/>
              <w:left w:val="single" w:sz="4" w:space="0" w:color="auto"/>
              <w:bottom w:val="single" w:sz="4" w:space="0" w:color="auto"/>
              <w:right w:val="single" w:sz="8" w:space="0" w:color="auto"/>
            </w:tcBorders>
          </w:tcPr>
          <w:p w:rsidR="00412D27" w:rsidRPr="00414DF0" w:rsidRDefault="00412D27" w:rsidP="00890A52">
            <w:pPr>
              <w:pStyle w:val="Tabletext"/>
              <w:jc w:val="center"/>
              <w:rPr>
                <w:rFonts w:eastAsia="MS PGothic"/>
                <w:sz w:val="18"/>
                <w:lang w:val="es-ES_tradnl"/>
              </w:rPr>
            </w:pPr>
          </w:p>
        </w:tc>
        <w:tc>
          <w:tcPr>
            <w:tcW w:w="851" w:type="dxa"/>
            <w:tcBorders>
              <w:top w:val="nil"/>
              <w:left w:val="single" w:sz="8"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850" w:type="dxa"/>
            <w:tcBorders>
              <w:top w:val="nil"/>
              <w:left w:val="single" w:sz="4"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993" w:type="dxa"/>
            <w:tcBorders>
              <w:top w:val="nil"/>
              <w:left w:val="single" w:sz="4" w:space="0" w:color="auto"/>
              <w:bottom w:val="single" w:sz="4" w:space="0" w:color="auto"/>
              <w:right w:val="single" w:sz="8" w:space="0" w:color="auto"/>
            </w:tcBorders>
          </w:tcPr>
          <w:p w:rsidR="00412D27" w:rsidRPr="00414DF0" w:rsidRDefault="00412D27" w:rsidP="00890A52">
            <w:pPr>
              <w:pStyle w:val="Tabletext"/>
              <w:jc w:val="center"/>
              <w:rPr>
                <w:rFonts w:eastAsia="MS PGothic"/>
                <w:sz w:val="18"/>
                <w:lang w:val="es-ES_tradnl"/>
              </w:rPr>
            </w:pPr>
          </w:p>
        </w:tc>
        <w:tc>
          <w:tcPr>
            <w:tcW w:w="567" w:type="dxa"/>
            <w:tcBorders>
              <w:top w:val="nil"/>
              <w:left w:val="single" w:sz="8" w:space="0" w:color="auto"/>
              <w:bottom w:val="single" w:sz="4" w:space="0" w:color="auto"/>
              <w:right w:val="single" w:sz="4" w:space="0" w:color="auto"/>
            </w:tcBorders>
          </w:tcPr>
          <w:p w:rsidR="00412D27" w:rsidRPr="00414DF0" w:rsidRDefault="00412D27" w:rsidP="00890A52">
            <w:pPr>
              <w:pStyle w:val="Tabletext"/>
              <w:jc w:val="center"/>
              <w:rPr>
                <w:rFonts w:eastAsia="MS PGothic"/>
                <w:sz w:val="18"/>
                <w:lang w:val="es-ES_tradnl"/>
              </w:rPr>
            </w:pPr>
          </w:p>
        </w:tc>
        <w:tc>
          <w:tcPr>
            <w:tcW w:w="876" w:type="dxa"/>
            <w:tcBorders>
              <w:top w:val="nil"/>
              <w:left w:val="single" w:sz="4" w:space="0" w:color="auto"/>
              <w:bottom w:val="single" w:sz="4" w:space="0" w:color="auto"/>
              <w:right w:val="single" w:sz="8" w:space="0" w:color="auto"/>
            </w:tcBorders>
          </w:tcPr>
          <w:p w:rsidR="00412D27" w:rsidRPr="00414DF0" w:rsidRDefault="00412D27" w:rsidP="00890A52">
            <w:pPr>
              <w:pStyle w:val="Tabletext"/>
              <w:jc w:val="center"/>
              <w:rPr>
                <w:rFonts w:eastAsia="MS PGothic"/>
                <w:sz w:val="18"/>
                <w:lang w:val="es-ES_tradnl"/>
              </w:rPr>
            </w:pPr>
          </w:p>
        </w:tc>
      </w:tr>
      <w:tr w:rsidR="00412D27" w:rsidRPr="00D05352" w:rsidTr="00890A52">
        <w:trPr>
          <w:cantSplit/>
          <w:jc w:val="center"/>
        </w:trPr>
        <w:tc>
          <w:tcPr>
            <w:tcW w:w="8841" w:type="dxa"/>
            <w:gridSpan w:val="11"/>
            <w:tcBorders>
              <w:top w:val="single" w:sz="4" w:space="0" w:color="auto"/>
              <w:left w:val="nil"/>
              <w:bottom w:val="nil"/>
              <w:right w:val="nil"/>
            </w:tcBorders>
          </w:tcPr>
          <w:p w:rsidR="00412D27" w:rsidRPr="00414DF0" w:rsidRDefault="00412D27" w:rsidP="00890A52">
            <w:pPr>
              <w:pStyle w:val="Tablelegend"/>
              <w:ind w:left="369"/>
              <w:rPr>
                <w:sz w:val="20"/>
                <w:lang w:val="es-ES_tradnl"/>
              </w:rPr>
            </w:pPr>
            <w:r w:rsidRPr="00414DF0">
              <w:rPr>
                <w:sz w:val="20"/>
                <w:vertAlign w:val="superscript"/>
                <w:lang w:val="es-ES_tradnl"/>
              </w:rPr>
              <w:t>(1)</w:t>
            </w:r>
            <w:r w:rsidRPr="00414DF0">
              <w:rPr>
                <w:sz w:val="20"/>
                <w:vertAlign w:val="superscript"/>
                <w:lang w:val="es-ES_tradnl"/>
              </w:rPr>
              <w:tab/>
            </w:r>
            <w:r w:rsidRPr="00414DF0">
              <w:rPr>
                <w:sz w:val="20"/>
                <w:lang w:val="es-ES_tradnl"/>
              </w:rPr>
              <w:t>Se utiliza el sistema de 24 h.</w:t>
            </w:r>
          </w:p>
          <w:p w:rsidR="00412D27" w:rsidRPr="00414DF0" w:rsidRDefault="00412D27" w:rsidP="00890A52">
            <w:pPr>
              <w:pStyle w:val="Tablelegend"/>
              <w:spacing w:before="0"/>
              <w:ind w:left="369"/>
              <w:rPr>
                <w:rFonts w:eastAsia="MS PGothic"/>
                <w:sz w:val="16"/>
                <w:lang w:val="es-ES_tradnl"/>
              </w:rPr>
            </w:pPr>
            <w:r w:rsidRPr="00414DF0">
              <w:rPr>
                <w:sz w:val="20"/>
                <w:vertAlign w:val="superscript"/>
                <w:lang w:val="es-ES_tradnl"/>
              </w:rPr>
              <w:t>(2)</w:t>
            </w:r>
            <w:r w:rsidRPr="00414DF0">
              <w:rPr>
                <w:sz w:val="20"/>
                <w:lang w:val="es-ES_tradnl"/>
              </w:rPr>
              <w:tab/>
              <w:t>Domingo (0</w:t>
            </w:r>
            <w:r w:rsidRPr="00414DF0">
              <w:rPr>
                <w:sz w:val="20"/>
                <w:vertAlign w:val="subscript"/>
                <w:lang w:val="es-ES_tradnl"/>
              </w:rPr>
              <w:t>h</w:t>
            </w:r>
            <w:r w:rsidRPr="00414DF0">
              <w:rPr>
                <w:sz w:val="20"/>
                <w:lang w:val="es-ES_tradnl"/>
              </w:rPr>
              <w:t>), lunes (1</w:t>
            </w:r>
            <w:r w:rsidRPr="00414DF0">
              <w:rPr>
                <w:sz w:val="20"/>
                <w:vertAlign w:val="subscript"/>
                <w:lang w:val="es-ES_tradnl"/>
              </w:rPr>
              <w:t>h</w:t>
            </w:r>
            <w:r w:rsidRPr="00414DF0">
              <w:rPr>
                <w:sz w:val="20"/>
                <w:lang w:val="es-ES_tradnl"/>
              </w:rPr>
              <w:t>), martes (2</w:t>
            </w:r>
            <w:r w:rsidRPr="00414DF0">
              <w:rPr>
                <w:sz w:val="20"/>
                <w:vertAlign w:val="subscript"/>
                <w:lang w:val="es-ES_tradnl"/>
              </w:rPr>
              <w:t>h</w:t>
            </w:r>
            <w:r w:rsidRPr="00414DF0">
              <w:rPr>
                <w:sz w:val="20"/>
                <w:lang w:val="es-ES_tradnl"/>
              </w:rPr>
              <w:t>), miércoles (3</w:t>
            </w:r>
            <w:r w:rsidRPr="00414DF0">
              <w:rPr>
                <w:sz w:val="20"/>
                <w:vertAlign w:val="subscript"/>
                <w:lang w:val="es-ES_tradnl"/>
              </w:rPr>
              <w:t>h</w:t>
            </w:r>
            <w:r w:rsidRPr="00414DF0">
              <w:rPr>
                <w:sz w:val="20"/>
                <w:lang w:val="es-ES_tradnl"/>
              </w:rPr>
              <w:t>), jueves (4</w:t>
            </w:r>
            <w:r w:rsidRPr="00414DF0">
              <w:rPr>
                <w:sz w:val="20"/>
                <w:vertAlign w:val="subscript"/>
                <w:lang w:val="es-ES_tradnl"/>
              </w:rPr>
              <w:t>h</w:t>
            </w:r>
            <w:r w:rsidRPr="00414DF0">
              <w:rPr>
                <w:sz w:val="20"/>
                <w:lang w:val="es-ES_tradnl"/>
              </w:rPr>
              <w:t>), viernes (5</w:t>
            </w:r>
            <w:r w:rsidRPr="00414DF0">
              <w:rPr>
                <w:sz w:val="20"/>
                <w:vertAlign w:val="subscript"/>
                <w:lang w:val="es-ES_tradnl"/>
              </w:rPr>
              <w:t>h</w:t>
            </w:r>
            <w:r w:rsidRPr="00414DF0">
              <w:rPr>
                <w:sz w:val="20"/>
                <w:lang w:val="es-ES_tradnl"/>
              </w:rPr>
              <w:t>), y sábado (6</w:t>
            </w:r>
            <w:r w:rsidRPr="00414DF0">
              <w:rPr>
                <w:sz w:val="20"/>
                <w:vertAlign w:val="subscript"/>
                <w:lang w:val="es-ES_tradnl"/>
              </w:rPr>
              <w:t>h</w:t>
            </w:r>
            <w:r w:rsidRPr="00414DF0">
              <w:rPr>
                <w:sz w:val="20"/>
                <w:lang w:val="es-ES_tradnl"/>
              </w:rPr>
              <w:t>).</w:t>
            </w:r>
          </w:p>
        </w:tc>
      </w:tr>
    </w:tbl>
    <w:p w:rsidR="00412D27" w:rsidRPr="00414DF0" w:rsidRDefault="00412D27" w:rsidP="00412D27">
      <w:pPr>
        <w:pStyle w:val="Tablefin"/>
        <w:rPr>
          <w:lang w:val="es-ES_tradnl"/>
        </w:rPr>
      </w:pPr>
    </w:p>
    <w:p w:rsidR="00FB254C" w:rsidRPr="00414DF0" w:rsidRDefault="00FB254C" w:rsidP="00FB254C">
      <w:pPr>
        <w:rPr>
          <w:lang w:val="es-ES_tradnl"/>
        </w:rPr>
      </w:pPr>
    </w:p>
    <w:p w:rsidR="00412D27" w:rsidRPr="00414DF0" w:rsidRDefault="00412D27" w:rsidP="00F87810">
      <w:pPr>
        <w:rPr>
          <w:lang w:val="es-ES_tradnl"/>
        </w:rPr>
      </w:pPr>
      <w:r w:rsidRPr="00414DF0">
        <w:rPr>
          <w:lang w:val="es-ES_tradnl"/>
        </w:rPr>
        <w:t>Los 8</w:t>
      </w:r>
      <w:r w:rsidR="00F87810">
        <w:rPr>
          <w:lang w:val="es-ES_tradnl"/>
        </w:rPr>
        <w:t> </w:t>
      </w:r>
      <w:r w:rsidRPr="00414DF0">
        <w:rPr>
          <w:lang w:val="es-ES_tradnl"/>
        </w:rPr>
        <w:t>bits inferiores de todas las palabras sin enviar se fijarán al valor FF</w:t>
      </w:r>
      <w:r w:rsidRPr="00414DF0">
        <w:rPr>
          <w:vertAlign w:val="subscript"/>
          <w:lang w:val="es-ES_tradnl"/>
        </w:rPr>
        <w:t>h</w:t>
      </w:r>
      <w:r w:rsidRPr="00414DF0">
        <w:rPr>
          <w:lang w:val="es-ES_tradnl"/>
        </w:rPr>
        <w:t>.</w:t>
      </w:r>
    </w:p>
    <w:p w:rsidR="00412D27" w:rsidRPr="00414DF0" w:rsidRDefault="00412D27" w:rsidP="00412D27">
      <w:pPr>
        <w:rPr>
          <w:lang w:val="es-ES_tradnl"/>
        </w:rPr>
      </w:pPr>
      <w:r w:rsidRPr="00414DF0">
        <w:rPr>
          <w:lang w:val="es-ES_tradnl"/>
        </w:rPr>
        <w:t>Son válidos los siguientes valores:</w:t>
      </w:r>
    </w:p>
    <w:p w:rsidR="00412D27" w:rsidRPr="00414DF0" w:rsidRDefault="00412D27" w:rsidP="00412D27">
      <w:pPr>
        <w:pStyle w:val="enumlev1"/>
        <w:rPr>
          <w:lang w:val="es-ES_tradnl"/>
        </w:rPr>
      </w:pPr>
      <w:r w:rsidRPr="00414DF0">
        <w:rPr>
          <w:lang w:val="es-ES_tradnl"/>
        </w:rPr>
        <w:t>–</w:t>
      </w:r>
      <w:r w:rsidRPr="00414DF0">
        <w:rPr>
          <w:lang w:val="es-ES_tradnl"/>
        </w:rPr>
        <w:tab/>
        <w:t>Año: Valores decimales de 0 a 99 (pueden ser necesarios más estudios para convertir este valor al formato de cuatro decimales)</w:t>
      </w:r>
    </w:p>
    <w:p w:rsidR="00412D27" w:rsidRPr="00414DF0" w:rsidRDefault="00412D27" w:rsidP="00412D27">
      <w:pPr>
        <w:pStyle w:val="enumlev1"/>
        <w:rPr>
          <w:lang w:val="es-ES_tradnl"/>
        </w:rPr>
      </w:pPr>
      <w:r w:rsidRPr="00414DF0">
        <w:rPr>
          <w:lang w:val="es-ES_tradnl"/>
        </w:rPr>
        <w:t>–</w:t>
      </w:r>
      <w:r w:rsidRPr="00414DF0">
        <w:rPr>
          <w:lang w:val="es-ES_tradnl"/>
        </w:rPr>
        <w:tab/>
        <w:t>Mes: Valores decimales de 1 a 12</w:t>
      </w:r>
    </w:p>
    <w:p w:rsidR="00412D27" w:rsidRPr="00414DF0" w:rsidRDefault="00412D27" w:rsidP="00412D27">
      <w:pPr>
        <w:pStyle w:val="enumlev1"/>
        <w:rPr>
          <w:lang w:val="es-ES_tradnl"/>
        </w:rPr>
      </w:pPr>
      <w:r w:rsidRPr="00414DF0">
        <w:rPr>
          <w:lang w:val="es-ES_tradnl"/>
        </w:rPr>
        <w:t>–</w:t>
      </w:r>
      <w:r w:rsidRPr="00414DF0">
        <w:rPr>
          <w:lang w:val="es-ES_tradnl"/>
        </w:rPr>
        <w:tab/>
        <w:t>Fecha: Valores decimales de 1 a 31</w:t>
      </w:r>
    </w:p>
    <w:p w:rsidR="00412D27" w:rsidRPr="00414DF0" w:rsidRDefault="00412D27" w:rsidP="00412D27">
      <w:pPr>
        <w:pStyle w:val="enumlev1"/>
        <w:rPr>
          <w:lang w:val="es-ES_tradnl"/>
        </w:rPr>
      </w:pPr>
      <w:r w:rsidRPr="00414DF0">
        <w:rPr>
          <w:lang w:val="es-ES_tradnl"/>
        </w:rPr>
        <w:t>–</w:t>
      </w:r>
      <w:r w:rsidRPr="00414DF0">
        <w:rPr>
          <w:lang w:val="es-ES_tradnl"/>
        </w:rPr>
        <w:tab/>
        <w:t>Día: Valores decimales de 0 a 6</w:t>
      </w:r>
    </w:p>
    <w:p w:rsidR="00412D27" w:rsidRPr="00414DF0" w:rsidRDefault="00412D27" w:rsidP="00412D27">
      <w:pPr>
        <w:pStyle w:val="enumlev1"/>
        <w:rPr>
          <w:lang w:val="es-ES_tradnl"/>
        </w:rPr>
      </w:pPr>
      <w:r w:rsidRPr="00414DF0">
        <w:rPr>
          <w:lang w:val="es-ES_tradnl"/>
        </w:rPr>
        <w:t>–</w:t>
      </w:r>
      <w:r w:rsidRPr="00414DF0">
        <w:rPr>
          <w:lang w:val="es-ES_tradnl"/>
        </w:rPr>
        <w:tab/>
        <w:t>Hora: Valores decimales de 0 a 23</w:t>
      </w:r>
    </w:p>
    <w:p w:rsidR="00412D27" w:rsidRPr="00414DF0" w:rsidRDefault="00412D27" w:rsidP="00412D27">
      <w:pPr>
        <w:pStyle w:val="enumlev1"/>
        <w:rPr>
          <w:lang w:val="es-ES_tradnl"/>
        </w:rPr>
      </w:pPr>
      <w:r w:rsidRPr="00414DF0">
        <w:rPr>
          <w:lang w:val="es-ES_tradnl"/>
        </w:rPr>
        <w:t>–</w:t>
      </w:r>
      <w:r w:rsidRPr="00414DF0">
        <w:rPr>
          <w:lang w:val="es-ES_tradnl"/>
        </w:rPr>
        <w:tab/>
        <w:t>Minutos y segundos: Valores decimales de 0 a 59</w:t>
      </w:r>
    </w:p>
    <w:p w:rsidR="00412D27" w:rsidRPr="00414DF0" w:rsidRDefault="00412D27" w:rsidP="00412D27">
      <w:pPr>
        <w:pStyle w:val="enumlev1"/>
        <w:rPr>
          <w:lang w:val="es-ES_tradnl"/>
        </w:rPr>
      </w:pPr>
      <w:r w:rsidRPr="00414DF0">
        <w:rPr>
          <w:lang w:val="es-ES_tradnl"/>
        </w:rPr>
        <w:t>–</w:t>
      </w:r>
      <w:r w:rsidRPr="00414DF0">
        <w:rPr>
          <w:lang w:val="es-ES_tradnl"/>
        </w:rPr>
        <w:tab/>
        <w:t>Milisegundos: Valores decimales de 0 a 999.</w:t>
      </w:r>
    </w:p>
    <w:p w:rsidR="00412D27" w:rsidRPr="00414DF0" w:rsidRDefault="00412D27" w:rsidP="00FB254C">
      <w:pPr>
        <w:rPr>
          <w:rFonts w:eastAsia="MS Gothic"/>
          <w:lang w:val="es-ES_tradnl"/>
        </w:rPr>
      </w:pPr>
      <w:r w:rsidRPr="00414DF0">
        <w:rPr>
          <w:rFonts w:eastAsia="MS Gothic"/>
          <w:lang w:val="es-ES_tradnl"/>
        </w:rPr>
        <w:t>c)</w:t>
      </w:r>
      <w:r w:rsidRPr="00414DF0">
        <w:rPr>
          <w:rFonts w:eastAsia="MS Gothic"/>
          <w:i/>
          <w:iCs/>
          <w:lang w:val="es-ES_tradnl"/>
        </w:rPr>
        <w:tab/>
        <w:t>Modo de vídeo actual, siguiente modo de vídeo (4 palabras)</w:t>
      </w:r>
    </w:p>
    <w:p w:rsidR="00412D27" w:rsidRPr="00414DF0" w:rsidRDefault="00412D27" w:rsidP="00412D27">
      <w:pPr>
        <w:rPr>
          <w:lang w:val="es-ES_tradnl"/>
        </w:rPr>
      </w:pPr>
      <w:r w:rsidRPr="00414DF0">
        <w:rPr>
          <w:lang w:val="es-ES_tradnl"/>
        </w:rPr>
        <w:t>El modo de vídeo actual y el siguiente modo de vídeo se utilizan para indicar los atributos de vídeo. Específicamente, el modo de vídeo actual corresponde al atributo actual. El siguiente modo de vídeo corresponde al siguiente atributo previsto. Ambos modos se codifican como indica el Cuadro 5. Fijando el valor de los 8 bits interiores de la primera palabra (W0) a 00</w:t>
      </w:r>
      <w:r w:rsidRPr="00414DF0">
        <w:rPr>
          <w:vertAlign w:val="subscript"/>
          <w:lang w:val="es-ES_tradnl"/>
        </w:rPr>
        <w:t>h</w:t>
      </w:r>
      <w:r w:rsidRPr="00414DF0">
        <w:rPr>
          <w:lang w:val="es-ES_tradnl"/>
        </w:rPr>
        <w:t>, puede indicarse que no se utilizan las cuatro palabras del correspondiente modo de vídeo actual o del siguiente modo de vídeo.</w:t>
      </w:r>
    </w:p>
    <w:p w:rsidR="00412D27" w:rsidRPr="00414DF0" w:rsidRDefault="00412D27" w:rsidP="00412D27">
      <w:pPr>
        <w:pStyle w:val="TableNo"/>
        <w:rPr>
          <w:lang w:val="es-ES_tradnl"/>
        </w:rPr>
      </w:pPr>
      <w:r w:rsidRPr="00414DF0">
        <w:rPr>
          <w:lang w:val="es-ES_tradnl"/>
        </w:rPr>
        <w:lastRenderedPageBreak/>
        <w:t>CUADRO  5</w:t>
      </w:r>
    </w:p>
    <w:p w:rsidR="00412D27" w:rsidRPr="00414DF0" w:rsidRDefault="00412D27" w:rsidP="00412D27">
      <w:pPr>
        <w:pStyle w:val="Tabletitle"/>
        <w:rPr>
          <w:lang w:val="es-ES_tradnl"/>
        </w:rPr>
      </w:pPr>
      <w:r w:rsidRPr="00414DF0">
        <w:rPr>
          <w:lang w:val="es-ES_tradnl"/>
        </w:rPr>
        <w:t>Codificación del modo de vídeo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999"/>
        <w:gridCol w:w="425"/>
        <w:gridCol w:w="1920"/>
        <w:gridCol w:w="2098"/>
        <w:gridCol w:w="2098"/>
        <w:gridCol w:w="2098"/>
      </w:tblGrid>
      <w:tr w:rsidR="00412D27" w:rsidRPr="00414DF0" w:rsidTr="00890A52">
        <w:trPr>
          <w:cantSplit/>
          <w:jc w:val="center"/>
        </w:trPr>
        <w:tc>
          <w:tcPr>
            <w:tcW w:w="1424" w:type="dxa"/>
            <w:gridSpan w:val="2"/>
            <w:tcBorders>
              <w:right w:val="single" w:sz="4" w:space="0" w:color="auto"/>
            </w:tcBorders>
            <w:vAlign w:val="center"/>
          </w:tcPr>
          <w:p w:rsidR="00412D27" w:rsidRPr="00414DF0" w:rsidRDefault="00412D27" w:rsidP="00890A52">
            <w:pPr>
              <w:pStyle w:val="Tablehead"/>
              <w:rPr>
                <w:sz w:val="20"/>
                <w:lang w:val="es-ES_tradnl"/>
              </w:rPr>
            </w:pPr>
            <w:r w:rsidRPr="00414DF0">
              <w:rPr>
                <w:sz w:val="20"/>
                <w:lang w:val="es-ES_tradnl"/>
              </w:rPr>
              <w:t>Posición de</w:t>
            </w:r>
            <w:r w:rsidRPr="00414DF0">
              <w:rPr>
                <w:sz w:val="20"/>
                <w:lang w:val="es-ES_tradnl"/>
              </w:rPr>
              <w:br/>
              <w:t>la palabra</w:t>
            </w:r>
          </w:p>
        </w:tc>
        <w:tc>
          <w:tcPr>
            <w:tcW w:w="1920" w:type="dxa"/>
            <w:tcBorders>
              <w:left w:val="single" w:sz="4" w:space="0" w:color="auto"/>
            </w:tcBorders>
            <w:vAlign w:val="center"/>
          </w:tcPr>
          <w:p w:rsidR="00412D27" w:rsidRPr="00414DF0" w:rsidRDefault="00412D27" w:rsidP="00890A52">
            <w:pPr>
              <w:pStyle w:val="Tablehead"/>
              <w:rPr>
                <w:sz w:val="20"/>
                <w:lang w:val="es-ES_tradnl"/>
              </w:rPr>
            </w:pPr>
            <w:r w:rsidRPr="00414DF0">
              <w:rPr>
                <w:sz w:val="20"/>
                <w:lang w:val="es-ES_tradnl"/>
              </w:rPr>
              <w:t>W0</w:t>
            </w:r>
          </w:p>
        </w:tc>
        <w:tc>
          <w:tcPr>
            <w:tcW w:w="2098" w:type="dxa"/>
            <w:vAlign w:val="center"/>
          </w:tcPr>
          <w:p w:rsidR="00412D27" w:rsidRPr="00414DF0" w:rsidRDefault="00412D27" w:rsidP="00890A52">
            <w:pPr>
              <w:pStyle w:val="Tablehead"/>
              <w:rPr>
                <w:sz w:val="20"/>
                <w:lang w:val="es-ES_tradnl"/>
              </w:rPr>
            </w:pPr>
            <w:r w:rsidRPr="00414DF0">
              <w:rPr>
                <w:sz w:val="20"/>
                <w:lang w:val="es-ES_tradnl"/>
              </w:rPr>
              <w:t>W1</w:t>
            </w:r>
          </w:p>
        </w:tc>
        <w:tc>
          <w:tcPr>
            <w:tcW w:w="2098" w:type="dxa"/>
            <w:vAlign w:val="center"/>
          </w:tcPr>
          <w:p w:rsidR="00412D27" w:rsidRPr="00414DF0" w:rsidRDefault="00412D27" w:rsidP="00890A52">
            <w:pPr>
              <w:pStyle w:val="Tablehead"/>
              <w:rPr>
                <w:sz w:val="20"/>
                <w:lang w:val="es-ES_tradnl"/>
              </w:rPr>
            </w:pPr>
            <w:r w:rsidRPr="00414DF0">
              <w:rPr>
                <w:sz w:val="20"/>
                <w:lang w:val="es-ES_tradnl"/>
              </w:rPr>
              <w:t>W2</w:t>
            </w:r>
          </w:p>
        </w:tc>
        <w:tc>
          <w:tcPr>
            <w:tcW w:w="2098" w:type="dxa"/>
            <w:vAlign w:val="center"/>
          </w:tcPr>
          <w:p w:rsidR="00412D27" w:rsidRPr="00414DF0" w:rsidRDefault="00412D27" w:rsidP="00890A52">
            <w:pPr>
              <w:pStyle w:val="Tablehead"/>
              <w:rPr>
                <w:sz w:val="20"/>
                <w:lang w:val="es-ES_tradnl"/>
              </w:rPr>
            </w:pPr>
            <w:r w:rsidRPr="00414DF0">
              <w:rPr>
                <w:sz w:val="20"/>
                <w:lang w:val="es-ES_tradnl"/>
              </w:rPr>
              <w:t>W3</w:t>
            </w:r>
          </w:p>
        </w:tc>
      </w:tr>
      <w:tr w:rsidR="00412D27" w:rsidRPr="00414DF0" w:rsidTr="00890A52">
        <w:trPr>
          <w:cantSplit/>
          <w:jc w:val="center"/>
        </w:trPr>
        <w:tc>
          <w:tcPr>
            <w:tcW w:w="999" w:type="dxa"/>
            <w:vMerge w:val="restart"/>
            <w:vAlign w:val="center"/>
          </w:tcPr>
          <w:p w:rsidR="00412D27" w:rsidRPr="00414DF0" w:rsidRDefault="00412D27" w:rsidP="00890A52">
            <w:pPr>
              <w:pStyle w:val="Tabletext"/>
              <w:rPr>
                <w:sz w:val="20"/>
                <w:lang w:val="es-ES_tradnl"/>
              </w:rPr>
            </w:pPr>
            <w:r w:rsidRPr="00414DF0">
              <w:rPr>
                <w:sz w:val="20"/>
                <w:lang w:val="es-ES_tradnl"/>
              </w:rPr>
              <w:t>Número de bit</w:t>
            </w:r>
          </w:p>
        </w:tc>
        <w:tc>
          <w:tcPr>
            <w:tcW w:w="425" w:type="dxa"/>
            <w:tcBorders>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b7</w:t>
            </w:r>
          </w:p>
        </w:tc>
        <w:tc>
          <w:tcPr>
            <w:tcW w:w="1920" w:type="dxa"/>
            <w:tcBorders>
              <w:left w:val="single" w:sz="4" w:space="0" w:color="auto"/>
            </w:tcBorders>
            <w:vAlign w:val="center"/>
          </w:tcPr>
          <w:p w:rsidR="00412D27" w:rsidRPr="00414DF0" w:rsidRDefault="00412D27" w:rsidP="00890A52">
            <w:pPr>
              <w:pStyle w:val="Tabletext"/>
              <w:jc w:val="left"/>
              <w:rPr>
                <w:sz w:val="20"/>
                <w:lang w:val="es-ES_tradnl"/>
              </w:rPr>
            </w:pPr>
            <w:r w:rsidRPr="00414DF0">
              <w:rPr>
                <w:sz w:val="20"/>
                <w:lang w:val="es-ES_tradnl"/>
              </w:rPr>
              <w:t>Identificación de la versión:</w:t>
            </w:r>
            <w:r w:rsidRPr="00414DF0">
              <w:rPr>
                <w:sz w:val="20"/>
                <w:lang w:val="es-ES_tradnl"/>
              </w:rPr>
              <w:br/>
              <w:t>Normalmente 1</w:t>
            </w:r>
          </w:p>
        </w:tc>
        <w:tc>
          <w:tcPr>
            <w:tcW w:w="2098" w:type="dxa"/>
            <w:vAlign w:val="center"/>
          </w:tcPr>
          <w:p w:rsidR="00412D27" w:rsidRPr="00414DF0" w:rsidRDefault="00412D27" w:rsidP="00890A52">
            <w:pPr>
              <w:pStyle w:val="Tabletext"/>
              <w:ind w:right="-85"/>
              <w:jc w:val="left"/>
              <w:rPr>
                <w:sz w:val="20"/>
                <w:lang w:val="es-ES_tradnl"/>
              </w:rPr>
            </w:pPr>
            <w:r w:rsidRPr="00414DF0">
              <w:rPr>
                <w:sz w:val="20"/>
                <w:lang w:val="es-ES_tradnl"/>
              </w:rPr>
              <w:t>Formato de exploración para la transmisión:</w:t>
            </w:r>
            <w:r w:rsidRPr="00414DF0">
              <w:rPr>
                <w:sz w:val="20"/>
                <w:lang w:val="es-ES_tradnl"/>
              </w:rPr>
              <w:br/>
              <w:t>Entrelazada (0) o progresiva (1)</w:t>
            </w:r>
          </w:p>
          <w:p w:rsidR="00412D27" w:rsidRPr="00414DF0" w:rsidRDefault="00412D27" w:rsidP="00890A52">
            <w:pPr>
              <w:pStyle w:val="Tabletext"/>
              <w:spacing w:line="240" w:lineRule="exact"/>
              <w:jc w:val="left"/>
              <w:rPr>
                <w:sz w:val="20"/>
                <w:lang w:val="es-ES_tradnl"/>
              </w:rPr>
            </w:pPr>
            <w:r w:rsidRPr="00414DF0">
              <w:rPr>
                <w:sz w:val="20"/>
                <w:lang w:val="es-ES_tradnl"/>
              </w:rPr>
              <w:t xml:space="preserve">NOTA 1 – Válido cuando W0 </w:t>
            </w:r>
            <w:r w:rsidRPr="00414DF0">
              <w:rPr>
                <w:rFonts w:ascii="Symbol" w:hAnsi="Symbol"/>
                <w:sz w:val="20"/>
                <w:lang w:val="es-ES_tradnl"/>
              </w:rPr>
              <w:t></w:t>
            </w:r>
            <w:r w:rsidRPr="00414DF0">
              <w:rPr>
                <w:sz w:val="20"/>
                <w:lang w:val="es-ES_tradnl"/>
              </w:rPr>
              <w:t xml:space="preserve"> 85</w:t>
            </w:r>
            <w:r w:rsidRPr="00414DF0">
              <w:rPr>
                <w:sz w:val="20"/>
                <w:vertAlign w:val="subscript"/>
                <w:lang w:val="es-ES_tradnl"/>
              </w:rPr>
              <w:t>h</w:t>
            </w:r>
          </w:p>
        </w:tc>
        <w:tc>
          <w:tcPr>
            <w:tcW w:w="2098" w:type="dxa"/>
            <w:vAlign w:val="center"/>
          </w:tcPr>
          <w:p w:rsidR="00412D27" w:rsidRPr="00414DF0" w:rsidRDefault="00412D27" w:rsidP="00890A52">
            <w:pPr>
              <w:pStyle w:val="Tabletext"/>
              <w:jc w:val="left"/>
              <w:rPr>
                <w:sz w:val="20"/>
                <w:lang w:val="es-ES_tradnl"/>
              </w:rPr>
            </w:pPr>
            <w:r w:rsidRPr="00414DF0">
              <w:rPr>
                <w:sz w:val="20"/>
                <w:lang w:val="es-ES_tradnl"/>
              </w:rPr>
              <w:t>Formato de imagen del vídeo:</w:t>
            </w:r>
            <w:r w:rsidRPr="00414DF0">
              <w:rPr>
                <w:sz w:val="20"/>
                <w:lang w:val="es-ES_tradnl"/>
              </w:rPr>
              <w:br/>
              <w:t>4:3 (0) o 16:9 (1)</w:t>
            </w:r>
          </w:p>
        </w:tc>
        <w:tc>
          <w:tcPr>
            <w:tcW w:w="2098" w:type="dxa"/>
            <w:vAlign w:val="center"/>
          </w:tcPr>
          <w:p w:rsidR="00412D27" w:rsidRPr="00414DF0" w:rsidRDefault="00412D27" w:rsidP="00890A52">
            <w:pPr>
              <w:pStyle w:val="Tabletext"/>
              <w:jc w:val="left"/>
              <w:rPr>
                <w:sz w:val="20"/>
                <w:lang w:val="es-ES_tradnl"/>
              </w:rPr>
            </w:pPr>
            <w:r w:rsidRPr="00414DF0">
              <w:rPr>
                <w:sz w:val="20"/>
                <w:lang w:val="es-ES_tradnl"/>
              </w:rPr>
              <w:t>Zona reservada</w:t>
            </w:r>
          </w:p>
        </w:tc>
      </w:tr>
      <w:tr w:rsidR="00412D27" w:rsidRPr="00D05352" w:rsidTr="00890A52">
        <w:trPr>
          <w:cantSplit/>
          <w:jc w:val="center"/>
        </w:trPr>
        <w:tc>
          <w:tcPr>
            <w:tcW w:w="999" w:type="dxa"/>
            <w:vMerge/>
          </w:tcPr>
          <w:p w:rsidR="00412D27" w:rsidRPr="00414DF0" w:rsidRDefault="00412D27" w:rsidP="00890A52">
            <w:pPr>
              <w:pStyle w:val="Tabletext"/>
              <w:rPr>
                <w:sz w:val="20"/>
                <w:lang w:val="es-ES_tradnl"/>
              </w:rPr>
            </w:pPr>
          </w:p>
        </w:tc>
        <w:tc>
          <w:tcPr>
            <w:tcW w:w="425" w:type="dxa"/>
            <w:tcBorders>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b6</w:t>
            </w:r>
          </w:p>
        </w:tc>
        <w:tc>
          <w:tcPr>
            <w:tcW w:w="1920" w:type="dxa"/>
            <w:vMerge w:val="restart"/>
            <w:tcBorders>
              <w:left w:val="single" w:sz="4" w:space="0" w:color="auto"/>
            </w:tcBorders>
            <w:vAlign w:val="center"/>
          </w:tcPr>
          <w:p w:rsidR="00412D27" w:rsidRPr="00414DF0" w:rsidRDefault="00412D27" w:rsidP="00D05352">
            <w:pPr>
              <w:pStyle w:val="Tabletext"/>
              <w:jc w:val="left"/>
              <w:rPr>
                <w:sz w:val="20"/>
                <w:lang w:val="es-ES_tradnl"/>
              </w:rPr>
            </w:pPr>
            <w:r w:rsidRPr="00414DF0">
              <w:rPr>
                <w:sz w:val="20"/>
                <w:lang w:val="es-ES_tradnl"/>
              </w:rPr>
              <w:t>Formato de vídeo e</w:t>
            </w:r>
            <w:r w:rsidR="00D05352">
              <w:rPr>
                <w:sz w:val="20"/>
                <w:lang w:val="es-ES_tradnl"/>
              </w:rPr>
              <w:t> </w:t>
            </w:r>
            <w:r w:rsidRPr="00414DF0">
              <w:rPr>
                <w:sz w:val="20"/>
                <w:lang w:val="es-ES_tradnl"/>
              </w:rPr>
              <w:t>interfaz digital (véase el Cuadro 6)</w:t>
            </w:r>
          </w:p>
        </w:tc>
        <w:tc>
          <w:tcPr>
            <w:tcW w:w="2098" w:type="dxa"/>
            <w:vAlign w:val="center"/>
          </w:tcPr>
          <w:p w:rsidR="00412D27" w:rsidRPr="00414DF0" w:rsidRDefault="00412D27" w:rsidP="00890A52">
            <w:pPr>
              <w:pStyle w:val="Tabletext"/>
              <w:jc w:val="left"/>
              <w:rPr>
                <w:sz w:val="20"/>
                <w:lang w:val="es-ES_tradnl"/>
              </w:rPr>
            </w:pPr>
            <w:r w:rsidRPr="00414DF0">
              <w:rPr>
                <w:sz w:val="20"/>
                <w:lang w:val="es-ES_tradnl"/>
              </w:rPr>
              <w:t>Formato de exploración de imagen:</w:t>
            </w:r>
            <w:r w:rsidRPr="00414DF0">
              <w:rPr>
                <w:sz w:val="20"/>
                <w:lang w:val="es-ES_tradnl"/>
              </w:rPr>
              <w:br/>
              <w:t>Entrelazada (0) o progresiva (1)</w:t>
            </w:r>
          </w:p>
        </w:tc>
        <w:tc>
          <w:tcPr>
            <w:tcW w:w="2098" w:type="dxa"/>
            <w:vAlign w:val="center"/>
          </w:tcPr>
          <w:p w:rsidR="00412D27" w:rsidRPr="00414DF0" w:rsidRDefault="00412D27" w:rsidP="00890A52">
            <w:pPr>
              <w:pStyle w:val="Tabletext"/>
              <w:spacing w:line="240" w:lineRule="exact"/>
              <w:jc w:val="left"/>
              <w:rPr>
                <w:sz w:val="20"/>
                <w:lang w:val="es-ES_tradnl"/>
              </w:rPr>
            </w:pPr>
            <w:r w:rsidRPr="00414DF0">
              <w:rPr>
                <w:sz w:val="20"/>
                <w:lang w:val="es-ES_tradnl"/>
              </w:rPr>
              <w:t>Número de muestras Y horizontales:</w:t>
            </w:r>
            <w:r w:rsidRPr="00414DF0">
              <w:rPr>
                <w:sz w:val="20"/>
                <w:lang w:val="es-ES_tradnl"/>
              </w:rPr>
              <w:br/>
              <w:t>720 (0)</w:t>
            </w:r>
            <w:r w:rsidR="00890A52" w:rsidRPr="00414DF0">
              <w:rPr>
                <w:sz w:val="20"/>
                <w:lang w:val="es-ES_tradnl"/>
              </w:rPr>
              <w:br/>
            </w:r>
            <w:r w:rsidRPr="00414DF0">
              <w:rPr>
                <w:sz w:val="20"/>
                <w:lang w:val="es-ES_tradnl"/>
              </w:rPr>
              <w:t>Reservado (1)</w:t>
            </w:r>
            <w:r w:rsidRPr="00414DF0">
              <w:rPr>
                <w:sz w:val="20"/>
                <w:lang w:val="es-ES_tradnl"/>
              </w:rPr>
              <w:br/>
              <w:t xml:space="preserve">NOTA 1 – Válido cuando W0 </w:t>
            </w:r>
            <w:r w:rsidRPr="00414DF0">
              <w:rPr>
                <w:rFonts w:ascii="Symbol" w:hAnsi="Symbol"/>
                <w:sz w:val="20"/>
                <w:lang w:val="es-ES_tradnl"/>
              </w:rPr>
              <w:t></w:t>
            </w:r>
            <w:r w:rsidRPr="00414DF0">
              <w:rPr>
                <w:sz w:val="20"/>
                <w:lang w:val="es-ES_tradnl"/>
              </w:rPr>
              <w:t xml:space="preserve"> 81</w:t>
            </w:r>
            <w:r w:rsidRPr="00414DF0">
              <w:rPr>
                <w:sz w:val="20"/>
                <w:vertAlign w:val="subscript"/>
                <w:lang w:val="es-ES_tradnl"/>
              </w:rPr>
              <w:t>h</w:t>
            </w:r>
          </w:p>
        </w:tc>
        <w:tc>
          <w:tcPr>
            <w:tcW w:w="2098" w:type="dxa"/>
            <w:vAlign w:val="center"/>
          </w:tcPr>
          <w:p w:rsidR="00412D27" w:rsidRPr="00414DF0" w:rsidRDefault="00412D27" w:rsidP="00412C65">
            <w:pPr>
              <w:pStyle w:val="Tabletext"/>
              <w:spacing w:line="240" w:lineRule="exact"/>
              <w:jc w:val="left"/>
              <w:rPr>
                <w:sz w:val="20"/>
                <w:lang w:val="es-ES_tradnl"/>
              </w:rPr>
            </w:pPr>
            <w:r w:rsidRPr="00414DF0">
              <w:rPr>
                <w:sz w:val="20"/>
                <w:lang w:val="es-ES_tradnl"/>
              </w:rPr>
              <w:t>Atribución de canal:</w:t>
            </w:r>
            <w:r w:rsidRPr="00414DF0">
              <w:rPr>
                <w:sz w:val="20"/>
                <w:lang w:val="es-ES_tradnl"/>
              </w:rPr>
              <w:br/>
              <w:t>Enlace N.</w:t>
            </w:r>
            <w:r w:rsidR="00412C65">
              <w:rPr>
                <w:sz w:val="20"/>
                <w:lang w:val="es-ES_tradnl"/>
              </w:rPr>
              <w:t>°</w:t>
            </w:r>
            <w:r w:rsidRPr="00414DF0">
              <w:rPr>
                <w:sz w:val="20"/>
                <w:lang w:val="es-ES_tradnl"/>
              </w:rPr>
              <w:t xml:space="preserve"> 1 (0) o enlace N.</w:t>
            </w:r>
            <w:r w:rsidR="00412C65">
              <w:rPr>
                <w:sz w:val="20"/>
                <w:lang w:val="es-ES_tradnl"/>
              </w:rPr>
              <w:t>°</w:t>
            </w:r>
            <w:r w:rsidRPr="00414DF0">
              <w:rPr>
                <w:sz w:val="20"/>
                <w:lang w:val="es-ES_tradnl"/>
              </w:rPr>
              <w:t> 2 (1)</w:t>
            </w:r>
            <w:r w:rsidRPr="00414DF0">
              <w:rPr>
                <w:sz w:val="20"/>
                <w:lang w:val="es-ES_tradnl"/>
              </w:rPr>
              <w:br/>
              <w:t xml:space="preserve">NOTA 1 – Válido cuando W0 </w:t>
            </w:r>
            <w:r w:rsidRPr="00414DF0">
              <w:rPr>
                <w:rFonts w:ascii="Symbol" w:hAnsi="Symbol"/>
                <w:sz w:val="20"/>
                <w:lang w:val="es-ES_tradnl"/>
              </w:rPr>
              <w:t></w:t>
            </w:r>
            <w:r w:rsidRPr="00414DF0">
              <w:rPr>
                <w:sz w:val="20"/>
                <w:lang w:val="es-ES_tradnl"/>
              </w:rPr>
              <w:t xml:space="preserve"> 82</w:t>
            </w:r>
            <w:r w:rsidRPr="00414DF0">
              <w:rPr>
                <w:sz w:val="20"/>
                <w:vertAlign w:val="subscript"/>
                <w:lang w:val="es-ES_tradnl"/>
              </w:rPr>
              <w:t>h</w:t>
            </w:r>
          </w:p>
        </w:tc>
      </w:tr>
      <w:tr w:rsidR="00412D27" w:rsidRPr="00414DF0" w:rsidTr="00890A52">
        <w:trPr>
          <w:cantSplit/>
          <w:jc w:val="center"/>
        </w:trPr>
        <w:tc>
          <w:tcPr>
            <w:tcW w:w="999" w:type="dxa"/>
            <w:vMerge/>
          </w:tcPr>
          <w:p w:rsidR="00412D27" w:rsidRPr="00414DF0" w:rsidRDefault="00412D27" w:rsidP="00890A52">
            <w:pPr>
              <w:pStyle w:val="Tabletext"/>
              <w:rPr>
                <w:sz w:val="20"/>
                <w:lang w:val="es-ES_tradnl"/>
              </w:rPr>
            </w:pPr>
          </w:p>
        </w:tc>
        <w:tc>
          <w:tcPr>
            <w:tcW w:w="425" w:type="dxa"/>
            <w:tcBorders>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b5</w:t>
            </w:r>
          </w:p>
        </w:tc>
        <w:tc>
          <w:tcPr>
            <w:tcW w:w="1920" w:type="dxa"/>
            <w:vMerge/>
            <w:tcBorders>
              <w:left w:val="single" w:sz="4" w:space="0" w:color="auto"/>
            </w:tcBorders>
            <w:vAlign w:val="center"/>
          </w:tcPr>
          <w:p w:rsidR="00412D27" w:rsidRPr="00414DF0" w:rsidRDefault="00412D27" w:rsidP="00890A52">
            <w:pPr>
              <w:pStyle w:val="Tabletext"/>
              <w:rPr>
                <w:sz w:val="20"/>
                <w:lang w:val="es-ES_tradnl"/>
              </w:rPr>
            </w:pPr>
          </w:p>
        </w:tc>
        <w:tc>
          <w:tcPr>
            <w:tcW w:w="2098" w:type="dxa"/>
            <w:vMerge w:val="restart"/>
            <w:vAlign w:val="center"/>
          </w:tcPr>
          <w:p w:rsidR="00412D27" w:rsidRPr="00414DF0" w:rsidRDefault="00412D27" w:rsidP="00890A52">
            <w:pPr>
              <w:pStyle w:val="Tabletext"/>
              <w:jc w:val="left"/>
              <w:rPr>
                <w:sz w:val="20"/>
                <w:lang w:val="es-ES_tradnl"/>
              </w:rPr>
            </w:pPr>
            <w:r w:rsidRPr="00414DF0">
              <w:rPr>
                <w:sz w:val="20"/>
                <w:lang w:val="es-ES_tradnl"/>
              </w:rPr>
              <w:t>Zona reservada</w:t>
            </w:r>
          </w:p>
        </w:tc>
        <w:tc>
          <w:tcPr>
            <w:tcW w:w="2098" w:type="dxa"/>
            <w:vAlign w:val="center"/>
          </w:tcPr>
          <w:p w:rsidR="00412D27" w:rsidRPr="00414DF0" w:rsidRDefault="00412D27" w:rsidP="00890A52">
            <w:pPr>
              <w:pStyle w:val="Tabletext"/>
              <w:ind w:right="-85"/>
              <w:jc w:val="left"/>
              <w:rPr>
                <w:sz w:val="20"/>
                <w:lang w:val="es-ES_tradnl"/>
              </w:rPr>
            </w:pPr>
            <w:r w:rsidRPr="00414DF0">
              <w:rPr>
                <w:sz w:val="20"/>
                <w:lang w:val="es-ES_tradnl"/>
              </w:rPr>
              <w:t>Formato</w:t>
            </w:r>
            <w:r w:rsidRPr="00414DF0">
              <w:rPr>
                <w:sz w:val="18"/>
                <w:lang w:val="es-ES_tradnl"/>
              </w:rPr>
              <w:t xml:space="preserve"> </w:t>
            </w:r>
            <w:r w:rsidRPr="00414DF0">
              <w:rPr>
                <w:sz w:val="20"/>
                <w:lang w:val="es-ES_tradnl"/>
              </w:rPr>
              <w:t>de</w:t>
            </w:r>
            <w:r w:rsidRPr="00414DF0">
              <w:rPr>
                <w:sz w:val="18"/>
                <w:lang w:val="es-ES_tradnl"/>
              </w:rPr>
              <w:t xml:space="preserve"> </w:t>
            </w:r>
            <w:r w:rsidRPr="00414DF0">
              <w:rPr>
                <w:sz w:val="20"/>
                <w:lang w:val="es-ES_tradnl"/>
              </w:rPr>
              <w:t>imagen</w:t>
            </w:r>
            <w:r w:rsidRPr="00414DF0">
              <w:rPr>
                <w:sz w:val="18"/>
                <w:lang w:val="es-ES_tradnl"/>
              </w:rPr>
              <w:t xml:space="preserve"> </w:t>
            </w:r>
            <w:r w:rsidRPr="00414DF0">
              <w:rPr>
                <w:sz w:val="20"/>
                <w:lang w:val="es-ES_tradnl"/>
              </w:rPr>
              <w:t>de</w:t>
            </w:r>
            <w:r w:rsidRPr="00414DF0">
              <w:rPr>
                <w:sz w:val="18"/>
                <w:lang w:val="es-ES_tradnl"/>
              </w:rPr>
              <w:t xml:space="preserve"> </w:t>
            </w:r>
            <w:r w:rsidRPr="00414DF0">
              <w:rPr>
                <w:sz w:val="20"/>
                <w:lang w:val="es-ES_tradnl"/>
              </w:rPr>
              <w:t>la</w:t>
            </w:r>
            <w:r w:rsidRPr="00414DF0">
              <w:rPr>
                <w:sz w:val="18"/>
                <w:lang w:val="es-ES_tradnl"/>
              </w:rPr>
              <w:t xml:space="preserve"> </w:t>
            </w:r>
            <w:r w:rsidRPr="00414DF0">
              <w:rPr>
                <w:sz w:val="20"/>
                <w:lang w:val="es-ES_tradnl"/>
              </w:rPr>
              <w:t>gama</w:t>
            </w:r>
            <w:r w:rsidRPr="00414DF0">
              <w:rPr>
                <w:sz w:val="18"/>
                <w:lang w:val="es-ES_tradnl"/>
              </w:rPr>
              <w:t xml:space="preserve"> </w:t>
            </w:r>
            <w:r w:rsidRPr="00414DF0">
              <w:rPr>
                <w:sz w:val="20"/>
                <w:lang w:val="es-ES_tradnl"/>
              </w:rPr>
              <w:t>de</w:t>
            </w:r>
            <w:r w:rsidRPr="00414DF0">
              <w:rPr>
                <w:sz w:val="18"/>
                <w:lang w:val="es-ES_tradnl"/>
              </w:rPr>
              <w:t xml:space="preserve"> </w:t>
            </w:r>
            <w:r w:rsidRPr="00414DF0">
              <w:rPr>
                <w:sz w:val="20"/>
                <w:lang w:val="es-ES_tradnl"/>
              </w:rPr>
              <w:t>presentación:</w:t>
            </w:r>
            <w:r w:rsidRPr="00414DF0">
              <w:rPr>
                <w:sz w:val="20"/>
                <w:lang w:val="es-ES_tradnl"/>
              </w:rPr>
              <w:br/>
              <w:t>4:3 (0) o 16:9 (1)</w:t>
            </w:r>
          </w:p>
        </w:tc>
        <w:tc>
          <w:tcPr>
            <w:tcW w:w="2098" w:type="dxa"/>
            <w:vMerge w:val="restart"/>
            <w:vAlign w:val="center"/>
          </w:tcPr>
          <w:p w:rsidR="00412D27" w:rsidRPr="00414DF0" w:rsidRDefault="00412D27" w:rsidP="00890A52">
            <w:pPr>
              <w:pStyle w:val="Tabletext"/>
              <w:jc w:val="left"/>
              <w:rPr>
                <w:sz w:val="20"/>
                <w:lang w:val="es-ES_tradnl"/>
              </w:rPr>
            </w:pPr>
            <w:r w:rsidRPr="00414DF0">
              <w:rPr>
                <w:sz w:val="20"/>
                <w:lang w:val="es-ES_tradnl"/>
              </w:rPr>
              <w:t>Zona reservada</w:t>
            </w:r>
          </w:p>
        </w:tc>
      </w:tr>
      <w:tr w:rsidR="00412D27" w:rsidRPr="00414DF0" w:rsidTr="00890A52">
        <w:trPr>
          <w:cantSplit/>
          <w:jc w:val="center"/>
        </w:trPr>
        <w:tc>
          <w:tcPr>
            <w:tcW w:w="999" w:type="dxa"/>
            <w:vMerge/>
          </w:tcPr>
          <w:p w:rsidR="00412D27" w:rsidRPr="00414DF0" w:rsidRDefault="00412D27" w:rsidP="00890A52">
            <w:pPr>
              <w:pStyle w:val="Tabletext"/>
              <w:rPr>
                <w:sz w:val="20"/>
                <w:lang w:val="es-ES_tradnl"/>
              </w:rPr>
            </w:pPr>
          </w:p>
        </w:tc>
        <w:tc>
          <w:tcPr>
            <w:tcW w:w="425" w:type="dxa"/>
            <w:tcBorders>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b4</w:t>
            </w:r>
          </w:p>
        </w:tc>
        <w:tc>
          <w:tcPr>
            <w:tcW w:w="1920" w:type="dxa"/>
            <w:vMerge/>
            <w:tcBorders>
              <w:left w:val="single" w:sz="4" w:space="0" w:color="auto"/>
            </w:tcBorders>
            <w:vAlign w:val="center"/>
          </w:tcPr>
          <w:p w:rsidR="00412D27" w:rsidRPr="00414DF0" w:rsidRDefault="00412D27" w:rsidP="00890A52">
            <w:pPr>
              <w:pStyle w:val="Tabletext"/>
              <w:rPr>
                <w:sz w:val="20"/>
                <w:lang w:val="es-ES_tradnl"/>
              </w:rPr>
            </w:pPr>
          </w:p>
        </w:tc>
        <w:tc>
          <w:tcPr>
            <w:tcW w:w="2098" w:type="dxa"/>
            <w:vMerge/>
            <w:vAlign w:val="center"/>
          </w:tcPr>
          <w:p w:rsidR="00412D27" w:rsidRPr="00414DF0" w:rsidRDefault="00412D27" w:rsidP="00890A52">
            <w:pPr>
              <w:pStyle w:val="Tabletext"/>
              <w:rPr>
                <w:sz w:val="20"/>
                <w:lang w:val="es-ES_tradnl"/>
              </w:rPr>
            </w:pPr>
          </w:p>
        </w:tc>
        <w:tc>
          <w:tcPr>
            <w:tcW w:w="2098" w:type="dxa"/>
            <w:vAlign w:val="center"/>
          </w:tcPr>
          <w:p w:rsidR="00412D27" w:rsidRPr="00414DF0" w:rsidRDefault="00412D27" w:rsidP="00890A52">
            <w:pPr>
              <w:pStyle w:val="Tabletext"/>
              <w:jc w:val="left"/>
              <w:rPr>
                <w:sz w:val="20"/>
                <w:lang w:val="es-ES_tradnl"/>
              </w:rPr>
            </w:pPr>
            <w:r w:rsidRPr="00414DF0">
              <w:rPr>
                <w:sz w:val="20"/>
                <w:lang w:val="es-ES_tradnl"/>
              </w:rPr>
              <w:t>Zona reservada</w:t>
            </w:r>
          </w:p>
        </w:tc>
        <w:tc>
          <w:tcPr>
            <w:tcW w:w="2098" w:type="dxa"/>
            <w:vMerge/>
            <w:vAlign w:val="center"/>
          </w:tcPr>
          <w:p w:rsidR="00412D27" w:rsidRPr="00414DF0" w:rsidRDefault="00412D27" w:rsidP="00890A52">
            <w:pPr>
              <w:pStyle w:val="Tabletext"/>
              <w:rPr>
                <w:sz w:val="20"/>
                <w:lang w:val="es-ES_tradnl"/>
              </w:rPr>
            </w:pPr>
          </w:p>
        </w:tc>
      </w:tr>
      <w:tr w:rsidR="00412D27" w:rsidRPr="00D05352" w:rsidTr="00890A52">
        <w:trPr>
          <w:cantSplit/>
          <w:jc w:val="center"/>
        </w:trPr>
        <w:tc>
          <w:tcPr>
            <w:tcW w:w="999" w:type="dxa"/>
            <w:vMerge/>
          </w:tcPr>
          <w:p w:rsidR="00412D27" w:rsidRPr="00414DF0" w:rsidRDefault="00412D27" w:rsidP="00890A52">
            <w:pPr>
              <w:pStyle w:val="Tabletext"/>
              <w:rPr>
                <w:sz w:val="20"/>
                <w:lang w:val="es-ES_tradnl"/>
              </w:rPr>
            </w:pPr>
          </w:p>
        </w:tc>
        <w:tc>
          <w:tcPr>
            <w:tcW w:w="425" w:type="dxa"/>
            <w:tcBorders>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b3</w:t>
            </w:r>
          </w:p>
        </w:tc>
        <w:tc>
          <w:tcPr>
            <w:tcW w:w="1920" w:type="dxa"/>
            <w:vMerge/>
            <w:tcBorders>
              <w:left w:val="single" w:sz="4" w:space="0" w:color="auto"/>
            </w:tcBorders>
            <w:vAlign w:val="center"/>
          </w:tcPr>
          <w:p w:rsidR="00412D27" w:rsidRPr="00414DF0" w:rsidRDefault="00412D27" w:rsidP="00890A52">
            <w:pPr>
              <w:pStyle w:val="Tabletext"/>
              <w:rPr>
                <w:sz w:val="20"/>
                <w:lang w:val="es-ES_tradnl"/>
              </w:rPr>
            </w:pPr>
          </w:p>
        </w:tc>
        <w:tc>
          <w:tcPr>
            <w:tcW w:w="2098" w:type="dxa"/>
            <w:vMerge w:val="restart"/>
            <w:vAlign w:val="center"/>
          </w:tcPr>
          <w:p w:rsidR="00412D27" w:rsidRPr="00414DF0" w:rsidRDefault="00412D27" w:rsidP="00890A52">
            <w:pPr>
              <w:pStyle w:val="Tabletext"/>
              <w:jc w:val="left"/>
              <w:rPr>
                <w:sz w:val="20"/>
                <w:lang w:val="es-ES_tradnl"/>
              </w:rPr>
            </w:pPr>
            <w:r w:rsidRPr="00414DF0">
              <w:rPr>
                <w:sz w:val="20"/>
                <w:lang w:val="es-ES_tradnl"/>
              </w:rPr>
              <w:t>Velocidad de cuadro (véase el Cuadro 7)</w:t>
            </w:r>
          </w:p>
        </w:tc>
        <w:tc>
          <w:tcPr>
            <w:tcW w:w="2098" w:type="dxa"/>
            <w:vMerge w:val="restart"/>
            <w:vAlign w:val="center"/>
          </w:tcPr>
          <w:p w:rsidR="00412D27" w:rsidRPr="00414DF0" w:rsidRDefault="00412D27" w:rsidP="00890A52">
            <w:pPr>
              <w:pStyle w:val="Tabletext"/>
              <w:jc w:val="left"/>
              <w:rPr>
                <w:sz w:val="20"/>
                <w:lang w:val="es-ES_tradnl"/>
              </w:rPr>
            </w:pPr>
            <w:r w:rsidRPr="00414DF0">
              <w:rPr>
                <w:sz w:val="20"/>
                <w:lang w:val="es-ES_tradnl"/>
              </w:rPr>
              <w:t xml:space="preserve">Estructura de muestreo </w:t>
            </w:r>
            <w:r w:rsidRPr="00414DF0">
              <w:rPr>
                <w:sz w:val="20"/>
                <w:lang w:val="es-ES_tradnl"/>
              </w:rPr>
              <w:br/>
              <w:t>(véase el Cuadro 8)</w:t>
            </w:r>
          </w:p>
        </w:tc>
        <w:tc>
          <w:tcPr>
            <w:tcW w:w="2098" w:type="dxa"/>
            <w:vMerge/>
            <w:vAlign w:val="center"/>
          </w:tcPr>
          <w:p w:rsidR="00412D27" w:rsidRPr="00414DF0" w:rsidRDefault="00412D27" w:rsidP="00890A52">
            <w:pPr>
              <w:pStyle w:val="Tabletext"/>
              <w:rPr>
                <w:sz w:val="20"/>
                <w:lang w:val="es-ES_tradnl"/>
              </w:rPr>
            </w:pPr>
          </w:p>
        </w:tc>
      </w:tr>
      <w:tr w:rsidR="00412D27" w:rsidRPr="00414DF0" w:rsidTr="00890A52">
        <w:trPr>
          <w:cantSplit/>
          <w:jc w:val="center"/>
        </w:trPr>
        <w:tc>
          <w:tcPr>
            <w:tcW w:w="999" w:type="dxa"/>
            <w:vMerge/>
          </w:tcPr>
          <w:p w:rsidR="00412D27" w:rsidRPr="00414DF0" w:rsidRDefault="00412D27" w:rsidP="00890A52">
            <w:pPr>
              <w:pStyle w:val="Tabletext"/>
              <w:rPr>
                <w:sz w:val="20"/>
                <w:lang w:val="es-ES_tradnl"/>
              </w:rPr>
            </w:pPr>
          </w:p>
        </w:tc>
        <w:tc>
          <w:tcPr>
            <w:tcW w:w="425" w:type="dxa"/>
            <w:tcBorders>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b2</w:t>
            </w:r>
          </w:p>
        </w:tc>
        <w:tc>
          <w:tcPr>
            <w:tcW w:w="1920" w:type="dxa"/>
            <w:vMerge/>
            <w:tcBorders>
              <w:left w:val="single" w:sz="4" w:space="0" w:color="auto"/>
            </w:tcBorders>
            <w:vAlign w:val="center"/>
          </w:tcPr>
          <w:p w:rsidR="00412D27" w:rsidRPr="00414DF0" w:rsidRDefault="00412D27" w:rsidP="00890A52">
            <w:pPr>
              <w:pStyle w:val="Tabletext"/>
              <w:rPr>
                <w:sz w:val="20"/>
                <w:lang w:val="es-ES_tradnl"/>
              </w:rPr>
            </w:pPr>
          </w:p>
        </w:tc>
        <w:tc>
          <w:tcPr>
            <w:tcW w:w="2098" w:type="dxa"/>
            <w:vMerge/>
            <w:vAlign w:val="center"/>
          </w:tcPr>
          <w:p w:rsidR="00412D27" w:rsidRPr="00414DF0" w:rsidRDefault="00412D27" w:rsidP="00890A52">
            <w:pPr>
              <w:pStyle w:val="Tabletext"/>
              <w:rPr>
                <w:sz w:val="20"/>
                <w:lang w:val="es-ES_tradnl"/>
              </w:rPr>
            </w:pPr>
          </w:p>
        </w:tc>
        <w:tc>
          <w:tcPr>
            <w:tcW w:w="2098" w:type="dxa"/>
            <w:vMerge/>
            <w:vAlign w:val="center"/>
          </w:tcPr>
          <w:p w:rsidR="00412D27" w:rsidRPr="00414DF0" w:rsidRDefault="00412D27" w:rsidP="00890A52">
            <w:pPr>
              <w:pStyle w:val="Tabletext"/>
              <w:rPr>
                <w:sz w:val="20"/>
                <w:lang w:val="es-ES_tradnl"/>
              </w:rPr>
            </w:pPr>
          </w:p>
        </w:tc>
        <w:tc>
          <w:tcPr>
            <w:tcW w:w="2098" w:type="dxa"/>
            <w:vMerge/>
            <w:vAlign w:val="center"/>
          </w:tcPr>
          <w:p w:rsidR="00412D27" w:rsidRPr="00414DF0" w:rsidRDefault="00412D27" w:rsidP="00890A52">
            <w:pPr>
              <w:pStyle w:val="Tabletext"/>
              <w:rPr>
                <w:sz w:val="20"/>
                <w:lang w:val="es-ES_tradnl"/>
              </w:rPr>
            </w:pPr>
          </w:p>
        </w:tc>
      </w:tr>
      <w:tr w:rsidR="00412D27" w:rsidRPr="00414DF0" w:rsidTr="00890A52">
        <w:trPr>
          <w:cantSplit/>
          <w:jc w:val="center"/>
        </w:trPr>
        <w:tc>
          <w:tcPr>
            <w:tcW w:w="999" w:type="dxa"/>
            <w:vMerge/>
          </w:tcPr>
          <w:p w:rsidR="00412D27" w:rsidRPr="00414DF0" w:rsidRDefault="00412D27" w:rsidP="00890A52">
            <w:pPr>
              <w:pStyle w:val="Tabletext"/>
              <w:rPr>
                <w:sz w:val="20"/>
                <w:lang w:val="es-ES_tradnl"/>
              </w:rPr>
            </w:pPr>
          </w:p>
        </w:tc>
        <w:tc>
          <w:tcPr>
            <w:tcW w:w="425" w:type="dxa"/>
            <w:tcBorders>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b1</w:t>
            </w:r>
          </w:p>
        </w:tc>
        <w:tc>
          <w:tcPr>
            <w:tcW w:w="1920" w:type="dxa"/>
            <w:vMerge/>
            <w:tcBorders>
              <w:left w:val="single" w:sz="4" w:space="0" w:color="auto"/>
            </w:tcBorders>
            <w:vAlign w:val="center"/>
          </w:tcPr>
          <w:p w:rsidR="00412D27" w:rsidRPr="00414DF0" w:rsidRDefault="00412D27" w:rsidP="00890A52">
            <w:pPr>
              <w:pStyle w:val="Tabletext"/>
              <w:rPr>
                <w:sz w:val="20"/>
                <w:lang w:val="es-ES_tradnl"/>
              </w:rPr>
            </w:pPr>
          </w:p>
        </w:tc>
        <w:tc>
          <w:tcPr>
            <w:tcW w:w="2098" w:type="dxa"/>
            <w:vMerge/>
            <w:vAlign w:val="center"/>
          </w:tcPr>
          <w:p w:rsidR="00412D27" w:rsidRPr="00414DF0" w:rsidRDefault="00412D27" w:rsidP="00890A52">
            <w:pPr>
              <w:pStyle w:val="Tabletext"/>
              <w:rPr>
                <w:sz w:val="20"/>
                <w:lang w:val="es-ES_tradnl"/>
              </w:rPr>
            </w:pPr>
          </w:p>
        </w:tc>
        <w:tc>
          <w:tcPr>
            <w:tcW w:w="2098" w:type="dxa"/>
            <w:vMerge/>
            <w:vAlign w:val="center"/>
          </w:tcPr>
          <w:p w:rsidR="00412D27" w:rsidRPr="00414DF0" w:rsidRDefault="00412D27" w:rsidP="00890A52">
            <w:pPr>
              <w:pStyle w:val="Tabletext"/>
              <w:rPr>
                <w:sz w:val="20"/>
                <w:lang w:val="es-ES_tradnl"/>
              </w:rPr>
            </w:pPr>
          </w:p>
        </w:tc>
        <w:tc>
          <w:tcPr>
            <w:tcW w:w="2098" w:type="dxa"/>
            <w:vMerge/>
            <w:vAlign w:val="center"/>
          </w:tcPr>
          <w:p w:rsidR="00412D27" w:rsidRPr="00414DF0" w:rsidRDefault="00412D27" w:rsidP="00890A52">
            <w:pPr>
              <w:pStyle w:val="Tabletext"/>
              <w:rPr>
                <w:sz w:val="20"/>
                <w:lang w:val="es-ES_tradnl"/>
              </w:rPr>
            </w:pPr>
          </w:p>
        </w:tc>
      </w:tr>
      <w:tr w:rsidR="00412D27" w:rsidRPr="00414DF0" w:rsidTr="00890A52">
        <w:trPr>
          <w:cantSplit/>
          <w:jc w:val="center"/>
        </w:trPr>
        <w:tc>
          <w:tcPr>
            <w:tcW w:w="999" w:type="dxa"/>
            <w:vMerge/>
            <w:tcBorders>
              <w:bottom w:val="single" w:sz="4" w:space="0" w:color="auto"/>
            </w:tcBorders>
          </w:tcPr>
          <w:p w:rsidR="00412D27" w:rsidRPr="00414DF0" w:rsidRDefault="00412D27" w:rsidP="00890A52">
            <w:pPr>
              <w:pStyle w:val="Tabletext"/>
              <w:rPr>
                <w:sz w:val="20"/>
                <w:lang w:val="es-ES_tradnl"/>
              </w:rPr>
            </w:pPr>
          </w:p>
        </w:tc>
        <w:tc>
          <w:tcPr>
            <w:tcW w:w="425" w:type="dxa"/>
            <w:tcBorders>
              <w:bottom w:val="single" w:sz="4" w:space="0" w:color="auto"/>
              <w:right w:val="single" w:sz="4" w:space="0" w:color="auto"/>
            </w:tcBorders>
            <w:vAlign w:val="center"/>
          </w:tcPr>
          <w:p w:rsidR="00412D27" w:rsidRPr="00414DF0" w:rsidRDefault="00412D27" w:rsidP="00890A52">
            <w:pPr>
              <w:pStyle w:val="Tabletext"/>
              <w:rPr>
                <w:sz w:val="20"/>
                <w:lang w:val="es-ES_tradnl"/>
              </w:rPr>
            </w:pPr>
            <w:r w:rsidRPr="00414DF0">
              <w:rPr>
                <w:sz w:val="20"/>
                <w:lang w:val="es-ES_tradnl"/>
              </w:rPr>
              <w:t>b0</w:t>
            </w:r>
          </w:p>
        </w:tc>
        <w:tc>
          <w:tcPr>
            <w:tcW w:w="1920" w:type="dxa"/>
            <w:vMerge/>
            <w:tcBorders>
              <w:left w:val="single" w:sz="4" w:space="0" w:color="auto"/>
              <w:bottom w:val="single" w:sz="4" w:space="0" w:color="auto"/>
            </w:tcBorders>
            <w:vAlign w:val="center"/>
          </w:tcPr>
          <w:p w:rsidR="00412D27" w:rsidRPr="00414DF0" w:rsidRDefault="00412D27" w:rsidP="00890A52">
            <w:pPr>
              <w:pStyle w:val="Tabletext"/>
              <w:rPr>
                <w:sz w:val="20"/>
                <w:lang w:val="es-ES_tradnl"/>
              </w:rPr>
            </w:pPr>
          </w:p>
        </w:tc>
        <w:tc>
          <w:tcPr>
            <w:tcW w:w="2098" w:type="dxa"/>
            <w:vMerge/>
            <w:tcBorders>
              <w:bottom w:val="single" w:sz="4" w:space="0" w:color="auto"/>
            </w:tcBorders>
            <w:vAlign w:val="center"/>
          </w:tcPr>
          <w:p w:rsidR="00412D27" w:rsidRPr="00414DF0" w:rsidRDefault="00412D27" w:rsidP="00890A52">
            <w:pPr>
              <w:pStyle w:val="Tabletext"/>
              <w:rPr>
                <w:sz w:val="20"/>
                <w:lang w:val="es-ES_tradnl"/>
              </w:rPr>
            </w:pPr>
          </w:p>
        </w:tc>
        <w:tc>
          <w:tcPr>
            <w:tcW w:w="2098" w:type="dxa"/>
            <w:vMerge/>
            <w:tcBorders>
              <w:bottom w:val="single" w:sz="4" w:space="0" w:color="auto"/>
            </w:tcBorders>
            <w:vAlign w:val="center"/>
          </w:tcPr>
          <w:p w:rsidR="00412D27" w:rsidRPr="00414DF0" w:rsidRDefault="00412D27" w:rsidP="00890A52">
            <w:pPr>
              <w:pStyle w:val="Tabletext"/>
              <w:rPr>
                <w:sz w:val="20"/>
                <w:lang w:val="es-ES_tradnl"/>
              </w:rPr>
            </w:pPr>
          </w:p>
        </w:tc>
        <w:tc>
          <w:tcPr>
            <w:tcW w:w="2098" w:type="dxa"/>
            <w:tcBorders>
              <w:bottom w:val="single" w:sz="4" w:space="0" w:color="auto"/>
            </w:tcBorders>
            <w:vAlign w:val="center"/>
          </w:tcPr>
          <w:p w:rsidR="00412D27" w:rsidRPr="00414DF0" w:rsidRDefault="00412D27" w:rsidP="00890A52">
            <w:pPr>
              <w:pStyle w:val="Tabletext"/>
              <w:ind w:right="-85"/>
              <w:jc w:val="left"/>
              <w:rPr>
                <w:sz w:val="20"/>
                <w:lang w:val="es-ES_tradnl"/>
              </w:rPr>
            </w:pPr>
            <w:r w:rsidRPr="00414DF0">
              <w:rPr>
                <w:sz w:val="20"/>
                <w:lang w:val="es-ES_tradnl"/>
              </w:rPr>
              <w:t>Profundidad de bit:</w:t>
            </w:r>
            <w:r w:rsidRPr="00414DF0">
              <w:rPr>
                <w:sz w:val="20"/>
                <w:lang w:val="es-ES_tradnl"/>
              </w:rPr>
              <w:br/>
              <w:t>8 bits (0) ó 10 bits (1)</w:t>
            </w:r>
          </w:p>
        </w:tc>
      </w:tr>
      <w:tr w:rsidR="00412D27" w:rsidRPr="00D05352" w:rsidTr="00890A52">
        <w:trPr>
          <w:cantSplit/>
          <w:jc w:val="center"/>
        </w:trPr>
        <w:tc>
          <w:tcPr>
            <w:tcW w:w="9638" w:type="dxa"/>
            <w:gridSpan w:val="6"/>
            <w:tcBorders>
              <w:left w:val="nil"/>
              <w:bottom w:val="nil"/>
              <w:right w:val="nil"/>
            </w:tcBorders>
          </w:tcPr>
          <w:p w:rsidR="00412D27" w:rsidRPr="00414DF0" w:rsidRDefault="00412D27" w:rsidP="00890A52">
            <w:pPr>
              <w:pStyle w:val="Tablelegend"/>
              <w:ind w:left="-85" w:firstLine="0"/>
              <w:rPr>
                <w:sz w:val="20"/>
                <w:lang w:val="es-ES_tradnl"/>
              </w:rPr>
            </w:pPr>
            <w:r w:rsidRPr="00414DF0">
              <w:rPr>
                <w:sz w:val="20"/>
                <w:lang w:val="es-ES_tradnl"/>
              </w:rPr>
              <w:t>NOTA 1 – Los elementos que son sólo válidos para valores de W0 especificados se tratan como zonas reservadas cuando se especifican los otros valores W0.</w:t>
            </w:r>
          </w:p>
        </w:tc>
      </w:tr>
    </w:tbl>
    <w:p w:rsidR="00412D27" w:rsidRPr="00414DF0" w:rsidRDefault="00412D27" w:rsidP="00890A52">
      <w:pPr>
        <w:pStyle w:val="Tablefin"/>
        <w:rPr>
          <w:lang w:val="es-ES_tradnl"/>
        </w:rPr>
      </w:pPr>
    </w:p>
    <w:p w:rsidR="00FB254C" w:rsidRPr="00414DF0" w:rsidRDefault="00FB254C" w:rsidP="00FB254C">
      <w:pPr>
        <w:rPr>
          <w:lang w:val="es-ES_tradnl"/>
        </w:rPr>
      </w:pPr>
    </w:p>
    <w:p w:rsidR="00412D27" w:rsidRPr="00414DF0" w:rsidRDefault="00412D27" w:rsidP="00412D27">
      <w:pPr>
        <w:pStyle w:val="TableNo"/>
        <w:rPr>
          <w:lang w:val="es-ES_tradnl"/>
        </w:rPr>
      </w:pPr>
      <w:r w:rsidRPr="00414DF0">
        <w:rPr>
          <w:lang w:val="es-ES_tradnl"/>
        </w:rPr>
        <w:t>CUADRO  6</w:t>
      </w:r>
    </w:p>
    <w:p w:rsidR="00412D27" w:rsidRPr="00414DF0" w:rsidRDefault="00412D27" w:rsidP="00412D27">
      <w:pPr>
        <w:pStyle w:val="Tabletitle"/>
        <w:rPr>
          <w:lang w:val="es-ES_tradnl"/>
        </w:rPr>
      </w:pPr>
      <w:r w:rsidRPr="00414DF0">
        <w:rPr>
          <w:lang w:val="es-ES_tradnl"/>
        </w:rPr>
        <w:t>Codificación del formato de vídeo y de la interfaz digital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5"/>
        <w:gridCol w:w="2268"/>
        <w:gridCol w:w="5387"/>
      </w:tblGrid>
      <w:tr w:rsidR="00412D27" w:rsidRPr="00414DF0" w:rsidTr="00FB254C">
        <w:trPr>
          <w:jc w:val="center"/>
        </w:trPr>
        <w:tc>
          <w:tcPr>
            <w:tcW w:w="1985" w:type="dxa"/>
            <w:tcBorders>
              <w:bottom w:val="single" w:sz="4" w:space="0" w:color="auto"/>
            </w:tcBorders>
          </w:tcPr>
          <w:p w:rsidR="00412D27" w:rsidRPr="00414DF0" w:rsidRDefault="00412D27" w:rsidP="00FB254C">
            <w:pPr>
              <w:pStyle w:val="Tablehead"/>
              <w:rPr>
                <w:lang w:val="es-ES_tradnl" w:eastAsia="ja-JP"/>
              </w:rPr>
            </w:pPr>
            <w:r w:rsidRPr="00414DF0">
              <w:rPr>
                <w:lang w:val="es-ES_tradnl" w:eastAsia="ja-JP"/>
              </w:rPr>
              <w:t>Valor del código</w:t>
            </w:r>
          </w:p>
        </w:tc>
        <w:tc>
          <w:tcPr>
            <w:tcW w:w="2268" w:type="dxa"/>
            <w:tcBorders>
              <w:bottom w:val="single" w:sz="4" w:space="0" w:color="auto"/>
            </w:tcBorders>
          </w:tcPr>
          <w:p w:rsidR="00412D27" w:rsidRPr="00414DF0" w:rsidRDefault="00412D27" w:rsidP="00FB254C">
            <w:pPr>
              <w:pStyle w:val="Tablehead"/>
              <w:rPr>
                <w:lang w:val="es-ES_tradnl" w:eastAsia="ja-JP"/>
              </w:rPr>
            </w:pPr>
            <w:r w:rsidRPr="00414DF0">
              <w:rPr>
                <w:lang w:val="es-ES_tradnl" w:eastAsia="ja-JP"/>
              </w:rPr>
              <w:t>Formato de vídeo</w:t>
            </w:r>
          </w:p>
        </w:tc>
        <w:tc>
          <w:tcPr>
            <w:tcW w:w="5387" w:type="dxa"/>
            <w:tcBorders>
              <w:bottom w:val="single" w:sz="4" w:space="0" w:color="auto"/>
            </w:tcBorders>
          </w:tcPr>
          <w:p w:rsidR="00412D27" w:rsidRPr="00414DF0" w:rsidRDefault="00412D27" w:rsidP="00FB254C">
            <w:pPr>
              <w:pStyle w:val="Tablehead"/>
              <w:rPr>
                <w:lang w:val="es-ES_tradnl" w:eastAsia="ja-JP"/>
              </w:rPr>
            </w:pPr>
            <w:r w:rsidRPr="00414DF0">
              <w:rPr>
                <w:lang w:val="es-ES_tradnl" w:eastAsia="ja-JP"/>
              </w:rPr>
              <w:t>Interfaz digital</w:t>
            </w:r>
          </w:p>
        </w:tc>
      </w:tr>
      <w:tr w:rsidR="00412D27" w:rsidRPr="00414DF0" w:rsidTr="00FB254C">
        <w:trPr>
          <w:jc w:val="center"/>
        </w:trPr>
        <w:tc>
          <w:tcPr>
            <w:tcW w:w="1985" w:type="dxa"/>
            <w:tcBorders>
              <w:top w:val="single" w:sz="4" w:space="0" w:color="auto"/>
            </w:tcBorders>
            <w:vAlign w:val="center"/>
          </w:tcPr>
          <w:p w:rsidR="00412D27" w:rsidRPr="00414DF0" w:rsidRDefault="00412D27" w:rsidP="00FB254C">
            <w:pPr>
              <w:pStyle w:val="Tabletext"/>
              <w:jc w:val="center"/>
              <w:rPr>
                <w:lang w:val="es-ES_tradnl" w:eastAsia="ja-JP"/>
              </w:rPr>
            </w:pPr>
            <w:r w:rsidRPr="00414DF0">
              <w:rPr>
                <w:lang w:val="es-ES_tradnl" w:eastAsia="ja-JP"/>
              </w:rPr>
              <w:t>01</w:t>
            </w:r>
            <w:r w:rsidRPr="00414DF0">
              <w:rPr>
                <w:vertAlign w:val="subscript"/>
                <w:lang w:val="es-ES_tradnl" w:eastAsia="ja-JP"/>
              </w:rPr>
              <w:t>h</w:t>
            </w:r>
          </w:p>
        </w:tc>
        <w:tc>
          <w:tcPr>
            <w:tcW w:w="2268" w:type="dxa"/>
            <w:tcBorders>
              <w:top w:val="single" w:sz="4" w:space="0" w:color="auto"/>
            </w:tcBorders>
          </w:tcPr>
          <w:p w:rsidR="00412D27" w:rsidRPr="00414DF0" w:rsidRDefault="00412D27" w:rsidP="00FB254C">
            <w:pPr>
              <w:pStyle w:val="Tabletext"/>
              <w:jc w:val="left"/>
              <w:rPr>
                <w:lang w:val="es-ES_tradnl" w:eastAsia="ja-JP"/>
              </w:rPr>
            </w:pPr>
            <w:r w:rsidRPr="00414DF0">
              <w:rPr>
                <w:lang w:val="es-ES_tradnl" w:eastAsia="ja-JP"/>
              </w:rPr>
              <w:t>720 x 483 x 50/I</w:t>
            </w:r>
            <w:r w:rsidR="00FB254C" w:rsidRPr="00414DF0">
              <w:rPr>
                <w:lang w:val="es-ES_tradnl" w:eastAsia="ja-JP"/>
              </w:rPr>
              <w:br/>
            </w:r>
            <w:r w:rsidRPr="00414DF0">
              <w:rPr>
                <w:lang w:val="es-ES_tradnl" w:eastAsia="ja-JP"/>
              </w:rPr>
              <w:t>720 x 576 x 60I</w:t>
            </w:r>
          </w:p>
        </w:tc>
        <w:tc>
          <w:tcPr>
            <w:tcW w:w="5387" w:type="dxa"/>
            <w:tcBorders>
              <w:top w:val="single" w:sz="4" w:space="0" w:color="auto"/>
            </w:tcBorders>
          </w:tcPr>
          <w:p w:rsidR="00412D27" w:rsidRPr="009B6268" w:rsidRDefault="00412D27" w:rsidP="00FB254C">
            <w:pPr>
              <w:pStyle w:val="Tabletext"/>
              <w:rPr>
                <w:lang w:val="fr-CH" w:eastAsia="ja-JP"/>
              </w:rPr>
            </w:pPr>
            <w:r w:rsidRPr="00B30DA3">
              <w:rPr>
                <w:lang w:val="fr-CH" w:eastAsia="ja-JP"/>
              </w:rPr>
              <w:t>270 Mbit/s (</w:t>
            </w:r>
            <w:r w:rsidR="009B6268" w:rsidRPr="00B30DA3">
              <w:rPr>
                <w:lang w:val="fr-CH" w:eastAsia="ja-JP"/>
              </w:rPr>
              <w:t xml:space="preserve">véase </w:t>
            </w:r>
            <w:r w:rsidRPr="00B30DA3">
              <w:rPr>
                <w:lang w:val="fr-CH" w:eastAsia="ja-JP"/>
              </w:rPr>
              <w:t xml:space="preserve">la Rec. </w:t>
            </w:r>
            <w:r w:rsidRPr="009B6268">
              <w:rPr>
                <w:lang w:val="fr-CH" w:eastAsia="ja-JP"/>
              </w:rPr>
              <w:t>UIT-R BT.656)</w:t>
            </w:r>
          </w:p>
        </w:tc>
      </w:tr>
      <w:tr w:rsidR="00412D27" w:rsidRPr="00414DF0" w:rsidTr="00FB254C">
        <w:trPr>
          <w:jc w:val="center"/>
        </w:trPr>
        <w:tc>
          <w:tcPr>
            <w:tcW w:w="1985" w:type="dxa"/>
            <w:vAlign w:val="center"/>
          </w:tcPr>
          <w:p w:rsidR="00412D27" w:rsidRPr="00414DF0" w:rsidRDefault="00412D27" w:rsidP="00FB254C">
            <w:pPr>
              <w:pStyle w:val="Tabletext"/>
              <w:jc w:val="center"/>
              <w:rPr>
                <w:lang w:val="es-ES_tradnl" w:eastAsia="ja-JP"/>
              </w:rPr>
            </w:pPr>
            <w:r w:rsidRPr="00414DF0">
              <w:rPr>
                <w:lang w:val="es-ES_tradnl" w:eastAsia="ja-JP"/>
              </w:rPr>
              <w:t>02</w:t>
            </w:r>
            <w:r w:rsidRPr="00414DF0">
              <w:rPr>
                <w:vertAlign w:val="subscript"/>
                <w:lang w:val="es-ES_tradnl" w:eastAsia="ja-JP"/>
              </w:rPr>
              <w:t>h</w:t>
            </w:r>
          </w:p>
        </w:tc>
        <w:tc>
          <w:tcPr>
            <w:tcW w:w="2268" w:type="dxa"/>
          </w:tcPr>
          <w:p w:rsidR="00412D27" w:rsidRPr="00414DF0" w:rsidRDefault="00412D27" w:rsidP="00FB254C">
            <w:pPr>
              <w:pStyle w:val="Tabletext"/>
              <w:rPr>
                <w:lang w:val="es-ES_tradnl" w:eastAsia="ja-JP"/>
              </w:rPr>
            </w:pPr>
            <w:r w:rsidRPr="00414DF0">
              <w:rPr>
                <w:lang w:val="es-ES_tradnl" w:eastAsia="ja-JP"/>
              </w:rPr>
              <w:t>Reservado</w:t>
            </w:r>
          </w:p>
        </w:tc>
        <w:tc>
          <w:tcPr>
            <w:tcW w:w="5387" w:type="dxa"/>
          </w:tcPr>
          <w:p w:rsidR="00412D27" w:rsidRPr="00414DF0" w:rsidRDefault="00412D27" w:rsidP="00FB254C">
            <w:pPr>
              <w:pStyle w:val="Tabletext"/>
              <w:jc w:val="left"/>
              <w:rPr>
                <w:lang w:val="es-ES_tradnl" w:eastAsia="ja-JP"/>
              </w:rPr>
            </w:pPr>
          </w:p>
        </w:tc>
      </w:tr>
      <w:tr w:rsidR="00412D27" w:rsidRPr="00414DF0" w:rsidTr="00FB254C">
        <w:trPr>
          <w:jc w:val="center"/>
        </w:trPr>
        <w:tc>
          <w:tcPr>
            <w:tcW w:w="1985" w:type="dxa"/>
            <w:vAlign w:val="center"/>
          </w:tcPr>
          <w:p w:rsidR="00412D27" w:rsidRPr="00414DF0" w:rsidRDefault="00412D27" w:rsidP="00FB254C">
            <w:pPr>
              <w:pStyle w:val="Tabletext"/>
              <w:jc w:val="center"/>
              <w:rPr>
                <w:lang w:val="es-ES_tradnl" w:eastAsia="ja-JP"/>
              </w:rPr>
            </w:pPr>
            <w:r w:rsidRPr="00414DF0">
              <w:rPr>
                <w:lang w:val="es-ES_tradnl" w:eastAsia="ja-JP"/>
              </w:rPr>
              <w:t>03</w:t>
            </w:r>
            <w:r w:rsidRPr="00414DF0">
              <w:rPr>
                <w:vertAlign w:val="subscript"/>
                <w:lang w:val="es-ES_tradnl" w:eastAsia="ja-JP"/>
              </w:rPr>
              <w:t>h</w:t>
            </w:r>
          </w:p>
        </w:tc>
        <w:tc>
          <w:tcPr>
            <w:tcW w:w="2268" w:type="dxa"/>
          </w:tcPr>
          <w:p w:rsidR="00412D27" w:rsidRPr="00414DF0" w:rsidRDefault="00412D27" w:rsidP="00FB254C">
            <w:pPr>
              <w:pStyle w:val="Tabletext"/>
              <w:jc w:val="left"/>
              <w:rPr>
                <w:lang w:val="es-ES_tradnl" w:eastAsia="ja-JP"/>
              </w:rPr>
            </w:pPr>
            <w:r w:rsidRPr="00414DF0">
              <w:rPr>
                <w:lang w:val="es-ES_tradnl" w:eastAsia="ja-JP"/>
              </w:rPr>
              <w:t>720 x 483 x 50/I</w:t>
            </w:r>
            <w:r w:rsidR="00FB254C" w:rsidRPr="00414DF0">
              <w:rPr>
                <w:lang w:val="es-ES_tradnl" w:eastAsia="ja-JP"/>
              </w:rPr>
              <w:br/>
            </w:r>
            <w:r w:rsidRPr="00414DF0">
              <w:rPr>
                <w:lang w:val="es-ES_tradnl" w:eastAsia="ja-JP"/>
              </w:rPr>
              <w:t>720 x 576 x 60I</w:t>
            </w:r>
          </w:p>
        </w:tc>
        <w:tc>
          <w:tcPr>
            <w:tcW w:w="5387" w:type="dxa"/>
          </w:tcPr>
          <w:p w:rsidR="00412D27" w:rsidRPr="009B6268" w:rsidRDefault="00412D27" w:rsidP="00FB254C">
            <w:pPr>
              <w:pStyle w:val="Tabletext"/>
              <w:rPr>
                <w:lang w:val="fr-CH" w:eastAsia="ja-JP"/>
              </w:rPr>
            </w:pPr>
            <w:r w:rsidRPr="00B30DA3">
              <w:rPr>
                <w:lang w:val="fr-CH" w:eastAsia="ja-JP"/>
              </w:rPr>
              <w:t>540 Mbit/s (</w:t>
            </w:r>
            <w:r w:rsidR="009B6268" w:rsidRPr="00B30DA3">
              <w:rPr>
                <w:lang w:val="fr-CH" w:eastAsia="ja-JP"/>
              </w:rPr>
              <w:t xml:space="preserve">véase </w:t>
            </w:r>
            <w:r w:rsidRPr="00B30DA3">
              <w:rPr>
                <w:lang w:val="fr-CH" w:eastAsia="ja-JP"/>
              </w:rPr>
              <w:t xml:space="preserve">la Rec. </w:t>
            </w:r>
            <w:r w:rsidRPr="009B6268">
              <w:rPr>
                <w:lang w:val="fr-CH" w:eastAsia="ja-JP"/>
              </w:rPr>
              <w:t>UIT-R BT.799)</w:t>
            </w:r>
          </w:p>
        </w:tc>
      </w:tr>
      <w:tr w:rsidR="00412D27" w:rsidRPr="00414DF0" w:rsidTr="00FB254C">
        <w:trPr>
          <w:jc w:val="center"/>
        </w:trPr>
        <w:tc>
          <w:tcPr>
            <w:tcW w:w="1985" w:type="dxa"/>
            <w:vAlign w:val="center"/>
          </w:tcPr>
          <w:p w:rsidR="00412D27" w:rsidRPr="00414DF0" w:rsidRDefault="00412D27" w:rsidP="00FB254C">
            <w:pPr>
              <w:pStyle w:val="Tabletext"/>
              <w:jc w:val="center"/>
              <w:rPr>
                <w:lang w:val="es-ES_tradnl" w:eastAsia="ja-JP"/>
              </w:rPr>
            </w:pPr>
            <w:r w:rsidRPr="00414DF0">
              <w:rPr>
                <w:lang w:val="es-ES_tradnl" w:eastAsia="ja-JP"/>
              </w:rPr>
              <w:t>04</w:t>
            </w:r>
            <w:r w:rsidRPr="00414DF0">
              <w:rPr>
                <w:vertAlign w:val="subscript"/>
                <w:lang w:val="es-ES_tradnl" w:eastAsia="ja-JP"/>
              </w:rPr>
              <w:t>h</w:t>
            </w:r>
          </w:p>
        </w:tc>
        <w:tc>
          <w:tcPr>
            <w:tcW w:w="2268" w:type="dxa"/>
          </w:tcPr>
          <w:p w:rsidR="00412D27" w:rsidRPr="00414DF0" w:rsidRDefault="00412D27" w:rsidP="00FB254C">
            <w:pPr>
              <w:pStyle w:val="Tabletext"/>
              <w:jc w:val="left"/>
              <w:rPr>
                <w:lang w:val="es-ES_tradnl" w:eastAsia="ja-JP"/>
              </w:rPr>
            </w:pPr>
            <w:r w:rsidRPr="00414DF0">
              <w:rPr>
                <w:lang w:val="es-ES_tradnl" w:eastAsia="ja-JP"/>
              </w:rPr>
              <w:t>1 280 x 720 x 60/P</w:t>
            </w:r>
          </w:p>
        </w:tc>
        <w:tc>
          <w:tcPr>
            <w:tcW w:w="5387" w:type="dxa"/>
          </w:tcPr>
          <w:p w:rsidR="00412D27" w:rsidRPr="00414DF0" w:rsidRDefault="00412D27" w:rsidP="00FB254C">
            <w:pPr>
              <w:pStyle w:val="Tabletext"/>
              <w:rPr>
                <w:lang w:val="es-ES_tradnl" w:eastAsia="ja-JP"/>
              </w:rPr>
            </w:pPr>
          </w:p>
        </w:tc>
      </w:tr>
      <w:tr w:rsidR="00412D27" w:rsidRPr="00414DF0" w:rsidTr="00FB254C">
        <w:trPr>
          <w:jc w:val="center"/>
        </w:trPr>
        <w:tc>
          <w:tcPr>
            <w:tcW w:w="1985" w:type="dxa"/>
            <w:vAlign w:val="center"/>
          </w:tcPr>
          <w:p w:rsidR="00412D27" w:rsidRPr="00414DF0" w:rsidRDefault="00412D27" w:rsidP="00FB254C">
            <w:pPr>
              <w:pStyle w:val="Tabletext"/>
              <w:jc w:val="center"/>
              <w:rPr>
                <w:lang w:val="es-ES_tradnl" w:eastAsia="ja-JP"/>
              </w:rPr>
            </w:pPr>
            <w:r w:rsidRPr="00414DF0">
              <w:rPr>
                <w:lang w:val="es-ES_tradnl" w:eastAsia="ja-JP"/>
              </w:rPr>
              <w:t>05</w:t>
            </w:r>
            <w:r w:rsidRPr="00414DF0">
              <w:rPr>
                <w:vertAlign w:val="subscript"/>
                <w:lang w:val="es-ES_tradnl" w:eastAsia="ja-JP"/>
              </w:rPr>
              <w:t>h</w:t>
            </w:r>
          </w:p>
        </w:tc>
        <w:tc>
          <w:tcPr>
            <w:tcW w:w="2268" w:type="dxa"/>
          </w:tcPr>
          <w:p w:rsidR="00412D27" w:rsidRPr="00414DF0" w:rsidRDefault="00412D27" w:rsidP="00FB254C">
            <w:pPr>
              <w:pStyle w:val="Tabletext"/>
              <w:jc w:val="left"/>
              <w:rPr>
                <w:lang w:val="es-ES_tradnl" w:eastAsia="ja-JP"/>
              </w:rPr>
            </w:pPr>
            <w:r w:rsidRPr="00414DF0">
              <w:rPr>
                <w:lang w:val="es-ES_tradnl" w:eastAsia="ja-JP"/>
              </w:rPr>
              <w:t>1 920 x 1 080 x 60/I</w:t>
            </w:r>
            <w:r w:rsidR="00FB254C" w:rsidRPr="00414DF0">
              <w:rPr>
                <w:lang w:val="es-ES_tradnl" w:eastAsia="ja-JP"/>
              </w:rPr>
              <w:br/>
            </w:r>
            <w:r w:rsidRPr="00414DF0">
              <w:rPr>
                <w:lang w:val="es-ES_tradnl" w:eastAsia="ja-JP"/>
              </w:rPr>
              <w:t>1 920 x 1 080 x 50/I</w:t>
            </w:r>
          </w:p>
        </w:tc>
        <w:tc>
          <w:tcPr>
            <w:tcW w:w="5387" w:type="dxa"/>
          </w:tcPr>
          <w:p w:rsidR="00412D27" w:rsidRPr="00AB7574" w:rsidRDefault="00412D27" w:rsidP="00FB254C">
            <w:pPr>
              <w:pStyle w:val="Tabletext"/>
              <w:rPr>
                <w:lang w:val="fr-CH" w:eastAsia="ja-JP"/>
              </w:rPr>
            </w:pPr>
            <w:r w:rsidRPr="00B30DA3">
              <w:rPr>
                <w:lang w:val="fr-CH" w:eastAsia="ja-JP"/>
              </w:rPr>
              <w:t>1,485 Gbit/s (nominal) (</w:t>
            </w:r>
            <w:r w:rsidR="009B6268" w:rsidRPr="00B30DA3">
              <w:rPr>
                <w:lang w:val="fr-CH" w:eastAsia="ja-JP"/>
              </w:rPr>
              <w:t xml:space="preserve">véase </w:t>
            </w:r>
            <w:r w:rsidRPr="00B30DA3">
              <w:rPr>
                <w:lang w:val="fr-CH" w:eastAsia="ja-JP"/>
              </w:rPr>
              <w:t xml:space="preserve">la Rec. </w:t>
            </w:r>
            <w:r w:rsidRPr="00AB7574">
              <w:rPr>
                <w:lang w:val="fr-CH" w:eastAsia="ja-JP"/>
              </w:rPr>
              <w:t>UIT-R BT.1120)</w:t>
            </w:r>
          </w:p>
        </w:tc>
      </w:tr>
      <w:tr w:rsidR="00412D27" w:rsidRPr="00414DF0" w:rsidTr="00FB254C">
        <w:trPr>
          <w:jc w:val="center"/>
        </w:trPr>
        <w:tc>
          <w:tcPr>
            <w:tcW w:w="1985" w:type="dxa"/>
            <w:tcBorders>
              <w:bottom w:val="single" w:sz="4" w:space="0" w:color="auto"/>
            </w:tcBorders>
            <w:vAlign w:val="center"/>
          </w:tcPr>
          <w:p w:rsidR="00412D27" w:rsidRPr="00414DF0" w:rsidRDefault="00412D27" w:rsidP="00FB254C">
            <w:pPr>
              <w:pStyle w:val="Tabletext"/>
              <w:jc w:val="center"/>
              <w:rPr>
                <w:lang w:val="es-ES_tradnl" w:eastAsia="ja-JP"/>
              </w:rPr>
            </w:pPr>
            <w:r w:rsidRPr="00414DF0">
              <w:rPr>
                <w:lang w:val="es-ES_tradnl" w:eastAsia="ja-JP"/>
              </w:rPr>
              <w:t>06</w:t>
            </w:r>
            <w:r w:rsidRPr="00414DF0">
              <w:rPr>
                <w:vertAlign w:val="subscript"/>
                <w:lang w:val="es-ES_tradnl" w:eastAsia="ja-JP"/>
              </w:rPr>
              <w:t>h</w:t>
            </w:r>
            <w:r w:rsidRPr="00414DF0">
              <w:rPr>
                <w:lang w:val="es-ES_tradnl" w:eastAsia="ja-JP"/>
              </w:rPr>
              <w:t xml:space="preserve"> a 7F</w:t>
            </w:r>
            <w:r w:rsidRPr="00414DF0">
              <w:rPr>
                <w:vertAlign w:val="subscript"/>
                <w:lang w:val="es-ES_tradnl" w:eastAsia="ja-JP"/>
              </w:rPr>
              <w:t>h</w:t>
            </w:r>
          </w:p>
        </w:tc>
        <w:tc>
          <w:tcPr>
            <w:tcW w:w="2268" w:type="dxa"/>
            <w:tcBorders>
              <w:bottom w:val="single" w:sz="4" w:space="0" w:color="auto"/>
            </w:tcBorders>
          </w:tcPr>
          <w:p w:rsidR="00412D27" w:rsidRPr="00414DF0" w:rsidRDefault="00412D27" w:rsidP="00FB254C">
            <w:pPr>
              <w:pStyle w:val="Tabletext"/>
              <w:jc w:val="left"/>
              <w:rPr>
                <w:lang w:val="es-ES_tradnl" w:eastAsia="ja-JP"/>
              </w:rPr>
            </w:pPr>
            <w:r w:rsidRPr="00414DF0">
              <w:rPr>
                <w:lang w:val="es-ES_tradnl" w:eastAsia="ja-JP"/>
              </w:rPr>
              <w:t>Reservado</w:t>
            </w:r>
          </w:p>
        </w:tc>
        <w:tc>
          <w:tcPr>
            <w:tcW w:w="5387" w:type="dxa"/>
            <w:tcBorders>
              <w:bottom w:val="single" w:sz="4" w:space="0" w:color="auto"/>
            </w:tcBorders>
          </w:tcPr>
          <w:p w:rsidR="00412D27" w:rsidRPr="00414DF0" w:rsidRDefault="00412D27" w:rsidP="00FB254C">
            <w:pPr>
              <w:pStyle w:val="Tabletext"/>
              <w:rPr>
                <w:lang w:val="es-ES_tradnl" w:eastAsia="ja-JP"/>
              </w:rPr>
            </w:pPr>
            <w:r w:rsidRPr="00414DF0">
              <w:rPr>
                <w:lang w:val="es-ES_tradnl" w:eastAsia="ja-JP"/>
              </w:rPr>
              <w:sym w:font="Symbol" w:char="F02D"/>
            </w:r>
          </w:p>
        </w:tc>
      </w:tr>
    </w:tbl>
    <w:p w:rsidR="00412D27" w:rsidRPr="00414DF0" w:rsidRDefault="00412D27" w:rsidP="00890A52">
      <w:pPr>
        <w:pStyle w:val="Tablefin"/>
        <w:rPr>
          <w:lang w:val="es-ES_tradnl"/>
        </w:rPr>
      </w:pPr>
    </w:p>
    <w:p w:rsidR="00412D27" w:rsidRPr="00414DF0" w:rsidRDefault="00412D27" w:rsidP="00412D27">
      <w:pPr>
        <w:pStyle w:val="TableNo"/>
        <w:rPr>
          <w:lang w:val="es-ES_tradnl"/>
        </w:rPr>
      </w:pPr>
      <w:r w:rsidRPr="00414DF0">
        <w:rPr>
          <w:lang w:val="es-ES_tradnl"/>
        </w:rPr>
        <w:lastRenderedPageBreak/>
        <w:t>CUADRO  7</w:t>
      </w:r>
    </w:p>
    <w:p w:rsidR="00412D27" w:rsidRPr="00414DF0" w:rsidRDefault="00412D27" w:rsidP="00412D27">
      <w:pPr>
        <w:pStyle w:val="Tabletitle"/>
        <w:rPr>
          <w:lang w:val="es-ES_tradnl"/>
        </w:rPr>
      </w:pPr>
      <w:r w:rsidRPr="00414DF0">
        <w:rPr>
          <w:lang w:val="es-ES_tradnl"/>
        </w:rPr>
        <w:t>Codificación de la velocidad de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119"/>
      </w:tblGrid>
      <w:tr w:rsidR="00412D27" w:rsidRPr="00414DF0" w:rsidTr="00890A52">
        <w:trPr>
          <w:jc w:val="center"/>
        </w:trPr>
        <w:tc>
          <w:tcPr>
            <w:tcW w:w="2268" w:type="dxa"/>
            <w:tcBorders>
              <w:bottom w:val="single" w:sz="4" w:space="0" w:color="auto"/>
            </w:tcBorders>
            <w:vAlign w:val="center"/>
          </w:tcPr>
          <w:p w:rsidR="00412D27" w:rsidRPr="00414DF0" w:rsidRDefault="00412D27" w:rsidP="00890A52">
            <w:pPr>
              <w:pStyle w:val="Tablehead"/>
              <w:spacing w:before="60" w:after="60"/>
              <w:rPr>
                <w:lang w:val="es-ES_tradnl"/>
              </w:rPr>
            </w:pPr>
            <w:r w:rsidRPr="00414DF0">
              <w:rPr>
                <w:lang w:val="es-ES_tradnl"/>
              </w:rPr>
              <w:t>Valor del código</w:t>
            </w:r>
          </w:p>
        </w:tc>
        <w:tc>
          <w:tcPr>
            <w:tcW w:w="3119" w:type="dxa"/>
            <w:tcBorders>
              <w:bottom w:val="single" w:sz="4" w:space="0" w:color="auto"/>
            </w:tcBorders>
            <w:vAlign w:val="center"/>
          </w:tcPr>
          <w:p w:rsidR="00412D27" w:rsidRPr="00414DF0" w:rsidRDefault="00412D27" w:rsidP="00890A52">
            <w:pPr>
              <w:pStyle w:val="Tablehead"/>
              <w:spacing w:before="60" w:after="60"/>
              <w:rPr>
                <w:lang w:val="es-ES_tradnl"/>
              </w:rPr>
            </w:pPr>
            <w:r w:rsidRPr="00414DF0">
              <w:rPr>
                <w:lang w:val="es-ES_tradnl"/>
              </w:rPr>
              <w:t>Velocidad de cuadro</w:t>
            </w:r>
            <w:r w:rsidRPr="00414DF0">
              <w:rPr>
                <w:lang w:val="es-ES_tradnl"/>
              </w:rPr>
              <w:br/>
              <w:t>(Hz)</w:t>
            </w:r>
          </w:p>
        </w:tc>
      </w:tr>
      <w:tr w:rsidR="00412D27" w:rsidRPr="00414DF0" w:rsidTr="00890A52">
        <w:trPr>
          <w:jc w:val="center"/>
        </w:trPr>
        <w:tc>
          <w:tcPr>
            <w:tcW w:w="2268" w:type="dxa"/>
            <w:tcBorders>
              <w:top w:val="single" w:sz="4" w:space="0" w:color="auto"/>
            </w:tcBorders>
          </w:tcPr>
          <w:p w:rsidR="00412D27" w:rsidRPr="00414DF0" w:rsidRDefault="00412D27" w:rsidP="00890A52">
            <w:pPr>
              <w:pStyle w:val="Tabletext"/>
              <w:spacing w:before="34" w:after="34"/>
              <w:jc w:val="center"/>
              <w:rPr>
                <w:lang w:val="es-ES_tradnl" w:eastAsia="ja-JP"/>
              </w:rPr>
            </w:pPr>
            <w:r w:rsidRPr="00414DF0">
              <w:rPr>
                <w:lang w:val="es-ES_tradnl" w:eastAsia="ja-JP"/>
              </w:rPr>
              <w:t>0</w:t>
            </w:r>
            <w:r w:rsidRPr="00414DF0">
              <w:rPr>
                <w:vertAlign w:val="subscript"/>
                <w:lang w:val="es-ES_tradnl" w:eastAsia="ja-JP"/>
              </w:rPr>
              <w:t>h</w:t>
            </w:r>
          </w:p>
        </w:tc>
        <w:tc>
          <w:tcPr>
            <w:tcW w:w="3119" w:type="dxa"/>
            <w:tcBorders>
              <w:top w:val="single" w:sz="4" w:space="0" w:color="auto"/>
            </w:tcBorders>
          </w:tcPr>
          <w:p w:rsidR="00412D27" w:rsidRPr="00414DF0" w:rsidRDefault="00412D27" w:rsidP="00890A52">
            <w:pPr>
              <w:pStyle w:val="Tabletext"/>
              <w:spacing w:before="34" w:after="34"/>
              <w:jc w:val="center"/>
              <w:rPr>
                <w:lang w:val="es-ES_tradnl" w:eastAsia="ja-JP"/>
              </w:rPr>
            </w:pPr>
            <w:r w:rsidRPr="00414DF0">
              <w:rPr>
                <w:lang w:val="es-ES_tradnl" w:eastAsia="ja-JP"/>
              </w:rPr>
              <w:t>Sin definir</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1</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Reservada</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2</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24/1,001</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3</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24</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4</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Reservada</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5</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25</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6</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30/1,001</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7</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30</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8</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Reservada</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9</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50</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A</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60/1,001</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B</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60</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C</w:t>
            </w:r>
            <w:r w:rsidRPr="00414DF0">
              <w:rPr>
                <w:vertAlign w:val="subscript"/>
                <w:lang w:val="es-ES_tradnl" w:eastAsia="ja-JP"/>
              </w:rPr>
              <w:t>h</w:t>
            </w:r>
            <w:r w:rsidRPr="00414DF0">
              <w:rPr>
                <w:lang w:val="es-ES_tradnl" w:eastAsia="ja-JP"/>
              </w:rPr>
              <w:t xml:space="preserve"> a F</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center"/>
              <w:rPr>
                <w:lang w:val="es-ES_tradnl" w:eastAsia="ja-JP"/>
              </w:rPr>
            </w:pPr>
            <w:r w:rsidRPr="00414DF0">
              <w:rPr>
                <w:lang w:val="es-ES_tradnl" w:eastAsia="ja-JP"/>
              </w:rPr>
              <w:t>Reservada</w:t>
            </w:r>
          </w:p>
        </w:tc>
      </w:tr>
    </w:tbl>
    <w:p w:rsidR="00412D27" w:rsidRPr="00414DF0" w:rsidRDefault="00412D27" w:rsidP="00412D27">
      <w:pPr>
        <w:pStyle w:val="Tablefin"/>
        <w:rPr>
          <w:lang w:val="es-ES_tradnl"/>
        </w:rPr>
      </w:pPr>
    </w:p>
    <w:p w:rsidR="00412D27" w:rsidRPr="00414DF0" w:rsidRDefault="00412D27" w:rsidP="00412D27">
      <w:pPr>
        <w:pStyle w:val="TableNo"/>
        <w:rPr>
          <w:lang w:val="es-ES_tradnl"/>
        </w:rPr>
      </w:pPr>
      <w:r w:rsidRPr="00414DF0">
        <w:rPr>
          <w:lang w:val="es-ES_tradnl"/>
        </w:rPr>
        <w:t>CUADRO  8</w:t>
      </w:r>
    </w:p>
    <w:p w:rsidR="00412D27" w:rsidRPr="00414DF0" w:rsidRDefault="00412D27" w:rsidP="00412D27">
      <w:pPr>
        <w:pStyle w:val="Tabletitle"/>
        <w:rPr>
          <w:lang w:val="es-ES_tradnl"/>
        </w:rPr>
      </w:pPr>
      <w:r w:rsidRPr="00414DF0">
        <w:rPr>
          <w:lang w:val="es-ES_tradnl"/>
        </w:rPr>
        <w:t>Codificación de la estructura de muestreo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119"/>
      </w:tblGrid>
      <w:tr w:rsidR="00412D27" w:rsidRPr="00414DF0" w:rsidTr="00890A52">
        <w:trPr>
          <w:jc w:val="center"/>
        </w:trPr>
        <w:tc>
          <w:tcPr>
            <w:tcW w:w="2268" w:type="dxa"/>
            <w:tcBorders>
              <w:bottom w:val="single" w:sz="4" w:space="0" w:color="auto"/>
            </w:tcBorders>
          </w:tcPr>
          <w:p w:rsidR="00412D27" w:rsidRPr="00414DF0" w:rsidRDefault="00412D27" w:rsidP="00890A52">
            <w:pPr>
              <w:pStyle w:val="Tablehead"/>
              <w:spacing w:before="60" w:after="60"/>
              <w:rPr>
                <w:lang w:val="es-ES_tradnl"/>
              </w:rPr>
            </w:pPr>
            <w:r w:rsidRPr="00414DF0">
              <w:rPr>
                <w:lang w:val="es-ES_tradnl"/>
              </w:rPr>
              <w:t>Valor de código</w:t>
            </w:r>
          </w:p>
        </w:tc>
        <w:tc>
          <w:tcPr>
            <w:tcW w:w="3119" w:type="dxa"/>
            <w:tcBorders>
              <w:bottom w:val="single" w:sz="4" w:space="0" w:color="auto"/>
            </w:tcBorders>
          </w:tcPr>
          <w:p w:rsidR="00412D27" w:rsidRPr="00414DF0" w:rsidRDefault="00412D27" w:rsidP="00890A52">
            <w:pPr>
              <w:pStyle w:val="Tablehead"/>
              <w:spacing w:before="60" w:after="60"/>
              <w:rPr>
                <w:lang w:val="es-ES_tradnl" w:eastAsia="ja-JP"/>
              </w:rPr>
            </w:pPr>
            <w:r w:rsidRPr="00414DF0">
              <w:rPr>
                <w:lang w:val="es-ES_tradnl"/>
              </w:rPr>
              <w:t>Estructura del muestreo</w:t>
            </w:r>
          </w:p>
        </w:tc>
      </w:tr>
      <w:tr w:rsidR="00412D27" w:rsidRPr="00414DF0" w:rsidTr="00890A52">
        <w:trPr>
          <w:jc w:val="center"/>
        </w:trPr>
        <w:tc>
          <w:tcPr>
            <w:tcW w:w="2268" w:type="dxa"/>
            <w:tcBorders>
              <w:top w:val="single" w:sz="4" w:space="0" w:color="auto"/>
            </w:tcBorders>
          </w:tcPr>
          <w:p w:rsidR="00412D27" w:rsidRPr="00414DF0" w:rsidRDefault="00412D27" w:rsidP="00890A52">
            <w:pPr>
              <w:pStyle w:val="Tabletext"/>
              <w:spacing w:before="34" w:after="34"/>
              <w:jc w:val="center"/>
              <w:rPr>
                <w:lang w:val="es-ES_tradnl" w:eastAsia="ja-JP"/>
              </w:rPr>
            </w:pPr>
            <w:r w:rsidRPr="00414DF0">
              <w:rPr>
                <w:lang w:val="es-ES_tradnl" w:eastAsia="ja-JP"/>
              </w:rPr>
              <w:t>0</w:t>
            </w:r>
            <w:r w:rsidRPr="00414DF0">
              <w:rPr>
                <w:vertAlign w:val="subscript"/>
                <w:lang w:val="es-ES_tradnl" w:eastAsia="ja-JP"/>
              </w:rPr>
              <w:t>h</w:t>
            </w:r>
          </w:p>
        </w:tc>
        <w:tc>
          <w:tcPr>
            <w:tcW w:w="3119" w:type="dxa"/>
            <w:tcBorders>
              <w:top w:val="single" w:sz="4" w:space="0" w:color="auto"/>
            </w:tcBorders>
          </w:tcPr>
          <w:p w:rsidR="00412D27" w:rsidRPr="00414DF0" w:rsidRDefault="00412D27" w:rsidP="00890A52">
            <w:pPr>
              <w:pStyle w:val="Tabletext"/>
              <w:spacing w:before="34" w:after="34"/>
              <w:jc w:val="left"/>
              <w:rPr>
                <w:lang w:val="es-ES_tradnl" w:eastAsia="ja-JP"/>
              </w:rPr>
            </w:pPr>
            <w:r w:rsidRPr="00414DF0">
              <w:rPr>
                <w:lang w:val="es-ES_tradnl" w:eastAsia="ja-JP"/>
              </w:rPr>
              <w:t>4:2:2 (</w:t>
            </w:r>
            <w:r w:rsidRPr="00414DF0">
              <w:rPr>
                <w:i/>
                <w:iCs/>
                <w:lang w:val="es-ES_tradnl" w:eastAsia="ja-JP"/>
              </w:rPr>
              <w:t>Y</w:t>
            </w:r>
            <w:r w:rsidRPr="00414DF0">
              <w:rPr>
                <w:lang w:val="es-ES_tradnl" w:eastAsia="ja-JP"/>
              </w:rPr>
              <w:t>/</w:t>
            </w:r>
            <w:r w:rsidRPr="00414DF0">
              <w:rPr>
                <w:i/>
                <w:iCs/>
                <w:lang w:val="es-ES_tradnl" w:eastAsia="ja-JP"/>
              </w:rPr>
              <w:t>C</w:t>
            </w:r>
            <w:r w:rsidRPr="00414DF0">
              <w:rPr>
                <w:i/>
                <w:iCs/>
                <w:vertAlign w:val="subscript"/>
                <w:lang w:val="es-ES_tradnl" w:eastAsia="ja-JP"/>
              </w:rPr>
              <w:t>B</w:t>
            </w:r>
            <w:r w:rsidRPr="00414DF0">
              <w:rPr>
                <w:lang w:val="es-ES_tradnl" w:eastAsia="ja-JP"/>
              </w:rPr>
              <w:t>/</w:t>
            </w:r>
            <w:r w:rsidRPr="00414DF0">
              <w:rPr>
                <w:i/>
                <w:iCs/>
                <w:lang w:val="es-ES_tradnl" w:eastAsia="ja-JP"/>
              </w:rPr>
              <w:t>C</w:t>
            </w:r>
            <w:r w:rsidRPr="00414DF0">
              <w:rPr>
                <w:i/>
                <w:iCs/>
                <w:vertAlign w:val="subscript"/>
                <w:lang w:val="es-ES_tradnl" w:eastAsia="ja-JP"/>
              </w:rPr>
              <w:t>R</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1</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4:4:4 (</w:t>
            </w:r>
            <w:r w:rsidRPr="00414DF0">
              <w:rPr>
                <w:i/>
                <w:iCs/>
                <w:lang w:val="es-ES_tradnl" w:eastAsia="ja-JP"/>
              </w:rPr>
              <w:t>Y</w:t>
            </w:r>
            <w:r w:rsidRPr="00414DF0">
              <w:rPr>
                <w:lang w:val="es-ES_tradnl" w:eastAsia="ja-JP"/>
              </w:rPr>
              <w:t>/</w:t>
            </w:r>
            <w:r w:rsidRPr="00414DF0">
              <w:rPr>
                <w:i/>
                <w:iCs/>
                <w:lang w:val="es-ES_tradnl" w:eastAsia="ja-JP"/>
              </w:rPr>
              <w:t>C</w:t>
            </w:r>
            <w:r w:rsidRPr="00414DF0">
              <w:rPr>
                <w:i/>
                <w:iCs/>
                <w:vertAlign w:val="subscript"/>
                <w:lang w:val="es-ES_tradnl" w:eastAsia="ja-JP"/>
              </w:rPr>
              <w:t>B</w:t>
            </w:r>
            <w:r w:rsidRPr="00414DF0">
              <w:rPr>
                <w:lang w:val="es-ES_tradnl" w:eastAsia="ja-JP"/>
              </w:rPr>
              <w:t>/</w:t>
            </w:r>
            <w:r w:rsidRPr="00414DF0">
              <w:rPr>
                <w:i/>
                <w:iCs/>
                <w:lang w:val="es-ES_tradnl" w:eastAsia="ja-JP"/>
              </w:rPr>
              <w:t>C</w:t>
            </w:r>
            <w:r w:rsidRPr="00414DF0">
              <w:rPr>
                <w:i/>
                <w:iCs/>
                <w:vertAlign w:val="subscript"/>
                <w:lang w:val="es-ES_tradnl" w:eastAsia="ja-JP"/>
              </w:rPr>
              <w:t>R</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2</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4:4:4 (</w:t>
            </w:r>
            <w:r w:rsidRPr="00414DF0">
              <w:rPr>
                <w:i/>
                <w:iCs/>
                <w:lang w:val="es-ES_tradnl" w:eastAsia="ja-JP"/>
              </w:rPr>
              <w:t>G</w:t>
            </w:r>
            <w:r w:rsidRPr="00414DF0">
              <w:rPr>
                <w:lang w:val="es-ES_tradnl" w:eastAsia="ja-JP"/>
              </w:rPr>
              <w:t>/</w:t>
            </w:r>
            <w:r w:rsidRPr="00414DF0">
              <w:rPr>
                <w:i/>
                <w:iCs/>
                <w:lang w:val="es-ES_tradnl" w:eastAsia="ja-JP"/>
              </w:rPr>
              <w:t>B</w:t>
            </w:r>
            <w:r w:rsidRPr="00414DF0">
              <w:rPr>
                <w:lang w:val="es-ES_tradnl" w:eastAsia="ja-JP"/>
              </w:rPr>
              <w:t>/</w:t>
            </w:r>
            <w:r w:rsidRPr="00414DF0">
              <w:rPr>
                <w:i/>
                <w:iCs/>
                <w:lang w:val="es-ES_tradnl" w:eastAsia="ja-JP"/>
              </w:rPr>
              <w:t>R</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3</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4:2:0</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4</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4:2:2:4 (</w:t>
            </w:r>
            <w:r w:rsidRPr="00414DF0">
              <w:rPr>
                <w:i/>
                <w:iCs/>
                <w:lang w:val="es-ES_tradnl" w:eastAsia="ja-JP"/>
              </w:rPr>
              <w:t>Y</w:t>
            </w:r>
            <w:r w:rsidRPr="00414DF0">
              <w:rPr>
                <w:lang w:val="es-ES_tradnl" w:eastAsia="ja-JP"/>
              </w:rPr>
              <w:t>/</w:t>
            </w:r>
            <w:r w:rsidRPr="00414DF0">
              <w:rPr>
                <w:i/>
                <w:iCs/>
                <w:lang w:val="es-ES_tradnl" w:eastAsia="ja-JP"/>
              </w:rPr>
              <w:t>C</w:t>
            </w:r>
            <w:r w:rsidRPr="00414DF0">
              <w:rPr>
                <w:i/>
                <w:iCs/>
                <w:vertAlign w:val="subscript"/>
                <w:lang w:val="es-ES_tradnl" w:eastAsia="ja-JP"/>
              </w:rPr>
              <w:t>B</w:t>
            </w:r>
            <w:r w:rsidRPr="00414DF0">
              <w:rPr>
                <w:lang w:val="es-ES_tradnl" w:eastAsia="ja-JP"/>
              </w:rPr>
              <w:t>/</w:t>
            </w:r>
            <w:r w:rsidRPr="00414DF0">
              <w:rPr>
                <w:i/>
                <w:iCs/>
                <w:lang w:val="es-ES_tradnl" w:eastAsia="ja-JP"/>
              </w:rPr>
              <w:t>C</w:t>
            </w:r>
            <w:r w:rsidRPr="00414DF0">
              <w:rPr>
                <w:i/>
                <w:iCs/>
                <w:vertAlign w:val="subscript"/>
                <w:lang w:val="es-ES_tradnl" w:eastAsia="ja-JP"/>
              </w:rPr>
              <w:t>R</w:t>
            </w:r>
            <w:r w:rsidRPr="00414DF0">
              <w:rPr>
                <w:lang w:val="es-ES_tradnl" w:eastAsia="ja-JP"/>
              </w:rPr>
              <w:t>/</w:t>
            </w:r>
            <w:r w:rsidRPr="00414DF0">
              <w:rPr>
                <w:i/>
                <w:iCs/>
                <w:lang w:val="es-ES_tradnl" w:eastAsia="ja-JP"/>
              </w:rPr>
              <w:t>A</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5</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4:4:4:4 (</w:t>
            </w:r>
            <w:r w:rsidRPr="00414DF0">
              <w:rPr>
                <w:i/>
                <w:iCs/>
                <w:lang w:val="es-ES_tradnl" w:eastAsia="ja-JP"/>
              </w:rPr>
              <w:t>Y</w:t>
            </w:r>
            <w:r w:rsidRPr="00414DF0">
              <w:rPr>
                <w:lang w:val="es-ES_tradnl" w:eastAsia="ja-JP"/>
              </w:rPr>
              <w:t>/</w:t>
            </w:r>
            <w:r w:rsidRPr="00414DF0">
              <w:rPr>
                <w:i/>
                <w:iCs/>
                <w:lang w:val="es-ES_tradnl" w:eastAsia="ja-JP"/>
              </w:rPr>
              <w:t>C</w:t>
            </w:r>
            <w:r w:rsidRPr="00414DF0">
              <w:rPr>
                <w:i/>
                <w:iCs/>
                <w:vertAlign w:val="subscript"/>
                <w:lang w:val="es-ES_tradnl" w:eastAsia="ja-JP"/>
              </w:rPr>
              <w:t>B</w:t>
            </w:r>
            <w:r w:rsidRPr="00414DF0">
              <w:rPr>
                <w:lang w:val="es-ES_tradnl" w:eastAsia="ja-JP"/>
              </w:rPr>
              <w:t>/</w:t>
            </w:r>
            <w:r w:rsidRPr="00414DF0">
              <w:rPr>
                <w:i/>
                <w:iCs/>
                <w:lang w:val="es-ES_tradnl" w:eastAsia="ja-JP"/>
              </w:rPr>
              <w:t>C</w:t>
            </w:r>
            <w:r w:rsidRPr="00414DF0">
              <w:rPr>
                <w:i/>
                <w:iCs/>
                <w:vertAlign w:val="subscript"/>
                <w:lang w:val="es-ES_tradnl" w:eastAsia="ja-JP"/>
              </w:rPr>
              <w:t>R</w:t>
            </w:r>
            <w:r w:rsidRPr="00414DF0">
              <w:rPr>
                <w:lang w:val="es-ES_tradnl" w:eastAsia="ja-JP"/>
              </w:rPr>
              <w:t>/</w:t>
            </w:r>
            <w:r w:rsidRPr="00414DF0">
              <w:rPr>
                <w:i/>
                <w:iCs/>
                <w:lang w:val="es-ES_tradnl" w:eastAsia="ja-JP"/>
              </w:rPr>
              <w:t>A</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6</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4:4:4:4 (</w:t>
            </w:r>
            <w:r w:rsidRPr="00414DF0">
              <w:rPr>
                <w:i/>
                <w:iCs/>
                <w:lang w:val="es-ES_tradnl" w:eastAsia="ja-JP"/>
              </w:rPr>
              <w:t>G</w:t>
            </w:r>
            <w:r w:rsidRPr="00414DF0">
              <w:rPr>
                <w:lang w:val="es-ES_tradnl" w:eastAsia="ja-JP"/>
              </w:rPr>
              <w:t>/</w:t>
            </w:r>
            <w:r w:rsidRPr="00414DF0">
              <w:rPr>
                <w:i/>
                <w:iCs/>
                <w:lang w:val="es-ES_tradnl" w:eastAsia="ja-JP"/>
              </w:rPr>
              <w:t>B</w:t>
            </w:r>
            <w:r w:rsidRPr="00414DF0">
              <w:rPr>
                <w:lang w:val="es-ES_tradnl" w:eastAsia="ja-JP"/>
              </w:rPr>
              <w:t>/</w:t>
            </w:r>
            <w:r w:rsidRPr="00414DF0">
              <w:rPr>
                <w:i/>
                <w:iCs/>
                <w:lang w:val="es-ES_tradnl" w:eastAsia="ja-JP"/>
              </w:rPr>
              <w:t>R</w:t>
            </w:r>
            <w:r w:rsidRPr="00414DF0">
              <w:rPr>
                <w:lang w:val="es-ES_tradnl" w:eastAsia="ja-JP"/>
              </w:rPr>
              <w:t>/</w:t>
            </w:r>
            <w:r w:rsidRPr="00414DF0">
              <w:rPr>
                <w:i/>
                <w:iCs/>
                <w:lang w:val="es-ES_tradnl" w:eastAsia="ja-JP"/>
              </w:rPr>
              <w:t>A</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7</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Reservado</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8</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4:2:2:4 (</w:t>
            </w:r>
            <w:r w:rsidRPr="00414DF0">
              <w:rPr>
                <w:i/>
                <w:iCs/>
                <w:lang w:val="es-ES_tradnl" w:eastAsia="ja-JP"/>
              </w:rPr>
              <w:t>Y</w:t>
            </w:r>
            <w:r w:rsidRPr="00414DF0">
              <w:rPr>
                <w:lang w:val="es-ES_tradnl" w:eastAsia="ja-JP"/>
              </w:rPr>
              <w:t>/</w:t>
            </w:r>
            <w:r w:rsidRPr="00414DF0">
              <w:rPr>
                <w:i/>
                <w:iCs/>
                <w:lang w:val="es-ES_tradnl" w:eastAsia="ja-JP"/>
              </w:rPr>
              <w:t>C</w:t>
            </w:r>
            <w:r w:rsidRPr="00414DF0">
              <w:rPr>
                <w:i/>
                <w:iCs/>
                <w:vertAlign w:val="subscript"/>
                <w:lang w:val="es-ES_tradnl" w:eastAsia="ja-JP"/>
              </w:rPr>
              <w:t>B</w:t>
            </w:r>
            <w:r w:rsidRPr="00414DF0">
              <w:rPr>
                <w:lang w:val="es-ES_tradnl" w:eastAsia="ja-JP"/>
              </w:rPr>
              <w:t>/</w:t>
            </w:r>
            <w:r w:rsidRPr="00414DF0">
              <w:rPr>
                <w:i/>
                <w:iCs/>
                <w:lang w:val="es-ES_tradnl" w:eastAsia="ja-JP"/>
              </w:rPr>
              <w:t>C</w:t>
            </w:r>
            <w:r w:rsidRPr="00414DF0">
              <w:rPr>
                <w:i/>
                <w:iCs/>
                <w:vertAlign w:val="subscript"/>
                <w:lang w:val="es-ES_tradnl" w:eastAsia="ja-JP"/>
              </w:rPr>
              <w:t>R</w:t>
            </w:r>
            <w:r w:rsidRPr="00414DF0">
              <w:rPr>
                <w:lang w:val="es-ES_tradnl" w:eastAsia="ja-JP"/>
              </w:rPr>
              <w:t>/</w:t>
            </w:r>
            <w:r w:rsidRPr="00414DF0">
              <w:rPr>
                <w:i/>
                <w:iCs/>
                <w:lang w:val="es-ES_tradnl" w:eastAsia="ja-JP"/>
              </w:rPr>
              <w:t>D</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9</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4:4:4:4 (</w:t>
            </w:r>
            <w:r w:rsidRPr="00414DF0">
              <w:rPr>
                <w:i/>
                <w:iCs/>
                <w:lang w:val="es-ES_tradnl" w:eastAsia="ja-JP"/>
              </w:rPr>
              <w:t>Y</w:t>
            </w:r>
            <w:r w:rsidRPr="00414DF0">
              <w:rPr>
                <w:lang w:val="es-ES_tradnl" w:eastAsia="ja-JP"/>
              </w:rPr>
              <w:t>/</w:t>
            </w:r>
            <w:r w:rsidRPr="00414DF0">
              <w:rPr>
                <w:i/>
                <w:iCs/>
                <w:lang w:val="es-ES_tradnl" w:eastAsia="ja-JP"/>
              </w:rPr>
              <w:t>C</w:t>
            </w:r>
            <w:r w:rsidRPr="00414DF0">
              <w:rPr>
                <w:i/>
                <w:iCs/>
                <w:vertAlign w:val="subscript"/>
                <w:lang w:val="es-ES_tradnl" w:eastAsia="ja-JP"/>
              </w:rPr>
              <w:t>B</w:t>
            </w:r>
            <w:r w:rsidRPr="00414DF0">
              <w:rPr>
                <w:lang w:val="es-ES_tradnl" w:eastAsia="ja-JP"/>
              </w:rPr>
              <w:t>/</w:t>
            </w:r>
            <w:r w:rsidRPr="00414DF0">
              <w:rPr>
                <w:i/>
                <w:iCs/>
                <w:lang w:val="es-ES_tradnl" w:eastAsia="ja-JP"/>
              </w:rPr>
              <w:t>C</w:t>
            </w:r>
            <w:r w:rsidRPr="00414DF0">
              <w:rPr>
                <w:i/>
                <w:iCs/>
                <w:vertAlign w:val="subscript"/>
                <w:lang w:val="es-ES_tradnl" w:eastAsia="ja-JP"/>
              </w:rPr>
              <w:t>R</w:t>
            </w:r>
            <w:r w:rsidRPr="00414DF0">
              <w:rPr>
                <w:lang w:val="es-ES_tradnl" w:eastAsia="ja-JP"/>
              </w:rPr>
              <w:t>/</w:t>
            </w:r>
            <w:r w:rsidRPr="00414DF0">
              <w:rPr>
                <w:i/>
                <w:iCs/>
                <w:lang w:val="es-ES_tradnl" w:eastAsia="ja-JP"/>
              </w:rPr>
              <w:t>D</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A</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4:4:4:4 (</w:t>
            </w:r>
            <w:r w:rsidRPr="00414DF0">
              <w:rPr>
                <w:i/>
                <w:iCs/>
                <w:lang w:val="es-ES_tradnl" w:eastAsia="ja-JP"/>
              </w:rPr>
              <w:t>G</w:t>
            </w:r>
            <w:r w:rsidRPr="00414DF0">
              <w:rPr>
                <w:lang w:val="es-ES_tradnl" w:eastAsia="ja-JP"/>
              </w:rPr>
              <w:t>/</w:t>
            </w:r>
            <w:r w:rsidRPr="00414DF0">
              <w:rPr>
                <w:i/>
                <w:iCs/>
                <w:lang w:val="es-ES_tradnl" w:eastAsia="ja-JP"/>
              </w:rPr>
              <w:t>B</w:t>
            </w:r>
            <w:r w:rsidRPr="00414DF0">
              <w:rPr>
                <w:lang w:val="es-ES_tradnl" w:eastAsia="ja-JP"/>
              </w:rPr>
              <w:t>/</w:t>
            </w:r>
            <w:r w:rsidRPr="00414DF0">
              <w:rPr>
                <w:i/>
                <w:iCs/>
                <w:lang w:val="es-ES_tradnl" w:eastAsia="ja-JP"/>
              </w:rPr>
              <w:t>R</w:t>
            </w:r>
            <w:r w:rsidRPr="00414DF0">
              <w:rPr>
                <w:lang w:val="es-ES_tradnl" w:eastAsia="ja-JP"/>
              </w:rPr>
              <w:t>/</w:t>
            </w:r>
            <w:r w:rsidRPr="00414DF0">
              <w:rPr>
                <w:i/>
                <w:iCs/>
                <w:lang w:val="es-ES_tradnl" w:eastAsia="ja-JP"/>
              </w:rPr>
              <w:t>D</w:t>
            </w:r>
            <w:r w:rsidRPr="00414DF0">
              <w:rPr>
                <w:lang w:val="es-ES_tradnl" w:eastAsia="ja-JP"/>
              </w:rPr>
              <w:t>)</w:t>
            </w:r>
          </w:p>
        </w:tc>
      </w:tr>
      <w:tr w:rsidR="00412D27" w:rsidRPr="00414DF0" w:rsidTr="00890A52">
        <w:trPr>
          <w:jc w:val="center"/>
        </w:trPr>
        <w:tc>
          <w:tcPr>
            <w:tcW w:w="2268" w:type="dxa"/>
          </w:tcPr>
          <w:p w:rsidR="00412D27" w:rsidRPr="00414DF0" w:rsidRDefault="00412D27" w:rsidP="00890A52">
            <w:pPr>
              <w:pStyle w:val="Tabletext"/>
              <w:spacing w:before="34" w:after="34"/>
              <w:jc w:val="center"/>
              <w:rPr>
                <w:lang w:val="es-ES_tradnl" w:eastAsia="ja-JP"/>
              </w:rPr>
            </w:pPr>
            <w:r w:rsidRPr="00414DF0">
              <w:rPr>
                <w:lang w:val="es-ES_tradnl" w:eastAsia="ja-JP"/>
              </w:rPr>
              <w:t>B</w:t>
            </w:r>
            <w:r w:rsidRPr="00414DF0">
              <w:rPr>
                <w:vertAlign w:val="subscript"/>
                <w:lang w:val="es-ES_tradnl" w:eastAsia="ja-JP"/>
              </w:rPr>
              <w:t>h</w:t>
            </w:r>
            <w:r w:rsidRPr="00414DF0">
              <w:rPr>
                <w:lang w:val="es-ES_tradnl" w:eastAsia="ja-JP"/>
              </w:rPr>
              <w:t xml:space="preserve"> a F</w:t>
            </w:r>
            <w:r w:rsidRPr="00414DF0">
              <w:rPr>
                <w:vertAlign w:val="subscript"/>
                <w:lang w:val="es-ES_tradnl" w:eastAsia="ja-JP"/>
              </w:rPr>
              <w:t>h</w:t>
            </w:r>
          </w:p>
        </w:tc>
        <w:tc>
          <w:tcPr>
            <w:tcW w:w="3119" w:type="dxa"/>
          </w:tcPr>
          <w:p w:rsidR="00412D27" w:rsidRPr="00414DF0" w:rsidRDefault="00412D27" w:rsidP="00890A52">
            <w:pPr>
              <w:pStyle w:val="Tabletext"/>
              <w:spacing w:before="34" w:after="34"/>
              <w:jc w:val="left"/>
              <w:rPr>
                <w:lang w:val="es-ES_tradnl" w:eastAsia="ja-JP"/>
              </w:rPr>
            </w:pPr>
            <w:r w:rsidRPr="00414DF0">
              <w:rPr>
                <w:lang w:val="es-ES_tradnl" w:eastAsia="ja-JP"/>
              </w:rPr>
              <w:t>Reservada</w:t>
            </w:r>
          </w:p>
        </w:tc>
      </w:tr>
      <w:tr w:rsidR="00412D27" w:rsidRPr="00D05352" w:rsidTr="00890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387" w:type="dxa"/>
            <w:gridSpan w:val="2"/>
          </w:tcPr>
          <w:p w:rsidR="00412D27" w:rsidRPr="00414DF0" w:rsidRDefault="00412D27" w:rsidP="00890A52">
            <w:pPr>
              <w:pStyle w:val="Tablelegend"/>
              <w:ind w:left="-85" w:firstLine="0"/>
              <w:rPr>
                <w:lang w:val="es-ES_tradnl" w:eastAsia="ja-JP"/>
              </w:rPr>
            </w:pPr>
            <w:r w:rsidRPr="00414DF0">
              <w:rPr>
                <w:lang w:val="es-ES_tradnl"/>
              </w:rPr>
              <w:t xml:space="preserve">NOTA 1 – Con respecto a 4:2:2:4 y 4:4:4:4, </w:t>
            </w:r>
            <w:r w:rsidRPr="00414DF0">
              <w:rPr>
                <w:i/>
                <w:iCs/>
                <w:lang w:val="es-ES_tradnl"/>
              </w:rPr>
              <w:t>A</w:t>
            </w:r>
            <w:r w:rsidRPr="00414DF0">
              <w:rPr>
                <w:lang w:val="es-ES_tradnl"/>
              </w:rPr>
              <w:t xml:space="preserve"> se refiere al canal de vídeo y </w:t>
            </w:r>
            <w:r w:rsidRPr="00414DF0">
              <w:rPr>
                <w:i/>
                <w:iCs/>
                <w:lang w:val="es-ES_tradnl"/>
              </w:rPr>
              <w:t>D</w:t>
            </w:r>
            <w:r w:rsidRPr="00414DF0">
              <w:rPr>
                <w:lang w:val="es-ES_tradnl"/>
              </w:rPr>
              <w:t xml:space="preserve"> hace referencia a un canal distinto del de vídeo (es decir, de datos).</w:t>
            </w:r>
          </w:p>
        </w:tc>
      </w:tr>
    </w:tbl>
    <w:p w:rsidR="00412D27" w:rsidRPr="00414DF0" w:rsidRDefault="00412D27" w:rsidP="00412D27">
      <w:pPr>
        <w:pStyle w:val="Tablefin"/>
        <w:rPr>
          <w:lang w:val="es-ES_tradnl"/>
        </w:rPr>
      </w:pPr>
    </w:p>
    <w:p w:rsidR="00412D27" w:rsidRPr="00414DF0" w:rsidRDefault="00412D27" w:rsidP="00FB254C">
      <w:pPr>
        <w:rPr>
          <w:lang w:val="es-ES_tradnl"/>
        </w:rPr>
      </w:pPr>
      <w:r w:rsidRPr="00414DF0">
        <w:rPr>
          <w:lang w:val="es-ES_tradnl"/>
        </w:rPr>
        <w:t>d)</w:t>
      </w:r>
      <w:r w:rsidRPr="00414DF0">
        <w:rPr>
          <w:lang w:val="es-ES_tradnl"/>
        </w:rPr>
        <w:tab/>
      </w:r>
      <w:r w:rsidRPr="00414DF0">
        <w:rPr>
          <w:i/>
          <w:iCs/>
          <w:lang w:val="es-ES_tradnl"/>
        </w:rPr>
        <w:t>Modo de audio actual, siguiente modo de audio (1 palabra)</w:t>
      </w:r>
    </w:p>
    <w:p w:rsidR="00412D27" w:rsidRPr="00414DF0" w:rsidRDefault="00412D27" w:rsidP="00AB7574">
      <w:pPr>
        <w:rPr>
          <w:lang w:val="es-ES_tradnl"/>
        </w:rPr>
      </w:pPr>
      <w:r w:rsidRPr="00414DF0">
        <w:rPr>
          <w:lang w:val="es-ES_tradnl"/>
        </w:rPr>
        <w:t>El modo de audio actual y el siguiente modo de audio indican los atributos del audio transmitido junto con la señal de vídeo. Específicamente, el modo de audio actual corresponde al atributo actual y el siguiente modo de audio corresponde al siguiente atributo previsto. Los 5</w:t>
      </w:r>
      <w:r w:rsidR="00AB7574">
        <w:rPr>
          <w:lang w:val="es-ES_tradnl"/>
        </w:rPr>
        <w:t> </w:t>
      </w:r>
      <w:r w:rsidRPr="00414DF0">
        <w:rPr>
          <w:lang w:val="es-ES_tradnl"/>
        </w:rPr>
        <w:t>bits inferiores (b0</w:t>
      </w:r>
      <w:r w:rsidR="00AB7574">
        <w:rPr>
          <w:lang w:val="es-ES_tradnl"/>
        </w:rPr>
        <w:t xml:space="preserve"> </w:t>
      </w:r>
      <w:r w:rsidRPr="00414DF0">
        <w:rPr>
          <w:lang w:val="es-ES_tradnl"/>
        </w:rPr>
        <w:t xml:space="preserve">a b4) del modo de audio actual y del siguiente modo de audio proporcionan los datos del modo de </w:t>
      </w:r>
      <w:r w:rsidRPr="00414DF0">
        <w:rPr>
          <w:lang w:val="es-ES_tradnl"/>
        </w:rPr>
        <w:lastRenderedPageBreak/>
        <w:t>audio. Los 3</w:t>
      </w:r>
      <w:r w:rsidR="00AB7574">
        <w:rPr>
          <w:lang w:val="es-ES_tradnl"/>
        </w:rPr>
        <w:t> </w:t>
      </w:r>
      <w:r w:rsidRPr="00414DF0">
        <w:rPr>
          <w:lang w:val="es-ES_tradnl"/>
        </w:rPr>
        <w:t>bits superiores (b5 a b7) ofrecen información sobre la especificación del mezclado descendente. En los Cuadros</w:t>
      </w:r>
      <w:r w:rsidR="00AB7574">
        <w:rPr>
          <w:lang w:val="es-ES_tradnl"/>
        </w:rPr>
        <w:t> </w:t>
      </w:r>
      <w:r w:rsidRPr="00414DF0">
        <w:rPr>
          <w:lang w:val="es-ES_tradnl"/>
        </w:rPr>
        <w:t>9</w:t>
      </w:r>
      <w:r w:rsidRPr="00414DF0">
        <w:rPr>
          <w:lang w:val="es-ES_tradnl" w:eastAsia="ja-JP"/>
        </w:rPr>
        <w:t>a</w:t>
      </w:r>
      <w:r w:rsidRPr="00414DF0">
        <w:rPr>
          <w:lang w:val="es-ES_tradnl"/>
        </w:rPr>
        <w:t xml:space="preserve"> y 9</w:t>
      </w:r>
      <w:r w:rsidRPr="00414DF0">
        <w:rPr>
          <w:lang w:val="es-ES_tradnl" w:eastAsia="ja-JP"/>
        </w:rPr>
        <w:t>b se representa la codificación de cada palabra. Sin embargo, una especificación de mezclado descendente es válida sólo cuando el modo de audio contiene un formato </w:t>
      </w:r>
      <w:r w:rsidRPr="00414DF0">
        <w:rPr>
          <w:lang w:val="es-ES_tradnl"/>
        </w:rPr>
        <w:t>3/2 ó 5.1 y en el resto de los casos deberán codificarse como</w:t>
      </w:r>
      <w:r w:rsidR="00AB7574">
        <w:rPr>
          <w:lang w:val="es-ES_tradnl"/>
        </w:rPr>
        <w:t xml:space="preserve"> </w:t>
      </w:r>
      <w:r w:rsidRPr="00414DF0">
        <w:rPr>
          <w:lang w:val="es-ES_tradnl"/>
        </w:rPr>
        <w:t>000.</w:t>
      </w:r>
    </w:p>
    <w:p w:rsidR="00412D27" w:rsidRPr="00414DF0" w:rsidRDefault="00412D27" w:rsidP="00412D27">
      <w:pPr>
        <w:pStyle w:val="TableNo"/>
        <w:rPr>
          <w:lang w:val="es-ES_tradnl"/>
        </w:rPr>
      </w:pPr>
      <w:r w:rsidRPr="00414DF0">
        <w:rPr>
          <w:lang w:val="es-ES_tradnl"/>
        </w:rPr>
        <w:t>CUADRO  9a</w:t>
      </w:r>
    </w:p>
    <w:p w:rsidR="00412D27" w:rsidRPr="00414DF0" w:rsidRDefault="00412D27" w:rsidP="00890A52">
      <w:pPr>
        <w:pStyle w:val="Tabletitle"/>
        <w:rPr>
          <w:lang w:val="es-ES_tradnl"/>
        </w:rPr>
      </w:pPr>
      <w:r w:rsidRPr="00414DF0">
        <w:rPr>
          <w:lang w:val="es-ES_tradnl"/>
        </w:rPr>
        <w:t>Codificación del modo de audio (b0 a b4)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5954"/>
      </w:tblGrid>
      <w:tr w:rsidR="00412D27" w:rsidRPr="00414DF0" w:rsidTr="00890A52">
        <w:trPr>
          <w:cantSplit/>
          <w:trHeight w:val="240"/>
          <w:jc w:val="center"/>
        </w:trPr>
        <w:tc>
          <w:tcPr>
            <w:tcW w:w="2835" w:type="dxa"/>
            <w:vAlign w:val="center"/>
          </w:tcPr>
          <w:p w:rsidR="00412D27" w:rsidRPr="00414DF0" w:rsidRDefault="00412D27" w:rsidP="00890A52">
            <w:pPr>
              <w:pStyle w:val="Tablehead"/>
              <w:rPr>
                <w:rFonts w:eastAsia="MS PGothic"/>
                <w:kern w:val="2"/>
                <w:lang w:val="es-ES_tradnl"/>
              </w:rPr>
            </w:pPr>
            <w:r w:rsidRPr="00414DF0">
              <w:rPr>
                <w:rFonts w:eastAsia="MS PGothic"/>
                <w:kern w:val="2"/>
                <w:lang w:val="es-ES_tradnl"/>
              </w:rPr>
              <w:t>Valor del código</w:t>
            </w:r>
          </w:p>
        </w:tc>
        <w:tc>
          <w:tcPr>
            <w:tcW w:w="5954" w:type="dxa"/>
            <w:vAlign w:val="center"/>
          </w:tcPr>
          <w:p w:rsidR="00412D27" w:rsidRPr="00414DF0" w:rsidRDefault="00412D27" w:rsidP="00890A52">
            <w:pPr>
              <w:pStyle w:val="Tablehead"/>
              <w:rPr>
                <w:rFonts w:eastAsia="MS PGothic"/>
                <w:kern w:val="2"/>
                <w:lang w:val="es-ES_tradnl"/>
              </w:rPr>
            </w:pPr>
            <w:r w:rsidRPr="00414DF0">
              <w:rPr>
                <w:rFonts w:eastAsia="MS PGothic"/>
                <w:kern w:val="2"/>
                <w:lang w:val="es-ES_tradnl"/>
              </w:rPr>
              <w:t>Modo de audio</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keepNext/>
              <w:jc w:val="center"/>
              <w:rPr>
                <w:rFonts w:eastAsia="MS PGothic"/>
                <w:kern w:val="2"/>
                <w:lang w:val="es-ES_tradnl"/>
              </w:rPr>
            </w:pPr>
            <w:r w:rsidRPr="00414DF0">
              <w:rPr>
                <w:rFonts w:eastAsia="MS PGothic"/>
                <w:kern w:val="2"/>
                <w:lang w:val="es-ES_tradnl"/>
              </w:rPr>
              <w:t>00</w:t>
            </w:r>
            <w:r w:rsidRPr="00414DF0">
              <w:rPr>
                <w:rFonts w:eastAsia="MS PGothic"/>
                <w:kern w:val="2"/>
                <w:vertAlign w:val="subscript"/>
                <w:lang w:val="es-ES_tradnl"/>
              </w:rPr>
              <w:t>h</w:t>
            </w:r>
          </w:p>
        </w:tc>
        <w:tc>
          <w:tcPr>
            <w:tcW w:w="5954" w:type="dxa"/>
          </w:tcPr>
          <w:p w:rsidR="00412D27" w:rsidRPr="00414DF0" w:rsidRDefault="00412D27" w:rsidP="00890A52">
            <w:pPr>
              <w:pStyle w:val="Tabletext"/>
              <w:keepNext/>
              <w:jc w:val="left"/>
              <w:rPr>
                <w:rFonts w:eastAsia="MS PGothic"/>
                <w:kern w:val="2"/>
                <w:lang w:val="es-ES_tradnl"/>
              </w:rPr>
            </w:pPr>
            <w:r w:rsidRPr="00414DF0">
              <w:rPr>
                <w:rFonts w:eastAsia="MS PGothic"/>
                <w:kern w:val="2"/>
                <w:lang w:val="es-ES_tradnl"/>
              </w:rPr>
              <w:t>Sin utilizar</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01</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M</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02</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2M(D)</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03</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3M(D + M)</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04</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4M(2D)</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05</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5M(2D + M)</w:t>
            </w:r>
          </w:p>
        </w:tc>
      </w:tr>
      <w:tr w:rsidR="00412D27" w:rsidRPr="00414DF0" w:rsidTr="00890A52">
        <w:trPr>
          <w:cantSplit/>
          <w:trHeight w:val="238"/>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06</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6M(3D)</w:t>
            </w:r>
          </w:p>
        </w:tc>
      </w:tr>
      <w:tr w:rsidR="00412D27" w:rsidRPr="00414DF0" w:rsidTr="00890A52">
        <w:trPr>
          <w:cantSplit/>
          <w:trHeight w:val="238"/>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07</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7M(3D + M)</w:t>
            </w:r>
          </w:p>
        </w:tc>
      </w:tr>
      <w:tr w:rsidR="00412D27" w:rsidRPr="00414DF0" w:rsidTr="00890A52">
        <w:trPr>
          <w:cantSplit/>
          <w:trHeight w:val="238"/>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08</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8M(4D)</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09</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S</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0A</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2S</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0B</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3S</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0C</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4S</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0D</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3/0</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0E</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2/1</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0F</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3/1</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10</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2/2</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11</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3/2</w:t>
            </w:r>
          </w:p>
        </w:tc>
      </w:tr>
      <w:tr w:rsidR="00412D27" w:rsidRPr="00D05352"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12</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rPr>
            </w:pPr>
            <w:r w:rsidRPr="00414DF0">
              <w:rPr>
                <w:rFonts w:eastAsia="MS PGothic"/>
                <w:kern w:val="2"/>
                <w:lang w:val="es-ES_tradnl"/>
              </w:rPr>
              <w:t>3/2</w:t>
            </w:r>
            <w:r w:rsidRPr="00414DF0">
              <w:rPr>
                <w:rFonts w:eastAsia="MS PGothic"/>
                <w:kern w:val="2"/>
                <w:lang w:val="es-ES_tradnl" w:eastAsia="ja-JP"/>
              </w:rPr>
              <w:t>/efectos de baja frecuencia (</w:t>
            </w:r>
            <w:r w:rsidRPr="00414DF0">
              <w:rPr>
                <w:rFonts w:eastAsia="MS PGothic"/>
                <w:kern w:val="2"/>
                <w:lang w:val="es-ES_tradnl"/>
              </w:rPr>
              <w:t xml:space="preserve">LFE, </w:t>
            </w:r>
            <w:r w:rsidRPr="00414DF0">
              <w:rPr>
                <w:rFonts w:eastAsia="MS PGothic"/>
                <w:i/>
                <w:iCs/>
                <w:kern w:val="2"/>
                <w:lang w:val="es-ES_tradnl"/>
              </w:rPr>
              <w:t>low frequency effects</w:t>
            </w:r>
            <w:r w:rsidRPr="00414DF0">
              <w:rPr>
                <w:rFonts w:eastAsia="MS PGothic"/>
                <w:kern w:val="2"/>
                <w:lang w:val="es-ES_tradnl"/>
              </w:rPr>
              <w:t>)</w:t>
            </w:r>
            <w:r w:rsidRPr="00414DF0">
              <w:rPr>
                <w:rFonts w:eastAsia="MS PGothic"/>
                <w:kern w:val="2"/>
                <w:lang w:val="es-ES_tradnl" w:eastAsia="ja-JP"/>
              </w:rPr>
              <w:t xml:space="preserve"> </w:t>
            </w:r>
            <w:r w:rsidRPr="00414DF0">
              <w:rPr>
                <w:rFonts w:eastAsia="MS PGothic"/>
                <w:kern w:val="2"/>
                <w:lang w:val="es-ES_tradnl"/>
              </w:rPr>
              <w:t>(5,1)</w:t>
            </w:r>
          </w:p>
        </w:tc>
      </w:tr>
      <w:tr w:rsidR="00412D27" w:rsidRPr="00414DF0" w:rsidTr="00890A52">
        <w:trPr>
          <w:cantSplit/>
          <w:trHeight w:val="240"/>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13</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eastAsia="ja-JP"/>
              </w:rPr>
            </w:pPr>
            <w:r w:rsidRPr="00414DF0">
              <w:rPr>
                <w:rFonts w:eastAsia="MS PGothic"/>
                <w:kern w:val="2"/>
                <w:lang w:val="es-ES_tradnl"/>
              </w:rPr>
              <w:t>S + M</w:t>
            </w:r>
          </w:p>
        </w:tc>
      </w:tr>
      <w:tr w:rsidR="00412D27" w:rsidRPr="00414DF0" w:rsidTr="00890A52">
        <w:trPr>
          <w:cantSplit/>
          <w:jc w:val="center"/>
        </w:trPr>
        <w:tc>
          <w:tcPr>
            <w:tcW w:w="2835" w:type="dxa"/>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14</w:t>
            </w:r>
            <w:r w:rsidRPr="00414DF0">
              <w:rPr>
                <w:rFonts w:eastAsia="MS PGothic"/>
                <w:kern w:val="2"/>
                <w:vertAlign w:val="subscript"/>
                <w:lang w:val="es-ES_tradnl"/>
              </w:rPr>
              <w:t>h</w:t>
            </w:r>
          </w:p>
        </w:tc>
        <w:tc>
          <w:tcPr>
            <w:tcW w:w="5954" w:type="dxa"/>
          </w:tcPr>
          <w:p w:rsidR="00412D27" w:rsidRPr="00414DF0" w:rsidRDefault="00412D27" w:rsidP="00890A52">
            <w:pPr>
              <w:pStyle w:val="Tabletext"/>
              <w:jc w:val="left"/>
              <w:rPr>
                <w:rFonts w:eastAsia="MS PGothic"/>
                <w:kern w:val="2"/>
                <w:lang w:val="es-ES_tradnl" w:eastAsia="ja-JP"/>
              </w:rPr>
            </w:pPr>
            <w:r w:rsidRPr="00414DF0">
              <w:rPr>
                <w:rFonts w:eastAsia="MS PGothic"/>
                <w:kern w:val="2"/>
                <w:lang w:val="es-ES_tradnl"/>
              </w:rPr>
              <w:t>S + D</w:t>
            </w:r>
          </w:p>
        </w:tc>
      </w:tr>
      <w:tr w:rsidR="00412D27" w:rsidRPr="00414DF0" w:rsidTr="00890A52">
        <w:trPr>
          <w:cantSplit/>
          <w:jc w:val="center"/>
        </w:trPr>
        <w:tc>
          <w:tcPr>
            <w:tcW w:w="2835" w:type="dxa"/>
            <w:vAlign w:val="center"/>
          </w:tcPr>
          <w:p w:rsidR="00412D27" w:rsidRPr="00414DF0" w:rsidRDefault="00412D27" w:rsidP="00890A52">
            <w:pPr>
              <w:pStyle w:val="Tabletext"/>
              <w:jc w:val="center"/>
              <w:rPr>
                <w:rFonts w:eastAsia="MS PGothic"/>
                <w:lang w:val="es-ES_tradnl"/>
              </w:rPr>
            </w:pPr>
            <w:r w:rsidRPr="00414DF0">
              <w:rPr>
                <w:rFonts w:eastAsia="MS PGothic"/>
                <w:lang w:val="es-ES_tradnl"/>
              </w:rPr>
              <w:t>15</w:t>
            </w:r>
            <w:r w:rsidRPr="00414DF0">
              <w:rPr>
                <w:rFonts w:eastAsia="MS PGothic"/>
                <w:vertAlign w:val="subscript"/>
                <w:lang w:val="es-ES_tradnl"/>
              </w:rPr>
              <w:t>h</w:t>
            </w:r>
          </w:p>
        </w:tc>
        <w:tc>
          <w:tcPr>
            <w:tcW w:w="5954" w:type="dxa"/>
          </w:tcPr>
          <w:p w:rsidR="00412D27" w:rsidRPr="00414DF0" w:rsidRDefault="00412D27" w:rsidP="00890A52">
            <w:pPr>
              <w:pStyle w:val="Tabletext"/>
              <w:jc w:val="left"/>
              <w:rPr>
                <w:rFonts w:eastAsia="MS PGothic"/>
                <w:lang w:val="es-ES_tradnl"/>
              </w:rPr>
            </w:pPr>
            <w:r w:rsidRPr="00414DF0">
              <w:rPr>
                <w:rFonts w:eastAsia="MS PGothic"/>
                <w:lang w:val="es-ES_tradnl"/>
              </w:rPr>
              <w:t>5,1 + S</w:t>
            </w:r>
          </w:p>
        </w:tc>
      </w:tr>
      <w:tr w:rsidR="00412D27" w:rsidRPr="00414DF0" w:rsidTr="00890A52">
        <w:trPr>
          <w:cantSplit/>
          <w:jc w:val="center"/>
        </w:trPr>
        <w:tc>
          <w:tcPr>
            <w:tcW w:w="2835" w:type="dxa"/>
            <w:vAlign w:val="center"/>
          </w:tcPr>
          <w:p w:rsidR="00412D27" w:rsidRPr="00414DF0" w:rsidRDefault="00412D27" w:rsidP="00890A52">
            <w:pPr>
              <w:pStyle w:val="Tabletext"/>
              <w:jc w:val="center"/>
              <w:rPr>
                <w:rFonts w:eastAsia="MS PGothic"/>
                <w:lang w:val="es-ES_tradnl"/>
              </w:rPr>
            </w:pPr>
            <w:r w:rsidRPr="00414DF0">
              <w:rPr>
                <w:rFonts w:eastAsia="MS PGothic"/>
                <w:lang w:val="es-ES_tradnl"/>
              </w:rPr>
              <w:t>16</w:t>
            </w:r>
            <w:r w:rsidRPr="00414DF0">
              <w:rPr>
                <w:rFonts w:eastAsia="MS PGothic"/>
                <w:vertAlign w:val="subscript"/>
                <w:lang w:val="es-ES_tradnl"/>
              </w:rPr>
              <w:t>h</w:t>
            </w:r>
          </w:p>
        </w:tc>
        <w:tc>
          <w:tcPr>
            <w:tcW w:w="5954" w:type="dxa"/>
          </w:tcPr>
          <w:p w:rsidR="00412D27" w:rsidRPr="00414DF0" w:rsidRDefault="00412D27" w:rsidP="00890A52">
            <w:pPr>
              <w:pStyle w:val="Tabletext"/>
              <w:jc w:val="left"/>
              <w:rPr>
                <w:rFonts w:eastAsia="MS PGothic"/>
                <w:lang w:val="es-ES_tradnl"/>
              </w:rPr>
            </w:pPr>
            <w:r w:rsidRPr="00414DF0">
              <w:rPr>
                <w:rFonts w:eastAsia="MS PGothic"/>
                <w:lang w:val="es-ES_tradnl"/>
              </w:rPr>
              <w:t>3/1 + S</w:t>
            </w:r>
          </w:p>
        </w:tc>
      </w:tr>
      <w:tr w:rsidR="00412D27" w:rsidRPr="00414DF0" w:rsidTr="00890A52">
        <w:trPr>
          <w:cantSplit/>
          <w:jc w:val="center"/>
        </w:trPr>
        <w:tc>
          <w:tcPr>
            <w:tcW w:w="2835" w:type="dxa"/>
            <w:vAlign w:val="center"/>
          </w:tcPr>
          <w:p w:rsidR="00412D27" w:rsidRPr="00414DF0" w:rsidRDefault="00412D27" w:rsidP="00890A52">
            <w:pPr>
              <w:pStyle w:val="Tabletext"/>
              <w:jc w:val="center"/>
              <w:rPr>
                <w:rFonts w:eastAsia="MS PGothic"/>
                <w:lang w:val="es-ES_tradnl"/>
              </w:rPr>
            </w:pPr>
            <w:r w:rsidRPr="00414DF0">
              <w:rPr>
                <w:rFonts w:eastAsia="MS PGothic"/>
                <w:lang w:val="es-ES_tradnl"/>
              </w:rPr>
              <w:t>17</w:t>
            </w:r>
            <w:r w:rsidRPr="00414DF0">
              <w:rPr>
                <w:rFonts w:eastAsia="MS PGothic"/>
                <w:vertAlign w:val="subscript"/>
                <w:lang w:val="es-ES_tradnl"/>
              </w:rPr>
              <w:t>h</w:t>
            </w:r>
          </w:p>
        </w:tc>
        <w:tc>
          <w:tcPr>
            <w:tcW w:w="5954" w:type="dxa"/>
          </w:tcPr>
          <w:p w:rsidR="00412D27" w:rsidRPr="00414DF0" w:rsidRDefault="00412D27" w:rsidP="00890A52">
            <w:pPr>
              <w:pStyle w:val="Tabletext"/>
              <w:jc w:val="left"/>
              <w:rPr>
                <w:rFonts w:eastAsia="MS PGothic"/>
                <w:lang w:val="es-ES_tradnl"/>
              </w:rPr>
            </w:pPr>
            <w:r w:rsidRPr="00414DF0">
              <w:rPr>
                <w:rFonts w:eastAsia="MS PGothic"/>
                <w:lang w:val="es-ES_tradnl"/>
              </w:rPr>
              <w:t>3/2 + S</w:t>
            </w:r>
          </w:p>
        </w:tc>
      </w:tr>
      <w:tr w:rsidR="00412D27" w:rsidRPr="00D05352" w:rsidTr="00890A52">
        <w:trPr>
          <w:cantSplit/>
          <w:jc w:val="center"/>
        </w:trPr>
        <w:tc>
          <w:tcPr>
            <w:tcW w:w="2835" w:type="dxa"/>
            <w:vAlign w:val="center"/>
          </w:tcPr>
          <w:p w:rsidR="00412D27" w:rsidRPr="00414DF0" w:rsidRDefault="00412D27" w:rsidP="00890A52">
            <w:pPr>
              <w:pStyle w:val="Tabletext"/>
              <w:jc w:val="center"/>
              <w:rPr>
                <w:rFonts w:eastAsia="MS PGothic"/>
                <w:lang w:val="es-ES_tradnl"/>
              </w:rPr>
            </w:pPr>
            <w:r w:rsidRPr="00414DF0">
              <w:rPr>
                <w:rFonts w:eastAsia="MS PGothic"/>
                <w:lang w:val="es-ES_tradnl"/>
              </w:rPr>
              <w:t>18</w:t>
            </w:r>
            <w:r w:rsidRPr="00414DF0">
              <w:rPr>
                <w:rFonts w:eastAsia="MS PGothic"/>
                <w:vertAlign w:val="subscript"/>
                <w:lang w:val="es-ES_tradnl"/>
              </w:rPr>
              <w:t>h</w:t>
            </w:r>
          </w:p>
        </w:tc>
        <w:tc>
          <w:tcPr>
            <w:tcW w:w="5954" w:type="dxa"/>
          </w:tcPr>
          <w:p w:rsidR="00412D27" w:rsidRPr="00414DF0" w:rsidRDefault="00412D27" w:rsidP="00890A52">
            <w:pPr>
              <w:pStyle w:val="Tabletext"/>
              <w:jc w:val="left"/>
              <w:rPr>
                <w:rFonts w:eastAsia="MS PGothic"/>
                <w:lang w:val="es-ES_tradnl"/>
              </w:rPr>
            </w:pPr>
            <w:r w:rsidRPr="00414DF0">
              <w:rPr>
                <w:rFonts w:eastAsia="MS PGothic"/>
                <w:lang w:val="es-ES_tradnl"/>
              </w:rPr>
              <w:t>9M o más (M únicamente)</w:t>
            </w:r>
          </w:p>
        </w:tc>
      </w:tr>
      <w:tr w:rsidR="00412D27" w:rsidRPr="00D05352" w:rsidTr="00890A52">
        <w:trPr>
          <w:cantSplit/>
          <w:jc w:val="center"/>
        </w:trPr>
        <w:tc>
          <w:tcPr>
            <w:tcW w:w="2835" w:type="dxa"/>
            <w:vAlign w:val="center"/>
          </w:tcPr>
          <w:p w:rsidR="00412D27" w:rsidRPr="00414DF0" w:rsidRDefault="00412D27" w:rsidP="00890A52">
            <w:pPr>
              <w:pStyle w:val="Tabletext"/>
              <w:jc w:val="center"/>
              <w:rPr>
                <w:rFonts w:eastAsia="MS PGothic"/>
                <w:lang w:val="es-ES_tradnl"/>
              </w:rPr>
            </w:pPr>
            <w:r w:rsidRPr="00414DF0">
              <w:rPr>
                <w:rFonts w:eastAsia="MS PGothic"/>
                <w:lang w:val="es-ES_tradnl"/>
              </w:rPr>
              <w:t>19</w:t>
            </w:r>
            <w:r w:rsidRPr="00414DF0">
              <w:rPr>
                <w:rFonts w:eastAsia="MS PGothic"/>
                <w:vertAlign w:val="subscript"/>
                <w:lang w:val="es-ES_tradnl"/>
              </w:rPr>
              <w:t>h</w:t>
            </w:r>
          </w:p>
        </w:tc>
        <w:tc>
          <w:tcPr>
            <w:tcW w:w="5954" w:type="dxa"/>
          </w:tcPr>
          <w:p w:rsidR="00412D27" w:rsidRPr="00414DF0" w:rsidRDefault="00412D27" w:rsidP="00890A52">
            <w:pPr>
              <w:pStyle w:val="Tabletext"/>
              <w:jc w:val="left"/>
              <w:rPr>
                <w:rFonts w:eastAsia="MS PGothic"/>
                <w:lang w:val="es-ES_tradnl"/>
              </w:rPr>
            </w:pPr>
            <w:r w:rsidRPr="00414DF0">
              <w:rPr>
                <w:rFonts w:eastAsia="MS PGothic"/>
                <w:lang w:val="es-ES_tradnl"/>
              </w:rPr>
              <w:t>5S o más (S únicamente)</w:t>
            </w:r>
          </w:p>
        </w:tc>
      </w:tr>
      <w:tr w:rsidR="00412D27" w:rsidRPr="00414DF0" w:rsidTr="00890A52">
        <w:trPr>
          <w:cantSplit/>
          <w:jc w:val="center"/>
        </w:trPr>
        <w:tc>
          <w:tcPr>
            <w:tcW w:w="2835" w:type="dxa"/>
            <w:vAlign w:val="center"/>
          </w:tcPr>
          <w:p w:rsidR="00412D27" w:rsidRPr="00414DF0" w:rsidRDefault="00412D27" w:rsidP="00890A52">
            <w:pPr>
              <w:pStyle w:val="Tabletext"/>
              <w:jc w:val="center"/>
              <w:rPr>
                <w:rFonts w:eastAsia="MS PGothic"/>
                <w:lang w:val="es-ES_tradnl"/>
              </w:rPr>
            </w:pPr>
            <w:r w:rsidRPr="00414DF0">
              <w:rPr>
                <w:rFonts w:eastAsia="MS PGothic"/>
                <w:lang w:val="es-ES_tradnl"/>
              </w:rPr>
              <w:t>1A</w:t>
            </w:r>
            <w:r w:rsidRPr="00414DF0">
              <w:rPr>
                <w:rFonts w:eastAsia="MS PGothic"/>
                <w:vertAlign w:val="subscript"/>
                <w:lang w:val="es-ES_tradnl"/>
              </w:rPr>
              <w:t>h</w:t>
            </w:r>
          </w:p>
        </w:tc>
        <w:tc>
          <w:tcPr>
            <w:tcW w:w="5954" w:type="dxa"/>
          </w:tcPr>
          <w:p w:rsidR="00412D27" w:rsidRPr="00414DF0" w:rsidRDefault="00412D27" w:rsidP="00890A52">
            <w:pPr>
              <w:pStyle w:val="Tabletext"/>
              <w:jc w:val="left"/>
              <w:rPr>
                <w:rFonts w:eastAsia="MS PGothic"/>
                <w:lang w:val="es-ES_tradnl"/>
              </w:rPr>
            </w:pPr>
            <w:r w:rsidRPr="00414DF0">
              <w:rPr>
                <w:rFonts w:eastAsia="MS PGothic"/>
                <w:lang w:val="es-ES_tradnl"/>
              </w:rPr>
              <w:t>Otros</w:t>
            </w:r>
          </w:p>
        </w:tc>
      </w:tr>
      <w:tr w:rsidR="00412D27" w:rsidRPr="00414DF0" w:rsidTr="00890A52">
        <w:trPr>
          <w:cantSplit/>
          <w:jc w:val="center"/>
        </w:trPr>
        <w:tc>
          <w:tcPr>
            <w:tcW w:w="2835" w:type="dxa"/>
            <w:tcBorders>
              <w:bottom w:val="single" w:sz="4" w:space="0" w:color="auto"/>
            </w:tcBorders>
            <w:vAlign w:val="center"/>
          </w:tcPr>
          <w:p w:rsidR="00412D27" w:rsidRPr="00414DF0" w:rsidRDefault="00412D27" w:rsidP="00890A52">
            <w:pPr>
              <w:pStyle w:val="Tabletext"/>
              <w:jc w:val="center"/>
              <w:rPr>
                <w:rFonts w:eastAsia="MS PGothic"/>
                <w:lang w:val="es-ES_tradnl"/>
              </w:rPr>
            </w:pPr>
            <w:r w:rsidRPr="00414DF0">
              <w:rPr>
                <w:rFonts w:eastAsia="MS PGothic"/>
                <w:lang w:val="es-ES_tradnl"/>
              </w:rPr>
              <w:t>1B</w:t>
            </w:r>
            <w:r w:rsidRPr="00414DF0">
              <w:rPr>
                <w:rFonts w:eastAsia="MS PGothic"/>
                <w:vertAlign w:val="subscript"/>
                <w:lang w:val="es-ES_tradnl"/>
              </w:rPr>
              <w:t>h</w:t>
            </w:r>
            <w:r w:rsidRPr="00414DF0">
              <w:rPr>
                <w:rFonts w:eastAsia="MS PGothic"/>
                <w:lang w:val="es-ES_tradnl"/>
              </w:rPr>
              <w:t xml:space="preserve"> a 1F</w:t>
            </w:r>
            <w:r w:rsidRPr="00414DF0">
              <w:rPr>
                <w:rFonts w:eastAsia="MS PGothic"/>
                <w:vertAlign w:val="subscript"/>
                <w:lang w:val="es-ES_tradnl"/>
              </w:rPr>
              <w:t>h</w:t>
            </w:r>
          </w:p>
        </w:tc>
        <w:tc>
          <w:tcPr>
            <w:tcW w:w="5954" w:type="dxa"/>
            <w:tcBorders>
              <w:bottom w:val="single" w:sz="4" w:space="0" w:color="auto"/>
            </w:tcBorders>
          </w:tcPr>
          <w:p w:rsidR="00412D27" w:rsidRPr="00414DF0" w:rsidRDefault="00412D27" w:rsidP="00890A52">
            <w:pPr>
              <w:pStyle w:val="Tabletext"/>
              <w:jc w:val="left"/>
              <w:rPr>
                <w:rFonts w:eastAsia="MS PGothic"/>
                <w:lang w:val="es-ES_tradnl"/>
              </w:rPr>
            </w:pPr>
            <w:r w:rsidRPr="00414DF0">
              <w:rPr>
                <w:rFonts w:eastAsia="MS PGothic"/>
                <w:lang w:val="es-ES_tradnl"/>
              </w:rPr>
              <w:t>Reservado</w:t>
            </w:r>
          </w:p>
        </w:tc>
      </w:tr>
      <w:tr w:rsidR="00412D27" w:rsidRPr="00D05352" w:rsidTr="00890A52">
        <w:trPr>
          <w:cantSplit/>
          <w:jc w:val="center"/>
        </w:trPr>
        <w:tc>
          <w:tcPr>
            <w:tcW w:w="8789" w:type="dxa"/>
            <w:gridSpan w:val="2"/>
            <w:tcBorders>
              <w:top w:val="nil"/>
              <w:left w:val="nil"/>
              <w:bottom w:val="nil"/>
              <w:right w:val="nil"/>
            </w:tcBorders>
            <w:vAlign w:val="center"/>
          </w:tcPr>
          <w:p w:rsidR="00412D27" w:rsidRPr="00414DF0" w:rsidRDefault="00412D27" w:rsidP="00890A52">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 w:firstLine="0"/>
              <w:jc w:val="left"/>
              <w:rPr>
                <w:lang w:val="es-ES_tradnl"/>
              </w:rPr>
            </w:pPr>
            <w:r w:rsidRPr="00414DF0">
              <w:rPr>
                <w:lang w:val="es-ES_tradnl"/>
              </w:rPr>
              <w:t>M:</w:t>
            </w:r>
            <w:r w:rsidRPr="00414DF0">
              <w:rPr>
                <w:lang w:val="es-ES_tradnl"/>
              </w:rPr>
              <w:tab/>
              <w:t>mon</w:t>
            </w:r>
            <w:r w:rsidRPr="00414DF0">
              <w:rPr>
                <w:lang w:val="es-ES_tradnl" w:eastAsia="ja-JP"/>
              </w:rPr>
              <w:t>ofónico</w:t>
            </w:r>
            <w:r w:rsidRPr="00414DF0">
              <w:rPr>
                <w:lang w:val="es-ES_tradnl"/>
              </w:rPr>
              <w:br/>
              <w:t>S:</w:t>
            </w:r>
            <w:r w:rsidRPr="00414DF0">
              <w:rPr>
                <w:lang w:val="es-ES_tradnl"/>
              </w:rPr>
              <w:tab/>
              <w:t>estereofónico</w:t>
            </w:r>
            <w:r w:rsidRPr="00414DF0">
              <w:rPr>
                <w:lang w:val="es-ES_tradnl"/>
              </w:rPr>
              <w:br/>
              <w:t>D:</w:t>
            </w:r>
            <w:r w:rsidRPr="00414DF0">
              <w:rPr>
                <w:lang w:val="es-ES_tradnl"/>
              </w:rPr>
              <w:tab/>
              <w:t>monofónico dual (audio de dos canales).</w:t>
            </w:r>
          </w:p>
          <w:p w:rsidR="00412D27" w:rsidRPr="00414DF0" w:rsidRDefault="00412D27" w:rsidP="00890A52">
            <w:pPr>
              <w:pStyle w:val="Tablelegend"/>
              <w:spacing w:line="240" w:lineRule="exact"/>
              <w:ind w:left="-85" w:firstLine="0"/>
              <w:jc w:val="left"/>
              <w:rPr>
                <w:rFonts w:eastAsia="MS Gothic"/>
                <w:lang w:val="es-ES_tradnl"/>
              </w:rPr>
            </w:pPr>
            <w:r w:rsidRPr="00414DF0">
              <w:rPr>
                <w:rFonts w:eastAsia="MS Gothic"/>
                <w:lang w:val="es-ES_tradnl"/>
              </w:rPr>
              <w:t>Número de canales para los altavoces frontal/posterior.</w:t>
            </w:r>
          </w:p>
          <w:p w:rsidR="00412D27" w:rsidRPr="00414DF0" w:rsidRDefault="00412D27" w:rsidP="00890A52">
            <w:pPr>
              <w:pStyle w:val="Tablelegend"/>
              <w:spacing w:before="0" w:line="240" w:lineRule="exact"/>
              <w:ind w:left="-85" w:firstLine="0"/>
              <w:jc w:val="left"/>
              <w:rPr>
                <w:rFonts w:eastAsia="MS PGothic"/>
                <w:lang w:val="es-ES_tradnl"/>
              </w:rPr>
            </w:pPr>
            <w:r w:rsidRPr="00414DF0">
              <w:rPr>
                <w:rFonts w:eastAsia="MS Gothic"/>
                <w:lang w:val="es-ES_tradnl"/>
              </w:rPr>
              <w:t xml:space="preserve">Ejemplo: 3/2 </w:t>
            </w:r>
            <w:r w:rsidRPr="00414DF0">
              <w:rPr>
                <w:rFonts w:ascii="Symbol" w:eastAsia="MS Gothic" w:hAnsi="Symbol"/>
                <w:lang w:val="es-ES_tradnl"/>
              </w:rPr>
              <w:t></w:t>
            </w:r>
            <w:r w:rsidRPr="00414DF0">
              <w:rPr>
                <w:rFonts w:eastAsia="MS Gothic"/>
                <w:lang w:val="es-ES_tradnl"/>
              </w:rPr>
              <w:t xml:space="preserve"> 3 altavoces frontales, 2 altavoces posteriores.</w:t>
            </w:r>
          </w:p>
        </w:tc>
      </w:tr>
    </w:tbl>
    <w:p w:rsidR="00412D27" w:rsidRPr="00414DF0" w:rsidRDefault="00412D27" w:rsidP="00412D27">
      <w:pPr>
        <w:pStyle w:val="Tablefin"/>
        <w:rPr>
          <w:sz w:val="2"/>
          <w:lang w:val="es-ES_tradnl"/>
        </w:rPr>
      </w:pPr>
    </w:p>
    <w:p w:rsidR="00890A52" w:rsidRPr="00414DF0" w:rsidRDefault="00890A52" w:rsidP="00890A52">
      <w:pPr>
        <w:pStyle w:val="Tablefin"/>
        <w:rPr>
          <w:lang w:val="es-ES_tradnl"/>
        </w:rPr>
      </w:pPr>
    </w:p>
    <w:p w:rsidR="00412D27" w:rsidRPr="00414DF0" w:rsidRDefault="00412D27" w:rsidP="00412D27">
      <w:pPr>
        <w:pStyle w:val="TableNo"/>
        <w:rPr>
          <w:lang w:val="es-ES_tradnl"/>
        </w:rPr>
      </w:pPr>
      <w:r w:rsidRPr="00414DF0">
        <w:rPr>
          <w:lang w:val="es-ES_tradnl"/>
        </w:rPr>
        <w:lastRenderedPageBreak/>
        <w:t>CUADRO  9b</w:t>
      </w:r>
    </w:p>
    <w:p w:rsidR="00412D27" w:rsidRPr="00414DF0" w:rsidRDefault="00412D27" w:rsidP="00412D27">
      <w:pPr>
        <w:pStyle w:val="Tabletitle"/>
        <w:rPr>
          <w:rFonts w:eastAsia="MS Gothic"/>
          <w:lang w:val="es-ES_tradnl"/>
        </w:rPr>
      </w:pPr>
      <w:r w:rsidRPr="00414DF0">
        <w:rPr>
          <w:lang w:val="es-ES_tradnl"/>
        </w:rPr>
        <w:t>Codificación de la especificación de mezclado descendente (b5 a b7)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134"/>
        <w:gridCol w:w="1134"/>
        <w:gridCol w:w="3969"/>
      </w:tblGrid>
      <w:tr w:rsidR="00412D27" w:rsidRPr="00D05352" w:rsidTr="00890A52">
        <w:trPr>
          <w:cantSplit/>
          <w:jc w:val="center"/>
        </w:trPr>
        <w:tc>
          <w:tcPr>
            <w:tcW w:w="3402" w:type="dxa"/>
            <w:gridSpan w:val="3"/>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head"/>
              <w:rPr>
                <w:rFonts w:eastAsia="MS PGothic"/>
                <w:kern w:val="2"/>
                <w:lang w:val="es-ES_tradnl"/>
              </w:rPr>
            </w:pPr>
            <w:r w:rsidRPr="00414DF0">
              <w:rPr>
                <w:rFonts w:eastAsia="MS PGothic"/>
                <w:kern w:val="2"/>
                <w:lang w:val="es-ES_tradnl"/>
              </w:rPr>
              <w:t>Valor del código</w:t>
            </w:r>
          </w:p>
        </w:tc>
        <w:tc>
          <w:tcPr>
            <w:tcW w:w="3969" w:type="dxa"/>
            <w:vMerge w:val="restart"/>
            <w:tcBorders>
              <w:top w:val="single" w:sz="4" w:space="0" w:color="auto"/>
              <w:left w:val="single" w:sz="4" w:space="0" w:color="auto"/>
            </w:tcBorders>
            <w:vAlign w:val="center"/>
          </w:tcPr>
          <w:p w:rsidR="00412D27" w:rsidRPr="00414DF0" w:rsidRDefault="00412D27" w:rsidP="00890A52">
            <w:pPr>
              <w:pStyle w:val="Tablehead"/>
              <w:rPr>
                <w:rFonts w:eastAsia="MS PGothic"/>
                <w:kern w:val="2"/>
                <w:lang w:val="es-ES_tradnl" w:eastAsia="ja-JP"/>
              </w:rPr>
            </w:pPr>
            <w:r w:rsidRPr="00414DF0">
              <w:rPr>
                <w:rFonts w:eastAsia="MS PGothic"/>
                <w:kern w:val="2"/>
                <w:lang w:val="es-ES_tradnl"/>
              </w:rPr>
              <w:t>Coeficiente de la matriz</w:t>
            </w:r>
            <w:r w:rsidRPr="00414DF0">
              <w:rPr>
                <w:rFonts w:eastAsia="MS PGothic"/>
                <w:kern w:val="2"/>
                <w:lang w:val="es-ES_tradnl"/>
              </w:rPr>
              <w:br/>
              <w:t>de mezclado descendente</w:t>
            </w: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head"/>
              <w:rPr>
                <w:rFonts w:eastAsia="MS PGothic"/>
                <w:kern w:val="2"/>
                <w:lang w:val="es-ES_tradnl"/>
              </w:rPr>
            </w:pPr>
            <w:r w:rsidRPr="00414DF0">
              <w:rPr>
                <w:rFonts w:eastAsia="MS PGothic"/>
                <w:kern w:val="2"/>
                <w:lang w:val="es-ES_tradnl"/>
              </w:rPr>
              <w:t>b7</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head"/>
              <w:rPr>
                <w:rFonts w:eastAsia="MS PGothic"/>
                <w:kern w:val="2"/>
                <w:lang w:val="es-ES_tradnl"/>
              </w:rPr>
            </w:pPr>
            <w:r w:rsidRPr="00414DF0">
              <w:rPr>
                <w:rFonts w:eastAsia="MS PGothic"/>
                <w:kern w:val="2"/>
                <w:lang w:val="es-ES_tradnl"/>
              </w:rPr>
              <w:t>b6</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head"/>
              <w:rPr>
                <w:rFonts w:eastAsia="MS PGothic"/>
                <w:kern w:val="2"/>
                <w:lang w:val="es-ES_tradnl"/>
              </w:rPr>
            </w:pPr>
            <w:r w:rsidRPr="00414DF0">
              <w:rPr>
                <w:rFonts w:eastAsia="MS PGothic"/>
                <w:kern w:val="2"/>
                <w:lang w:val="es-ES_tradnl"/>
              </w:rPr>
              <w:t>b5</w:t>
            </w:r>
          </w:p>
        </w:tc>
        <w:tc>
          <w:tcPr>
            <w:tcW w:w="3969" w:type="dxa"/>
            <w:vMerge/>
            <w:tcBorders>
              <w:left w:val="single" w:sz="4" w:space="0" w:color="auto"/>
              <w:bottom w:val="single" w:sz="4" w:space="0" w:color="auto"/>
            </w:tcBorders>
          </w:tcPr>
          <w:p w:rsidR="00412D27" w:rsidRPr="00414DF0" w:rsidRDefault="00412D27" w:rsidP="00890A52">
            <w:pPr>
              <w:pStyle w:val="Tabletext"/>
              <w:rPr>
                <w:rFonts w:eastAsia="MS PGothic"/>
                <w:kern w:val="2"/>
                <w:lang w:val="es-ES_tradnl"/>
              </w:rPr>
            </w:pP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3969"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Sin especificar</w:t>
            </w: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Reservado</w:t>
            </w: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3969" w:type="dxa"/>
            <w:vMerge/>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3969" w:type="dxa"/>
            <w:vMerge/>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3969"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ind w:left="1247"/>
              <w:jc w:val="left"/>
              <w:rPr>
                <w:rFonts w:eastAsia="MS PGothic"/>
                <w:kern w:val="2"/>
                <w:lang w:val="es-ES_tradnl" w:eastAsia="ja-JP"/>
              </w:rPr>
            </w:pPr>
            <w:r w:rsidRPr="00414DF0">
              <w:rPr>
                <w:rFonts w:ascii="Arial" w:hAnsi="Arial"/>
                <w:position w:val="-10"/>
                <w:lang w:val="es-ES_tradnl"/>
              </w:rPr>
              <w:object w:dxaOrig="999" w:dyaOrig="380">
                <v:shape id="_x0000_i1028" type="#_x0000_t75" style="width:49.8pt;height:19.2pt" o:ole="" fillcolor="window">
                  <v:imagedata r:id="rId20" o:title=""/>
                </v:shape>
                <o:OLEObject Type="Embed" ProgID="Equation.3" ShapeID="_x0000_i1028" DrawAspect="Content" ObjectID="_1340003093" r:id="rId21"/>
              </w:object>
            </w: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3969"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ind w:left="1247"/>
              <w:jc w:val="left"/>
              <w:rPr>
                <w:rFonts w:eastAsia="MS PGothic"/>
                <w:kern w:val="2"/>
                <w:lang w:val="es-ES_tradnl" w:eastAsia="ja-JP"/>
              </w:rPr>
            </w:pPr>
            <w:r w:rsidRPr="00414DF0">
              <w:rPr>
                <w:rFonts w:ascii="Arial" w:hAnsi="Arial"/>
                <w:position w:val="-6"/>
                <w:lang w:val="es-ES_tradnl"/>
              </w:rPr>
              <w:object w:dxaOrig="760" w:dyaOrig="279">
                <v:shape id="_x0000_i1029" type="#_x0000_t75" style="width:38.4pt;height:13.8pt" o:ole="" fillcolor="window">
                  <v:imagedata r:id="rId22" o:title=""/>
                </v:shape>
                <o:OLEObject Type="Embed" ProgID="Equation.3" ShapeID="_x0000_i1029" DrawAspect="Content" ObjectID="_1340003094" r:id="rId23"/>
              </w:object>
            </w: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0</w:t>
            </w:r>
          </w:p>
        </w:tc>
        <w:tc>
          <w:tcPr>
            <w:tcW w:w="3969"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ind w:left="1247"/>
              <w:jc w:val="left"/>
              <w:rPr>
                <w:rFonts w:eastAsia="MS PGothic"/>
                <w:kern w:val="2"/>
                <w:lang w:val="es-ES_tradnl" w:eastAsia="ja-JP"/>
              </w:rPr>
            </w:pPr>
            <w:r w:rsidRPr="00414DF0">
              <w:rPr>
                <w:rFonts w:ascii="Arial" w:hAnsi="Arial"/>
                <w:position w:val="-12"/>
                <w:lang w:val="es-ES_tradnl"/>
              </w:rPr>
              <w:object w:dxaOrig="1280" w:dyaOrig="400">
                <v:shape id="_x0000_i1030" type="#_x0000_t75" style="width:63.6pt;height:19.8pt" o:ole="" fillcolor="window">
                  <v:imagedata r:id="rId24" o:title=""/>
                </v:shape>
                <o:OLEObject Type="Embed" ProgID="Equation.3" ShapeID="_x0000_i1030" DrawAspect="Content" ObjectID="_1340003095" r:id="rId25"/>
              </w:object>
            </w:r>
          </w:p>
        </w:tc>
      </w:tr>
      <w:tr w:rsidR="00412D27" w:rsidRPr="00414DF0" w:rsidTr="00890A52">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jc w:val="center"/>
              <w:rPr>
                <w:rFonts w:eastAsia="MS PGothic"/>
                <w:kern w:val="2"/>
                <w:lang w:val="es-ES_tradnl"/>
              </w:rPr>
            </w:pPr>
            <w:r w:rsidRPr="00414DF0">
              <w:rPr>
                <w:rFonts w:eastAsia="MS PGothic"/>
                <w:kern w:val="2"/>
                <w:lang w:val="es-ES_tradnl"/>
              </w:rPr>
              <w:t>1</w:t>
            </w:r>
          </w:p>
        </w:tc>
        <w:tc>
          <w:tcPr>
            <w:tcW w:w="3969"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890A52">
            <w:pPr>
              <w:pStyle w:val="Tabletext"/>
              <w:ind w:left="1247"/>
              <w:jc w:val="left"/>
              <w:rPr>
                <w:rFonts w:eastAsia="MS PGothic"/>
                <w:kern w:val="2"/>
                <w:lang w:val="es-ES_tradnl" w:eastAsia="ja-JP"/>
              </w:rPr>
            </w:pPr>
            <w:r w:rsidRPr="00414DF0">
              <w:rPr>
                <w:rFonts w:ascii="Arial" w:hAnsi="Arial"/>
                <w:position w:val="-6"/>
                <w:lang w:val="es-ES_tradnl"/>
              </w:rPr>
              <w:object w:dxaOrig="600" w:dyaOrig="279">
                <v:shape id="_x0000_i1031" type="#_x0000_t75" style="width:30pt;height:13.8pt" o:ole="" fillcolor="window">
                  <v:imagedata r:id="rId26" o:title=""/>
                </v:shape>
                <o:OLEObject Type="Embed" ProgID="Equation.3" ShapeID="_x0000_i1031" DrawAspect="Content" ObjectID="_1340003096" r:id="rId27"/>
              </w:object>
            </w:r>
          </w:p>
        </w:tc>
      </w:tr>
      <w:tr w:rsidR="00412D27" w:rsidRPr="00D05352" w:rsidTr="00890A52">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tblPrEx>
        <w:trPr>
          <w:cantSplit/>
          <w:jc w:val="center"/>
        </w:trPr>
        <w:tc>
          <w:tcPr>
            <w:tcW w:w="7371" w:type="dxa"/>
            <w:gridSpan w:val="4"/>
            <w:vAlign w:val="center"/>
          </w:tcPr>
          <w:p w:rsidR="00412D27" w:rsidRPr="00414DF0" w:rsidRDefault="00412D27" w:rsidP="00890A52">
            <w:pPr>
              <w:pStyle w:val="Tablelegend"/>
              <w:ind w:left="-85" w:firstLine="0"/>
              <w:rPr>
                <w:lang w:val="es-ES_tradnl" w:eastAsia="ja-JP"/>
              </w:rPr>
            </w:pPr>
            <w:r w:rsidRPr="00414DF0">
              <w:rPr>
                <w:lang w:val="es-ES_tradnl"/>
              </w:rPr>
              <w:t>NOTA 1 – Mediante las siguientes ecuaciones puede generarse en un decodi</w:t>
            </w:r>
            <w:r w:rsidRPr="00414DF0">
              <w:rPr>
                <w:lang w:val="es-ES_tradnl"/>
              </w:rPr>
              <w:softHyphen/>
              <w:t xml:space="preserve">ficador de matriz de mezclado descendente una señal estereofónica de dos canales o una señal </w:t>
            </w:r>
            <w:r w:rsidRPr="00414DF0">
              <w:rPr>
                <w:lang w:val="es-ES_tradnl" w:eastAsia="ja-JP"/>
              </w:rPr>
              <w:t>monofónica:</w:t>
            </w:r>
          </w:p>
          <w:p w:rsidR="00412D27" w:rsidRPr="00414DF0" w:rsidRDefault="00412D27" w:rsidP="00890A52">
            <w:pPr>
              <w:pStyle w:val="Tablelegend"/>
              <w:jc w:val="center"/>
              <w:rPr>
                <w:rFonts w:ascii="Arial" w:hAnsi="Arial"/>
                <w:lang w:val="es-ES_tradnl"/>
              </w:rPr>
            </w:pPr>
            <w:r w:rsidRPr="00414DF0">
              <w:rPr>
                <w:position w:val="-66"/>
                <w:lang w:val="es-ES_tradnl"/>
              </w:rPr>
              <w:object w:dxaOrig="3760" w:dyaOrig="1440">
                <v:shape id="_x0000_i1032" type="#_x0000_t75" style="width:187.8pt;height:1in" o:ole="" fillcolor="window">
                  <v:imagedata r:id="rId28" o:title=""/>
                </v:shape>
                <o:OLEObject Type="Embed" ProgID="Equation.3" ShapeID="_x0000_i1032" DrawAspect="Content" ObjectID="_1340003097" r:id="rId29"/>
              </w:object>
            </w:r>
            <w:r w:rsidRPr="00414DF0">
              <w:rPr>
                <w:rFonts w:ascii="Arial" w:hAnsi="Arial"/>
                <w:position w:val="-30"/>
                <w:lang w:val="es-ES_tradnl"/>
              </w:rPr>
              <w:object w:dxaOrig="4000" w:dyaOrig="680">
                <v:shape id="_x0000_i1033" type="#_x0000_t75" style="width:199.8pt;height:33.6pt" o:ole="">
                  <v:imagedata r:id="rId30" o:title=""/>
                </v:shape>
                <o:OLEObject Type="Embed" ProgID="Equation.3" ShapeID="_x0000_i1033" DrawAspect="Content" ObjectID="_1340003098" r:id="rId31"/>
              </w:object>
            </w:r>
            <w:r w:rsidRPr="00414DF0">
              <w:rPr>
                <w:rFonts w:ascii="Arial" w:hAnsi="Arial"/>
                <w:lang w:val="es-ES_tradnl"/>
              </w:rPr>
              <w:t>  </w:t>
            </w:r>
          </w:p>
          <w:p w:rsidR="00412D27" w:rsidRPr="00414DF0" w:rsidRDefault="00412D27" w:rsidP="00890A52">
            <w:pPr>
              <w:pStyle w:val="Tablelegend"/>
              <w:ind w:left="-85" w:firstLine="0"/>
              <w:rPr>
                <w:lang w:val="es-ES_tradnl" w:eastAsia="ja-JP"/>
              </w:rPr>
            </w:pPr>
            <w:r w:rsidRPr="00414DF0">
              <w:rPr>
                <w:lang w:val="es-ES_tradnl" w:eastAsia="ja-JP"/>
              </w:rPr>
              <w:t>siendo:</w:t>
            </w:r>
          </w:p>
          <w:p w:rsidR="00412D27" w:rsidRPr="00414DF0" w:rsidRDefault="00412D27" w:rsidP="00890A52">
            <w:pPr>
              <w:pStyle w:val="Equationlegend"/>
              <w:rPr>
                <w:sz w:val="22"/>
                <w:lang w:val="es-ES_tradnl" w:eastAsia="ja-JP"/>
              </w:rPr>
            </w:pPr>
            <w:r w:rsidRPr="00414DF0">
              <w:rPr>
                <w:i/>
                <w:sz w:val="22"/>
                <w:lang w:val="es-ES_tradnl" w:eastAsia="ja-JP"/>
              </w:rPr>
              <w:tab/>
              <w:t>L</w:t>
            </w:r>
            <w:r w:rsidRPr="00414DF0">
              <w:rPr>
                <w:sz w:val="22"/>
                <w:lang w:val="es-ES_tradnl" w:eastAsia="ja-JP"/>
              </w:rPr>
              <w:t xml:space="preserve">, </w:t>
            </w:r>
            <w:r w:rsidRPr="00414DF0">
              <w:rPr>
                <w:i/>
                <w:sz w:val="22"/>
                <w:lang w:val="es-ES_tradnl" w:eastAsia="ja-JP"/>
              </w:rPr>
              <w:t>C</w:t>
            </w:r>
            <w:r w:rsidRPr="00414DF0">
              <w:rPr>
                <w:sz w:val="22"/>
                <w:lang w:val="es-ES_tradnl" w:eastAsia="ja-JP"/>
              </w:rPr>
              <w:t xml:space="preserve">, </w:t>
            </w:r>
            <w:r w:rsidRPr="00414DF0">
              <w:rPr>
                <w:i/>
                <w:sz w:val="22"/>
                <w:lang w:val="es-ES_tradnl" w:eastAsia="ja-JP"/>
              </w:rPr>
              <w:t>R</w:t>
            </w:r>
            <w:r w:rsidRPr="00414DF0">
              <w:rPr>
                <w:sz w:val="22"/>
                <w:lang w:val="es-ES_tradnl" w:eastAsia="ja-JP"/>
              </w:rPr>
              <w:t xml:space="preserve">, </w:t>
            </w:r>
            <w:r w:rsidRPr="00414DF0">
              <w:rPr>
                <w:i/>
                <w:sz w:val="22"/>
                <w:lang w:val="es-ES_tradnl" w:eastAsia="ja-JP"/>
              </w:rPr>
              <w:t>L</w:t>
            </w:r>
            <w:r w:rsidRPr="00414DF0">
              <w:rPr>
                <w:i/>
                <w:sz w:val="22"/>
                <w:szCs w:val="24"/>
                <w:vertAlign w:val="subscript"/>
                <w:lang w:val="es-ES_tradnl" w:eastAsia="ja-JP"/>
              </w:rPr>
              <w:t>S</w:t>
            </w:r>
            <w:r w:rsidRPr="00414DF0">
              <w:rPr>
                <w:sz w:val="22"/>
                <w:lang w:val="es-ES_tradnl" w:eastAsia="ja-JP"/>
              </w:rPr>
              <w:t xml:space="preserve"> y </w:t>
            </w:r>
            <w:r w:rsidRPr="00414DF0">
              <w:rPr>
                <w:i/>
                <w:sz w:val="22"/>
                <w:lang w:val="es-ES_tradnl" w:eastAsia="ja-JP"/>
              </w:rPr>
              <w:t>R</w:t>
            </w:r>
            <w:r w:rsidRPr="00414DF0">
              <w:rPr>
                <w:i/>
                <w:sz w:val="22"/>
                <w:szCs w:val="24"/>
                <w:vertAlign w:val="subscript"/>
                <w:lang w:val="es-ES_tradnl" w:eastAsia="ja-JP"/>
              </w:rPr>
              <w:t>S</w:t>
            </w:r>
            <w:r w:rsidRPr="00414DF0">
              <w:rPr>
                <w:rFonts w:ascii="Tms Rmn" w:hAnsi="Tms Rmn"/>
                <w:sz w:val="12"/>
                <w:lang w:val="es-ES_tradnl" w:eastAsia="ja-JP"/>
              </w:rPr>
              <w:t> </w:t>
            </w:r>
            <w:r w:rsidRPr="00414DF0">
              <w:rPr>
                <w:sz w:val="22"/>
                <w:lang w:val="es-ES_tradnl" w:eastAsia="ja-JP"/>
              </w:rPr>
              <w:t>:</w:t>
            </w:r>
            <w:r w:rsidRPr="00414DF0">
              <w:rPr>
                <w:sz w:val="22"/>
                <w:lang w:val="es-ES_tradnl" w:eastAsia="ja-JP"/>
              </w:rPr>
              <w:tab/>
              <w:t>señales de la fuente</w:t>
            </w:r>
          </w:p>
          <w:p w:rsidR="00412D27" w:rsidRPr="00414DF0" w:rsidRDefault="00412D27" w:rsidP="00890A52">
            <w:pPr>
              <w:pStyle w:val="Equationlegend"/>
              <w:rPr>
                <w:sz w:val="22"/>
                <w:lang w:val="es-ES_tradnl" w:eastAsia="ja-JP"/>
              </w:rPr>
            </w:pPr>
            <w:r w:rsidRPr="00414DF0">
              <w:rPr>
                <w:i/>
                <w:sz w:val="22"/>
                <w:lang w:val="es-ES_tradnl" w:eastAsia="ja-JP"/>
              </w:rPr>
              <w:tab/>
              <w:t>L'</w:t>
            </w:r>
            <w:r w:rsidRPr="00414DF0">
              <w:rPr>
                <w:sz w:val="22"/>
                <w:lang w:val="es-ES_tradnl" w:eastAsia="ja-JP"/>
              </w:rPr>
              <w:t xml:space="preserve"> y </w:t>
            </w:r>
            <w:r w:rsidRPr="00414DF0">
              <w:rPr>
                <w:i/>
                <w:sz w:val="22"/>
                <w:lang w:val="es-ES_tradnl" w:eastAsia="ja-JP"/>
              </w:rPr>
              <w:t>R'</w:t>
            </w:r>
            <w:r w:rsidRPr="00414DF0">
              <w:rPr>
                <w:rFonts w:ascii="Tms Rmn" w:hAnsi="Tms Rmn"/>
                <w:sz w:val="12"/>
                <w:lang w:val="es-ES_tradnl" w:eastAsia="ja-JP"/>
              </w:rPr>
              <w:t> </w:t>
            </w:r>
            <w:r w:rsidRPr="00414DF0">
              <w:rPr>
                <w:sz w:val="22"/>
                <w:lang w:val="es-ES_tradnl" w:eastAsia="ja-JP"/>
              </w:rPr>
              <w:t>:</w:t>
            </w:r>
            <w:r w:rsidRPr="00414DF0">
              <w:rPr>
                <w:sz w:val="22"/>
                <w:lang w:val="es-ES_tradnl" w:eastAsia="ja-JP"/>
              </w:rPr>
              <w:tab/>
              <w:t>señales estereofónicas obtenidas</w:t>
            </w:r>
          </w:p>
          <w:p w:rsidR="00412D27" w:rsidRPr="00414DF0" w:rsidRDefault="00412D27" w:rsidP="00890A52">
            <w:pPr>
              <w:pStyle w:val="Equationlegend"/>
              <w:rPr>
                <w:sz w:val="22"/>
                <w:lang w:val="es-ES_tradnl" w:eastAsia="ja-JP"/>
              </w:rPr>
            </w:pPr>
            <w:r w:rsidRPr="00414DF0">
              <w:rPr>
                <w:i/>
                <w:sz w:val="22"/>
                <w:lang w:val="es-ES_tradnl" w:eastAsia="ja-JP"/>
              </w:rPr>
              <w:tab/>
              <w:t>M</w:t>
            </w:r>
            <w:r w:rsidRPr="00414DF0">
              <w:rPr>
                <w:rFonts w:ascii="Tms Rmn" w:hAnsi="Tms Rmn"/>
                <w:i/>
                <w:sz w:val="12"/>
                <w:lang w:val="es-ES_tradnl" w:eastAsia="ja-JP"/>
              </w:rPr>
              <w:t> </w:t>
            </w:r>
            <w:r w:rsidRPr="00414DF0">
              <w:rPr>
                <w:rFonts w:ascii="Tms Rmn" w:hAnsi="Tms Rmn"/>
                <w:iCs/>
                <w:sz w:val="20"/>
                <w:lang w:val="es-ES_tradnl" w:eastAsia="ja-JP"/>
              </w:rPr>
              <w:t>:</w:t>
            </w:r>
            <w:r w:rsidRPr="00414DF0">
              <w:rPr>
                <w:sz w:val="22"/>
                <w:lang w:val="es-ES_tradnl" w:eastAsia="ja-JP"/>
              </w:rPr>
              <w:tab/>
              <w:t>señal monofónica obtenida</w:t>
            </w:r>
          </w:p>
          <w:p w:rsidR="00412D27" w:rsidRPr="00414DF0" w:rsidRDefault="00412D27" w:rsidP="00890A52">
            <w:pPr>
              <w:pStyle w:val="Equationlegend"/>
              <w:rPr>
                <w:sz w:val="22"/>
                <w:lang w:val="es-ES_tradnl" w:eastAsia="ja-JP"/>
              </w:rPr>
            </w:pPr>
            <w:r w:rsidRPr="00414DF0">
              <w:rPr>
                <w:i/>
                <w:sz w:val="22"/>
                <w:lang w:val="es-ES_tradnl" w:eastAsia="ja-JP"/>
              </w:rPr>
              <w:tab/>
              <w:t>A</w:t>
            </w:r>
            <w:r w:rsidRPr="00414DF0">
              <w:rPr>
                <w:rFonts w:ascii="Tms Rmn" w:hAnsi="Tms Rmn"/>
                <w:iCs/>
                <w:sz w:val="12"/>
                <w:lang w:val="es-ES_tradnl" w:eastAsia="ja-JP"/>
              </w:rPr>
              <w:t> </w:t>
            </w:r>
            <w:r w:rsidRPr="00414DF0">
              <w:rPr>
                <w:rFonts w:ascii="Tms Rmn" w:hAnsi="Tms Rmn"/>
                <w:iCs/>
                <w:sz w:val="20"/>
                <w:lang w:val="es-ES_tradnl" w:eastAsia="ja-JP"/>
              </w:rPr>
              <w:t>:</w:t>
            </w:r>
            <w:r w:rsidRPr="00414DF0">
              <w:rPr>
                <w:sz w:val="22"/>
                <w:lang w:val="es-ES_tradnl" w:eastAsia="ja-JP"/>
              </w:rPr>
              <w:tab/>
              <w:t>coeficiente de matriz de mezclado descendente.</w:t>
            </w:r>
          </w:p>
          <w:p w:rsidR="00412D27" w:rsidRPr="00414DF0" w:rsidRDefault="00412D27" w:rsidP="00890A52">
            <w:pPr>
              <w:pStyle w:val="Tablelegend"/>
              <w:rPr>
                <w:lang w:val="es-ES_tradnl"/>
              </w:rPr>
            </w:pPr>
            <w:r w:rsidRPr="00414DF0">
              <w:rPr>
                <w:lang w:val="es-ES_tradnl" w:eastAsia="ja-JP"/>
              </w:rPr>
              <w:t>Los canales LFE se omiten del mezclado descendente.</w:t>
            </w:r>
          </w:p>
        </w:tc>
      </w:tr>
    </w:tbl>
    <w:p w:rsidR="00412D27" w:rsidRDefault="00412D27" w:rsidP="00412D27">
      <w:pPr>
        <w:pStyle w:val="Tablefin"/>
        <w:rPr>
          <w:lang w:val="es-ES_tradnl"/>
        </w:rPr>
      </w:pPr>
    </w:p>
    <w:p w:rsidR="00412D27" w:rsidRPr="00414DF0" w:rsidRDefault="00412D27" w:rsidP="00FB254C">
      <w:pPr>
        <w:rPr>
          <w:lang w:val="es-ES_tradnl"/>
        </w:rPr>
      </w:pPr>
      <w:r w:rsidRPr="00414DF0">
        <w:rPr>
          <w:lang w:val="es-ES_tradnl"/>
        </w:rPr>
        <w:t>e)</w:t>
      </w:r>
      <w:r w:rsidRPr="00414DF0">
        <w:rPr>
          <w:lang w:val="es-ES_tradnl"/>
        </w:rPr>
        <w:tab/>
      </w:r>
      <w:r w:rsidRPr="00414DF0">
        <w:rPr>
          <w:i/>
          <w:iCs/>
          <w:lang w:val="es-ES_tradnl"/>
        </w:rPr>
        <w:t>Cuenta atrás del modo de vídeo, cuenta atrás del modo de audio (1 palabra)</w:t>
      </w:r>
    </w:p>
    <w:p w:rsidR="00412D27" w:rsidRPr="00414DF0" w:rsidRDefault="00412D27" w:rsidP="00412D27">
      <w:pPr>
        <w:rPr>
          <w:lang w:val="es-ES_tradnl"/>
        </w:rPr>
      </w:pPr>
      <w:r w:rsidRPr="00414DF0">
        <w:rPr>
          <w:lang w:val="es-ES_tradnl"/>
        </w:rPr>
        <w:t>Las cuentas atrás se utilizan para proporcionar información de temporización a los modos de vídeo y audio. Específicamente, cuentan el tiempo que resta hasta que se produce la conmutación de modo en las unidades de trama de vídeo; sin embargo, no existe el concepto para las unidades de trama de vídeo cuando se trata de señales de vídeo con exploración progresiva y, en consecuencia, la cuenta atrás se lleva a cabo en las unidades de cuadro de vídeo. La codificación no se realiza utilizando notación BCD; en vez de ello, los valores entre 0 y 254 se expresan en formato de 8 bits. Un valor de FF</w:t>
      </w:r>
      <w:r w:rsidRPr="00414DF0">
        <w:rPr>
          <w:vertAlign w:val="subscript"/>
          <w:lang w:val="es-ES_tradnl"/>
        </w:rPr>
        <w:t>h</w:t>
      </w:r>
      <w:r w:rsidRPr="00414DF0">
        <w:rPr>
          <w:lang w:val="es-ES_tradnl"/>
        </w:rPr>
        <w:t xml:space="preserve"> indica que no se está llevando a cabo la cuenta atrás.</w:t>
      </w:r>
    </w:p>
    <w:p w:rsidR="00412D27" w:rsidRPr="00414DF0" w:rsidRDefault="00412D27" w:rsidP="00FB254C">
      <w:pPr>
        <w:keepNext/>
        <w:rPr>
          <w:lang w:val="es-ES_tradnl"/>
        </w:rPr>
      </w:pPr>
      <w:r w:rsidRPr="00414DF0">
        <w:rPr>
          <w:lang w:val="es-ES_tradnl"/>
        </w:rPr>
        <w:t>f)</w:t>
      </w:r>
      <w:r w:rsidRPr="00414DF0">
        <w:rPr>
          <w:lang w:val="es-ES_tradnl"/>
        </w:rPr>
        <w:tab/>
      </w:r>
      <w:r w:rsidRPr="00414DF0">
        <w:rPr>
          <w:i/>
          <w:iCs/>
          <w:lang w:val="es-ES_tradnl"/>
        </w:rPr>
        <w:t>Bits de activación Q1 a Q32 (1 bit)</w:t>
      </w:r>
    </w:p>
    <w:p w:rsidR="00412D27" w:rsidRPr="00414DF0" w:rsidRDefault="00412D27" w:rsidP="00E82306">
      <w:pPr>
        <w:rPr>
          <w:lang w:val="es-ES_tradnl"/>
        </w:rPr>
      </w:pPr>
      <w:r w:rsidRPr="00414DF0">
        <w:rPr>
          <w:lang w:val="es-ES_tradnl"/>
        </w:rPr>
        <w:t>Los bits de activación se utilizan para proporcionar información de un suceso específico por anticipado o en el instante necesario. Se considera que se inicia el envío de la activación cuando el bit de activación pasa de 0 a 1 y el significado del bit, la temporización de envío y la duración del envío son arbitrarias.</w:t>
      </w:r>
    </w:p>
    <w:p w:rsidR="00412D27" w:rsidRPr="00414DF0" w:rsidRDefault="00412D27" w:rsidP="00FB254C">
      <w:pPr>
        <w:rPr>
          <w:lang w:val="es-ES_tradnl"/>
        </w:rPr>
      </w:pPr>
      <w:r w:rsidRPr="00414DF0">
        <w:rPr>
          <w:lang w:val="es-ES_tradnl"/>
        </w:rPr>
        <w:lastRenderedPageBreak/>
        <w:t>g)</w:t>
      </w:r>
      <w:r w:rsidRPr="00414DF0">
        <w:rPr>
          <w:lang w:val="es-ES_tradnl"/>
        </w:rPr>
        <w:tab/>
      </w:r>
      <w:r w:rsidRPr="00414DF0">
        <w:rPr>
          <w:i/>
          <w:iCs/>
          <w:lang w:val="es-ES_tradnl"/>
        </w:rPr>
        <w:t>Contador de activación (1 palabra)</w:t>
      </w:r>
    </w:p>
    <w:p w:rsidR="00412D27" w:rsidRPr="00414DF0" w:rsidRDefault="00412D27" w:rsidP="00412D27">
      <w:pPr>
        <w:rPr>
          <w:lang w:val="es-ES_tradnl"/>
        </w:rPr>
      </w:pPr>
      <w:r w:rsidRPr="00414DF0">
        <w:rPr>
          <w:lang w:val="es-ES_tradnl"/>
        </w:rPr>
        <w:t>Los contadores de activación se utilizan con los bits de activación Q1 a Q4. La codificación no se realiza utilizando la notación BCD; en su lugar, los valores entre 0 y 254 se expresan en formato de 8 bits. Un valor de FF</w:t>
      </w:r>
      <w:r w:rsidRPr="00414DF0">
        <w:rPr>
          <w:vertAlign w:val="subscript"/>
          <w:lang w:val="es-ES_tradnl"/>
        </w:rPr>
        <w:t>h</w:t>
      </w:r>
      <w:r w:rsidRPr="00414DF0">
        <w:rPr>
          <w:lang w:val="es-ES_tradnl"/>
        </w:rPr>
        <w:t xml:space="preserve"> indica que el contador de activación no se está utilizando.</w:t>
      </w:r>
    </w:p>
    <w:p w:rsidR="00412D27" w:rsidRPr="00414DF0" w:rsidRDefault="00412D27" w:rsidP="00FB254C">
      <w:pPr>
        <w:rPr>
          <w:lang w:val="es-ES_tradnl"/>
        </w:rPr>
      </w:pPr>
      <w:r w:rsidRPr="00414DF0">
        <w:rPr>
          <w:lang w:val="es-ES_tradnl"/>
        </w:rPr>
        <w:t>h)</w:t>
      </w:r>
      <w:r w:rsidRPr="00414DF0">
        <w:rPr>
          <w:lang w:val="es-ES_tradnl"/>
        </w:rPr>
        <w:tab/>
      </w:r>
      <w:r w:rsidRPr="00414DF0">
        <w:rPr>
          <w:i/>
          <w:iCs/>
          <w:lang w:val="es-ES_tradnl"/>
        </w:rPr>
        <w:t>Cuenta atrás de activación (1 palabra)</w:t>
      </w:r>
    </w:p>
    <w:p w:rsidR="00412D27" w:rsidRPr="00414DF0" w:rsidRDefault="00412D27" w:rsidP="003B1381">
      <w:pPr>
        <w:rPr>
          <w:lang w:val="es-ES_tradnl"/>
        </w:rPr>
      </w:pPr>
      <w:r w:rsidRPr="00414DF0">
        <w:rPr>
          <w:lang w:val="es-ES_tradnl"/>
        </w:rPr>
        <w:t>Las cuentas atrás de activación se utilizan para proporcionar información de temporización a los bits de activación Q1 a Q4. Específicamente, realizan una cuenta atrás del tiempo que resta hasta el instante especificado por el bit de activación en las unidades de trama; sin embargo, no existe el concepto para unidades de trama cuando están ligadas a las señales de vídeo con exploración progresiva y, en consecuencia, la cuenta atrás se realiza en unidades de cuadro. La codificación no se efectúa utilizando la notación BCD; en su lugar, los valores entre</w:t>
      </w:r>
      <w:r w:rsidR="003B1381">
        <w:rPr>
          <w:lang w:val="es-ES_tradnl"/>
        </w:rPr>
        <w:t xml:space="preserve"> </w:t>
      </w:r>
      <w:r w:rsidRPr="00414DF0">
        <w:rPr>
          <w:lang w:val="es-ES_tradnl"/>
        </w:rPr>
        <w:t>0</w:t>
      </w:r>
      <w:r w:rsidR="003B1381">
        <w:rPr>
          <w:lang w:val="es-ES_tradnl"/>
        </w:rPr>
        <w:t xml:space="preserve"> </w:t>
      </w:r>
      <w:r w:rsidRPr="00414DF0">
        <w:rPr>
          <w:lang w:val="es-ES_tradnl"/>
        </w:rPr>
        <w:t>y</w:t>
      </w:r>
      <w:r w:rsidR="003B1381">
        <w:rPr>
          <w:lang w:val="es-ES_tradnl"/>
        </w:rPr>
        <w:t xml:space="preserve"> </w:t>
      </w:r>
      <w:r w:rsidRPr="00414DF0">
        <w:rPr>
          <w:lang w:val="es-ES_tradnl"/>
        </w:rPr>
        <w:t>254 se expresan en formato de 8 bits. Un valor de FF</w:t>
      </w:r>
      <w:r w:rsidRPr="00414DF0">
        <w:rPr>
          <w:vertAlign w:val="subscript"/>
          <w:lang w:val="es-ES_tradnl"/>
        </w:rPr>
        <w:t>h</w:t>
      </w:r>
      <w:r w:rsidRPr="00414DF0">
        <w:rPr>
          <w:lang w:val="es-ES_tradnl"/>
        </w:rPr>
        <w:t xml:space="preserve"> indica que la cuenta atrás no se está realizando.</w:t>
      </w:r>
    </w:p>
    <w:p w:rsidR="00412D27" w:rsidRPr="00B30DA3" w:rsidRDefault="00412D27" w:rsidP="00FB254C">
      <w:pPr>
        <w:rPr>
          <w:lang w:val="en-US"/>
        </w:rPr>
      </w:pPr>
      <w:r w:rsidRPr="00B30DA3">
        <w:rPr>
          <w:lang w:val="en-US"/>
        </w:rPr>
        <w:t>i)</w:t>
      </w:r>
      <w:r w:rsidRPr="00B30DA3">
        <w:rPr>
          <w:lang w:val="en-US"/>
        </w:rPr>
        <w:tab/>
      </w:r>
      <w:r w:rsidRPr="00B30DA3">
        <w:rPr>
          <w:i/>
          <w:iCs/>
          <w:lang w:val="en-US"/>
        </w:rPr>
        <w:t>Bits de estado S1 a S16 (1 bit)</w:t>
      </w:r>
    </w:p>
    <w:p w:rsidR="00412D27" w:rsidRPr="00414DF0" w:rsidRDefault="00412D27" w:rsidP="00412C65">
      <w:pPr>
        <w:rPr>
          <w:lang w:val="es-ES_tradnl"/>
        </w:rPr>
      </w:pPr>
      <w:r w:rsidRPr="00414DF0">
        <w:rPr>
          <w:lang w:val="es-ES_tradnl"/>
        </w:rPr>
        <w:t>Los bits de estado se utilizan para indicar el estado utilizando la condición 0 ó 1 de los bits. Los bits sin utilizar se pondrán a</w:t>
      </w:r>
      <w:r w:rsidR="00412C65">
        <w:rPr>
          <w:lang w:val="es-ES_tradnl"/>
        </w:rPr>
        <w:t xml:space="preserve"> </w:t>
      </w:r>
      <w:r w:rsidRPr="00414DF0">
        <w:rPr>
          <w:lang w:val="es-ES_tradnl"/>
        </w:rPr>
        <w:t>0, y el significado de los bits es arbitrario.</w:t>
      </w:r>
    </w:p>
    <w:p w:rsidR="00412D27" w:rsidRPr="00414DF0" w:rsidRDefault="00412D27" w:rsidP="00FB254C">
      <w:pPr>
        <w:rPr>
          <w:lang w:val="es-ES_tradnl"/>
        </w:rPr>
      </w:pPr>
      <w:r w:rsidRPr="00414DF0">
        <w:rPr>
          <w:lang w:val="es-ES_tradnl"/>
        </w:rPr>
        <w:t>j)</w:t>
      </w:r>
      <w:r w:rsidRPr="00414DF0">
        <w:rPr>
          <w:lang w:val="es-ES_tradnl"/>
        </w:rPr>
        <w:tab/>
      </w:r>
      <w:r w:rsidRPr="00414DF0">
        <w:rPr>
          <w:i/>
          <w:iCs/>
          <w:lang w:val="es-ES_tradnl"/>
        </w:rPr>
        <w:t>Zona reservada</w:t>
      </w:r>
    </w:p>
    <w:p w:rsidR="00412D27" w:rsidRPr="00414DF0" w:rsidRDefault="00412D27" w:rsidP="00412D27">
      <w:pPr>
        <w:rPr>
          <w:lang w:val="es-ES_tradnl"/>
        </w:rPr>
      </w:pPr>
      <w:r w:rsidRPr="00414DF0">
        <w:rPr>
          <w:lang w:val="es-ES_tradnl"/>
        </w:rPr>
        <w:t>La zona reservada se ha incluido para permitir la futura expansión de esta norma; de acuerdo con ello, no deberá utilizarse hasta que se haya finalizado la correspondiente norma.</w:t>
      </w:r>
    </w:p>
    <w:p w:rsidR="00412D27" w:rsidRPr="00414DF0" w:rsidRDefault="00412D27" w:rsidP="00FB254C">
      <w:pPr>
        <w:rPr>
          <w:lang w:val="es-ES_tradnl"/>
        </w:rPr>
      </w:pPr>
      <w:r w:rsidRPr="00414DF0">
        <w:rPr>
          <w:lang w:val="es-ES_tradnl"/>
        </w:rPr>
        <w:t>k)</w:t>
      </w:r>
      <w:r w:rsidRPr="00414DF0">
        <w:rPr>
          <w:lang w:val="es-ES_tradnl"/>
        </w:rPr>
        <w:tab/>
      </w:r>
      <w:r w:rsidRPr="00414DF0">
        <w:rPr>
          <w:i/>
          <w:iCs/>
          <w:lang w:val="es-ES_tradnl"/>
        </w:rPr>
        <w:t>Zona privada</w:t>
      </w:r>
    </w:p>
    <w:p w:rsidR="00412D27" w:rsidRPr="00414DF0" w:rsidRDefault="00412D27" w:rsidP="00412D27">
      <w:pPr>
        <w:rPr>
          <w:lang w:val="es-ES_tradnl"/>
        </w:rPr>
      </w:pPr>
      <w:r w:rsidRPr="00414DF0">
        <w:rPr>
          <w:lang w:val="es-ES_tradnl"/>
        </w:rPr>
        <w:t>La zona privada puede ser libremente utilizada por el usuario.</w:t>
      </w:r>
    </w:p>
    <w:p w:rsidR="00412D27" w:rsidRPr="00414DF0" w:rsidRDefault="00412D27" w:rsidP="00412D27">
      <w:pPr>
        <w:pStyle w:val="Heading3"/>
        <w:rPr>
          <w:lang w:val="es-ES_tradnl"/>
        </w:rPr>
      </w:pPr>
      <w:bookmarkStart w:id="11" w:name="_Toc42405326"/>
      <w:r w:rsidRPr="00414DF0">
        <w:rPr>
          <w:lang w:val="es-ES_tradnl"/>
        </w:rPr>
        <w:t>2.2.3</w:t>
      </w:r>
      <w:r w:rsidRPr="00414DF0">
        <w:rPr>
          <w:lang w:val="es-ES_tradnl"/>
        </w:rPr>
        <w:tab/>
        <w:t>Palabra de paridad de corrección de errores  (opcional)</w:t>
      </w:r>
      <w:bookmarkEnd w:id="11"/>
    </w:p>
    <w:p w:rsidR="00412D27" w:rsidRPr="00414DF0" w:rsidRDefault="00412D27" w:rsidP="00412D27">
      <w:pPr>
        <w:rPr>
          <w:lang w:val="es-ES_tradnl"/>
        </w:rPr>
      </w:pPr>
      <w:r w:rsidRPr="00414DF0">
        <w:rPr>
          <w:lang w:val="es-ES_tradnl"/>
        </w:rPr>
        <w:t>Con respecto a las características de error del sistema de transmisión, se adopta el código RS(254,248) para la palabra de paridad de corrección de errores. La longitud de la</w:t>
      </w:r>
      <w:r w:rsidR="00412C65">
        <w:rPr>
          <w:lang w:val="es-ES_tradnl"/>
        </w:rPr>
        <w:t xml:space="preserve"> palabra de datos protegidos es </w:t>
      </w:r>
      <w:r w:rsidRPr="00414DF0">
        <w:rPr>
          <w:lang w:val="es-ES_tradnl"/>
        </w:rPr>
        <w:t>248 que va desde la segunda UDW (sin incluir la palabra del encabezamiento de datos de control entre estaciones</w:t>
      </w:r>
      <w:r w:rsidRPr="00414DF0">
        <w:rPr>
          <w:lang w:val="es-ES_tradnl" w:eastAsia="ja-JP"/>
        </w:rPr>
        <w:t>)</w:t>
      </w:r>
      <w:r w:rsidRPr="00414DF0">
        <w:rPr>
          <w:lang w:val="es-ES_tradnl"/>
        </w:rPr>
        <w:t xml:space="preserve"> hasta la palabra de paridad de corrección de errores. El código RS se define de la forma siguiente.</w:t>
      </w:r>
    </w:p>
    <w:p w:rsidR="00412D27" w:rsidRPr="00414DF0" w:rsidRDefault="00412D27" w:rsidP="00412D27">
      <w:pPr>
        <w:rPr>
          <w:lang w:val="es-ES_tradnl" w:eastAsia="ja-JP"/>
        </w:rPr>
      </w:pPr>
      <w:r w:rsidRPr="00414DF0">
        <w:rPr>
          <w:lang w:val="es-ES_tradnl"/>
        </w:rPr>
        <w:t>El polinomio generador del código RS será:</w:t>
      </w:r>
    </w:p>
    <w:p w:rsidR="00412D27" w:rsidRPr="00414DF0" w:rsidRDefault="00412D27" w:rsidP="00412D27">
      <w:pPr>
        <w:pStyle w:val="Equation"/>
        <w:rPr>
          <w:lang w:val="es-ES_tradnl" w:eastAsia="ja-JP"/>
        </w:rPr>
      </w:pPr>
      <w:r w:rsidRPr="00414DF0">
        <w:rPr>
          <w:lang w:val="es-ES_tradnl" w:eastAsia="ja-JP"/>
        </w:rPr>
        <w:tab/>
      </w:r>
      <w:r w:rsidRPr="00414DF0">
        <w:rPr>
          <w:lang w:val="es-ES_tradnl" w:eastAsia="ja-JP"/>
        </w:rPr>
        <w:tab/>
      </w:r>
      <w:r w:rsidRPr="00414DF0">
        <w:rPr>
          <w:position w:val="-10"/>
          <w:lang w:val="es-ES_tradnl" w:eastAsia="ja-JP"/>
        </w:rPr>
        <w:object w:dxaOrig="5160" w:dyaOrig="420">
          <v:shape id="_x0000_i1034" type="#_x0000_t75" style="width:258pt;height:21pt" o:ole="">
            <v:imagedata r:id="rId32" o:title=""/>
          </v:shape>
          <o:OLEObject Type="Embed" ProgID="Equation.3" ShapeID="_x0000_i1034" DrawAspect="Content" ObjectID="_1340003099" r:id="rId33"/>
        </w:object>
      </w:r>
    </w:p>
    <w:p w:rsidR="00412D27" w:rsidRPr="00414DF0" w:rsidRDefault="00412D27" w:rsidP="00412D27">
      <w:pPr>
        <w:rPr>
          <w:lang w:val="es-ES_tradnl" w:eastAsia="ja-JP"/>
        </w:rPr>
      </w:pPr>
      <w:r w:rsidRPr="00414DF0">
        <w:rPr>
          <w:lang w:val="es-ES_tradnl"/>
        </w:rPr>
        <w:t xml:space="preserve">donde </w:t>
      </w:r>
      <w:r w:rsidRPr="00414DF0">
        <w:rPr>
          <w:lang w:val="es-ES_tradnl"/>
        </w:rPr>
        <w:sym w:font="Symbol" w:char="F061"/>
      </w:r>
      <w:r w:rsidRPr="00414DF0">
        <w:rPr>
          <w:lang w:val="es-ES_tradnl"/>
        </w:rPr>
        <w:t xml:space="preserve"> viene definida por el polinomio generador del campo de Galois </w:t>
      </w:r>
      <w:r w:rsidRPr="00414DF0">
        <w:rPr>
          <w:i/>
          <w:iCs/>
          <w:lang w:val="es-ES_tradnl"/>
        </w:rPr>
        <w:t>GF</w:t>
      </w:r>
      <w:r w:rsidRPr="00414DF0">
        <w:rPr>
          <w:lang w:val="es-ES_tradnl"/>
        </w:rPr>
        <w:t>(2</w:t>
      </w:r>
      <w:r w:rsidRPr="00414DF0">
        <w:rPr>
          <w:vertAlign w:val="superscript"/>
          <w:lang w:val="es-ES_tradnl"/>
        </w:rPr>
        <w:t>8</w:t>
      </w:r>
      <w:r w:rsidRPr="00414DF0">
        <w:rPr>
          <w:lang w:val="es-ES_tradnl"/>
        </w:rPr>
        <w:t>):</w:t>
      </w:r>
    </w:p>
    <w:p w:rsidR="00412D27" w:rsidRPr="00414DF0" w:rsidRDefault="00412D27" w:rsidP="00412D27">
      <w:pPr>
        <w:pStyle w:val="Equation"/>
        <w:rPr>
          <w:lang w:val="es-ES_tradnl" w:eastAsia="ja-JP"/>
        </w:rPr>
      </w:pPr>
      <w:r w:rsidRPr="00414DF0">
        <w:rPr>
          <w:lang w:val="es-ES_tradnl" w:eastAsia="ja-JP"/>
        </w:rPr>
        <w:tab/>
      </w:r>
      <w:r w:rsidRPr="00414DF0">
        <w:rPr>
          <w:lang w:val="es-ES_tradnl" w:eastAsia="ja-JP"/>
        </w:rPr>
        <w:tab/>
      </w:r>
      <w:r w:rsidRPr="00414DF0">
        <w:rPr>
          <w:position w:val="-10"/>
          <w:lang w:val="es-ES_tradnl" w:eastAsia="ja-JP"/>
        </w:rPr>
        <w:object w:dxaOrig="2880" w:dyaOrig="420">
          <v:shape id="_x0000_i1035" type="#_x0000_t75" style="width:2in;height:21pt" o:ole="">
            <v:imagedata r:id="rId34" o:title=""/>
          </v:shape>
          <o:OLEObject Type="Embed" ProgID="Equation.3" ShapeID="_x0000_i1035" DrawAspect="Content" ObjectID="_1340003100" r:id="rId35"/>
        </w:object>
      </w:r>
    </w:p>
    <w:p w:rsidR="00412D27" w:rsidRPr="00414DF0" w:rsidRDefault="00412D27" w:rsidP="00412D27">
      <w:pPr>
        <w:rPr>
          <w:lang w:val="es-ES_tradnl"/>
        </w:rPr>
      </w:pPr>
      <w:r w:rsidRPr="00414DF0">
        <w:rPr>
          <w:lang w:val="es-ES_tradnl"/>
        </w:rPr>
        <w:t xml:space="preserve">Si la secuencia de palabra de datos </w:t>
      </w:r>
      <w:r w:rsidRPr="00414DF0">
        <w:rPr>
          <w:i/>
          <w:iCs/>
          <w:lang w:val="es-ES_tradnl"/>
        </w:rPr>
        <w:t>D</w:t>
      </w:r>
      <w:r w:rsidRPr="00414DF0">
        <w:rPr>
          <w:lang w:val="es-ES_tradnl"/>
        </w:rPr>
        <w:t>(</w:t>
      </w:r>
      <w:r w:rsidRPr="00414DF0">
        <w:rPr>
          <w:i/>
          <w:iCs/>
          <w:lang w:val="es-ES_tradnl"/>
        </w:rPr>
        <w:t>x</w:t>
      </w:r>
      <w:r w:rsidRPr="00414DF0">
        <w:rPr>
          <w:lang w:val="es-ES_tradnl"/>
        </w:rPr>
        <w:t>) para los 8 bits inferiores de la UDW que debe protegerse se expresa:</w:t>
      </w:r>
    </w:p>
    <w:p w:rsidR="00412D27" w:rsidRPr="00414DF0" w:rsidRDefault="00412D27" w:rsidP="00412D27">
      <w:pPr>
        <w:pStyle w:val="Equation"/>
        <w:rPr>
          <w:lang w:val="es-ES_tradnl" w:eastAsia="ja-JP"/>
        </w:rPr>
      </w:pPr>
      <w:r w:rsidRPr="00414DF0">
        <w:rPr>
          <w:lang w:val="es-ES_tradnl" w:eastAsia="ja-JP"/>
        </w:rPr>
        <w:tab/>
      </w:r>
      <w:r w:rsidRPr="00414DF0">
        <w:rPr>
          <w:lang w:val="es-ES_tradnl" w:eastAsia="ja-JP"/>
        </w:rPr>
        <w:tab/>
      </w:r>
      <w:r w:rsidRPr="00414DF0">
        <w:rPr>
          <w:position w:val="-12"/>
          <w:lang w:val="es-ES_tradnl" w:eastAsia="ja-JP"/>
        </w:rPr>
        <w:object w:dxaOrig="5140" w:dyaOrig="440">
          <v:shape id="_x0000_i1036" type="#_x0000_t75" style="width:256.8pt;height:22.2pt" o:ole="">
            <v:imagedata r:id="rId36" o:title=""/>
          </v:shape>
          <o:OLEObject Type="Embed" ProgID="Equation.3" ShapeID="_x0000_i1036" DrawAspect="Content" ObjectID="_1340003101" r:id="rId37"/>
        </w:object>
      </w:r>
    </w:p>
    <w:p w:rsidR="00412D27" w:rsidRPr="00414DF0" w:rsidRDefault="00412D27" w:rsidP="00FB254C">
      <w:pPr>
        <w:keepNext/>
        <w:rPr>
          <w:lang w:val="es-ES_tradnl"/>
        </w:rPr>
      </w:pPr>
      <w:r w:rsidRPr="00414DF0">
        <w:rPr>
          <w:lang w:val="es-ES_tradnl"/>
        </w:rPr>
        <w:t xml:space="preserve">el polinomio para las palabras de paridad de corrección de errores </w:t>
      </w:r>
      <w:r w:rsidRPr="00414DF0">
        <w:rPr>
          <w:i/>
          <w:iCs/>
          <w:lang w:val="es-ES_tradnl"/>
        </w:rPr>
        <w:t>P</w:t>
      </w:r>
      <w:r w:rsidRPr="00414DF0">
        <w:rPr>
          <w:vertAlign w:val="subscript"/>
          <w:lang w:val="es-ES_tradnl"/>
        </w:rPr>
        <w:t>5</w:t>
      </w:r>
      <w:r w:rsidRPr="00414DF0">
        <w:rPr>
          <w:lang w:val="es-ES_tradnl"/>
        </w:rPr>
        <w:t xml:space="preserve">, </w:t>
      </w:r>
      <w:r w:rsidRPr="00414DF0">
        <w:rPr>
          <w:i/>
          <w:iCs/>
          <w:lang w:val="es-ES_tradnl"/>
        </w:rPr>
        <w:t>P</w:t>
      </w:r>
      <w:r w:rsidRPr="00414DF0">
        <w:rPr>
          <w:vertAlign w:val="subscript"/>
          <w:lang w:val="es-ES_tradnl"/>
        </w:rPr>
        <w:t>4</w:t>
      </w:r>
      <w:r w:rsidRPr="00414DF0">
        <w:rPr>
          <w:lang w:val="es-ES_tradnl"/>
        </w:rPr>
        <w:t xml:space="preserve">, </w:t>
      </w:r>
      <w:r w:rsidRPr="00414DF0">
        <w:rPr>
          <w:i/>
          <w:iCs/>
          <w:lang w:val="es-ES_tradnl"/>
        </w:rPr>
        <w:t>P</w:t>
      </w:r>
      <w:r w:rsidRPr="00414DF0">
        <w:rPr>
          <w:vertAlign w:val="subscript"/>
          <w:lang w:val="es-ES_tradnl"/>
        </w:rPr>
        <w:t>3</w:t>
      </w:r>
      <w:r w:rsidRPr="00414DF0">
        <w:rPr>
          <w:lang w:val="es-ES_tradnl"/>
        </w:rPr>
        <w:t xml:space="preserve">, </w:t>
      </w:r>
      <w:r w:rsidRPr="00414DF0">
        <w:rPr>
          <w:i/>
          <w:iCs/>
          <w:lang w:val="es-ES_tradnl"/>
        </w:rPr>
        <w:t>P</w:t>
      </w:r>
      <w:r w:rsidRPr="00414DF0">
        <w:rPr>
          <w:vertAlign w:val="subscript"/>
          <w:lang w:val="es-ES_tradnl"/>
        </w:rPr>
        <w:t>2</w:t>
      </w:r>
      <w:r w:rsidRPr="00414DF0">
        <w:rPr>
          <w:lang w:val="es-ES_tradnl"/>
        </w:rPr>
        <w:t xml:space="preserve">, </w:t>
      </w:r>
      <w:r w:rsidRPr="00414DF0">
        <w:rPr>
          <w:i/>
          <w:iCs/>
          <w:lang w:val="es-ES_tradnl"/>
        </w:rPr>
        <w:t>P</w:t>
      </w:r>
      <w:r w:rsidRPr="00414DF0">
        <w:rPr>
          <w:vertAlign w:val="subscript"/>
          <w:lang w:val="es-ES_tradnl"/>
        </w:rPr>
        <w:t>1</w:t>
      </w:r>
      <w:r w:rsidRPr="00414DF0">
        <w:rPr>
          <w:lang w:val="es-ES_tradnl"/>
        </w:rPr>
        <w:t>, y </w:t>
      </w:r>
      <w:r w:rsidRPr="00414DF0">
        <w:rPr>
          <w:i/>
          <w:iCs/>
          <w:lang w:val="es-ES_tradnl"/>
        </w:rPr>
        <w:t>P</w:t>
      </w:r>
      <w:r w:rsidRPr="00414DF0">
        <w:rPr>
          <w:vertAlign w:val="subscript"/>
          <w:lang w:val="es-ES_tradnl"/>
        </w:rPr>
        <w:t>0</w:t>
      </w:r>
      <w:r w:rsidRPr="00414DF0">
        <w:rPr>
          <w:lang w:val="es-ES_tradnl"/>
        </w:rPr>
        <w:t xml:space="preserve"> puede expresarse como el resto </w:t>
      </w:r>
      <w:r w:rsidRPr="00414DF0">
        <w:rPr>
          <w:i/>
          <w:iCs/>
          <w:lang w:val="es-ES_tradnl"/>
        </w:rPr>
        <w:t>P</w:t>
      </w:r>
      <w:r w:rsidRPr="00414DF0">
        <w:rPr>
          <w:lang w:val="es-ES_tradnl"/>
        </w:rPr>
        <w:t>(</w:t>
      </w:r>
      <w:r w:rsidRPr="00414DF0">
        <w:rPr>
          <w:i/>
          <w:iCs/>
          <w:lang w:val="es-ES_tradnl"/>
        </w:rPr>
        <w:t>x</w:t>
      </w:r>
      <w:r w:rsidRPr="00414DF0">
        <w:rPr>
          <w:lang w:val="es-ES_tradnl"/>
        </w:rPr>
        <w:t xml:space="preserve">) cuando </w:t>
      </w:r>
      <w:r w:rsidRPr="00414DF0">
        <w:rPr>
          <w:i/>
          <w:iCs/>
          <w:lang w:val="es-ES_tradnl"/>
        </w:rPr>
        <w:t>x</w:t>
      </w:r>
      <w:r w:rsidRPr="00414DF0">
        <w:rPr>
          <w:vertAlign w:val="superscript"/>
          <w:lang w:val="es-ES_tradnl"/>
        </w:rPr>
        <w:t>6</w:t>
      </w:r>
      <w:r w:rsidRPr="00414DF0">
        <w:rPr>
          <w:i/>
          <w:iCs/>
          <w:lang w:val="es-ES_tradnl"/>
        </w:rPr>
        <w:t>D</w:t>
      </w:r>
      <w:r w:rsidRPr="00414DF0">
        <w:rPr>
          <w:lang w:val="es-ES_tradnl"/>
        </w:rPr>
        <w:t>(</w:t>
      </w:r>
      <w:r w:rsidRPr="00414DF0">
        <w:rPr>
          <w:i/>
          <w:iCs/>
          <w:lang w:val="es-ES_tradnl"/>
        </w:rPr>
        <w:t>x</w:t>
      </w:r>
      <w:r w:rsidRPr="00414DF0">
        <w:rPr>
          <w:lang w:val="es-ES_tradnl"/>
        </w:rPr>
        <w:t>) se divide por </w:t>
      </w:r>
      <w:r w:rsidRPr="00414DF0">
        <w:rPr>
          <w:i/>
          <w:iCs/>
          <w:lang w:val="es-ES_tradnl"/>
        </w:rPr>
        <w:t>G</w:t>
      </w:r>
      <w:r w:rsidRPr="00414DF0">
        <w:rPr>
          <w:lang w:val="es-ES_tradnl"/>
        </w:rPr>
        <w:t>(</w:t>
      </w:r>
      <w:r w:rsidRPr="00414DF0">
        <w:rPr>
          <w:i/>
          <w:iCs/>
          <w:lang w:val="es-ES_tradnl"/>
        </w:rPr>
        <w:t>x</w:t>
      </w:r>
      <w:r w:rsidRPr="00414DF0">
        <w:rPr>
          <w:lang w:val="es-ES_tradnl"/>
        </w:rPr>
        <w:t>).</w:t>
      </w:r>
    </w:p>
    <w:p w:rsidR="00412D27" w:rsidRPr="00414DF0" w:rsidRDefault="00412D27" w:rsidP="00412D27">
      <w:pPr>
        <w:pStyle w:val="Equation"/>
        <w:rPr>
          <w:lang w:val="es-ES_tradnl" w:eastAsia="ja-JP"/>
        </w:rPr>
      </w:pPr>
      <w:r w:rsidRPr="00414DF0">
        <w:rPr>
          <w:lang w:val="es-ES_tradnl" w:eastAsia="ja-JP"/>
        </w:rPr>
        <w:tab/>
      </w:r>
      <w:r w:rsidRPr="00414DF0">
        <w:rPr>
          <w:lang w:val="es-ES_tradnl" w:eastAsia="ja-JP"/>
        </w:rPr>
        <w:tab/>
      </w:r>
      <w:r w:rsidRPr="00414DF0">
        <w:rPr>
          <w:position w:val="-12"/>
          <w:lang w:val="es-ES_tradnl" w:eastAsia="ja-JP"/>
        </w:rPr>
        <w:object w:dxaOrig="4260" w:dyaOrig="440">
          <v:shape id="_x0000_i1037" type="#_x0000_t75" style="width:213pt;height:22.2pt" o:ole="">
            <v:imagedata r:id="rId38" o:title=""/>
          </v:shape>
          <o:OLEObject Type="Embed" ProgID="Equation.3" ShapeID="_x0000_i1037" DrawAspect="Content" ObjectID="_1340003102" r:id="rId39"/>
        </w:object>
      </w:r>
    </w:p>
    <w:p w:rsidR="00412D27" w:rsidRPr="00414DF0" w:rsidRDefault="00412D27" w:rsidP="00412D27">
      <w:pPr>
        <w:spacing w:line="280" w:lineRule="exact"/>
        <w:rPr>
          <w:lang w:val="es-ES_tradnl"/>
        </w:rPr>
      </w:pPr>
      <w:r w:rsidRPr="00414DF0">
        <w:rPr>
          <w:lang w:val="es-ES_tradnl"/>
        </w:rPr>
        <w:t xml:space="preserve">La representación polinómica </w:t>
      </w:r>
      <w:r w:rsidRPr="00414DF0">
        <w:rPr>
          <w:position w:val="-10"/>
          <w:lang w:val="es-ES_tradnl"/>
        </w:rPr>
        <w:object w:dxaOrig="540" w:dyaOrig="320">
          <v:shape id="_x0000_i1038" type="#_x0000_t75" style="width:27pt;height:16.2pt" o:ole="">
            <v:imagedata r:id="rId40" o:title=""/>
          </v:shape>
          <o:OLEObject Type="Embed" ProgID="Equation.3" ShapeID="_x0000_i1038" DrawAspect="Content" ObjectID="_1340003103" r:id="rId41"/>
        </w:object>
      </w:r>
      <w:r w:rsidRPr="00414DF0">
        <w:rPr>
          <w:lang w:val="es-ES_tradnl"/>
        </w:rPr>
        <w:t xml:space="preserve"> de los 8 bits inferiores de todo el código transportado es la siguiente:</w:t>
      </w:r>
    </w:p>
    <w:p w:rsidR="00412D27" w:rsidRPr="00414DF0" w:rsidRDefault="00412D27" w:rsidP="00412D27">
      <w:pPr>
        <w:pStyle w:val="Equation"/>
        <w:rPr>
          <w:lang w:val="es-ES_tradnl" w:eastAsia="ja-JP"/>
        </w:rPr>
      </w:pPr>
      <w:r w:rsidRPr="00414DF0">
        <w:rPr>
          <w:lang w:val="es-ES_tradnl" w:eastAsia="ja-JP"/>
        </w:rPr>
        <w:tab/>
      </w:r>
      <w:r w:rsidRPr="00414DF0">
        <w:rPr>
          <w:lang w:val="es-ES_tradnl" w:eastAsia="ja-JP"/>
        </w:rPr>
        <w:tab/>
      </w:r>
      <w:r w:rsidRPr="00414DF0">
        <w:rPr>
          <w:position w:val="-10"/>
          <w:lang w:val="es-ES_tradnl" w:eastAsia="ja-JP"/>
        </w:rPr>
        <w:object w:dxaOrig="2160" w:dyaOrig="420">
          <v:shape id="_x0000_i1039" type="#_x0000_t75" style="width:108.6pt;height:21pt" o:ole="">
            <v:imagedata r:id="rId42" o:title=""/>
          </v:shape>
          <o:OLEObject Type="Embed" ProgID="Equation.3" ShapeID="_x0000_i1039" DrawAspect="Content" ObjectID="_1340003104" r:id="rId43"/>
        </w:object>
      </w:r>
    </w:p>
    <w:p w:rsidR="00412D27" w:rsidRPr="00414DF0" w:rsidRDefault="00412D27" w:rsidP="00412D27">
      <w:pPr>
        <w:rPr>
          <w:lang w:val="es-ES_tradnl"/>
        </w:rPr>
      </w:pPr>
      <w:r w:rsidRPr="00414DF0">
        <w:rPr>
          <w:lang w:val="es-ES_tradnl"/>
        </w:rPr>
        <w:lastRenderedPageBreak/>
        <w:t xml:space="preserve">Obsérvese que para cada palabra </w:t>
      </w:r>
      <w:r w:rsidRPr="00414DF0">
        <w:rPr>
          <w:i/>
          <w:iCs/>
          <w:lang w:val="es-ES_tradnl"/>
        </w:rPr>
        <w:t>P</w:t>
      </w:r>
      <w:r w:rsidRPr="00414DF0">
        <w:rPr>
          <w:lang w:val="es-ES_tradnl"/>
        </w:rPr>
        <w:t>(</w:t>
      </w:r>
      <w:r w:rsidRPr="00414DF0">
        <w:rPr>
          <w:i/>
          <w:iCs/>
          <w:lang w:val="es-ES_tradnl"/>
        </w:rPr>
        <w:t>x</w:t>
      </w:r>
      <w:r w:rsidRPr="00414DF0">
        <w:rPr>
          <w:lang w:val="es-ES_tradnl"/>
        </w:rPr>
        <w:t xml:space="preserve">) del paquete transportado, b8 (paridad par para b0 a b7) y b9 (inversa de b8) se sumarán, de la misma forma que se hace para </w:t>
      </w:r>
      <w:r w:rsidRPr="00414DF0">
        <w:rPr>
          <w:i/>
          <w:iCs/>
          <w:lang w:val="es-ES_tradnl"/>
        </w:rPr>
        <w:t>D</w:t>
      </w:r>
      <w:r w:rsidRPr="00414DF0">
        <w:rPr>
          <w:lang w:val="es-ES_tradnl"/>
        </w:rPr>
        <w:t>(</w:t>
      </w:r>
      <w:r w:rsidRPr="00414DF0">
        <w:rPr>
          <w:i/>
          <w:iCs/>
          <w:lang w:val="es-ES_tradnl"/>
        </w:rPr>
        <w:t>x</w:t>
      </w:r>
      <w:r w:rsidRPr="00414DF0">
        <w:rPr>
          <w:lang w:val="es-ES_tradnl"/>
        </w:rPr>
        <w:t>), a los dos bits más signifi</w:t>
      </w:r>
      <w:r w:rsidRPr="00414DF0">
        <w:rPr>
          <w:lang w:val="es-ES_tradnl"/>
        </w:rPr>
        <w:softHyphen/>
        <w:t>cativos superiores para permitir el transporte de una sola palabra de 10 bits. En el Cuadro 10 se ilustra la atribución de bits para la palabra de paridad de corrección de errores; en la Fig. 4 aparece el formato de la UDW que realiza ECC.</w:t>
      </w:r>
    </w:p>
    <w:p w:rsidR="00FB254C" w:rsidRPr="00414DF0" w:rsidRDefault="00FB254C" w:rsidP="00412D27">
      <w:pPr>
        <w:rPr>
          <w:lang w:val="es-ES_tradnl"/>
        </w:rPr>
      </w:pPr>
    </w:p>
    <w:p w:rsidR="00412D27" w:rsidRPr="00414DF0" w:rsidRDefault="00412D27" w:rsidP="00412D27">
      <w:pPr>
        <w:pStyle w:val="TableNo"/>
        <w:rPr>
          <w:lang w:val="es-ES_tradnl"/>
        </w:rPr>
      </w:pPr>
      <w:r w:rsidRPr="00414DF0">
        <w:rPr>
          <w:lang w:val="es-ES_tradnl"/>
        </w:rPr>
        <w:t>CUADRO  10</w:t>
      </w:r>
    </w:p>
    <w:p w:rsidR="00412D27" w:rsidRPr="00414DF0" w:rsidRDefault="00412D27" w:rsidP="00412D27">
      <w:pPr>
        <w:pStyle w:val="Tabletitle"/>
        <w:rPr>
          <w:lang w:val="es-ES_tradnl"/>
        </w:rPr>
      </w:pPr>
      <w:r w:rsidRPr="00414DF0">
        <w:rPr>
          <w:lang w:val="es-ES_tradnl"/>
        </w:rPr>
        <w:t>Asignación de bits en la palabra de paridad</w:t>
      </w:r>
      <w:r w:rsidRPr="00414DF0">
        <w:rPr>
          <w:lang w:val="es-ES_tradnl"/>
        </w:rPr>
        <w:br/>
        <w:t>de corrección de errores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985"/>
        <w:gridCol w:w="3402"/>
      </w:tblGrid>
      <w:tr w:rsidR="00412D27" w:rsidRPr="00414DF0" w:rsidTr="00890A52">
        <w:trPr>
          <w:jc w:val="center"/>
        </w:trPr>
        <w:tc>
          <w:tcPr>
            <w:tcW w:w="1985" w:type="dxa"/>
            <w:tcBorders>
              <w:bottom w:val="single" w:sz="4" w:space="0" w:color="auto"/>
            </w:tcBorders>
            <w:vAlign w:val="center"/>
          </w:tcPr>
          <w:p w:rsidR="00412D27" w:rsidRPr="00414DF0" w:rsidRDefault="00412D27" w:rsidP="00890A52">
            <w:pPr>
              <w:pStyle w:val="Tablehead"/>
              <w:rPr>
                <w:lang w:val="es-ES_tradnl" w:eastAsia="ja-JP"/>
              </w:rPr>
            </w:pPr>
            <w:r w:rsidRPr="00414DF0">
              <w:rPr>
                <w:lang w:val="es-ES_tradnl" w:eastAsia="ja-JP"/>
              </w:rPr>
              <w:t>Número de bit</w:t>
            </w:r>
          </w:p>
        </w:tc>
        <w:tc>
          <w:tcPr>
            <w:tcW w:w="3402" w:type="dxa"/>
            <w:tcBorders>
              <w:bottom w:val="single" w:sz="4" w:space="0" w:color="auto"/>
            </w:tcBorders>
            <w:vAlign w:val="center"/>
          </w:tcPr>
          <w:p w:rsidR="00412D27" w:rsidRPr="00414DF0" w:rsidRDefault="00412D27" w:rsidP="00890A52">
            <w:pPr>
              <w:pStyle w:val="Tablehead"/>
              <w:rPr>
                <w:lang w:val="es-ES_tradnl" w:eastAsia="ja-JP"/>
              </w:rPr>
            </w:pPr>
            <w:r w:rsidRPr="00414DF0">
              <w:rPr>
                <w:lang w:val="es-ES_tradnl" w:eastAsia="ja-JP"/>
              </w:rPr>
              <w:t>Descripción</w:t>
            </w:r>
          </w:p>
        </w:tc>
      </w:tr>
      <w:tr w:rsidR="00412D27" w:rsidRPr="00414DF0" w:rsidTr="00890A52">
        <w:trPr>
          <w:jc w:val="center"/>
        </w:trPr>
        <w:tc>
          <w:tcPr>
            <w:tcW w:w="1985" w:type="dxa"/>
            <w:tcBorders>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b9 (MSB)</w:t>
            </w:r>
          </w:p>
        </w:tc>
        <w:tc>
          <w:tcPr>
            <w:tcW w:w="3402" w:type="dxa"/>
            <w:tcBorders>
              <w:bottom w:val="dashed" w:sz="4" w:space="0" w:color="auto"/>
            </w:tcBorders>
          </w:tcPr>
          <w:p w:rsidR="00412D27" w:rsidRPr="00414DF0" w:rsidRDefault="00412D27" w:rsidP="00890A52">
            <w:pPr>
              <w:pStyle w:val="Tabletext"/>
              <w:jc w:val="center"/>
              <w:rPr>
                <w:lang w:val="es-ES_tradnl" w:eastAsia="ja-JP"/>
              </w:rPr>
            </w:pPr>
            <w:r w:rsidRPr="00414DF0">
              <w:rPr>
                <w:lang w:val="es-ES_tradnl" w:eastAsia="ja-JP"/>
              </w:rPr>
              <w:t>Distinto a b8</w:t>
            </w:r>
          </w:p>
        </w:tc>
      </w:tr>
      <w:tr w:rsidR="00412D27" w:rsidRPr="00D05352"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b8</w:t>
            </w:r>
          </w:p>
        </w:tc>
        <w:tc>
          <w:tcPr>
            <w:tcW w:w="3402" w:type="dxa"/>
            <w:tcBorders>
              <w:top w:val="dashed" w:sz="4" w:space="0" w:color="auto"/>
              <w:bottom w:val="dashed" w:sz="4" w:space="0" w:color="auto"/>
            </w:tcBorders>
          </w:tcPr>
          <w:p w:rsidR="00412D27" w:rsidRPr="00414DF0" w:rsidRDefault="00412D27" w:rsidP="00890A52">
            <w:pPr>
              <w:pStyle w:val="Tabletext"/>
              <w:jc w:val="center"/>
              <w:rPr>
                <w:lang w:val="es-ES_tradnl" w:eastAsia="ja-JP"/>
              </w:rPr>
            </w:pPr>
            <w:r w:rsidRPr="00414DF0">
              <w:rPr>
                <w:lang w:val="es-ES_tradnl" w:eastAsia="ja-JP"/>
              </w:rPr>
              <w:t>Paridad par para b0 a b7</w:t>
            </w:r>
          </w:p>
        </w:tc>
      </w:tr>
      <w:tr w:rsidR="00412D27" w:rsidRPr="00D05352"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b7</w:t>
            </w:r>
          </w:p>
        </w:tc>
        <w:tc>
          <w:tcPr>
            <w:tcW w:w="3402" w:type="dxa"/>
            <w:vMerge w:val="restart"/>
            <w:tcBorders>
              <w:top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 xml:space="preserve">Palabra de paridad de </w:t>
            </w:r>
            <w:r w:rsidRPr="00414DF0">
              <w:rPr>
                <w:lang w:val="es-ES_tradnl" w:eastAsia="ja-JP"/>
              </w:rPr>
              <w:br/>
              <w:t>corrección de errores</w:t>
            </w:r>
          </w:p>
        </w:tc>
      </w:tr>
      <w:tr w:rsidR="00412D27" w:rsidRPr="00414DF0"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b6</w:t>
            </w:r>
          </w:p>
        </w:tc>
        <w:tc>
          <w:tcPr>
            <w:tcW w:w="3402" w:type="dxa"/>
            <w:vMerge/>
            <w:tcBorders>
              <w:top w:val="dotted" w:sz="4" w:space="0" w:color="auto"/>
            </w:tcBorders>
          </w:tcPr>
          <w:p w:rsidR="00412D27" w:rsidRPr="00414DF0" w:rsidRDefault="00412D27" w:rsidP="00890A52">
            <w:pPr>
              <w:pStyle w:val="Tabletext"/>
              <w:jc w:val="center"/>
              <w:rPr>
                <w:lang w:val="es-ES_tradnl" w:eastAsia="ja-JP"/>
              </w:rPr>
            </w:pPr>
          </w:p>
        </w:tc>
      </w:tr>
      <w:tr w:rsidR="00412D27" w:rsidRPr="00414DF0"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b5</w:t>
            </w:r>
          </w:p>
        </w:tc>
        <w:tc>
          <w:tcPr>
            <w:tcW w:w="3402" w:type="dxa"/>
            <w:vMerge/>
            <w:tcBorders>
              <w:top w:val="dotted" w:sz="4" w:space="0" w:color="auto"/>
            </w:tcBorders>
          </w:tcPr>
          <w:p w:rsidR="00412D27" w:rsidRPr="00414DF0" w:rsidRDefault="00412D27" w:rsidP="00890A52">
            <w:pPr>
              <w:pStyle w:val="Tabletext"/>
              <w:jc w:val="center"/>
              <w:rPr>
                <w:lang w:val="es-ES_tradnl" w:eastAsia="ja-JP"/>
              </w:rPr>
            </w:pPr>
          </w:p>
        </w:tc>
      </w:tr>
      <w:tr w:rsidR="00412D27" w:rsidRPr="00414DF0"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b4</w:t>
            </w:r>
          </w:p>
        </w:tc>
        <w:tc>
          <w:tcPr>
            <w:tcW w:w="3402" w:type="dxa"/>
            <w:vMerge/>
            <w:tcBorders>
              <w:top w:val="dotted" w:sz="4" w:space="0" w:color="auto"/>
            </w:tcBorders>
          </w:tcPr>
          <w:p w:rsidR="00412D27" w:rsidRPr="00414DF0" w:rsidRDefault="00412D27" w:rsidP="00890A52">
            <w:pPr>
              <w:pStyle w:val="Tabletext"/>
              <w:jc w:val="center"/>
              <w:rPr>
                <w:lang w:val="es-ES_tradnl" w:eastAsia="ja-JP"/>
              </w:rPr>
            </w:pPr>
          </w:p>
        </w:tc>
      </w:tr>
      <w:tr w:rsidR="00412D27" w:rsidRPr="00414DF0"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b3</w:t>
            </w:r>
          </w:p>
        </w:tc>
        <w:tc>
          <w:tcPr>
            <w:tcW w:w="3402" w:type="dxa"/>
            <w:vMerge/>
            <w:tcBorders>
              <w:top w:val="dotted" w:sz="4" w:space="0" w:color="auto"/>
            </w:tcBorders>
          </w:tcPr>
          <w:p w:rsidR="00412D27" w:rsidRPr="00414DF0" w:rsidRDefault="00412D27" w:rsidP="00890A52">
            <w:pPr>
              <w:pStyle w:val="Tabletext"/>
              <w:jc w:val="center"/>
              <w:rPr>
                <w:lang w:val="es-ES_tradnl" w:eastAsia="ja-JP"/>
              </w:rPr>
            </w:pPr>
          </w:p>
        </w:tc>
      </w:tr>
      <w:tr w:rsidR="00412D27" w:rsidRPr="00414DF0"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b2</w:t>
            </w:r>
          </w:p>
        </w:tc>
        <w:tc>
          <w:tcPr>
            <w:tcW w:w="3402" w:type="dxa"/>
            <w:vMerge/>
            <w:tcBorders>
              <w:top w:val="dotted" w:sz="4" w:space="0" w:color="auto"/>
            </w:tcBorders>
          </w:tcPr>
          <w:p w:rsidR="00412D27" w:rsidRPr="00414DF0" w:rsidRDefault="00412D27" w:rsidP="00890A52">
            <w:pPr>
              <w:pStyle w:val="Tabletext"/>
              <w:jc w:val="center"/>
              <w:rPr>
                <w:lang w:val="es-ES_tradnl" w:eastAsia="ja-JP"/>
              </w:rPr>
            </w:pPr>
          </w:p>
        </w:tc>
      </w:tr>
      <w:tr w:rsidR="00412D27" w:rsidRPr="00414DF0" w:rsidTr="00890A52">
        <w:trPr>
          <w:jc w:val="center"/>
        </w:trPr>
        <w:tc>
          <w:tcPr>
            <w:tcW w:w="1985" w:type="dxa"/>
            <w:tcBorders>
              <w:top w:val="dashed" w:sz="4" w:space="0" w:color="auto"/>
              <w:bottom w:val="dashed"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b1</w:t>
            </w:r>
          </w:p>
        </w:tc>
        <w:tc>
          <w:tcPr>
            <w:tcW w:w="3402" w:type="dxa"/>
            <w:vMerge/>
            <w:tcBorders>
              <w:top w:val="dotted" w:sz="4" w:space="0" w:color="auto"/>
            </w:tcBorders>
          </w:tcPr>
          <w:p w:rsidR="00412D27" w:rsidRPr="00414DF0" w:rsidRDefault="00412D27" w:rsidP="00890A52">
            <w:pPr>
              <w:pStyle w:val="Tabletext"/>
              <w:jc w:val="center"/>
              <w:rPr>
                <w:lang w:val="es-ES_tradnl" w:eastAsia="ja-JP"/>
              </w:rPr>
            </w:pPr>
          </w:p>
        </w:tc>
      </w:tr>
      <w:tr w:rsidR="00412D27" w:rsidRPr="00414DF0" w:rsidTr="00890A52">
        <w:trPr>
          <w:jc w:val="center"/>
        </w:trPr>
        <w:tc>
          <w:tcPr>
            <w:tcW w:w="1985" w:type="dxa"/>
            <w:tcBorders>
              <w:top w:val="dashed" w:sz="4" w:space="0" w:color="auto"/>
              <w:bottom w:val="single" w:sz="4" w:space="0" w:color="auto"/>
            </w:tcBorders>
            <w:vAlign w:val="center"/>
          </w:tcPr>
          <w:p w:rsidR="00412D27" w:rsidRPr="00414DF0" w:rsidRDefault="00412D27" w:rsidP="00890A52">
            <w:pPr>
              <w:pStyle w:val="Tabletext"/>
              <w:jc w:val="center"/>
              <w:rPr>
                <w:lang w:val="es-ES_tradnl" w:eastAsia="ja-JP"/>
              </w:rPr>
            </w:pPr>
            <w:r w:rsidRPr="00414DF0">
              <w:rPr>
                <w:lang w:val="es-ES_tradnl" w:eastAsia="ja-JP"/>
              </w:rPr>
              <w:t>b0 (LSB)</w:t>
            </w:r>
          </w:p>
        </w:tc>
        <w:tc>
          <w:tcPr>
            <w:tcW w:w="3402" w:type="dxa"/>
            <w:vMerge/>
            <w:tcBorders>
              <w:top w:val="dotted" w:sz="4" w:space="0" w:color="auto"/>
              <w:bottom w:val="single" w:sz="4" w:space="0" w:color="auto"/>
            </w:tcBorders>
          </w:tcPr>
          <w:p w:rsidR="00412D27" w:rsidRPr="00414DF0" w:rsidRDefault="00412D27" w:rsidP="00890A52">
            <w:pPr>
              <w:pStyle w:val="Tabletext"/>
              <w:jc w:val="center"/>
              <w:rPr>
                <w:lang w:val="es-ES_tradnl" w:eastAsia="ja-JP"/>
              </w:rPr>
            </w:pPr>
          </w:p>
        </w:tc>
      </w:tr>
    </w:tbl>
    <w:p w:rsidR="00412D27" w:rsidRPr="00414DF0" w:rsidRDefault="00412D27" w:rsidP="00412D27">
      <w:pPr>
        <w:pStyle w:val="Tablefin"/>
        <w:rPr>
          <w:lang w:val="es-ES_tradnl"/>
        </w:rPr>
      </w:pPr>
    </w:p>
    <w:p w:rsidR="00FB254C" w:rsidRPr="00414DF0" w:rsidRDefault="00FB254C" w:rsidP="00FB254C">
      <w:pPr>
        <w:rPr>
          <w:lang w:val="es-ES_tradnl"/>
        </w:rPr>
      </w:pPr>
    </w:p>
    <w:p w:rsidR="00FB254C" w:rsidRPr="00414DF0" w:rsidRDefault="00FB254C" w:rsidP="00FB254C">
      <w:pPr>
        <w:rPr>
          <w:lang w:val="es-ES_tradnl"/>
        </w:rPr>
      </w:pPr>
    </w:p>
    <w:p w:rsidR="00412D27" w:rsidRPr="00414DF0" w:rsidRDefault="00412D27" w:rsidP="00412D27">
      <w:pPr>
        <w:pStyle w:val="FigureNo"/>
        <w:rPr>
          <w:lang w:val="es-ES_tradnl"/>
        </w:rPr>
      </w:pPr>
      <w:r w:rsidRPr="00414DF0">
        <w:rPr>
          <w:lang w:val="es-ES_tradnl"/>
        </w:rPr>
        <w:object w:dxaOrig="9082" w:dyaOrig="2228">
          <v:shape id="_x0000_i1040" type="#_x0000_t75" style="width:454.2pt;height:111.6pt" o:ole="">
            <v:imagedata r:id="rId44" o:title=""/>
          </v:shape>
          <o:OLEObject Type="Embed" ProgID="Designer.Drawing.7" ShapeID="_x0000_i1040" DrawAspect="Content" ObjectID="_1340003105" r:id="rId45"/>
        </w:object>
      </w:r>
    </w:p>
    <w:p w:rsidR="00890A52" w:rsidRPr="00414DF0" w:rsidRDefault="00890A52" w:rsidP="00890A52">
      <w:pPr>
        <w:rPr>
          <w:lang w:val="es-ES_tradnl"/>
        </w:rPr>
      </w:pPr>
    </w:p>
    <w:p w:rsidR="00412D27" w:rsidRPr="00414DF0" w:rsidRDefault="00412D27" w:rsidP="00412D27">
      <w:pPr>
        <w:pStyle w:val="AppendixNoTitle"/>
        <w:rPr>
          <w:lang w:val="es-ES_tradnl"/>
        </w:rPr>
      </w:pPr>
      <w:r w:rsidRPr="00414DF0">
        <w:rPr>
          <w:lang w:val="es-ES_tradnl"/>
        </w:rPr>
        <w:lastRenderedPageBreak/>
        <w:t>Apéndice 1</w:t>
      </w:r>
      <w:r w:rsidRPr="00414DF0">
        <w:rPr>
          <w:lang w:val="es-ES_tradnl"/>
        </w:rPr>
        <w:br/>
        <w:t>al Anexo 1</w:t>
      </w:r>
      <w:r w:rsidRPr="00414DF0">
        <w:rPr>
          <w:lang w:val="es-ES_tradnl"/>
        </w:rPr>
        <w:br/>
      </w:r>
      <w:r w:rsidRPr="00414DF0">
        <w:rPr>
          <w:lang w:val="es-ES_tradnl"/>
        </w:rPr>
        <w:br/>
        <w:t xml:space="preserve">Información complementaria relativa al funcionamiento </w:t>
      </w:r>
      <w:r w:rsidRPr="00414DF0">
        <w:rPr>
          <w:lang w:val="es-ES_tradnl"/>
        </w:rPr>
        <w:br/>
        <w:t>de los datos de control entre estaciones</w:t>
      </w:r>
    </w:p>
    <w:p w:rsidR="00412D27" w:rsidRPr="00414DF0" w:rsidRDefault="00412D27" w:rsidP="00412D27">
      <w:pPr>
        <w:pStyle w:val="Heading1"/>
        <w:rPr>
          <w:lang w:val="es-ES_tradnl"/>
        </w:rPr>
      </w:pPr>
      <w:r w:rsidRPr="00414DF0">
        <w:rPr>
          <w:lang w:val="es-ES_tradnl"/>
        </w:rPr>
        <w:t>1</w:t>
      </w:r>
      <w:r w:rsidRPr="00414DF0">
        <w:rPr>
          <w:lang w:val="es-ES_tradnl"/>
        </w:rPr>
        <w:tab/>
        <w:t>Palabra del encabezamiento de datos de control entre estaciones</w:t>
      </w:r>
    </w:p>
    <w:p w:rsidR="00412D27" w:rsidRPr="00414DF0" w:rsidRDefault="00412D27" w:rsidP="00412D27">
      <w:pPr>
        <w:pStyle w:val="Heading2"/>
        <w:rPr>
          <w:lang w:val="es-ES_tradnl"/>
        </w:rPr>
      </w:pPr>
      <w:r w:rsidRPr="00414DF0">
        <w:rPr>
          <w:lang w:val="es-ES_tradnl"/>
        </w:rPr>
        <w:t>1.1</w:t>
      </w:r>
      <w:r w:rsidRPr="00414DF0">
        <w:rPr>
          <w:lang w:val="es-ES_tradnl"/>
        </w:rPr>
        <w:tab/>
        <w:t>Índice de continuidad</w:t>
      </w:r>
    </w:p>
    <w:p w:rsidR="00412D27" w:rsidRPr="00414DF0" w:rsidRDefault="00412D27" w:rsidP="00412D27">
      <w:pPr>
        <w:rPr>
          <w:lang w:val="es-ES_tradnl"/>
        </w:rPr>
      </w:pPr>
      <w:r w:rsidRPr="00414DF0">
        <w:rPr>
          <w:lang w:val="es-ES_tradnl"/>
        </w:rPr>
        <w:t>El índice de continuidad se utiliza para verificar la aparición de salto de cuadro, repetición de cuadro, congelamiento y fenómenos similares.</w:t>
      </w:r>
    </w:p>
    <w:p w:rsidR="00412D27" w:rsidRPr="00414DF0" w:rsidRDefault="00412D27" w:rsidP="00412D27">
      <w:pPr>
        <w:pStyle w:val="Heading2"/>
        <w:rPr>
          <w:lang w:val="es-ES_tradnl"/>
        </w:rPr>
      </w:pPr>
      <w:r w:rsidRPr="00414DF0">
        <w:rPr>
          <w:lang w:val="es-ES_tradnl"/>
        </w:rPr>
        <w:t>1.2</w:t>
      </w:r>
      <w:r w:rsidRPr="00414DF0">
        <w:rPr>
          <w:lang w:val="es-ES_tradnl"/>
        </w:rPr>
        <w:tab/>
        <w:t>Salto de cuadro y repetición de cuadro</w:t>
      </w:r>
    </w:p>
    <w:p w:rsidR="00412D27" w:rsidRPr="00414DF0" w:rsidRDefault="00412D27" w:rsidP="00412D27">
      <w:pPr>
        <w:rPr>
          <w:lang w:val="es-ES_tradnl"/>
        </w:rPr>
      </w:pPr>
      <w:r w:rsidRPr="00414DF0">
        <w:rPr>
          <w:lang w:val="es-ES_tradnl"/>
        </w:rPr>
        <w:t>En situaciones donde se utiliza un FS, teóricamente es posible que se pierdan datos de un solo cuadro (es decir, salto de cuadro) o se dupliquen (es decir, repetición de cuadro). Por lo que respecta a las señales de estado y señales de activación, si se realiza una operación que envía dos o más cuadros continuamente, no aparecerán problemas como resultado de la aparición del salto de cuadro o de la repetición de cuadro. Sin embargo, en el caso de señales de cuenta atrás, los valores de dicha cuenta pueden dar lugar a discontinuidades.</w:t>
      </w:r>
    </w:p>
    <w:p w:rsidR="00412D27" w:rsidRPr="00414DF0" w:rsidRDefault="00412D27" w:rsidP="00412D27">
      <w:pPr>
        <w:pStyle w:val="Heading1"/>
        <w:rPr>
          <w:lang w:val="es-ES_tradnl"/>
        </w:rPr>
      </w:pPr>
      <w:r w:rsidRPr="00414DF0">
        <w:rPr>
          <w:lang w:val="es-ES_tradnl"/>
        </w:rPr>
        <w:t>2</w:t>
      </w:r>
      <w:r w:rsidRPr="00414DF0">
        <w:rPr>
          <w:lang w:val="es-ES_tradnl"/>
        </w:rPr>
        <w:tab/>
        <w:t>Palabra de datos de control entre estaciones</w:t>
      </w:r>
    </w:p>
    <w:p w:rsidR="00412D27" w:rsidRPr="00414DF0" w:rsidRDefault="00412D27" w:rsidP="00412D27">
      <w:pPr>
        <w:rPr>
          <w:lang w:val="es-ES_tradnl"/>
        </w:rPr>
      </w:pPr>
      <w:r w:rsidRPr="00414DF0">
        <w:rPr>
          <w:lang w:val="es-ES_tradnl"/>
        </w:rPr>
        <w:t>La presente Recomendación no define si los diversos elementos de la palabra de datos de control entre estaciones son obligatorios u opcionales. Los requisitos para la utilización de estos elementos se determinarán por separado en las directrices de funcionamiento.</w:t>
      </w:r>
    </w:p>
    <w:p w:rsidR="00412D27" w:rsidRPr="00414DF0" w:rsidRDefault="00412D27" w:rsidP="00412D27">
      <w:pPr>
        <w:pStyle w:val="Heading2"/>
        <w:rPr>
          <w:lang w:val="es-ES_tradnl"/>
        </w:rPr>
      </w:pPr>
      <w:r w:rsidRPr="00414DF0">
        <w:rPr>
          <w:lang w:val="es-ES_tradnl"/>
        </w:rPr>
        <w:t>2.1</w:t>
      </w:r>
      <w:r w:rsidRPr="00414DF0">
        <w:rPr>
          <w:lang w:val="es-ES_tradnl"/>
        </w:rPr>
        <w:tab/>
        <w:t>Código de la estación transmisora</w:t>
      </w:r>
    </w:p>
    <w:p w:rsidR="00412D27" w:rsidRPr="00414DF0" w:rsidRDefault="00412D27" w:rsidP="00412C65">
      <w:pPr>
        <w:spacing w:line="280" w:lineRule="exact"/>
        <w:rPr>
          <w:lang w:val="es-ES_tradnl"/>
        </w:rPr>
      </w:pPr>
      <w:r w:rsidRPr="00414DF0">
        <w:rPr>
          <w:lang w:val="es-ES_tradnl"/>
        </w:rPr>
        <w:t>En principio, los códigos de la estación transmisora se retransmiten constantemente utilizando el nombre actual abreviado de la estación correspondiente. Aunque debe asignarse un código único a cada una de las estaciones transmisoras, dichos códigos deben atribuirse de manera que esas estaciones se identifiquen utilizando únicamente los caracteres N.</w:t>
      </w:r>
      <w:r w:rsidR="00412C65">
        <w:rPr>
          <w:lang w:val="es-ES_tradnl"/>
        </w:rPr>
        <w:t>°</w:t>
      </w:r>
      <w:r w:rsidRPr="00414DF0">
        <w:rPr>
          <w:lang w:val="es-ES_tradnl"/>
        </w:rPr>
        <w:t xml:space="preserve"> 1 a 4, porque el carácter </w:t>
      </w:r>
      <w:r w:rsidR="00412C65" w:rsidRPr="00414DF0">
        <w:rPr>
          <w:lang w:val="es-ES_tradnl"/>
        </w:rPr>
        <w:t>N.</w:t>
      </w:r>
      <w:r w:rsidR="00412C65">
        <w:rPr>
          <w:lang w:val="es-ES_tradnl"/>
        </w:rPr>
        <w:t>°</w:t>
      </w:r>
      <w:r w:rsidRPr="00414DF0">
        <w:rPr>
          <w:lang w:val="es-ES_tradnl"/>
        </w:rPr>
        <w:t> 5 y todos los caracteres siguientes son opcionales.</w:t>
      </w:r>
    </w:p>
    <w:p w:rsidR="00412D27" w:rsidRPr="00414DF0" w:rsidRDefault="00412D27" w:rsidP="00412C65">
      <w:pPr>
        <w:spacing w:line="280" w:lineRule="exact"/>
        <w:rPr>
          <w:lang w:val="es-ES_tradnl"/>
        </w:rPr>
      </w:pPr>
      <w:r w:rsidRPr="00414DF0">
        <w:rPr>
          <w:lang w:val="es-ES_tradnl"/>
        </w:rPr>
        <w:t xml:space="preserve">Cuando no se va a transmitir ningún código de estación transmisora o sólo se va a difundir el carácter </w:t>
      </w:r>
      <w:r w:rsidR="00412C65" w:rsidRPr="00414DF0">
        <w:rPr>
          <w:lang w:val="es-ES_tradnl"/>
        </w:rPr>
        <w:t>N.</w:t>
      </w:r>
      <w:r w:rsidR="00412C65">
        <w:rPr>
          <w:lang w:val="es-ES_tradnl"/>
        </w:rPr>
        <w:t>°</w:t>
      </w:r>
      <w:r w:rsidRPr="00414DF0">
        <w:rPr>
          <w:lang w:val="es-ES_tradnl"/>
        </w:rPr>
        <w:t> 4, debe utilizarse el carácter espacio para todos los caracteres no transmitidos; sin embargo,</w:t>
      </w:r>
      <w:r w:rsidRPr="00414DF0">
        <w:rPr>
          <w:sz w:val="22"/>
          <w:lang w:val="es-ES_tradnl"/>
        </w:rPr>
        <w:t xml:space="preserve"> </w:t>
      </w:r>
      <w:r w:rsidRPr="00414DF0">
        <w:rPr>
          <w:lang w:val="es-ES_tradnl"/>
        </w:rPr>
        <w:t>la</w:t>
      </w:r>
      <w:r w:rsidRPr="00414DF0">
        <w:rPr>
          <w:sz w:val="22"/>
          <w:lang w:val="es-ES_tradnl"/>
        </w:rPr>
        <w:t xml:space="preserve"> </w:t>
      </w:r>
      <w:r w:rsidRPr="00414DF0">
        <w:rPr>
          <w:lang w:val="es-ES_tradnl"/>
        </w:rPr>
        <w:t>utilización</w:t>
      </w:r>
      <w:r w:rsidRPr="00414DF0">
        <w:rPr>
          <w:sz w:val="22"/>
          <w:lang w:val="es-ES_tradnl"/>
        </w:rPr>
        <w:t xml:space="preserve"> </w:t>
      </w:r>
      <w:r w:rsidRPr="00414DF0">
        <w:rPr>
          <w:lang w:val="es-ES_tradnl"/>
        </w:rPr>
        <w:t>de</w:t>
      </w:r>
      <w:r w:rsidRPr="00414DF0">
        <w:rPr>
          <w:sz w:val="22"/>
          <w:lang w:val="es-ES_tradnl"/>
        </w:rPr>
        <w:t xml:space="preserve"> </w:t>
      </w:r>
      <w:r w:rsidRPr="00414DF0">
        <w:rPr>
          <w:lang w:val="es-ES_tradnl"/>
        </w:rPr>
        <w:t>espacios</w:t>
      </w:r>
      <w:r w:rsidRPr="00414DF0">
        <w:rPr>
          <w:sz w:val="22"/>
          <w:lang w:val="es-ES_tradnl"/>
        </w:rPr>
        <w:t xml:space="preserve"> </w:t>
      </w:r>
      <w:r w:rsidRPr="00414DF0">
        <w:rPr>
          <w:lang w:val="es-ES_tradnl"/>
        </w:rPr>
        <w:t>en</w:t>
      </w:r>
      <w:r w:rsidRPr="00414DF0">
        <w:rPr>
          <w:sz w:val="22"/>
          <w:lang w:val="es-ES_tradnl"/>
        </w:rPr>
        <w:t xml:space="preserve"> </w:t>
      </w:r>
      <w:r w:rsidRPr="00414DF0">
        <w:rPr>
          <w:lang w:val="es-ES_tradnl"/>
        </w:rPr>
        <w:t>una</w:t>
      </w:r>
      <w:r w:rsidRPr="00414DF0">
        <w:rPr>
          <w:sz w:val="22"/>
          <w:lang w:val="es-ES_tradnl"/>
        </w:rPr>
        <w:t xml:space="preserve"> </w:t>
      </w:r>
      <w:r w:rsidRPr="00414DF0">
        <w:rPr>
          <w:lang w:val="es-ES_tradnl"/>
        </w:rPr>
        <w:t>cadena</w:t>
      </w:r>
      <w:r w:rsidRPr="00414DF0">
        <w:rPr>
          <w:sz w:val="22"/>
          <w:lang w:val="es-ES_tradnl"/>
        </w:rPr>
        <w:t xml:space="preserve"> </w:t>
      </w:r>
      <w:r w:rsidRPr="00414DF0">
        <w:rPr>
          <w:lang w:val="es-ES_tradnl"/>
        </w:rPr>
        <w:t>de</w:t>
      </w:r>
      <w:r w:rsidRPr="00414DF0">
        <w:rPr>
          <w:sz w:val="22"/>
          <w:lang w:val="es-ES_tradnl"/>
        </w:rPr>
        <w:t xml:space="preserve"> </w:t>
      </w:r>
      <w:r w:rsidRPr="00414DF0">
        <w:rPr>
          <w:lang w:val="es-ES_tradnl"/>
        </w:rPr>
        <w:t>caracteres</w:t>
      </w:r>
      <w:r w:rsidRPr="00414DF0">
        <w:rPr>
          <w:sz w:val="22"/>
          <w:lang w:val="es-ES_tradnl"/>
        </w:rPr>
        <w:t xml:space="preserve"> </w:t>
      </w:r>
      <w:r w:rsidRPr="00414DF0">
        <w:rPr>
          <w:lang w:val="es-ES_tradnl"/>
        </w:rPr>
        <w:t>válida</w:t>
      </w:r>
      <w:r w:rsidRPr="00414DF0">
        <w:rPr>
          <w:sz w:val="22"/>
          <w:lang w:val="es-ES_tradnl"/>
        </w:rPr>
        <w:t xml:space="preserve"> </w:t>
      </w:r>
      <w:r w:rsidRPr="00414DF0">
        <w:rPr>
          <w:lang w:val="es-ES_tradnl"/>
        </w:rPr>
        <w:t>no</w:t>
      </w:r>
      <w:r w:rsidRPr="00414DF0">
        <w:rPr>
          <w:sz w:val="22"/>
          <w:lang w:val="es-ES_tradnl"/>
        </w:rPr>
        <w:t xml:space="preserve"> </w:t>
      </w:r>
      <w:r w:rsidRPr="00414DF0">
        <w:rPr>
          <w:lang w:val="es-ES_tradnl"/>
        </w:rPr>
        <w:t>está</w:t>
      </w:r>
      <w:r w:rsidRPr="00414DF0">
        <w:rPr>
          <w:sz w:val="22"/>
          <w:lang w:val="es-ES_tradnl"/>
        </w:rPr>
        <w:t xml:space="preserve"> </w:t>
      </w:r>
      <w:r w:rsidRPr="00414DF0">
        <w:rPr>
          <w:lang w:val="es-ES_tradnl"/>
        </w:rPr>
        <w:t>prohibida.</w:t>
      </w:r>
      <w:r w:rsidRPr="00414DF0">
        <w:rPr>
          <w:sz w:val="22"/>
          <w:lang w:val="es-ES_tradnl"/>
        </w:rPr>
        <w:t xml:space="preserve"> </w:t>
      </w:r>
      <w:r w:rsidRPr="00414DF0">
        <w:rPr>
          <w:lang w:val="es-ES_tradnl"/>
        </w:rPr>
        <w:t>De</w:t>
      </w:r>
      <w:r w:rsidRPr="00414DF0">
        <w:rPr>
          <w:sz w:val="22"/>
          <w:lang w:val="es-ES_tradnl"/>
        </w:rPr>
        <w:t xml:space="preserve"> </w:t>
      </w:r>
      <w:r w:rsidRPr="00414DF0">
        <w:rPr>
          <w:lang w:val="es-ES_tradnl"/>
        </w:rPr>
        <w:t>acuerdo</w:t>
      </w:r>
      <w:r w:rsidRPr="00414DF0">
        <w:rPr>
          <w:sz w:val="22"/>
          <w:lang w:val="es-ES_tradnl"/>
        </w:rPr>
        <w:t xml:space="preserve"> </w:t>
      </w:r>
      <w:r w:rsidRPr="00414DF0">
        <w:rPr>
          <w:lang w:val="es-ES_tradnl"/>
        </w:rPr>
        <w:t>con ello, deben tomarse precauciones al diseñar la funcionalidad de la presentación de los códigos de</w:t>
      </w:r>
      <w:r w:rsidRPr="00414DF0">
        <w:rPr>
          <w:sz w:val="20"/>
          <w:lang w:val="es-ES_tradnl"/>
        </w:rPr>
        <w:t xml:space="preserve"> </w:t>
      </w:r>
      <w:r w:rsidRPr="00414DF0">
        <w:rPr>
          <w:lang w:val="es-ES_tradnl"/>
        </w:rPr>
        <w:t>la</w:t>
      </w:r>
      <w:r w:rsidRPr="00414DF0">
        <w:rPr>
          <w:sz w:val="20"/>
          <w:lang w:val="es-ES_tradnl"/>
        </w:rPr>
        <w:t xml:space="preserve"> </w:t>
      </w:r>
      <w:r w:rsidRPr="00414DF0">
        <w:rPr>
          <w:lang w:val="es-ES_tradnl"/>
        </w:rPr>
        <w:t>estación</w:t>
      </w:r>
      <w:r w:rsidRPr="00414DF0">
        <w:rPr>
          <w:sz w:val="20"/>
          <w:lang w:val="es-ES_tradnl"/>
        </w:rPr>
        <w:t xml:space="preserve"> </w:t>
      </w:r>
      <w:r w:rsidRPr="00414DF0">
        <w:rPr>
          <w:lang w:val="es-ES_tradnl"/>
        </w:rPr>
        <w:t>transmisora</w:t>
      </w:r>
      <w:r w:rsidRPr="00414DF0">
        <w:rPr>
          <w:sz w:val="20"/>
          <w:lang w:val="es-ES_tradnl"/>
        </w:rPr>
        <w:t xml:space="preserve"> </w:t>
      </w:r>
      <w:r w:rsidRPr="00414DF0">
        <w:rPr>
          <w:lang w:val="es-ES_tradnl"/>
        </w:rPr>
        <w:t>de</w:t>
      </w:r>
      <w:r w:rsidRPr="00414DF0">
        <w:rPr>
          <w:sz w:val="20"/>
          <w:lang w:val="es-ES_tradnl"/>
        </w:rPr>
        <w:t xml:space="preserve"> </w:t>
      </w:r>
      <w:r w:rsidRPr="00414DF0">
        <w:rPr>
          <w:lang w:val="es-ES_tradnl"/>
        </w:rPr>
        <w:t>manera</w:t>
      </w:r>
      <w:r w:rsidRPr="00414DF0">
        <w:rPr>
          <w:sz w:val="20"/>
          <w:lang w:val="es-ES_tradnl"/>
        </w:rPr>
        <w:t xml:space="preserve"> </w:t>
      </w:r>
      <w:r w:rsidRPr="00414DF0">
        <w:rPr>
          <w:lang w:val="es-ES_tradnl"/>
        </w:rPr>
        <w:t>que</w:t>
      </w:r>
      <w:r w:rsidRPr="00414DF0">
        <w:rPr>
          <w:sz w:val="20"/>
          <w:lang w:val="es-ES_tradnl"/>
        </w:rPr>
        <w:t xml:space="preserve"> </w:t>
      </w:r>
      <w:r w:rsidRPr="00414DF0">
        <w:rPr>
          <w:lang w:val="es-ES_tradnl"/>
        </w:rPr>
        <w:t>los</w:t>
      </w:r>
      <w:r w:rsidRPr="00414DF0">
        <w:rPr>
          <w:sz w:val="20"/>
          <w:lang w:val="es-ES_tradnl"/>
        </w:rPr>
        <w:t xml:space="preserve"> </w:t>
      </w:r>
      <w:r w:rsidRPr="00414DF0">
        <w:rPr>
          <w:lang w:val="es-ES_tradnl"/>
        </w:rPr>
        <w:t>espacios</w:t>
      </w:r>
      <w:r w:rsidRPr="00414DF0">
        <w:rPr>
          <w:sz w:val="20"/>
          <w:lang w:val="es-ES_tradnl"/>
        </w:rPr>
        <w:t xml:space="preserve"> </w:t>
      </w:r>
      <w:r w:rsidRPr="00414DF0">
        <w:rPr>
          <w:lang w:val="es-ES_tradnl"/>
        </w:rPr>
        <w:t>no</w:t>
      </w:r>
      <w:r w:rsidRPr="00414DF0">
        <w:rPr>
          <w:sz w:val="20"/>
          <w:lang w:val="es-ES_tradnl"/>
        </w:rPr>
        <w:t xml:space="preserve"> </w:t>
      </w:r>
      <w:r w:rsidRPr="00414DF0">
        <w:rPr>
          <w:lang w:val="es-ES_tradnl"/>
        </w:rPr>
        <w:t>se</w:t>
      </w:r>
      <w:r w:rsidRPr="00414DF0">
        <w:rPr>
          <w:sz w:val="20"/>
          <w:lang w:val="es-ES_tradnl"/>
        </w:rPr>
        <w:t xml:space="preserve"> </w:t>
      </w:r>
      <w:r w:rsidRPr="00414DF0">
        <w:rPr>
          <w:lang w:val="es-ES_tradnl"/>
        </w:rPr>
        <w:t>decodifiquen</w:t>
      </w:r>
      <w:r w:rsidRPr="00414DF0">
        <w:rPr>
          <w:sz w:val="20"/>
          <w:lang w:val="es-ES_tradnl"/>
        </w:rPr>
        <w:t xml:space="preserve"> </w:t>
      </w:r>
      <w:r w:rsidRPr="00414DF0">
        <w:rPr>
          <w:lang w:val="es-ES_tradnl"/>
        </w:rPr>
        <w:t>como</w:t>
      </w:r>
      <w:r w:rsidRPr="00414DF0">
        <w:rPr>
          <w:sz w:val="20"/>
          <w:lang w:val="es-ES_tradnl"/>
        </w:rPr>
        <w:t xml:space="preserve"> </w:t>
      </w:r>
      <w:r w:rsidRPr="00414DF0">
        <w:rPr>
          <w:lang w:val="es-ES_tradnl"/>
        </w:rPr>
        <w:t>el</w:t>
      </w:r>
      <w:r w:rsidRPr="00414DF0">
        <w:rPr>
          <w:sz w:val="20"/>
          <w:lang w:val="es-ES_tradnl"/>
        </w:rPr>
        <w:t xml:space="preserve"> </w:t>
      </w:r>
      <w:r w:rsidRPr="00414DF0">
        <w:rPr>
          <w:lang w:val="es-ES_tradnl"/>
        </w:rPr>
        <w:t>final</w:t>
      </w:r>
      <w:r w:rsidRPr="00414DF0">
        <w:rPr>
          <w:sz w:val="20"/>
          <w:lang w:val="es-ES_tradnl"/>
        </w:rPr>
        <w:t xml:space="preserve"> </w:t>
      </w:r>
      <w:r w:rsidRPr="00414DF0">
        <w:rPr>
          <w:lang w:val="es-ES_tradnl"/>
        </w:rPr>
        <w:t>de</w:t>
      </w:r>
      <w:r w:rsidRPr="00414DF0">
        <w:rPr>
          <w:sz w:val="20"/>
          <w:lang w:val="es-ES_tradnl"/>
        </w:rPr>
        <w:t xml:space="preserve"> </w:t>
      </w:r>
      <w:r w:rsidRPr="00414DF0">
        <w:rPr>
          <w:lang w:val="es-ES_tradnl"/>
        </w:rPr>
        <w:t>las</w:t>
      </w:r>
      <w:r w:rsidRPr="00414DF0">
        <w:rPr>
          <w:sz w:val="20"/>
          <w:lang w:val="es-ES_tradnl"/>
        </w:rPr>
        <w:t xml:space="preserve"> </w:t>
      </w:r>
      <w:r w:rsidRPr="00414DF0">
        <w:rPr>
          <w:lang w:val="es-ES_tradnl"/>
        </w:rPr>
        <w:t>cadenas de</w:t>
      </w:r>
      <w:r w:rsidRPr="00414DF0">
        <w:rPr>
          <w:sz w:val="22"/>
          <w:lang w:val="es-ES_tradnl"/>
        </w:rPr>
        <w:t xml:space="preserve"> </w:t>
      </w:r>
      <w:r w:rsidRPr="00414DF0">
        <w:rPr>
          <w:lang w:val="es-ES_tradnl"/>
        </w:rPr>
        <w:t>caracteres.</w:t>
      </w:r>
      <w:r w:rsidRPr="00414DF0">
        <w:rPr>
          <w:sz w:val="22"/>
          <w:lang w:val="es-ES_tradnl"/>
        </w:rPr>
        <w:t xml:space="preserve"> </w:t>
      </w:r>
      <w:r w:rsidRPr="00414DF0">
        <w:rPr>
          <w:lang w:val="es-ES_tradnl"/>
        </w:rPr>
        <w:t>En</w:t>
      </w:r>
      <w:r w:rsidRPr="00414DF0">
        <w:rPr>
          <w:sz w:val="22"/>
          <w:lang w:val="es-ES_tradnl"/>
        </w:rPr>
        <w:t xml:space="preserve"> </w:t>
      </w:r>
      <w:r w:rsidRPr="00414DF0">
        <w:rPr>
          <w:lang w:val="es-ES_tradnl"/>
        </w:rPr>
        <w:t>las situaciones</w:t>
      </w:r>
      <w:r w:rsidRPr="00414DF0">
        <w:rPr>
          <w:sz w:val="22"/>
          <w:lang w:val="es-ES_tradnl"/>
        </w:rPr>
        <w:t xml:space="preserve"> </w:t>
      </w:r>
      <w:r w:rsidRPr="00414DF0">
        <w:rPr>
          <w:lang w:val="es-ES_tradnl"/>
        </w:rPr>
        <w:t>en</w:t>
      </w:r>
      <w:r w:rsidRPr="00414DF0">
        <w:rPr>
          <w:sz w:val="22"/>
          <w:lang w:val="es-ES_tradnl"/>
        </w:rPr>
        <w:t xml:space="preserve"> </w:t>
      </w:r>
      <w:r w:rsidRPr="00414DF0">
        <w:rPr>
          <w:lang w:val="es-ES_tradnl"/>
        </w:rPr>
        <w:t>que</w:t>
      </w:r>
      <w:r w:rsidRPr="00414DF0">
        <w:rPr>
          <w:sz w:val="22"/>
          <w:lang w:val="es-ES_tradnl"/>
        </w:rPr>
        <w:t xml:space="preserve"> </w:t>
      </w:r>
      <w:r w:rsidRPr="00414DF0">
        <w:rPr>
          <w:lang w:val="es-ES_tradnl"/>
        </w:rPr>
        <w:t>hay</w:t>
      </w:r>
      <w:r w:rsidRPr="00414DF0">
        <w:rPr>
          <w:sz w:val="22"/>
          <w:lang w:val="es-ES_tradnl"/>
        </w:rPr>
        <w:t xml:space="preserve"> </w:t>
      </w:r>
      <w:r w:rsidRPr="00414DF0">
        <w:rPr>
          <w:lang w:val="es-ES_tradnl"/>
        </w:rPr>
        <w:t>dificultad</w:t>
      </w:r>
      <w:r w:rsidRPr="00414DF0">
        <w:rPr>
          <w:sz w:val="22"/>
          <w:lang w:val="es-ES_tradnl"/>
        </w:rPr>
        <w:t xml:space="preserve"> </w:t>
      </w:r>
      <w:r w:rsidRPr="00414DF0">
        <w:rPr>
          <w:lang w:val="es-ES_tradnl"/>
        </w:rPr>
        <w:t>para</w:t>
      </w:r>
      <w:r w:rsidRPr="00414DF0">
        <w:rPr>
          <w:sz w:val="22"/>
          <w:lang w:val="es-ES_tradnl"/>
        </w:rPr>
        <w:t xml:space="preserve"> </w:t>
      </w:r>
      <w:r w:rsidRPr="00414DF0">
        <w:rPr>
          <w:lang w:val="es-ES_tradnl"/>
        </w:rPr>
        <w:t>sustituir</w:t>
      </w:r>
      <w:r w:rsidRPr="00414DF0">
        <w:rPr>
          <w:sz w:val="22"/>
          <w:lang w:val="es-ES_tradnl"/>
        </w:rPr>
        <w:t xml:space="preserve"> </w:t>
      </w:r>
      <w:r w:rsidRPr="00414DF0">
        <w:rPr>
          <w:lang w:val="es-ES_tradnl"/>
        </w:rPr>
        <w:t>el código</w:t>
      </w:r>
      <w:r w:rsidRPr="00414DF0">
        <w:rPr>
          <w:sz w:val="22"/>
          <w:lang w:val="es-ES_tradnl"/>
        </w:rPr>
        <w:t xml:space="preserve"> </w:t>
      </w:r>
      <w:r w:rsidRPr="00414DF0">
        <w:rPr>
          <w:lang w:val="es-ES_tradnl"/>
        </w:rPr>
        <w:t>de</w:t>
      </w:r>
      <w:r w:rsidRPr="00414DF0">
        <w:rPr>
          <w:sz w:val="22"/>
          <w:lang w:val="es-ES_tradnl"/>
        </w:rPr>
        <w:t xml:space="preserve"> </w:t>
      </w:r>
      <w:r w:rsidRPr="00414DF0">
        <w:rPr>
          <w:lang w:val="es-ES_tradnl"/>
        </w:rPr>
        <w:t>la estación</w:t>
      </w:r>
      <w:r w:rsidRPr="00414DF0">
        <w:rPr>
          <w:sz w:val="22"/>
          <w:lang w:val="es-ES_tradnl"/>
        </w:rPr>
        <w:t xml:space="preserve"> </w:t>
      </w:r>
      <w:r w:rsidRPr="00414DF0">
        <w:rPr>
          <w:lang w:val="es-ES_tradnl"/>
        </w:rPr>
        <w:t>transmi</w:t>
      </w:r>
      <w:r w:rsidRPr="00414DF0">
        <w:rPr>
          <w:lang w:val="es-ES_tradnl"/>
        </w:rPr>
        <w:softHyphen/>
        <w:t>sora cuando hay retransmisión a otras estaciones tras la grabación o cuando se retransmite a través de otra estación, se permite la retransmisión utilizando el código de la estación transmisora original.</w:t>
      </w:r>
    </w:p>
    <w:p w:rsidR="00412D27" w:rsidRPr="00414DF0" w:rsidRDefault="00412D27" w:rsidP="00412D27">
      <w:pPr>
        <w:pStyle w:val="Heading2"/>
        <w:rPr>
          <w:lang w:val="es-ES_tradnl"/>
        </w:rPr>
      </w:pPr>
      <w:r w:rsidRPr="00414DF0">
        <w:rPr>
          <w:lang w:val="es-ES_tradnl"/>
        </w:rPr>
        <w:t>2.2</w:t>
      </w:r>
      <w:r w:rsidRPr="00414DF0">
        <w:rPr>
          <w:lang w:val="es-ES_tradnl"/>
        </w:rPr>
        <w:tab/>
        <w:t>Hora de la estación transmisora</w:t>
      </w:r>
    </w:p>
    <w:p w:rsidR="00412D27" w:rsidRPr="00414DF0" w:rsidRDefault="00412D27" w:rsidP="00412D27">
      <w:pPr>
        <w:rPr>
          <w:lang w:val="es-ES_tradnl"/>
        </w:rPr>
      </w:pPr>
      <w:r w:rsidRPr="00414DF0">
        <w:rPr>
          <w:lang w:val="es-ES_tradnl"/>
        </w:rPr>
        <w:t>Se supone que puede utilizarse la hora de la estación transmisora para ajustar la temporización del dispositivo o como un índice similar al código de tiempo para la radiodifusión de materiales grabados. Deberá utilizarse el calendario anual independientemente del cambio de fecha de los sistemas de control de radiodifusión.</w:t>
      </w:r>
    </w:p>
    <w:p w:rsidR="00412D27" w:rsidRPr="00414DF0" w:rsidRDefault="00412D27" w:rsidP="00412D27">
      <w:pPr>
        <w:rPr>
          <w:lang w:val="es-ES_tradnl"/>
        </w:rPr>
      </w:pPr>
      <w:r w:rsidRPr="00414DF0">
        <w:rPr>
          <w:lang w:val="es-ES_tradnl"/>
        </w:rPr>
        <w:lastRenderedPageBreak/>
        <w:t>También se supone que se envían la sección relativa a la fecha (es decir, el año, el mes, la fecha y el día) y la sección de la hora (hora, minutos y segundos), pero no así la sección de los milisegundos.</w:t>
      </w:r>
    </w:p>
    <w:p w:rsidR="00412D27" w:rsidRPr="00414DF0" w:rsidRDefault="00412D27" w:rsidP="00412D27">
      <w:pPr>
        <w:pStyle w:val="Heading2"/>
        <w:rPr>
          <w:lang w:val="es-ES_tradnl"/>
        </w:rPr>
      </w:pPr>
      <w:r w:rsidRPr="00414DF0">
        <w:rPr>
          <w:lang w:val="es-ES_tradnl"/>
        </w:rPr>
        <w:t>2.3</w:t>
      </w:r>
      <w:r w:rsidRPr="00414DF0">
        <w:rPr>
          <w:lang w:val="es-ES_tradnl"/>
        </w:rPr>
        <w:tab/>
        <w:t>Modo de vídeo</w:t>
      </w:r>
    </w:p>
    <w:p w:rsidR="00412D27" w:rsidRPr="00414DF0" w:rsidRDefault="00412D27" w:rsidP="00412D27">
      <w:pPr>
        <w:rPr>
          <w:lang w:val="es-ES_tradnl"/>
        </w:rPr>
      </w:pPr>
      <w:r w:rsidRPr="00414DF0">
        <w:rPr>
          <w:lang w:val="es-ES_tradnl"/>
        </w:rPr>
        <w:t>El formato adoptado para el modo de vídeo corresponde a la adición de una definición para el formato de imagen de la gama de presentación en la identificación de la carga útil de vídeo, como se define en la Recomendación UIT-R BT.1614. El formato de imagen del vídeo y el formato de imagen de la gama de presentación se especifican como sigue:</w:t>
      </w:r>
    </w:p>
    <w:p w:rsidR="00412D27" w:rsidRPr="00414DF0" w:rsidRDefault="00412D27" w:rsidP="00412D27">
      <w:pPr>
        <w:pStyle w:val="enumlev1"/>
        <w:tabs>
          <w:tab w:val="clear" w:pos="1191"/>
          <w:tab w:val="clear" w:pos="1588"/>
          <w:tab w:val="clear" w:pos="1985"/>
          <w:tab w:val="left" w:pos="3799"/>
        </w:tabs>
        <w:spacing w:line="280" w:lineRule="exact"/>
        <w:ind w:left="3799" w:hanging="3799"/>
        <w:rPr>
          <w:lang w:val="es-ES_tradnl"/>
        </w:rPr>
      </w:pPr>
      <w:r w:rsidRPr="00414DF0">
        <w:rPr>
          <w:lang w:val="es-ES_tradnl" w:eastAsia="ja-JP"/>
        </w:rPr>
        <w:t>–</w:t>
      </w:r>
      <w:r w:rsidRPr="00414DF0">
        <w:rPr>
          <w:lang w:val="es-ES_tradnl" w:eastAsia="ja-JP"/>
        </w:rPr>
        <w:tab/>
      </w:r>
      <w:r w:rsidRPr="00414DF0">
        <w:rPr>
          <w:lang w:val="es-ES_tradnl"/>
        </w:rPr>
        <w:t>Para el modo buzón:</w:t>
      </w:r>
      <w:r w:rsidRPr="00414DF0">
        <w:rPr>
          <w:lang w:val="es-ES_tradnl"/>
        </w:rPr>
        <w:tab/>
        <w:t xml:space="preserve">Formato de imagen de vídeo </w:t>
      </w:r>
      <w:r w:rsidRPr="00414DF0">
        <w:rPr>
          <w:rFonts w:ascii="Symbol" w:hAnsi="Symbol"/>
          <w:lang w:val="es-ES_tradnl"/>
        </w:rPr>
        <w:t></w:t>
      </w:r>
      <w:r w:rsidRPr="00414DF0">
        <w:rPr>
          <w:lang w:val="es-ES_tradnl"/>
        </w:rPr>
        <w:t xml:space="preserve"> 4:3. Formato de imagen de la gama de presentación </w:t>
      </w:r>
      <w:r w:rsidRPr="00414DF0">
        <w:rPr>
          <w:rFonts w:ascii="Symbol" w:hAnsi="Symbol"/>
          <w:lang w:val="es-ES_tradnl"/>
        </w:rPr>
        <w:t></w:t>
      </w:r>
      <w:r w:rsidRPr="00414DF0">
        <w:rPr>
          <w:lang w:val="es-ES_tradnl"/>
        </w:rPr>
        <w:t xml:space="preserve"> 16:9.</w:t>
      </w:r>
    </w:p>
    <w:p w:rsidR="00412D27" w:rsidRPr="00414DF0" w:rsidRDefault="00412D27" w:rsidP="00412D27">
      <w:pPr>
        <w:pStyle w:val="enumlev1"/>
        <w:tabs>
          <w:tab w:val="clear" w:pos="1191"/>
          <w:tab w:val="clear" w:pos="1588"/>
          <w:tab w:val="clear" w:pos="1985"/>
          <w:tab w:val="left" w:pos="3799"/>
        </w:tabs>
        <w:spacing w:line="280" w:lineRule="exact"/>
        <w:ind w:left="3799" w:hanging="3799"/>
        <w:rPr>
          <w:lang w:val="es-ES_tradnl"/>
        </w:rPr>
      </w:pPr>
      <w:r w:rsidRPr="00414DF0">
        <w:rPr>
          <w:lang w:val="es-ES_tradnl" w:eastAsia="ja-JP"/>
        </w:rPr>
        <w:t>–</w:t>
      </w:r>
      <w:r w:rsidRPr="00414DF0">
        <w:rPr>
          <w:lang w:val="es-ES_tradnl"/>
        </w:rPr>
        <w:tab/>
        <w:t>Para el modo comprimido:</w:t>
      </w:r>
      <w:r w:rsidRPr="00414DF0">
        <w:rPr>
          <w:lang w:val="es-ES_tradnl"/>
        </w:rPr>
        <w:tab/>
        <w:t xml:space="preserve">Formato de imagen de vídeo </w:t>
      </w:r>
      <w:r w:rsidRPr="00414DF0">
        <w:rPr>
          <w:rFonts w:ascii="Symbol" w:hAnsi="Symbol"/>
          <w:lang w:val="es-ES_tradnl"/>
        </w:rPr>
        <w:t></w:t>
      </w:r>
      <w:r w:rsidRPr="00414DF0">
        <w:rPr>
          <w:lang w:val="es-ES_tradnl"/>
        </w:rPr>
        <w:t xml:space="preserve"> 16:9.</w:t>
      </w:r>
      <w:r w:rsidRPr="00414DF0">
        <w:rPr>
          <w:lang w:val="es-ES_tradnl" w:eastAsia="ja-JP"/>
        </w:rPr>
        <w:t xml:space="preserve"> </w:t>
      </w:r>
      <w:r w:rsidRPr="00414DF0">
        <w:rPr>
          <w:lang w:val="es-ES_tradnl"/>
        </w:rPr>
        <w:t xml:space="preserve">Formato de imagen de presentación </w:t>
      </w:r>
      <w:r w:rsidRPr="00414DF0">
        <w:rPr>
          <w:rFonts w:ascii="Symbol" w:hAnsi="Symbol"/>
          <w:lang w:val="es-ES_tradnl"/>
        </w:rPr>
        <w:t></w:t>
      </w:r>
      <w:r w:rsidRPr="00414DF0">
        <w:rPr>
          <w:lang w:val="es-ES_tradnl"/>
        </w:rPr>
        <w:t xml:space="preserve"> 16:9.</w:t>
      </w:r>
    </w:p>
    <w:p w:rsidR="00412D27" w:rsidRPr="00414DF0" w:rsidRDefault="00412D27" w:rsidP="00412D27">
      <w:pPr>
        <w:pStyle w:val="enumlev1"/>
        <w:tabs>
          <w:tab w:val="clear" w:pos="1191"/>
          <w:tab w:val="clear" w:pos="1588"/>
          <w:tab w:val="clear" w:pos="1985"/>
          <w:tab w:val="left" w:pos="3799"/>
        </w:tabs>
        <w:spacing w:line="280" w:lineRule="exact"/>
        <w:ind w:left="3799" w:hanging="3799"/>
        <w:rPr>
          <w:lang w:val="es-ES_tradnl"/>
        </w:rPr>
      </w:pPr>
      <w:r w:rsidRPr="00414DF0">
        <w:rPr>
          <w:lang w:val="es-ES_tradnl" w:eastAsia="ja-JP"/>
        </w:rPr>
        <w:t>–</w:t>
      </w:r>
      <w:r w:rsidRPr="00414DF0">
        <w:rPr>
          <w:lang w:val="es-ES_tradnl"/>
        </w:rPr>
        <w:tab/>
        <w:t>Para el modo de panel lateral:</w:t>
      </w:r>
      <w:r w:rsidRPr="00414DF0">
        <w:rPr>
          <w:lang w:val="es-ES_tradnl"/>
        </w:rPr>
        <w:tab/>
        <w:t xml:space="preserve">Formato de imagen de vídeo </w:t>
      </w:r>
      <w:r w:rsidRPr="00414DF0">
        <w:rPr>
          <w:rFonts w:ascii="Symbol" w:hAnsi="Symbol"/>
          <w:lang w:val="es-ES_tradnl"/>
        </w:rPr>
        <w:t></w:t>
      </w:r>
      <w:r w:rsidRPr="00414DF0">
        <w:rPr>
          <w:lang w:val="es-ES_tradnl"/>
        </w:rPr>
        <w:t xml:space="preserve"> 16:9.</w:t>
      </w:r>
      <w:r w:rsidRPr="00414DF0">
        <w:rPr>
          <w:lang w:val="es-ES_tradnl" w:eastAsia="ja-JP"/>
        </w:rPr>
        <w:t xml:space="preserve"> </w:t>
      </w:r>
      <w:r w:rsidRPr="00414DF0">
        <w:rPr>
          <w:lang w:val="es-ES_tradnl"/>
        </w:rPr>
        <w:t xml:space="preserve">Formato de imagen de presentación </w:t>
      </w:r>
      <w:r w:rsidRPr="00414DF0">
        <w:rPr>
          <w:rFonts w:ascii="Symbol" w:hAnsi="Symbol"/>
          <w:lang w:val="es-ES_tradnl"/>
        </w:rPr>
        <w:t></w:t>
      </w:r>
      <w:r w:rsidRPr="00414DF0">
        <w:rPr>
          <w:lang w:val="es-ES_tradnl"/>
        </w:rPr>
        <w:t xml:space="preserve"> 4:3.</w:t>
      </w:r>
    </w:p>
    <w:p w:rsidR="00412D27" w:rsidRPr="00414DF0" w:rsidRDefault="00412D27" w:rsidP="00412D27">
      <w:pPr>
        <w:rPr>
          <w:lang w:val="es-ES_tradnl"/>
        </w:rPr>
      </w:pPr>
      <w:r w:rsidRPr="00414DF0">
        <w:rPr>
          <w:lang w:val="es-ES_tradnl"/>
        </w:rPr>
        <w:t>Este texto no es aplicable a los siguientes formatos de vídeo e interfaces digitales definidos en la Recomendación UIT-R BT.1614.</w:t>
      </w:r>
    </w:p>
    <w:p w:rsidR="00412D27" w:rsidRPr="00414DF0" w:rsidRDefault="00412D27" w:rsidP="00412D27">
      <w:pPr>
        <w:pStyle w:val="enumlev1"/>
        <w:rPr>
          <w:lang w:val="es-ES_tradnl"/>
        </w:rPr>
      </w:pPr>
      <w:r w:rsidRPr="00414DF0">
        <w:rPr>
          <w:lang w:val="es-ES_tradnl" w:eastAsia="ja-JP"/>
        </w:rPr>
        <w:t>–</w:t>
      </w:r>
      <w:r w:rsidRPr="00414DF0">
        <w:rPr>
          <w:lang w:val="es-ES_tradnl"/>
        </w:rPr>
        <w:tab/>
        <w:t>4:4:4:4i, enlace doble de 270 Mb</w:t>
      </w:r>
      <w:r w:rsidRPr="00414DF0">
        <w:rPr>
          <w:lang w:val="es-ES_tradnl" w:eastAsia="ja-JP"/>
        </w:rPr>
        <w:t>it/s</w:t>
      </w:r>
      <w:r w:rsidRPr="00414DF0">
        <w:rPr>
          <w:lang w:val="es-ES_tradnl"/>
        </w:rPr>
        <w:t xml:space="preserve"> (en ciertos casos 02</w:t>
      </w:r>
      <w:r w:rsidRPr="00414DF0">
        <w:rPr>
          <w:vertAlign w:val="subscript"/>
          <w:lang w:val="es-ES_tradnl"/>
        </w:rPr>
        <w:t>h</w:t>
      </w:r>
      <w:r w:rsidRPr="00414DF0">
        <w:rPr>
          <w:lang w:val="es-ES_tradnl"/>
        </w:rPr>
        <w:t>)</w:t>
      </w:r>
    </w:p>
    <w:p w:rsidR="00412D27" w:rsidRPr="00B30DA3" w:rsidRDefault="00412D27" w:rsidP="00412D27">
      <w:pPr>
        <w:pStyle w:val="enumlev1"/>
        <w:rPr>
          <w:lang w:val="en-US"/>
        </w:rPr>
      </w:pPr>
      <w:r w:rsidRPr="00B30DA3">
        <w:rPr>
          <w:lang w:val="en-US" w:eastAsia="ja-JP"/>
        </w:rPr>
        <w:t>–</w:t>
      </w:r>
      <w:r w:rsidRPr="00B30DA3">
        <w:rPr>
          <w:lang w:val="en-US"/>
        </w:rPr>
        <w:tab/>
        <w:t>525i/p, 1,485 Gb</w:t>
      </w:r>
      <w:r w:rsidRPr="00B30DA3">
        <w:rPr>
          <w:lang w:val="en-US" w:eastAsia="ja-JP"/>
        </w:rPr>
        <w:t>it/s</w:t>
      </w:r>
      <w:r w:rsidRPr="00B30DA3">
        <w:rPr>
          <w:lang w:val="en-US"/>
        </w:rPr>
        <w:t xml:space="preserve"> (nominal) (06</w:t>
      </w:r>
      <w:r w:rsidRPr="00B30DA3">
        <w:rPr>
          <w:vertAlign w:val="subscript"/>
          <w:lang w:val="en-US"/>
        </w:rPr>
        <w:t>h</w:t>
      </w:r>
      <w:r w:rsidRPr="00B30DA3">
        <w:rPr>
          <w:lang w:val="en-US"/>
        </w:rPr>
        <w:t>)</w:t>
      </w:r>
    </w:p>
    <w:p w:rsidR="00412D27" w:rsidRPr="00B30DA3" w:rsidRDefault="00412D27" w:rsidP="00412D27">
      <w:pPr>
        <w:pStyle w:val="enumlev1"/>
        <w:rPr>
          <w:lang w:val="en-US" w:eastAsia="ja-JP"/>
        </w:rPr>
      </w:pPr>
      <w:r w:rsidRPr="00B30DA3">
        <w:rPr>
          <w:lang w:val="en-US" w:eastAsia="ja-JP"/>
        </w:rPr>
        <w:t>–</w:t>
      </w:r>
      <w:r w:rsidRPr="00B30DA3">
        <w:rPr>
          <w:lang w:val="en-US"/>
        </w:rPr>
        <w:tab/>
        <w:t>1125i/p, 1,485 Gb</w:t>
      </w:r>
      <w:r w:rsidRPr="00B30DA3">
        <w:rPr>
          <w:lang w:val="en-US" w:eastAsia="ja-JP"/>
        </w:rPr>
        <w:t>it/s</w:t>
      </w:r>
      <w:r w:rsidRPr="00B30DA3">
        <w:rPr>
          <w:lang w:val="en-US"/>
        </w:rPr>
        <w:t xml:space="preserve"> enlace doble (nominal) (07</w:t>
      </w:r>
      <w:r w:rsidRPr="00B30DA3">
        <w:rPr>
          <w:vertAlign w:val="subscript"/>
          <w:lang w:val="en-US"/>
        </w:rPr>
        <w:t>h</w:t>
      </w:r>
      <w:r w:rsidRPr="00B30DA3">
        <w:rPr>
          <w:lang w:val="en-US"/>
        </w:rPr>
        <w:t>)</w:t>
      </w:r>
    </w:p>
    <w:p w:rsidR="00412D27" w:rsidRPr="00414DF0" w:rsidRDefault="00412D27" w:rsidP="00412D27">
      <w:pPr>
        <w:rPr>
          <w:lang w:val="es-ES_tradnl" w:eastAsia="ja-JP"/>
        </w:rPr>
      </w:pPr>
      <w:r w:rsidRPr="00414DF0">
        <w:rPr>
          <w:lang w:val="es-ES_tradnl"/>
        </w:rPr>
        <w:t>Obsérvese que los valores hexadecimales indicados entre paréntesis corresponden a los valores de «formato de vídeo e interfaz digital» indicados por los bits de 6 a B0 de la palabra 0.</w:t>
      </w:r>
    </w:p>
    <w:p w:rsidR="00412D27" w:rsidRPr="00414DF0" w:rsidRDefault="00412D27" w:rsidP="00412D27">
      <w:pPr>
        <w:pStyle w:val="Heading2"/>
        <w:rPr>
          <w:lang w:val="es-ES_tradnl"/>
        </w:rPr>
      </w:pPr>
      <w:bookmarkStart w:id="12" w:name="_Toc42405336"/>
      <w:r w:rsidRPr="00414DF0">
        <w:rPr>
          <w:lang w:val="es-ES_tradnl"/>
        </w:rPr>
        <w:t>2.4</w:t>
      </w:r>
      <w:r w:rsidRPr="00414DF0">
        <w:rPr>
          <w:lang w:val="es-ES_tradnl"/>
        </w:rPr>
        <w:tab/>
      </w:r>
      <w:bookmarkEnd w:id="12"/>
      <w:r w:rsidRPr="00414DF0">
        <w:rPr>
          <w:lang w:val="es-ES_tradnl"/>
        </w:rPr>
        <w:t>Modo de audio</w:t>
      </w:r>
    </w:p>
    <w:p w:rsidR="00412D27" w:rsidRPr="00414DF0" w:rsidRDefault="00412D27" w:rsidP="00412D27">
      <w:pPr>
        <w:rPr>
          <w:lang w:val="es-ES_tradnl"/>
        </w:rPr>
      </w:pPr>
      <w:r w:rsidRPr="00414DF0">
        <w:rPr>
          <w:lang w:val="es-ES_tradnl"/>
        </w:rPr>
        <w:t>Esta Recomendación no define el método para establecer la correspondencia entre los canales de audio y el canal de radiodifusión ni el método de utilización de la especificación de mezclado descendente, que está relacionado con el proceso de la codificación o radiodifusión del audio o la función de los receptores. En las situaciones en que se aplica esta norma en el control de los parámetros de codificación de audio, será necesario determinar la correspondencia de los valores del modo de audio y los valores de los parámetros de control entre las estaciones.</w:t>
      </w:r>
    </w:p>
    <w:p w:rsidR="00412D27" w:rsidRPr="00414DF0" w:rsidRDefault="00412D27" w:rsidP="00412D27">
      <w:pPr>
        <w:rPr>
          <w:lang w:val="es-ES_tradnl"/>
        </w:rPr>
      </w:pPr>
      <w:r w:rsidRPr="00414DF0">
        <w:rPr>
          <w:lang w:val="es-ES_tradnl"/>
        </w:rPr>
        <w:t>La especificación de mezclado descendente es un coeficiente de conversión para el procesamiento de señal utilizado al crear una señal estereofónica de dos canales a partir de una señal estereofónica multicanal con 3 canales frontales y 2 canales posteriores. Se proporciona para indicar claramente las intenciones de la creación de audio del remitente. Considerando el hecho de que esta especificación, incluida la información actual y la siguiente información, deberá tratarse de la misma forma que el modo de audio, se realizó utilizando los tres bits de orden superior de los datos del modo de audio, asegurando de esa forma la compatibilidad con las normas anteriores.</w:t>
      </w:r>
    </w:p>
    <w:p w:rsidR="00412D27" w:rsidRPr="00414DF0" w:rsidRDefault="00412D27" w:rsidP="00412D27">
      <w:pPr>
        <w:rPr>
          <w:lang w:val="es-ES_tradnl"/>
        </w:rPr>
      </w:pPr>
      <w:r w:rsidRPr="00414DF0">
        <w:rPr>
          <w:lang w:val="es-ES_tradnl"/>
        </w:rPr>
        <w:t>Obsérvese que deben aplicarse restricciones en los modos de audio para los cuales es válida la especificación de los coeficientes de conversión y por esa razón debe tenerse cuidado en las situaciones donde no se hace ninguna especificación. Como resultado de la adición de la especi</w:t>
      </w:r>
      <w:r w:rsidRPr="00414DF0">
        <w:rPr>
          <w:lang w:val="es-ES_tradnl"/>
        </w:rPr>
        <w:softHyphen/>
        <w:t>ficación del mezclado descendente, la zona reservada al modo de audio se extiende ahora desde 1B</w:t>
      </w:r>
      <w:r w:rsidRPr="00414DF0">
        <w:rPr>
          <w:vertAlign w:val="subscript"/>
          <w:lang w:val="es-ES_tradnl"/>
        </w:rPr>
        <w:t>h</w:t>
      </w:r>
      <w:r w:rsidRPr="00414DF0">
        <w:rPr>
          <w:lang w:val="es-ES_tradnl"/>
        </w:rPr>
        <w:t xml:space="preserve"> hasta 1F</w:t>
      </w:r>
      <w:r w:rsidRPr="00414DF0">
        <w:rPr>
          <w:vertAlign w:val="subscript"/>
          <w:lang w:val="es-ES_tradnl"/>
        </w:rPr>
        <w:t>h</w:t>
      </w:r>
      <w:r w:rsidRPr="00414DF0">
        <w:rPr>
          <w:lang w:val="es-ES_tradnl"/>
        </w:rPr>
        <w:t xml:space="preserve"> y se ha determinado que ello no presentará dificultades ni actualmente ni en el futuro.</w:t>
      </w:r>
    </w:p>
    <w:p w:rsidR="00412D27" w:rsidRPr="00414DF0" w:rsidRDefault="00412D27" w:rsidP="00412D27">
      <w:pPr>
        <w:pStyle w:val="Heading2"/>
        <w:rPr>
          <w:lang w:val="es-ES_tradnl"/>
        </w:rPr>
      </w:pPr>
      <w:r w:rsidRPr="00414DF0">
        <w:rPr>
          <w:lang w:val="es-ES_tradnl"/>
        </w:rPr>
        <w:t>2.5</w:t>
      </w:r>
      <w:r w:rsidRPr="00414DF0">
        <w:rPr>
          <w:lang w:val="es-ES_tradnl"/>
        </w:rPr>
        <w:tab/>
        <w:t>Cuenta atrás del modo de vídeo y cuenta atrás del modo de audio</w:t>
      </w:r>
    </w:p>
    <w:p w:rsidR="00412D27" w:rsidRPr="00414DF0" w:rsidRDefault="00412D27" w:rsidP="00A32608">
      <w:pPr>
        <w:rPr>
          <w:lang w:val="es-ES_tradnl"/>
        </w:rPr>
      </w:pPr>
      <w:r w:rsidRPr="00414DF0">
        <w:rPr>
          <w:lang w:val="es-ES_tradnl"/>
        </w:rPr>
        <w:t>Puede utilizarse un valor de la cuenta atrás para los modos de vídeo y audio. El máximo valor posible de una cuenta atrás es 254 (tramas de vídeo); por lo tanto, cuando la frecuencia de la señal de vídeo es de 60</w:t>
      </w:r>
      <w:r w:rsidR="00A32608">
        <w:rPr>
          <w:lang w:val="es-ES_tradnl"/>
        </w:rPr>
        <w:t> </w:t>
      </w:r>
      <w:r w:rsidRPr="00414DF0">
        <w:rPr>
          <w:lang w:val="es-ES_tradnl"/>
        </w:rPr>
        <w:t>tramas/s, será posible una cuenta atrás desde unos 4,2</w:t>
      </w:r>
      <w:r w:rsidR="00A32608">
        <w:rPr>
          <w:lang w:val="es-ES_tradnl"/>
        </w:rPr>
        <w:t> </w:t>
      </w:r>
      <w:r w:rsidRPr="00414DF0">
        <w:rPr>
          <w:lang w:val="es-ES_tradnl"/>
        </w:rPr>
        <w:t xml:space="preserve">s antes. Un salto, una </w:t>
      </w:r>
      <w:r w:rsidRPr="00414DF0">
        <w:rPr>
          <w:lang w:val="es-ES_tradnl"/>
        </w:rPr>
        <w:br w:type="page"/>
      </w:r>
      <w:r w:rsidRPr="00414DF0">
        <w:rPr>
          <w:lang w:val="es-ES_tradnl"/>
        </w:rPr>
        <w:lastRenderedPageBreak/>
        <w:t>repetición, etc. de un cuadro de vídeo puede producir un salto en un valor de la cuenta atrás, una inversión y una repetición. Por esa razón es necesario realizar el procesamiento adecuado.</w:t>
      </w:r>
    </w:p>
    <w:p w:rsidR="00412D27" w:rsidRPr="00414DF0" w:rsidRDefault="00412D27" w:rsidP="00412D27">
      <w:pPr>
        <w:rPr>
          <w:lang w:val="es-ES_tradnl"/>
        </w:rPr>
      </w:pPr>
      <w:r w:rsidRPr="00414DF0">
        <w:rPr>
          <w:lang w:val="es-ES_tradnl"/>
        </w:rPr>
        <w:t>En el Cuadro 11 se representa un ejemplo de utilización de un modo de vídeo o audio y una cuenta atrás. Se trata de un ejemplo en las siguientes condiciones.</w:t>
      </w:r>
    </w:p>
    <w:p w:rsidR="00412D27" w:rsidRPr="00414DF0" w:rsidRDefault="00412D27" w:rsidP="00412C65">
      <w:pPr>
        <w:pStyle w:val="enumlev1"/>
        <w:rPr>
          <w:lang w:val="es-ES_tradnl"/>
        </w:rPr>
      </w:pPr>
      <w:r w:rsidRPr="00414DF0">
        <w:rPr>
          <w:lang w:val="es-ES_tradnl" w:eastAsia="ja-JP"/>
        </w:rPr>
        <w:t>–</w:t>
      </w:r>
      <w:r w:rsidRPr="00414DF0">
        <w:rPr>
          <w:lang w:val="es-ES_tradnl" w:eastAsia="ja-JP"/>
        </w:rPr>
        <w:tab/>
      </w:r>
      <w:r w:rsidRPr="00414DF0">
        <w:rPr>
          <w:lang w:val="es-ES_tradnl"/>
        </w:rPr>
        <w:t>La cuenta atrás se inicia 3</w:t>
      </w:r>
      <w:r w:rsidR="00412C65">
        <w:rPr>
          <w:lang w:val="es-ES_tradnl"/>
        </w:rPr>
        <w:t> </w:t>
      </w:r>
      <w:r w:rsidRPr="00414DF0">
        <w:rPr>
          <w:lang w:val="es-ES_tradnl"/>
        </w:rPr>
        <w:t>s antes del cambio de modo.</w:t>
      </w:r>
    </w:p>
    <w:p w:rsidR="00412D27" w:rsidRPr="00414DF0" w:rsidRDefault="00412D27" w:rsidP="00412D27">
      <w:pPr>
        <w:pStyle w:val="enumlev1"/>
        <w:rPr>
          <w:lang w:val="es-ES_tradnl"/>
        </w:rPr>
      </w:pPr>
      <w:r w:rsidRPr="00414DF0">
        <w:rPr>
          <w:lang w:val="es-ES_tradnl" w:eastAsia="ja-JP"/>
        </w:rPr>
        <w:t>–</w:t>
      </w:r>
      <w:r w:rsidRPr="00414DF0">
        <w:rPr>
          <w:lang w:val="es-ES_tradnl" w:eastAsia="ja-JP"/>
        </w:rPr>
        <w:tab/>
      </w:r>
      <w:r w:rsidRPr="00414DF0">
        <w:rPr>
          <w:lang w:val="es-ES_tradnl"/>
        </w:rPr>
        <w:t>El valor de la cuenta atrás llega a 0 en la trama inmediatamente antes del cambio de modo.</w:t>
      </w:r>
    </w:p>
    <w:p w:rsidR="00412D27" w:rsidRPr="00414DF0" w:rsidRDefault="00412D27" w:rsidP="00412D27">
      <w:pPr>
        <w:pStyle w:val="enumlev1"/>
        <w:rPr>
          <w:lang w:val="es-ES_tradnl"/>
        </w:rPr>
      </w:pPr>
      <w:r w:rsidRPr="00414DF0">
        <w:rPr>
          <w:lang w:val="es-ES_tradnl" w:eastAsia="ja-JP"/>
        </w:rPr>
        <w:t>–</w:t>
      </w:r>
      <w:r w:rsidRPr="00414DF0">
        <w:rPr>
          <w:lang w:val="es-ES_tradnl" w:eastAsia="ja-JP"/>
        </w:rPr>
        <w:tab/>
      </w:r>
      <w:r w:rsidRPr="00414DF0">
        <w:rPr>
          <w:lang w:val="es-ES_tradnl"/>
        </w:rPr>
        <w:t>Se realiza el cambio al siguiente modo aunque no se haya efectuado la cuenta atrás.</w:t>
      </w:r>
    </w:p>
    <w:p w:rsidR="00412D27" w:rsidRPr="00414DF0" w:rsidRDefault="00412D27" w:rsidP="00412D27">
      <w:pPr>
        <w:pStyle w:val="TableNo"/>
        <w:rPr>
          <w:lang w:val="es-ES_tradnl"/>
        </w:rPr>
      </w:pPr>
      <w:r w:rsidRPr="00414DF0">
        <w:rPr>
          <w:lang w:val="es-ES_tradnl"/>
        </w:rPr>
        <w:t>CUADRO  11</w:t>
      </w:r>
    </w:p>
    <w:p w:rsidR="00412D27" w:rsidRPr="00414DF0" w:rsidRDefault="00E84959" w:rsidP="00412D27">
      <w:pPr>
        <w:pStyle w:val="Tabletitle"/>
        <w:rPr>
          <w:lang w:val="es-ES_tradnl"/>
        </w:rPr>
      </w:pPr>
      <w:bookmarkStart w:id="13" w:name="dbreak"/>
      <w:bookmarkEnd w:id="13"/>
      <w:r w:rsidRPr="00E84959">
        <w:rPr>
          <w:noProof/>
          <w:sz w:val="20"/>
          <w:lang w:val="es-ES_tradnl"/>
        </w:rPr>
        <w:pict>
          <v:group id="_x0000_s1065" style="position:absolute;left:0;text-align:left;margin-left:0;margin-top:36.6pt;width:31.05pt;height:188.15pt;z-index:251661312" coordorigin="1470,2241" coordsize="621,3220">
            <v:line id="_x0000_s1066" style="position:absolute" from="1795,3760" to="1795,5461" strokeweight=".5pt">
              <v:stroke endarrow="block"/>
            </v:line>
            <v:shapetype id="_x0000_t202" coordsize="21600,21600" o:spt="202" path="m,l,21600r21600,l21600,xe">
              <v:stroke joinstyle="miter"/>
              <v:path gradientshapeok="t" o:connecttype="rect"/>
            </v:shapetype>
            <v:shape id="_x0000_s1067" type="#_x0000_t202" style="position:absolute;left:1470;top:2241;width:621;height:1509" filled="f" stroked="f" strokeweight=".5pt">
              <v:textbox style="layout-flow:vertical;mso-layout-flow-alt:bottom-to-top;mso-next-textbox:#_x0000_s1067">
                <w:txbxContent>
                  <w:p w:rsidR="00412D27" w:rsidRDefault="00412D27" w:rsidP="00412D27">
                    <w:pPr>
                      <w:spacing w:before="0"/>
                      <w:jc w:val="center"/>
                      <w:rPr>
                        <w:sz w:val="20"/>
                      </w:rPr>
                    </w:pPr>
                    <w:r>
                      <w:rPr>
                        <w:sz w:val="20"/>
                      </w:rPr>
                      <w:t>Tiempo</w:t>
                    </w:r>
                    <w:r>
                      <w:rPr>
                        <w:rFonts w:hint="eastAsia"/>
                        <w:sz w:val="20"/>
                      </w:rPr>
                      <w:t xml:space="preserve"> (</w:t>
                    </w:r>
                    <w:r>
                      <w:rPr>
                        <w:sz w:val="20"/>
                      </w:rPr>
                      <w:t>tramas</w:t>
                    </w:r>
                    <w:r>
                      <w:rPr>
                        <w:rFonts w:hint="eastAsia"/>
                        <w:sz w:val="20"/>
                      </w:rPr>
                      <w:t>)</w:t>
                    </w:r>
                  </w:p>
                </w:txbxContent>
              </v:textbox>
            </v:shape>
          </v:group>
        </w:pict>
      </w:r>
      <w:r w:rsidR="00412D27" w:rsidRPr="00414DF0">
        <w:rPr>
          <w:lang w:val="es-ES_tradnl"/>
        </w:rPr>
        <w:t>Ejemplos de cuentas atrás para los modos de audio y vídeo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552"/>
        <w:gridCol w:w="1985"/>
        <w:gridCol w:w="1985"/>
      </w:tblGrid>
      <w:tr w:rsidR="00412D27" w:rsidRPr="00414DF0" w:rsidTr="00D05352">
        <w:trPr>
          <w:trHeight w:val="284"/>
          <w:jc w:val="center"/>
        </w:trPr>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head"/>
              <w:rPr>
                <w:lang w:val="es-ES_tradnl"/>
              </w:rPr>
            </w:pPr>
            <w:r w:rsidRPr="00414DF0">
              <w:rPr>
                <w:lang w:val="es-ES_tradnl"/>
              </w:rPr>
              <w:t>Temporización</w:t>
            </w:r>
          </w:p>
        </w:tc>
        <w:tc>
          <w:tcPr>
            <w:tcW w:w="2552" w:type="dxa"/>
            <w:tcBorders>
              <w:top w:val="single" w:sz="4" w:space="0" w:color="auto"/>
              <w:left w:val="single" w:sz="4" w:space="0" w:color="auto"/>
              <w:bottom w:val="single" w:sz="4" w:space="0" w:color="auto"/>
            </w:tcBorders>
            <w:vAlign w:val="center"/>
          </w:tcPr>
          <w:p w:rsidR="00412D27" w:rsidRPr="00414DF0" w:rsidRDefault="00412D27" w:rsidP="00D05352">
            <w:pPr>
              <w:pStyle w:val="Tablehead"/>
              <w:rPr>
                <w:lang w:val="es-ES_tradnl"/>
              </w:rPr>
            </w:pPr>
            <w:r w:rsidRPr="00414DF0">
              <w:rPr>
                <w:lang w:val="es-ES_tradnl"/>
              </w:rPr>
              <w:t>Valor de la cuenta atrás</w:t>
            </w:r>
          </w:p>
        </w:tc>
        <w:tc>
          <w:tcPr>
            <w:tcW w:w="1985" w:type="dxa"/>
            <w:tcBorders>
              <w:top w:val="single" w:sz="4" w:space="0" w:color="auto"/>
              <w:bottom w:val="single" w:sz="4" w:space="0" w:color="auto"/>
            </w:tcBorders>
            <w:vAlign w:val="center"/>
          </w:tcPr>
          <w:p w:rsidR="00412D27" w:rsidRPr="00414DF0" w:rsidRDefault="00412D27" w:rsidP="00D05352">
            <w:pPr>
              <w:pStyle w:val="Tablehead"/>
              <w:rPr>
                <w:lang w:val="es-ES_tradnl"/>
              </w:rPr>
            </w:pPr>
            <w:r w:rsidRPr="00414DF0">
              <w:rPr>
                <w:lang w:val="es-ES_tradnl"/>
              </w:rPr>
              <w:t>Modo actual</w:t>
            </w:r>
          </w:p>
        </w:tc>
        <w:tc>
          <w:tcPr>
            <w:tcW w:w="1985" w:type="dxa"/>
            <w:tcBorders>
              <w:top w:val="single" w:sz="4" w:space="0" w:color="auto"/>
              <w:bottom w:val="single" w:sz="4" w:space="0" w:color="auto"/>
              <w:right w:val="single" w:sz="4" w:space="0" w:color="auto"/>
            </w:tcBorders>
            <w:vAlign w:val="center"/>
          </w:tcPr>
          <w:p w:rsidR="00412D27" w:rsidRPr="00414DF0" w:rsidRDefault="00412D27" w:rsidP="00D05352">
            <w:pPr>
              <w:pStyle w:val="Tablehead"/>
              <w:rPr>
                <w:lang w:val="es-ES_tradnl"/>
              </w:rPr>
            </w:pPr>
            <w:r w:rsidRPr="00414DF0">
              <w:rPr>
                <w:lang w:val="es-ES_tradnl"/>
              </w:rPr>
              <w:t>Siguiente modo</w:t>
            </w:r>
          </w:p>
        </w:tc>
      </w:tr>
      <w:tr w:rsidR="00412D27" w:rsidRPr="00414DF0" w:rsidTr="00D05352">
        <w:trPr>
          <w:trHeight w:val="284"/>
          <w:jc w:val="center"/>
        </w:trPr>
        <w:tc>
          <w:tcPr>
            <w:tcW w:w="1985" w:type="dxa"/>
            <w:tcBorders>
              <w:top w:val="single" w:sz="4" w:space="0" w:color="auto"/>
              <w:left w:val="single" w:sz="4" w:space="0" w:color="auto"/>
              <w:right w:val="single" w:sz="4" w:space="0" w:color="auto"/>
            </w:tcBorders>
            <w:vAlign w:val="center"/>
          </w:tcPr>
          <w:p w:rsidR="00412D27" w:rsidRPr="00414DF0" w:rsidRDefault="00412D27" w:rsidP="00D05352">
            <w:pPr>
              <w:pStyle w:val="Tabletext"/>
              <w:rPr>
                <w:lang w:val="es-ES_tradnl"/>
              </w:rPr>
            </w:pPr>
          </w:p>
        </w:tc>
        <w:tc>
          <w:tcPr>
            <w:tcW w:w="2552" w:type="dxa"/>
            <w:tcBorders>
              <w:top w:val="single" w:sz="4" w:space="0" w:color="auto"/>
              <w:lef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255(FF</w:t>
            </w:r>
            <w:r w:rsidRPr="00414DF0">
              <w:rPr>
                <w:rFonts w:eastAsia="MS PGothic"/>
                <w:vertAlign w:val="subscript"/>
                <w:lang w:val="es-ES_tradnl"/>
              </w:rPr>
              <w:t>h</w:t>
            </w:r>
            <w:r w:rsidRPr="00414DF0">
              <w:rPr>
                <w:rFonts w:eastAsia="MS PGothic"/>
                <w:lang w:val="es-ES_tradnl"/>
              </w:rPr>
              <w:t>)</w:t>
            </w:r>
          </w:p>
        </w:tc>
        <w:tc>
          <w:tcPr>
            <w:tcW w:w="1985" w:type="dxa"/>
            <w:tcBorders>
              <w:top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c>
          <w:tcPr>
            <w:tcW w:w="1985" w:type="dxa"/>
            <w:tcBorders>
              <w:top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p>
        </w:tc>
        <w:tc>
          <w:tcPr>
            <w:tcW w:w="2552" w:type="dxa"/>
            <w:tcBorders>
              <w:lef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255(FF</w:t>
            </w:r>
            <w:r w:rsidRPr="00414DF0">
              <w:rPr>
                <w:rFonts w:eastAsia="MS PGothic"/>
                <w:vertAlign w:val="subscript"/>
                <w:lang w:val="es-ES_tradnl"/>
              </w:rPr>
              <w:t>h</w:t>
            </w:r>
            <w:r w:rsidRPr="00414DF0">
              <w:rPr>
                <w:rFonts w:eastAsia="MS PGothic"/>
                <w:lang w:val="es-ES_tradnl"/>
              </w:rPr>
              <w:t>)</w:t>
            </w:r>
          </w:p>
        </w:tc>
        <w:tc>
          <w:tcPr>
            <w:tcW w:w="1985" w:type="dxa"/>
            <w:vAlign w:val="center"/>
          </w:tcPr>
          <w:p w:rsidR="00412D27" w:rsidRPr="00414DF0" w:rsidRDefault="00412D27" w:rsidP="00D05352">
            <w:pPr>
              <w:pStyle w:val="Tabletext"/>
              <w:jc w:val="center"/>
              <w:rPr>
                <w:rFonts w:eastAsia="MS PGothic"/>
                <w:noProof/>
                <w:lang w:val="es-ES_tradnl" w:eastAsia="ja-JP"/>
              </w:rPr>
            </w:pPr>
            <w:r w:rsidRPr="00414DF0">
              <w:rPr>
                <w:rFonts w:eastAsia="MS PGothic"/>
                <w:noProof/>
                <w:lang w:val="es-ES_tradnl"/>
              </w:rPr>
              <w:t>A</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3 s antes</w:t>
            </w:r>
          </w:p>
        </w:tc>
        <w:tc>
          <w:tcPr>
            <w:tcW w:w="2552" w:type="dxa"/>
            <w:tcBorders>
              <w:lef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179</w:t>
            </w:r>
          </w:p>
        </w:tc>
        <w:tc>
          <w:tcPr>
            <w:tcW w:w="1985" w:type="dxa"/>
            <w:vAlign w:val="center"/>
          </w:tcPr>
          <w:p w:rsidR="00412D27" w:rsidRPr="00414DF0" w:rsidRDefault="00412D27" w:rsidP="00D05352">
            <w:pPr>
              <w:pStyle w:val="Tabletext"/>
              <w:jc w:val="center"/>
              <w:rPr>
                <w:rFonts w:eastAsia="MS PGothic"/>
                <w:lang w:val="es-ES_tradnl" w:eastAsia="ja-JP"/>
              </w:rPr>
            </w:pPr>
            <w:r w:rsidRPr="00414DF0">
              <w:rPr>
                <w:rFonts w:eastAsia="MS PGothic"/>
                <w:noProof/>
                <w:lang w:val="es-ES_tradnl"/>
              </w:rPr>
              <w:t>A</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r>
      <w:tr w:rsidR="00412D27" w:rsidRPr="00414DF0" w:rsidTr="00D05352">
        <w:trPr>
          <w:trHeight w:val="284"/>
          <w:jc w:val="center"/>
        </w:trPr>
        <w:tc>
          <w:tcPr>
            <w:tcW w:w="1985" w:type="dxa"/>
            <w:tcBorders>
              <w:left w:val="single" w:sz="4" w:space="0" w:color="auto"/>
              <w:bottom w:val="single" w:sz="4" w:space="0" w:color="auto"/>
              <w:right w:val="single" w:sz="4" w:space="0" w:color="auto"/>
            </w:tcBorders>
            <w:vAlign w:val="center"/>
          </w:tcPr>
          <w:p w:rsidR="00412D27" w:rsidRPr="00414DF0" w:rsidRDefault="00412D27" w:rsidP="00D05352">
            <w:pPr>
              <w:pStyle w:val="Tabletext"/>
              <w:rPr>
                <w:lang w:val="es-ES_tradnl"/>
              </w:rPr>
            </w:pPr>
          </w:p>
        </w:tc>
        <w:tc>
          <w:tcPr>
            <w:tcW w:w="2552" w:type="dxa"/>
            <w:tcBorders>
              <w:left w:val="single" w:sz="4" w:space="0" w:color="auto"/>
              <w:bottom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178</w:t>
            </w:r>
          </w:p>
        </w:tc>
        <w:tc>
          <w:tcPr>
            <w:tcW w:w="1985" w:type="dxa"/>
            <w:tcBorders>
              <w:bottom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noProof/>
                <w:lang w:val="es-ES_tradnl"/>
              </w:rPr>
              <w:t>A</w:t>
            </w:r>
          </w:p>
        </w:tc>
        <w:tc>
          <w:tcPr>
            <w:tcW w:w="1985" w:type="dxa"/>
            <w:tcBorders>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r>
      <w:tr w:rsidR="00412D27" w:rsidRPr="00414DF0" w:rsidTr="00D05352">
        <w:trPr>
          <w:trHeight w:val="284"/>
          <w:jc w:val="center"/>
        </w:trPr>
        <w:tc>
          <w:tcPr>
            <w:tcW w:w="1985" w:type="dxa"/>
            <w:tcBorders>
              <w:left w:val="dashed" w:sz="8" w:space="0" w:color="auto"/>
              <w:bottom w:val="nil"/>
              <w:right w:val="dashed" w:sz="4" w:space="0" w:color="auto"/>
            </w:tcBorders>
            <w:vAlign w:val="center"/>
          </w:tcPr>
          <w:p w:rsidR="00412D27" w:rsidRPr="00414DF0" w:rsidRDefault="00412D27" w:rsidP="00D05352">
            <w:pPr>
              <w:pStyle w:val="Tabletext"/>
              <w:rPr>
                <w:lang w:val="es-ES_tradnl"/>
              </w:rPr>
            </w:pPr>
          </w:p>
        </w:tc>
        <w:tc>
          <w:tcPr>
            <w:tcW w:w="2552" w:type="dxa"/>
            <w:tcBorders>
              <w:left w:val="dashed" w:sz="4" w:space="0" w:color="auto"/>
              <w:bottom w:val="nil"/>
              <w:right w:val="dashed" w:sz="4" w:space="0" w:color="auto"/>
            </w:tcBorders>
            <w:vAlign w:val="center"/>
          </w:tcPr>
          <w:p w:rsidR="00412D27" w:rsidRPr="00414DF0" w:rsidRDefault="00412D27" w:rsidP="00D05352">
            <w:pPr>
              <w:pStyle w:val="Tabletext"/>
              <w:jc w:val="center"/>
              <w:rPr>
                <w:rFonts w:eastAsia="MS PGothic"/>
                <w:lang w:val="es-ES_tradnl"/>
              </w:rPr>
            </w:pPr>
          </w:p>
        </w:tc>
        <w:tc>
          <w:tcPr>
            <w:tcW w:w="1985" w:type="dxa"/>
            <w:tcBorders>
              <w:left w:val="dashed" w:sz="4" w:space="0" w:color="auto"/>
              <w:bottom w:val="nil"/>
              <w:right w:val="dashed" w:sz="4" w:space="0" w:color="auto"/>
            </w:tcBorders>
            <w:vAlign w:val="center"/>
          </w:tcPr>
          <w:p w:rsidR="00412D27" w:rsidRPr="00414DF0" w:rsidRDefault="00412D27" w:rsidP="00D05352">
            <w:pPr>
              <w:pStyle w:val="Tabletext"/>
              <w:jc w:val="center"/>
              <w:rPr>
                <w:rFonts w:eastAsia="MS PGothic"/>
                <w:noProof/>
                <w:lang w:val="es-ES_tradnl"/>
              </w:rPr>
            </w:pPr>
          </w:p>
        </w:tc>
        <w:tc>
          <w:tcPr>
            <w:tcW w:w="1985" w:type="dxa"/>
            <w:tcBorders>
              <w:left w:val="dashed" w:sz="4" w:space="0" w:color="auto"/>
              <w:bottom w:val="nil"/>
              <w:right w:val="dashed" w:sz="8" w:space="0" w:color="auto"/>
            </w:tcBorders>
            <w:vAlign w:val="center"/>
          </w:tcPr>
          <w:p w:rsidR="00412D27" w:rsidRPr="00414DF0" w:rsidRDefault="00412D27" w:rsidP="00D05352">
            <w:pPr>
              <w:pStyle w:val="Tabletext"/>
              <w:jc w:val="center"/>
              <w:rPr>
                <w:rFonts w:eastAsia="MS PGothic"/>
                <w:lang w:val="es-ES_tradnl"/>
              </w:rPr>
            </w:pPr>
          </w:p>
        </w:tc>
      </w:tr>
      <w:tr w:rsidR="00412D27" w:rsidRPr="00414DF0" w:rsidTr="00D05352">
        <w:trPr>
          <w:trHeight w:val="284"/>
          <w:jc w:val="center"/>
        </w:trPr>
        <w:tc>
          <w:tcPr>
            <w:tcW w:w="1985" w:type="dxa"/>
            <w:tcBorders>
              <w:top w:val="nil"/>
              <w:left w:val="dashed" w:sz="8" w:space="0" w:color="auto"/>
              <w:bottom w:val="single" w:sz="4" w:space="0" w:color="auto"/>
              <w:right w:val="dashed" w:sz="4" w:space="0" w:color="auto"/>
            </w:tcBorders>
            <w:vAlign w:val="center"/>
          </w:tcPr>
          <w:p w:rsidR="00412D27" w:rsidRPr="00414DF0" w:rsidRDefault="00412D27" w:rsidP="00D05352">
            <w:pPr>
              <w:pStyle w:val="Tabletext"/>
              <w:rPr>
                <w:lang w:val="es-ES_tradnl"/>
              </w:rPr>
            </w:pPr>
          </w:p>
        </w:tc>
        <w:tc>
          <w:tcPr>
            <w:tcW w:w="2552" w:type="dxa"/>
            <w:tcBorders>
              <w:top w:val="nil"/>
              <w:left w:val="dashed" w:sz="4" w:space="0" w:color="auto"/>
              <w:bottom w:val="single" w:sz="4" w:space="0" w:color="auto"/>
              <w:right w:val="dashed" w:sz="4" w:space="0" w:color="auto"/>
            </w:tcBorders>
            <w:vAlign w:val="center"/>
          </w:tcPr>
          <w:p w:rsidR="00412D27" w:rsidRPr="00414DF0" w:rsidRDefault="00412D27" w:rsidP="00D05352">
            <w:pPr>
              <w:pStyle w:val="Tabletext"/>
              <w:jc w:val="center"/>
              <w:rPr>
                <w:rFonts w:eastAsia="MS PGothic"/>
                <w:lang w:val="es-ES_tradnl"/>
              </w:rPr>
            </w:pPr>
          </w:p>
        </w:tc>
        <w:tc>
          <w:tcPr>
            <w:tcW w:w="1985" w:type="dxa"/>
            <w:tcBorders>
              <w:top w:val="nil"/>
              <w:left w:val="dashed" w:sz="4" w:space="0" w:color="auto"/>
              <w:bottom w:val="single" w:sz="4" w:space="0" w:color="auto"/>
              <w:right w:val="dashed" w:sz="4" w:space="0" w:color="auto"/>
            </w:tcBorders>
            <w:vAlign w:val="center"/>
          </w:tcPr>
          <w:p w:rsidR="00412D27" w:rsidRPr="00414DF0" w:rsidRDefault="00412D27" w:rsidP="00D05352">
            <w:pPr>
              <w:pStyle w:val="Tabletext"/>
              <w:jc w:val="center"/>
              <w:rPr>
                <w:rFonts w:eastAsia="MS PGothic"/>
                <w:lang w:val="es-ES_tradnl"/>
              </w:rPr>
            </w:pPr>
          </w:p>
        </w:tc>
        <w:tc>
          <w:tcPr>
            <w:tcW w:w="1985" w:type="dxa"/>
            <w:tcBorders>
              <w:top w:val="nil"/>
              <w:left w:val="dashed" w:sz="4" w:space="0" w:color="auto"/>
              <w:bottom w:val="single" w:sz="4" w:space="0" w:color="auto"/>
              <w:right w:val="dashed" w:sz="8" w:space="0" w:color="auto"/>
            </w:tcBorders>
            <w:vAlign w:val="center"/>
          </w:tcPr>
          <w:p w:rsidR="00412D27" w:rsidRPr="00414DF0" w:rsidRDefault="00412D27" w:rsidP="00D05352">
            <w:pPr>
              <w:pStyle w:val="Tabletext"/>
              <w:jc w:val="center"/>
              <w:rPr>
                <w:rFonts w:eastAsia="MS PGothic"/>
                <w:lang w:val="es-ES_tradnl"/>
              </w:rPr>
            </w:pPr>
          </w:p>
        </w:tc>
      </w:tr>
      <w:tr w:rsidR="00412D27" w:rsidRPr="00414DF0" w:rsidTr="00D05352">
        <w:trPr>
          <w:trHeight w:val="284"/>
          <w:jc w:val="center"/>
        </w:trPr>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2 tramas antes</w:t>
            </w:r>
          </w:p>
        </w:tc>
        <w:tc>
          <w:tcPr>
            <w:tcW w:w="2552"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1</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noProof/>
                <w:lang w:val="es-ES_tradnl"/>
              </w:rPr>
              <w:t>A</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r>
      <w:tr w:rsidR="00412D27" w:rsidRPr="00414DF0" w:rsidTr="00D05352">
        <w:trPr>
          <w:trHeight w:val="284"/>
          <w:jc w:val="center"/>
        </w:trPr>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1 trama antes</w:t>
            </w:r>
          </w:p>
        </w:tc>
        <w:tc>
          <w:tcPr>
            <w:tcW w:w="2552"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0</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noProof/>
                <w:lang w:val="es-ES_tradnl"/>
              </w:rPr>
              <w:t>A</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r>
      <w:tr w:rsidR="00412D27" w:rsidRPr="00414DF0" w:rsidTr="00D05352">
        <w:trPr>
          <w:trHeight w:val="284"/>
          <w:jc w:val="center"/>
        </w:trPr>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left"/>
              <w:rPr>
                <w:lang w:val="es-ES_tradnl"/>
              </w:rPr>
            </w:pPr>
            <w:r w:rsidRPr="00414DF0">
              <w:rPr>
                <w:lang w:val="es-ES_tradnl"/>
              </w:rPr>
              <w:t>Conmutación de la temporización</w:t>
            </w:r>
          </w:p>
        </w:tc>
        <w:tc>
          <w:tcPr>
            <w:tcW w:w="2552"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255(FF</w:t>
            </w:r>
            <w:r w:rsidRPr="00414DF0">
              <w:rPr>
                <w:rFonts w:eastAsia="MS PGothic"/>
                <w:vertAlign w:val="subscript"/>
                <w:lang w:val="es-ES_tradnl"/>
              </w:rPr>
              <w:t>h</w:t>
            </w:r>
            <w:r w:rsidRPr="00414DF0">
              <w:rPr>
                <w:rFonts w:eastAsia="MS PGothic"/>
                <w:lang w:val="es-ES_tradnl"/>
              </w:rPr>
              <w:t>)</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C</w:t>
            </w:r>
          </w:p>
        </w:tc>
      </w:tr>
      <w:tr w:rsidR="00412D27" w:rsidRPr="00414DF0" w:rsidTr="00D05352">
        <w:trPr>
          <w:trHeight w:val="284"/>
          <w:jc w:val="center"/>
        </w:trPr>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rPr>
                <w:lang w:val="es-ES_tradnl"/>
              </w:rPr>
            </w:pPr>
          </w:p>
        </w:tc>
        <w:tc>
          <w:tcPr>
            <w:tcW w:w="2552"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255(FF</w:t>
            </w:r>
            <w:r w:rsidRPr="00414DF0">
              <w:rPr>
                <w:rFonts w:eastAsia="MS PGothic"/>
                <w:vertAlign w:val="subscript"/>
                <w:lang w:val="es-ES_tradnl"/>
              </w:rPr>
              <w:t>h</w:t>
            </w:r>
            <w:r w:rsidRPr="00414DF0">
              <w:rPr>
                <w:rFonts w:eastAsia="MS PGothic"/>
                <w:lang w:val="es-ES_tradnl"/>
              </w:rPr>
              <w:t>)</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B</w:t>
            </w:r>
          </w:p>
        </w:tc>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eastAsia="ja-JP"/>
              </w:rPr>
            </w:pPr>
            <w:r w:rsidRPr="00414DF0">
              <w:rPr>
                <w:rFonts w:eastAsia="MS PGothic"/>
                <w:lang w:val="es-ES_tradnl"/>
              </w:rPr>
              <w:t>C</w:t>
            </w:r>
          </w:p>
        </w:tc>
      </w:tr>
    </w:tbl>
    <w:p w:rsidR="00412D27" w:rsidRPr="00414DF0" w:rsidRDefault="00412D27" w:rsidP="00412D27">
      <w:pPr>
        <w:pStyle w:val="Tablefin"/>
        <w:rPr>
          <w:lang w:val="es-ES_tradnl"/>
        </w:rPr>
      </w:pPr>
      <w:bookmarkStart w:id="14" w:name="_Toc42405338"/>
    </w:p>
    <w:p w:rsidR="00412D27" w:rsidRPr="00414DF0" w:rsidRDefault="00412D27" w:rsidP="00412D27">
      <w:pPr>
        <w:pStyle w:val="Heading2"/>
        <w:rPr>
          <w:lang w:val="es-ES_tradnl"/>
        </w:rPr>
      </w:pPr>
      <w:r w:rsidRPr="00414DF0">
        <w:rPr>
          <w:lang w:val="es-ES_tradnl"/>
        </w:rPr>
        <w:t>2.6</w:t>
      </w:r>
      <w:r w:rsidRPr="00414DF0">
        <w:rPr>
          <w:lang w:val="es-ES_tradnl"/>
        </w:rPr>
        <w:tab/>
      </w:r>
      <w:bookmarkEnd w:id="14"/>
      <w:r w:rsidRPr="00414DF0">
        <w:rPr>
          <w:lang w:val="es-ES_tradnl"/>
        </w:rPr>
        <w:t>Bits de activación</w:t>
      </w:r>
    </w:p>
    <w:p w:rsidR="00412D27" w:rsidRPr="00414DF0" w:rsidRDefault="00412D27" w:rsidP="00A32608">
      <w:pPr>
        <w:rPr>
          <w:lang w:val="es-ES_tradnl"/>
        </w:rPr>
      </w:pPr>
      <w:r w:rsidRPr="00414DF0">
        <w:rPr>
          <w:color w:val="000000"/>
          <w:lang w:val="es-ES_tradnl"/>
        </w:rPr>
        <w:t>Pueden utilizarse 32</w:t>
      </w:r>
      <w:r w:rsidR="00A32608">
        <w:rPr>
          <w:color w:val="000000"/>
          <w:lang w:val="es-ES_tradnl"/>
        </w:rPr>
        <w:t> </w:t>
      </w:r>
      <w:r w:rsidRPr="00414DF0">
        <w:rPr>
          <w:color w:val="000000"/>
          <w:lang w:val="es-ES_tradnl"/>
        </w:rPr>
        <w:t>bits como una señal de activación. El número real de los bits que van a utilizarse, el significado de los bits, la temporización del envío, la duración del envío, etc. se determinan en las directrices de funcionamiento. Cada bit del conjunto de bits de activación es independiente; sin embargo, pueden enviarse múltiples bits simultáneamente para proporcionar una indicación de los fenómenos que requieren representación multibit.</w:t>
      </w:r>
    </w:p>
    <w:p w:rsidR="00412D27" w:rsidRPr="00414DF0" w:rsidRDefault="00412D27" w:rsidP="00412D27">
      <w:pPr>
        <w:pStyle w:val="Heading2"/>
        <w:rPr>
          <w:lang w:val="es-ES_tradnl"/>
        </w:rPr>
      </w:pPr>
      <w:bookmarkStart w:id="15" w:name="_Toc42405339"/>
      <w:r w:rsidRPr="00414DF0">
        <w:rPr>
          <w:lang w:val="es-ES_tradnl"/>
        </w:rPr>
        <w:t>2.7</w:t>
      </w:r>
      <w:r w:rsidRPr="00414DF0">
        <w:rPr>
          <w:lang w:val="es-ES_tradnl"/>
        </w:rPr>
        <w:tab/>
      </w:r>
      <w:bookmarkEnd w:id="15"/>
      <w:r w:rsidRPr="00414DF0">
        <w:rPr>
          <w:lang w:val="es-ES_tradnl"/>
        </w:rPr>
        <w:t>Contadores de activación</w:t>
      </w:r>
    </w:p>
    <w:p w:rsidR="00412D27" w:rsidRPr="00414DF0" w:rsidRDefault="00412D27" w:rsidP="00412D27">
      <w:pPr>
        <w:rPr>
          <w:lang w:val="es-ES_tradnl"/>
        </w:rPr>
      </w:pPr>
      <w:r w:rsidRPr="00414DF0">
        <w:rPr>
          <w:lang w:val="es-ES_tradnl"/>
        </w:rPr>
        <w:t xml:space="preserve">Los contadores de activación pueden utilizarse con las señales de </w:t>
      </w:r>
      <w:r w:rsidR="00B75B83">
        <w:rPr>
          <w:lang w:val="es-ES_tradnl"/>
        </w:rPr>
        <w:t xml:space="preserve">activación Q1 a </w:t>
      </w:r>
      <w:r w:rsidRPr="00414DF0">
        <w:rPr>
          <w:lang w:val="es-ES_tradnl"/>
        </w:rPr>
        <w:t>Q4 y se proporcionan para permitir una confirmación visual de las señales de activación. A continuación se indican algunos usos típicos de estos contadores.</w:t>
      </w:r>
    </w:p>
    <w:p w:rsidR="00412D27" w:rsidRPr="00414DF0" w:rsidRDefault="00412D27" w:rsidP="00412C65">
      <w:pPr>
        <w:pStyle w:val="enumlev1"/>
        <w:rPr>
          <w:rFonts w:eastAsia="MS Gothic"/>
          <w:lang w:val="es-ES_tradnl"/>
        </w:rPr>
      </w:pPr>
      <w:r w:rsidRPr="00414DF0">
        <w:rPr>
          <w:rFonts w:eastAsia="MS Gothic"/>
          <w:lang w:val="es-ES_tradnl"/>
        </w:rPr>
        <w:t>–</w:t>
      </w:r>
      <w:r w:rsidRPr="00414DF0">
        <w:rPr>
          <w:rFonts w:eastAsia="MS Gothic"/>
          <w:lang w:val="es-ES_tradnl"/>
        </w:rPr>
        <w:tab/>
        <w:t>Para cada programa, los contadores de activación indican la posición de la secuencia para el siguiente activador. Un contador se reinicializa a 1 al principio del programa y simultá</w:t>
      </w:r>
      <w:r w:rsidRPr="00414DF0">
        <w:rPr>
          <w:rFonts w:eastAsia="MS Gothic"/>
          <w:lang w:val="es-ES_tradnl"/>
        </w:rPr>
        <w:softHyphen/>
        <w:t>neamente se envía el activador. Durante dicho reinicio al principio del programa, se permite la reinicialización de un valor 0 cuando no se tiene la intención de enviar activadores durante el programa. Además, cuando se envía el activador final en un programa, se puede reinicializar a</w:t>
      </w:r>
      <w:r w:rsidR="00412C65">
        <w:rPr>
          <w:rFonts w:eastAsia="MS Gothic"/>
          <w:lang w:val="es-ES_tradnl"/>
        </w:rPr>
        <w:t xml:space="preserve"> </w:t>
      </w:r>
      <w:r w:rsidRPr="00414DF0">
        <w:rPr>
          <w:rFonts w:eastAsia="MS Gothic"/>
          <w:lang w:val="es-ES_tradnl"/>
        </w:rPr>
        <w:t>0.</w:t>
      </w:r>
    </w:p>
    <w:p w:rsidR="00412D27" w:rsidRPr="00414DF0" w:rsidRDefault="00412D27" w:rsidP="00412C65">
      <w:pPr>
        <w:pStyle w:val="enumlev1"/>
        <w:rPr>
          <w:lang w:val="es-ES_tradnl"/>
        </w:rPr>
      </w:pPr>
      <w:r w:rsidRPr="00414DF0">
        <w:rPr>
          <w:rFonts w:eastAsia="MS Gothic"/>
          <w:lang w:val="es-ES_tradnl"/>
        </w:rPr>
        <w:t>–</w:t>
      </w:r>
      <w:r w:rsidRPr="00414DF0">
        <w:rPr>
          <w:rFonts w:eastAsia="MS Gothic"/>
          <w:lang w:val="es-ES_tradnl"/>
        </w:rPr>
        <w:tab/>
        <w:t>El bit siguiente del 254 se fija a</w:t>
      </w:r>
      <w:r w:rsidR="00412C65">
        <w:rPr>
          <w:rFonts w:eastAsia="MS Gothic"/>
          <w:lang w:val="es-ES_tradnl"/>
        </w:rPr>
        <w:t xml:space="preserve"> </w:t>
      </w:r>
      <w:r w:rsidRPr="00414DF0">
        <w:rPr>
          <w:rFonts w:eastAsia="MS Gothic"/>
          <w:lang w:val="es-ES_tradnl"/>
        </w:rPr>
        <w:t>0, cuando no se reinicializa por programa y se aplica como un contador cíclico.</w:t>
      </w:r>
    </w:p>
    <w:p w:rsidR="00412D27" w:rsidRPr="00414DF0" w:rsidRDefault="00412D27" w:rsidP="00412D27">
      <w:pPr>
        <w:pStyle w:val="Heading2"/>
        <w:rPr>
          <w:lang w:val="es-ES_tradnl"/>
        </w:rPr>
      </w:pPr>
      <w:bookmarkStart w:id="16" w:name="_Toc42405340"/>
      <w:r w:rsidRPr="00414DF0">
        <w:rPr>
          <w:rFonts w:eastAsia="MS Gothic"/>
          <w:lang w:val="es-ES_tradnl"/>
        </w:rPr>
        <w:lastRenderedPageBreak/>
        <w:t>2.8</w:t>
      </w:r>
      <w:r w:rsidRPr="00414DF0">
        <w:rPr>
          <w:rFonts w:eastAsia="MS Gothic"/>
          <w:lang w:val="es-ES_tradnl"/>
        </w:rPr>
        <w:tab/>
      </w:r>
      <w:bookmarkEnd w:id="16"/>
      <w:r w:rsidRPr="00414DF0">
        <w:rPr>
          <w:rFonts w:eastAsia="MS Gothic"/>
          <w:lang w:val="es-ES_tradnl"/>
        </w:rPr>
        <w:t>Cuenta atrás del activador</w:t>
      </w:r>
    </w:p>
    <w:p w:rsidR="00412D27" w:rsidRPr="00414DF0" w:rsidRDefault="00412D27" w:rsidP="00B75B83">
      <w:pPr>
        <w:rPr>
          <w:lang w:val="es-ES_tradnl"/>
        </w:rPr>
      </w:pPr>
      <w:r w:rsidRPr="00414DF0">
        <w:rPr>
          <w:lang w:val="es-ES_tradnl"/>
        </w:rPr>
        <w:t>Las cuentas atrás del activador pueden utilizarse con</w:t>
      </w:r>
      <w:r w:rsidR="00B75B83">
        <w:rPr>
          <w:lang w:val="es-ES_tradnl"/>
        </w:rPr>
        <w:t xml:space="preserve"> las señales de activación Q1 a </w:t>
      </w:r>
      <w:r w:rsidRPr="00414DF0">
        <w:rPr>
          <w:lang w:val="es-ES_tradnl"/>
        </w:rPr>
        <w:t>Q4. El máximo valor posible de una cuenta atrás es 254 (tramas); por lo tanto, cuando la frecuencia de la señal de vídeo es de 60</w:t>
      </w:r>
      <w:r w:rsidR="00B75B83">
        <w:rPr>
          <w:lang w:val="es-ES_tradnl"/>
        </w:rPr>
        <w:t> </w:t>
      </w:r>
      <w:r w:rsidRPr="00414DF0">
        <w:rPr>
          <w:lang w:val="es-ES_tradnl"/>
        </w:rPr>
        <w:t>tramas/s, será posible una cuenta atrás desde unos 4,2 s de antelación.</w:t>
      </w:r>
    </w:p>
    <w:p w:rsidR="00412D27" w:rsidRPr="00414DF0" w:rsidRDefault="00412D27" w:rsidP="00412D27">
      <w:pPr>
        <w:rPr>
          <w:lang w:val="es-ES_tradnl"/>
        </w:rPr>
      </w:pPr>
      <w:r w:rsidRPr="00414DF0">
        <w:rPr>
          <w:lang w:val="es-ES_tradnl"/>
        </w:rPr>
        <w:t>En el caso de Q1 a Q4, es posible que no se envíe una cuenta atrás aunque se transmita la corres</w:t>
      </w:r>
      <w:r w:rsidRPr="00414DF0">
        <w:rPr>
          <w:lang w:val="es-ES_tradnl"/>
        </w:rPr>
        <w:softHyphen/>
        <w:t>pondiente señal de activación; sin embargo, las señales de activación no presentan banderas para indicar si se enviará una cuenta atrás o no. Las directrices de funcionamiento de la cuenta atrás, incluida la solución para casos donde se produce una incoherencia en la temporización indicada por la señal de activación y la indicada por la cuenta atrás, deben determinarse en el funcionamiento real. Además, existe la posibilidad de que un salto, una repetición y otros problemas de cuadro del vídeo similares den lugar a la desaparición, inversión o repetición de algunos valores en la cuenta atrás, por lo que es conveniente tener preparado el procesamiento adecuado para estos casos.</w:t>
      </w:r>
    </w:p>
    <w:p w:rsidR="00412D27" w:rsidRPr="00414DF0" w:rsidRDefault="00412D27" w:rsidP="00412D27">
      <w:pPr>
        <w:rPr>
          <w:lang w:val="es-ES_tradnl"/>
        </w:rPr>
      </w:pPr>
      <w:r w:rsidRPr="00414DF0">
        <w:rPr>
          <w:lang w:val="es-ES_tradnl"/>
        </w:rPr>
        <w:t xml:space="preserve">El Cuadro 12 presenta una utilización típica de una cuenta atrás para las señales de activación y en este caso se suponen las siguientes condiciones. </w:t>
      </w:r>
    </w:p>
    <w:p w:rsidR="00412D27" w:rsidRPr="00414DF0" w:rsidRDefault="00412D27" w:rsidP="00412D27">
      <w:pPr>
        <w:pStyle w:val="enumlev1"/>
        <w:rPr>
          <w:lang w:val="es-ES_tradnl"/>
        </w:rPr>
      </w:pPr>
      <w:r w:rsidRPr="00414DF0">
        <w:rPr>
          <w:lang w:val="es-ES_tradnl"/>
        </w:rPr>
        <w:t>–</w:t>
      </w:r>
      <w:r w:rsidRPr="00414DF0">
        <w:rPr>
          <w:lang w:val="es-ES_tradnl"/>
        </w:rPr>
        <w:tab/>
        <w:t>La conmutación de vídeo se indica mediante una activación que da lugar a una cuenta atrás.</w:t>
      </w:r>
    </w:p>
    <w:p w:rsidR="00412D27" w:rsidRPr="00414DF0" w:rsidRDefault="00412D27" w:rsidP="004C0F37">
      <w:pPr>
        <w:pStyle w:val="enumlev1"/>
        <w:rPr>
          <w:lang w:val="es-ES_tradnl"/>
        </w:rPr>
      </w:pPr>
      <w:r w:rsidRPr="00414DF0">
        <w:rPr>
          <w:lang w:val="es-ES_tradnl"/>
        </w:rPr>
        <w:t>–</w:t>
      </w:r>
      <w:r w:rsidRPr="00414DF0">
        <w:rPr>
          <w:lang w:val="es-ES_tradnl"/>
        </w:rPr>
        <w:tab/>
        <w:t>El envío de la activación se realiza en el periodo de 0,5</w:t>
      </w:r>
      <w:r w:rsidR="004C0F37">
        <w:rPr>
          <w:lang w:val="es-ES_tradnl"/>
        </w:rPr>
        <w:t> </w:t>
      </w:r>
      <w:r w:rsidRPr="00414DF0">
        <w:rPr>
          <w:lang w:val="es-ES_tradnl"/>
        </w:rPr>
        <w:t>s que se inicia 3 s antes de la temporización requerida.</w:t>
      </w:r>
    </w:p>
    <w:p w:rsidR="00412D27" w:rsidRPr="00414DF0" w:rsidRDefault="00412D27" w:rsidP="00412D27">
      <w:pPr>
        <w:pStyle w:val="enumlev1"/>
        <w:rPr>
          <w:lang w:val="es-ES_tradnl"/>
        </w:rPr>
      </w:pPr>
      <w:r w:rsidRPr="00414DF0">
        <w:rPr>
          <w:lang w:val="es-ES_tradnl"/>
        </w:rPr>
        <w:t>–</w:t>
      </w:r>
      <w:r w:rsidRPr="00414DF0">
        <w:rPr>
          <w:lang w:val="es-ES_tradnl"/>
        </w:rPr>
        <w:tab/>
        <w:t>La cuenta atrás se inicia en la trama donde comienza el envío de la activación.</w:t>
      </w:r>
    </w:p>
    <w:p w:rsidR="00412D27" w:rsidRPr="00414DF0" w:rsidRDefault="00412D27" w:rsidP="00412D27">
      <w:pPr>
        <w:pStyle w:val="enumlev1"/>
        <w:rPr>
          <w:lang w:val="es-ES_tradnl"/>
        </w:rPr>
      </w:pPr>
      <w:r w:rsidRPr="00414DF0">
        <w:rPr>
          <w:lang w:val="es-ES_tradnl"/>
        </w:rPr>
        <w:t>–</w:t>
      </w:r>
      <w:r w:rsidRPr="00414DF0">
        <w:rPr>
          <w:lang w:val="es-ES_tradnl"/>
        </w:rPr>
        <w:tab/>
        <w:t>El valor de la cuenta atrás llega a 0 en la trama inmediatamente antes de la temporización requerida.</w:t>
      </w:r>
    </w:p>
    <w:p w:rsidR="00412D27" w:rsidRPr="00414DF0" w:rsidRDefault="00412D27" w:rsidP="00412D27">
      <w:pPr>
        <w:pStyle w:val="TableNo"/>
        <w:rPr>
          <w:lang w:val="es-ES_tradnl"/>
        </w:rPr>
      </w:pPr>
      <w:r w:rsidRPr="00414DF0">
        <w:rPr>
          <w:lang w:val="es-ES_tradnl"/>
        </w:rPr>
        <w:t>CUADRO  12</w:t>
      </w:r>
    </w:p>
    <w:p w:rsidR="00412D27" w:rsidRPr="00414DF0" w:rsidRDefault="00E84959" w:rsidP="00412D27">
      <w:pPr>
        <w:pStyle w:val="Tabletitle"/>
        <w:rPr>
          <w:lang w:val="es-ES_tradnl"/>
        </w:rPr>
      </w:pPr>
      <w:r w:rsidRPr="00E84959">
        <w:rPr>
          <w:noProof/>
          <w:sz w:val="20"/>
          <w:lang w:val="es-ES_tradnl"/>
        </w:rPr>
        <w:pict>
          <v:group id="_x0000_s1062" style="position:absolute;left:0;text-align:left;margin-left:9pt;margin-top:61.2pt;width:31.05pt;height:206.4pt;z-index:251660288" coordorigin="1470,2241" coordsize="621,3220">
            <v:line id="_x0000_s1063" style="position:absolute" from="1795,3760" to="1795,5461">
              <v:stroke endarrow="block"/>
            </v:line>
            <v:shape id="_x0000_s1064" type="#_x0000_t202" style="position:absolute;left:1470;top:2241;width:621;height:1509" filled="f" stroked="f">
              <v:textbox style="layout-flow:vertical;mso-layout-flow-alt:bottom-to-top;mso-next-textbox:#_x0000_s1064">
                <w:txbxContent>
                  <w:p w:rsidR="00412D27" w:rsidRDefault="00412D27" w:rsidP="00412D27">
                    <w:pPr>
                      <w:spacing w:before="0"/>
                      <w:jc w:val="center"/>
                      <w:rPr>
                        <w:sz w:val="20"/>
                      </w:rPr>
                    </w:pPr>
                    <w:r>
                      <w:rPr>
                        <w:sz w:val="20"/>
                      </w:rPr>
                      <w:t>Tiempo</w:t>
                    </w:r>
                    <w:r>
                      <w:rPr>
                        <w:rFonts w:hint="eastAsia"/>
                        <w:sz w:val="20"/>
                      </w:rPr>
                      <w:t xml:space="preserve"> (</w:t>
                    </w:r>
                    <w:r>
                      <w:rPr>
                        <w:sz w:val="20"/>
                      </w:rPr>
                      <w:t>tramas)</w:t>
                    </w:r>
                  </w:p>
                </w:txbxContent>
              </v:textbox>
            </v:shape>
          </v:group>
        </w:pict>
      </w:r>
      <w:r w:rsidR="00412D27" w:rsidRPr="00414DF0">
        <w:rPr>
          <w:lang w:val="es-ES_tradnl"/>
        </w:rPr>
        <w:t>Ejemplo de cuenta atrás para señales de activación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1985"/>
        <w:gridCol w:w="1985"/>
      </w:tblGrid>
      <w:tr w:rsidR="00412D27" w:rsidRPr="00414DF0" w:rsidTr="00D05352">
        <w:trPr>
          <w:trHeight w:val="284"/>
          <w:jc w:val="center"/>
        </w:trPr>
        <w:tc>
          <w:tcPr>
            <w:tcW w:w="1985" w:type="dxa"/>
            <w:tcBorders>
              <w:top w:val="single" w:sz="4" w:space="0" w:color="auto"/>
              <w:left w:val="single" w:sz="4" w:space="0" w:color="auto"/>
              <w:bottom w:val="single" w:sz="4" w:space="0" w:color="auto"/>
              <w:right w:val="single" w:sz="4" w:space="0" w:color="auto"/>
            </w:tcBorders>
            <w:vAlign w:val="center"/>
          </w:tcPr>
          <w:p w:rsidR="00412D27" w:rsidRPr="00414DF0" w:rsidRDefault="00412D27" w:rsidP="00D05352">
            <w:pPr>
              <w:pStyle w:val="Tablehead"/>
              <w:rPr>
                <w:lang w:val="es-ES_tradnl"/>
              </w:rPr>
            </w:pPr>
            <w:r w:rsidRPr="00414DF0">
              <w:rPr>
                <w:lang w:val="es-ES_tradnl"/>
              </w:rPr>
              <w:t>Temporización</w:t>
            </w:r>
          </w:p>
        </w:tc>
        <w:tc>
          <w:tcPr>
            <w:tcW w:w="1985" w:type="dxa"/>
            <w:tcBorders>
              <w:top w:val="single" w:sz="4" w:space="0" w:color="auto"/>
              <w:left w:val="single" w:sz="4" w:space="0" w:color="auto"/>
              <w:bottom w:val="single" w:sz="4" w:space="0" w:color="auto"/>
            </w:tcBorders>
            <w:vAlign w:val="center"/>
          </w:tcPr>
          <w:p w:rsidR="00412D27" w:rsidRPr="00414DF0" w:rsidRDefault="00412D27" w:rsidP="00D05352">
            <w:pPr>
              <w:pStyle w:val="Tablehead"/>
              <w:rPr>
                <w:lang w:val="es-ES_tradnl"/>
              </w:rPr>
            </w:pPr>
            <w:r w:rsidRPr="00414DF0">
              <w:rPr>
                <w:lang w:val="es-ES_tradnl"/>
              </w:rPr>
              <w:t xml:space="preserve">Valor de la </w:t>
            </w:r>
            <w:r w:rsidRPr="00414DF0">
              <w:rPr>
                <w:lang w:val="es-ES_tradnl"/>
              </w:rPr>
              <w:br/>
              <w:t>cuenta atrás</w:t>
            </w:r>
          </w:p>
        </w:tc>
        <w:tc>
          <w:tcPr>
            <w:tcW w:w="1985" w:type="dxa"/>
            <w:tcBorders>
              <w:top w:val="single" w:sz="4" w:space="0" w:color="auto"/>
              <w:bottom w:val="single" w:sz="4" w:space="0" w:color="auto"/>
            </w:tcBorders>
            <w:vAlign w:val="center"/>
          </w:tcPr>
          <w:p w:rsidR="00412D27" w:rsidRPr="00414DF0" w:rsidRDefault="00412D27" w:rsidP="00D05352">
            <w:pPr>
              <w:pStyle w:val="Tablehead"/>
              <w:rPr>
                <w:lang w:val="es-ES_tradnl"/>
              </w:rPr>
            </w:pPr>
            <w:r w:rsidRPr="00414DF0">
              <w:rPr>
                <w:lang w:val="es-ES_tradnl"/>
              </w:rPr>
              <w:t>Valor del bit de</w:t>
            </w:r>
            <w:r w:rsidR="00E82306">
              <w:rPr>
                <w:lang w:val="es-ES_tradnl"/>
              </w:rPr>
              <w:t> </w:t>
            </w:r>
            <w:r w:rsidRPr="00414DF0">
              <w:rPr>
                <w:lang w:val="es-ES_tradnl"/>
              </w:rPr>
              <w:t>activación</w:t>
            </w:r>
          </w:p>
        </w:tc>
        <w:tc>
          <w:tcPr>
            <w:tcW w:w="1985" w:type="dxa"/>
            <w:tcBorders>
              <w:top w:val="single" w:sz="4" w:space="0" w:color="auto"/>
              <w:bottom w:val="single" w:sz="4" w:space="0" w:color="auto"/>
              <w:right w:val="single" w:sz="4" w:space="0" w:color="auto"/>
            </w:tcBorders>
            <w:vAlign w:val="center"/>
          </w:tcPr>
          <w:p w:rsidR="00412D27" w:rsidRPr="00414DF0" w:rsidRDefault="00412D27" w:rsidP="00D05352">
            <w:pPr>
              <w:pStyle w:val="Tablehead"/>
              <w:rPr>
                <w:lang w:val="es-ES_tradnl"/>
              </w:rPr>
            </w:pPr>
            <w:r w:rsidRPr="00414DF0">
              <w:rPr>
                <w:lang w:val="es-ES_tradnl"/>
              </w:rPr>
              <w:t>Vídeo</w:t>
            </w:r>
          </w:p>
        </w:tc>
      </w:tr>
      <w:tr w:rsidR="00412D27" w:rsidRPr="00414DF0" w:rsidTr="00D05352">
        <w:trPr>
          <w:trHeight w:val="284"/>
          <w:jc w:val="center"/>
        </w:trPr>
        <w:tc>
          <w:tcPr>
            <w:tcW w:w="1985" w:type="dxa"/>
            <w:tcBorders>
              <w:top w:val="single" w:sz="4" w:space="0" w:color="auto"/>
              <w:left w:val="single" w:sz="4" w:space="0" w:color="auto"/>
              <w:right w:val="single" w:sz="4" w:space="0" w:color="auto"/>
            </w:tcBorders>
            <w:vAlign w:val="center"/>
          </w:tcPr>
          <w:p w:rsidR="00412D27" w:rsidRPr="00414DF0" w:rsidRDefault="00412D27" w:rsidP="00D05352">
            <w:pPr>
              <w:pStyle w:val="Tabletext"/>
              <w:rPr>
                <w:lang w:val="es-ES_tradnl"/>
              </w:rPr>
            </w:pPr>
          </w:p>
        </w:tc>
        <w:tc>
          <w:tcPr>
            <w:tcW w:w="1985" w:type="dxa"/>
            <w:tcBorders>
              <w:top w:val="single" w:sz="4" w:space="0" w:color="auto"/>
              <w:left w:val="single" w:sz="4" w:space="0" w:color="auto"/>
            </w:tcBorders>
            <w:vAlign w:val="center"/>
          </w:tcPr>
          <w:p w:rsidR="00412D27" w:rsidRPr="00414DF0" w:rsidRDefault="00412D27" w:rsidP="00D05352">
            <w:pPr>
              <w:pStyle w:val="Tabletext"/>
              <w:jc w:val="center"/>
              <w:rPr>
                <w:lang w:val="es-ES_tradnl"/>
              </w:rPr>
            </w:pPr>
            <w:r w:rsidRPr="00414DF0">
              <w:rPr>
                <w:lang w:val="es-ES_tradnl"/>
              </w:rPr>
              <w:t>255(FF</w:t>
            </w:r>
            <w:r w:rsidRPr="00414DF0">
              <w:rPr>
                <w:vertAlign w:val="subscript"/>
                <w:lang w:val="es-ES_tradnl"/>
              </w:rPr>
              <w:t>h</w:t>
            </w:r>
            <w:r w:rsidRPr="00414DF0">
              <w:rPr>
                <w:lang w:val="es-ES_tradnl"/>
              </w:rPr>
              <w:t>)</w:t>
            </w:r>
          </w:p>
        </w:tc>
        <w:tc>
          <w:tcPr>
            <w:tcW w:w="1985" w:type="dxa"/>
            <w:tcBorders>
              <w:top w:val="single" w:sz="4" w:space="0" w:color="auto"/>
            </w:tcBorders>
            <w:vAlign w:val="center"/>
          </w:tcPr>
          <w:p w:rsidR="00412D27" w:rsidRPr="00414DF0" w:rsidRDefault="00412D27" w:rsidP="00D05352">
            <w:pPr>
              <w:pStyle w:val="Tabletext"/>
              <w:jc w:val="center"/>
              <w:rPr>
                <w:lang w:val="es-ES_tradnl"/>
              </w:rPr>
            </w:pPr>
            <w:r w:rsidRPr="00414DF0">
              <w:rPr>
                <w:lang w:val="es-ES_tradnl"/>
              </w:rPr>
              <w:t>0</w:t>
            </w:r>
          </w:p>
        </w:tc>
        <w:tc>
          <w:tcPr>
            <w:tcW w:w="1985" w:type="dxa"/>
            <w:tcBorders>
              <w:top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p>
        </w:tc>
        <w:tc>
          <w:tcPr>
            <w:tcW w:w="1985" w:type="dxa"/>
            <w:tcBorders>
              <w:left w:val="single" w:sz="4" w:space="0" w:color="auto"/>
            </w:tcBorders>
            <w:vAlign w:val="center"/>
          </w:tcPr>
          <w:p w:rsidR="00412D27" w:rsidRPr="00414DF0" w:rsidRDefault="00412D27" w:rsidP="00D05352">
            <w:pPr>
              <w:pStyle w:val="Tabletext"/>
              <w:jc w:val="center"/>
              <w:rPr>
                <w:lang w:val="es-ES_tradnl"/>
              </w:rPr>
            </w:pPr>
            <w:r w:rsidRPr="00414DF0">
              <w:rPr>
                <w:lang w:val="es-ES_tradnl"/>
              </w:rPr>
              <w:t>255(FF</w:t>
            </w:r>
            <w:r w:rsidRPr="00414DF0">
              <w:rPr>
                <w:vertAlign w:val="subscript"/>
                <w:lang w:val="es-ES_tradnl"/>
              </w:rPr>
              <w:t>h</w:t>
            </w:r>
            <w:r w:rsidRPr="00414DF0">
              <w:rPr>
                <w:lang w:val="es-ES_tradnl"/>
              </w:rPr>
              <w:t>)</w:t>
            </w:r>
          </w:p>
        </w:tc>
        <w:tc>
          <w:tcPr>
            <w:tcW w:w="1985" w:type="dxa"/>
            <w:vAlign w:val="center"/>
          </w:tcPr>
          <w:p w:rsidR="00412D27" w:rsidRPr="00414DF0" w:rsidRDefault="00412D27" w:rsidP="00D05352">
            <w:pPr>
              <w:pStyle w:val="Tabletext"/>
              <w:jc w:val="center"/>
              <w:rPr>
                <w:lang w:val="es-ES_tradnl"/>
              </w:rPr>
            </w:pPr>
            <w:r w:rsidRPr="00414DF0">
              <w:rPr>
                <w:lang w:val="es-ES_tradnl"/>
              </w:rPr>
              <w:t>0</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3 s antes</w:t>
            </w:r>
          </w:p>
        </w:tc>
        <w:tc>
          <w:tcPr>
            <w:tcW w:w="1985" w:type="dxa"/>
            <w:tcBorders>
              <w:left w:val="single" w:sz="4" w:space="0" w:color="auto"/>
            </w:tcBorders>
            <w:vAlign w:val="center"/>
          </w:tcPr>
          <w:p w:rsidR="00412D27" w:rsidRPr="00414DF0" w:rsidRDefault="00412D27" w:rsidP="00D05352">
            <w:pPr>
              <w:pStyle w:val="Tabletext"/>
              <w:jc w:val="center"/>
              <w:rPr>
                <w:lang w:val="es-ES_tradnl"/>
              </w:rPr>
            </w:pPr>
            <w:r w:rsidRPr="00414DF0">
              <w:rPr>
                <w:lang w:val="es-ES_tradnl"/>
              </w:rPr>
              <w:t>179</w:t>
            </w:r>
          </w:p>
        </w:tc>
        <w:tc>
          <w:tcPr>
            <w:tcW w:w="1985" w:type="dxa"/>
            <w:vAlign w:val="center"/>
          </w:tcPr>
          <w:p w:rsidR="00412D27" w:rsidRPr="00414DF0" w:rsidRDefault="00412D27" w:rsidP="00D05352">
            <w:pPr>
              <w:pStyle w:val="Tabletext"/>
              <w:jc w:val="center"/>
              <w:rPr>
                <w:lang w:val="es-ES_tradnl"/>
              </w:rPr>
            </w:pPr>
            <w:r w:rsidRPr="00414DF0">
              <w:rPr>
                <w:lang w:val="es-ES_tradnl"/>
              </w:rPr>
              <w:t>1</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single" w:sz="4" w:space="0" w:color="auto"/>
              <w:bottom w:val="single" w:sz="4" w:space="0" w:color="auto"/>
              <w:right w:val="single" w:sz="4" w:space="0" w:color="auto"/>
            </w:tcBorders>
            <w:vAlign w:val="center"/>
          </w:tcPr>
          <w:p w:rsidR="00412D27" w:rsidRPr="00414DF0" w:rsidRDefault="00412D27" w:rsidP="00D05352">
            <w:pPr>
              <w:pStyle w:val="Tabletext"/>
              <w:rPr>
                <w:lang w:val="es-ES_tradnl"/>
              </w:rPr>
            </w:pPr>
          </w:p>
        </w:tc>
        <w:tc>
          <w:tcPr>
            <w:tcW w:w="1985" w:type="dxa"/>
            <w:tcBorders>
              <w:left w:val="single" w:sz="4" w:space="0" w:color="auto"/>
              <w:bottom w:val="single" w:sz="4" w:space="0" w:color="auto"/>
            </w:tcBorders>
            <w:vAlign w:val="center"/>
          </w:tcPr>
          <w:p w:rsidR="00412D27" w:rsidRPr="00414DF0" w:rsidRDefault="00412D27" w:rsidP="00D05352">
            <w:pPr>
              <w:pStyle w:val="Tabletext"/>
              <w:jc w:val="center"/>
              <w:rPr>
                <w:lang w:val="es-ES_tradnl"/>
              </w:rPr>
            </w:pPr>
            <w:r w:rsidRPr="00414DF0">
              <w:rPr>
                <w:lang w:val="es-ES_tradnl"/>
              </w:rPr>
              <w:t>178</w:t>
            </w:r>
          </w:p>
        </w:tc>
        <w:tc>
          <w:tcPr>
            <w:tcW w:w="1985" w:type="dxa"/>
            <w:tcBorders>
              <w:bottom w:val="single" w:sz="4" w:space="0" w:color="auto"/>
            </w:tcBorders>
            <w:vAlign w:val="center"/>
          </w:tcPr>
          <w:p w:rsidR="00412D27" w:rsidRPr="00414DF0" w:rsidRDefault="00412D27" w:rsidP="00D05352">
            <w:pPr>
              <w:pStyle w:val="Tabletext"/>
              <w:jc w:val="center"/>
              <w:rPr>
                <w:lang w:val="es-ES_tradnl"/>
              </w:rPr>
            </w:pPr>
            <w:r w:rsidRPr="00414DF0">
              <w:rPr>
                <w:lang w:val="es-ES_tradnl"/>
              </w:rPr>
              <w:t>1</w:t>
            </w:r>
          </w:p>
        </w:tc>
        <w:tc>
          <w:tcPr>
            <w:tcW w:w="1985" w:type="dxa"/>
            <w:tcBorders>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dashed" w:sz="8" w:space="0" w:color="auto"/>
              <w:bottom w:val="nil"/>
              <w:right w:val="dashed" w:sz="4" w:space="0" w:color="auto"/>
            </w:tcBorders>
            <w:vAlign w:val="center"/>
          </w:tcPr>
          <w:p w:rsidR="00412D27" w:rsidRPr="00414DF0" w:rsidRDefault="00412D27" w:rsidP="00D05352">
            <w:pPr>
              <w:pStyle w:val="Tabletext"/>
              <w:rPr>
                <w:lang w:val="es-ES_tradnl"/>
              </w:rPr>
            </w:pPr>
          </w:p>
        </w:tc>
        <w:tc>
          <w:tcPr>
            <w:tcW w:w="1985" w:type="dxa"/>
            <w:tcBorders>
              <w:left w:val="dashed" w:sz="4" w:space="0" w:color="auto"/>
              <w:bottom w:val="nil"/>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left w:val="dashed" w:sz="4" w:space="0" w:color="auto"/>
              <w:bottom w:val="nil"/>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left w:val="dashed" w:sz="4" w:space="0" w:color="auto"/>
              <w:bottom w:val="nil"/>
              <w:right w:val="dashed" w:sz="8" w:space="0" w:color="auto"/>
            </w:tcBorders>
            <w:vAlign w:val="center"/>
          </w:tcPr>
          <w:p w:rsidR="00412D27" w:rsidRPr="00414DF0" w:rsidRDefault="00412D27" w:rsidP="00D05352">
            <w:pPr>
              <w:pStyle w:val="Tabletext"/>
              <w:jc w:val="center"/>
              <w:rPr>
                <w:rFonts w:eastAsia="MS PGothic"/>
                <w:lang w:val="es-ES_tradnl"/>
              </w:rPr>
            </w:pPr>
          </w:p>
        </w:tc>
      </w:tr>
      <w:tr w:rsidR="00412D27" w:rsidRPr="00414DF0" w:rsidTr="00D05352">
        <w:trPr>
          <w:trHeight w:val="284"/>
          <w:jc w:val="center"/>
        </w:trPr>
        <w:tc>
          <w:tcPr>
            <w:tcW w:w="1985" w:type="dxa"/>
            <w:tcBorders>
              <w:top w:val="nil"/>
              <w:left w:val="dashed" w:sz="8" w:space="0" w:color="auto"/>
              <w:bottom w:val="single" w:sz="4" w:space="0" w:color="auto"/>
              <w:right w:val="dashed" w:sz="4" w:space="0" w:color="auto"/>
            </w:tcBorders>
            <w:vAlign w:val="center"/>
          </w:tcPr>
          <w:p w:rsidR="00412D27" w:rsidRPr="00414DF0" w:rsidRDefault="00412D27" w:rsidP="00D05352">
            <w:pPr>
              <w:pStyle w:val="Tabletext"/>
              <w:rPr>
                <w:lang w:val="es-ES_tradnl"/>
              </w:rPr>
            </w:pPr>
          </w:p>
        </w:tc>
        <w:tc>
          <w:tcPr>
            <w:tcW w:w="1985" w:type="dxa"/>
            <w:tcBorders>
              <w:top w:val="nil"/>
              <w:left w:val="dashed" w:sz="4" w:space="0" w:color="auto"/>
              <w:bottom w:val="single" w:sz="4" w:space="0" w:color="auto"/>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top w:val="nil"/>
              <w:left w:val="dashed" w:sz="4" w:space="0" w:color="auto"/>
              <w:bottom w:val="single" w:sz="4" w:space="0" w:color="auto"/>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top w:val="nil"/>
              <w:left w:val="dashed" w:sz="4" w:space="0" w:color="auto"/>
              <w:bottom w:val="single" w:sz="4" w:space="0" w:color="auto"/>
              <w:right w:val="dashed" w:sz="8" w:space="0" w:color="auto"/>
            </w:tcBorders>
            <w:vAlign w:val="center"/>
          </w:tcPr>
          <w:p w:rsidR="00412D27" w:rsidRPr="00414DF0" w:rsidRDefault="00412D27" w:rsidP="00D05352">
            <w:pPr>
              <w:pStyle w:val="Tabletext"/>
              <w:jc w:val="center"/>
              <w:rPr>
                <w:rFonts w:eastAsia="MS PGothic"/>
                <w:lang w:val="es-ES_tradnl"/>
              </w:rPr>
            </w:pP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p>
        </w:tc>
        <w:tc>
          <w:tcPr>
            <w:tcW w:w="1985" w:type="dxa"/>
            <w:tcBorders>
              <w:left w:val="single" w:sz="4" w:space="0" w:color="auto"/>
            </w:tcBorders>
            <w:vAlign w:val="center"/>
          </w:tcPr>
          <w:p w:rsidR="00412D27" w:rsidRPr="00414DF0" w:rsidRDefault="00412D27" w:rsidP="00D05352">
            <w:pPr>
              <w:pStyle w:val="Tabletext"/>
              <w:jc w:val="center"/>
              <w:rPr>
                <w:lang w:val="es-ES_tradnl"/>
              </w:rPr>
            </w:pPr>
            <w:r w:rsidRPr="00414DF0">
              <w:rPr>
                <w:lang w:val="es-ES_tradnl"/>
              </w:rPr>
              <w:t>150</w:t>
            </w:r>
          </w:p>
        </w:tc>
        <w:tc>
          <w:tcPr>
            <w:tcW w:w="1985" w:type="dxa"/>
            <w:vAlign w:val="center"/>
          </w:tcPr>
          <w:p w:rsidR="00412D27" w:rsidRPr="00414DF0" w:rsidRDefault="00412D27" w:rsidP="00D05352">
            <w:pPr>
              <w:pStyle w:val="Tabletext"/>
              <w:jc w:val="center"/>
              <w:rPr>
                <w:lang w:val="es-ES_tradnl"/>
              </w:rPr>
            </w:pPr>
            <w:r w:rsidRPr="00414DF0">
              <w:rPr>
                <w:lang w:val="es-ES_tradnl"/>
              </w:rPr>
              <w:t>1</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single" w:sz="4" w:space="0" w:color="auto"/>
              <w:bottom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2,5 s antes</w:t>
            </w:r>
          </w:p>
        </w:tc>
        <w:tc>
          <w:tcPr>
            <w:tcW w:w="1985" w:type="dxa"/>
            <w:tcBorders>
              <w:left w:val="single" w:sz="4" w:space="0" w:color="auto"/>
              <w:bottom w:val="single" w:sz="4" w:space="0" w:color="auto"/>
            </w:tcBorders>
            <w:vAlign w:val="center"/>
          </w:tcPr>
          <w:p w:rsidR="00412D27" w:rsidRPr="00414DF0" w:rsidRDefault="00412D27" w:rsidP="00D05352">
            <w:pPr>
              <w:pStyle w:val="Tabletext"/>
              <w:jc w:val="center"/>
              <w:rPr>
                <w:lang w:val="es-ES_tradnl"/>
              </w:rPr>
            </w:pPr>
            <w:r w:rsidRPr="00414DF0">
              <w:rPr>
                <w:lang w:val="es-ES_tradnl"/>
              </w:rPr>
              <w:t>149</w:t>
            </w:r>
          </w:p>
        </w:tc>
        <w:tc>
          <w:tcPr>
            <w:tcW w:w="1985" w:type="dxa"/>
            <w:tcBorders>
              <w:bottom w:val="single" w:sz="4" w:space="0" w:color="auto"/>
            </w:tcBorders>
            <w:vAlign w:val="center"/>
          </w:tcPr>
          <w:p w:rsidR="00412D27" w:rsidRPr="00414DF0" w:rsidRDefault="00412D27" w:rsidP="00D05352">
            <w:pPr>
              <w:pStyle w:val="Tabletext"/>
              <w:jc w:val="center"/>
              <w:rPr>
                <w:lang w:val="es-ES_tradnl"/>
              </w:rPr>
            </w:pPr>
            <w:r w:rsidRPr="00414DF0">
              <w:rPr>
                <w:lang w:val="es-ES_tradnl"/>
              </w:rPr>
              <w:t>0</w:t>
            </w:r>
          </w:p>
        </w:tc>
        <w:tc>
          <w:tcPr>
            <w:tcW w:w="1985" w:type="dxa"/>
            <w:tcBorders>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dashed" w:sz="8" w:space="0" w:color="auto"/>
              <w:bottom w:val="nil"/>
              <w:right w:val="dashed" w:sz="4" w:space="0" w:color="auto"/>
            </w:tcBorders>
            <w:vAlign w:val="center"/>
          </w:tcPr>
          <w:p w:rsidR="00412D27" w:rsidRPr="00414DF0" w:rsidRDefault="00412D27" w:rsidP="00D05352">
            <w:pPr>
              <w:pStyle w:val="Tabletext"/>
              <w:rPr>
                <w:lang w:val="es-ES_tradnl"/>
              </w:rPr>
            </w:pPr>
          </w:p>
        </w:tc>
        <w:tc>
          <w:tcPr>
            <w:tcW w:w="1985" w:type="dxa"/>
            <w:tcBorders>
              <w:left w:val="dashed" w:sz="4" w:space="0" w:color="auto"/>
              <w:bottom w:val="nil"/>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left w:val="dashed" w:sz="4" w:space="0" w:color="auto"/>
              <w:bottom w:val="nil"/>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left w:val="dashed" w:sz="4" w:space="0" w:color="auto"/>
              <w:bottom w:val="nil"/>
              <w:right w:val="dashed" w:sz="8" w:space="0" w:color="auto"/>
            </w:tcBorders>
            <w:vAlign w:val="center"/>
          </w:tcPr>
          <w:p w:rsidR="00412D27" w:rsidRPr="00414DF0" w:rsidRDefault="00412D27" w:rsidP="00D05352">
            <w:pPr>
              <w:pStyle w:val="Tabletext"/>
              <w:jc w:val="center"/>
              <w:rPr>
                <w:rFonts w:eastAsia="MS PGothic"/>
                <w:lang w:val="es-ES_tradnl"/>
              </w:rPr>
            </w:pPr>
          </w:p>
        </w:tc>
      </w:tr>
      <w:tr w:rsidR="00412D27" w:rsidRPr="00414DF0" w:rsidTr="00D05352">
        <w:trPr>
          <w:trHeight w:val="284"/>
          <w:jc w:val="center"/>
        </w:trPr>
        <w:tc>
          <w:tcPr>
            <w:tcW w:w="1985" w:type="dxa"/>
            <w:tcBorders>
              <w:top w:val="nil"/>
              <w:left w:val="dashed" w:sz="8" w:space="0" w:color="auto"/>
              <w:bottom w:val="single" w:sz="4" w:space="0" w:color="auto"/>
              <w:right w:val="dashed" w:sz="4" w:space="0" w:color="auto"/>
            </w:tcBorders>
            <w:vAlign w:val="center"/>
          </w:tcPr>
          <w:p w:rsidR="00412D27" w:rsidRPr="00414DF0" w:rsidRDefault="00412D27" w:rsidP="00D05352">
            <w:pPr>
              <w:pStyle w:val="Tabletext"/>
              <w:rPr>
                <w:lang w:val="es-ES_tradnl"/>
              </w:rPr>
            </w:pPr>
          </w:p>
        </w:tc>
        <w:tc>
          <w:tcPr>
            <w:tcW w:w="1985" w:type="dxa"/>
            <w:tcBorders>
              <w:top w:val="nil"/>
              <w:left w:val="dashed" w:sz="4" w:space="0" w:color="auto"/>
              <w:bottom w:val="single" w:sz="4" w:space="0" w:color="auto"/>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top w:val="nil"/>
              <w:left w:val="dashed" w:sz="4" w:space="0" w:color="auto"/>
              <w:bottom w:val="single" w:sz="4" w:space="0" w:color="auto"/>
              <w:right w:val="dashed" w:sz="4" w:space="0" w:color="auto"/>
            </w:tcBorders>
            <w:vAlign w:val="center"/>
          </w:tcPr>
          <w:p w:rsidR="00412D27" w:rsidRPr="00414DF0" w:rsidRDefault="00412D27" w:rsidP="00D05352">
            <w:pPr>
              <w:pStyle w:val="Tabletext"/>
              <w:jc w:val="center"/>
              <w:rPr>
                <w:lang w:val="es-ES_tradnl"/>
              </w:rPr>
            </w:pPr>
          </w:p>
        </w:tc>
        <w:tc>
          <w:tcPr>
            <w:tcW w:w="1985" w:type="dxa"/>
            <w:tcBorders>
              <w:top w:val="nil"/>
              <w:left w:val="dashed" w:sz="4" w:space="0" w:color="auto"/>
              <w:bottom w:val="single" w:sz="4" w:space="0" w:color="auto"/>
              <w:right w:val="dashed" w:sz="8" w:space="0" w:color="auto"/>
            </w:tcBorders>
            <w:vAlign w:val="center"/>
          </w:tcPr>
          <w:p w:rsidR="00412D27" w:rsidRPr="00414DF0" w:rsidRDefault="00412D27" w:rsidP="00D05352">
            <w:pPr>
              <w:pStyle w:val="Tabletext"/>
              <w:jc w:val="center"/>
              <w:rPr>
                <w:rFonts w:eastAsia="MS PGothic"/>
                <w:lang w:val="es-ES_tradnl"/>
              </w:rPr>
            </w:pP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2 tramas antes</w:t>
            </w:r>
          </w:p>
        </w:tc>
        <w:tc>
          <w:tcPr>
            <w:tcW w:w="1985" w:type="dxa"/>
            <w:tcBorders>
              <w:left w:val="single" w:sz="4" w:space="0" w:color="auto"/>
            </w:tcBorders>
            <w:vAlign w:val="center"/>
          </w:tcPr>
          <w:p w:rsidR="00412D27" w:rsidRPr="00414DF0" w:rsidRDefault="00412D27" w:rsidP="00D05352">
            <w:pPr>
              <w:pStyle w:val="Tabletext"/>
              <w:jc w:val="center"/>
              <w:rPr>
                <w:lang w:val="es-ES_tradnl"/>
              </w:rPr>
            </w:pPr>
            <w:r w:rsidRPr="00414DF0">
              <w:rPr>
                <w:lang w:val="es-ES_tradnl"/>
              </w:rPr>
              <w:t>1</w:t>
            </w:r>
          </w:p>
        </w:tc>
        <w:tc>
          <w:tcPr>
            <w:tcW w:w="1985" w:type="dxa"/>
            <w:vAlign w:val="center"/>
          </w:tcPr>
          <w:p w:rsidR="00412D27" w:rsidRPr="00414DF0" w:rsidRDefault="00412D27" w:rsidP="00D05352">
            <w:pPr>
              <w:pStyle w:val="Tabletext"/>
              <w:jc w:val="center"/>
              <w:rPr>
                <w:lang w:val="es-ES_tradnl"/>
              </w:rPr>
            </w:pPr>
            <w:r w:rsidRPr="00414DF0">
              <w:rPr>
                <w:lang w:val="es-ES_tradnl"/>
              </w:rPr>
              <w:t>0</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1 trama antes</w:t>
            </w:r>
          </w:p>
        </w:tc>
        <w:tc>
          <w:tcPr>
            <w:tcW w:w="1985" w:type="dxa"/>
            <w:tcBorders>
              <w:left w:val="single" w:sz="4" w:space="0" w:color="auto"/>
            </w:tcBorders>
            <w:vAlign w:val="center"/>
          </w:tcPr>
          <w:p w:rsidR="00412D27" w:rsidRPr="00414DF0" w:rsidRDefault="00412D27" w:rsidP="00D05352">
            <w:pPr>
              <w:pStyle w:val="Tabletext"/>
              <w:jc w:val="center"/>
              <w:rPr>
                <w:lang w:val="es-ES_tradnl"/>
              </w:rPr>
            </w:pPr>
            <w:r w:rsidRPr="00414DF0">
              <w:rPr>
                <w:lang w:val="es-ES_tradnl"/>
              </w:rPr>
              <w:t>0</w:t>
            </w:r>
          </w:p>
        </w:tc>
        <w:tc>
          <w:tcPr>
            <w:tcW w:w="1985" w:type="dxa"/>
            <w:vAlign w:val="center"/>
          </w:tcPr>
          <w:p w:rsidR="00412D27" w:rsidRPr="00414DF0" w:rsidRDefault="00412D27" w:rsidP="00D05352">
            <w:pPr>
              <w:pStyle w:val="Tabletext"/>
              <w:jc w:val="center"/>
              <w:rPr>
                <w:lang w:val="es-ES_tradnl"/>
              </w:rPr>
            </w:pPr>
            <w:r w:rsidRPr="00414DF0">
              <w:rPr>
                <w:lang w:val="es-ES_tradnl"/>
              </w:rPr>
              <w:t>0</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A</w:t>
            </w:r>
          </w:p>
        </w:tc>
      </w:tr>
      <w:tr w:rsidR="00412D27" w:rsidRPr="00414DF0" w:rsidTr="00D05352">
        <w:trPr>
          <w:trHeight w:val="284"/>
          <w:jc w:val="center"/>
        </w:trPr>
        <w:tc>
          <w:tcPr>
            <w:tcW w:w="1985" w:type="dxa"/>
            <w:tcBorders>
              <w:left w:val="single" w:sz="4" w:space="0" w:color="auto"/>
              <w:right w:val="single" w:sz="4" w:space="0" w:color="auto"/>
            </w:tcBorders>
            <w:vAlign w:val="center"/>
          </w:tcPr>
          <w:p w:rsidR="00412D27" w:rsidRPr="00414DF0" w:rsidRDefault="00412D27" w:rsidP="00D05352">
            <w:pPr>
              <w:pStyle w:val="Tabletext"/>
              <w:rPr>
                <w:lang w:val="es-ES_tradnl"/>
              </w:rPr>
            </w:pPr>
            <w:r w:rsidRPr="00414DF0">
              <w:rPr>
                <w:lang w:val="es-ES_tradnl"/>
              </w:rPr>
              <w:t>Temporización requerida</w:t>
            </w:r>
          </w:p>
        </w:tc>
        <w:tc>
          <w:tcPr>
            <w:tcW w:w="1985" w:type="dxa"/>
            <w:tcBorders>
              <w:left w:val="single" w:sz="4" w:space="0" w:color="auto"/>
            </w:tcBorders>
            <w:vAlign w:val="center"/>
          </w:tcPr>
          <w:p w:rsidR="00412D27" w:rsidRPr="00414DF0" w:rsidRDefault="00412D27" w:rsidP="00D05352">
            <w:pPr>
              <w:pStyle w:val="Tabletext"/>
              <w:jc w:val="center"/>
              <w:rPr>
                <w:lang w:val="es-ES_tradnl"/>
              </w:rPr>
            </w:pPr>
            <w:r w:rsidRPr="00414DF0">
              <w:rPr>
                <w:lang w:val="es-ES_tradnl"/>
              </w:rPr>
              <w:t>255(FF</w:t>
            </w:r>
            <w:r w:rsidRPr="00414DF0">
              <w:rPr>
                <w:vertAlign w:val="subscript"/>
                <w:lang w:val="es-ES_tradnl"/>
              </w:rPr>
              <w:t>h</w:t>
            </w:r>
            <w:r w:rsidRPr="00414DF0">
              <w:rPr>
                <w:lang w:val="es-ES_tradnl"/>
              </w:rPr>
              <w:t>)</w:t>
            </w:r>
          </w:p>
        </w:tc>
        <w:tc>
          <w:tcPr>
            <w:tcW w:w="1985" w:type="dxa"/>
            <w:vAlign w:val="center"/>
          </w:tcPr>
          <w:p w:rsidR="00412D27" w:rsidRPr="00414DF0" w:rsidRDefault="00412D27" w:rsidP="00D05352">
            <w:pPr>
              <w:pStyle w:val="Tabletext"/>
              <w:jc w:val="center"/>
              <w:rPr>
                <w:lang w:val="es-ES_tradnl"/>
              </w:rPr>
            </w:pPr>
            <w:r w:rsidRPr="00414DF0">
              <w:rPr>
                <w:lang w:val="es-ES_tradnl"/>
              </w:rPr>
              <w:t>0</w:t>
            </w:r>
          </w:p>
        </w:tc>
        <w:tc>
          <w:tcPr>
            <w:tcW w:w="1985" w:type="dxa"/>
            <w:tcBorders>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B</w:t>
            </w:r>
          </w:p>
        </w:tc>
      </w:tr>
      <w:tr w:rsidR="00412D27" w:rsidRPr="00414DF0" w:rsidTr="00D05352">
        <w:trPr>
          <w:trHeight w:val="284"/>
          <w:jc w:val="center"/>
        </w:trPr>
        <w:tc>
          <w:tcPr>
            <w:tcW w:w="1985" w:type="dxa"/>
            <w:tcBorders>
              <w:left w:val="single" w:sz="4" w:space="0" w:color="auto"/>
              <w:bottom w:val="single" w:sz="4" w:space="0" w:color="auto"/>
              <w:right w:val="single" w:sz="4" w:space="0" w:color="auto"/>
            </w:tcBorders>
            <w:vAlign w:val="center"/>
          </w:tcPr>
          <w:p w:rsidR="00412D27" w:rsidRPr="00414DF0" w:rsidRDefault="00412D27" w:rsidP="00D05352">
            <w:pPr>
              <w:pStyle w:val="Tabletext"/>
              <w:rPr>
                <w:lang w:val="es-ES_tradnl"/>
              </w:rPr>
            </w:pPr>
          </w:p>
        </w:tc>
        <w:tc>
          <w:tcPr>
            <w:tcW w:w="1985" w:type="dxa"/>
            <w:tcBorders>
              <w:left w:val="single" w:sz="4" w:space="0" w:color="auto"/>
              <w:bottom w:val="single" w:sz="4" w:space="0" w:color="auto"/>
            </w:tcBorders>
            <w:vAlign w:val="center"/>
          </w:tcPr>
          <w:p w:rsidR="00412D27" w:rsidRPr="00414DF0" w:rsidRDefault="00412D27" w:rsidP="00D05352">
            <w:pPr>
              <w:pStyle w:val="Tabletext"/>
              <w:jc w:val="center"/>
              <w:rPr>
                <w:lang w:val="es-ES_tradnl"/>
              </w:rPr>
            </w:pPr>
            <w:r w:rsidRPr="00414DF0">
              <w:rPr>
                <w:lang w:val="es-ES_tradnl"/>
              </w:rPr>
              <w:t>255(FF</w:t>
            </w:r>
            <w:r w:rsidRPr="00414DF0">
              <w:rPr>
                <w:vertAlign w:val="subscript"/>
                <w:lang w:val="es-ES_tradnl"/>
              </w:rPr>
              <w:t>h</w:t>
            </w:r>
            <w:r w:rsidRPr="00414DF0">
              <w:rPr>
                <w:lang w:val="es-ES_tradnl"/>
              </w:rPr>
              <w:t>)</w:t>
            </w:r>
          </w:p>
        </w:tc>
        <w:tc>
          <w:tcPr>
            <w:tcW w:w="1985" w:type="dxa"/>
            <w:tcBorders>
              <w:bottom w:val="single" w:sz="4" w:space="0" w:color="auto"/>
            </w:tcBorders>
            <w:vAlign w:val="center"/>
          </w:tcPr>
          <w:p w:rsidR="00412D27" w:rsidRPr="00414DF0" w:rsidRDefault="00412D27" w:rsidP="00D05352">
            <w:pPr>
              <w:pStyle w:val="Tabletext"/>
              <w:jc w:val="center"/>
              <w:rPr>
                <w:lang w:val="es-ES_tradnl"/>
              </w:rPr>
            </w:pPr>
            <w:r w:rsidRPr="00414DF0">
              <w:rPr>
                <w:lang w:val="es-ES_tradnl"/>
              </w:rPr>
              <w:t>0</w:t>
            </w:r>
          </w:p>
        </w:tc>
        <w:tc>
          <w:tcPr>
            <w:tcW w:w="1985" w:type="dxa"/>
            <w:tcBorders>
              <w:bottom w:val="single" w:sz="4" w:space="0" w:color="auto"/>
              <w:right w:val="single" w:sz="4" w:space="0" w:color="auto"/>
            </w:tcBorders>
            <w:vAlign w:val="center"/>
          </w:tcPr>
          <w:p w:rsidR="00412D27" w:rsidRPr="00414DF0" w:rsidRDefault="00412D27" w:rsidP="00D05352">
            <w:pPr>
              <w:pStyle w:val="Tabletext"/>
              <w:jc w:val="center"/>
              <w:rPr>
                <w:rFonts w:eastAsia="MS PGothic"/>
                <w:lang w:val="es-ES_tradnl"/>
              </w:rPr>
            </w:pPr>
            <w:r w:rsidRPr="00414DF0">
              <w:rPr>
                <w:rFonts w:eastAsia="MS PGothic"/>
                <w:lang w:val="es-ES_tradnl"/>
              </w:rPr>
              <w:t>B</w:t>
            </w:r>
          </w:p>
        </w:tc>
      </w:tr>
    </w:tbl>
    <w:p w:rsidR="00412D27" w:rsidRPr="00414DF0" w:rsidRDefault="00412D27" w:rsidP="00412D27">
      <w:pPr>
        <w:pStyle w:val="Tablefin"/>
        <w:rPr>
          <w:lang w:val="es-ES_tradnl"/>
        </w:rPr>
      </w:pPr>
      <w:bookmarkStart w:id="17" w:name="_Toc42405341"/>
    </w:p>
    <w:p w:rsidR="00412D27" w:rsidRPr="00414DF0" w:rsidRDefault="00412D27" w:rsidP="00412D27">
      <w:pPr>
        <w:pStyle w:val="Heading2"/>
        <w:rPr>
          <w:lang w:val="es-ES_tradnl"/>
        </w:rPr>
      </w:pPr>
      <w:r w:rsidRPr="00414DF0">
        <w:rPr>
          <w:lang w:val="es-ES_tradnl"/>
        </w:rPr>
        <w:lastRenderedPageBreak/>
        <w:t>2.9</w:t>
      </w:r>
      <w:r w:rsidRPr="00414DF0">
        <w:rPr>
          <w:lang w:val="es-ES_tradnl"/>
        </w:rPr>
        <w:tab/>
      </w:r>
      <w:bookmarkEnd w:id="17"/>
      <w:r w:rsidRPr="00414DF0">
        <w:rPr>
          <w:lang w:val="es-ES_tradnl"/>
        </w:rPr>
        <w:t>Bit de estado</w:t>
      </w:r>
    </w:p>
    <w:p w:rsidR="00412D27" w:rsidRPr="00414DF0" w:rsidRDefault="00412D27" w:rsidP="00412D27">
      <w:pPr>
        <w:rPr>
          <w:lang w:val="es-ES_tradnl"/>
        </w:rPr>
      </w:pPr>
      <w:r w:rsidRPr="00414DF0">
        <w:rPr>
          <w:lang w:val="es-ES_tradnl"/>
        </w:rPr>
        <w:t>Aunque puedan utilizarse 16 bits como bits de estado, el número real de bits empleados y su significado vienen determinados en las directrices de funcionamiento. Cada bit del conjunto de bits de estado es independiente; sin embargo pueden enviarse simultáneamente múltiples bits para indicar una señal de estado definida por una representación multibit.</w:t>
      </w:r>
    </w:p>
    <w:p w:rsidR="00412D27" w:rsidRPr="00414DF0" w:rsidRDefault="00412D27" w:rsidP="00412D27">
      <w:pPr>
        <w:pStyle w:val="Heading1"/>
        <w:rPr>
          <w:lang w:val="es-ES_tradnl"/>
        </w:rPr>
      </w:pPr>
      <w:bookmarkStart w:id="18" w:name="_Toc42405344"/>
      <w:r w:rsidRPr="00414DF0">
        <w:rPr>
          <w:lang w:val="es-ES_tradnl"/>
        </w:rPr>
        <w:t>3</w:t>
      </w:r>
      <w:r w:rsidRPr="00414DF0">
        <w:rPr>
          <w:lang w:val="es-ES_tradnl"/>
        </w:rPr>
        <w:tab/>
      </w:r>
      <w:bookmarkEnd w:id="18"/>
      <w:r w:rsidRPr="00414DF0">
        <w:rPr>
          <w:lang w:val="es-ES_tradnl"/>
        </w:rPr>
        <w:t>Error en los paquetes de datos de control entre estaciones</w:t>
      </w:r>
    </w:p>
    <w:p w:rsidR="00412D27" w:rsidRPr="00414DF0" w:rsidRDefault="00412D27" w:rsidP="00412D27">
      <w:pPr>
        <w:pStyle w:val="Heading2"/>
        <w:rPr>
          <w:lang w:val="es-ES_tradnl"/>
        </w:rPr>
      </w:pPr>
      <w:bookmarkStart w:id="19" w:name="_Toc42405345"/>
      <w:r w:rsidRPr="00414DF0">
        <w:rPr>
          <w:lang w:val="es-ES_tradnl"/>
        </w:rPr>
        <w:t>3.1</w:t>
      </w:r>
      <w:r w:rsidRPr="00414DF0">
        <w:rPr>
          <w:lang w:val="es-ES_tradnl"/>
        </w:rPr>
        <w:tab/>
      </w:r>
      <w:bookmarkEnd w:id="19"/>
      <w:r w:rsidRPr="00414DF0">
        <w:rPr>
          <w:lang w:val="es-ES_tradnl"/>
        </w:rPr>
        <w:t xml:space="preserve">Tipos de error </w:t>
      </w:r>
    </w:p>
    <w:p w:rsidR="00412D27" w:rsidRPr="00414DF0" w:rsidRDefault="00412D27" w:rsidP="00412D27">
      <w:pPr>
        <w:rPr>
          <w:lang w:val="es-ES_tradnl"/>
        </w:rPr>
      </w:pPr>
      <w:r w:rsidRPr="00414DF0">
        <w:rPr>
          <w:lang w:val="es-ES_tradnl"/>
        </w:rPr>
        <w:t>Se considera que pueden aparecer errores en los siguientes casos durante la transmisión interna en la estación y durante la transmisión entre estaciones:</w:t>
      </w:r>
    </w:p>
    <w:p w:rsidR="00412D27" w:rsidRPr="00414DF0" w:rsidRDefault="00412D27" w:rsidP="00412D27">
      <w:pPr>
        <w:pStyle w:val="enumlev1"/>
        <w:rPr>
          <w:lang w:val="es-ES_tradnl"/>
        </w:rPr>
      </w:pPr>
      <w:r w:rsidRPr="00414DF0">
        <w:rPr>
          <w:lang w:val="es-ES_tradnl"/>
        </w:rPr>
        <w:t>–</w:t>
      </w:r>
      <w:r w:rsidRPr="00414DF0">
        <w:rPr>
          <w:lang w:val="es-ES_tradnl"/>
        </w:rPr>
        <w:tab/>
        <w:t>transmisión en banda base interna a la estación (cable coaxial);</w:t>
      </w:r>
    </w:p>
    <w:p w:rsidR="00412D27" w:rsidRPr="00414DF0" w:rsidRDefault="00412D27" w:rsidP="00412D27">
      <w:pPr>
        <w:pStyle w:val="enumlev1"/>
        <w:rPr>
          <w:lang w:val="es-ES_tradnl"/>
        </w:rPr>
      </w:pPr>
      <w:r w:rsidRPr="00414DF0">
        <w:rPr>
          <w:lang w:val="es-ES_tradnl"/>
        </w:rPr>
        <w:t>–</w:t>
      </w:r>
      <w:r w:rsidRPr="00414DF0">
        <w:rPr>
          <w:lang w:val="es-ES_tradnl"/>
        </w:rPr>
        <w:tab/>
        <w:t>transmisión en banda base interna a la estación (fibra óptica);</w:t>
      </w:r>
    </w:p>
    <w:p w:rsidR="00412D27" w:rsidRPr="00414DF0" w:rsidRDefault="00412D27" w:rsidP="00412D27">
      <w:pPr>
        <w:pStyle w:val="enumlev1"/>
        <w:rPr>
          <w:lang w:val="es-ES_tradnl"/>
        </w:rPr>
      </w:pPr>
      <w:r w:rsidRPr="00414DF0">
        <w:rPr>
          <w:lang w:val="es-ES_tradnl"/>
        </w:rPr>
        <w:t>–</w:t>
      </w:r>
      <w:r w:rsidRPr="00414DF0">
        <w:rPr>
          <w:lang w:val="es-ES_tradnl"/>
        </w:rPr>
        <w:tab/>
        <w:t>transmisión en banda base entre estaciones (fibra óptica) (véase la Nota del Cuadro 13);</w:t>
      </w:r>
    </w:p>
    <w:p w:rsidR="00412D27" w:rsidRPr="00414DF0" w:rsidRDefault="00412D27" w:rsidP="00412D27">
      <w:pPr>
        <w:pStyle w:val="enumlev1"/>
        <w:rPr>
          <w:lang w:val="es-ES_tradnl"/>
        </w:rPr>
      </w:pPr>
      <w:r w:rsidRPr="00414DF0">
        <w:rPr>
          <w:lang w:val="es-ES_tradnl"/>
        </w:rPr>
        <w:t>–</w:t>
      </w:r>
      <w:r w:rsidRPr="00414DF0">
        <w:rPr>
          <w:lang w:val="es-ES_tradnl"/>
        </w:rPr>
        <w:tab/>
        <w:t>transmisión comprimida entre estaciones (fibra óptica);</w:t>
      </w:r>
    </w:p>
    <w:p w:rsidR="00412D27" w:rsidRPr="00414DF0" w:rsidRDefault="00412D27" w:rsidP="00412D27">
      <w:pPr>
        <w:pStyle w:val="enumlev1"/>
        <w:rPr>
          <w:lang w:val="es-ES_tradnl"/>
        </w:rPr>
      </w:pPr>
      <w:r w:rsidRPr="00414DF0">
        <w:rPr>
          <w:lang w:val="es-ES_tradnl"/>
        </w:rPr>
        <w:t>–</w:t>
      </w:r>
      <w:r w:rsidRPr="00414DF0">
        <w:rPr>
          <w:lang w:val="es-ES_tradnl"/>
        </w:rPr>
        <w:tab/>
        <w:t>salto de cuadro y repetición de cuadro por FS.</w:t>
      </w:r>
    </w:p>
    <w:p w:rsidR="00412D27" w:rsidRPr="00414DF0" w:rsidRDefault="00412D27" w:rsidP="00412D27">
      <w:pPr>
        <w:rPr>
          <w:lang w:val="es-ES_tradnl"/>
        </w:rPr>
      </w:pPr>
      <w:r w:rsidRPr="00414DF0">
        <w:rPr>
          <w:lang w:val="es-ES_tradnl"/>
        </w:rPr>
        <w:t>Estos errores pueden clasificarse de forma general en errores en el sistema de transmisión y salto o repetición de cuadro por el FS. En el Cuadro 13 aparecen las características de error de cada uno de estos tipos.</w:t>
      </w:r>
    </w:p>
    <w:p w:rsidR="00412D27" w:rsidRPr="00414DF0" w:rsidRDefault="00412D27" w:rsidP="00412D27">
      <w:pPr>
        <w:pStyle w:val="TableNo"/>
        <w:rPr>
          <w:lang w:val="es-ES_tradnl"/>
        </w:rPr>
      </w:pPr>
      <w:r w:rsidRPr="00414DF0">
        <w:rPr>
          <w:lang w:val="es-ES_tradnl"/>
        </w:rPr>
        <w:t>CUADRO  13</w:t>
      </w:r>
    </w:p>
    <w:p w:rsidR="00412D27" w:rsidRPr="00414DF0" w:rsidRDefault="00412D27" w:rsidP="00412D27">
      <w:pPr>
        <w:pStyle w:val="Tabletitle"/>
        <w:rPr>
          <w:lang w:val="es-ES_tradnl"/>
        </w:rPr>
      </w:pPr>
      <w:r w:rsidRPr="00414DF0">
        <w:rPr>
          <w:lang w:val="es-ES_tradnl"/>
        </w:rPr>
        <w:t>Tipos y características de error*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3119"/>
        <w:gridCol w:w="3289"/>
        <w:gridCol w:w="2949"/>
      </w:tblGrid>
      <w:tr w:rsidR="00412D27" w:rsidRPr="00414DF0" w:rsidTr="00890A52">
        <w:trPr>
          <w:jc w:val="center"/>
        </w:trPr>
        <w:tc>
          <w:tcPr>
            <w:tcW w:w="3119" w:type="dxa"/>
            <w:tcBorders>
              <w:bottom w:val="single" w:sz="4" w:space="0" w:color="auto"/>
            </w:tcBorders>
            <w:vAlign w:val="center"/>
          </w:tcPr>
          <w:p w:rsidR="00412D27" w:rsidRPr="00414DF0" w:rsidRDefault="00412D27" w:rsidP="00890A52">
            <w:pPr>
              <w:pStyle w:val="Tablehead"/>
              <w:rPr>
                <w:lang w:val="es-ES_tradnl"/>
              </w:rPr>
            </w:pPr>
            <w:r w:rsidRPr="00414DF0">
              <w:rPr>
                <w:lang w:val="es-ES_tradnl"/>
              </w:rPr>
              <w:t>Tipo de error</w:t>
            </w:r>
          </w:p>
        </w:tc>
        <w:tc>
          <w:tcPr>
            <w:tcW w:w="3289" w:type="dxa"/>
            <w:tcBorders>
              <w:bottom w:val="single" w:sz="4" w:space="0" w:color="auto"/>
            </w:tcBorders>
            <w:vAlign w:val="center"/>
          </w:tcPr>
          <w:p w:rsidR="00412D27" w:rsidRPr="00414DF0" w:rsidRDefault="00412D27" w:rsidP="00890A52">
            <w:pPr>
              <w:pStyle w:val="Tablehead"/>
              <w:rPr>
                <w:lang w:val="es-ES_tradnl"/>
              </w:rPr>
            </w:pPr>
            <w:r w:rsidRPr="00414DF0">
              <w:rPr>
                <w:lang w:val="es-ES_tradnl"/>
              </w:rPr>
              <w:t>Características de error</w:t>
            </w:r>
          </w:p>
        </w:tc>
        <w:tc>
          <w:tcPr>
            <w:tcW w:w="2948" w:type="dxa"/>
            <w:tcBorders>
              <w:bottom w:val="single" w:sz="4" w:space="0" w:color="auto"/>
            </w:tcBorders>
            <w:vAlign w:val="center"/>
          </w:tcPr>
          <w:p w:rsidR="00412D27" w:rsidRPr="00414DF0" w:rsidRDefault="00412D27" w:rsidP="00890A52">
            <w:pPr>
              <w:pStyle w:val="Tablehead"/>
              <w:rPr>
                <w:lang w:val="es-ES_tradnl"/>
              </w:rPr>
            </w:pPr>
            <w:r w:rsidRPr="00414DF0">
              <w:rPr>
                <w:lang w:val="es-ES_tradnl"/>
              </w:rPr>
              <w:t>BER</w:t>
            </w:r>
          </w:p>
        </w:tc>
      </w:tr>
      <w:tr w:rsidR="00412D27" w:rsidRPr="00414DF0" w:rsidTr="00890A52">
        <w:trPr>
          <w:jc w:val="center"/>
        </w:trPr>
        <w:tc>
          <w:tcPr>
            <w:tcW w:w="3119" w:type="dxa"/>
            <w:tcBorders>
              <w:top w:val="single" w:sz="4" w:space="0" w:color="auto"/>
            </w:tcBorders>
          </w:tcPr>
          <w:p w:rsidR="00412D27" w:rsidRPr="00414DF0" w:rsidRDefault="00412D27" w:rsidP="00890A52">
            <w:pPr>
              <w:pStyle w:val="Tabletext"/>
              <w:jc w:val="left"/>
              <w:rPr>
                <w:lang w:val="es-ES_tradnl"/>
              </w:rPr>
            </w:pPr>
            <w:r w:rsidRPr="00414DF0">
              <w:rPr>
                <w:lang w:val="es-ES_tradnl"/>
              </w:rPr>
              <w:t>Error en el sistema de transmisión (fibra óptica)</w:t>
            </w:r>
          </w:p>
        </w:tc>
        <w:tc>
          <w:tcPr>
            <w:tcW w:w="3289" w:type="dxa"/>
            <w:tcBorders>
              <w:top w:val="single" w:sz="4" w:space="0" w:color="auto"/>
            </w:tcBorders>
          </w:tcPr>
          <w:p w:rsidR="00412D27" w:rsidRPr="00414DF0" w:rsidRDefault="00412D27" w:rsidP="00890A52">
            <w:pPr>
              <w:pStyle w:val="Tabletext"/>
              <w:jc w:val="left"/>
              <w:rPr>
                <w:lang w:val="es-ES_tradnl"/>
              </w:rPr>
            </w:pPr>
            <w:r w:rsidRPr="00414DF0">
              <w:rPr>
                <w:lang w:val="es-ES_tradnl"/>
              </w:rPr>
              <w:t>Errores en ráfaga y aleatorios</w:t>
            </w:r>
          </w:p>
        </w:tc>
        <w:tc>
          <w:tcPr>
            <w:tcW w:w="2948" w:type="dxa"/>
            <w:tcBorders>
              <w:top w:val="single" w:sz="4" w:space="0" w:color="auto"/>
            </w:tcBorders>
          </w:tcPr>
          <w:p w:rsidR="00412D27" w:rsidRPr="00414DF0" w:rsidRDefault="00412D27" w:rsidP="00890A52">
            <w:pPr>
              <w:pStyle w:val="Tabletext"/>
              <w:jc w:val="left"/>
              <w:rPr>
                <w:lang w:val="es-ES_tradnl"/>
              </w:rPr>
            </w:pPr>
            <w:r w:rsidRPr="00414DF0">
              <w:rPr>
                <w:lang w:val="es-ES_tradnl"/>
              </w:rPr>
              <w:t>Muy baja: 10</w:t>
            </w:r>
            <w:r w:rsidRPr="00414DF0">
              <w:rPr>
                <w:vertAlign w:val="superscript"/>
                <w:lang w:val="es-ES_tradnl"/>
              </w:rPr>
              <w:t>–10</w:t>
            </w:r>
            <w:r w:rsidRPr="00414DF0">
              <w:rPr>
                <w:lang w:val="es-ES_tradnl"/>
              </w:rPr>
              <w:t xml:space="preserve"> o inferior</w:t>
            </w:r>
          </w:p>
        </w:tc>
      </w:tr>
      <w:tr w:rsidR="00412D27" w:rsidRPr="00D05352" w:rsidTr="00890A52">
        <w:trPr>
          <w:jc w:val="center"/>
        </w:trPr>
        <w:tc>
          <w:tcPr>
            <w:tcW w:w="3119" w:type="dxa"/>
            <w:tcBorders>
              <w:bottom w:val="single" w:sz="4" w:space="0" w:color="auto"/>
            </w:tcBorders>
          </w:tcPr>
          <w:p w:rsidR="00412D27" w:rsidRPr="00414DF0" w:rsidRDefault="00412D27" w:rsidP="00890A52">
            <w:pPr>
              <w:pStyle w:val="Tabletext"/>
              <w:jc w:val="left"/>
              <w:rPr>
                <w:lang w:val="es-ES_tradnl"/>
              </w:rPr>
            </w:pPr>
            <w:r w:rsidRPr="00414DF0">
              <w:rPr>
                <w:lang w:val="es-ES_tradnl"/>
              </w:rPr>
              <w:t>Error en el sistema de transmisión (cable coaxial)</w:t>
            </w:r>
          </w:p>
        </w:tc>
        <w:tc>
          <w:tcPr>
            <w:tcW w:w="3289" w:type="dxa"/>
            <w:tcBorders>
              <w:bottom w:val="single" w:sz="4" w:space="0" w:color="auto"/>
            </w:tcBorders>
          </w:tcPr>
          <w:p w:rsidR="00412D27" w:rsidRPr="00414DF0" w:rsidRDefault="00412D27" w:rsidP="00890A52">
            <w:pPr>
              <w:pStyle w:val="Tabletext"/>
              <w:jc w:val="left"/>
              <w:rPr>
                <w:lang w:val="es-ES_tradnl"/>
              </w:rPr>
            </w:pPr>
            <w:r w:rsidRPr="00414DF0">
              <w:rPr>
                <w:lang w:val="es-ES_tradnl"/>
              </w:rPr>
              <w:t>Errores de ráfaga y aleatorios</w:t>
            </w:r>
          </w:p>
        </w:tc>
        <w:tc>
          <w:tcPr>
            <w:tcW w:w="2948" w:type="dxa"/>
            <w:tcBorders>
              <w:bottom w:val="single" w:sz="4" w:space="0" w:color="auto"/>
            </w:tcBorders>
          </w:tcPr>
          <w:p w:rsidR="00412D27" w:rsidRPr="00414DF0" w:rsidRDefault="00412D27" w:rsidP="00890A52">
            <w:pPr>
              <w:pStyle w:val="Tabletext"/>
              <w:jc w:val="left"/>
              <w:rPr>
                <w:lang w:val="es-ES_tradnl"/>
              </w:rPr>
            </w:pPr>
            <w:r w:rsidRPr="00414DF0">
              <w:rPr>
                <w:lang w:val="es-ES_tradnl"/>
              </w:rPr>
              <w:t>Se supone un valor aproximado de 10</w:t>
            </w:r>
            <w:r w:rsidRPr="00414DF0">
              <w:rPr>
                <w:vertAlign w:val="superscript"/>
                <w:lang w:val="es-ES_tradnl"/>
              </w:rPr>
              <w:t>–10</w:t>
            </w:r>
          </w:p>
        </w:tc>
      </w:tr>
      <w:tr w:rsidR="00412D27" w:rsidRPr="00D05352" w:rsidTr="00890A52">
        <w:trPr>
          <w:jc w:val="center"/>
        </w:trPr>
        <w:tc>
          <w:tcPr>
            <w:tcW w:w="3119" w:type="dxa"/>
            <w:tcBorders>
              <w:bottom w:val="single" w:sz="4" w:space="0" w:color="auto"/>
            </w:tcBorders>
          </w:tcPr>
          <w:p w:rsidR="00412D27" w:rsidRPr="00414DF0" w:rsidRDefault="00412D27" w:rsidP="00890A52">
            <w:pPr>
              <w:pStyle w:val="Tabletext"/>
              <w:jc w:val="left"/>
              <w:rPr>
                <w:lang w:val="es-ES_tradnl"/>
              </w:rPr>
            </w:pPr>
            <w:r w:rsidRPr="00414DF0">
              <w:rPr>
                <w:lang w:val="es-ES_tradnl"/>
              </w:rPr>
              <w:t>Salto de cuadro o repetición de cuadro en el FS</w:t>
            </w:r>
          </w:p>
        </w:tc>
        <w:tc>
          <w:tcPr>
            <w:tcW w:w="3289" w:type="dxa"/>
            <w:tcBorders>
              <w:bottom w:val="single" w:sz="4" w:space="0" w:color="auto"/>
            </w:tcBorders>
          </w:tcPr>
          <w:p w:rsidR="00412D27" w:rsidRPr="00414DF0" w:rsidRDefault="00412D27" w:rsidP="00890A52">
            <w:pPr>
              <w:pStyle w:val="Tabletext"/>
              <w:jc w:val="left"/>
              <w:rPr>
                <w:lang w:val="es-ES_tradnl"/>
              </w:rPr>
            </w:pPr>
            <w:r w:rsidRPr="00414DF0">
              <w:rPr>
                <w:lang w:val="es-ES_tradnl"/>
              </w:rPr>
              <w:t>Pérdida de un cuadro de datos.</w:t>
            </w:r>
            <w:r w:rsidRPr="00414DF0">
              <w:rPr>
                <w:lang w:val="es-ES_tradnl"/>
              </w:rPr>
              <w:br/>
              <w:t>Duplicación de un cuadro de datos</w:t>
            </w:r>
          </w:p>
        </w:tc>
        <w:tc>
          <w:tcPr>
            <w:tcW w:w="2948" w:type="dxa"/>
            <w:tcBorders>
              <w:bottom w:val="single" w:sz="4" w:space="0" w:color="auto"/>
            </w:tcBorders>
          </w:tcPr>
          <w:p w:rsidR="00412D27" w:rsidRPr="00414DF0" w:rsidRDefault="00412D27" w:rsidP="00890A52">
            <w:pPr>
              <w:pStyle w:val="Tabletext"/>
              <w:jc w:val="left"/>
              <w:rPr>
                <w:lang w:val="es-ES_tradnl"/>
              </w:rPr>
            </w:pPr>
            <w:r w:rsidRPr="00414DF0">
              <w:rPr>
                <w:lang w:val="es-ES_tradnl"/>
              </w:rPr>
              <w:t>Una vez cada tres meses</w:t>
            </w:r>
          </w:p>
        </w:tc>
      </w:tr>
      <w:tr w:rsidR="00412D27" w:rsidRPr="00D05352" w:rsidTr="00890A52">
        <w:trPr>
          <w:jc w:val="center"/>
        </w:trPr>
        <w:tc>
          <w:tcPr>
            <w:tcW w:w="9357" w:type="dxa"/>
            <w:gridSpan w:val="3"/>
            <w:tcBorders>
              <w:top w:val="single" w:sz="4" w:space="0" w:color="auto"/>
              <w:left w:val="nil"/>
              <w:bottom w:val="nil"/>
              <w:right w:val="nil"/>
            </w:tcBorders>
          </w:tcPr>
          <w:p w:rsidR="00412D27" w:rsidRPr="00414DF0" w:rsidRDefault="00412D27" w:rsidP="00890A52">
            <w:pPr>
              <w:pStyle w:val="Tablelegend"/>
              <w:rPr>
                <w:lang w:val="es-ES_tradnl"/>
              </w:rPr>
            </w:pPr>
            <w:r w:rsidRPr="00414DF0">
              <w:rPr>
                <w:lang w:val="es-ES_tradnl"/>
              </w:rPr>
              <w:t>*</w:t>
            </w:r>
            <w:r w:rsidRPr="00414DF0">
              <w:rPr>
                <w:lang w:val="es-ES_tradnl"/>
              </w:rPr>
              <w:tab/>
              <w:t>Se supone transmisión con jerarquía digital síncrona (SDH) utilizando fibras ópticas. Véase la Recomendación UIT-T G.957 (1995) – Interfaces ópticas para equipos y sistemas relacionados con la jerarquía digital síncrona.</w:t>
            </w:r>
          </w:p>
        </w:tc>
      </w:tr>
    </w:tbl>
    <w:p w:rsidR="00412D27" w:rsidRPr="00414DF0" w:rsidRDefault="00412D27" w:rsidP="00412D27">
      <w:pPr>
        <w:pStyle w:val="Tablefin"/>
        <w:rPr>
          <w:lang w:val="es-ES_tradnl"/>
        </w:rPr>
      </w:pPr>
      <w:bookmarkStart w:id="20" w:name="_Toc42405346"/>
    </w:p>
    <w:p w:rsidR="00412D27" w:rsidRPr="00414DF0" w:rsidRDefault="00412D27" w:rsidP="00412D27">
      <w:pPr>
        <w:pStyle w:val="Heading2"/>
        <w:rPr>
          <w:lang w:val="es-ES_tradnl"/>
        </w:rPr>
      </w:pPr>
      <w:r w:rsidRPr="00414DF0">
        <w:rPr>
          <w:lang w:val="es-ES_tradnl"/>
        </w:rPr>
        <w:t>3.2</w:t>
      </w:r>
      <w:r w:rsidRPr="00414DF0">
        <w:rPr>
          <w:lang w:val="es-ES_tradnl"/>
        </w:rPr>
        <w:tab/>
      </w:r>
      <w:bookmarkEnd w:id="20"/>
      <w:r w:rsidRPr="00414DF0">
        <w:rPr>
          <w:lang w:val="es-ES_tradnl"/>
        </w:rPr>
        <w:t>Corrección de errores en los paquetes de datos de control entre estaciones</w:t>
      </w:r>
    </w:p>
    <w:p w:rsidR="00412D27" w:rsidRPr="00414DF0" w:rsidRDefault="00412D27" w:rsidP="00412D27">
      <w:pPr>
        <w:rPr>
          <w:lang w:val="es-ES_tradnl"/>
        </w:rPr>
      </w:pPr>
      <w:r w:rsidRPr="00414DF0">
        <w:rPr>
          <w:lang w:val="es-ES_tradnl"/>
        </w:rPr>
        <w:t>Teniendo en cuenta el hecho de que la estructura de los datos auxiliares hace que la corrección de errores específica de bloque sea ideal en los paquetes de datos de control entre estaciones, se seleccionó la codificación de bloque en lugar de la codificación convolucional. Además, como pueden aparecer dificultades en la utilización de distintos métodos de codificación para los errores de ráfaga y los errores aleatorios en la línea de transmisión, se consideró que los errores de ráfaga eran más frecuentes y se tomó la decisión de introducir el código RS.</w:t>
      </w:r>
    </w:p>
    <w:p w:rsidR="00412D27" w:rsidRPr="00414DF0" w:rsidRDefault="00412D27" w:rsidP="00412D27">
      <w:pPr>
        <w:rPr>
          <w:lang w:val="es-ES_tradnl"/>
        </w:rPr>
      </w:pPr>
      <w:r w:rsidRPr="00414DF0">
        <w:rPr>
          <w:lang w:val="es-ES_tradnl"/>
        </w:rPr>
        <w:t xml:space="preserve">Aunque está disponible el código Turbo como una extensión del código RS, la evaluación para adoptar este método se suspendió debido a sus requisitos de un procesamiento de cálculo a gran escala y a la falta de eficacia en la corrección de los errores en la línea de transmisión. </w:t>
      </w:r>
    </w:p>
    <w:p w:rsidR="00412D27" w:rsidRPr="00414DF0" w:rsidRDefault="00412D27" w:rsidP="00412C65">
      <w:pPr>
        <w:rPr>
          <w:lang w:val="es-ES_tradnl"/>
        </w:rPr>
      </w:pPr>
      <w:r w:rsidRPr="00414DF0">
        <w:rPr>
          <w:lang w:val="es-ES_tradnl"/>
        </w:rPr>
        <w:lastRenderedPageBreak/>
        <w:t>Con una BER de 10</w:t>
      </w:r>
      <w:r w:rsidRPr="00414DF0">
        <w:rPr>
          <w:vertAlign w:val="superscript"/>
          <w:lang w:val="es-ES_tradnl"/>
        </w:rPr>
        <w:sym w:font="Symbol" w:char="F02D"/>
      </w:r>
      <w:r w:rsidRPr="00414DF0">
        <w:rPr>
          <w:vertAlign w:val="superscript"/>
          <w:lang w:val="es-ES_tradnl"/>
        </w:rPr>
        <w:t>10</w:t>
      </w:r>
      <w:r w:rsidRPr="00414DF0">
        <w:rPr>
          <w:lang w:val="es-ES_tradnl"/>
        </w:rPr>
        <w:t>, la calidad en las líneas de transmisión es elevada y, especialmente en el caso de transmisión en banda base, se determinó que el número de palabras con error por paquete era bajo; de acuerdo con ello, se adoptó para su utilización un código RS con corrección de</w:t>
      </w:r>
      <w:r w:rsidR="00412C65">
        <w:rPr>
          <w:lang w:val="es-ES_tradnl"/>
        </w:rPr>
        <w:t xml:space="preserve"> </w:t>
      </w:r>
      <w:r w:rsidRPr="00414DF0">
        <w:rPr>
          <w:lang w:val="es-ES_tradnl"/>
        </w:rPr>
        <w:t>3 palabras y detección de errores en 6 palabras. Obsérvese que ello difiere de la corrección de</w:t>
      </w:r>
      <w:r w:rsidR="00412C65">
        <w:rPr>
          <w:lang w:val="es-ES_tradnl"/>
        </w:rPr>
        <w:t xml:space="preserve"> </w:t>
      </w:r>
      <w:r w:rsidRPr="00414DF0">
        <w:rPr>
          <w:lang w:val="es-ES_tradnl"/>
        </w:rPr>
        <w:t>8 palabras y de la detección de errores en 16 palabras para el RS(255,239)</w:t>
      </w:r>
      <w:r w:rsidRPr="00414DF0">
        <w:rPr>
          <w:rStyle w:val="FootnoteReference"/>
          <w:lang w:val="es-ES_tradnl"/>
        </w:rPr>
        <w:footnoteReference w:id="2"/>
      </w:r>
      <w:r w:rsidRPr="00414DF0">
        <w:rPr>
          <w:lang w:val="es-ES_tradnl"/>
        </w:rPr>
        <w:t xml:space="preserve"> utilizado en la transmisión de la radiodifusión digital por satélite y la radiodifusión de televisión digital terrenal.</w:t>
      </w:r>
    </w:p>
    <w:p w:rsidR="00F77F28" w:rsidRPr="00414DF0" w:rsidRDefault="00412D27" w:rsidP="00412D27">
      <w:pPr>
        <w:rPr>
          <w:lang w:val="es-ES_tradnl"/>
        </w:rPr>
      </w:pPr>
      <w:r w:rsidRPr="00414DF0">
        <w:rPr>
          <w:lang w:val="es-ES_tradnl"/>
        </w:rPr>
        <w:t xml:space="preserve">Existe un identificador de corrección de errores definido en la palabra de encabezamiento de la </w:t>
      </w:r>
      <w:r w:rsidRPr="00414DF0">
        <w:rPr>
          <w:lang w:val="es-ES_tradnl" w:eastAsia="ja-JP"/>
        </w:rPr>
        <w:t>UDW</w:t>
      </w:r>
      <w:r w:rsidRPr="00414DF0">
        <w:rPr>
          <w:lang w:val="es-ES_tradnl"/>
        </w:rPr>
        <w:t>. Aunque se consideró la utilización del RS(255,249), que incluye una palabra de encabezamiento como protección de datos a través del código RS, el resultado de los estudios dio lugar a que la palabra de encabezamiento ya no esté sujeta a esta protección de datos y, por consiguiente, se adoptó el código RS(254,248).</w:t>
      </w:r>
    </w:p>
    <w:p w:rsidR="00412D27" w:rsidRPr="00414DF0" w:rsidRDefault="00412D27" w:rsidP="00412D27">
      <w:pPr>
        <w:rPr>
          <w:lang w:val="es-ES_tradnl"/>
        </w:rPr>
      </w:pPr>
    </w:p>
    <w:p w:rsidR="00412D27" w:rsidRPr="00414DF0" w:rsidRDefault="00412D27" w:rsidP="00412D27">
      <w:pPr>
        <w:rPr>
          <w:lang w:val="es-ES_tradnl"/>
        </w:rPr>
      </w:pPr>
    </w:p>
    <w:p w:rsidR="00412D27" w:rsidRPr="00414DF0" w:rsidRDefault="00412D27" w:rsidP="00412D27">
      <w:pPr>
        <w:pStyle w:val="Line"/>
        <w:rPr>
          <w:lang w:val="es-ES_tradnl"/>
        </w:rPr>
      </w:pPr>
    </w:p>
    <w:sectPr w:rsidR="00412D27" w:rsidRPr="00414DF0" w:rsidSect="00344123">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98C" w:rsidRDefault="00AE798C">
      <w:r>
        <w:separator/>
      </w:r>
    </w:p>
  </w:footnote>
  <w:footnote w:type="continuationSeparator" w:id="0">
    <w:p w:rsidR="00AE798C" w:rsidRDefault="00AE798C">
      <w:r>
        <w:continuationSeparator/>
      </w:r>
    </w:p>
  </w:footnote>
  <w:footnote w:id="1">
    <w:p w:rsidR="00412D27" w:rsidRPr="00E8045E" w:rsidRDefault="00412D27" w:rsidP="00F87810">
      <w:pPr>
        <w:pStyle w:val="FootnoteText"/>
        <w:rPr>
          <w:lang w:val="es-ES_tradnl"/>
        </w:rPr>
      </w:pPr>
      <w:r w:rsidRPr="00CC2E32">
        <w:rPr>
          <w:rStyle w:val="FootnoteReference"/>
          <w:lang w:val="es-ES_tradnl"/>
        </w:rPr>
        <w:t>*</w:t>
      </w:r>
      <w:r w:rsidRPr="00CC2E32">
        <w:rPr>
          <w:lang w:val="es-ES_tradnl"/>
        </w:rPr>
        <w:t xml:space="preserve"> </w:t>
      </w:r>
      <w:r w:rsidRPr="000D3265">
        <w:rPr>
          <w:lang w:val="es-ES_tradnl"/>
        </w:rPr>
        <w:t>La Comisión de Estudio</w:t>
      </w:r>
      <w:r w:rsidR="00F87810">
        <w:rPr>
          <w:lang w:val="es-ES_tradnl"/>
        </w:rPr>
        <w:t> </w:t>
      </w:r>
      <w:r w:rsidRPr="000D3265">
        <w:rPr>
          <w:lang w:val="es-ES_tradnl"/>
        </w:rPr>
        <w:t>6 de Radiocomunicaciones efectu</w:t>
      </w:r>
      <w:r>
        <w:rPr>
          <w:lang w:val="es-ES_tradnl"/>
        </w:rPr>
        <w:t>ó modificaciones de redacción en esta Recomendación en noviembre de 2009 de conformidad con la Resolución UIT-R 1</w:t>
      </w:r>
    </w:p>
  </w:footnote>
  <w:footnote w:id="2">
    <w:p w:rsidR="00412D27" w:rsidRDefault="00412D27" w:rsidP="00412D27">
      <w:pPr>
        <w:pStyle w:val="FootnoteText"/>
        <w:rPr>
          <w:lang w:val="es-ES_tradnl" w:eastAsia="ja-JP"/>
        </w:rPr>
      </w:pPr>
      <w:r>
        <w:rPr>
          <w:rStyle w:val="FootnoteReference"/>
        </w:rPr>
        <w:footnoteRef/>
      </w:r>
      <w:r>
        <w:rPr>
          <w:lang w:val="es-ES_tradnl"/>
        </w:rPr>
        <w:t xml:space="preserve"> </w:t>
      </w:r>
      <w:r>
        <w:rPr>
          <w:lang w:val="es-ES_tradnl"/>
        </w:rPr>
        <w:tab/>
        <w:t>Utilización del código Reed Solomon abreviado, RS(204,188)</w:t>
      </w:r>
      <w:r>
        <w:rPr>
          <w:rFonts w:hint="eastAsia"/>
          <w:lang w:val="es-ES_tradnl"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412D27"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E84959"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412C65">
      <w:rPr>
        <w:rStyle w:val="PageNumber"/>
        <w:b/>
        <w:bCs/>
        <w:noProof/>
      </w:rPr>
      <w:t>ii</w:t>
    </w:r>
    <w:r>
      <w:rPr>
        <w:rStyle w:val="PageNumber"/>
        <w:b/>
        <w:bCs/>
      </w:rPr>
      <w:fldChar w:fldCharType="end"/>
    </w:r>
    <w:r w:rsidR="00987473">
      <w:tab/>
    </w:r>
    <w:fldSimple w:instr=" DOCPROPERTY &quot;Header&quot; \* MERGEFORMAT ">
      <w:r w:rsidR="00C907AE" w:rsidRPr="00C907AE">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412C65">
      <w:rPr>
        <w:b/>
        <w:bCs/>
        <w:noProof/>
      </w:rPr>
      <w:t>UIT-R  BT.1685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C907AE" w:rsidRPr="00C907AE">
        <w:rPr>
          <w:b/>
          <w:bCs/>
        </w:rPr>
        <w:t xml:space="preserve">Rec. </w:t>
      </w:r>
    </w:fldSimple>
    <w:r>
      <w:rPr>
        <w:b/>
        <w:bCs/>
      </w:rPr>
      <w:t xml:space="preserve"> </w:t>
    </w:r>
    <w:r w:rsidR="00E84959">
      <w:rPr>
        <w:b/>
        <w:bCs/>
      </w:rPr>
      <w:fldChar w:fldCharType="begin"/>
    </w:r>
    <w:r>
      <w:rPr>
        <w:b/>
        <w:bCs/>
      </w:rPr>
      <w:instrText>styleref href</w:instrText>
    </w:r>
    <w:r w:rsidR="00E84959">
      <w:rPr>
        <w:b/>
        <w:bCs/>
      </w:rPr>
      <w:fldChar w:fldCharType="separate"/>
    </w:r>
    <w:r w:rsidR="00C907AE">
      <w:rPr>
        <w:b/>
        <w:bCs/>
        <w:noProof/>
      </w:rPr>
      <w:t>UIT-R  BT.1685</w:t>
    </w:r>
    <w:r w:rsidR="00E84959">
      <w:rPr>
        <w:b/>
        <w:bCs/>
      </w:rPr>
      <w:fldChar w:fldCharType="end"/>
    </w:r>
    <w:r>
      <w:tab/>
    </w:r>
    <w:r w:rsidR="00E84959">
      <w:rPr>
        <w:rStyle w:val="PageNumber"/>
        <w:b/>
        <w:bCs/>
      </w:rPr>
      <w:fldChar w:fldCharType="begin"/>
    </w:r>
    <w:r>
      <w:rPr>
        <w:rStyle w:val="PageNumber"/>
        <w:b/>
        <w:bCs/>
      </w:rPr>
      <w:instrText xml:space="preserve"> PAGE </w:instrText>
    </w:r>
    <w:r w:rsidR="00E84959">
      <w:rPr>
        <w:rStyle w:val="PageNumber"/>
        <w:b/>
        <w:bCs/>
      </w:rPr>
      <w:fldChar w:fldCharType="separate"/>
    </w:r>
    <w:r>
      <w:rPr>
        <w:rStyle w:val="PageNumber"/>
        <w:b/>
        <w:bCs/>
        <w:noProof/>
      </w:rPr>
      <w:t>3</w:t>
    </w:r>
    <w:r w:rsidR="00E8495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E84959">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F87810">
      <w:rPr>
        <w:rStyle w:val="PageNumber"/>
        <w:b/>
        <w:bCs/>
        <w:noProof/>
        <w:lang w:val="en-US"/>
      </w:rPr>
      <w:t>6</w:t>
    </w:r>
    <w:r>
      <w:rPr>
        <w:rStyle w:val="PageNumber"/>
        <w:b/>
        <w:bCs/>
      </w:rPr>
      <w:fldChar w:fldCharType="end"/>
    </w:r>
    <w:r w:rsidR="00987473">
      <w:rPr>
        <w:lang w:val="en-US"/>
      </w:rPr>
      <w:tab/>
    </w:r>
    <w:fldSimple w:instr=" DOCPROPERTY &quot;Header&quot; \* MERGEFORMAT ">
      <w:r w:rsidR="00C907AE" w:rsidRPr="00C907AE">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F87810">
      <w:rPr>
        <w:b/>
        <w:bCs/>
        <w:noProof/>
      </w:rPr>
      <w:t>UIT-R  BT.1685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C907AE" w:rsidRPr="00C907AE">
        <w:rPr>
          <w:b/>
          <w:bCs/>
        </w:rPr>
        <w:t xml:space="preserve">Rec. </w:t>
      </w:r>
    </w:fldSimple>
    <w:r>
      <w:rPr>
        <w:b/>
        <w:bCs/>
      </w:rPr>
      <w:t xml:space="preserve"> </w:t>
    </w:r>
    <w:r w:rsidR="00E84959">
      <w:rPr>
        <w:b/>
        <w:bCs/>
      </w:rPr>
      <w:fldChar w:fldCharType="begin"/>
    </w:r>
    <w:r>
      <w:rPr>
        <w:b/>
        <w:bCs/>
      </w:rPr>
      <w:instrText>styleref href</w:instrText>
    </w:r>
    <w:r w:rsidR="00E84959">
      <w:rPr>
        <w:b/>
        <w:bCs/>
      </w:rPr>
      <w:fldChar w:fldCharType="separate"/>
    </w:r>
    <w:r w:rsidR="00F87810">
      <w:rPr>
        <w:b/>
        <w:bCs/>
        <w:noProof/>
      </w:rPr>
      <w:t>UIT-R  BT.1685</w:t>
    </w:r>
    <w:r w:rsidR="00E84959">
      <w:rPr>
        <w:b/>
        <w:bCs/>
      </w:rPr>
      <w:fldChar w:fldCharType="end"/>
    </w:r>
    <w:r>
      <w:tab/>
    </w:r>
    <w:r w:rsidR="00E84959">
      <w:rPr>
        <w:rStyle w:val="PageNumber"/>
        <w:b/>
        <w:bCs/>
      </w:rPr>
      <w:fldChar w:fldCharType="begin"/>
    </w:r>
    <w:r>
      <w:rPr>
        <w:rStyle w:val="PageNumber"/>
        <w:b/>
        <w:bCs/>
      </w:rPr>
      <w:instrText xml:space="preserve"> PAGE </w:instrText>
    </w:r>
    <w:r w:rsidR="00E84959">
      <w:rPr>
        <w:rStyle w:val="PageNumber"/>
        <w:b/>
        <w:bCs/>
      </w:rPr>
      <w:fldChar w:fldCharType="separate"/>
    </w:r>
    <w:r w:rsidR="00F87810">
      <w:rPr>
        <w:rStyle w:val="PageNumber"/>
        <w:b/>
        <w:bCs/>
        <w:noProof/>
      </w:rPr>
      <w:t>7</w:t>
    </w:r>
    <w:r w:rsidR="00E8495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2CC54570"/>
    <w:multiLevelType w:val="hybridMultilevel"/>
    <w:tmpl w:val="3814A9DC"/>
    <w:lvl w:ilvl="0" w:tplc="FE6ABDC8">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3">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9"/>
  </w:num>
  <w:num w:numId="2">
    <w:abstractNumId w:val="7"/>
  </w:num>
  <w:num w:numId="3">
    <w:abstractNumId w:val="4"/>
  </w:num>
  <w:num w:numId="4">
    <w:abstractNumId w:val="12"/>
  </w:num>
  <w:num w:numId="5">
    <w:abstractNumId w:val="2"/>
  </w:num>
  <w:num w:numId="6">
    <w:abstractNumId w:val="10"/>
  </w:num>
  <w:num w:numId="7">
    <w:abstractNumId w:val="20"/>
  </w:num>
  <w:num w:numId="8">
    <w:abstractNumId w:val="5"/>
  </w:num>
  <w:num w:numId="9">
    <w:abstractNumId w:val="1"/>
  </w:num>
  <w:num w:numId="10">
    <w:abstractNumId w:val="13"/>
  </w:num>
  <w:num w:numId="11">
    <w:abstractNumId w:val="8"/>
  </w:num>
  <w:num w:numId="12">
    <w:abstractNumId w:val="23"/>
  </w:num>
  <w:num w:numId="13">
    <w:abstractNumId w:val="23"/>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1"/>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9"/>
  </w:num>
  <w:num w:numId="18">
    <w:abstractNumId w:val="16"/>
  </w:num>
  <w:num w:numId="19">
    <w:abstractNumId w:val="11"/>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8"/>
  </w:num>
  <w:num w:numId="22">
    <w:abstractNumId w:val="14"/>
  </w:num>
  <w:num w:numId="23">
    <w:abstractNumId w:val="15"/>
  </w:num>
  <w:num w:numId="24">
    <w:abstractNumId w:val="17"/>
  </w:num>
  <w:num w:numId="25">
    <w:abstractNumId w:val="22"/>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rsids>
    <w:rsidRoot w:val="00F77F28"/>
    <w:rsid w:val="000833F6"/>
    <w:rsid w:val="00091138"/>
    <w:rsid w:val="001C6796"/>
    <w:rsid w:val="001E29DB"/>
    <w:rsid w:val="00227CED"/>
    <w:rsid w:val="00284AF8"/>
    <w:rsid w:val="002D76C4"/>
    <w:rsid w:val="0032222F"/>
    <w:rsid w:val="00344123"/>
    <w:rsid w:val="00363854"/>
    <w:rsid w:val="003829F0"/>
    <w:rsid w:val="003B1381"/>
    <w:rsid w:val="00412C65"/>
    <w:rsid w:val="00412D27"/>
    <w:rsid w:val="00414DF0"/>
    <w:rsid w:val="004156D2"/>
    <w:rsid w:val="004452A9"/>
    <w:rsid w:val="00474E13"/>
    <w:rsid w:val="004C0F37"/>
    <w:rsid w:val="005726A7"/>
    <w:rsid w:val="005777F3"/>
    <w:rsid w:val="005F3345"/>
    <w:rsid w:val="005F43D1"/>
    <w:rsid w:val="00607D68"/>
    <w:rsid w:val="00633625"/>
    <w:rsid w:val="006553B9"/>
    <w:rsid w:val="006818DE"/>
    <w:rsid w:val="00684CC5"/>
    <w:rsid w:val="00691E42"/>
    <w:rsid w:val="006C7692"/>
    <w:rsid w:val="00721270"/>
    <w:rsid w:val="00841C89"/>
    <w:rsid w:val="00890A52"/>
    <w:rsid w:val="008B6031"/>
    <w:rsid w:val="0092297D"/>
    <w:rsid w:val="00930489"/>
    <w:rsid w:val="00965853"/>
    <w:rsid w:val="00987473"/>
    <w:rsid w:val="009940E7"/>
    <w:rsid w:val="009B6268"/>
    <w:rsid w:val="009E1F8B"/>
    <w:rsid w:val="009E470E"/>
    <w:rsid w:val="00A26FDC"/>
    <w:rsid w:val="00A32608"/>
    <w:rsid w:val="00A43420"/>
    <w:rsid w:val="00A6617B"/>
    <w:rsid w:val="00AB0DC8"/>
    <w:rsid w:val="00AB7574"/>
    <w:rsid w:val="00AE798C"/>
    <w:rsid w:val="00AF6707"/>
    <w:rsid w:val="00B30DA3"/>
    <w:rsid w:val="00B44E24"/>
    <w:rsid w:val="00B75B83"/>
    <w:rsid w:val="00C058C9"/>
    <w:rsid w:val="00C23DBD"/>
    <w:rsid w:val="00C907AE"/>
    <w:rsid w:val="00CD05ED"/>
    <w:rsid w:val="00CD276D"/>
    <w:rsid w:val="00D05352"/>
    <w:rsid w:val="00DF4176"/>
    <w:rsid w:val="00E35FD1"/>
    <w:rsid w:val="00E81599"/>
    <w:rsid w:val="00E82306"/>
    <w:rsid w:val="00E84959"/>
    <w:rsid w:val="00EB1B24"/>
    <w:rsid w:val="00F16D82"/>
    <w:rsid w:val="00F77F28"/>
    <w:rsid w:val="00F87810"/>
    <w:rsid w:val="00FB254C"/>
    <w:rsid w:val="00FE486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0A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90A52"/>
    <w:pPr>
      <w:keepNext/>
      <w:keepLines/>
      <w:spacing w:before="480"/>
      <w:ind w:left="794" w:hanging="794"/>
      <w:outlineLvl w:val="0"/>
    </w:pPr>
    <w:rPr>
      <w:b/>
    </w:rPr>
  </w:style>
  <w:style w:type="paragraph" w:styleId="Heading2">
    <w:name w:val="heading 2"/>
    <w:basedOn w:val="Heading1"/>
    <w:next w:val="Normal"/>
    <w:link w:val="Heading2Char"/>
    <w:qFormat/>
    <w:rsid w:val="00890A52"/>
    <w:pPr>
      <w:spacing w:before="320"/>
      <w:outlineLvl w:val="1"/>
    </w:pPr>
  </w:style>
  <w:style w:type="paragraph" w:styleId="Heading3">
    <w:name w:val="heading 3"/>
    <w:basedOn w:val="Heading1"/>
    <w:next w:val="Normal"/>
    <w:link w:val="Heading3Char"/>
    <w:qFormat/>
    <w:rsid w:val="00890A52"/>
    <w:pPr>
      <w:spacing w:before="200"/>
      <w:outlineLvl w:val="2"/>
    </w:pPr>
  </w:style>
  <w:style w:type="paragraph" w:styleId="Heading4">
    <w:name w:val="heading 4"/>
    <w:basedOn w:val="Heading3"/>
    <w:next w:val="Normal"/>
    <w:link w:val="Heading4Char"/>
    <w:qFormat/>
    <w:rsid w:val="00890A52"/>
    <w:pPr>
      <w:tabs>
        <w:tab w:val="clear" w:pos="794"/>
        <w:tab w:val="left" w:pos="992"/>
      </w:tabs>
      <w:ind w:left="992" w:hanging="992"/>
      <w:outlineLvl w:val="3"/>
    </w:pPr>
  </w:style>
  <w:style w:type="paragraph" w:styleId="Heading5">
    <w:name w:val="heading 5"/>
    <w:basedOn w:val="Heading4"/>
    <w:next w:val="Normal"/>
    <w:link w:val="Heading5Char"/>
    <w:qFormat/>
    <w:rsid w:val="00890A52"/>
    <w:pPr>
      <w:outlineLvl w:val="4"/>
    </w:pPr>
  </w:style>
  <w:style w:type="paragraph" w:styleId="Heading6">
    <w:name w:val="heading 6"/>
    <w:basedOn w:val="Heading4"/>
    <w:next w:val="Normal"/>
    <w:link w:val="Heading6Char"/>
    <w:qFormat/>
    <w:rsid w:val="00890A52"/>
    <w:pPr>
      <w:tabs>
        <w:tab w:val="clear" w:pos="992"/>
        <w:tab w:val="clear" w:pos="1191"/>
      </w:tabs>
      <w:ind w:left="1588" w:hanging="1588"/>
      <w:outlineLvl w:val="5"/>
    </w:pPr>
  </w:style>
  <w:style w:type="paragraph" w:styleId="Heading7">
    <w:name w:val="heading 7"/>
    <w:basedOn w:val="Heading6"/>
    <w:next w:val="Normal"/>
    <w:link w:val="Heading7Char"/>
    <w:qFormat/>
    <w:rsid w:val="00890A52"/>
    <w:pPr>
      <w:outlineLvl w:val="6"/>
    </w:pPr>
  </w:style>
  <w:style w:type="paragraph" w:styleId="Heading8">
    <w:name w:val="heading 8"/>
    <w:basedOn w:val="Heading6"/>
    <w:next w:val="Normal"/>
    <w:link w:val="Heading8Char"/>
    <w:qFormat/>
    <w:rsid w:val="00890A52"/>
    <w:pPr>
      <w:outlineLvl w:val="7"/>
    </w:pPr>
  </w:style>
  <w:style w:type="paragraph" w:styleId="Heading9">
    <w:name w:val="heading 9"/>
    <w:basedOn w:val="Heading6"/>
    <w:next w:val="Normal"/>
    <w:link w:val="Heading9Char"/>
    <w:qFormat/>
    <w:rsid w:val="00890A5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0A5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90A5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0A52"/>
  </w:style>
  <w:style w:type="paragraph" w:customStyle="1" w:styleId="Headingb">
    <w:name w:val="Heading_b"/>
    <w:basedOn w:val="Heading3"/>
    <w:next w:val="Normal"/>
    <w:rsid w:val="00890A52"/>
    <w:pPr>
      <w:spacing w:before="160"/>
      <w:ind w:left="0" w:firstLine="0"/>
      <w:outlineLvl w:val="9"/>
    </w:pPr>
  </w:style>
  <w:style w:type="paragraph" w:customStyle="1" w:styleId="Headingi">
    <w:name w:val="Heading_i"/>
    <w:basedOn w:val="Heading3"/>
    <w:next w:val="Normal"/>
    <w:rsid w:val="00890A52"/>
    <w:pPr>
      <w:spacing w:before="160"/>
      <w:ind w:left="0" w:firstLine="0"/>
    </w:pPr>
    <w:rPr>
      <w:b w:val="0"/>
      <w:i/>
    </w:rPr>
  </w:style>
  <w:style w:type="character" w:customStyle="1" w:styleId="href">
    <w:name w:val="href"/>
    <w:basedOn w:val="DefaultParagraphFont"/>
    <w:rsid w:val="00890A52"/>
  </w:style>
  <w:style w:type="paragraph" w:customStyle="1" w:styleId="enumlev1">
    <w:name w:val="enumlev1"/>
    <w:basedOn w:val="Normal"/>
    <w:rsid w:val="00890A52"/>
    <w:pPr>
      <w:spacing w:before="80"/>
      <w:ind w:left="794" w:hanging="794"/>
    </w:pPr>
  </w:style>
  <w:style w:type="paragraph" w:customStyle="1" w:styleId="enumlev2">
    <w:name w:val="enumlev2"/>
    <w:basedOn w:val="enumlev1"/>
    <w:rsid w:val="00890A52"/>
    <w:pPr>
      <w:ind w:left="1191" w:hanging="397"/>
    </w:pPr>
  </w:style>
  <w:style w:type="paragraph" w:customStyle="1" w:styleId="enumlev3">
    <w:name w:val="enumlev3"/>
    <w:basedOn w:val="enumlev2"/>
    <w:rsid w:val="00890A52"/>
    <w:pPr>
      <w:ind w:left="1588"/>
    </w:pPr>
  </w:style>
  <w:style w:type="paragraph" w:customStyle="1" w:styleId="Normalaftertitle">
    <w:name w:val="Normal_after_title"/>
    <w:basedOn w:val="Normal"/>
    <w:next w:val="Normal"/>
    <w:rsid w:val="00890A52"/>
    <w:pPr>
      <w:spacing w:before="320"/>
    </w:pPr>
  </w:style>
  <w:style w:type="paragraph" w:customStyle="1" w:styleId="Note">
    <w:name w:val="Note"/>
    <w:basedOn w:val="Normal"/>
    <w:rsid w:val="00890A5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0A5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90A52"/>
    <w:pPr>
      <w:keepNext/>
      <w:keepLines/>
      <w:spacing w:before="240"/>
      <w:jc w:val="center"/>
    </w:pPr>
    <w:rPr>
      <w:b/>
      <w:sz w:val="28"/>
    </w:rPr>
  </w:style>
  <w:style w:type="paragraph" w:customStyle="1" w:styleId="Recref">
    <w:name w:val="Rec_ref"/>
    <w:basedOn w:val="Normal"/>
    <w:next w:val="Recdate"/>
    <w:rsid w:val="00890A52"/>
    <w:pPr>
      <w:jc w:val="center"/>
    </w:pPr>
  </w:style>
  <w:style w:type="paragraph" w:customStyle="1" w:styleId="Recdate">
    <w:name w:val="Rec_date"/>
    <w:basedOn w:val="Recref"/>
    <w:next w:val="Normalaftertitle"/>
    <w:rsid w:val="00890A52"/>
    <w:pPr>
      <w:jc w:val="right"/>
    </w:pPr>
  </w:style>
  <w:style w:type="paragraph" w:customStyle="1" w:styleId="HeadingSum">
    <w:name w:val="Heading_Sum"/>
    <w:basedOn w:val="Headingb"/>
    <w:next w:val="Normal"/>
    <w:rsid w:val="00890A52"/>
    <w:pPr>
      <w:spacing w:before="240"/>
    </w:pPr>
    <w:rPr>
      <w:sz w:val="22"/>
      <w:lang w:val="es-ES_tradnl"/>
    </w:rPr>
  </w:style>
  <w:style w:type="paragraph" w:customStyle="1" w:styleId="AnnexNoTitle">
    <w:name w:val="Annex_NoTitle"/>
    <w:basedOn w:val="Normal"/>
    <w:next w:val="Normalaftertitle"/>
    <w:rsid w:val="00890A52"/>
    <w:pPr>
      <w:keepNext/>
      <w:keepLines/>
      <w:spacing w:before="480" w:after="80"/>
      <w:jc w:val="center"/>
    </w:pPr>
    <w:rPr>
      <w:b/>
      <w:sz w:val="28"/>
    </w:rPr>
  </w:style>
  <w:style w:type="paragraph" w:customStyle="1" w:styleId="AppendixNoTitle">
    <w:name w:val="Appendix_NoTitle"/>
    <w:basedOn w:val="AnnexNoTitle"/>
    <w:next w:val="Normal"/>
    <w:rsid w:val="00890A52"/>
  </w:style>
  <w:style w:type="paragraph" w:customStyle="1" w:styleId="Tablefin">
    <w:name w:val="Table_fin"/>
    <w:basedOn w:val="Normal"/>
    <w:next w:val="Normal"/>
    <w:rsid w:val="00890A52"/>
    <w:pPr>
      <w:spacing w:before="0"/>
    </w:pPr>
    <w:rPr>
      <w:sz w:val="20"/>
      <w:lang w:val="en-GB"/>
    </w:rPr>
  </w:style>
  <w:style w:type="paragraph" w:customStyle="1" w:styleId="Tablehead">
    <w:name w:val="Table_head"/>
    <w:basedOn w:val="Normal"/>
    <w:next w:val="Normal"/>
    <w:rsid w:val="00890A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90A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90A52"/>
    <w:pPr>
      <w:keepNext/>
      <w:spacing w:before="360" w:after="120"/>
      <w:jc w:val="center"/>
    </w:pPr>
  </w:style>
  <w:style w:type="paragraph" w:customStyle="1" w:styleId="Tabletext">
    <w:name w:val="Table_text"/>
    <w:basedOn w:val="Normal"/>
    <w:rsid w:val="00890A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90A52"/>
    <w:pPr>
      <w:tabs>
        <w:tab w:val="clear" w:pos="1191"/>
        <w:tab w:val="clear" w:pos="1588"/>
        <w:tab w:val="clear" w:pos="1985"/>
        <w:tab w:val="center" w:pos="4820"/>
        <w:tab w:val="right" w:pos="9639"/>
      </w:tabs>
    </w:pPr>
  </w:style>
  <w:style w:type="paragraph" w:customStyle="1" w:styleId="Equationlegend">
    <w:name w:val="Equation_legend"/>
    <w:basedOn w:val="NormalIndent"/>
    <w:rsid w:val="00890A5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0A52"/>
    <w:pPr>
      <w:ind w:left="794"/>
    </w:pPr>
  </w:style>
  <w:style w:type="paragraph" w:customStyle="1" w:styleId="Figurelegend">
    <w:name w:val="Figure_legend"/>
    <w:basedOn w:val="Normal"/>
    <w:rsid w:val="00890A5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90A52"/>
    <w:pPr>
      <w:keepNext/>
      <w:keepLines/>
      <w:spacing w:before="480" w:after="80"/>
      <w:jc w:val="center"/>
    </w:pPr>
    <w:rPr>
      <w:caps/>
      <w:sz w:val="18"/>
    </w:rPr>
  </w:style>
  <w:style w:type="paragraph" w:customStyle="1" w:styleId="Figuretitle">
    <w:name w:val="Figure_title"/>
    <w:basedOn w:val="Normal"/>
    <w:next w:val="Figure"/>
    <w:rsid w:val="00890A52"/>
    <w:pPr>
      <w:keepNext/>
      <w:spacing w:before="0" w:after="120"/>
      <w:jc w:val="center"/>
    </w:pPr>
    <w:rPr>
      <w:rFonts w:ascii="Times New Roman Bold" w:hAnsi="Times New Roman Bold"/>
      <w:b/>
      <w:sz w:val="18"/>
    </w:rPr>
  </w:style>
  <w:style w:type="paragraph" w:customStyle="1" w:styleId="Figure">
    <w:name w:val="Figure"/>
    <w:basedOn w:val="FigureNo"/>
    <w:next w:val="Normal"/>
    <w:rsid w:val="00890A52"/>
    <w:pPr>
      <w:keepNext w:val="0"/>
      <w:spacing w:before="0" w:after="240"/>
    </w:pPr>
  </w:style>
  <w:style w:type="paragraph" w:customStyle="1" w:styleId="tocpart">
    <w:name w:val="tocpart"/>
    <w:basedOn w:val="Normal"/>
    <w:rsid w:val="00890A5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90A52"/>
    <w:pPr>
      <w:keepNext/>
      <w:keepLines/>
      <w:spacing w:before="480"/>
      <w:jc w:val="center"/>
    </w:pPr>
    <w:rPr>
      <w:sz w:val="28"/>
    </w:rPr>
  </w:style>
  <w:style w:type="paragraph" w:customStyle="1" w:styleId="Arttitle">
    <w:name w:val="Art_title"/>
    <w:basedOn w:val="Normal"/>
    <w:next w:val="Normalaftertitle"/>
    <w:rsid w:val="00890A52"/>
    <w:pPr>
      <w:keepNext/>
      <w:keepLines/>
      <w:spacing w:before="240"/>
      <w:jc w:val="center"/>
    </w:pPr>
    <w:rPr>
      <w:b/>
      <w:sz w:val="28"/>
    </w:rPr>
  </w:style>
  <w:style w:type="paragraph" w:customStyle="1" w:styleId="Blanc">
    <w:name w:val="Blanc"/>
    <w:basedOn w:val="Normal"/>
    <w:next w:val="Tabletext"/>
    <w:rsid w:val="00890A5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90A5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90A52"/>
    <w:pPr>
      <w:keepNext/>
      <w:keepLines/>
      <w:spacing w:before="160"/>
      <w:ind w:left="794"/>
    </w:pPr>
    <w:rPr>
      <w:i/>
    </w:rPr>
  </w:style>
  <w:style w:type="paragraph" w:customStyle="1" w:styleId="ChapNo">
    <w:name w:val="Chap_No"/>
    <w:basedOn w:val="ArtNo"/>
    <w:next w:val="Chaptitle"/>
    <w:rsid w:val="00890A52"/>
    <w:rPr>
      <w:b/>
    </w:rPr>
  </w:style>
  <w:style w:type="paragraph" w:customStyle="1" w:styleId="Chaptitle">
    <w:name w:val="Chap_title"/>
    <w:basedOn w:val="Arttitle"/>
    <w:next w:val="Normalaftertitle"/>
    <w:rsid w:val="00890A52"/>
  </w:style>
  <w:style w:type="character" w:styleId="FootnoteReference">
    <w:name w:val="footnote reference"/>
    <w:basedOn w:val="DefaultParagraphFont"/>
    <w:semiHidden/>
    <w:rsid w:val="00890A52"/>
    <w:rPr>
      <w:position w:val="6"/>
      <w:sz w:val="18"/>
    </w:rPr>
  </w:style>
  <w:style w:type="paragraph" w:styleId="FootnoteText">
    <w:name w:val="footnote text"/>
    <w:basedOn w:val="Normal"/>
    <w:link w:val="FootnoteTextChar"/>
    <w:semiHidden/>
    <w:rsid w:val="00890A52"/>
    <w:pPr>
      <w:keepLines/>
      <w:tabs>
        <w:tab w:val="left" w:pos="255"/>
      </w:tabs>
      <w:ind w:left="255" w:hanging="255"/>
    </w:pPr>
    <w:rPr>
      <w:sz w:val="22"/>
    </w:rPr>
  </w:style>
  <w:style w:type="paragraph" w:styleId="Index1">
    <w:name w:val="index 1"/>
    <w:basedOn w:val="Normal"/>
    <w:next w:val="Normal"/>
    <w:semiHidden/>
    <w:rsid w:val="00890A52"/>
  </w:style>
  <w:style w:type="paragraph" w:styleId="Index2">
    <w:name w:val="index 2"/>
    <w:basedOn w:val="Normal"/>
    <w:next w:val="Normal"/>
    <w:semiHidden/>
    <w:rsid w:val="00890A52"/>
    <w:pPr>
      <w:ind w:left="283"/>
    </w:pPr>
  </w:style>
  <w:style w:type="paragraph" w:styleId="Index3">
    <w:name w:val="index 3"/>
    <w:basedOn w:val="Normal"/>
    <w:next w:val="Normal"/>
    <w:semiHidden/>
    <w:rsid w:val="00890A52"/>
    <w:pPr>
      <w:ind w:left="566"/>
    </w:pPr>
  </w:style>
  <w:style w:type="paragraph" w:styleId="IndexHeading">
    <w:name w:val="index heading"/>
    <w:basedOn w:val="Normal"/>
    <w:next w:val="Index1"/>
    <w:semiHidden/>
    <w:rsid w:val="00890A52"/>
  </w:style>
  <w:style w:type="paragraph" w:customStyle="1" w:styleId="Line">
    <w:name w:val="Line"/>
    <w:basedOn w:val="Normal"/>
    <w:next w:val="Normal"/>
    <w:rsid w:val="00890A5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0A5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0A52"/>
  </w:style>
  <w:style w:type="paragraph" w:customStyle="1" w:styleId="Partref">
    <w:name w:val="Part_ref"/>
    <w:basedOn w:val="Normal"/>
    <w:next w:val="Normal"/>
    <w:rsid w:val="00890A52"/>
    <w:pPr>
      <w:keepNext/>
      <w:keepLines/>
      <w:spacing w:after="280"/>
      <w:jc w:val="center"/>
    </w:pPr>
  </w:style>
  <w:style w:type="paragraph" w:customStyle="1" w:styleId="Parttitle">
    <w:name w:val="Part_title"/>
    <w:basedOn w:val="Normal"/>
    <w:next w:val="Normalaftertitle"/>
    <w:rsid w:val="00890A5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0A52"/>
  </w:style>
  <w:style w:type="paragraph" w:customStyle="1" w:styleId="QuestionNo">
    <w:name w:val="Question_No"/>
    <w:basedOn w:val="RecNo"/>
    <w:next w:val="Normal"/>
    <w:rsid w:val="00890A52"/>
  </w:style>
  <w:style w:type="paragraph" w:customStyle="1" w:styleId="Questionref">
    <w:name w:val="Question_ref"/>
    <w:basedOn w:val="Recref"/>
    <w:next w:val="Questiondate"/>
    <w:rsid w:val="00890A52"/>
  </w:style>
  <w:style w:type="paragraph" w:customStyle="1" w:styleId="Questiontitle">
    <w:name w:val="Question_title"/>
    <w:basedOn w:val="Normal"/>
    <w:next w:val="Questionref"/>
    <w:rsid w:val="00890A52"/>
  </w:style>
  <w:style w:type="paragraph" w:customStyle="1" w:styleId="Reftext">
    <w:name w:val="Ref_text"/>
    <w:basedOn w:val="Normal"/>
    <w:rsid w:val="00890A52"/>
    <w:pPr>
      <w:ind w:left="794" w:hanging="794"/>
    </w:pPr>
    <w:rPr>
      <w:sz w:val="22"/>
    </w:rPr>
  </w:style>
  <w:style w:type="paragraph" w:customStyle="1" w:styleId="Reftitle">
    <w:name w:val="Ref_title"/>
    <w:basedOn w:val="Normal"/>
    <w:next w:val="Reftext"/>
    <w:rsid w:val="00890A5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0A52"/>
  </w:style>
  <w:style w:type="paragraph" w:customStyle="1" w:styleId="RepNo">
    <w:name w:val="Rep_No"/>
    <w:basedOn w:val="RecNo"/>
    <w:next w:val="Reptitle"/>
    <w:rsid w:val="00890A52"/>
  </w:style>
  <w:style w:type="paragraph" w:customStyle="1" w:styleId="Reptitle">
    <w:name w:val="Rep_title"/>
    <w:basedOn w:val="Rectitle"/>
    <w:next w:val="Repref"/>
    <w:rsid w:val="00890A52"/>
  </w:style>
  <w:style w:type="paragraph" w:customStyle="1" w:styleId="Repref">
    <w:name w:val="Rep_ref"/>
    <w:basedOn w:val="Recref"/>
    <w:next w:val="Repdate"/>
    <w:rsid w:val="00890A52"/>
  </w:style>
  <w:style w:type="paragraph" w:customStyle="1" w:styleId="Resdate">
    <w:name w:val="Res_date"/>
    <w:basedOn w:val="Recdate"/>
    <w:next w:val="Normalaftertitle"/>
    <w:rsid w:val="00890A52"/>
  </w:style>
  <w:style w:type="paragraph" w:customStyle="1" w:styleId="ResNo">
    <w:name w:val="Res_No"/>
    <w:basedOn w:val="RecNo"/>
    <w:next w:val="Restitle"/>
    <w:rsid w:val="00890A52"/>
  </w:style>
  <w:style w:type="paragraph" w:customStyle="1" w:styleId="Restitle">
    <w:name w:val="Res_title"/>
    <w:basedOn w:val="Normal"/>
    <w:next w:val="Resref"/>
    <w:rsid w:val="00890A52"/>
    <w:pPr>
      <w:spacing w:before="240"/>
      <w:jc w:val="center"/>
    </w:pPr>
    <w:rPr>
      <w:b/>
      <w:sz w:val="28"/>
    </w:rPr>
  </w:style>
  <w:style w:type="paragraph" w:customStyle="1" w:styleId="Resref">
    <w:name w:val="Res_ref"/>
    <w:basedOn w:val="Recref"/>
    <w:next w:val="Resdate"/>
    <w:rsid w:val="00890A52"/>
  </w:style>
  <w:style w:type="paragraph" w:customStyle="1" w:styleId="SectionNo">
    <w:name w:val="Section_No"/>
    <w:basedOn w:val="Normal"/>
    <w:next w:val="Normal"/>
    <w:rsid w:val="00890A52"/>
  </w:style>
  <w:style w:type="paragraph" w:customStyle="1" w:styleId="Sectiontitle">
    <w:name w:val="Section_title"/>
    <w:basedOn w:val="Normal"/>
    <w:next w:val="Normalaftertitle"/>
    <w:rsid w:val="00890A5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0A52"/>
    <w:pPr>
      <w:tabs>
        <w:tab w:val="clear" w:pos="794"/>
        <w:tab w:val="clear" w:pos="1191"/>
        <w:tab w:val="clear" w:pos="1588"/>
        <w:tab w:val="clear" w:pos="1985"/>
        <w:tab w:val="right" w:pos="9611"/>
      </w:tabs>
    </w:pPr>
    <w:rPr>
      <w:i/>
    </w:rPr>
  </w:style>
  <w:style w:type="paragraph" w:styleId="TOC1">
    <w:name w:val="toc 1"/>
    <w:basedOn w:val="Normal"/>
    <w:semiHidden/>
    <w:rsid w:val="00890A5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0A52"/>
    <w:pPr>
      <w:tabs>
        <w:tab w:val="clear" w:pos="567"/>
        <w:tab w:val="left" w:pos="1276"/>
      </w:tabs>
      <w:spacing w:before="160"/>
      <w:ind w:left="1276" w:hanging="709"/>
    </w:pPr>
  </w:style>
  <w:style w:type="paragraph" w:styleId="TOC3">
    <w:name w:val="toc 3"/>
    <w:basedOn w:val="TOC2"/>
    <w:semiHidden/>
    <w:rsid w:val="00890A52"/>
    <w:pPr>
      <w:tabs>
        <w:tab w:val="clear" w:pos="1276"/>
        <w:tab w:val="left" w:pos="2155"/>
      </w:tabs>
      <w:ind w:left="2155" w:hanging="879"/>
    </w:pPr>
  </w:style>
  <w:style w:type="paragraph" w:styleId="TOC4">
    <w:name w:val="toc 4"/>
    <w:basedOn w:val="TOC3"/>
    <w:semiHidden/>
    <w:rsid w:val="00890A52"/>
    <w:pPr>
      <w:tabs>
        <w:tab w:val="left" w:pos="3261"/>
      </w:tabs>
      <w:spacing w:before="80"/>
      <w:ind w:left="3261" w:hanging="993"/>
    </w:pPr>
  </w:style>
  <w:style w:type="paragraph" w:styleId="TOC5">
    <w:name w:val="toc 5"/>
    <w:basedOn w:val="TOC4"/>
    <w:semiHidden/>
    <w:rsid w:val="00890A52"/>
  </w:style>
  <w:style w:type="paragraph" w:styleId="TOC6">
    <w:name w:val="toc 6"/>
    <w:basedOn w:val="TOC4"/>
    <w:semiHidden/>
    <w:rsid w:val="00890A52"/>
  </w:style>
  <w:style w:type="paragraph" w:styleId="TOC7">
    <w:name w:val="toc 7"/>
    <w:basedOn w:val="TOC4"/>
    <w:semiHidden/>
    <w:rsid w:val="00890A52"/>
  </w:style>
  <w:style w:type="paragraph" w:styleId="TOC8">
    <w:name w:val="toc 8"/>
    <w:basedOn w:val="TOC4"/>
    <w:semiHidden/>
    <w:rsid w:val="00890A52"/>
  </w:style>
  <w:style w:type="paragraph" w:customStyle="1" w:styleId="Annexref">
    <w:name w:val="Annex_ref"/>
    <w:basedOn w:val="Normal"/>
    <w:next w:val="Normalaftertitle"/>
    <w:rsid w:val="00890A52"/>
    <w:pPr>
      <w:keepNext/>
      <w:keepLines/>
      <w:spacing w:after="280"/>
      <w:jc w:val="center"/>
    </w:pPr>
  </w:style>
  <w:style w:type="paragraph" w:customStyle="1" w:styleId="Appendixref">
    <w:name w:val="Appendix_ref"/>
    <w:basedOn w:val="Annexref"/>
    <w:next w:val="Normalaftertitle"/>
    <w:rsid w:val="00890A52"/>
  </w:style>
  <w:style w:type="paragraph" w:customStyle="1" w:styleId="Tabletitle">
    <w:name w:val="Table_title"/>
    <w:basedOn w:val="Normal"/>
    <w:next w:val="Tablehead"/>
    <w:rsid w:val="00890A52"/>
    <w:pPr>
      <w:keepNext/>
      <w:spacing w:before="0" w:after="120"/>
      <w:jc w:val="center"/>
    </w:pPr>
    <w:rPr>
      <w:b/>
    </w:rPr>
  </w:style>
  <w:style w:type="paragraph" w:customStyle="1" w:styleId="Summary">
    <w:name w:val="Summary"/>
    <w:basedOn w:val="Normal"/>
    <w:next w:val="Normalaftertitle"/>
    <w:rsid w:val="00890A52"/>
    <w:pPr>
      <w:spacing w:after="480"/>
    </w:pPr>
    <w:rPr>
      <w:sz w:val="22"/>
      <w:lang w:val="es-ES_tradnl"/>
    </w:rPr>
  </w:style>
  <w:style w:type="character" w:styleId="Hyperlink">
    <w:name w:val="Hyperlink"/>
    <w:basedOn w:val="DefaultParagraphFont"/>
    <w:rsid w:val="00227CED"/>
    <w:rPr>
      <w:color w:val="0000FF"/>
      <w:u w:val="single"/>
    </w:rPr>
  </w:style>
  <w:style w:type="character" w:customStyle="1" w:styleId="Heading1Char">
    <w:name w:val="Heading 1 Char"/>
    <w:basedOn w:val="DefaultParagraphFont"/>
    <w:link w:val="Heading1"/>
    <w:rsid w:val="00412D27"/>
    <w:rPr>
      <w:b/>
      <w:sz w:val="24"/>
      <w:lang w:val="fr-FR" w:eastAsia="en-US"/>
    </w:rPr>
  </w:style>
  <w:style w:type="character" w:customStyle="1" w:styleId="Heading2Char">
    <w:name w:val="Heading 2 Char"/>
    <w:basedOn w:val="DefaultParagraphFont"/>
    <w:link w:val="Heading2"/>
    <w:rsid w:val="00412D27"/>
    <w:rPr>
      <w:b/>
      <w:sz w:val="24"/>
      <w:lang w:val="fr-FR" w:eastAsia="en-US"/>
    </w:rPr>
  </w:style>
  <w:style w:type="character" w:customStyle="1" w:styleId="Heading3Char">
    <w:name w:val="Heading 3 Char"/>
    <w:basedOn w:val="DefaultParagraphFont"/>
    <w:link w:val="Heading3"/>
    <w:rsid w:val="00412D27"/>
    <w:rPr>
      <w:b/>
      <w:sz w:val="24"/>
      <w:lang w:val="fr-FR" w:eastAsia="en-US"/>
    </w:rPr>
  </w:style>
  <w:style w:type="character" w:customStyle="1" w:styleId="Heading4Char">
    <w:name w:val="Heading 4 Char"/>
    <w:basedOn w:val="DefaultParagraphFont"/>
    <w:link w:val="Heading4"/>
    <w:rsid w:val="00412D27"/>
    <w:rPr>
      <w:b/>
      <w:sz w:val="24"/>
      <w:lang w:val="fr-FR" w:eastAsia="en-US"/>
    </w:rPr>
  </w:style>
  <w:style w:type="character" w:customStyle="1" w:styleId="Heading5Char">
    <w:name w:val="Heading 5 Char"/>
    <w:basedOn w:val="DefaultParagraphFont"/>
    <w:link w:val="Heading5"/>
    <w:rsid w:val="00412D27"/>
    <w:rPr>
      <w:b/>
      <w:sz w:val="24"/>
      <w:lang w:val="fr-FR" w:eastAsia="en-US"/>
    </w:rPr>
  </w:style>
  <w:style w:type="character" w:customStyle="1" w:styleId="Heading6Char">
    <w:name w:val="Heading 6 Char"/>
    <w:basedOn w:val="DefaultParagraphFont"/>
    <w:link w:val="Heading6"/>
    <w:rsid w:val="00412D27"/>
    <w:rPr>
      <w:b/>
      <w:sz w:val="24"/>
      <w:lang w:val="fr-FR" w:eastAsia="en-US"/>
    </w:rPr>
  </w:style>
  <w:style w:type="character" w:customStyle="1" w:styleId="Heading7Char">
    <w:name w:val="Heading 7 Char"/>
    <w:basedOn w:val="DefaultParagraphFont"/>
    <w:link w:val="Heading7"/>
    <w:rsid w:val="00412D27"/>
    <w:rPr>
      <w:b/>
      <w:sz w:val="24"/>
      <w:lang w:val="fr-FR" w:eastAsia="en-US"/>
    </w:rPr>
  </w:style>
  <w:style w:type="character" w:customStyle="1" w:styleId="Heading8Char">
    <w:name w:val="Heading 8 Char"/>
    <w:basedOn w:val="DefaultParagraphFont"/>
    <w:link w:val="Heading8"/>
    <w:rsid w:val="00412D27"/>
    <w:rPr>
      <w:b/>
      <w:sz w:val="24"/>
      <w:lang w:val="fr-FR" w:eastAsia="en-US"/>
    </w:rPr>
  </w:style>
  <w:style w:type="character" w:customStyle="1" w:styleId="Heading9Char">
    <w:name w:val="Heading 9 Char"/>
    <w:basedOn w:val="DefaultParagraphFont"/>
    <w:link w:val="Heading9"/>
    <w:rsid w:val="00412D27"/>
    <w:rPr>
      <w:b/>
      <w:sz w:val="24"/>
      <w:lang w:val="fr-FR" w:eastAsia="en-US"/>
    </w:rPr>
  </w:style>
  <w:style w:type="character" w:customStyle="1" w:styleId="HeaderChar">
    <w:name w:val="Header Char"/>
    <w:basedOn w:val="DefaultParagraphFont"/>
    <w:link w:val="Header"/>
    <w:rsid w:val="00412D27"/>
    <w:rPr>
      <w:sz w:val="24"/>
      <w:lang w:val="fr-FR" w:eastAsia="en-US"/>
    </w:rPr>
  </w:style>
  <w:style w:type="character" w:customStyle="1" w:styleId="FooterChar">
    <w:name w:val="Footer Char"/>
    <w:basedOn w:val="DefaultParagraphFont"/>
    <w:link w:val="Footer"/>
    <w:rsid w:val="00412D27"/>
    <w:rPr>
      <w:noProof/>
      <w:sz w:val="18"/>
      <w:lang w:val="fr-FR" w:eastAsia="en-US"/>
    </w:rPr>
  </w:style>
  <w:style w:type="character" w:customStyle="1" w:styleId="FootnoteTextChar">
    <w:name w:val="Footnote Text Char"/>
    <w:basedOn w:val="DefaultParagraphFont"/>
    <w:link w:val="FootnoteText"/>
    <w:semiHidden/>
    <w:rsid w:val="00412D27"/>
    <w:rPr>
      <w:sz w:val="22"/>
      <w:lang w:val="fr-FR" w:eastAsia="en-US"/>
    </w:rPr>
  </w:style>
  <w:style w:type="paragraph" w:customStyle="1" w:styleId="TableLegendNote">
    <w:name w:val="Table_Legend_Note"/>
    <w:basedOn w:val="Tablelegend"/>
    <w:next w:val="Tablelegend"/>
    <w:rsid w:val="00890A52"/>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82</TotalTime>
  <Pages>21</Pages>
  <Words>6007</Words>
  <Characters>30790</Characters>
  <Application>Microsoft Office Word</Application>
  <DocSecurity>0</DocSecurity>
  <Lines>1231</Lines>
  <Paragraphs>782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36015</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BT.1685* - Estructura de los datos de control entre estaciones transportados por paquetes de datos auxiliares</dc:title>
  <dc:subject>Serie BT = Servicio de radiodifusión (televisión)</dc:subject>
  <dc:creator>Oficina de Radiocomunicaciones del UIT (BR)</dc:creator>
  <cp:keywords>BT,1685*</cp:keywords>
  <dc:description>Martiner, 07.07.2010, AMR106400</dc:description>
  <cp:lastModifiedBy>martiner</cp:lastModifiedBy>
  <cp:revision>21</cp:revision>
  <cp:lastPrinted>2009-08-04T08:05:00Z</cp:lastPrinted>
  <dcterms:created xsi:type="dcterms:W3CDTF">2010-07-05T12:54:00Z</dcterms:created>
  <dcterms:modified xsi:type="dcterms:W3CDTF">2010-07-07T08:13:00Z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7. juillet 2010</vt:lpwstr>
  </property>
</Properties>
</file>