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1A02B0" w:rsidP="00B5137C">
      <w:r>
        <w:rPr>
          <w:noProof/>
          <w:lang w:val="en-US" w:eastAsia="zh-CN"/>
        </w:rPr>
        <w:drawing>
          <wp:anchor distT="0" distB="0" distL="114300" distR="114300" simplePos="0" relativeHeight="251657728" behindDoc="1" locked="0" layoutInCell="1" allowOverlap="0" wp14:anchorId="01464C5F" wp14:editId="00EC859F">
            <wp:simplePos x="0" y="0"/>
            <wp:positionH relativeFrom="column">
              <wp:posOffset>-801106</wp:posOffset>
            </wp:positionH>
            <wp:positionV relativeFrom="paragraph">
              <wp:posOffset>-701040</wp:posOffset>
            </wp:positionV>
            <wp:extent cx="7700010" cy="1070737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707370"/>
                    </a:xfrm>
                    <a:prstGeom prst="rect">
                      <a:avLst/>
                    </a:prstGeom>
                    <a:noFill/>
                  </pic:spPr>
                </pic:pic>
              </a:graphicData>
            </a:graphic>
          </wp:anchor>
        </w:drawing>
      </w: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p w:rsidR="00C85949" w:rsidRPr="000E0321" w:rsidRDefault="00C85949" w:rsidP="00B5137C">
      <w:pPr>
        <w:rPr>
          <w:lang w:val="en-US"/>
        </w:rPr>
      </w:pPr>
    </w:p>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B5137C">
            <w:pPr>
              <w:spacing w:before="380"/>
              <w:jc w:val="right"/>
              <w:rPr>
                <w:rFonts w:ascii="Tahoma" w:hAnsi="Tahoma" w:cs="Tahoma"/>
                <w:b/>
                <w:bCs/>
                <w:iCs/>
                <w:color w:val="243285"/>
                <w:sz w:val="32"/>
                <w:szCs w:val="32"/>
                <w:lang w:val="en-US"/>
              </w:rPr>
            </w:pPr>
          </w:p>
          <w:p w:rsidR="00C85949" w:rsidRPr="00952C20" w:rsidRDefault="008123E5" w:rsidP="00892145">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BT.</w:t>
            </w:r>
            <w:r w:rsidR="00892145">
              <w:rPr>
                <w:rFonts w:ascii="Tahoma" w:eastAsia="SimHei" w:hAnsi="Tahoma" w:cs="Tahoma"/>
                <w:b/>
                <w:bCs/>
                <w:color w:val="243285"/>
                <w:sz w:val="36"/>
                <w:szCs w:val="36"/>
                <w:lang w:val="en-US" w:eastAsia="zh-CN"/>
              </w:rPr>
              <w:t>1680</w:t>
            </w:r>
            <w:r w:rsidR="0041599F">
              <w:rPr>
                <w:rFonts w:ascii="Tahoma" w:eastAsia="SimHei" w:hAnsi="Tahoma" w:cs="Tahoma"/>
                <w:b/>
                <w:bCs/>
                <w:color w:val="243285"/>
                <w:sz w:val="36"/>
                <w:szCs w:val="36"/>
                <w:lang w:val="en-US" w:eastAsia="zh-CN"/>
              </w:rPr>
              <w:t>-</w:t>
            </w:r>
            <w:r w:rsidR="00892145">
              <w:rPr>
                <w:rFonts w:ascii="Tahoma" w:eastAsia="SimHei" w:hAnsi="Tahoma" w:cs="Tahoma"/>
                <w:b/>
                <w:bCs/>
                <w:color w:val="243285"/>
                <w:sz w:val="36"/>
                <w:szCs w:val="36"/>
                <w:lang w:val="en-US" w:eastAsia="zh-CN"/>
              </w:rPr>
              <w:t>1</w:t>
            </w:r>
            <w:r w:rsidR="005D25D6">
              <w:rPr>
                <w:rFonts w:ascii="Tahoma" w:eastAsia="SimHei" w:hAnsi="Tahoma" w:cs="Tahom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892145">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0</w:t>
            </w:r>
            <w:r w:rsidR="00892145">
              <w:rPr>
                <w:rFonts w:ascii="Tahoma" w:hAnsi="Tahoma" w:cs="Tahoma"/>
                <w:b/>
                <w:bCs/>
                <w:iCs/>
                <w:color w:val="243285"/>
                <w:szCs w:val="24"/>
                <w:lang w:eastAsia="zh-CN"/>
              </w:rPr>
              <w:t>6</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w:t>
            </w:r>
            <w:r w:rsidR="00892145">
              <w:rPr>
                <w:rFonts w:ascii="Tahoma" w:hAnsi="Tahoma" w:cs="Tahoma"/>
                <w:b/>
                <w:bCs/>
                <w:iCs/>
                <w:color w:val="243285"/>
                <w:szCs w:val="24"/>
                <w:lang w:eastAsia="zh-CN"/>
              </w:rPr>
              <w:t>4</w:t>
            </w:r>
            <w:r w:rsidRPr="00952C20">
              <w:rPr>
                <w:rFonts w:ascii="Tahoma" w:hAnsi="Tahoma" w:cs="Tahoma"/>
                <w:b/>
                <w:bCs/>
                <w:iCs/>
                <w:color w:val="243285"/>
                <w:szCs w:val="24"/>
              </w:rPr>
              <w:t>)</w:t>
            </w:r>
          </w:p>
        </w:tc>
      </w:tr>
      <w:tr w:rsidR="00C85949" w:rsidRPr="00952C20" w:rsidTr="00952C20">
        <w:tc>
          <w:tcPr>
            <w:tcW w:w="10089" w:type="dxa"/>
          </w:tcPr>
          <w:p w:rsidR="00C85949" w:rsidRPr="00952C20" w:rsidRDefault="00C85949" w:rsidP="00B5137C">
            <w:pPr>
              <w:spacing w:before="80"/>
              <w:jc w:val="right"/>
              <w:rPr>
                <w:rFonts w:ascii="Tahoma" w:hAnsi="Tahoma" w:cs="Tahoma"/>
                <w:b/>
                <w:bCs/>
                <w:iCs/>
                <w:color w:val="243285"/>
                <w:sz w:val="44"/>
                <w:szCs w:val="44"/>
                <w:lang w:eastAsia="zh-CN"/>
              </w:rPr>
            </w:pPr>
          </w:p>
          <w:p w:rsidR="00142AEE" w:rsidRDefault="00142AEE" w:rsidP="005D25D6">
            <w:pPr>
              <w:pStyle w:val="Reftitle"/>
              <w:snapToGrid w:val="0"/>
              <w:spacing w:before="0"/>
              <w:jc w:val="right"/>
              <w:rPr>
                <w:rFonts w:ascii="SimHei" w:eastAsia="SimHei" w:hAnsi="Tahoma" w:cs="Tahoma"/>
                <w:bCs/>
                <w:color w:val="243285"/>
                <w:sz w:val="44"/>
                <w:szCs w:val="44"/>
                <w:lang w:val="en-US" w:eastAsia="zh-CN"/>
              </w:rPr>
            </w:pPr>
            <w:r w:rsidRPr="00142AEE">
              <w:rPr>
                <w:rFonts w:ascii="SimHei" w:eastAsia="SimHei" w:hAnsi="Tahoma" w:cs="Tahoma" w:hint="eastAsia"/>
                <w:bCs/>
                <w:color w:val="243285"/>
                <w:sz w:val="44"/>
                <w:szCs w:val="44"/>
                <w:lang w:eastAsia="zh-CN"/>
              </w:rPr>
              <w:t>用于</w:t>
            </w:r>
            <w:r w:rsidRPr="00142AEE">
              <w:rPr>
                <w:rFonts w:ascii="SimHei" w:eastAsia="SimHei" w:hAnsi="Tahoma" w:cs="Tahoma"/>
                <w:bCs/>
                <w:color w:val="243285"/>
                <w:sz w:val="44"/>
                <w:szCs w:val="44"/>
                <w:lang w:eastAsia="zh-CN"/>
              </w:rPr>
              <w:t>剧院环境</w:t>
            </w:r>
            <w:r w:rsidRPr="00142AEE">
              <w:rPr>
                <w:rFonts w:ascii="SimHei" w:eastAsia="SimHei" w:hAnsi="Tahoma" w:cs="Tahoma" w:hint="eastAsia"/>
                <w:bCs/>
                <w:color w:val="243285"/>
                <w:sz w:val="44"/>
                <w:szCs w:val="44"/>
                <w:lang w:eastAsia="zh-CN"/>
              </w:rPr>
              <w:t>播放</w:t>
            </w:r>
            <w:r w:rsidRPr="00142AEE">
              <w:rPr>
                <w:rFonts w:ascii="SimHei" w:eastAsia="SimHei" w:hAnsi="Tahoma" w:cs="Tahoma"/>
                <w:bCs/>
                <w:color w:val="243285"/>
                <w:sz w:val="44"/>
                <w:szCs w:val="44"/>
                <w:lang w:eastAsia="zh-CN"/>
              </w:rPr>
              <w:t>的</w:t>
            </w:r>
            <w:r w:rsidR="00822612">
              <w:rPr>
                <w:rFonts w:ascii="SimHei" w:eastAsia="SimHei" w:hAnsi="Tahoma" w:cs="Tahoma"/>
                <w:bCs/>
                <w:color w:val="243285"/>
                <w:sz w:val="44"/>
                <w:szCs w:val="44"/>
                <w:lang w:eastAsia="zh-CN"/>
              </w:rPr>
              <w:t>大屏幕数字影像</w:t>
            </w:r>
          </w:p>
          <w:p w:rsidR="00C85949" w:rsidRPr="00952C20" w:rsidRDefault="00142AEE" w:rsidP="005D25D6">
            <w:pPr>
              <w:pStyle w:val="Reftitle"/>
              <w:snapToGrid w:val="0"/>
              <w:spacing w:before="0"/>
              <w:jc w:val="right"/>
              <w:rPr>
                <w:rFonts w:ascii="SimHei" w:eastAsia="SimHei" w:hAnsi="Tahoma" w:cs="Tahoma"/>
                <w:bCs/>
                <w:color w:val="243285"/>
                <w:sz w:val="44"/>
                <w:szCs w:val="44"/>
                <w:lang w:val="en-US" w:eastAsia="zh-CN"/>
              </w:rPr>
            </w:pPr>
            <w:r w:rsidRPr="00142AEE">
              <w:rPr>
                <w:rFonts w:ascii="SimHei" w:eastAsia="SimHei" w:hAnsi="Tahoma" w:cs="Tahoma"/>
                <w:bCs/>
                <w:color w:val="243285"/>
                <w:sz w:val="44"/>
                <w:szCs w:val="44"/>
                <w:lang w:eastAsia="zh-CN"/>
              </w:rPr>
              <w:t>应用</w:t>
            </w:r>
            <w:r w:rsidR="00822612">
              <w:rPr>
                <w:rFonts w:ascii="SimHei" w:eastAsia="SimHei" w:hAnsi="Tahoma" w:cs="Tahoma" w:hint="eastAsia"/>
                <w:bCs/>
                <w:color w:val="243285"/>
                <w:sz w:val="44"/>
                <w:szCs w:val="44"/>
                <w:lang w:eastAsia="zh-CN"/>
              </w:rPr>
              <w:t>分发</w:t>
            </w:r>
            <w:r w:rsidRPr="00142AEE">
              <w:rPr>
                <w:rFonts w:ascii="SimHei" w:eastAsia="SimHei" w:hAnsi="Tahoma" w:cs="Tahoma"/>
                <w:bCs/>
                <w:color w:val="243285"/>
                <w:sz w:val="44"/>
                <w:szCs w:val="44"/>
                <w:lang w:eastAsia="zh-CN"/>
              </w:rPr>
              <w:t>的基带影像格式</w:t>
            </w:r>
          </w:p>
          <w:p w:rsidR="00C85949" w:rsidRPr="00952C20" w:rsidRDefault="00C85949" w:rsidP="00B5137C">
            <w:pPr>
              <w:spacing w:before="80"/>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after="180"/>
              <w:ind w:right="720"/>
              <w:rPr>
                <w:rFonts w:ascii="Tahoma" w:hAnsi="Tahoma" w:cs="Tahoma"/>
                <w:b/>
                <w:bCs/>
                <w:iCs/>
                <w:color w:val="243285"/>
                <w:sz w:val="36"/>
                <w:szCs w:val="36"/>
                <w:lang w:val="en-US" w:eastAsia="zh-CN"/>
              </w:rPr>
            </w:pPr>
          </w:p>
          <w:p w:rsidR="00C85949" w:rsidRPr="00952C20" w:rsidRDefault="00C85949" w:rsidP="00B5137C">
            <w:pPr>
              <w:spacing w:before="80" w:after="180"/>
              <w:jc w:val="right"/>
              <w:rPr>
                <w:rFonts w:ascii="Tahoma" w:hAnsi="Tahoma" w:cs="Tahoma"/>
                <w:b/>
                <w:bCs/>
                <w:iCs/>
                <w:color w:val="243285"/>
                <w:sz w:val="36"/>
                <w:szCs w:val="36"/>
                <w:lang w:val="en-US" w:eastAsia="zh-CN"/>
              </w:rPr>
            </w:pPr>
            <w:r w:rsidRPr="00CA3909">
              <w:rPr>
                <w:rFonts w:asciiTheme="minorBidi" w:hAnsiTheme="minorBidi" w:cstheme="minorBidi"/>
                <w:b/>
                <w:bCs/>
                <w:iCs/>
                <w:color w:val="243285"/>
                <w:sz w:val="36"/>
                <w:szCs w:val="36"/>
                <w:lang w:val="en-US" w:eastAsia="zh-CN"/>
              </w:rPr>
              <w:t>BT</w:t>
            </w:r>
            <w:r w:rsidRPr="00952C20">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rsidR="00C85949" w:rsidRPr="00952C20" w:rsidRDefault="00C85949" w:rsidP="00A42CB9">
            <w:pPr>
              <w:spacing w:before="80"/>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r w:rsidR="00A42CB9">
              <w:rPr>
                <w:rFonts w:ascii="SimHei" w:eastAsia="SimHei" w:hAnsi="Tahoma" w:cs="Tahoma"/>
                <w:b/>
                <w:bCs/>
                <w:iCs/>
                <w:color w:val="243285"/>
                <w:sz w:val="36"/>
                <w:szCs w:val="36"/>
                <w:lang w:val="en-US" w:eastAsia="zh-CN"/>
              </w:rPr>
              <w:br/>
            </w:r>
            <w:r w:rsidRPr="00952C20">
              <w:rPr>
                <w:rFonts w:ascii="Tahoma" w:hAnsi="Tahoma" w:cs="Tahoma" w:hint="eastAsia"/>
                <w:b/>
                <w:bCs/>
                <w:iCs/>
                <w:color w:val="243285"/>
                <w:sz w:val="36"/>
                <w:szCs w:val="36"/>
                <w:lang w:val="en-US" w:eastAsia="zh-CN"/>
              </w:rPr>
              <w:t>(</w:t>
            </w:r>
            <w:r w:rsidRPr="00952C20">
              <w:rPr>
                <w:rFonts w:ascii="SimHei" w:eastAsia="SimHei" w:hAnsi="Tahoma" w:cs="Tahoma" w:hint="eastAsia"/>
                <w:b/>
                <w:bCs/>
                <w:iCs/>
                <w:color w:val="243285"/>
                <w:sz w:val="36"/>
                <w:szCs w:val="36"/>
                <w:lang w:val="en-US" w:eastAsia="zh-CN"/>
              </w:rPr>
              <w:t>电视</w:t>
            </w:r>
            <w:r w:rsidRPr="00952C20">
              <w:rPr>
                <w:rFonts w:ascii="Tahoma" w:hAnsi="Tahoma" w:cs="Tahoma" w:hint="eastAsia"/>
                <w:b/>
                <w:bCs/>
                <w:iCs/>
                <w:color w:val="243285"/>
                <w:sz w:val="36"/>
                <w:szCs w:val="36"/>
                <w:lang w:val="en-US" w:eastAsia="zh-CN"/>
              </w:rPr>
              <w:t>)</w:t>
            </w:r>
          </w:p>
          <w:p w:rsidR="00C85949" w:rsidRPr="00952C20" w:rsidRDefault="00C85949" w:rsidP="00B5137C">
            <w:pPr>
              <w:spacing w:before="80"/>
              <w:jc w:val="right"/>
              <w:rPr>
                <w:rFonts w:ascii="Tahoma" w:hAnsi="Tahoma" w:cs="Tahoma"/>
                <w:b/>
                <w:bCs/>
                <w:iCs/>
                <w:color w:val="243285"/>
                <w:sz w:val="32"/>
                <w:szCs w:val="32"/>
                <w:lang w:val="en-US" w:eastAsia="zh-CN"/>
              </w:rPr>
            </w:pPr>
          </w:p>
        </w:tc>
      </w:tr>
    </w:tbl>
    <w:p w:rsidR="00C85949" w:rsidRDefault="00C85949" w:rsidP="00B5137C">
      <w:pPr>
        <w:spacing w:before="80"/>
        <w:rPr>
          <w:i/>
          <w:sz w:val="22"/>
          <w:lang w:val="en-US" w:eastAsia="zh-CN"/>
        </w:rPr>
      </w:pPr>
    </w:p>
    <w:p w:rsidR="00C85949" w:rsidRDefault="0041599F" w:rsidP="00B5137C">
      <w:pPr>
        <w:spacing w:before="80"/>
        <w:rPr>
          <w:i/>
          <w:sz w:val="22"/>
          <w:lang w:val="en-US" w:eastAsia="zh-CN"/>
        </w:rPr>
      </w:pPr>
      <w:r>
        <w:rPr>
          <w:noProof/>
          <w:lang w:val="en-US" w:eastAsia="zh-CN"/>
        </w:rPr>
        <w:drawing>
          <wp:anchor distT="0" distB="0" distL="114300" distR="114300" simplePos="0" relativeHeight="251659776" behindDoc="0" locked="0" layoutInCell="1" allowOverlap="1" wp14:anchorId="1DD3AD5F" wp14:editId="5CAEC4DD">
            <wp:simplePos x="0" y="0"/>
            <wp:positionH relativeFrom="margin">
              <wp:posOffset>-86576</wp:posOffset>
            </wp:positionH>
            <wp:positionV relativeFrom="margin">
              <wp:posOffset>8725739</wp:posOffset>
            </wp:positionV>
            <wp:extent cx="1247775" cy="9353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Pr="008D3573" w:rsidRDefault="00C85949" w:rsidP="00B5137C">
      <w:pPr>
        <w:rPr>
          <w:lang w:val="en-US" w:eastAsia="zh-CN"/>
        </w:rPr>
      </w:pPr>
    </w:p>
    <w:p w:rsidR="00C85949" w:rsidRPr="00D51444" w:rsidRDefault="00C85949" w:rsidP="00B5137C">
      <w:pPr>
        <w:pStyle w:val="RecNoBR"/>
        <w:spacing w:before="240"/>
        <w:rPr>
          <w:lang w:val="en-US" w:eastAsia="zh-CN"/>
        </w:rPr>
        <w:sectPr w:rsidR="00C85949" w:rsidRPr="00D51444" w:rsidSect="00454B3B">
          <w:headerReference w:type="even" r:id="rId10"/>
          <w:headerReference w:type="default" r:id="rId11"/>
          <w:pgSz w:w="11907" w:h="16834" w:code="9"/>
          <w:pgMar w:top="1089" w:right="1089" w:bottom="284" w:left="1089" w:header="567" w:footer="284" w:gutter="0"/>
          <w:paperSrc w:first="15" w:other="15"/>
          <w:cols w:space="720"/>
        </w:sectPr>
      </w:pPr>
    </w:p>
    <w:p w:rsidR="00AE2339" w:rsidRPr="00AE2339" w:rsidRDefault="00AE2339" w:rsidP="00B5137C">
      <w:pPr>
        <w:pStyle w:val="Heading1"/>
        <w:spacing w:before="0"/>
        <w:jc w:val="center"/>
        <w:rPr>
          <w:sz w:val="2"/>
          <w:szCs w:val="2"/>
          <w:lang w:val="fr-CH" w:eastAsia="zh-CN"/>
        </w:rPr>
      </w:pPr>
    </w:p>
    <w:p w:rsidR="005C3B91" w:rsidRPr="00586EF8" w:rsidRDefault="005C3B91" w:rsidP="00B5137C">
      <w:pPr>
        <w:pStyle w:val="Heading1"/>
        <w:spacing w:before="240"/>
        <w:jc w:val="center"/>
        <w:rPr>
          <w:lang w:val="en-US" w:eastAsia="zh-CN"/>
        </w:rPr>
      </w:pPr>
      <w:r>
        <w:rPr>
          <w:rFonts w:hint="eastAsia"/>
          <w:lang w:val="fr-CH" w:eastAsia="zh-CN"/>
        </w:rPr>
        <w:t>前言</w:t>
      </w:r>
    </w:p>
    <w:p w:rsidR="005C3B91" w:rsidRPr="00355C93" w:rsidRDefault="005C3B91" w:rsidP="00B5137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B5137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B5137C">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B5137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B5137C">
      <w:pPr>
        <w:jc w:val="center"/>
        <w:rPr>
          <w:sz w:val="22"/>
          <w:lang w:val="en-US" w:eastAsia="zh-CN"/>
        </w:rPr>
      </w:pPr>
    </w:p>
    <w:p w:rsidR="005C3B91" w:rsidRDefault="005C3B91" w:rsidP="00B5137C">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60"/>
        <w:gridCol w:w="8788"/>
      </w:tblGrid>
      <w:tr w:rsidR="005C3B91" w:rsidTr="006F0384">
        <w:tc>
          <w:tcPr>
            <w:tcW w:w="9748" w:type="dxa"/>
            <w:gridSpan w:val="2"/>
            <w:tcBorders>
              <w:top w:val="single" w:sz="12" w:space="0" w:color="000080"/>
              <w:left w:val="single" w:sz="12" w:space="0" w:color="000080"/>
              <w:bottom w:val="nil"/>
              <w:right w:val="single" w:sz="12" w:space="0" w:color="000080"/>
            </w:tcBorders>
          </w:tcPr>
          <w:p w:rsidR="005C3B91" w:rsidRPr="00C12100"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B5137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6F0384">
        <w:tc>
          <w:tcPr>
            <w:tcW w:w="960" w:type="dxa"/>
            <w:tcBorders>
              <w:top w:val="nil"/>
              <w:left w:val="single" w:sz="12" w:space="0" w:color="000080"/>
              <w:bottom w:val="nil"/>
            </w:tcBorders>
            <w:shd w:val="clear" w:color="auto" w:fill="F3F3F3"/>
          </w:tcPr>
          <w:p w:rsidR="005C3B91" w:rsidRPr="00C85949" w:rsidRDefault="005C3B91" w:rsidP="00B5137C">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right w:val="single" w:sz="12" w:space="0" w:color="000080"/>
            </w:tcBorders>
            <w:shd w:val="clear" w:color="auto" w:fill="F3F3F3"/>
          </w:tcPr>
          <w:p w:rsidR="005C3B91" w:rsidRPr="00C85949" w:rsidRDefault="005C3B91" w:rsidP="00B5137C">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6F0384">
        <w:tc>
          <w:tcPr>
            <w:tcW w:w="960" w:type="dxa"/>
            <w:tcBorders>
              <w:top w:val="nil"/>
              <w:left w:val="single" w:sz="12" w:space="0" w:color="000080"/>
              <w:bottom w:val="nil"/>
            </w:tcBorders>
          </w:tcPr>
          <w:p w:rsidR="005C3B91" w:rsidRPr="00F128B0" w:rsidRDefault="005C3B91" w:rsidP="00B5137C">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fr-CH"/>
              </w:rPr>
            </w:pPr>
            <w:r w:rsidRPr="00355C93">
              <w:rPr>
                <w:b/>
                <w:bCs/>
                <w:sz w:val="20"/>
                <w:lang w:val="fr-CH"/>
              </w:rPr>
              <w:t>P</w:t>
            </w:r>
          </w:p>
        </w:tc>
        <w:tc>
          <w:tcPr>
            <w:tcW w:w="8788" w:type="dxa"/>
            <w:tcBorders>
              <w:top w:val="nil"/>
              <w:bottom w:val="nil"/>
              <w:right w:val="single" w:sz="12" w:space="0" w:color="000080"/>
            </w:tcBorders>
          </w:tcPr>
          <w:p w:rsidR="005C3B91" w:rsidRPr="00355C93" w:rsidRDefault="005C3B91" w:rsidP="00B5137C">
            <w:pPr>
              <w:spacing w:before="30" w:after="30"/>
              <w:jc w:val="left"/>
              <w:rPr>
                <w:sz w:val="20"/>
                <w:lang w:val="fr-CH"/>
              </w:rPr>
            </w:pPr>
            <w:r w:rsidRPr="00355C93">
              <w:rPr>
                <w:rFonts w:hint="eastAsia"/>
                <w:sz w:val="20"/>
                <w:lang w:val="fr-CH" w:eastAsia="zh-CN"/>
              </w:rPr>
              <w:t>无线电波传播</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6F0384">
        <w:tc>
          <w:tcPr>
            <w:tcW w:w="960" w:type="dxa"/>
            <w:tcBorders>
              <w:top w:val="nil"/>
              <w:left w:val="single" w:sz="12" w:space="0" w:color="000080"/>
              <w:bottom w:val="nil"/>
            </w:tcBorders>
            <w:shd w:val="clear" w:color="auto" w:fill="FFFFFF"/>
          </w:tcPr>
          <w:p w:rsidR="005C3B91" w:rsidRPr="00C85949" w:rsidRDefault="005C3B91" w:rsidP="00B5137C">
            <w:pPr>
              <w:spacing w:before="30" w:after="30"/>
              <w:ind w:left="57"/>
              <w:jc w:val="left"/>
              <w:rPr>
                <w:b/>
                <w:bCs/>
                <w:sz w:val="20"/>
                <w:lang w:val="en-US"/>
              </w:rPr>
            </w:pPr>
            <w:r w:rsidRPr="00C85949">
              <w:rPr>
                <w:b/>
                <w:bCs/>
                <w:sz w:val="20"/>
                <w:lang w:val="en-US"/>
              </w:rPr>
              <w:t>S</w:t>
            </w:r>
          </w:p>
        </w:tc>
        <w:tc>
          <w:tcPr>
            <w:tcW w:w="8788" w:type="dxa"/>
            <w:tcBorders>
              <w:top w:val="nil"/>
              <w:bottom w:val="nil"/>
              <w:right w:val="single" w:sz="12" w:space="0" w:color="000080"/>
            </w:tcBorders>
            <w:shd w:val="clear" w:color="auto" w:fill="FFFFFF"/>
          </w:tcPr>
          <w:p w:rsidR="005C3B91" w:rsidRPr="00C85949" w:rsidRDefault="005C3B91" w:rsidP="00B5137C">
            <w:pPr>
              <w:spacing w:before="30" w:after="30"/>
              <w:ind w:left="57" w:hanging="61"/>
              <w:jc w:val="left"/>
              <w:rPr>
                <w:sz w:val="20"/>
                <w:lang w:val="en-US"/>
              </w:rPr>
            </w:pPr>
            <w:r w:rsidRPr="00C85949">
              <w:rPr>
                <w:rFonts w:hint="eastAsia"/>
                <w:sz w:val="20"/>
                <w:lang w:val="en-US"/>
              </w:rPr>
              <w:t>卫星固定业务</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5C3B91" w:rsidRPr="00355C93" w:rsidRDefault="005C3B91" w:rsidP="00B5137C">
            <w:pPr>
              <w:spacing w:before="30" w:after="30"/>
              <w:jc w:val="left"/>
              <w:rPr>
                <w:sz w:val="20"/>
                <w:lang w:val="en-US"/>
              </w:rPr>
            </w:pPr>
            <w:r w:rsidRPr="00355C93">
              <w:rPr>
                <w:rFonts w:hint="eastAsia"/>
                <w:sz w:val="20"/>
                <w:lang w:val="en-US" w:eastAsia="zh-CN"/>
              </w:rPr>
              <w:t>空间应用和气象</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5C3B91" w:rsidRPr="00355C93" w:rsidRDefault="005C3B91" w:rsidP="00B5137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5C3B91" w:rsidRPr="00355C93" w:rsidRDefault="005C3B91" w:rsidP="00B5137C">
            <w:pPr>
              <w:spacing w:before="30" w:after="30"/>
              <w:jc w:val="left"/>
              <w:rPr>
                <w:sz w:val="20"/>
                <w:lang w:val="en-US"/>
              </w:rPr>
            </w:pPr>
            <w:r w:rsidRPr="00355C93">
              <w:rPr>
                <w:rFonts w:hint="eastAsia"/>
                <w:sz w:val="20"/>
                <w:lang w:val="en-US" w:eastAsia="zh-CN"/>
              </w:rPr>
              <w:t>卫星新闻采集</w:t>
            </w:r>
          </w:p>
        </w:tc>
      </w:tr>
      <w:tr w:rsidR="005C3B91" w:rsidRPr="00355C93" w:rsidTr="006F0384">
        <w:tc>
          <w:tcPr>
            <w:tcW w:w="960" w:type="dxa"/>
            <w:tcBorders>
              <w:top w:val="nil"/>
              <w:left w:val="single" w:sz="12" w:space="0" w:color="000080"/>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5C3B91" w:rsidRPr="00355C93" w:rsidRDefault="005C3B91" w:rsidP="00B5137C">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6F0384">
        <w:tc>
          <w:tcPr>
            <w:tcW w:w="960" w:type="dxa"/>
            <w:tcBorders>
              <w:top w:val="nil"/>
              <w:left w:val="single" w:sz="12" w:space="0" w:color="000080"/>
              <w:bottom w:val="single" w:sz="12" w:space="0" w:color="000080"/>
            </w:tcBorders>
          </w:tcPr>
          <w:p w:rsidR="005C3B91" w:rsidRPr="00355C93" w:rsidRDefault="005C3B91" w:rsidP="00B5137C">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5C3B91" w:rsidRPr="00355C93" w:rsidRDefault="005C3B91" w:rsidP="00B5137C">
            <w:pPr>
              <w:spacing w:before="30" w:after="180"/>
              <w:jc w:val="left"/>
              <w:rPr>
                <w:sz w:val="20"/>
                <w:lang w:val="en-US"/>
              </w:rPr>
            </w:pPr>
            <w:r w:rsidRPr="00355C93">
              <w:rPr>
                <w:rFonts w:hint="eastAsia"/>
                <w:sz w:val="20"/>
                <w:lang w:val="en-US" w:eastAsia="zh-CN"/>
              </w:rPr>
              <w:t>词汇和相关问题</w:t>
            </w:r>
          </w:p>
        </w:tc>
      </w:tr>
    </w:tbl>
    <w:p w:rsidR="005C3B91" w:rsidRDefault="005C3B91" w:rsidP="00B5137C">
      <w:pPr>
        <w:spacing w:before="240"/>
        <w:rPr>
          <w:rFonts w:ascii="STKaiti" w:eastAsia="STKaiti"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775"/>
      </w:tblGrid>
      <w:tr w:rsidR="005C3B91" w:rsidRPr="005C3B91" w:rsidTr="006F0384">
        <w:tc>
          <w:tcPr>
            <w:tcW w:w="9775" w:type="dxa"/>
            <w:tcBorders>
              <w:top w:val="single" w:sz="12" w:space="0" w:color="000080"/>
              <w:left w:val="single" w:sz="12" w:space="0" w:color="000080"/>
              <w:bottom w:val="single" w:sz="12" w:space="0" w:color="000080"/>
              <w:right w:val="single" w:sz="12" w:space="0" w:color="000080"/>
            </w:tcBorders>
          </w:tcPr>
          <w:p w:rsidR="005C3B91" w:rsidRPr="005C3B91" w:rsidRDefault="005C3B91" w:rsidP="00B5137C">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D25D6" w:rsidRDefault="005D25D6" w:rsidP="00245C0F">
      <w:pPr>
        <w:tabs>
          <w:tab w:val="left" w:pos="9540"/>
        </w:tabs>
        <w:spacing w:before="0"/>
        <w:ind w:right="99"/>
        <w:jc w:val="center"/>
        <w:rPr>
          <w:rFonts w:ascii="STKaiti" w:eastAsia="STKaiti" w:hAnsi="STKaiti"/>
          <w:sz w:val="20"/>
          <w:lang w:eastAsia="zh-CN"/>
        </w:rPr>
      </w:pPr>
    </w:p>
    <w:p w:rsidR="005D25D6" w:rsidRDefault="005D25D6" w:rsidP="00245C0F">
      <w:pPr>
        <w:tabs>
          <w:tab w:val="left" w:pos="9540"/>
        </w:tabs>
        <w:spacing w:before="0"/>
        <w:ind w:right="99"/>
        <w:jc w:val="center"/>
        <w:rPr>
          <w:rFonts w:ascii="STKaiti" w:eastAsia="STKaiti" w:hAnsi="STKaiti"/>
          <w:sz w:val="20"/>
          <w:lang w:eastAsia="zh-CN"/>
        </w:rPr>
      </w:pPr>
    </w:p>
    <w:p w:rsidR="00245C0F" w:rsidRDefault="005C3B91" w:rsidP="00245C0F">
      <w:pPr>
        <w:tabs>
          <w:tab w:val="left" w:pos="9540"/>
        </w:tabs>
        <w:spacing w:before="0"/>
        <w:ind w:right="99"/>
        <w:jc w:val="right"/>
        <w:rPr>
          <w:rFonts w:ascii="STKaiti" w:eastAsia="STKaiti" w:hAnsi="STKaiti"/>
          <w:sz w:val="20"/>
          <w:lang w:eastAsia="zh-CN"/>
        </w:rPr>
      </w:pPr>
      <w:r w:rsidRPr="00355C93">
        <w:rPr>
          <w:rFonts w:ascii="STKaiti" w:eastAsia="STKaiti" w:hAnsi="STKaiti" w:hint="eastAsia"/>
          <w:sz w:val="20"/>
          <w:lang w:eastAsia="zh-CN"/>
        </w:rPr>
        <w:t>电子出版</w:t>
      </w:r>
    </w:p>
    <w:p w:rsidR="005C3B91" w:rsidRDefault="005C3B91" w:rsidP="00245C0F">
      <w:pPr>
        <w:tabs>
          <w:tab w:val="left" w:pos="9540"/>
        </w:tabs>
        <w:spacing w:before="0"/>
        <w:ind w:right="99"/>
        <w:jc w:val="right"/>
        <w:rPr>
          <w:sz w:val="20"/>
          <w:lang w:eastAsia="zh-CN"/>
        </w:rPr>
      </w:pPr>
      <w:r w:rsidRPr="00355C93">
        <w:rPr>
          <w:rFonts w:hint="eastAsia"/>
          <w:sz w:val="20"/>
          <w:lang w:eastAsia="zh-CN"/>
        </w:rPr>
        <w:t>20</w:t>
      </w:r>
      <w:r w:rsidR="00EF0792">
        <w:rPr>
          <w:rFonts w:hint="eastAsia"/>
          <w:sz w:val="20"/>
          <w:lang w:eastAsia="zh-CN"/>
        </w:rPr>
        <w:t>1</w:t>
      </w:r>
      <w:r w:rsidR="005D25D6">
        <w:rPr>
          <w:sz w:val="20"/>
          <w:lang w:eastAsia="zh-CN"/>
        </w:rPr>
        <w:t>5</w:t>
      </w:r>
      <w:r w:rsidRPr="00355C93">
        <w:rPr>
          <w:rFonts w:hint="eastAsia"/>
          <w:sz w:val="20"/>
          <w:lang w:eastAsia="zh-CN"/>
        </w:rPr>
        <w:t>年，日内瓦</w:t>
      </w:r>
    </w:p>
    <w:p w:rsidR="00245C0F" w:rsidRPr="00355C93" w:rsidRDefault="00245C0F" w:rsidP="00245C0F">
      <w:pPr>
        <w:tabs>
          <w:tab w:val="left" w:pos="9540"/>
        </w:tabs>
        <w:spacing w:before="0"/>
        <w:ind w:right="99"/>
        <w:jc w:val="center"/>
        <w:rPr>
          <w:sz w:val="20"/>
          <w:lang w:eastAsia="zh-CN"/>
        </w:rPr>
      </w:pPr>
    </w:p>
    <w:p w:rsidR="005C3B91" w:rsidRPr="00A613D0" w:rsidRDefault="005C3B91" w:rsidP="005D25D6">
      <w:pPr>
        <w:spacing w:before="0"/>
        <w:jc w:val="center"/>
        <w:rPr>
          <w:sz w:val="20"/>
          <w:lang w:val="en-US" w:eastAsia="zh-CN"/>
        </w:rPr>
      </w:pPr>
      <w:r w:rsidRPr="00A613D0">
        <w:rPr>
          <w:sz w:val="20"/>
          <w:lang w:val="en-US"/>
        </w:rPr>
        <w:sym w:font="Symbol" w:char="F0E3"/>
      </w:r>
      <w:r w:rsidRPr="000E0321">
        <w:rPr>
          <w:sz w:val="20"/>
          <w:lang w:eastAsia="zh-CN"/>
        </w:rPr>
        <w:t xml:space="preserve"> </w:t>
      </w:r>
      <w:r w:rsidR="005D25D6">
        <w:rPr>
          <w:rFonts w:hint="eastAsia"/>
          <w:sz w:val="20"/>
          <w:lang w:eastAsia="zh-CN"/>
        </w:rPr>
        <w:t>国际电</w:t>
      </w:r>
      <w:r w:rsidR="005D25D6">
        <w:rPr>
          <w:sz w:val="20"/>
          <w:lang w:eastAsia="zh-CN"/>
        </w:rPr>
        <w:t>联</w:t>
      </w:r>
      <w:r w:rsidRPr="000E0321">
        <w:rPr>
          <w:sz w:val="20"/>
          <w:lang w:eastAsia="zh-CN"/>
        </w:rPr>
        <w:t xml:space="preserve"> 2</w:t>
      </w:r>
      <w:r w:rsidRPr="00A613D0">
        <w:rPr>
          <w:sz w:val="20"/>
          <w:lang w:val="en-US" w:eastAsia="zh-CN"/>
        </w:rPr>
        <w:t>0</w:t>
      </w:r>
      <w:r>
        <w:rPr>
          <w:rFonts w:hint="eastAsia"/>
          <w:sz w:val="20"/>
          <w:lang w:val="en-US" w:eastAsia="zh-CN"/>
        </w:rPr>
        <w:t>1</w:t>
      </w:r>
      <w:r w:rsidR="005D25D6">
        <w:rPr>
          <w:sz w:val="20"/>
          <w:lang w:val="en-US" w:eastAsia="zh-CN"/>
        </w:rPr>
        <w:t>5</w:t>
      </w:r>
    </w:p>
    <w:p w:rsidR="005C3B91" w:rsidRDefault="005C3B91" w:rsidP="00245C0F">
      <w:pPr>
        <w:spacing w:before="160"/>
        <w:ind w:firstLine="426"/>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4E4EE1" w:rsidRDefault="004E4EE1" w:rsidP="00B5137C">
      <w:pPr>
        <w:spacing w:before="160"/>
        <w:rPr>
          <w:i/>
          <w:sz w:val="20"/>
          <w:lang w:val="en-US" w:eastAsia="zh-CN"/>
        </w:rPr>
        <w:sectPr w:rsidR="004E4EE1" w:rsidSect="00454B3B">
          <w:headerReference w:type="even" r:id="rId14"/>
          <w:headerReference w:type="default" r:id="rId15"/>
          <w:pgSz w:w="11907" w:h="16834" w:code="9"/>
          <w:pgMar w:top="1418" w:right="1134" w:bottom="1134" w:left="1134" w:header="720" w:footer="482" w:gutter="0"/>
          <w:pgNumType w:fmt="lowerRoman" w:start="2"/>
          <w:cols w:space="720"/>
        </w:sectPr>
      </w:pPr>
    </w:p>
    <w:p w:rsidR="00046B84" w:rsidRPr="001A02B0" w:rsidRDefault="00EF0792" w:rsidP="00245C0F">
      <w:pPr>
        <w:pStyle w:val="RecNoBR"/>
        <w:spacing w:before="0"/>
        <w:rPr>
          <w:kern w:val="2"/>
          <w:lang w:val="en-US" w:eastAsia="zh-CN"/>
        </w:rPr>
      </w:pPr>
      <w:bookmarkStart w:id="0" w:name="OLE_LINK1"/>
      <w:bookmarkStart w:id="1" w:name="OLE_LINK2"/>
      <w:r>
        <w:rPr>
          <w:kern w:val="2"/>
          <w:lang w:val="en-US" w:eastAsia="zh-CN"/>
        </w:rPr>
        <w:lastRenderedPageBreak/>
        <w:t>ITU-R BT.</w:t>
      </w:r>
      <w:r w:rsidR="00892145">
        <w:rPr>
          <w:kern w:val="2"/>
          <w:lang w:val="en-US" w:eastAsia="zh-CN"/>
        </w:rPr>
        <w:t>1680</w:t>
      </w:r>
      <w:r w:rsidR="0041599F">
        <w:rPr>
          <w:kern w:val="2"/>
          <w:lang w:val="en-US" w:eastAsia="zh-CN"/>
        </w:rPr>
        <w:t>-</w:t>
      </w:r>
      <w:r w:rsidR="00892145">
        <w:rPr>
          <w:kern w:val="2"/>
          <w:lang w:val="en-US" w:eastAsia="zh-CN"/>
        </w:rPr>
        <w:t>1</w:t>
      </w:r>
      <w:r w:rsidR="005D25D6">
        <w:rPr>
          <w:kern w:val="2"/>
          <w:lang w:val="en-US" w:eastAsia="zh-CN"/>
        </w:rPr>
        <w:t xml:space="preserve"> </w:t>
      </w:r>
      <w:r w:rsidR="001A02B0" w:rsidRPr="001A02B0">
        <w:rPr>
          <w:rFonts w:hint="eastAsia"/>
          <w:kern w:val="2"/>
          <w:lang w:val="en-US" w:eastAsia="zh-CN"/>
        </w:rPr>
        <w:t>建议书</w:t>
      </w:r>
      <w:bookmarkEnd w:id="0"/>
      <w:bookmarkEnd w:id="1"/>
    </w:p>
    <w:p w:rsidR="001A02B0" w:rsidRPr="00245C0F" w:rsidRDefault="00822612" w:rsidP="00245C0F">
      <w:pPr>
        <w:pStyle w:val="RectitleBR"/>
        <w:rPr>
          <w:bCs/>
          <w:lang w:eastAsia="zh-CN"/>
        </w:rPr>
      </w:pPr>
      <w:r w:rsidRPr="00822612">
        <w:rPr>
          <w:rFonts w:hint="eastAsia"/>
          <w:bCs/>
          <w:lang w:eastAsia="zh-CN"/>
        </w:rPr>
        <w:t>用于</w:t>
      </w:r>
      <w:r w:rsidRPr="00822612">
        <w:rPr>
          <w:bCs/>
          <w:lang w:eastAsia="zh-CN"/>
        </w:rPr>
        <w:t>剧院环境</w:t>
      </w:r>
      <w:r w:rsidRPr="00822612">
        <w:rPr>
          <w:rFonts w:hint="eastAsia"/>
          <w:bCs/>
          <w:lang w:eastAsia="zh-CN"/>
        </w:rPr>
        <w:t>播放</w:t>
      </w:r>
      <w:r w:rsidRPr="00822612">
        <w:rPr>
          <w:bCs/>
          <w:lang w:eastAsia="zh-CN"/>
        </w:rPr>
        <w:t>的</w:t>
      </w:r>
      <w:r>
        <w:rPr>
          <w:bCs/>
          <w:lang w:eastAsia="zh-CN"/>
        </w:rPr>
        <w:t>大屏幕数字影像</w:t>
      </w:r>
      <w:r w:rsidR="00245C0F">
        <w:rPr>
          <w:bCs/>
          <w:lang w:eastAsia="zh-CN"/>
        </w:rPr>
        <w:br/>
      </w:r>
      <w:r w:rsidRPr="00822612">
        <w:rPr>
          <w:bCs/>
          <w:lang w:eastAsia="zh-CN"/>
        </w:rPr>
        <w:t>应用</w:t>
      </w:r>
      <w:r>
        <w:rPr>
          <w:rFonts w:hint="eastAsia"/>
          <w:bCs/>
          <w:lang w:eastAsia="zh-CN"/>
        </w:rPr>
        <w:t>分发</w:t>
      </w:r>
      <w:r w:rsidRPr="00822612">
        <w:rPr>
          <w:bCs/>
          <w:lang w:eastAsia="zh-CN"/>
        </w:rPr>
        <w:t>的基带影像格式</w:t>
      </w:r>
    </w:p>
    <w:p w:rsidR="00892145" w:rsidRPr="00892145" w:rsidRDefault="00892145" w:rsidP="00892145">
      <w:pPr>
        <w:pStyle w:val="Recref"/>
        <w:rPr>
          <w:lang w:eastAsia="zh-CN"/>
        </w:rPr>
      </w:pPr>
      <w:r>
        <w:rPr>
          <w:rFonts w:hint="eastAsia"/>
          <w:lang w:val="en-US" w:eastAsia="zh-CN"/>
        </w:rPr>
        <w:t>（</w:t>
      </w:r>
      <w:r w:rsidRPr="00620EE1">
        <w:rPr>
          <w:lang w:val="en-US" w:eastAsia="zh-CN"/>
        </w:rPr>
        <w:t>ITU-R 15/6</w:t>
      </w:r>
      <w:r>
        <w:rPr>
          <w:rFonts w:hint="eastAsia"/>
          <w:lang w:val="en-US" w:eastAsia="zh-CN"/>
        </w:rPr>
        <w:t>号</w:t>
      </w:r>
      <w:r>
        <w:rPr>
          <w:lang w:val="en-US" w:eastAsia="zh-CN"/>
        </w:rPr>
        <w:t>课题）</w:t>
      </w:r>
    </w:p>
    <w:p w:rsidR="001A02B0" w:rsidRPr="001A02B0" w:rsidRDefault="001A02B0" w:rsidP="00245C0F">
      <w:pPr>
        <w:pStyle w:val="Recdate"/>
        <w:rPr>
          <w:lang w:val="en-US" w:eastAsia="zh-CN"/>
        </w:rPr>
      </w:pPr>
      <w:r w:rsidRPr="001A02B0">
        <w:rPr>
          <w:lang w:val="en-US" w:eastAsia="zh-CN"/>
        </w:rPr>
        <w:t>（</w:t>
      </w:r>
      <w:r w:rsidR="00EF0792">
        <w:rPr>
          <w:lang w:val="en-US" w:eastAsia="zh-CN"/>
        </w:rPr>
        <w:t>20</w:t>
      </w:r>
      <w:r w:rsidR="000F3BCE">
        <w:rPr>
          <w:lang w:val="en-US" w:eastAsia="zh-CN"/>
        </w:rPr>
        <w:t>04</w:t>
      </w:r>
      <w:r w:rsidR="00892145">
        <w:rPr>
          <w:lang w:val="en-US" w:eastAsia="zh-CN"/>
        </w:rPr>
        <w:t>-</w:t>
      </w:r>
      <w:r w:rsidR="00892145" w:rsidRPr="00245C0F">
        <w:rPr>
          <w:lang w:eastAsia="zh-CN"/>
        </w:rPr>
        <w:t>2014</w:t>
      </w:r>
      <w:r w:rsidRPr="001A02B0">
        <w:rPr>
          <w:rFonts w:hint="eastAsia"/>
          <w:lang w:val="en-US" w:eastAsia="zh-CN"/>
        </w:rPr>
        <w:t>年</w:t>
      </w:r>
      <w:r w:rsidRPr="001A02B0">
        <w:rPr>
          <w:lang w:val="en-US" w:eastAsia="zh-CN"/>
        </w:rPr>
        <w:t>）</w:t>
      </w:r>
    </w:p>
    <w:p w:rsidR="001A02B0" w:rsidRPr="00AC0DF3" w:rsidRDefault="001A02B0" w:rsidP="00CE04B9">
      <w:pPr>
        <w:pStyle w:val="Heading1"/>
        <w:rPr>
          <w:kern w:val="2"/>
          <w:sz w:val="22"/>
          <w:szCs w:val="22"/>
          <w:lang w:val="en-US" w:eastAsia="zh-CN"/>
        </w:rPr>
      </w:pPr>
      <w:r w:rsidRPr="00AC0DF3">
        <w:rPr>
          <w:rFonts w:hint="eastAsia"/>
          <w:kern w:val="2"/>
          <w:sz w:val="22"/>
          <w:szCs w:val="22"/>
          <w:lang w:val="en-US" w:eastAsia="zh-CN"/>
        </w:rPr>
        <w:t>范围</w:t>
      </w:r>
    </w:p>
    <w:p w:rsidR="00D70D24" w:rsidRDefault="00D70D24" w:rsidP="00822612">
      <w:pPr>
        <w:widowControl w:val="0"/>
        <w:tabs>
          <w:tab w:val="left" w:pos="953"/>
        </w:tabs>
        <w:overflowPunct/>
        <w:autoSpaceDE/>
        <w:autoSpaceDN/>
        <w:adjustRightInd/>
        <w:ind w:firstLine="425"/>
        <w:textAlignment w:val="auto"/>
        <w:rPr>
          <w:color w:val="000000"/>
          <w:kern w:val="2"/>
          <w:sz w:val="22"/>
          <w:szCs w:val="22"/>
          <w:lang w:val="es-ES_tradnl" w:eastAsia="zh-CN"/>
        </w:rPr>
      </w:pPr>
      <w:r>
        <w:rPr>
          <w:rFonts w:hint="eastAsia"/>
          <w:lang w:eastAsia="zh-CN"/>
        </w:rPr>
        <w:t>本建议书</w:t>
      </w:r>
      <w:r w:rsidR="00822612" w:rsidRPr="00822612">
        <w:rPr>
          <w:rFonts w:hint="eastAsia"/>
          <w:lang w:eastAsia="zh-CN"/>
        </w:rPr>
        <w:t>规定了用于</w:t>
      </w:r>
      <w:r w:rsidR="00822612" w:rsidRPr="00822612">
        <w:rPr>
          <w:lang w:eastAsia="zh-CN"/>
        </w:rPr>
        <w:t>剧院环境</w:t>
      </w:r>
      <w:r w:rsidR="00822612" w:rsidRPr="00822612">
        <w:rPr>
          <w:rFonts w:hint="eastAsia"/>
          <w:lang w:eastAsia="zh-CN"/>
        </w:rPr>
        <w:t>播放</w:t>
      </w:r>
      <w:r w:rsidR="00822612" w:rsidRPr="00822612">
        <w:rPr>
          <w:lang w:eastAsia="zh-CN"/>
        </w:rPr>
        <w:t>的</w:t>
      </w:r>
      <w:r w:rsidR="00822612">
        <w:rPr>
          <w:lang w:eastAsia="zh-CN"/>
        </w:rPr>
        <w:t>大屏幕数字影像</w:t>
      </w:r>
      <w:r w:rsidR="00822612" w:rsidRPr="00822612">
        <w:rPr>
          <w:lang w:eastAsia="zh-CN"/>
        </w:rPr>
        <w:t>应用</w:t>
      </w:r>
      <w:r w:rsidR="00822612">
        <w:rPr>
          <w:rFonts w:hint="eastAsia"/>
          <w:lang w:eastAsia="zh-CN"/>
        </w:rPr>
        <w:t>分发</w:t>
      </w:r>
      <w:r w:rsidR="00822612" w:rsidRPr="00822612">
        <w:rPr>
          <w:lang w:eastAsia="zh-CN"/>
        </w:rPr>
        <w:t>的基带影像格式</w:t>
      </w:r>
      <w:r>
        <w:rPr>
          <w:rFonts w:hint="eastAsia"/>
          <w:lang w:eastAsia="zh-CN"/>
        </w:rPr>
        <w:t>（</w:t>
      </w:r>
      <w:r w:rsidR="00822612">
        <w:rPr>
          <w:lang w:eastAsia="zh-CN"/>
        </w:rPr>
        <w:t>LSDI</w:t>
      </w:r>
      <w:r w:rsidR="00892145">
        <w:rPr>
          <w:rStyle w:val="FootnoteReference"/>
          <w:kern w:val="2"/>
          <w:lang w:val="en-US" w:eastAsia="zh-CN"/>
        </w:rPr>
        <w:footnoteReference w:id="1"/>
      </w:r>
      <w:r>
        <w:rPr>
          <w:rFonts w:hint="eastAsia"/>
          <w:lang w:eastAsia="zh-CN"/>
        </w:rPr>
        <w:t>）。</w:t>
      </w:r>
    </w:p>
    <w:p w:rsidR="00892145" w:rsidRPr="00245C0F" w:rsidRDefault="00822612" w:rsidP="00245C0F">
      <w:pPr>
        <w:spacing w:before="480"/>
        <w:rPr>
          <w:b/>
          <w:bCs/>
          <w:lang w:val="en-US" w:eastAsia="zh-CN"/>
        </w:rPr>
      </w:pPr>
      <w:bookmarkStart w:id="2" w:name="lt_pId062"/>
      <w:r w:rsidRPr="00245C0F">
        <w:rPr>
          <w:rFonts w:hint="eastAsia"/>
          <w:b/>
          <w:bCs/>
          <w:lang w:val="en-US" w:eastAsia="zh-CN"/>
        </w:rPr>
        <w:t>关键词</w:t>
      </w:r>
      <w:bookmarkEnd w:id="2"/>
    </w:p>
    <w:p w:rsidR="00892145" w:rsidRDefault="00892145" w:rsidP="00245C0F">
      <w:pPr>
        <w:ind w:firstLineChars="200" w:firstLine="480"/>
        <w:rPr>
          <w:lang w:val="en-US" w:eastAsia="zh-CN"/>
        </w:rPr>
      </w:pPr>
      <w:bookmarkStart w:id="3" w:name="lt_pId063"/>
      <w:r w:rsidRPr="00620EE1">
        <w:rPr>
          <w:lang w:val="en-US" w:eastAsia="ko-KR"/>
        </w:rPr>
        <w:t>LSDI</w:t>
      </w:r>
      <w:r w:rsidR="00822612">
        <w:rPr>
          <w:rFonts w:hint="eastAsia"/>
          <w:lang w:val="en-US" w:eastAsia="zh-CN"/>
        </w:rPr>
        <w:t>、大屏幕数字影像、</w:t>
      </w:r>
      <w:r w:rsidRPr="00620EE1">
        <w:rPr>
          <w:lang w:val="en-US" w:eastAsia="ko-KR"/>
        </w:rPr>
        <w:t>UHDTV</w:t>
      </w:r>
      <w:r w:rsidR="00822612">
        <w:rPr>
          <w:rFonts w:hint="eastAsia"/>
          <w:lang w:val="en-US" w:eastAsia="zh-CN"/>
        </w:rPr>
        <w:t>（超高清电视）、</w:t>
      </w:r>
      <w:r w:rsidRPr="00620EE1">
        <w:rPr>
          <w:lang w:val="en-US" w:eastAsia="ko-KR"/>
        </w:rPr>
        <w:t>HDTV</w:t>
      </w:r>
      <w:r w:rsidR="00822612">
        <w:rPr>
          <w:rFonts w:hint="eastAsia"/>
          <w:lang w:val="en-US" w:eastAsia="zh-CN"/>
        </w:rPr>
        <w:t>（高清电视）、剧院环境</w:t>
      </w:r>
      <w:bookmarkEnd w:id="3"/>
    </w:p>
    <w:p w:rsidR="001A02B0" w:rsidRPr="001A02B0" w:rsidRDefault="001A02B0" w:rsidP="00245C0F">
      <w:pPr>
        <w:widowControl w:val="0"/>
        <w:tabs>
          <w:tab w:val="clear" w:pos="794"/>
          <w:tab w:val="clear" w:pos="1191"/>
          <w:tab w:val="clear" w:pos="1588"/>
          <w:tab w:val="clear" w:pos="1985"/>
          <w:tab w:val="left" w:pos="953"/>
        </w:tabs>
        <w:overflowPunct/>
        <w:autoSpaceDE/>
        <w:autoSpaceDN/>
        <w:adjustRightInd/>
        <w:spacing w:before="360"/>
        <w:textAlignment w:val="auto"/>
        <w:rPr>
          <w:color w:val="000000"/>
          <w:kern w:val="2"/>
          <w:szCs w:val="24"/>
          <w:lang w:val="en-US" w:eastAsia="zh-CN"/>
        </w:rPr>
      </w:pPr>
      <w:r w:rsidRPr="001A02B0">
        <w:rPr>
          <w:rFonts w:hint="eastAsia"/>
          <w:color w:val="000000"/>
          <w:kern w:val="2"/>
          <w:szCs w:val="24"/>
          <w:lang w:val="en-US" w:eastAsia="zh-CN"/>
        </w:rPr>
        <w:t>国际电联无线电通信全会，</w:t>
      </w:r>
    </w:p>
    <w:p w:rsidR="001A02B0" w:rsidRPr="001A02B0" w:rsidRDefault="001A02B0" w:rsidP="00CE04B9">
      <w:pPr>
        <w:pStyle w:val="Call"/>
        <w:rPr>
          <w:rFonts w:ascii="STKaiti" w:eastAsia="STKaiti" w:hAnsi="STKaiti"/>
          <w:i w:val="0"/>
          <w:iCs/>
          <w:kern w:val="2"/>
          <w:lang w:val="en-US" w:eastAsia="zh-CN"/>
        </w:rPr>
      </w:pPr>
      <w:r w:rsidRPr="001A02B0">
        <w:rPr>
          <w:rFonts w:ascii="STKaiti" w:eastAsia="STKaiti" w:hAnsi="STKaiti" w:hint="eastAsia"/>
          <w:i w:val="0"/>
          <w:iCs/>
          <w:kern w:val="2"/>
          <w:lang w:val="en-US" w:eastAsia="zh-CN"/>
        </w:rPr>
        <w:t>考虑到</w:t>
      </w:r>
    </w:p>
    <w:p w:rsidR="00AD49A5" w:rsidRDefault="00D70D24" w:rsidP="00822612">
      <w:pPr>
        <w:rPr>
          <w:lang w:val="en-US" w:eastAsia="zh-CN"/>
        </w:rPr>
      </w:pPr>
      <w:r w:rsidRPr="00554384">
        <w:rPr>
          <w:i/>
          <w:iCs/>
          <w:lang w:val="en-US" w:eastAsia="zh-CN"/>
        </w:rPr>
        <w:t>a)</w:t>
      </w:r>
      <w:r w:rsidR="00471332">
        <w:rPr>
          <w:rFonts w:hint="eastAsia"/>
          <w:lang w:val="en-US" w:eastAsia="zh-CN"/>
        </w:rPr>
        <w:tab/>
      </w:r>
      <w:bookmarkStart w:id="4" w:name="lt_pId067"/>
      <w:r w:rsidR="00AD49A5">
        <w:rPr>
          <w:lang w:val="en-US" w:eastAsia="zh-CN"/>
        </w:rPr>
        <w:t xml:space="preserve">ITU-R </w:t>
      </w:r>
      <w:r w:rsidR="00822612">
        <w:rPr>
          <w:rFonts w:hint="eastAsia"/>
          <w:lang w:val="en-US" w:eastAsia="zh-CN"/>
        </w:rPr>
        <w:t>第</w:t>
      </w:r>
      <w:r w:rsidR="00AD49A5">
        <w:rPr>
          <w:lang w:val="en-US" w:eastAsia="zh-CN"/>
        </w:rPr>
        <w:t>15/6</w:t>
      </w:r>
      <w:r w:rsidR="00822612">
        <w:rPr>
          <w:rFonts w:hint="eastAsia"/>
          <w:lang w:val="en-US" w:eastAsia="zh-CN"/>
        </w:rPr>
        <w:t>号课题强调了</w:t>
      </w:r>
      <w:bookmarkStart w:id="5" w:name="_GoBack"/>
      <w:bookmarkEnd w:id="5"/>
      <w:r w:rsidR="00822612">
        <w:rPr>
          <w:rFonts w:hint="eastAsia"/>
          <w:lang w:val="en-US" w:eastAsia="zh-CN"/>
        </w:rPr>
        <w:t>制定分发大屏幕数字影像节目的技术方法并与针对分发其他应用节目而制定的那些方法相统一可以获得的好处；</w:t>
      </w:r>
      <w:bookmarkEnd w:id="4"/>
    </w:p>
    <w:p w:rsidR="00AD49A5" w:rsidRDefault="00AD49A5" w:rsidP="00F748A4">
      <w:pPr>
        <w:rPr>
          <w:lang w:val="en-US" w:eastAsia="zh-CN"/>
        </w:rPr>
      </w:pPr>
      <w:r w:rsidRPr="004B5D95">
        <w:rPr>
          <w:i/>
          <w:iCs/>
          <w:lang w:val="en-US" w:eastAsia="zh-CN"/>
        </w:rPr>
        <w:t>b)</w:t>
      </w:r>
      <w:r>
        <w:rPr>
          <w:lang w:val="en-US" w:eastAsia="zh-CN"/>
        </w:rPr>
        <w:tab/>
      </w:r>
      <w:bookmarkStart w:id="6" w:name="lt_pId069"/>
      <w:r w:rsidR="00F748A4">
        <w:rPr>
          <w:rFonts w:hint="eastAsia"/>
          <w:lang w:val="en-US" w:eastAsia="zh-CN"/>
        </w:rPr>
        <w:t>如果</w:t>
      </w:r>
      <w:r w:rsidR="00F748A4">
        <w:rPr>
          <w:rFonts w:hint="eastAsia"/>
          <w:lang w:val="en-US" w:eastAsia="zh-CN"/>
        </w:rPr>
        <w:t>LSDI</w:t>
      </w:r>
      <w:r w:rsidR="00F748A4">
        <w:rPr>
          <w:rFonts w:hint="eastAsia"/>
          <w:lang w:val="en-US" w:eastAsia="zh-CN"/>
        </w:rPr>
        <w:t>分发和其他应用采用统一的基带数字影像格式，可最大限度地获得这些好处；</w:t>
      </w:r>
      <w:bookmarkEnd w:id="6"/>
    </w:p>
    <w:p w:rsidR="00AD49A5" w:rsidRDefault="00AD49A5" w:rsidP="00F748A4">
      <w:pPr>
        <w:spacing w:line="280" w:lineRule="exact"/>
        <w:rPr>
          <w:lang w:val="en-US" w:eastAsia="zh-CN"/>
        </w:rPr>
      </w:pPr>
      <w:r w:rsidRPr="004B5D95">
        <w:rPr>
          <w:i/>
          <w:iCs/>
          <w:lang w:val="en-US" w:eastAsia="zh-CN"/>
        </w:rPr>
        <w:t>c)</w:t>
      </w:r>
      <w:r>
        <w:rPr>
          <w:lang w:val="en-US" w:eastAsia="zh-CN"/>
        </w:rPr>
        <w:tab/>
        <w:t>1</w:t>
      </w:r>
      <w:r>
        <w:rPr>
          <w:rFonts w:ascii="Tms Rmn" w:hAnsi="Tms Rmn"/>
          <w:sz w:val="12"/>
          <w:lang w:val="en-US" w:eastAsia="zh-CN"/>
        </w:rPr>
        <w:t> </w:t>
      </w:r>
      <w:r>
        <w:rPr>
          <w:lang w:val="en-US" w:eastAsia="zh-CN"/>
        </w:rPr>
        <w:t>920</w:t>
      </w:r>
      <w:r w:rsidR="00F748A4">
        <w:rPr>
          <w:rFonts w:hint="eastAsia"/>
          <w:lang w:val="en-US" w:eastAsia="zh-CN"/>
        </w:rPr>
        <w:t>x</w:t>
      </w:r>
      <w:r>
        <w:rPr>
          <w:lang w:val="en-US" w:eastAsia="zh-CN"/>
        </w:rPr>
        <w:t>1</w:t>
      </w:r>
      <w:r>
        <w:rPr>
          <w:rFonts w:ascii="Tms Rmn" w:hAnsi="Tms Rmn"/>
          <w:sz w:val="12"/>
          <w:lang w:val="en-US" w:eastAsia="zh-CN"/>
        </w:rPr>
        <w:t> </w:t>
      </w:r>
      <w:r>
        <w:rPr>
          <w:lang w:val="en-US" w:eastAsia="zh-CN"/>
        </w:rPr>
        <w:t>080</w:t>
      </w:r>
      <w:r w:rsidR="00F748A4">
        <w:rPr>
          <w:rFonts w:hint="eastAsia"/>
          <w:lang w:val="en-US" w:eastAsia="zh-CN"/>
        </w:rPr>
        <w:t>和</w:t>
      </w:r>
      <w:r>
        <w:rPr>
          <w:lang w:val="en-US" w:eastAsia="zh-CN"/>
        </w:rPr>
        <w:t>1</w:t>
      </w:r>
      <w:r>
        <w:rPr>
          <w:rFonts w:ascii="Tms Rmn" w:hAnsi="Tms Rmn"/>
          <w:sz w:val="12"/>
          <w:lang w:val="en-US" w:eastAsia="zh-CN"/>
        </w:rPr>
        <w:t> </w:t>
      </w:r>
      <w:r>
        <w:rPr>
          <w:lang w:val="en-US" w:eastAsia="zh-CN"/>
        </w:rPr>
        <w:t>280</w:t>
      </w:r>
      <w:r w:rsidR="00F748A4">
        <w:rPr>
          <w:rFonts w:hint="eastAsia"/>
          <w:lang w:val="en-US" w:eastAsia="zh-CN"/>
        </w:rPr>
        <w:t>x</w:t>
      </w:r>
      <w:r>
        <w:rPr>
          <w:lang w:val="en-US" w:eastAsia="zh-CN"/>
        </w:rPr>
        <w:t>720</w:t>
      </w:r>
      <w:r w:rsidR="00F748A4">
        <w:rPr>
          <w:rFonts w:hint="eastAsia"/>
          <w:lang w:val="en-US" w:eastAsia="zh-CN"/>
        </w:rPr>
        <w:t>数字像素图的清晰度满足</w:t>
      </w:r>
      <w:r w:rsidR="00F748A4" w:rsidRPr="00822612">
        <w:rPr>
          <w:rFonts w:hint="eastAsia"/>
          <w:lang w:eastAsia="zh-CN"/>
        </w:rPr>
        <w:t>用于</w:t>
      </w:r>
      <w:r w:rsidR="00F748A4" w:rsidRPr="00822612">
        <w:rPr>
          <w:lang w:eastAsia="zh-CN"/>
        </w:rPr>
        <w:t>剧院环境</w:t>
      </w:r>
      <w:r w:rsidR="00F748A4" w:rsidRPr="00822612">
        <w:rPr>
          <w:rFonts w:hint="eastAsia"/>
          <w:lang w:eastAsia="zh-CN"/>
        </w:rPr>
        <w:t>播放</w:t>
      </w:r>
      <w:r w:rsidR="00F748A4" w:rsidRPr="00822612">
        <w:rPr>
          <w:lang w:eastAsia="zh-CN"/>
        </w:rPr>
        <w:t>的</w:t>
      </w:r>
      <w:r w:rsidR="00F748A4">
        <w:rPr>
          <w:lang w:eastAsia="zh-CN"/>
        </w:rPr>
        <w:t>大屏幕数字影像</w:t>
      </w:r>
      <w:r w:rsidR="00F748A4" w:rsidRPr="00822612">
        <w:rPr>
          <w:lang w:eastAsia="zh-CN"/>
        </w:rPr>
        <w:t>应用的</w:t>
      </w:r>
      <w:r w:rsidR="00F748A4">
        <w:rPr>
          <w:rFonts w:hint="eastAsia"/>
          <w:lang w:eastAsia="zh-CN"/>
        </w:rPr>
        <w:t>要求</w:t>
      </w:r>
      <w:r w:rsidR="00F748A4" w:rsidRPr="00F748A4">
        <w:rPr>
          <w:rFonts w:hint="eastAsia"/>
          <w:lang w:val="en-US" w:eastAsia="zh-CN"/>
        </w:rPr>
        <w:t>；</w:t>
      </w:r>
    </w:p>
    <w:p w:rsidR="00AD49A5" w:rsidRDefault="00AD49A5" w:rsidP="000F3BCE">
      <w:pPr>
        <w:rPr>
          <w:lang w:val="en-US" w:eastAsia="zh-CN"/>
        </w:rPr>
      </w:pPr>
      <w:r w:rsidRPr="004B5D95">
        <w:rPr>
          <w:i/>
          <w:iCs/>
          <w:lang w:val="en-US" w:eastAsia="zh-CN"/>
        </w:rPr>
        <w:t>d)</w:t>
      </w:r>
      <w:r>
        <w:rPr>
          <w:lang w:val="en-US" w:eastAsia="zh-CN"/>
        </w:rPr>
        <w:tab/>
      </w:r>
      <w:bookmarkStart w:id="7" w:name="lt_pId073"/>
      <w:r w:rsidR="00F748A4">
        <w:rPr>
          <w:rFonts w:hint="eastAsia"/>
          <w:lang w:val="en-US" w:eastAsia="zh-CN"/>
        </w:rPr>
        <w:t>最好在制作、分发和展示等整个环节保持统一的格式和最低限度</w:t>
      </w:r>
      <w:r w:rsidR="000F3BCE">
        <w:rPr>
          <w:rFonts w:hint="eastAsia"/>
          <w:lang w:val="en-US" w:eastAsia="zh-CN"/>
        </w:rPr>
        <w:t>的</w:t>
      </w:r>
      <w:r w:rsidR="00F748A4">
        <w:rPr>
          <w:rFonts w:hint="eastAsia"/>
          <w:lang w:val="en-US" w:eastAsia="zh-CN"/>
        </w:rPr>
        <w:t>格式转换，以确保最佳的图像质量；</w:t>
      </w:r>
      <w:bookmarkEnd w:id="7"/>
    </w:p>
    <w:p w:rsidR="00AD49A5" w:rsidRDefault="00AD49A5" w:rsidP="002E6241">
      <w:pPr>
        <w:rPr>
          <w:lang w:val="en-US" w:eastAsia="zh-CN"/>
        </w:rPr>
      </w:pPr>
      <w:r w:rsidRPr="004B5D95">
        <w:rPr>
          <w:i/>
          <w:iCs/>
          <w:lang w:val="en-US" w:eastAsia="zh-CN"/>
        </w:rPr>
        <w:t>e)</w:t>
      </w:r>
      <w:r>
        <w:rPr>
          <w:lang w:val="en-US" w:eastAsia="zh-CN"/>
        </w:rPr>
        <w:tab/>
      </w:r>
      <w:bookmarkStart w:id="8" w:name="lt_pId075"/>
      <w:r w:rsidR="002E6241">
        <w:rPr>
          <w:lang w:val="en-US" w:eastAsia="zh-CN"/>
        </w:rPr>
        <w:t>ITU</w:t>
      </w:r>
      <w:r w:rsidR="002E6241">
        <w:rPr>
          <w:rFonts w:ascii="Normal" w:eastAsia="Normal" w:hAnsi="Normal" w:cs="Normal"/>
          <w:lang w:val="en-US" w:eastAsia="zh-CN"/>
        </w:rPr>
        <w:t>-</w:t>
      </w:r>
      <w:r w:rsidR="002E6241">
        <w:rPr>
          <w:lang w:val="en-US" w:eastAsia="zh-CN"/>
        </w:rPr>
        <w:t>R  15/6</w:t>
      </w:r>
      <w:r w:rsidR="002E6241">
        <w:rPr>
          <w:rFonts w:hint="eastAsia"/>
          <w:lang w:val="en-US" w:eastAsia="zh-CN"/>
        </w:rPr>
        <w:t>号课题认可有必要加速</w:t>
      </w:r>
      <w:r w:rsidR="002E6241">
        <w:rPr>
          <w:rFonts w:hint="eastAsia"/>
          <w:lang w:val="en-US" w:eastAsia="zh-CN"/>
        </w:rPr>
        <w:t>ITU-R</w:t>
      </w:r>
      <w:r w:rsidR="002E6241">
        <w:rPr>
          <w:rFonts w:hint="eastAsia"/>
          <w:lang w:val="en-US" w:eastAsia="zh-CN"/>
        </w:rPr>
        <w:t>有关</w:t>
      </w:r>
      <w:r w:rsidR="002E6241">
        <w:rPr>
          <w:rFonts w:hint="eastAsia"/>
          <w:lang w:val="en-US" w:eastAsia="zh-CN"/>
        </w:rPr>
        <w:t>LSDI</w:t>
      </w:r>
      <w:r w:rsidR="002E6241">
        <w:rPr>
          <w:rFonts w:hint="eastAsia"/>
          <w:lang w:val="en-US" w:eastAsia="zh-CN"/>
        </w:rPr>
        <w:t>的行动，可批准针对这些</w:t>
      </w:r>
      <w:r w:rsidR="002E6241">
        <w:rPr>
          <w:rFonts w:hint="eastAsia"/>
          <w:lang w:val="en-US" w:eastAsia="zh-CN"/>
        </w:rPr>
        <w:t>LSDI</w:t>
      </w:r>
      <w:r w:rsidR="002E6241">
        <w:rPr>
          <w:rFonts w:hint="eastAsia"/>
          <w:lang w:val="en-US" w:eastAsia="zh-CN"/>
        </w:rPr>
        <w:t>应用技术解决方案的新建议书并在未来开发、实施和验证必要技术时扩展这些建议书，以反映所需的进一步解决方案，以此满足其要求，</w:t>
      </w:r>
      <w:bookmarkEnd w:id="8"/>
    </w:p>
    <w:p w:rsidR="00AD49A5" w:rsidRPr="002E6241" w:rsidRDefault="002E6241" w:rsidP="002E6241">
      <w:pPr>
        <w:pStyle w:val="Call"/>
        <w:rPr>
          <w:rFonts w:ascii="STKaiti" w:eastAsia="STKaiti" w:hAnsi="STKaiti"/>
          <w:i w:val="0"/>
          <w:iCs/>
          <w:kern w:val="2"/>
          <w:lang w:val="en-US" w:eastAsia="zh-CN"/>
        </w:rPr>
      </w:pPr>
      <w:bookmarkStart w:id="9" w:name="lt_pId076"/>
      <w:r w:rsidRPr="002E6241">
        <w:rPr>
          <w:rFonts w:ascii="STKaiti" w:eastAsia="STKaiti" w:hAnsi="STKaiti" w:hint="eastAsia"/>
          <w:i w:val="0"/>
          <w:iCs/>
          <w:kern w:val="2"/>
          <w:lang w:val="en-US" w:eastAsia="zh-CN"/>
        </w:rPr>
        <w:t>做出建议</w:t>
      </w:r>
      <w:bookmarkEnd w:id="9"/>
    </w:p>
    <w:p w:rsidR="00AD49A5" w:rsidRDefault="002E6241" w:rsidP="00DE692D">
      <w:pPr>
        <w:ind w:firstLineChars="200" w:firstLine="480"/>
        <w:rPr>
          <w:lang w:val="en-US" w:eastAsia="zh-CN"/>
        </w:rPr>
      </w:pPr>
      <w:bookmarkStart w:id="10" w:name="lt_pId077"/>
      <w:r>
        <w:rPr>
          <w:rFonts w:hint="eastAsia"/>
          <w:lang w:val="en-US" w:eastAsia="zh-CN"/>
        </w:rPr>
        <w:t>作为</w:t>
      </w:r>
      <w:r>
        <w:rPr>
          <w:rFonts w:hint="eastAsia"/>
          <w:lang w:val="en-US" w:eastAsia="zh-CN"/>
        </w:rPr>
        <w:t>LSDI</w:t>
      </w:r>
      <w:r>
        <w:rPr>
          <w:rFonts w:hint="eastAsia"/>
          <w:lang w:val="en-US" w:eastAsia="zh-CN"/>
        </w:rPr>
        <w:t>不同等级格式的一部分，以下规定的格式应作为</w:t>
      </w:r>
      <w:r w:rsidRPr="00822612">
        <w:rPr>
          <w:lang w:eastAsia="zh-CN"/>
        </w:rPr>
        <w:t>剧院环境</w:t>
      </w:r>
      <w:r w:rsidRPr="00822612">
        <w:rPr>
          <w:rFonts w:hint="eastAsia"/>
          <w:lang w:eastAsia="zh-CN"/>
        </w:rPr>
        <w:t>播放</w:t>
      </w:r>
      <w:r w:rsidRPr="00822612">
        <w:rPr>
          <w:lang w:eastAsia="zh-CN"/>
        </w:rPr>
        <w:t>的</w:t>
      </w:r>
      <w:r>
        <w:rPr>
          <w:lang w:eastAsia="zh-CN"/>
        </w:rPr>
        <w:t>大屏幕数字影像</w:t>
      </w:r>
      <w:r w:rsidRPr="00822612">
        <w:rPr>
          <w:lang w:eastAsia="zh-CN"/>
        </w:rPr>
        <w:t>应用</w:t>
      </w:r>
      <w:r>
        <w:rPr>
          <w:rFonts w:hint="eastAsia"/>
          <w:lang w:eastAsia="zh-CN"/>
        </w:rPr>
        <w:t>分发</w:t>
      </w:r>
      <w:r w:rsidRPr="00822612">
        <w:rPr>
          <w:lang w:eastAsia="zh-CN"/>
        </w:rPr>
        <w:t>的基带格式</w:t>
      </w:r>
      <w:r w:rsidRPr="002E6241">
        <w:rPr>
          <w:rFonts w:hint="eastAsia"/>
          <w:lang w:val="en-US" w:eastAsia="zh-CN"/>
        </w:rPr>
        <w:t>：</w:t>
      </w:r>
      <w:bookmarkEnd w:id="10"/>
    </w:p>
    <w:p w:rsidR="00AD49A5" w:rsidRDefault="00AD49A5" w:rsidP="006F0384">
      <w:pPr>
        <w:pStyle w:val="enumlev1"/>
        <w:rPr>
          <w:lang w:val="en-US" w:eastAsia="zh-CN"/>
        </w:rPr>
      </w:pPr>
      <w:r>
        <w:rPr>
          <w:lang w:val="en-US" w:eastAsia="zh-CN"/>
        </w:rPr>
        <w:t>–</w:t>
      </w:r>
      <w:r>
        <w:rPr>
          <w:lang w:val="en-US" w:eastAsia="zh-CN"/>
        </w:rPr>
        <w:tab/>
      </w:r>
      <w:bookmarkStart w:id="11" w:name="lt_pId079"/>
      <w:r w:rsidRPr="000F3BCE">
        <w:rPr>
          <w:lang w:val="en-US" w:eastAsia="zh-CN"/>
        </w:rPr>
        <w:t>ITU-R BT.709</w:t>
      </w:r>
      <w:r w:rsidRPr="000F3BCE">
        <w:rPr>
          <w:rFonts w:hint="eastAsia"/>
          <w:lang w:val="en-US" w:eastAsia="zh-CN"/>
        </w:rPr>
        <w:t>建议书</w:t>
      </w:r>
      <w:r w:rsidRPr="000F3BCE">
        <w:rPr>
          <w:lang w:val="en-US" w:eastAsia="zh-CN"/>
        </w:rPr>
        <w:t xml:space="preserve"> –</w:t>
      </w:r>
      <w:r w:rsidR="006F0384">
        <w:rPr>
          <w:lang w:val="en-US" w:eastAsia="zh-CN"/>
        </w:rPr>
        <w:t xml:space="preserve"> </w:t>
      </w:r>
      <w:r w:rsidRPr="001E1583">
        <w:rPr>
          <w:rFonts w:asciiTheme="minorHAnsi" w:hAnsiTheme="minorHAnsi"/>
          <w:lang w:eastAsia="zh-CN"/>
        </w:rPr>
        <w:t>节目制作和国际节目交换中使用高清晰度电视标准的参数值</w:t>
      </w:r>
      <w:r w:rsidR="002E6241">
        <w:rPr>
          <w:rFonts w:asciiTheme="minorHAnsi" w:hAnsiTheme="minorHAnsi" w:hint="eastAsia"/>
          <w:lang w:eastAsia="zh-CN"/>
        </w:rPr>
        <w:t>；</w:t>
      </w:r>
      <w:bookmarkEnd w:id="11"/>
    </w:p>
    <w:p w:rsidR="00AD49A5" w:rsidRDefault="00AD49A5" w:rsidP="002E6241">
      <w:pPr>
        <w:pStyle w:val="enumlev1"/>
        <w:spacing w:line="280" w:lineRule="exact"/>
        <w:rPr>
          <w:lang w:val="en-US" w:eastAsia="zh-CN"/>
        </w:rPr>
      </w:pPr>
      <w:r>
        <w:rPr>
          <w:lang w:val="en-US" w:eastAsia="zh-CN"/>
        </w:rPr>
        <w:t>–</w:t>
      </w:r>
      <w:r>
        <w:rPr>
          <w:lang w:val="en-US" w:eastAsia="zh-CN"/>
        </w:rPr>
        <w:tab/>
        <w:t>ITU-R BT.1543</w:t>
      </w:r>
      <w:r w:rsidR="002E6241">
        <w:rPr>
          <w:rFonts w:hint="eastAsia"/>
          <w:lang w:val="en-US" w:eastAsia="zh-CN"/>
        </w:rPr>
        <w:t>建议书</w:t>
      </w:r>
      <w:r>
        <w:rPr>
          <w:lang w:val="en-US" w:eastAsia="zh-CN"/>
        </w:rPr>
        <w:t xml:space="preserve"> – </w:t>
      </w:r>
      <w:r w:rsidR="002E6241">
        <w:rPr>
          <w:color w:val="000000"/>
          <w:lang w:eastAsia="zh-CN"/>
        </w:rPr>
        <w:t>60 Hz</w:t>
      </w:r>
      <w:r w:rsidR="002E6241">
        <w:rPr>
          <w:color w:val="000000"/>
          <w:lang w:eastAsia="zh-CN"/>
        </w:rPr>
        <w:t>环境下节目制作和国际节目交换用的</w:t>
      </w:r>
      <w:r w:rsidR="002E6241">
        <w:rPr>
          <w:color w:val="000000"/>
          <w:lang w:eastAsia="zh-CN"/>
        </w:rPr>
        <w:t xml:space="preserve"> 1 280 × 720</w:t>
      </w:r>
      <w:r w:rsidR="002E6241">
        <w:rPr>
          <w:color w:val="000000"/>
          <w:lang w:eastAsia="zh-CN"/>
        </w:rPr>
        <w:t>、</w:t>
      </w:r>
      <w:r w:rsidR="002E6241">
        <w:rPr>
          <w:color w:val="000000"/>
          <w:lang w:eastAsia="zh-CN"/>
        </w:rPr>
        <w:t xml:space="preserve"> 16:9</w:t>
      </w:r>
      <w:r w:rsidR="002E6241">
        <w:rPr>
          <w:color w:val="000000"/>
          <w:lang w:eastAsia="zh-CN"/>
        </w:rPr>
        <w:t>逐行采集的图像格</w:t>
      </w:r>
      <w:r w:rsidR="002E6241">
        <w:rPr>
          <w:rFonts w:ascii="SimSun" w:hAnsi="SimSun" w:cs="SimSun" w:hint="eastAsia"/>
          <w:color w:val="000000"/>
          <w:lang w:eastAsia="zh-CN"/>
        </w:rPr>
        <w:t>式；</w:t>
      </w:r>
    </w:p>
    <w:p w:rsidR="00245C0F" w:rsidRDefault="00245C0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D49A5" w:rsidRPr="00AD49A5" w:rsidRDefault="00AD49A5" w:rsidP="00245C0F">
      <w:pPr>
        <w:rPr>
          <w:szCs w:val="24"/>
          <w:lang w:val="en-US" w:eastAsia="zh-CN"/>
        </w:rPr>
      </w:pPr>
      <w:r>
        <w:rPr>
          <w:lang w:val="en-US" w:eastAsia="zh-CN"/>
        </w:rPr>
        <w:t>–</w:t>
      </w:r>
      <w:r>
        <w:rPr>
          <w:lang w:val="en-US" w:eastAsia="zh-CN"/>
        </w:rPr>
        <w:tab/>
      </w:r>
      <w:bookmarkStart w:id="12" w:name="lt_pId083"/>
      <w:r w:rsidRPr="000F3BCE">
        <w:rPr>
          <w:lang w:val="en-US" w:eastAsia="zh-CN"/>
        </w:rPr>
        <w:t>ITU-R BT.2020</w:t>
      </w:r>
      <w:r w:rsidRPr="000F3BCE">
        <w:rPr>
          <w:rFonts w:hint="eastAsia"/>
          <w:lang w:val="en-US" w:eastAsia="zh-CN"/>
        </w:rPr>
        <w:t>建议书</w:t>
      </w:r>
      <w:r w:rsidR="006F0384">
        <w:rPr>
          <w:rFonts w:hint="eastAsia"/>
          <w:lang w:val="en-US" w:eastAsia="zh-CN"/>
        </w:rPr>
        <w:t xml:space="preserve"> </w:t>
      </w:r>
      <w:r w:rsidRPr="000F3BCE">
        <w:rPr>
          <w:lang w:val="en-US" w:eastAsia="zh-CN"/>
        </w:rPr>
        <w:t>–</w:t>
      </w:r>
      <w:r w:rsidR="006F0384">
        <w:rPr>
          <w:lang w:val="en-US" w:eastAsia="zh-CN"/>
        </w:rPr>
        <w:t xml:space="preserve"> </w:t>
      </w:r>
      <w:r>
        <w:rPr>
          <w:rFonts w:hint="eastAsia"/>
          <w:lang w:eastAsia="zh-CN"/>
        </w:rPr>
        <w:t>超高清电视系统节目制作和国际交换的参数数值</w:t>
      </w:r>
      <w:bookmarkEnd w:id="12"/>
      <w:r>
        <w:rPr>
          <w:rFonts w:hint="eastAsia"/>
          <w:lang w:eastAsia="zh-CN"/>
        </w:rPr>
        <w:t>。</w:t>
      </w:r>
    </w:p>
    <w:p w:rsidR="00AD49A5" w:rsidRDefault="00AD49A5" w:rsidP="00AD49A5">
      <w:pPr>
        <w:pStyle w:val="enumlev1"/>
        <w:spacing w:line="280" w:lineRule="exact"/>
        <w:rPr>
          <w:lang w:val="en-US" w:eastAsia="zh-CN"/>
        </w:rPr>
      </w:pPr>
    </w:p>
    <w:p w:rsidR="00AD49A5" w:rsidRDefault="002E6241" w:rsidP="00E928EF">
      <w:pPr>
        <w:rPr>
          <w:lang w:val="en-US" w:eastAsia="zh-CN"/>
        </w:rPr>
      </w:pPr>
      <w:bookmarkStart w:id="13" w:name="lt_pId084"/>
      <w:r>
        <w:rPr>
          <w:rFonts w:hint="eastAsia"/>
          <w:lang w:val="en-US" w:eastAsia="zh-CN"/>
        </w:rPr>
        <w:t>注</w:t>
      </w:r>
      <w:r w:rsidR="00AD49A5">
        <w:rPr>
          <w:lang w:val="en-US" w:eastAsia="zh-CN"/>
        </w:rPr>
        <w:t>1 – </w:t>
      </w:r>
      <w:r>
        <w:rPr>
          <w:rFonts w:hint="eastAsia"/>
          <w:lang w:val="en-US" w:eastAsia="zh-CN"/>
        </w:rPr>
        <w:t>在不采用输入图像格式作为其显示格式的投影机上，应在处理过程中注意</w:t>
      </w:r>
      <w:r w:rsidR="00E928EF">
        <w:rPr>
          <w:rFonts w:hint="eastAsia"/>
          <w:lang w:val="en-US" w:eastAsia="zh-CN"/>
        </w:rPr>
        <w:t>尽量避免</w:t>
      </w:r>
      <w:r w:rsidR="00E928EF" w:rsidRPr="00E928EF">
        <w:rPr>
          <w:lang w:eastAsia="zh-CN"/>
        </w:rPr>
        <w:t>伪影</w:t>
      </w:r>
      <w:r w:rsidR="00E928EF">
        <w:rPr>
          <w:rFonts w:hint="eastAsia"/>
          <w:lang w:eastAsia="zh-CN"/>
        </w:rPr>
        <w:t>。</w:t>
      </w:r>
      <w:bookmarkEnd w:id="13"/>
    </w:p>
    <w:p w:rsidR="00AD49A5" w:rsidRDefault="00E928EF" w:rsidP="00E928EF">
      <w:pPr>
        <w:rPr>
          <w:lang w:val="en-US" w:eastAsia="zh-CN"/>
        </w:rPr>
      </w:pPr>
      <w:r>
        <w:rPr>
          <w:rFonts w:hint="eastAsia"/>
          <w:lang w:val="en-US" w:eastAsia="zh-CN"/>
        </w:rPr>
        <w:t>注</w:t>
      </w:r>
      <w:r w:rsidR="00AD49A5">
        <w:rPr>
          <w:lang w:val="en-US" w:eastAsia="zh-CN"/>
        </w:rPr>
        <w:t>2 – ITU-R BT.709</w:t>
      </w:r>
      <w:r>
        <w:rPr>
          <w:rFonts w:hint="eastAsia"/>
          <w:lang w:val="en-US" w:eastAsia="zh-CN"/>
        </w:rPr>
        <w:t>建议书规定了以下帧速率的</w:t>
      </w:r>
      <w:r>
        <w:rPr>
          <w:rFonts w:hint="eastAsia"/>
          <w:lang w:val="en-US" w:eastAsia="zh-CN"/>
        </w:rPr>
        <w:t>200</w:t>
      </w:r>
      <w:r>
        <w:rPr>
          <w:rFonts w:hint="eastAsia"/>
          <w:lang w:val="en-US" w:eastAsia="zh-CN"/>
        </w:rPr>
        <w:t>万像素清晰度（</w:t>
      </w:r>
      <w:r w:rsidRPr="00E928EF">
        <w:rPr>
          <w:color w:val="000000"/>
          <w:lang w:val="en-US" w:eastAsia="zh-CN"/>
        </w:rPr>
        <w:t xml:space="preserve">1 </w:t>
      </w:r>
      <w:r w:rsidRPr="00E928EF">
        <w:rPr>
          <w:rFonts w:hint="eastAsia"/>
          <w:color w:val="000000"/>
          <w:lang w:val="en-US" w:eastAsia="zh-CN"/>
        </w:rPr>
        <w:t>920</w:t>
      </w:r>
      <w:r w:rsidRPr="00E928EF">
        <w:rPr>
          <w:color w:val="000000"/>
          <w:lang w:val="en-US" w:eastAsia="zh-CN"/>
        </w:rPr>
        <w:t xml:space="preserve"> × </w:t>
      </w:r>
      <w:r w:rsidRPr="00E928EF">
        <w:rPr>
          <w:rFonts w:hint="eastAsia"/>
          <w:color w:val="000000"/>
          <w:lang w:val="en-US" w:eastAsia="zh-CN"/>
        </w:rPr>
        <w:t>1</w:t>
      </w:r>
      <w:r w:rsidRPr="00E928EF">
        <w:rPr>
          <w:color w:val="000000"/>
          <w:lang w:val="en-US" w:eastAsia="zh-CN"/>
        </w:rPr>
        <w:t>0</w:t>
      </w:r>
      <w:r w:rsidRPr="00E928EF">
        <w:rPr>
          <w:rFonts w:hint="eastAsia"/>
          <w:color w:val="000000"/>
          <w:lang w:val="en-US" w:eastAsia="zh-CN"/>
        </w:rPr>
        <w:t>80</w:t>
      </w:r>
      <w:r>
        <w:rPr>
          <w:rFonts w:hint="eastAsia"/>
          <w:lang w:val="en-US" w:eastAsia="zh-CN"/>
        </w:rPr>
        <w:t>）：</w:t>
      </w:r>
      <w:r w:rsidR="00AD49A5">
        <w:rPr>
          <w:lang w:val="en-US" w:eastAsia="zh-CN"/>
        </w:rPr>
        <w:t>60 Hz</w:t>
      </w:r>
      <w:r>
        <w:rPr>
          <w:rFonts w:hint="eastAsia"/>
          <w:lang w:val="en-US" w:eastAsia="zh-CN"/>
        </w:rPr>
        <w:t>、</w:t>
      </w:r>
      <w:r w:rsidR="00AD49A5">
        <w:rPr>
          <w:lang w:val="en-US" w:eastAsia="zh-CN"/>
        </w:rPr>
        <w:t>59.94 Hz</w:t>
      </w:r>
      <w:r>
        <w:rPr>
          <w:rFonts w:hint="eastAsia"/>
          <w:lang w:val="en-US" w:eastAsia="zh-CN"/>
        </w:rPr>
        <w:t>、</w:t>
      </w:r>
      <w:r w:rsidR="00AD49A5">
        <w:rPr>
          <w:lang w:val="en-US" w:eastAsia="zh-CN"/>
        </w:rPr>
        <w:t>50 Hz</w:t>
      </w:r>
      <w:r>
        <w:rPr>
          <w:rFonts w:hint="eastAsia"/>
          <w:lang w:val="en-US" w:eastAsia="zh-CN"/>
        </w:rPr>
        <w:t>、</w:t>
      </w:r>
      <w:r w:rsidR="00AD49A5">
        <w:rPr>
          <w:lang w:val="en-US" w:eastAsia="zh-CN"/>
        </w:rPr>
        <w:t>30 Hz</w:t>
      </w:r>
      <w:r>
        <w:rPr>
          <w:rFonts w:hint="eastAsia"/>
          <w:lang w:val="en-US" w:eastAsia="zh-CN"/>
        </w:rPr>
        <w:t>、</w:t>
      </w:r>
      <w:r w:rsidR="00AD49A5">
        <w:rPr>
          <w:lang w:val="en-US" w:eastAsia="zh-CN"/>
        </w:rPr>
        <w:t>29.97 Hz</w:t>
      </w:r>
      <w:r>
        <w:rPr>
          <w:rFonts w:hint="eastAsia"/>
          <w:lang w:val="en-US" w:eastAsia="zh-CN"/>
        </w:rPr>
        <w:t>、</w:t>
      </w:r>
      <w:r w:rsidR="00AD49A5">
        <w:rPr>
          <w:lang w:val="en-US" w:eastAsia="zh-CN"/>
        </w:rPr>
        <w:t>25 Hz</w:t>
      </w:r>
      <w:r>
        <w:rPr>
          <w:rFonts w:hint="eastAsia"/>
          <w:lang w:val="en-US" w:eastAsia="zh-CN"/>
        </w:rPr>
        <w:t>、</w:t>
      </w:r>
      <w:r w:rsidR="00AD49A5">
        <w:rPr>
          <w:lang w:val="en-US" w:eastAsia="zh-CN"/>
        </w:rPr>
        <w:t>24 Hz</w:t>
      </w:r>
      <w:r>
        <w:rPr>
          <w:rFonts w:hint="eastAsia"/>
          <w:lang w:val="en-US" w:eastAsia="zh-CN"/>
        </w:rPr>
        <w:t>和</w:t>
      </w:r>
      <w:r w:rsidR="00AD49A5">
        <w:rPr>
          <w:lang w:val="en-US" w:eastAsia="zh-CN"/>
        </w:rPr>
        <w:t>23.98 Hz</w:t>
      </w:r>
      <w:r>
        <w:rPr>
          <w:rFonts w:hint="eastAsia"/>
          <w:lang w:val="en-US" w:eastAsia="zh-CN"/>
        </w:rPr>
        <w:t>。</w:t>
      </w:r>
    </w:p>
    <w:p w:rsidR="00AD49A5" w:rsidRDefault="00E928EF" w:rsidP="00E928EF">
      <w:pPr>
        <w:rPr>
          <w:lang w:val="en-US" w:eastAsia="zh-CN"/>
        </w:rPr>
      </w:pPr>
      <w:r>
        <w:rPr>
          <w:rFonts w:hint="eastAsia"/>
          <w:lang w:val="en-US" w:eastAsia="zh-CN"/>
        </w:rPr>
        <w:t>注</w:t>
      </w:r>
      <w:r w:rsidR="00AD49A5">
        <w:rPr>
          <w:lang w:val="en-US" w:eastAsia="zh-CN"/>
        </w:rPr>
        <w:t>3 – </w:t>
      </w:r>
      <w:r>
        <w:rPr>
          <w:lang w:val="en-US" w:eastAsia="zh-CN"/>
        </w:rPr>
        <w:t>ITU-R BT.</w:t>
      </w:r>
      <w:r w:rsidRPr="00E928EF">
        <w:rPr>
          <w:lang w:val="en-US" w:eastAsia="zh-CN"/>
        </w:rPr>
        <w:t xml:space="preserve"> </w:t>
      </w:r>
      <w:r>
        <w:rPr>
          <w:lang w:val="en-US" w:eastAsia="zh-CN"/>
        </w:rPr>
        <w:t>1543</w:t>
      </w:r>
      <w:r>
        <w:rPr>
          <w:rFonts w:hint="eastAsia"/>
          <w:lang w:val="en-US" w:eastAsia="zh-CN"/>
        </w:rPr>
        <w:t>建议书规定了以下帧速率的</w:t>
      </w:r>
      <w:r>
        <w:rPr>
          <w:rFonts w:hint="eastAsia"/>
          <w:lang w:val="en-US" w:eastAsia="zh-CN"/>
        </w:rPr>
        <w:t>100</w:t>
      </w:r>
      <w:r>
        <w:rPr>
          <w:rFonts w:hint="eastAsia"/>
          <w:lang w:val="en-US" w:eastAsia="zh-CN"/>
        </w:rPr>
        <w:t>万像素清晰度（</w:t>
      </w:r>
      <w:r w:rsidRPr="00E928EF">
        <w:rPr>
          <w:color w:val="000000"/>
          <w:lang w:val="en-US" w:eastAsia="zh-CN"/>
        </w:rPr>
        <w:t xml:space="preserve">1 </w:t>
      </w:r>
      <w:r w:rsidRPr="00E928EF">
        <w:rPr>
          <w:rFonts w:hint="eastAsia"/>
          <w:color w:val="000000"/>
          <w:lang w:val="en-US" w:eastAsia="zh-CN"/>
        </w:rPr>
        <w:t>2</w:t>
      </w:r>
      <w:r>
        <w:rPr>
          <w:rFonts w:hint="eastAsia"/>
          <w:color w:val="000000"/>
          <w:lang w:val="en-US" w:eastAsia="zh-CN"/>
        </w:rPr>
        <w:t>8</w:t>
      </w:r>
      <w:r w:rsidRPr="00E928EF">
        <w:rPr>
          <w:rFonts w:hint="eastAsia"/>
          <w:color w:val="000000"/>
          <w:lang w:val="en-US" w:eastAsia="zh-CN"/>
        </w:rPr>
        <w:t>0</w:t>
      </w:r>
      <w:r w:rsidRPr="00E928EF">
        <w:rPr>
          <w:color w:val="000000"/>
          <w:lang w:val="en-US" w:eastAsia="zh-CN"/>
        </w:rPr>
        <w:t xml:space="preserve"> × </w:t>
      </w:r>
      <w:r>
        <w:rPr>
          <w:rFonts w:hint="eastAsia"/>
          <w:color w:val="000000"/>
          <w:lang w:val="en-US" w:eastAsia="zh-CN"/>
        </w:rPr>
        <w:t>72</w:t>
      </w:r>
      <w:r w:rsidRPr="00E928EF">
        <w:rPr>
          <w:rFonts w:hint="eastAsia"/>
          <w:color w:val="000000"/>
          <w:lang w:val="en-US" w:eastAsia="zh-CN"/>
        </w:rPr>
        <w:t>0</w:t>
      </w:r>
      <w:r>
        <w:rPr>
          <w:rFonts w:hint="eastAsia"/>
          <w:lang w:val="en-US" w:eastAsia="zh-CN"/>
        </w:rPr>
        <w:t>）：</w:t>
      </w:r>
      <w:r w:rsidR="00AD49A5">
        <w:rPr>
          <w:lang w:val="en-US" w:eastAsia="zh-CN"/>
        </w:rPr>
        <w:t>60 Hz</w:t>
      </w:r>
      <w:r>
        <w:rPr>
          <w:rFonts w:hint="eastAsia"/>
          <w:lang w:val="en-US" w:eastAsia="zh-CN"/>
        </w:rPr>
        <w:t>、</w:t>
      </w:r>
      <w:r w:rsidR="00AD49A5">
        <w:rPr>
          <w:lang w:val="en-US" w:eastAsia="zh-CN"/>
        </w:rPr>
        <w:t>59.94 Hz</w:t>
      </w:r>
      <w:r>
        <w:rPr>
          <w:rFonts w:hint="eastAsia"/>
          <w:lang w:val="en-US" w:eastAsia="zh-CN"/>
        </w:rPr>
        <w:t>、</w:t>
      </w:r>
      <w:r w:rsidR="00AD49A5">
        <w:rPr>
          <w:lang w:val="en-US" w:eastAsia="zh-CN"/>
        </w:rPr>
        <w:t>30 Hz</w:t>
      </w:r>
      <w:r>
        <w:rPr>
          <w:rFonts w:hint="eastAsia"/>
          <w:lang w:val="en-US" w:eastAsia="zh-CN"/>
        </w:rPr>
        <w:t>和</w:t>
      </w:r>
      <w:r w:rsidR="00AD49A5">
        <w:rPr>
          <w:lang w:val="en-US" w:eastAsia="zh-CN"/>
        </w:rPr>
        <w:t>29.97 Hz</w:t>
      </w:r>
      <w:r>
        <w:rPr>
          <w:rFonts w:hint="eastAsia"/>
          <w:lang w:val="en-US" w:eastAsia="zh-CN"/>
        </w:rPr>
        <w:t>。</w:t>
      </w:r>
    </w:p>
    <w:p w:rsidR="00AD49A5" w:rsidRDefault="00E928EF" w:rsidP="006F0384">
      <w:pPr>
        <w:rPr>
          <w:lang w:val="en-US" w:eastAsia="zh-CN"/>
        </w:rPr>
      </w:pPr>
      <w:bookmarkStart w:id="14" w:name="lt_pId087"/>
      <w:r>
        <w:rPr>
          <w:rFonts w:hint="eastAsia"/>
          <w:lang w:val="en-US" w:eastAsia="zh-CN"/>
        </w:rPr>
        <w:t>注</w:t>
      </w:r>
      <w:r w:rsidR="00AD49A5">
        <w:rPr>
          <w:lang w:val="en-US" w:eastAsia="zh-CN"/>
        </w:rPr>
        <w:t>4</w:t>
      </w:r>
      <w:r w:rsidR="006F0384">
        <w:rPr>
          <w:lang w:val="en-US" w:eastAsia="zh-CN"/>
        </w:rPr>
        <w:t> </w:t>
      </w:r>
      <w:r w:rsidR="00AD49A5">
        <w:rPr>
          <w:lang w:val="en-US" w:eastAsia="zh-CN"/>
        </w:rPr>
        <w:t>–</w:t>
      </w:r>
      <w:r w:rsidR="006F0384">
        <w:rPr>
          <w:lang w:val="en-US" w:eastAsia="zh-CN"/>
        </w:rPr>
        <w:t> </w:t>
      </w:r>
      <w:r w:rsidR="00AD49A5">
        <w:rPr>
          <w:lang w:val="en-US" w:eastAsia="zh-CN"/>
        </w:rPr>
        <w:t>ITU-R BT.2020</w:t>
      </w:r>
      <w:r>
        <w:rPr>
          <w:rFonts w:hint="eastAsia"/>
          <w:lang w:val="en-US" w:eastAsia="zh-CN"/>
        </w:rPr>
        <w:t>建议书规定了</w:t>
      </w:r>
      <w:r>
        <w:rPr>
          <w:rFonts w:hint="eastAsia"/>
          <w:lang w:val="en-US" w:eastAsia="zh-CN"/>
        </w:rPr>
        <w:t>800</w:t>
      </w:r>
      <w:r>
        <w:rPr>
          <w:rFonts w:hint="eastAsia"/>
          <w:lang w:val="en-US" w:eastAsia="zh-CN"/>
        </w:rPr>
        <w:t>万像素清晰度（</w:t>
      </w:r>
      <w:r w:rsidR="00AD49A5">
        <w:rPr>
          <w:lang w:val="en-US" w:eastAsia="zh-CN"/>
        </w:rPr>
        <w:t>3 840 × 2 160</w:t>
      </w:r>
      <w:r>
        <w:rPr>
          <w:rFonts w:hint="eastAsia"/>
          <w:lang w:val="en-US" w:eastAsia="zh-CN"/>
        </w:rPr>
        <w:t>）和</w:t>
      </w:r>
      <w:r>
        <w:rPr>
          <w:rFonts w:hint="eastAsia"/>
          <w:lang w:val="en-US" w:eastAsia="zh-CN"/>
        </w:rPr>
        <w:t>3300</w:t>
      </w:r>
      <w:r>
        <w:rPr>
          <w:rFonts w:hint="eastAsia"/>
          <w:lang w:val="en-US" w:eastAsia="zh-CN"/>
        </w:rPr>
        <w:t>万像素清晰度</w:t>
      </w:r>
      <w:r w:rsidR="00AD49A5">
        <w:rPr>
          <w:lang w:val="en-US" w:eastAsia="zh-CN"/>
        </w:rPr>
        <w:t xml:space="preserve"> </w:t>
      </w:r>
      <w:r>
        <w:rPr>
          <w:rFonts w:hint="eastAsia"/>
          <w:lang w:val="en-US" w:eastAsia="zh-CN"/>
        </w:rPr>
        <w:t>（</w:t>
      </w:r>
      <w:r w:rsidR="00AD49A5">
        <w:rPr>
          <w:lang w:val="en-US" w:eastAsia="zh-CN"/>
        </w:rPr>
        <w:t>7 680 × 4 320</w:t>
      </w:r>
      <w:r>
        <w:rPr>
          <w:rFonts w:hint="eastAsia"/>
          <w:lang w:val="en-US" w:eastAsia="zh-CN"/>
        </w:rPr>
        <w:t>）。</w:t>
      </w:r>
      <w:bookmarkEnd w:id="14"/>
    </w:p>
    <w:p w:rsidR="00245C0F" w:rsidRDefault="00245C0F" w:rsidP="00245C0F">
      <w:pPr>
        <w:rPr>
          <w:lang w:val="en-US" w:eastAsia="zh-CN"/>
        </w:rPr>
      </w:pPr>
    </w:p>
    <w:p w:rsidR="00245C0F" w:rsidRDefault="00245C0F" w:rsidP="00245C0F">
      <w:pPr>
        <w:rPr>
          <w:lang w:val="en-US" w:eastAsia="zh-CN"/>
        </w:rPr>
      </w:pPr>
    </w:p>
    <w:p w:rsidR="00245C0F" w:rsidRDefault="00245C0F" w:rsidP="0032202E">
      <w:pPr>
        <w:pStyle w:val="Reasons"/>
        <w:rPr>
          <w:lang w:eastAsia="zh-CN"/>
        </w:rPr>
      </w:pPr>
    </w:p>
    <w:p w:rsidR="00245C0F" w:rsidRDefault="00245C0F">
      <w:pPr>
        <w:jc w:val="center"/>
      </w:pPr>
      <w:r>
        <w:t>______________</w:t>
      </w:r>
    </w:p>
    <w:p w:rsidR="00245C0F" w:rsidRDefault="00245C0F" w:rsidP="00245C0F">
      <w:pPr>
        <w:rPr>
          <w:lang w:val="en-US" w:eastAsia="zh-CN"/>
        </w:rPr>
      </w:pPr>
    </w:p>
    <w:sectPr w:rsidR="00245C0F" w:rsidSect="00454B3B">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145" w:rsidRDefault="00892145">
      <w:r>
        <w:separator/>
      </w:r>
    </w:p>
  </w:endnote>
  <w:endnote w:type="continuationSeparator" w:id="0">
    <w:p w:rsidR="00892145" w:rsidRDefault="00892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Norma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145" w:rsidRDefault="00892145">
      <w:r>
        <w:separator/>
      </w:r>
    </w:p>
  </w:footnote>
  <w:footnote w:type="continuationSeparator" w:id="0">
    <w:p w:rsidR="00892145" w:rsidRDefault="00892145">
      <w:r>
        <w:continuationSeparator/>
      </w:r>
    </w:p>
  </w:footnote>
  <w:footnote w:id="1">
    <w:p w:rsidR="00892145" w:rsidRPr="0041599F" w:rsidRDefault="00892145" w:rsidP="00822612">
      <w:pPr>
        <w:pStyle w:val="FootnoteText"/>
        <w:rPr>
          <w:lang w:eastAsia="zh-CN"/>
        </w:rPr>
      </w:pPr>
      <w:r>
        <w:rPr>
          <w:rStyle w:val="FootnoteReference"/>
        </w:rPr>
        <w:footnoteRef/>
      </w:r>
      <w:r>
        <w:rPr>
          <w:lang w:eastAsia="zh-CN"/>
        </w:rPr>
        <w:tab/>
      </w:r>
      <w:r w:rsidR="00AD49A5" w:rsidRPr="00AD49A5">
        <w:rPr>
          <w:rFonts w:asciiTheme="minorEastAsia" w:eastAsiaTheme="minorEastAsia" w:hAnsiTheme="minorEastAsia" w:hint="eastAsia"/>
          <w:lang w:eastAsia="zh-CN"/>
        </w:rPr>
        <w:t>大屏幕数字影像</w:t>
      </w:r>
      <w:r w:rsidR="00AD49A5" w:rsidRPr="00AD49A5">
        <w:rPr>
          <w:rFonts w:asciiTheme="majorBidi" w:eastAsiaTheme="minorEastAsia" w:hAnsiTheme="majorBidi" w:cstheme="majorBidi"/>
          <w:lang w:eastAsia="zh-CN"/>
        </w:rPr>
        <w:t>（</w:t>
      </w:r>
      <w:r w:rsidR="00AD49A5" w:rsidRPr="00AD49A5">
        <w:rPr>
          <w:rFonts w:asciiTheme="majorBidi" w:eastAsiaTheme="minorEastAsia" w:hAnsiTheme="majorBidi" w:cstheme="majorBidi"/>
          <w:lang w:eastAsia="zh-CN"/>
        </w:rPr>
        <w:t>LSDI</w:t>
      </w:r>
      <w:r w:rsidR="00AD49A5" w:rsidRPr="00AD49A5">
        <w:rPr>
          <w:rFonts w:asciiTheme="majorBidi" w:eastAsiaTheme="minorEastAsia" w:hAnsiTheme="majorBidi" w:cstheme="majorBidi"/>
          <w:lang w:eastAsia="zh-CN"/>
        </w:rPr>
        <w:t>）</w:t>
      </w:r>
      <w:r w:rsidR="00822612">
        <w:rPr>
          <w:rFonts w:asciiTheme="majorBidi" w:eastAsiaTheme="minorEastAsia" w:hAnsiTheme="majorBidi" w:cstheme="majorBidi" w:hint="eastAsia"/>
          <w:lang w:eastAsia="zh-CN"/>
        </w:rPr>
        <w:t>指</w:t>
      </w:r>
      <w:r w:rsidR="00AD49A5" w:rsidRPr="00AD49A5">
        <w:rPr>
          <w:rFonts w:asciiTheme="majorEastAsia" w:eastAsiaTheme="majorEastAsia" w:hAnsiTheme="majorEastAsia"/>
          <w:lang w:val="en-US" w:eastAsia="zh-CN"/>
        </w:rPr>
        <w:t>在配备适当设备</w:t>
      </w:r>
      <w:r w:rsidR="00AD49A5" w:rsidRPr="00AD49A5">
        <w:rPr>
          <w:rFonts w:asciiTheme="majorEastAsia" w:eastAsiaTheme="majorEastAsia" w:hAnsiTheme="majorEastAsia" w:hint="eastAsia"/>
          <w:lang w:val="en-US" w:eastAsia="zh-CN"/>
        </w:rPr>
        <w:t>的</w:t>
      </w:r>
      <w:r w:rsidR="00AD49A5" w:rsidRPr="00AD49A5">
        <w:rPr>
          <w:rFonts w:asciiTheme="majorEastAsia" w:eastAsiaTheme="majorEastAsia" w:hAnsiTheme="majorEastAsia"/>
          <w:lang w:val="en-US" w:eastAsia="zh-CN"/>
        </w:rPr>
        <w:t>剧院、</w:t>
      </w:r>
      <w:r w:rsidR="00AD49A5" w:rsidRPr="00AD49A5">
        <w:rPr>
          <w:rFonts w:asciiTheme="majorEastAsia" w:eastAsiaTheme="majorEastAsia" w:hAnsiTheme="majorEastAsia" w:hint="eastAsia"/>
          <w:lang w:val="en-US" w:eastAsia="zh-CN"/>
        </w:rPr>
        <w:t>大厅和</w:t>
      </w:r>
      <w:r w:rsidR="00AD49A5" w:rsidRPr="00AD49A5">
        <w:rPr>
          <w:rFonts w:asciiTheme="majorEastAsia" w:eastAsiaTheme="majorEastAsia" w:hAnsiTheme="majorEastAsia"/>
          <w:lang w:val="en-US" w:eastAsia="zh-CN"/>
        </w:rPr>
        <w:t>其它地点从</w:t>
      </w:r>
      <w:r w:rsidR="00AD49A5" w:rsidRPr="00AD49A5">
        <w:rPr>
          <w:rFonts w:asciiTheme="majorEastAsia" w:eastAsiaTheme="majorEastAsia" w:hAnsiTheme="majorEastAsia" w:hint="eastAsia"/>
          <w:lang w:val="en-US" w:eastAsia="zh-CN"/>
        </w:rPr>
        <w:t>捕获到</w:t>
      </w:r>
      <w:r w:rsidR="00AD49A5" w:rsidRPr="00AD49A5">
        <w:rPr>
          <w:rFonts w:asciiTheme="majorEastAsia" w:eastAsiaTheme="majorEastAsia" w:hAnsiTheme="majorEastAsia"/>
          <w:lang w:val="en-US" w:eastAsia="zh-CN"/>
        </w:rPr>
        <w:t>高分辨质量大屏幕呈现</w:t>
      </w:r>
      <w:r w:rsidR="00AD49A5" w:rsidRPr="00AD49A5">
        <w:rPr>
          <w:rFonts w:asciiTheme="majorEastAsia" w:eastAsiaTheme="majorEastAsia" w:hAnsiTheme="majorEastAsia" w:hint="eastAsia"/>
          <w:lang w:val="en-US" w:eastAsia="zh-CN"/>
        </w:rPr>
        <w:t>的</w:t>
      </w:r>
      <w:r w:rsidR="00AD49A5" w:rsidRPr="00AD49A5">
        <w:rPr>
          <w:rFonts w:asciiTheme="majorEastAsia" w:eastAsiaTheme="majorEastAsia" w:hAnsiTheme="majorEastAsia"/>
          <w:lang w:val="en-US" w:eastAsia="zh-CN"/>
        </w:rPr>
        <w:t>适用于</w:t>
      </w:r>
      <w:r w:rsidR="00AD49A5" w:rsidRPr="00AD49A5">
        <w:rPr>
          <w:rFonts w:asciiTheme="majorEastAsia" w:eastAsiaTheme="majorEastAsia" w:hAnsiTheme="majorEastAsia" w:hint="eastAsia"/>
          <w:lang w:val="en-US" w:eastAsia="zh-CN"/>
        </w:rPr>
        <w:t>歌舞</w:t>
      </w:r>
      <w:r w:rsidR="00AD49A5" w:rsidRPr="00AD49A5">
        <w:rPr>
          <w:rFonts w:asciiTheme="majorEastAsia" w:eastAsiaTheme="majorEastAsia" w:hAnsiTheme="majorEastAsia"/>
          <w:lang w:val="en-US" w:eastAsia="zh-CN"/>
        </w:rPr>
        <w:t>、</w:t>
      </w:r>
      <w:r w:rsidR="00AD49A5" w:rsidRPr="00AD49A5">
        <w:rPr>
          <w:rFonts w:asciiTheme="majorEastAsia" w:eastAsiaTheme="majorEastAsia" w:hAnsiTheme="majorEastAsia" w:hint="eastAsia"/>
          <w:lang w:val="en-US" w:eastAsia="zh-CN"/>
        </w:rPr>
        <w:t>戏剧、</w:t>
      </w:r>
      <w:r w:rsidR="00AD49A5" w:rsidRPr="00AD49A5">
        <w:rPr>
          <w:rFonts w:asciiTheme="majorEastAsia" w:eastAsiaTheme="majorEastAsia" w:hAnsiTheme="majorEastAsia"/>
          <w:lang w:val="en-US" w:eastAsia="zh-CN"/>
        </w:rPr>
        <w:t>体育活动、音乐会和文化活动等</w:t>
      </w:r>
      <w:r w:rsidR="00AD49A5" w:rsidRPr="00AD49A5">
        <w:rPr>
          <w:rFonts w:asciiTheme="majorEastAsia" w:eastAsiaTheme="majorEastAsia" w:hAnsiTheme="majorEastAsia" w:hint="eastAsia"/>
          <w:lang w:val="en-US" w:eastAsia="zh-CN"/>
        </w:rPr>
        <w:t>的</w:t>
      </w:r>
      <w:r w:rsidR="00AD49A5" w:rsidRPr="00AD49A5">
        <w:rPr>
          <w:rFonts w:asciiTheme="majorEastAsia" w:eastAsiaTheme="majorEastAsia" w:hAnsiTheme="majorEastAsia"/>
          <w:lang w:val="en-US" w:eastAsia="zh-CN"/>
        </w:rPr>
        <w:t>系列数字影像系统</w:t>
      </w:r>
      <w:r w:rsidR="00822612">
        <w:rPr>
          <w:rFonts w:asciiTheme="majorEastAsia" w:eastAsiaTheme="majorEastAsia" w:hAnsiTheme="majorEastAsia"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45" w:rsidRDefault="00892145"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42AEE">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45" w:rsidRDefault="00892145"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45" w:rsidRPr="000F6905" w:rsidRDefault="00892145" w:rsidP="00892145">
    <w:pPr>
      <w:pStyle w:val="Header"/>
      <w:tabs>
        <w:tab w:val="clear" w:pos="4848"/>
        <w:tab w:val="center" w:pos="4820"/>
      </w:tabs>
      <w:jc w:val="left"/>
      <w:rPr>
        <w:lang w:eastAsia="zh-CN"/>
      </w:rPr>
    </w:pPr>
    <w:r w:rsidRPr="006D286C">
      <w:rPr>
        <w:b/>
        <w:bCs/>
        <w:lang w:val="en-US"/>
      </w:rPr>
      <w:fldChar w:fldCharType="begin"/>
    </w:r>
    <w:r w:rsidRPr="006D286C">
      <w:rPr>
        <w:b/>
        <w:bCs/>
        <w:lang w:val="en-US" w:eastAsia="zh-CN"/>
      </w:rPr>
      <w:instrText xml:space="preserve"> PAGE   \* MERGEFORMAT </w:instrText>
    </w:r>
    <w:r w:rsidRPr="006D286C">
      <w:rPr>
        <w:b/>
        <w:bCs/>
        <w:lang w:val="en-US"/>
      </w:rPr>
      <w:fldChar w:fldCharType="separate"/>
    </w:r>
    <w:r w:rsidR="00554384">
      <w:rPr>
        <w:b/>
        <w:bCs/>
        <w:noProof/>
        <w:lang w:val="en-US" w:eastAsia="zh-CN"/>
      </w:rPr>
      <w:t>ii</w:t>
    </w:r>
    <w:r w:rsidRPr="006D286C">
      <w:rPr>
        <w:b/>
        <w:bCs/>
        <w:lang w:val="en-US"/>
      </w:rPr>
      <w:fldChar w:fldCharType="end"/>
    </w:r>
    <w:r w:rsidRPr="0016751E">
      <w:rPr>
        <w:lang w:val="en-US" w:eastAsia="zh-CN"/>
      </w:rPr>
      <w:tab/>
    </w:r>
    <w:r w:rsidRPr="00AE2339">
      <w:rPr>
        <w:b/>
        <w:bCs/>
        <w:lang w:eastAsia="zh-CN"/>
      </w:rPr>
      <w:t>ITU-R</w:t>
    </w:r>
    <w:r>
      <w:rPr>
        <w:rFonts w:hint="eastAsia"/>
        <w:b/>
        <w:bCs/>
        <w:lang w:eastAsia="zh-CN"/>
      </w:rPr>
      <w:t xml:space="preserve"> </w:t>
    </w:r>
    <w:r w:rsidRPr="00AE2339">
      <w:rPr>
        <w:b/>
        <w:bCs/>
        <w:lang w:eastAsia="zh-CN"/>
      </w:rPr>
      <w:t xml:space="preserve"> BT.</w:t>
    </w:r>
    <w:r>
      <w:rPr>
        <w:b/>
        <w:bCs/>
        <w:lang w:eastAsia="zh-CN"/>
      </w:rPr>
      <w:t>1680-1</w:t>
    </w:r>
    <w:r w:rsidR="00245C0F">
      <w:rPr>
        <w:b/>
        <w:bCs/>
        <w:lang w:eastAsia="zh-CN"/>
      </w:rPr>
      <w:t xml:space="preserve"> </w:t>
    </w:r>
    <w:r w:rsidRPr="00AE2339">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45" w:rsidRPr="001564D0" w:rsidRDefault="00892145" w:rsidP="00956D2E">
    <w:pPr>
      <w:pStyle w:val="Header"/>
      <w:rPr>
        <w:lang w:val="en-US"/>
      </w:rPr>
    </w:pPr>
    <w:r>
      <w:rPr>
        <w:b/>
        <w:bCs/>
      </w:rPr>
      <w:fldChar w:fldCharType="begin"/>
    </w:r>
    <w:r w:rsidRPr="0016751E">
      <w:rPr>
        <w:b/>
        <w:bCs/>
        <w:lang w:val="en-US"/>
      </w:rPr>
      <w:instrText>styleref href</w:instrText>
    </w:r>
    <w:r>
      <w:rPr>
        <w:b/>
        <w:bCs/>
      </w:rPr>
      <w:fldChar w:fldCharType="separate"/>
    </w:r>
    <w:r w:rsidR="00731E40">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45" w:rsidRDefault="00892145" w:rsidP="00892145">
    <w:pPr>
      <w:pStyle w:val="Header"/>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554384">
      <w:rPr>
        <w:b/>
        <w:bCs/>
        <w:noProof/>
        <w:lang w:val="en-US"/>
      </w:rPr>
      <w:t>2</w:t>
    </w:r>
    <w:r w:rsidRPr="00F10C7A">
      <w:rPr>
        <w:b/>
        <w:bCs/>
        <w:lang w:val="en-US"/>
      </w:rPr>
      <w:fldChar w:fldCharType="end"/>
    </w:r>
    <w:r>
      <w:rPr>
        <w:lang w:val="en-US"/>
      </w:rPr>
      <w:tab/>
    </w:r>
    <w:r w:rsidRPr="00AE2339">
      <w:rPr>
        <w:b/>
        <w:bCs/>
      </w:rPr>
      <w:t>ITU-R</w:t>
    </w:r>
    <w:r>
      <w:rPr>
        <w:rFonts w:hint="eastAsia"/>
        <w:b/>
        <w:bCs/>
        <w:lang w:eastAsia="zh-CN"/>
      </w:rPr>
      <w:t xml:space="preserve"> </w:t>
    </w:r>
    <w:r w:rsidRPr="00AE2339">
      <w:rPr>
        <w:b/>
        <w:bCs/>
      </w:rPr>
      <w:t xml:space="preserve"> BT.</w:t>
    </w:r>
    <w:r>
      <w:rPr>
        <w:b/>
        <w:bCs/>
      </w:rPr>
      <w:t>1680</w:t>
    </w:r>
    <w:r>
      <w:rPr>
        <w:b/>
        <w:bCs/>
        <w:lang w:eastAsia="zh-CN"/>
      </w:rPr>
      <w:t>-1</w:t>
    </w:r>
    <w:r w:rsidR="00245C0F">
      <w:rPr>
        <w:b/>
        <w:bCs/>
        <w:lang w:eastAsia="zh-CN"/>
      </w:rPr>
      <w:t xml:space="preserve"> </w:t>
    </w:r>
    <w:r w:rsidRPr="00AE233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145" w:rsidRPr="005C3B91" w:rsidRDefault="00892145" w:rsidP="00892145">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BT.</w:t>
    </w:r>
    <w:r>
      <w:rPr>
        <w:b/>
        <w:bCs/>
      </w:rPr>
      <w:t>1680</w:t>
    </w:r>
    <w:r>
      <w:rPr>
        <w:b/>
        <w:bCs/>
        <w:lang w:eastAsia="zh-CN"/>
      </w:rPr>
      <w:t>-1</w:t>
    </w:r>
    <w:r w:rsidR="00245C0F">
      <w:rPr>
        <w:b/>
        <w:bCs/>
        <w:lang w:eastAsia="zh-CN"/>
      </w:rPr>
      <w:t xml:space="preserve">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554384">
      <w:rPr>
        <w:b/>
        <w:bCs/>
        <w:noProof/>
        <w:lang w:eastAsia="zh-CN"/>
      </w:rPr>
      <w:t>1</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46B84"/>
    <w:rsid w:val="00051DD0"/>
    <w:rsid w:val="00052E24"/>
    <w:rsid w:val="0005329D"/>
    <w:rsid w:val="00076078"/>
    <w:rsid w:val="00077469"/>
    <w:rsid w:val="000869C4"/>
    <w:rsid w:val="00096467"/>
    <w:rsid w:val="000E0321"/>
    <w:rsid w:val="000E637A"/>
    <w:rsid w:val="000F2474"/>
    <w:rsid w:val="000F3BCE"/>
    <w:rsid w:val="00104F05"/>
    <w:rsid w:val="001226AD"/>
    <w:rsid w:val="00124C7C"/>
    <w:rsid w:val="00142AEE"/>
    <w:rsid w:val="00147BAC"/>
    <w:rsid w:val="001503C1"/>
    <w:rsid w:val="001564D0"/>
    <w:rsid w:val="0016751E"/>
    <w:rsid w:val="00190F38"/>
    <w:rsid w:val="0019288C"/>
    <w:rsid w:val="00197E33"/>
    <w:rsid w:val="001A02B0"/>
    <w:rsid w:val="001A46AE"/>
    <w:rsid w:val="001B1222"/>
    <w:rsid w:val="001C0B0D"/>
    <w:rsid w:val="001D3A4D"/>
    <w:rsid w:val="001D7CBC"/>
    <w:rsid w:val="00201D5B"/>
    <w:rsid w:val="00245C0F"/>
    <w:rsid w:val="00266D97"/>
    <w:rsid w:val="0027684B"/>
    <w:rsid w:val="002776DB"/>
    <w:rsid w:val="002A5D04"/>
    <w:rsid w:val="002D579B"/>
    <w:rsid w:val="002E0EF0"/>
    <w:rsid w:val="002E6241"/>
    <w:rsid w:val="003249A1"/>
    <w:rsid w:val="00346108"/>
    <w:rsid w:val="00353FFF"/>
    <w:rsid w:val="003641A0"/>
    <w:rsid w:val="003738B5"/>
    <w:rsid w:val="003814E0"/>
    <w:rsid w:val="00381CF7"/>
    <w:rsid w:val="0039316B"/>
    <w:rsid w:val="003A4330"/>
    <w:rsid w:val="003A72B3"/>
    <w:rsid w:val="003B6DD4"/>
    <w:rsid w:val="003C5DC5"/>
    <w:rsid w:val="00404C35"/>
    <w:rsid w:val="0041599F"/>
    <w:rsid w:val="00454B3B"/>
    <w:rsid w:val="00471332"/>
    <w:rsid w:val="00475F71"/>
    <w:rsid w:val="00487321"/>
    <w:rsid w:val="004A1163"/>
    <w:rsid w:val="004C281F"/>
    <w:rsid w:val="004D79A9"/>
    <w:rsid w:val="004E230B"/>
    <w:rsid w:val="004E4EE1"/>
    <w:rsid w:val="0050454A"/>
    <w:rsid w:val="0051141B"/>
    <w:rsid w:val="00527DA5"/>
    <w:rsid w:val="00554384"/>
    <w:rsid w:val="00575ED7"/>
    <w:rsid w:val="005C3B91"/>
    <w:rsid w:val="005D22ED"/>
    <w:rsid w:val="005D25D6"/>
    <w:rsid w:val="005E33EE"/>
    <w:rsid w:val="005E77ED"/>
    <w:rsid w:val="005F59BA"/>
    <w:rsid w:val="006020D0"/>
    <w:rsid w:val="00611B6C"/>
    <w:rsid w:val="006200BF"/>
    <w:rsid w:val="006C26DC"/>
    <w:rsid w:val="006D286C"/>
    <w:rsid w:val="006F0384"/>
    <w:rsid w:val="00715B84"/>
    <w:rsid w:val="00731E40"/>
    <w:rsid w:val="0074484F"/>
    <w:rsid w:val="007B4BE7"/>
    <w:rsid w:val="00806ED6"/>
    <w:rsid w:val="008123E5"/>
    <w:rsid w:val="008175BC"/>
    <w:rsid w:val="00822612"/>
    <w:rsid w:val="00853EDB"/>
    <w:rsid w:val="00857495"/>
    <w:rsid w:val="0087792F"/>
    <w:rsid w:val="00892145"/>
    <w:rsid w:val="008A471A"/>
    <w:rsid w:val="008B60E5"/>
    <w:rsid w:val="008C3311"/>
    <w:rsid w:val="008D57BD"/>
    <w:rsid w:val="008F3010"/>
    <w:rsid w:val="009050A8"/>
    <w:rsid w:val="00926B94"/>
    <w:rsid w:val="00942D48"/>
    <w:rsid w:val="00952C20"/>
    <w:rsid w:val="00956D2E"/>
    <w:rsid w:val="009635F7"/>
    <w:rsid w:val="0097752B"/>
    <w:rsid w:val="009933AA"/>
    <w:rsid w:val="00994D30"/>
    <w:rsid w:val="00995AF2"/>
    <w:rsid w:val="009C2174"/>
    <w:rsid w:val="009C31D8"/>
    <w:rsid w:val="00A0354C"/>
    <w:rsid w:val="00A12A1E"/>
    <w:rsid w:val="00A3115B"/>
    <w:rsid w:val="00A42CB9"/>
    <w:rsid w:val="00A432CB"/>
    <w:rsid w:val="00A56D48"/>
    <w:rsid w:val="00A70018"/>
    <w:rsid w:val="00A8316F"/>
    <w:rsid w:val="00A916E2"/>
    <w:rsid w:val="00A9605C"/>
    <w:rsid w:val="00AA5E9B"/>
    <w:rsid w:val="00AB5F3B"/>
    <w:rsid w:val="00AC0DF3"/>
    <w:rsid w:val="00AD2E61"/>
    <w:rsid w:val="00AD49A5"/>
    <w:rsid w:val="00AD7918"/>
    <w:rsid w:val="00AD7EBB"/>
    <w:rsid w:val="00AE2339"/>
    <w:rsid w:val="00B007D6"/>
    <w:rsid w:val="00B21847"/>
    <w:rsid w:val="00B21CFC"/>
    <w:rsid w:val="00B34AF6"/>
    <w:rsid w:val="00B35234"/>
    <w:rsid w:val="00B5137C"/>
    <w:rsid w:val="00B6289B"/>
    <w:rsid w:val="00BB7AD0"/>
    <w:rsid w:val="00BD5B78"/>
    <w:rsid w:val="00BE2919"/>
    <w:rsid w:val="00C3013B"/>
    <w:rsid w:val="00C71C1C"/>
    <w:rsid w:val="00C77EB7"/>
    <w:rsid w:val="00C85949"/>
    <w:rsid w:val="00CA0A5F"/>
    <w:rsid w:val="00CA283A"/>
    <w:rsid w:val="00CA384C"/>
    <w:rsid w:val="00CA3909"/>
    <w:rsid w:val="00CE04B9"/>
    <w:rsid w:val="00CF155D"/>
    <w:rsid w:val="00D343D3"/>
    <w:rsid w:val="00D34C28"/>
    <w:rsid w:val="00D516D4"/>
    <w:rsid w:val="00D610ED"/>
    <w:rsid w:val="00D70D24"/>
    <w:rsid w:val="00DA014C"/>
    <w:rsid w:val="00DA7B0F"/>
    <w:rsid w:val="00DB1F93"/>
    <w:rsid w:val="00DC6DD8"/>
    <w:rsid w:val="00DE692D"/>
    <w:rsid w:val="00E3565A"/>
    <w:rsid w:val="00E374D7"/>
    <w:rsid w:val="00E427FC"/>
    <w:rsid w:val="00E7478D"/>
    <w:rsid w:val="00E8288E"/>
    <w:rsid w:val="00E83C7C"/>
    <w:rsid w:val="00E928EF"/>
    <w:rsid w:val="00E93D6D"/>
    <w:rsid w:val="00EB372A"/>
    <w:rsid w:val="00EC13B3"/>
    <w:rsid w:val="00EE3C9D"/>
    <w:rsid w:val="00EF0792"/>
    <w:rsid w:val="00EF38BC"/>
    <w:rsid w:val="00F10C7A"/>
    <w:rsid w:val="00F214D2"/>
    <w:rsid w:val="00F748A4"/>
    <w:rsid w:val="00F74F23"/>
    <w:rsid w:val="00F858F2"/>
    <w:rsid w:val="00FF2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67BC0DC-A88F-47DA-B62E-ADEA4D5B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link w:val="TableheadChar"/>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 w:type="character" w:customStyle="1" w:styleId="TabletextChar">
    <w:name w:val="Table_text Char"/>
    <w:link w:val="Tabletext"/>
    <w:locked/>
    <w:rsid w:val="00D70D24"/>
    <w:rPr>
      <w:sz w:val="22"/>
      <w:lang w:val="fr-FR" w:eastAsia="en-US"/>
    </w:rPr>
  </w:style>
  <w:style w:type="character" w:customStyle="1" w:styleId="TableheadChar">
    <w:name w:val="Table_head Char"/>
    <w:link w:val="Tablehead"/>
    <w:locked/>
    <w:rsid w:val="00D70D24"/>
    <w:rPr>
      <w:b/>
      <w:sz w:val="22"/>
      <w:lang w:val="fr-FR" w:eastAsia="en-US"/>
    </w:rPr>
  </w:style>
  <w:style w:type="character" w:customStyle="1" w:styleId="NormalaftertitleChar">
    <w:name w:val="Normal_after_title Char"/>
    <w:link w:val="Normalaftertitle"/>
    <w:locked/>
    <w:rsid w:val="00D70D24"/>
    <w:rPr>
      <w:sz w:val="24"/>
      <w:lang w:val="fr-FR" w:eastAsia="en-US"/>
    </w:rPr>
  </w:style>
  <w:style w:type="character" w:customStyle="1" w:styleId="CallChar">
    <w:name w:val="Call Char"/>
    <w:link w:val="Call"/>
    <w:locked/>
    <w:rsid w:val="00D70D24"/>
    <w:rPr>
      <w:i/>
      <w:sz w:val="24"/>
      <w:lang w:val="fr-FR" w:eastAsia="en-US"/>
    </w:rPr>
  </w:style>
  <w:style w:type="paragraph" w:styleId="EndnoteText">
    <w:name w:val="endnote text"/>
    <w:basedOn w:val="Normal"/>
    <w:link w:val="EndnoteTextChar"/>
    <w:rsid w:val="001D7CBC"/>
    <w:pPr>
      <w:spacing w:before="0"/>
    </w:pPr>
    <w:rPr>
      <w:sz w:val="20"/>
    </w:rPr>
  </w:style>
  <w:style w:type="character" w:customStyle="1" w:styleId="EndnoteTextChar">
    <w:name w:val="Endnote Text Char"/>
    <w:basedOn w:val="DefaultParagraphFont"/>
    <w:link w:val="EndnoteText"/>
    <w:rsid w:val="001D7CBC"/>
    <w:rPr>
      <w:lang w:val="fr-FR" w:eastAsia="en-US"/>
    </w:rPr>
  </w:style>
  <w:style w:type="character" w:styleId="EndnoteReference">
    <w:name w:val="endnote reference"/>
    <w:basedOn w:val="DefaultParagraphFont"/>
    <w:rsid w:val="001D7CBC"/>
    <w:rPr>
      <w:vertAlign w:val="superscript"/>
    </w:rPr>
  </w:style>
  <w:style w:type="character" w:styleId="Strong">
    <w:name w:val="Strong"/>
    <w:basedOn w:val="DefaultParagraphFont"/>
    <w:qFormat/>
    <w:rsid w:val="00F858F2"/>
    <w:rPr>
      <w:b/>
      <w:bCs/>
    </w:rPr>
  </w:style>
  <w:style w:type="paragraph" w:customStyle="1" w:styleId="Reasons">
    <w:name w:val="Reasons"/>
    <w:basedOn w:val="Normal"/>
    <w:qFormat/>
    <w:rsid w:val="001226A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BalloonText">
    <w:name w:val="Balloon Text"/>
    <w:basedOn w:val="Normal"/>
    <w:link w:val="BalloonTextChar"/>
    <w:rsid w:val="000E0321"/>
    <w:pPr>
      <w:spacing w:before="0"/>
    </w:pPr>
    <w:rPr>
      <w:rFonts w:ascii="Tahoma" w:hAnsi="Tahoma" w:cs="Tahoma"/>
      <w:sz w:val="16"/>
      <w:szCs w:val="16"/>
    </w:rPr>
  </w:style>
  <w:style w:type="character" w:customStyle="1" w:styleId="BalloonTextChar">
    <w:name w:val="Balloon Text Char"/>
    <w:basedOn w:val="DefaultParagraphFont"/>
    <w:link w:val="BalloonText"/>
    <w:rsid w:val="000E0321"/>
    <w:rPr>
      <w:rFonts w:ascii="Tahoma" w:hAnsi="Tahoma" w:cs="Tahoma"/>
      <w:sz w:val="16"/>
      <w:szCs w:val="16"/>
      <w:lang w:val="fr-FR" w:eastAsia="en-US"/>
    </w:rPr>
  </w:style>
  <w:style w:type="character" w:customStyle="1" w:styleId="enumlev1Char">
    <w:name w:val="enumlev1 Char"/>
    <w:basedOn w:val="DefaultParagraphFont"/>
    <w:link w:val="enumlev1"/>
    <w:rsid w:val="00AD49A5"/>
    <w:rPr>
      <w:sz w:val="24"/>
      <w:lang w:val="fr-FR" w:eastAsia="en-US"/>
    </w:rPr>
  </w:style>
  <w:style w:type="character" w:styleId="FollowedHyperlink">
    <w:name w:val="FollowedHyperlink"/>
    <w:basedOn w:val="DefaultParagraphFont"/>
    <w:semiHidden/>
    <w:unhideWhenUsed/>
    <w:rsid w:val="00AD49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8867D-3936-40EB-9C97-3CEC8B735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ITU-R BT.2000 建议书 - 大屏幕数字影像(LSDI)建议书在视频信息系统(VIS)应用中的使用</vt:lpstr>
    </vt:vector>
  </TitlesOfParts>
  <Company>ITU</Company>
  <LinksUpToDate>false</LinksUpToDate>
  <CharactersWithSpaces>1991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BT.1680-1 建议书 (06/2014) - 用于剧院环境播放的大屏幕数字影像应用分发的基带影像格式</dc:title>
  <dc:subject/>
  <dc:creator>chenm</dc:creator>
  <cp:keywords/>
  <dc:description/>
  <cp:lastModifiedBy>Li, Jianying</cp:lastModifiedBy>
  <cp:revision>10</cp:revision>
  <cp:lastPrinted>2015-07-17T13:11:00Z</cp:lastPrinted>
  <dcterms:created xsi:type="dcterms:W3CDTF">2015-06-30T13:24:00Z</dcterms:created>
  <dcterms:modified xsi:type="dcterms:W3CDTF">2015-07-23T09:34:00Z</dcterms:modified>
</cp:coreProperties>
</file>