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395" w:rsidRPr="00C36A59" w:rsidRDefault="009F3395">
      <w:pPr>
        <w:rPr>
          <w:lang w:val="fr-CH"/>
        </w:rPr>
      </w:pPr>
      <w:bookmarkStart w:id="0" w:name="Doc_title"/>
    </w:p>
    <w:p w:rsidR="009F3395" w:rsidRPr="00C36A59" w:rsidRDefault="009F3395">
      <w:pPr>
        <w:rPr>
          <w:lang w:val="fr-CH"/>
        </w:rPr>
      </w:pPr>
    </w:p>
    <w:p w:rsidR="009F3395" w:rsidRPr="00C36A59" w:rsidRDefault="009F3395">
      <w:pPr>
        <w:rPr>
          <w:lang w:val="fr-CH"/>
        </w:rPr>
      </w:pPr>
    </w:p>
    <w:p w:rsidR="009F3395" w:rsidRPr="00C36A59" w:rsidRDefault="009F3395">
      <w:pPr>
        <w:rPr>
          <w:lang w:val="fr-CH"/>
        </w:rPr>
      </w:pPr>
    </w:p>
    <w:p w:rsidR="009F3395" w:rsidRPr="00C36A59" w:rsidRDefault="009F3395">
      <w:pPr>
        <w:rPr>
          <w:lang w:val="fr-CH"/>
        </w:rPr>
      </w:pPr>
    </w:p>
    <w:p w:rsidR="009F3395" w:rsidRPr="00C36A59" w:rsidRDefault="009F3395">
      <w:pPr>
        <w:rPr>
          <w:lang w:val="fr-CH"/>
        </w:rPr>
      </w:pPr>
    </w:p>
    <w:p w:rsidR="009F3395" w:rsidRPr="00C36A59" w:rsidRDefault="009F3395">
      <w:pPr>
        <w:rPr>
          <w:lang w:val="fr-CH"/>
        </w:rPr>
      </w:pPr>
    </w:p>
    <w:p w:rsidR="009F3395" w:rsidRPr="00C36A59" w:rsidRDefault="009F3395">
      <w:pPr>
        <w:rPr>
          <w:lang w:val="fr-CH"/>
        </w:rPr>
      </w:pPr>
    </w:p>
    <w:p w:rsidR="009F3395" w:rsidRPr="00C36A59" w:rsidRDefault="009F3395">
      <w:pPr>
        <w:rPr>
          <w:lang w:val="fr-CH"/>
        </w:rPr>
      </w:pPr>
    </w:p>
    <w:p w:rsidR="009F3395" w:rsidRPr="00C36A59" w:rsidRDefault="009F3395">
      <w:pPr>
        <w:rPr>
          <w:lang w:val="fr-CH"/>
        </w:rPr>
      </w:pPr>
    </w:p>
    <w:p w:rsidR="009F3395" w:rsidRPr="00C36A59" w:rsidRDefault="009F3395">
      <w:pPr>
        <w:rPr>
          <w:lang w:val="fr-CH"/>
        </w:rPr>
      </w:pPr>
    </w:p>
    <w:p w:rsidR="009F3395" w:rsidRPr="00C36A59" w:rsidRDefault="009F3395">
      <w:pPr>
        <w:rPr>
          <w:lang w:val="fr-CH"/>
        </w:rPr>
      </w:pPr>
    </w:p>
    <w:tbl>
      <w:tblPr>
        <w:tblW w:w="10089" w:type="dxa"/>
        <w:tblLook w:val="01E0"/>
      </w:tblPr>
      <w:tblGrid>
        <w:gridCol w:w="10089"/>
      </w:tblGrid>
      <w:tr w:rsidR="009F3395" w:rsidRPr="00C36A59">
        <w:tc>
          <w:tcPr>
            <w:tcW w:w="10089" w:type="dxa"/>
          </w:tcPr>
          <w:p w:rsidR="009F3395" w:rsidRPr="00C36A59" w:rsidRDefault="009F3395" w:rsidP="0014322C">
            <w:pPr>
              <w:spacing w:before="380" w:line="280" w:lineRule="exact"/>
              <w:jc w:val="right"/>
              <w:rPr>
                <w:rFonts w:ascii="Tahoma" w:hAnsi="Tahoma" w:cs="Tahoma"/>
                <w:b/>
                <w:bCs/>
                <w:iCs/>
                <w:color w:val="243285"/>
                <w:sz w:val="32"/>
                <w:szCs w:val="32"/>
                <w:lang w:val="fr-CH"/>
              </w:rPr>
            </w:pPr>
          </w:p>
          <w:p w:rsidR="009F3395" w:rsidRPr="00C36A59" w:rsidRDefault="009F3395" w:rsidP="009F3395">
            <w:pPr>
              <w:spacing w:before="380" w:line="280" w:lineRule="exact"/>
              <w:jc w:val="right"/>
              <w:rPr>
                <w:rFonts w:ascii="Tahoma" w:hAnsi="Tahoma" w:cs="Tahoma"/>
                <w:b/>
                <w:bCs/>
                <w:iCs/>
                <w:color w:val="243285"/>
                <w:sz w:val="36"/>
                <w:szCs w:val="36"/>
                <w:lang w:val="fr-CH"/>
              </w:rPr>
            </w:pPr>
            <w:r w:rsidRPr="00C36A59">
              <w:rPr>
                <w:rFonts w:ascii="Tahoma" w:hAnsi="Tahoma" w:cs="Tahoma"/>
                <w:b/>
                <w:bCs/>
                <w:iCs/>
                <w:color w:val="243285"/>
                <w:sz w:val="36"/>
                <w:szCs w:val="36"/>
                <w:lang w:val="fr-CH"/>
              </w:rPr>
              <w:t>Recommandation  UIT-R  BT.1562</w:t>
            </w:r>
          </w:p>
          <w:p w:rsidR="009F3395" w:rsidRPr="00C36A59" w:rsidRDefault="009F3395" w:rsidP="0014322C">
            <w:pPr>
              <w:spacing w:before="80" w:line="280" w:lineRule="exact"/>
              <w:jc w:val="right"/>
              <w:rPr>
                <w:rFonts w:ascii="Tahoma" w:hAnsi="Tahoma" w:cs="Tahoma"/>
                <w:b/>
                <w:bCs/>
                <w:iCs/>
                <w:color w:val="243285"/>
                <w:szCs w:val="24"/>
                <w:lang w:val="fr-CH"/>
              </w:rPr>
            </w:pPr>
            <w:r w:rsidRPr="00C36A59">
              <w:rPr>
                <w:rFonts w:ascii="Tahoma" w:hAnsi="Tahoma" w:cs="Tahoma"/>
                <w:b/>
                <w:bCs/>
                <w:iCs/>
                <w:color w:val="243285"/>
                <w:szCs w:val="24"/>
                <w:lang w:val="fr-CH"/>
              </w:rPr>
              <w:t>(04/2002)</w:t>
            </w:r>
          </w:p>
        </w:tc>
      </w:tr>
      <w:tr w:rsidR="009F3395" w:rsidRPr="00C36A59">
        <w:tc>
          <w:tcPr>
            <w:tcW w:w="10089" w:type="dxa"/>
          </w:tcPr>
          <w:p w:rsidR="009F3395" w:rsidRPr="00C36A59" w:rsidRDefault="009F3395" w:rsidP="0014322C">
            <w:pPr>
              <w:spacing w:before="80" w:line="500" w:lineRule="exact"/>
              <w:jc w:val="right"/>
              <w:rPr>
                <w:rFonts w:ascii="Tahoma" w:hAnsi="Tahoma" w:cs="Tahoma"/>
                <w:b/>
                <w:bCs/>
                <w:iCs/>
                <w:color w:val="243285"/>
                <w:sz w:val="44"/>
                <w:szCs w:val="44"/>
                <w:lang w:val="fr-CH"/>
              </w:rPr>
            </w:pPr>
          </w:p>
          <w:p w:rsidR="009F3395" w:rsidRPr="00C36A59" w:rsidRDefault="009F3395" w:rsidP="0014322C">
            <w:pPr>
              <w:spacing w:before="80" w:line="500" w:lineRule="exact"/>
              <w:jc w:val="right"/>
              <w:rPr>
                <w:rFonts w:ascii="Tahoma" w:hAnsi="Tahoma" w:cs="Tahoma"/>
                <w:b/>
                <w:bCs/>
                <w:iCs/>
                <w:color w:val="243285"/>
                <w:sz w:val="44"/>
                <w:szCs w:val="44"/>
                <w:lang w:val="fr-CH"/>
              </w:rPr>
            </w:pPr>
            <w:r w:rsidRPr="00C36A59">
              <w:rPr>
                <w:rFonts w:ascii="Tahoma" w:hAnsi="Tahoma" w:cs="Tahoma"/>
                <w:b/>
                <w:bCs/>
                <w:color w:val="243285"/>
                <w:sz w:val="44"/>
                <w:szCs w:val="44"/>
                <w:lang w:val="fr-CH"/>
              </w:rPr>
              <w:t>Cohérence des réglages des dispositifs de visualisation des salles de montage et des régies de télévision</w:t>
            </w:r>
            <w:r w:rsidRPr="00C36A59">
              <w:rPr>
                <w:rFonts w:ascii="Tahoma" w:hAnsi="Tahoma" w:cs="Tahoma"/>
                <w:b/>
                <w:bCs/>
                <w:iCs/>
                <w:color w:val="243285"/>
                <w:sz w:val="44"/>
                <w:szCs w:val="44"/>
                <w:lang w:val="fr-CH"/>
              </w:rPr>
              <w:t xml:space="preserve"> </w:t>
            </w:r>
          </w:p>
        </w:tc>
      </w:tr>
      <w:tr w:rsidR="009F3395" w:rsidRPr="00C36A59">
        <w:tc>
          <w:tcPr>
            <w:tcW w:w="10089" w:type="dxa"/>
          </w:tcPr>
          <w:p w:rsidR="009F3395" w:rsidRPr="00C36A59" w:rsidRDefault="009F3395" w:rsidP="0014322C">
            <w:pPr>
              <w:spacing w:before="80" w:line="280" w:lineRule="exact"/>
              <w:ind w:right="640"/>
              <w:rPr>
                <w:rFonts w:ascii="Tahoma" w:hAnsi="Tahoma" w:cs="Tahoma"/>
                <w:b/>
                <w:bCs/>
                <w:iCs/>
                <w:color w:val="243285"/>
                <w:sz w:val="32"/>
                <w:szCs w:val="32"/>
                <w:lang w:val="fr-CH"/>
              </w:rPr>
            </w:pPr>
          </w:p>
          <w:p w:rsidR="009F3395" w:rsidRPr="00C36A59" w:rsidRDefault="009F3395" w:rsidP="0014322C">
            <w:pPr>
              <w:spacing w:before="80" w:line="280" w:lineRule="exact"/>
              <w:ind w:right="640"/>
              <w:rPr>
                <w:rFonts w:ascii="Tahoma" w:hAnsi="Tahoma" w:cs="Tahoma"/>
                <w:b/>
                <w:bCs/>
                <w:iCs/>
                <w:color w:val="243285"/>
                <w:sz w:val="32"/>
                <w:szCs w:val="32"/>
                <w:lang w:val="fr-CH"/>
              </w:rPr>
            </w:pPr>
          </w:p>
          <w:p w:rsidR="009F3395" w:rsidRPr="00C36A59" w:rsidRDefault="009F3395" w:rsidP="0014322C">
            <w:pPr>
              <w:spacing w:before="80" w:after="180" w:line="360" w:lineRule="exact"/>
              <w:ind w:right="720"/>
              <w:rPr>
                <w:rFonts w:ascii="Tahoma" w:hAnsi="Tahoma" w:cs="Tahoma"/>
                <w:b/>
                <w:bCs/>
                <w:iCs/>
                <w:color w:val="243285"/>
                <w:sz w:val="36"/>
                <w:szCs w:val="36"/>
                <w:lang w:val="fr-CH"/>
              </w:rPr>
            </w:pPr>
          </w:p>
          <w:p w:rsidR="009F3395" w:rsidRPr="00C36A59" w:rsidRDefault="009F3395" w:rsidP="0014322C">
            <w:pPr>
              <w:spacing w:before="80" w:after="180" w:line="360" w:lineRule="exact"/>
              <w:jc w:val="right"/>
              <w:rPr>
                <w:rFonts w:ascii="Tahoma" w:hAnsi="Tahoma" w:cs="Tahoma"/>
                <w:b/>
                <w:bCs/>
                <w:iCs/>
                <w:color w:val="243285"/>
                <w:sz w:val="36"/>
                <w:szCs w:val="36"/>
                <w:lang w:val="fr-CH"/>
              </w:rPr>
            </w:pPr>
            <w:r w:rsidRPr="00C36A59">
              <w:rPr>
                <w:rFonts w:ascii="Tahoma" w:hAnsi="Tahoma" w:cs="Tahoma"/>
                <w:b/>
                <w:bCs/>
                <w:iCs/>
                <w:color w:val="243285"/>
                <w:sz w:val="36"/>
                <w:szCs w:val="36"/>
                <w:lang w:val="fr-CH"/>
              </w:rPr>
              <w:t>Série BT</w:t>
            </w:r>
          </w:p>
          <w:p w:rsidR="009F3395" w:rsidRPr="00C36A59" w:rsidRDefault="009F3395" w:rsidP="0014322C">
            <w:pPr>
              <w:spacing w:before="80" w:line="420" w:lineRule="exact"/>
              <w:jc w:val="right"/>
              <w:rPr>
                <w:rFonts w:ascii="Tahoma" w:hAnsi="Tahoma" w:cs="Tahoma"/>
                <w:b/>
                <w:iCs/>
                <w:color w:val="243285"/>
                <w:sz w:val="36"/>
                <w:szCs w:val="36"/>
                <w:lang w:val="fr-CH"/>
              </w:rPr>
            </w:pPr>
            <w:r w:rsidRPr="00C36A59">
              <w:rPr>
                <w:rFonts w:ascii="Tahoma" w:hAnsi="Tahoma" w:cs="Tahoma"/>
                <w:b/>
                <w:bCs/>
                <w:color w:val="243285"/>
                <w:sz w:val="36"/>
                <w:szCs w:val="36"/>
                <w:lang w:val="fr-CH"/>
              </w:rPr>
              <w:t>Service de radiodiffusion télévisuelle</w:t>
            </w:r>
          </w:p>
        </w:tc>
      </w:tr>
    </w:tbl>
    <w:p w:rsidR="009F3395" w:rsidRPr="00C36A59" w:rsidRDefault="009F3395" w:rsidP="0014322C">
      <w:pPr>
        <w:spacing w:before="80"/>
        <w:rPr>
          <w:i/>
          <w:sz w:val="22"/>
          <w:lang w:val="fr-CH"/>
        </w:rPr>
      </w:pPr>
    </w:p>
    <w:p w:rsidR="009F3395" w:rsidRPr="00C36A59" w:rsidRDefault="009F3395" w:rsidP="0014322C">
      <w:pPr>
        <w:spacing w:before="80"/>
        <w:rPr>
          <w:i/>
          <w:sz w:val="22"/>
          <w:lang w:val="fr-CH"/>
        </w:rPr>
      </w:pPr>
    </w:p>
    <w:p w:rsidR="009F3395" w:rsidRPr="00C36A59" w:rsidRDefault="009F3395" w:rsidP="0014322C">
      <w:pPr>
        <w:spacing w:before="80"/>
        <w:rPr>
          <w:i/>
          <w:sz w:val="22"/>
          <w:lang w:val="fr-CH"/>
        </w:rPr>
      </w:pPr>
    </w:p>
    <w:p w:rsidR="009F3395" w:rsidRPr="00C36A59" w:rsidRDefault="009F3395" w:rsidP="0014322C">
      <w:pPr>
        <w:spacing w:before="80"/>
        <w:rPr>
          <w:i/>
          <w:sz w:val="22"/>
          <w:lang w:val="fr-CH"/>
        </w:rPr>
      </w:pPr>
    </w:p>
    <w:p w:rsidR="009F3395" w:rsidRPr="00C36A59" w:rsidRDefault="009F3395" w:rsidP="0014322C">
      <w:pPr>
        <w:spacing w:before="80"/>
        <w:rPr>
          <w:i/>
          <w:sz w:val="22"/>
          <w:lang w:val="fr-CH"/>
        </w:rPr>
      </w:pPr>
    </w:p>
    <w:p w:rsidR="009F3395" w:rsidRPr="00C36A59" w:rsidRDefault="009F3395" w:rsidP="0014322C">
      <w:pPr>
        <w:spacing w:before="80"/>
        <w:rPr>
          <w:i/>
          <w:sz w:val="22"/>
          <w:lang w:val="fr-CH"/>
        </w:rPr>
      </w:pPr>
    </w:p>
    <w:p w:rsidR="009F3395" w:rsidRPr="00C36A59" w:rsidRDefault="009F3395" w:rsidP="0014322C">
      <w:pPr>
        <w:pStyle w:val="Equation"/>
        <w:tabs>
          <w:tab w:val="clear" w:pos="4820"/>
          <w:tab w:val="clear" w:pos="9639"/>
          <w:tab w:val="left" w:pos="1191"/>
          <w:tab w:val="left" w:pos="1588"/>
          <w:tab w:val="left" w:pos="1985"/>
        </w:tabs>
        <w:rPr>
          <w:rFonts w:ascii="Palatino Linotype" w:hAnsi="Palatino Linotype"/>
          <w:lang w:val="fr-CH"/>
        </w:rPr>
        <w:sectPr w:rsidR="009F3395" w:rsidRPr="00C36A59" w:rsidSect="00434886">
          <w:headerReference w:type="even" r:id="rId7"/>
          <w:headerReference w:type="default" r:id="rId8"/>
          <w:pgSz w:w="11907" w:h="16834" w:code="9"/>
          <w:pgMar w:top="1418" w:right="1134" w:bottom="1134" w:left="1134" w:header="720" w:footer="482" w:gutter="0"/>
          <w:paperSrc w:first="15" w:other="15"/>
          <w:cols w:space="720"/>
        </w:sectPr>
      </w:pPr>
    </w:p>
    <w:p w:rsidR="009F3395" w:rsidRPr="00C36A59" w:rsidRDefault="009F3395"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C36A59">
        <w:rPr>
          <w:bCs/>
          <w:sz w:val="24"/>
          <w:szCs w:val="24"/>
          <w:lang w:val="fr-CH"/>
        </w:rPr>
        <w:lastRenderedPageBreak/>
        <w:t>Avant-propos</w:t>
      </w:r>
    </w:p>
    <w:p w:rsidR="009F3395" w:rsidRPr="00C36A59" w:rsidRDefault="009F3395" w:rsidP="0014322C">
      <w:pPr>
        <w:spacing w:before="240"/>
        <w:rPr>
          <w:sz w:val="20"/>
          <w:lang w:val="fr-CH"/>
        </w:rPr>
      </w:pPr>
      <w:r w:rsidRPr="00C36A59">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F3395" w:rsidRPr="00C36A59" w:rsidRDefault="009F3395" w:rsidP="0014322C">
      <w:pPr>
        <w:rPr>
          <w:sz w:val="20"/>
          <w:lang w:val="fr-CH"/>
        </w:rPr>
      </w:pPr>
      <w:r w:rsidRPr="00C36A59">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9F3395" w:rsidRPr="00C36A59" w:rsidRDefault="009F3395" w:rsidP="0014322C">
      <w:pPr>
        <w:pStyle w:val="Heading1"/>
        <w:spacing w:before="360"/>
        <w:jc w:val="center"/>
        <w:rPr>
          <w:szCs w:val="24"/>
          <w:lang w:val="fr-CH"/>
        </w:rPr>
      </w:pPr>
      <w:r w:rsidRPr="00C36A59">
        <w:rPr>
          <w:szCs w:val="24"/>
          <w:lang w:val="fr-CH"/>
        </w:rPr>
        <w:t>Politique en matière de droits de propriété intellectuelle (IPR)</w:t>
      </w:r>
    </w:p>
    <w:p w:rsidR="009F3395" w:rsidRPr="00C36A59" w:rsidRDefault="009F3395" w:rsidP="00C36A59">
      <w:pPr>
        <w:spacing w:before="240"/>
        <w:rPr>
          <w:sz w:val="20"/>
          <w:lang w:val="fr-CH"/>
        </w:rPr>
      </w:pPr>
      <w:r w:rsidRPr="00C36A59">
        <w:rPr>
          <w:sz w:val="20"/>
          <w:lang w:val="fr-CH"/>
        </w:rPr>
        <w:t>La politique de l'UIT</w:t>
      </w:r>
      <w:r w:rsidRPr="00C36A59">
        <w:rPr>
          <w:sz w:val="20"/>
          <w:lang w:val="fr-CH"/>
        </w:rPr>
        <w:noBreakHyphen/>
        <w:t>R en matière de droits de propriété intellectuelle est décrite dans la «Politique commune de l'UIT</w:t>
      </w:r>
      <w:r w:rsidRPr="00C36A59">
        <w:rPr>
          <w:sz w:val="20"/>
          <w:lang w:val="fr-CH"/>
        </w:rPr>
        <w:noBreakHyphen/>
        <w:t>T, l'UIT</w:t>
      </w:r>
      <w:r w:rsidRPr="00C36A59">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C36A59">
          <w:rPr>
            <w:rStyle w:val="Hyperlink"/>
            <w:sz w:val="20"/>
            <w:lang w:val="fr-CH"/>
          </w:rPr>
          <w:t>http://www.itu.int/ITU-R/go/patents/fr</w:t>
        </w:r>
      </w:hyperlink>
      <w:r w:rsidRPr="00C36A59">
        <w:rPr>
          <w:sz w:val="20"/>
          <w:lang w:val="fr-CH"/>
        </w:rPr>
        <w:t xml:space="preserve">, où l'on trouvera également les Lignes directrices pour la mise en </w:t>
      </w:r>
      <w:r w:rsidR="00C36A59">
        <w:rPr>
          <w:sz w:val="20"/>
          <w:lang w:val="fr-CH"/>
        </w:rPr>
        <w:t>œ</w:t>
      </w:r>
      <w:r w:rsidRPr="00C36A59">
        <w:rPr>
          <w:sz w:val="20"/>
          <w:lang w:val="fr-CH"/>
        </w:rPr>
        <w:t>uvre de la politique commune en matière de brevets de l'UIT</w:t>
      </w:r>
      <w:r w:rsidRPr="00C36A59">
        <w:rPr>
          <w:sz w:val="20"/>
          <w:lang w:val="fr-CH"/>
        </w:rPr>
        <w:noBreakHyphen/>
        <w:t>T, l'UIT</w:t>
      </w:r>
      <w:r w:rsidRPr="00C36A59">
        <w:rPr>
          <w:sz w:val="20"/>
          <w:lang w:val="fr-CH"/>
        </w:rPr>
        <w:noBreakHyphen/>
        <w:t>R, l'ISO et la CEI</w:t>
      </w:r>
      <w:r w:rsidRPr="00C36A59" w:rsidDel="0061025C">
        <w:rPr>
          <w:sz w:val="20"/>
          <w:lang w:val="fr-CH"/>
        </w:rPr>
        <w:t xml:space="preserve"> </w:t>
      </w:r>
      <w:r w:rsidRPr="00C36A59">
        <w:rPr>
          <w:sz w:val="20"/>
          <w:lang w:val="fr-CH"/>
        </w:rPr>
        <w:t>et la base de données en matière de brevets de l'UIT-R.</w:t>
      </w:r>
    </w:p>
    <w:p w:rsidR="009F3395" w:rsidRPr="00C36A59" w:rsidRDefault="009F3395"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F3395" w:rsidRPr="00C36A59">
        <w:tc>
          <w:tcPr>
            <w:tcW w:w="9360" w:type="dxa"/>
            <w:gridSpan w:val="2"/>
          </w:tcPr>
          <w:p w:rsidR="009F3395" w:rsidRPr="00C36A59" w:rsidRDefault="009F3395" w:rsidP="0014322C">
            <w:pPr>
              <w:pStyle w:val="Chaptitle"/>
              <w:keepLines w:val="0"/>
              <w:tabs>
                <w:tab w:val="clear" w:pos="794"/>
                <w:tab w:val="clear" w:pos="1191"/>
                <w:tab w:val="clear" w:pos="1588"/>
                <w:tab w:val="clear" w:pos="1985"/>
              </w:tabs>
              <w:overflowPunct/>
              <w:spacing w:before="140"/>
              <w:textAlignment w:val="auto"/>
              <w:rPr>
                <w:sz w:val="22"/>
                <w:szCs w:val="22"/>
                <w:lang w:val="fr-CH"/>
              </w:rPr>
            </w:pPr>
            <w:r w:rsidRPr="00C36A59">
              <w:rPr>
                <w:sz w:val="22"/>
                <w:szCs w:val="22"/>
                <w:lang w:val="fr-CH"/>
              </w:rPr>
              <w:t xml:space="preserve">Séries des Recommandations UIT-R </w:t>
            </w:r>
          </w:p>
          <w:p w:rsidR="009F3395" w:rsidRPr="00C36A59" w:rsidRDefault="009F3395"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36A59">
              <w:rPr>
                <w:b w:val="0"/>
                <w:sz w:val="18"/>
                <w:szCs w:val="18"/>
                <w:lang w:val="fr-CH"/>
              </w:rPr>
              <w:t xml:space="preserve">(Egalement disponible en ligne: </w:t>
            </w:r>
            <w:hyperlink r:id="rId10" w:history="1">
              <w:r w:rsidRPr="00C36A59">
                <w:rPr>
                  <w:rStyle w:val="Hyperlink"/>
                  <w:b w:val="0"/>
                  <w:bCs/>
                  <w:sz w:val="18"/>
                  <w:szCs w:val="18"/>
                  <w:lang w:val="fr-CH"/>
                </w:rPr>
                <w:t>http://www.itu.int/publ/R-REC/fr</w:t>
              </w:r>
            </w:hyperlink>
            <w:r w:rsidRPr="00C36A59">
              <w:rPr>
                <w:b w:val="0"/>
                <w:bCs/>
                <w:sz w:val="18"/>
                <w:szCs w:val="18"/>
                <w:lang w:val="fr-CH"/>
              </w:rPr>
              <w:t>)</w:t>
            </w:r>
          </w:p>
        </w:tc>
      </w:tr>
      <w:tr w:rsidR="009F3395" w:rsidRPr="00C36A59">
        <w:tc>
          <w:tcPr>
            <w:tcW w:w="1140" w:type="dxa"/>
          </w:tcPr>
          <w:p w:rsidR="009F3395" w:rsidRPr="00C36A59" w:rsidRDefault="009F3395" w:rsidP="0014322C">
            <w:pPr>
              <w:spacing w:before="90" w:after="100"/>
              <w:ind w:left="57"/>
              <w:rPr>
                <w:b/>
                <w:bCs/>
                <w:sz w:val="20"/>
                <w:lang w:val="fr-CH"/>
              </w:rPr>
            </w:pPr>
            <w:r w:rsidRPr="00C36A59">
              <w:rPr>
                <w:b/>
                <w:bCs/>
                <w:sz w:val="20"/>
                <w:lang w:val="fr-CH"/>
              </w:rPr>
              <w:t>Séries</w:t>
            </w:r>
          </w:p>
        </w:tc>
        <w:tc>
          <w:tcPr>
            <w:tcW w:w="8220" w:type="dxa"/>
          </w:tcPr>
          <w:p w:rsidR="009F3395" w:rsidRPr="00C36A59" w:rsidRDefault="009F3395"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36A59">
              <w:rPr>
                <w:bCs/>
                <w:sz w:val="20"/>
                <w:lang w:val="fr-CH"/>
              </w:rPr>
              <w:t>Titre</w:t>
            </w:r>
          </w:p>
        </w:tc>
      </w:tr>
      <w:tr w:rsidR="009F3395" w:rsidRPr="00C36A59" w:rsidTr="0014322C">
        <w:tc>
          <w:tcPr>
            <w:tcW w:w="1140" w:type="dxa"/>
            <w:tcBorders>
              <w:bottom w:val="nil"/>
            </w:tcBorders>
          </w:tcPr>
          <w:p w:rsidR="009F3395" w:rsidRPr="00C36A59" w:rsidRDefault="009F3395" w:rsidP="0014322C">
            <w:pPr>
              <w:spacing w:before="30" w:after="30"/>
              <w:ind w:left="57"/>
              <w:rPr>
                <w:b/>
                <w:bCs/>
                <w:sz w:val="20"/>
                <w:lang w:val="fr-CH"/>
              </w:rPr>
            </w:pPr>
            <w:r w:rsidRPr="00C36A59">
              <w:rPr>
                <w:b/>
                <w:bCs/>
                <w:sz w:val="20"/>
                <w:lang w:val="fr-CH"/>
              </w:rPr>
              <w:t>BO</w:t>
            </w:r>
          </w:p>
        </w:tc>
        <w:tc>
          <w:tcPr>
            <w:tcW w:w="8220" w:type="dxa"/>
            <w:tcBorders>
              <w:bottom w:val="nil"/>
            </w:tcBorders>
          </w:tcPr>
          <w:p w:rsidR="009F3395" w:rsidRPr="00C36A59" w:rsidRDefault="009F3395"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36A59">
              <w:rPr>
                <w:b w:val="0"/>
                <w:bCs/>
                <w:sz w:val="20"/>
                <w:lang w:val="fr-CH"/>
              </w:rPr>
              <w:t>Diffusion par satellite</w:t>
            </w:r>
          </w:p>
        </w:tc>
      </w:tr>
      <w:tr w:rsidR="009F3395" w:rsidRPr="00C36A59" w:rsidTr="0014322C">
        <w:tc>
          <w:tcPr>
            <w:tcW w:w="1140" w:type="dxa"/>
            <w:tcBorders>
              <w:top w:val="nil"/>
              <w:bottom w:val="nil"/>
            </w:tcBorders>
            <w:shd w:val="clear" w:color="auto" w:fill="auto"/>
          </w:tcPr>
          <w:p w:rsidR="009F3395" w:rsidRPr="00C36A59" w:rsidRDefault="009F3395" w:rsidP="0014322C">
            <w:pPr>
              <w:spacing w:before="30" w:after="30"/>
              <w:ind w:left="57"/>
              <w:rPr>
                <w:rFonts w:ascii="Times New Roman Bold" w:hAnsi="Times New Roman Bold" w:cs="Times New Roman Bold"/>
                <w:sz w:val="20"/>
                <w:lang w:val="fr-CH"/>
              </w:rPr>
            </w:pPr>
            <w:r w:rsidRPr="00C36A59">
              <w:rPr>
                <w:rFonts w:ascii="Times New Roman Bold" w:hAnsi="Times New Roman Bold" w:cs="Times New Roman Bold"/>
                <w:sz w:val="20"/>
                <w:lang w:val="fr-CH"/>
              </w:rPr>
              <w:t>BR</w:t>
            </w:r>
          </w:p>
        </w:tc>
        <w:tc>
          <w:tcPr>
            <w:tcW w:w="8220" w:type="dxa"/>
            <w:tcBorders>
              <w:top w:val="nil"/>
              <w:bottom w:val="nil"/>
            </w:tcBorders>
            <w:shd w:val="clear" w:color="auto" w:fill="auto"/>
          </w:tcPr>
          <w:p w:rsidR="009F3395" w:rsidRPr="00C36A59" w:rsidRDefault="009F3395"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C36A59">
              <w:rPr>
                <w:rFonts w:hAnsi="Times New Roman Bold"/>
                <w:b w:val="0"/>
                <w:sz w:val="20"/>
                <w:lang w:val="fr-CH"/>
              </w:rPr>
              <w:t>Enregistrement pour la production, l'archivage et la diffusion; films pour la t</w:t>
            </w:r>
            <w:r w:rsidRPr="00C36A59">
              <w:rPr>
                <w:rFonts w:hAnsi="Times New Roman Bold"/>
                <w:b w:val="0"/>
                <w:sz w:val="20"/>
                <w:lang w:val="fr-CH"/>
              </w:rPr>
              <w:t>é</w:t>
            </w:r>
            <w:r w:rsidRPr="00C36A59">
              <w:rPr>
                <w:rFonts w:hAnsi="Times New Roman Bold"/>
                <w:b w:val="0"/>
                <w:sz w:val="20"/>
                <w:lang w:val="fr-CH"/>
              </w:rPr>
              <w:t>l</w:t>
            </w:r>
            <w:r w:rsidRPr="00C36A59">
              <w:rPr>
                <w:rFonts w:hAnsi="Times New Roman Bold"/>
                <w:b w:val="0"/>
                <w:sz w:val="20"/>
                <w:lang w:val="fr-CH"/>
              </w:rPr>
              <w:t>é</w:t>
            </w:r>
            <w:r w:rsidRPr="00C36A59">
              <w:rPr>
                <w:rFonts w:hAnsi="Times New Roman Bold"/>
                <w:b w:val="0"/>
                <w:sz w:val="20"/>
                <w:lang w:val="fr-CH"/>
              </w:rPr>
              <w:t>vision</w:t>
            </w:r>
          </w:p>
        </w:tc>
      </w:tr>
      <w:tr w:rsidR="009F3395" w:rsidRPr="00C36A59" w:rsidTr="0014322C">
        <w:tc>
          <w:tcPr>
            <w:tcW w:w="1140" w:type="dxa"/>
            <w:tcBorders>
              <w:top w:val="nil"/>
              <w:bottom w:val="nil"/>
            </w:tcBorders>
          </w:tcPr>
          <w:p w:rsidR="009F3395" w:rsidRPr="00C36A59" w:rsidRDefault="009F3395" w:rsidP="0014322C">
            <w:pPr>
              <w:spacing w:before="30" w:after="30"/>
              <w:ind w:left="57"/>
              <w:rPr>
                <w:b/>
                <w:bCs/>
                <w:sz w:val="20"/>
                <w:lang w:val="fr-CH"/>
              </w:rPr>
            </w:pPr>
            <w:r w:rsidRPr="00C36A59">
              <w:rPr>
                <w:b/>
                <w:bCs/>
                <w:sz w:val="20"/>
                <w:lang w:val="fr-CH"/>
              </w:rPr>
              <w:t>BS</w:t>
            </w:r>
          </w:p>
        </w:tc>
        <w:tc>
          <w:tcPr>
            <w:tcW w:w="8220" w:type="dxa"/>
            <w:tcBorders>
              <w:top w:val="nil"/>
              <w:bottom w:val="nil"/>
            </w:tcBorders>
          </w:tcPr>
          <w:p w:rsidR="009F3395" w:rsidRPr="00C36A59" w:rsidRDefault="009F3395"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36A59">
              <w:rPr>
                <w:b w:val="0"/>
                <w:bCs/>
                <w:sz w:val="20"/>
                <w:lang w:val="fr-CH"/>
              </w:rPr>
              <w:t>Service de radiodiffusion sonore</w:t>
            </w:r>
          </w:p>
        </w:tc>
      </w:tr>
      <w:tr w:rsidR="009F3395" w:rsidRPr="00C36A59" w:rsidTr="0014322C">
        <w:tc>
          <w:tcPr>
            <w:tcW w:w="1140" w:type="dxa"/>
            <w:tcBorders>
              <w:top w:val="nil"/>
              <w:bottom w:val="nil"/>
            </w:tcBorders>
            <w:shd w:val="clear" w:color="auto" w:fill="F3F3F3"/>
          </w:tcPr>
          <w:p w:rsidR="009F3395" w:rsidRPr="00C36A59" w:rsidRDefault="009F3395" w:rsidP="0014322C">
            <w:pPr>
              <w:spacing w:before="30" w:after="30"/>
              <w:ind w:left="57"/>
              <w:rPr>
                <w:rFonts w:ascii="Times New Roman Bold" w:hAnsi="Times New Roman Bold" w:cs="Times New Roman Bold"/>
                <w:b/>
                <w:bCs/>
                <w:color w:val="243285"/>
                <w:sz w:val="20"/>
                <w:lang w:val="fr-CH"/>
              </w:rPr>
            </w:pPr>
            <w:r w:rsidRPr="00C36A59">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9F3395" w:rsidRPr="00C36A59" w:rsidRDefault="009F3395"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C36A59">
              <w:rPr>
                <w:rFonts w:ascii="Times New Roman Bold" w:hAnsi="Times New Roman Bold" w:cs="Times New Roman Bold"/>
                <w:bCs/>
                <w:color w:val="243285"/>
                <w:sz w:val="20"/>
                <w:lang w:val="fr-CH"/>
              </w:rPr>
              <w:t>Service de radiodiffusion télévisuelle</w:t>
            </w:r>
          </w:p>
        </w:tc>
      </w:tr>
      <w:tr w:rsidR="009F3395" w:rsidRPr="00C36A59" w:rsidTr="0014322C">
        <w:tc>
          <w:tcPr>
            <w:tcW w:w="1140" w:type="dxa"/>
            <w:tcBorders>
              <w:top w:val="nil"/>
              <w:bottom w:val="nil"/>
            </w:tcBorders>
            <w:shd w:val="clear" w:color="auto" w:fill="auto"/>
          </w:tcPr>
          <w:p w:rsidR="009F3395" w:rsidRPr="00C36A59" w:rsidRDefault="009F3395" w:rsidP="0014322C">
            <w:pPr>
              <w:spacing w:before="30" w:after="30"/>
              <w:ind w:left="57"/>
              <w:rPr>
                <w:b/>
                <w:bCs/>
                <w:sz w:val="20"/>
                <w:lang w:val="fr-CH"/>
              </w:rPr>
            </w:pPr>
            <w:r w:rsidRPr="00C36A59">
              <w:rPr>
                <w:b/>
                <w:bCs/>
                <w:sz w:val="20"/>
                <w:lang w:val="fr-CH"/>
              </w:rPr>
              <w:t>F</w:t>
            </w:r>
          </w:p>
        </w:tc>
        <w:tc>
          <w:tcPr>
            <w:tcW w:w="8220" w:type="dxa"/>
            <w:tcBorders>
              <w:top w:val="nil"/>
              <w:bottom w:val="nil"/>
            </w:tcBorders>
            <w:shd w:val="clear" w:color="auto" w:fill="auto"/>
          </w:tcPr>
          <w:p w:rsidR="009F3395" w:rsidRPr="00C36A59" w:rsidRDefault="009F3395"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36A59">
              <w:rPr>
                <w:sz w:val="20"/>
                <w:lang w:val="fr-CH"/>
              </w:rPr>
              <w:t>Service fixe</w:t>
            </w:r>
          </w:p>
        </w:tc>
      </w:tr>
      <w:tr w:rsidR="009F3395" w:rsidRPr="00C36A59" w:rsidTr="0014322C">
        <w:tc>
          <w:tcPr>
            <w:tcW w:w="1140" w:type="dxa"/>
            <w:tcBorders>
              <w:top w:val="nil"/>
              <w:bottom w:val="nil"/>
            </w:tcBorders>
            <w:shd w:val="clear" w:color="auto" w:fill="auto"/>
          </w:tcPr>
          <w:p w:rsidR="009F3395" w:rsidRPr="00C36A59" w:rsidRDefault="009F3395" w:rsidP="0014322C">
            <w:pPr>
              <w:spacing w:before="30" w:after="30"/>
              <w:ind w:left="57"/>
              <w:rPr>
                <w:b/>
                <w:bCs/>
                <w:sz w:val="20"/>
                <w:lang w:val="fr-CH"/>
              </w:rPr>
            </w:pPr>
            <w:r w:rsidRPr="00C36A59">
              <w:rPr>
                <w:b/>
                <w:bCs/>
                <w:sz w:val="20"/>
                <w:lang w:val="fr-CH"/>
              </w:rPr>
              <w:t>M</w:t>
            </w:r>
          </w:p>
        </w:tc>
        <w:tc>
          <w:tcPr>
            <w:tcW w:w="8220" w:type="dxa"/>
            <w:tcBorders>
              <w:top w:val="nil"/>
              <w:bottom w:val="nil"/>
            </w:tcBorders>
            <w:shd w:val="clear" w:color="auto" w:fill="auto"/>
          </w:tcPr>
          <w:p w:rsidR="009F3395" w:rsidRPr="00C36A59" w:rsidRDefault="009F3395"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36A59">
              <w:rPr>
                <w:b w:val="0"/>
                <w:sz w:val="20"/>
                <w:lang w:val="fr-CH"/>
              </w:rPr>
              <w:t>Services mobile, de radiorepérage et d'amateur y compris les services par satellite associés</w:t>
            </w:r>
          </w:p>
        </w:tc>
      </w:tr>
      <w:tr w:rsidR="009F3395" w:rsidRPr="00C36A59" w:rsidTr="0014322C">
        <w:tc>
          <w:tcPr>
            <w:tcW w:w="1140" w:type="dxa"/>
            <w:tcBorders>
              <w:top w:val="nil"/>
            </w:tcBorders>
          </w:tcPr>
          <w:p w:rsidR="009F3395" w:rsidRPr="00C36A59" w:rsidRDefault="009F3395" w:rsidP="0014322C">
            <w:pPr>
              <w:spacing w:before="30" w:after="30"/>
              <w:ind w:left="57"/>
              <w:rPr>
                <w:b/>
                <w:bCs/>
                <w:sz w:val="20"/>
                <w:lang w:val="fr-CH"/>
              </w:rPr>
            </w:pPr>
            <w:r w:rsidRPr="00C36A59">
              <w:rPr>
                <w:b/>
                <w:bCs/>
                <w:sz w:val="20"/>
                <w:lang w:val="fr-CH"/>
              </w:rPr>
              <w:t>P</w:t>
            </w:r>
          </w:p>
        </w:tc>
        <w:tc>
          <w:tcPr>
            <w:tcW w:w="8220" w:type="dxa"/>
            <w:tcBorders>
              <w:top w:val="nil"/>
            </w:tcBorders>
          </w:tcPr>
          <w:p w:rsidR="009F3395" w:rsidRPr="00C36A59" w:rsidRDefault="009F3395" w:rsidP="0014322C">
            <w:pPr>
              <w:spacing w:before="30" w:after="30"/>
              <w:rPr>
                <w:sz w:val="20"/>
                <w:lang w:val="fr-CH"/>
              </w:rPr>
            </w:pPr>
            <w:r w:rsidRPr="00C36A59">
              <w:rPr>
                <w:sz w:val="20"/>
                <w:lang w:val="fr-CH"/>
              </w:rPr>
              <w:t>Propagation des ondes radioélectriques</w:t>
            </w:r>
          </w:p>
        </w:tc>
      </w:tr>
      <w:tr w:rsidR="009F3395" w:rsidRPr="00C36A59">
        <w:tc>
          <w:tcPr>
            <w:tcW w:w="1140" w:type="dxa"/>
          </w:tcPr>
          <w:p w:rsidR="009F3395" w:rsidRPr="00C36A59" w:rsidRDefault="009F3395" w:rsidP="0014322C">
            <w:pPr>
              <w:spacing w:before="30" w:after="30"/>
              <w:ind w:left="57"/>
              <w:rPr>
                <w:b/>
                <w:bCs/>
                <w:sz w:val="20"/>
                <w:lang w:val="fr-CH"/>
              </w:rPr>
            </w:pPr>
            <w:r w:rsidRPr="00C36A59">
              <w:rPr>
                <w:b/>
                <w:bCs/>
                <w:sz w:val="20"/>
                <w:lang w:val="fr-CH"/>
              </w:rPr>
              <w:t>RA</w:t>
            </w:r>
          </w:p>
        </w:tc>
        <w:tc>
          <w:tcPr>
            <w:tcW w:w="8220" w:type="dxa"/>
          </w:tcPr>
          <w:p w:rsidR="009F3395" w:rsidRPr="00C36A59" w:rsidRDefault="009F3395"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36A59">
              <w:rPr>
                <w:sz w:val="20"/>
                <w:lang w:val="fr-CH"/>
              </w:rPr>
              <w:t>Radio astronomie</w:t>
            </w:r>
          </w:p>
        </w:tc>
      </w:tr>
      <w:tr w:rsidR="009F3395" w:rsidRPr="00C36A59">
        <w:tc>
          <w:tcPr>
            <w:tcW w:w="1140" w:type="dxa"/>
          </w:tcPr>
          <w:p w:rsidR="009F3395" w:rsidRPr="00C36A59" w:rsidRDefault="009F3395" w:rsidP="0014322C">
            <w:pPr>
              <w:spacing w:before="30" w:after="30"/>
              <w:ind w:left="57"/>
              <w:rPr>
                <w:b/>
                <w:bCs/>
                <w:sz w:val="20"/>
                <w:lang w:val="fr-CH"/>
              </w:rPr>
            </w:pPr>
            <w:r w:rsidRPr="00C36A59">
              <w:rPr>
                <w:b/>
                <w:bCs/>
                <w:sz w:val="20"/>
                <w:lang w:val="fr-CH"/>
              </w:rPr>
              <w:t>RS</w:t>
            </w:r>
          </w:p>
        </w:tc>
        <w:tc>
          <w:tcPr>
            <w:tcW w:w="8220" w:type="dxa"/>
          </w:tcPr>
          <w:p w:rsidR="009F3395" w:rsidRPr="00C36A59" w:rsidRDefault="009F3395"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36A59">
              <w:rPr>
                <w:sz w:val="20"/>
                <w:lang w:val="fr-CH"/>
              </w:rPr>
              <w:t>Systèmes de télédétection</w:t>
            </w:r>
          </w:p>
        </w:tc>
      </w:tr>
      <w:tr w:rsidR="009F3395" w:rsidRPr="00C36A59">
        <w:tc>
          <w:tcPr>
            <w:tcW w:w="1140" w:type="dxa"/>
          </w:tcPr>
          <w:p w:rsidR="009F3395" w:rsidRPr="00C36A59" w:rsidRDefault="009F3395" w:rsidP="0014322C">
            <w:pPr>
              <w:spacing w:before="30" w:after="30"/>
              <w:ind w:left="57"/>
              <w:rPr>
                <w:b/>
                <w:bCs/>
                <w:sz w:val="20"/>
                <w:lang w:val="fr-CH"/>
              </w:rPr>
            </w:pPr>
            <w:r w:rsidRPr="00C36A59">
              <w:rPr>
                <w:b/>
                <w:bCs/>
                <w:sz w:val="20"/>
                <w:lang w:val="fr-CH"/>
              </w:rPr>
              <w:t>S</w:t>
            </w:r>
          </w:p>
        </w:tc>
        <w:tc>
          <w:tcPr>
            <w:tcW w:w="8220" w:type="dxa"/>
          </w:tcPr>
          <w:p w:rsidR="009F3395" w:rsidRPr="00C36A59" w:rsidRDefault="009F3395" w:rsidP="0014322C">
            <w:pPr>
              <w:spacing w:before="30" w:after="30"/>
              <w:rPr>
                <w:sz w:val="20"/>
                <w:lang w:val="fr-CH"/>
              </w:rPr>
            </w:pPr>
            <w:r w:rsidRPr="00C36A59">
              <w:rPr>
                <w:sz w:val="20"/>
                <w:lang w:val="fr-CH"/>
              </w:rPr>
              <w:t>Service fixe par satellite</w:t>
            </w:r>
          </w:p>
        </w:tc>
      </w:tr>
      <w:tr w:rsidR="009F3395" w:rsidRPr="00C36A59">
        <w:tc>
          <w:tcPr>
            <w:tcW w:w="1140" w:type="dxa"/>
          </w:tcPr>
          <w:p w:rsidR="009F3395" w:rsidRPr="00C36A59" w:rsidRDefault="009F3395" w:rsidP="0014322C">
            <w:pPr>
              <w:spacing w:before="30" w:after="30"/>
              <w:ind w:left="57"/>
              <w:rPr>
                <w:b/>
                <w:bCs/>
                <w:sz w:val="20"/>
                <w:lang w:val="fr-CH"/>
              </w:rPr>
            </w:pPr>
            <w:r w:rsidRPr="00C36A59">
              <w:rPr>
                <w:b/>
                <w:bCs/>
                <w:sz w:val="20"/>
                <w:lang w:val="fr-CH"/>
              </w:rPr>
              <w:t>SA</w:t>
            </w:r>
          </w:p>
        </w:tc>
        <w:tc>
          <w:tcPr>
            <w:tcW w:w="8220" w:type="dxa"/>
          </w:tcPr>
          <w:p w:rsidR="009F3395" w:rsidRPr="00C36A59" w:rsidRDefault="009F3395" w:rsidP="0014322C">
            <w:pPr>
              <w:spacing w:before="30" w:after="30"/>
              <w:rPr>
                <w:sz w:val="20"/>
                <w:lang w:val="fr-CH"/>
              </w:rPr>
            </w:pPr>
            <w:r w:rsidRPr="00C36A59">
              <w:rPr>
                <w:sz w:val="20"/>
                <w:lang w:val="fr-CH"/>
              </w:rPr>
              <w:t>Applications spatiales et météorologie</w:t>
            </w:r>
          </w:p>
        </w:tc>
      </w:tr>
      <w:tr w:rsidR="009F3395" w:rsidRPr="00C36A59">
        <w:tc>
          <w:tcPr>
            <w:tcW w:w="1140" w:type="dxa"/>
          </w:tcPr>
          <w:p w:rsidR="009F3395" w:rsidRPr="00C36A59" w:rsidRDefault="009F3395" w:rsidP="0014322C">
            <w:pPr>
              <w:spacing w:before="30" w:after="30"/>
              <w:ind w:left="57"/>
              <w:rPr>
                <w:b/>
                <w:bCs/>
                <w:sz w:val="20"/>
                <w:lang w:val="fr-CH"/>
              </w:rPr>
            </w:pPr>
            <w:r w:rsidRPr="00C36A59">
              <w:rPr>
                <w:b/>
                <w:bCs/>
                <w:sz w:val="20"/>
                <w:lang w:val="fr-CH"/>
              </w:rPr>
              <w:t>SF</w:t>
            </w:r>
          </w:p>
        </w:tc>
        <w:tc>
          <w:tcPr>
            <w:tcW w:w="8220" w:type="dxa"/>
          </w:tcPr>
          <w:p w:rsidR="009F3395" w:rsidRPr="00C36A59" w:rsidRDefault="009F3395" w:rsidP="0014322C">
            <w:pPr>
              <w:spacing w:before="30" w:after="30"/>
              <w:rPr>
                <w:sz w:val="20"/>
                <w:lang w:val="fr-CH"/>
              </w:rPr>
            </w:pPr>
            <w:r w:rsidRPr="00C36A59">
              <w:rPr>
                <w:sz w:val="20"/>
                <w:lang w:val="fr-CH"/>
              </w:rPr>
              <w:t>Partage des fréquences et coordination entre les systèmes du service fixe par satellite et du service fixe</w:t>
            </w:r>
          </w:p>
        </w:tc>
      </w:tr>
      <w:tr w:rsidR="009F3395" w:rsidRPr="00C36A59">
        <w:tc>
          <w:tcPr>
            <w:tcW w:w="1140" w:type="dxa"/>
            <w:shd w:val="clear" w:color="auto" w:fill="auto"/>
          </w:tcPr>
          <w:p w:rsidR="009F3395" w:rsidRPr="00C36A59" w:rsidRDefault="009F3395" w:rsidP="0014322C">
            <w:pPr>
              <w:spacing w:before="30" w:after="30"/>
              <w:ind w:left="57"/>
              <w:rPr>
                <w:b/>
                <w:bCs/>
                <w:sz w:val="20"/>
                <w:lang w:val="fr-CH"/>
              </w:rPr>
            </w:pPr>
            <w:r w:rsidRPr="00C36A59">
              <w:rPr>
                <w:b/>
                <w:bCs/>
                <w:sz w:val="20"/>
                <w:lang w:val="fr-CH"/>
              </w:rPr>
              <w:t>SM</w:t>
            </w:r>
          </w:p>
        </w:tc>
        <w:tc>
          <w:tcPr>
            <w:tcW w:w="8220" w:type="dxa"/>
            <w:shd w:val="clear" w:color="auto" w:fill="auto"/>
          </w:tcPr>
          <w:p w:rsidR="009F3395" w:rsidRPr="00C36A59" w:rsidRDefault="009F3395" w:rsidP="0014322C">
            <w:pPr>
              <w:spacing w:before="30" w:after="30"/>
              <w:rPr>
                <w:sz w:val="20"/>
                <w:lang w:val="fr-CH"/>
              </w:rPr>
            </w:pPr>
            <w:r w:rsidRPr="00C36A59">
              <w:rPr>
                <w:sz w:val="20"/>
                <w:lang w:val="fr-CH"/>
              </w:rPr>
              <w:t>Gestion du spectre</w:t>
            </w:r>
          </w:p>
        </w:tc>
      </w:tr>
      <w:tr w:rsidR="009F3395" w:rsidRPr="00C36A59">
        <w:tc>
          <w:tcPr>
            <w:tcW w:w="1140" w:type="dxa"/>
          </w:tcPr>
          <w:p w:rsidR="009F3395" w:rsidRPr="00C36A59" w:rsidRDefault="009F3395" w:rsidP="0014322C">
            <w:pPr>
              <w:spacing w:before="30" w:after="30"/>
              <w:ind w:left="57"/>
              <w:rPr>
                <w:b/>
                <w:bCs/>
                <w:sz w:val="20"/>
                <w:lang w:val="fr-CH"/>
              </w:rPr>
            </w:pPr>
            <w:r w:rsidRPr="00C36A59">
              <w:rPr>
                <w:b/>
                <w:bCs/>
                <w:sz w:val="20"/>
                <w:lang w:val="fr-CH"/>
              </w:rPr>
              <w:t>SNG</w:t>
            </w:r>
          </w:p>
        </w:tc>
        <w:tc>
          <w:tcPr>
            <w:tcW w:w="8220" w:type="dxa"/>
          </w:tcPr>
          <w:p w:rsidR="009F3395" w:rsidRPr="00C36A59" w:rsidRDefault="009F3395" w:rsidP="0014322C">
            <w:pPr>
              <w:spacing w:before="30" w:after="30"/>
              <w:rPr>
                <w:sz w:val="20"/>
                <w:lang w:val="fr-CH"/>
              </w:rPr>
            </w:pPr>
            <w:r w:rsidRPr="00C36A59">
              <w:rPr>
                <w:sz w:val="20"/>
                <w:lang w:val="fr-CH"/>
              </w:rPr>
              <w:t>Reportage d'actualités par satellite</w:t>
            </w:r>
          </w:p>
        </w:tc>
      </w:tr>
      <w:tr w:rsidR="009F3395" w:rsidRPr="00C36A59">
        <w:tc>
          <w:tcPr>
            <w:tcW w:w="1140" w:type="dxa"/>
          </w:tcPr>
          <w:p w:rsidR="009F3395" w:rsidRPr="00C36A59" w:rsidRDefault="009F3395" w:rsidP="0014322C">
            <w:pPr>
              <w:spacing w:before="30" w:after="30"/>
              <w:ind w:left="57"/>
              <w:rPr>
                <w:b/>
                <w:bCs/>
                <w:sz w:val="20"/>
                <w:lang w:val="fr-CH"/>
              </w:rPr>
            </w:pPr>
            <w:r w:rsidRPr="00C36A59">
              <w:rPr>
                <w:b/>
                <w:bCs/>
                <w:sz w:val="20"/>
                <w:lang w:val="fr-CH"/>
              </w:rPr>
              <w:t>TF</w:t>
            </w:r>
          </w:p>
        </w:tc>
        <w:tc>
          <w:tcPr>
            <w:tcW w:w="8220" w:type="dxa"/>
          </w:tcPr>
          <w:p w:rsidR="009F3395" w:rsidRPr="00C36A59" w:rsidRDefault="009F3395" w:rsidP="0014322C">
            <w:pPr>
              <w:spacing w:before="30" w:after="30"/>
              <w:rPr>
                <w:sz w:val="20"/>
                <w:lang w:val="fr-CH"/>
              </w:rPr>
            </w:pPr>
            <w:r w:rsidRPr="00C36A59">
              <w:rPr>
                <w:sz w:val="20"/>
                <w:lang w:val="fr-CH"/>
              </w:rPr>
              <w:t>Emissions de fréquences étalon et de signaux horaires</w:t>
            </w:r>
          </w:p>
        </w:tc>
      </w:tr>
      <w:tr w:rsidR="009F3395" w:rsidRPr="00C36A59">
        <w:tc>
          <w:tcPr>
            <w:tcW w:w="1140" w:type="dxa"/>
          </w:tcPr>
          <w:p w:rsidR="009F3395" w:rsidRPr="00C36A59" w:rsidRDefault="009F3395" w:rsidP="0014322C">
            <w:pPr>
              <w:spacing w:before="30" w:after="30"/>
              <w:ind w:left="57"/>
              <w:rPr>
                <w:b/>
                <w:bCs/>
                <w:sz w:val="20"/>
                <w:lang w:val="fr-CH"/>
              </w:rPr>
            </w:pPr>
            <w:r w:rsidRPr="00C36A59">
              <w:rPr>
                <w:b/>
                <w:bCs/>
                <w:sz w:val="20"/>
                <w:lang w:val="fr-CH"/>
              </w:rPr>
              <w:t>V</w:t>
            </w:r>
          </w:p>
        </w:tc>
        <w:tc>
          <w:tcPr>
            <w:tcW w:w="8220" w:type="dxa"/>
          </w:tcPr>
          <w:p w:rsidR="009F3395" w:rsidRPr="00C36A59" w:rsidRDefault="009F3395" w:rsidP="0014322C">
            <w:pPr>
              <w:spacing w:before="30" w:after="140"/>
              <w:rPr>
                <w:sz w:val="20"/>
                <w:lang w:val="fr-CH"/>
              </w:rPr>
            </w:pPr>
            <w:r w:rsidRPr="00C36A59">
              <w:rPr>
                <w:sz w:val="20"/>
                <w:lang w:val="fr-CH"/>
              </w:rPr>
              <w:t>Vocabulaire et sujets associés</w:t>
            </w:r>
          </w:p>
        </w:tc>
      </w:tr>
    </w:tbl>
    <w:p w:rsidR="009F3395" w:rsidRPr="00C36A59" w:rsidRDefault="009F3395" w:rsidP="0014322C">
      <w:pPr>
        <w:spacing w:before="0"/>
        <w:jc w:val="center"/>
        <w:rPr>
          <w:sz w:val="20"/>
          <w:lang w:val="fr-CH"/>
        </w:rPr>
      </w:pPr>
    </w:p>
    <w:p w:rsidR="009F3395" w:rsidRPr="00C36A59" w:rsidRDefault="009F3395" w:rsidP="0014322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9F3395" w:rsidRPr="00C36A59">
        <w:tc>
          <w:tcPr>
            <w:tcW w:w="9360" w:type="dxa"/>
          </w:tcPr>
          <w:p w:rsidR="009F3395" w:rsidRPr="00C36A59" w:rsidRDefault="009F3395" w:rsidP="0014322C">
            <w:pPr>
              <w:spacing w:before="80" w:after="80"/>
              <w:jc w:val="left"/>
              <w:rPr>
                <w:i/>
                <w:iCs/>
                <w:sz w:val="20"/>
                <w:lang w:val="fr-CH"/>
              </w:rPr>
            </w:pPr>
            <w:r w:rsidRPr="00C36A59">
              <w:rPr>
                <w:b/>
                <w:bCs/>
                <w:i/>
                <w:iCs/>
                <w:sz w:val="20"/>
                <w:lang w:val="fr-CH"/>
              </w:rPr>
              <w:t xml:space="preserve">    Note</w:t>
            </w:r>
            <w:r w:rsidRPr="00C36A59">
              <w:rPr>
                <w:i/>
                <w:iCs/>
                <w:sz w:val="20"/>
                <w:lang w:val="fr-CH"/>
              </w:rPr>
              <w:t>: Cette Recommandation UIT-R a été approuvée en anglais aux termes de la procédure détaillée dans la</w:t>
            </w:r>
            <w:r w:rsidRPr="00C36A59">
              <w:rPr>
                <w:i/>
                <w:iCs/>
                <w:sz w:val="20"/>
                <w:lang w:val="fr-CH"/>
              </w:rPr>
              <w:br/>
              <w:t xml:space="preserve">   Résolution UIT-R 1. </w:t>
            </w:r>
          </w:p>
        </w:tc>
      </w:tr>
    </w:tbl>
    <w:p w:rsidR="009F3395" w:rsidRPr="00C36A59" w:rsidRDefault="009F3395" w:rsidP="0014322C">
      <w:pPr>
        <w:spacing w:before="0"/>
        <w:jc w:val="center"/>
        <w:rPr>
          <w:sz w:val="22"/>
          <w:lang w:val="fr-CH"/>
        </w:rPr>
      </w:pPr>
    </w:p>
    <w:p w:rsidR="009F3395" w:rsidRPr="00C36A59" w:rsidRDefault="009F3395" w:rsidP="0014322C">
      <w:pPr>
        <w:spacing w:before="100"/>
        <w:jc w:val="right"/>
        <w:rPr>
          <w:i/>
          <w:iCs/>
          <w:sz w:val="20"/>
          <w:lang w:val="fr-CH"/>
        </w:rPr>
      </w:pPr>
      <w:r w:rsidRPr="00C36A59">
        <w:rPr>
          <w:i/>
          <w:iCs/>
          <w:sz w:val="20"/>
          <w:lang w:val="fr-CH"/>
        </w:rPr>
        <w:t>Publication électronique</w:t>
      </w:r>
    </w:p>
    <w:p w:rsidR="009F3395" w:rsidRPr="00C36A59" w:rsidRDefault="009F3395" w:rsidP="009D3E41">
      <w:pPr>
        <w:spacing w:before="0"/>
        <w:jc w:val="right"/>
        <w:rPr>
          <w:sz w:val="20"/>
          <w:lang w:val="fr-CH"/>
        </w:rPr>
      </w:pPr>
      <w:r w:rsidRPr="00C36A59">
        <w:rPr>
          <w:sz w:val="20"/>
          <w:lang w:val="fr-CH"/>
        </w:rPr>
        <w:t>Genève, 2010</w:t>
      </w:r>
    </w:p>
    <w:p w:rsidR="009F3395" w:rsidRPr="00C36A59" w:rsidRDefault="009F3395" w:rsidP="009D3E41">
      <w:pPr>
        <w:spacing w:before="200"/>
        <w:jc w:val="center"/>
        <w:rPr>
          <w:sz w:val="20"/>
          <w:lang w:val="fr-CH"/>
        </w:rPr>
      </w:pPr>
      <w:r w:rsidRPr="00C36A59">
        <w:rPr>
          <w:sz w:val="20"/>
          <w:lang w:val="fr-CH"/>
        </w:rPr>
        <w:sym w:font="Symbol" w:char="F0E3"/>
      </w:r>
      <w:r w:rsidRPr="00C36A59">
        <w:rPr>
          <w:sz w:val="20"/>
          <w:lang w:val="fr-CH"/>
        </w:rPr>
        <w:t xml:space="preserve"> UIT </w:t>
      </w:r>
      <w:bookmarkStart w:id="2" w:name="iiannee"/>
      <w:bookmarkEnd w:id="2"/>
      <w:r w:rsidRPr="00C36A59">
        <w:rPr>
          <w:sz w:val="20"/>
          <w:lang w:val="fr-CH"/>
        </w:rPr>
        <w:t>2010</w:t>
      </w:r>
    </w:p>
    <w:p w:rsidR="009F3395" w:rsidRPr="00C36A59" w:rsidRDefault="009F3395" w:rsidP="0014322C">
      <w:pPr>
        <w:rPr>
          <w:sz w:val="18"/>
          <w:szCs w:val="18"/>
          <w:lang w:val="fr-CH"/>
        </w:rPr>
      </w:pPr>
      <w:r w:rsidRPr="00C36A59">
        <w:rPr>
          <w:sz w:val="18"/>
          <w:szCs w:val="18"/>
          <w:lang w:val="fr-CH"/>
        </w:rPr>
        <w:t>Tous droits réservés. Aucune partie de cette publication ne peut être reproduite, par quelque procédé que ce soit, sans l’accord écrit préalable de l’UIT.</w:t>
      </w:r>
    </w:p>
    <w:p w:rsidR="009F3395" w:rsidRPr="00C36A59" w:rsidRDefault="009F3395" w:rsidP="0014322C">
      <w:pPr>
        <w:spacing w:before="160"/>
        <w:rPr>
          <w:i/>
          <w:sz w:val="20"/>
          <w:highlight w:val="yellow"/>
          <w:lang w:val="fr-CH"/>
        </w:rPr>
        <w:sectPr w:rsidR="009F3395" w:rsidRPr="00C36A59"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9F3395" w:rsidRPr="00C36A59" w:rsidRDefault="009F3395" w:rsidP="009F3395">
      <w:pPr>
        <w:pStyle w:val="RecNo"/>
        <w:spacing w:before="0"/>
        <w:rPr>
          <w:lang w:val="fr-CH"/>
        </w:rPr>
      </w:pPr>
      <w:bookmarkStart w:id="3" w:name="irecnoe"/>
      <w:bookmarkEnd w:id="3"/>
      <w:r w:rsidRPr="00C36A59">
        <w:rPr>
          <w:lang w:val="fr-CH"/>
        </w:rPr>
        <w:lastRenderedPageBreak/>
        <w:t xml:space="preserve">RECOMMANDATION  </w:t>
      </w:r>
      <w:r w:rsidRPr="00C36A59">
        <w:rPr>
          <w:rStyle w:val="href"/>
          <w:lang w:val="fr-CH"/>
        </w:rPr>
        <w:t>UIT-R  BT.</w:t>
      </w:r>
      <w:bookmarkEnd w:id="0"/>
      <w:r w:rsidRPr="00C36A59">
        <w:rPr>
          <w:rStyle w:val="href"/>
          <w:lang w:val="fr-CH"/>
        </w:rPr>
        <w:t>1562</w:t>
      </w:r>
      <w:r w:rsidRPr="00C36A59">
        <w:rPr>
          <w:rStyle w:val="FootnoteReference"/>
          <w:lang w:val="fr-CH"/>
        </w:rPr>
        <w:footnoteReference w:customMarkFollows="1" w:id="1"/>
        <w:t>*</w:t>
      </w:r>
    </w:p>
    <w:p w:rsidR="009F3395" w:rsidRPr="00C36A59" w:rsidRDefault="009F3395" w:rsidP="009F3395">
      <w:pPr>
        <w:pStyle w:val="Rectitle"/>
        <w:rPr>
          <w:rFonts w:asciiTheme="majorBidi" w:hAnsiTheme="majorBidi" w:cstheme="majorBidi"/>
          <w:lang w:val="fr-CH"/>
        </w:rPr>
      </w:pPr>
      <w:r w:rsidRPr="00C36A59">
        <w:rPr>
          <w:rFonts w:asciiTheme="majorBidi" w:hAnsiTheme="majorBidi" w:cstheme="majorBidi"/>
          <w:lang w:val="fr-CH"/>
        </w:rPr>
        <w:t xml:space="preserve">Cohérence des réglages des dispositifs de visualisation </w:t>
      </w:r>
      <w:r w:rsidRPr="00C36A59">
        <w:rPr>
          <w:rFonts w:asciiTheme="majorBidi" w:hAnsiTheme="majorBidi" w:cstheme="majorBidi"/>
          <w:lang w:val="fr-CH"/>
        </w:rPr>
        <w:br/>
        <w:t>des salles de montage et des régies de télévision</w:t>
      </w:r>
    </w:p>
    <w:p w:rsidR="009F3395" w:rsidRPr="00C36A59" w:rsidRDefault="009F3395" w:rsidP="009F3395">
      <w:pPr>
        <w:pStyle w:val="Recref"/>
        <w:rPr>
          <w:rFonts w:asciiTheme="majorBidi" w:hAnsiTheme="majorBidi" w:cstheme="majorBidi"/>
          <w:lang w:val="fr-CH"/>
        </w:rPr>
      </w:pPr>
      <w:bookmarkStart w:id="4" w:name="Related_Questions"/>
      <w:r w:rsidRPr="00C36A59">
        <w:rPr>
          <w:rFonts w:asciiTheme="majorBidi" w:hAnsiTheme="majorBidi" w:cstheme="majorBidi"/>
          <w:lang w:val="fr-CH"/>
        </w:rPr>
        <w:t>(Questions UIT-R 27/11, UIT-R 206/11 et UIT-R 253/11)</w:t>
      </w:r>
      <w:bookmarkEnd w:id="4"/>
    </w:p>
    <w:p w:rsidR="009F3395" w:rsidRPr="00C36A59" w:rsidRDefault="009F3395" w:rsidP="009F3395">
      <w:pPr>
        <w:pStyle w:val="Recdate"/>
        <w:rPr>
          <w:rFonts w:asciiTheme="majorBidi" w:hAnsiTheme="majorBidi" w:cstheme="majorBidi"/>
          <w:lang w:val="fr-CH"/>
        </w:rPr>
      </w:pPr>
      <w:bookmarkStart w:id="5" w:name="Revision_history"/>
      <w:r w:rsidRPr="00C36A59">
        <w:rPr>
          <w:rFonts w:asciiTheme="majorBidi" w:hAnsiTheme="majorBidi" w:cstheme="majorBidi"/>
          <w:lang w:val="fr-CH"/>
        </w:rPr>
        <w:t>(2002)</w:t>
      </w:r>
      <w:bookmarkEnd w:id="5"/>
    </w:p>
    <w:p w:rsidR="009F3395" w:rsidRPr="00C36A59" w:rsidRDefault="009F3395" w:rsidP="009F3395">
      <w:pPr>
        <w:pStyle w:val="HeadingSum"/>
        <w:rPr>
          <w:lang w:val="fr-CH"/>
        </w:rPr>
      </w:pPr>
      <w:r w:rsidRPr="00C36A59">
        <w:rPr>
          <w:lang w:val="fr-CH"/>
        </w:rPr>
        <w:t>Domaine d'application</w:t>
      </w:r>
    </w:p>
    <w:p w:rsidR="009F3395" w:rsidRPr="00C36A59" w:rsidRDefault="009F3395" w:rsidP="00C36A59">
      <w:pPr>
        <w:pStyle w:val="Summary"/>
        <w:rPr>
          <w:lang w:val="fr-CH"/>
        </w:rPr>
      </w:pPr>
      <w:r w:rsidRPr="00C36A59">
        <w:rPr>
          <w:lang w:val="fr-CH"/>
        </w:rPr>
        <w:t>La présente Recommandation spécifie les critères et les procédures à appliquer pour que les dispositifs de visualisation utilisés dans les salles de montage et dans les régies de télévision aux fins de contrôle des images puissent fournir une présentation parfaitement cohérente des images des programmes de télévision.</w:t>
      </w:r>
    </w:p>
    <w:p w:rsidR="009F3395" w:rsidRPr="00C36A59" w:rsidRDefault="009F3395" w:rsidP="009F3395">
      <w:pPr>
        <w:pStyle w:val="Normalaftertitle"/>
        <w:rPr>
          <w:lang w:val="fr-CH"/>
        </w:rPr>
      </w:pPr>
      <w:r w:rsidRPr="00C36A59">
        <w:rPr>
          <w:lang w:val="fr-CH"/>
        </w:rPr>
        <w:t>L'Assemblée des radiocommunications de l'UIT,</w:t>
      </w:r>
    </w:p>
    <w:p w:rsidR="009F3395" w:rsidRPr="00C36A59" w:rsidRDefault="009F3395" w:rsidP="009F3395">
      <w:pPr>
        <w:pStyle w:val="Call"/>
        <w:rPr>
          <w:rFonts w:asciiTheme="majorBidi" w:hAnsiTheme="majorBidi" w:cstheme="majorBidi"/>
          <w:lang w:val="fr-CH"/>
        </w:rPr>
      </w:pPr>
      <w:r w:rsidRPr="00C36A59">
        <w:rPr>
          <w:rFonts w:asciiTheme="majorBidi" w:hAnsiTheme="majorBidi" w:cstheme="majorBidi"/>
          <w:lang w:val="fr-CH"/>
        </w:rPr>
        <w:t>considérant</w:t>
      </w:r>
    </w:p>
    <w:p w:rsidR="009F3395" w:rsidRPr="00C36A59" w:rsidRDefault="009F3395" w:rsidP="009F3395">
      <w:pPr>
        <w:rPr>
          <w:rFonts w:asciiTheme="majorBidi" w:hAnsiTheme="majorBidi" w:cstheme="majorBidi"/>
          <w:lang w:val="fr-CH"/>
        </w:rPr>
      </w:pPr>
      <w:r w:rsidRPr="00C36A59">
        <w:rPr>
          <w:rFonts w:asciiTheme="majorBidi" w:hAnsiTheme="majorBidi" w:cstheme="majorBidi"/>
          <w:lang w:val="fr-CH"/>
        </w:rPr>
        <w:t>a)</w:t>
      </w:r>
      <w:r w:rsidRPr="00C36A59">
        <w:rPr>
          <w:rFonts w:asciiTheme="majorBidi" w:hAnsiTheme="majorBidi" w:cstheme="majorBidi"/>
          <w:lang w:val="fr-CH"/>
        </w:rPr>
        <w:tab/>
        <w:t>que, pour permettre à l'équipe de production d'évaluer d'une manière sûre si sa démarche artistique a été respectée à la réalisation, il est essentiel que les dispositifs de visualisation des salles de montage et des régies de télévision, où sont réalisés l'équilibrage et l'adaptation de l'image, restituent les programmes d'une manière fiable et cohérente;</w:t>
      </w:r>
    </w:p>
    <w:p w:rsidR="009F3395" w:rsidRPr="00C36A59" w:rsidRDefault="009F3395" w:rsidP="009F3395">
      <w:pPr>
        <w:rPr>
          <w:rFonts w:asciiTheme="majorBidi" w:hAnsiTheme="majorBidi" w:cstheme="majorBidi"/>
          <w:lang w:val="fr-CH"/>
        </w:rPr>
      </w:pPr>
      <w:r w:rsidRPr="00C36A59">
        <w:rPr>
          <w:rFonts w:asciiTheme="majorBidi" w:hAnsiTheme="majorBidi" w:cstheme="majorBidi"/>
          <w:lang w:val="fr-CH"/>
        </w:rPr>
        <w:t>b)</w:t>
      </w:r>
      <w:r w:rsidRPr="00C36A59">
        <w:rPr>
          <w:rFonts w:asciiTheme="majorBidi" w:hAnsiTheme="majorBidi" w:cstheme="majorBidi"/>
          <w:lang w:val="fr-CH"/>
        </w:rPr>
        <w:tab/>
        <w:t>que les Recommandations UIT-R BT.470, UIT-R BT.601 et UIT-R BT.709 contiennent les normes internationales complètes relatives à la colorimétrie et aux niveaux de l'image;</w:t>
      </w:r>
    </w:p>
    <w:p w:rsidR="009F3395" w:rsidRPr="00C36A59" w:rsidRDefault="009F3395" w:rsidP="009F3395">
      <w:pPr>
        <w:rPr>
          <w:rFonts w:asciiTheme="majorBidi" w:hAnsiTheme="majorBidi" w:cstheme="majorBidi"/>
          <w:lang w:val="fr-CH"/>
        </w:rPr>
      </w:pPr>
      <w:r w:rsidRPr="00C36A59">
        <w:rPr>
          <w:rFonts w:asciiTheme="majorBidi" w:hAnsiTheme="majorBidi" w:cstheme="majorBidi"/>
          <w:lang w:val="fr-CH"/>
        </w:rPr>
        <w:t>c)</w:t>
      </w:r>
      <w:r w:rsidRPr="00C36A59">
        <w:rPr>
          <w:rFonts w:asciiTheme="majorBidi" w:hAnsiTheme="majorBidi" w:cstheme="majorBidi"/>
          <w:lang w:val="fr-CH"/>
        </w:rPr>
        <w:tab/>
        <w:t>que la Recommandation UIT-R BT.814 définit les méthodes de réglage de la brillance, du contraste et de l'équilibre des couleurs des dispositifs de visualisation télévisuelle;</w:t>
      </w:r>
    </w:p>
    <w:p w:rsidR="009F3395" w:rsidRPr="00C36A59" w:rsidRDefault="009F3395" w:rsidP="009F3395">
      <w:pPr>
        <w:rPr>
          <w:rFonts w:asciiTheme="majorBidi" w:hAnsiTheme="majorBidi" w:cstheme="majorBidi"/>
          <w:lang w:val="fr-CH"/>
        </w:rPr>
      </w:pPr>
      <w:r w:rsidRPr="00C36A59">
        <w:rPr>
          <w:rFonts w:asciiTheme="majorBidi" w:hAnsiTheme="majorBidi" w:cstheme="majorBidi"/>
          <w:lang w:val="fr-CH"/>
        </w:rPr>
        <w:t>d)</w:t>
      </w:r>
      <w:r w:rsidRPr="00C36A59">
        <w:rPr>
          <w:rFonts w:asciiTheme="majorBidi" w:hAnsiTheme="majorBidi" w:cstheme="majorBidi"/>
          <w:lang w:val="fr-CH"/>
        </w:rPr>
        <w:tab/>
        <w:t xml:space="preserve">que les préférences des téléspectateurs en ce qui concerne l'affichage des images de télévision sur leurs récepteurs privés peuvent varier selon le pays, la personne ou même l'ambiance, d'où l'importance d'assurer à l'émission, la fiabilité de l'équilibre et de l'adaptation de l'image d'une séquence à une autre et d'un programme à un autre, </w:t>
      </w:r>
    </w:p>
    <w:p w:rsidR="009F3395" w:rsidRPr="00257FE8" w:rsidRDefault="009F3395" w:rsidP="00257FE8">
      <w:pPr>
        <w:pStyle w:val="Call"/>
      </w:pPr>
      <w:r w:rsidRPr="00C36A59">
        <w:rPr>
          <w:lang w:val="fr-CH"/>
        </w:rPr>
        <w:t>recommande</w:t>
      </w:r>
    </w:p>
    <w:p w:rsidR="009F3395" w:rsidRPr="00C36A59" w:rsidRDefault="009F3395" w:rsidP="009F3395">
      <w:pPr>
        <w:rPr>
          <w:rFonts w:asciiTheme="majorBidi" w:hAnsiTheme="majorBidi" w:cstheme="majorBidi"/>
          <w:lang w:val="fr-CH"/>
        </w:rPr>
      </w:pPr>
      <w:r w:rsidRPr="00C36A59">
        <w:rPr>
          <w:rFonts w:asciiTheme="majorBidi" w:hAnsiTheme="majorBidi" w:cstheme="majorBidi"/>
          <w:b/>
          <w:bCs/>
          <w:lang w:val="fr-CH"/>
        </w:rPr>
        <w:t>1</w:t>
      </w:r>
      <w:r w:rsidRPr="00C36A59">
        <w:rPr>
          <w:rFonts w:asciiTheme="majorBidi" w:hAnsiTheme="majorBidi" w:cstheme="majorBidi"/>
          <w:lang w:val="fr-CH"/>
        </w:rPr>
        <w:tab/>
        <w:t>de régler les dispositifs de visualisation des salles de montage et des régies où sont réalisés l'équilibrage et l'adaptation de l'image conformément aux Recommandations UIT</w:t>
      </w:r>
      <w:r w:rsidRPr="00C36A59">
        <w:rPr>
          <w:rFonts w:asciiTheme="majorBidi" w:hAnsiTheme="majorBidi" w:cstheme="majorBidi"/>
          <w:lang w:val="fr-CH"/>
        </w:rPr>
        <w:noBreakHyphen/>
        <w:t>R BT.470, UIT-R BT.601 et UIT-R BT.709. Ce réglage devra être exact ou à tout le moins assuré par identification métamérique</w:t>
      </w:r>
      <w:r w:rsidRPr="00C36A59">
        <w:rPr>
          <w:rStyle w:val="FootnoteReference"/>
          <w:rFonts w:asciiTheme="majorBidi" w:hAnsiTheme="majorBidi" w:cstheme="majorBidi"/>
          <w:lang w:val="fr-CH"/>
        </w:rPr>
        <w:footnoteReference w:customMarkFollows="1" w:id="2"/>
        <w:t>1</w:t>
      </w:r>
      <w:r w:rsidRPr="00C36A59">
        <w:rPr>
          <w:rFonts w:asciiTheme="majorBidi" w:hAnsiTheme="majorBidi" w:cstheme="majorBidi"/>
          <w:lang w:val="fr-CH"/>
        </w:rPr>
        <w:t>, de sorte que le programme affiché respecte d'une manière parfaitement fiable la démarche artistique de l'équipe de production;</w:t>
      </w:r>
    </w:p>
    <w:p w:rsidR="009F3395" w:rsidRPr="00C36A59" w:rsidRDefault="009F3395" w:rsidP="009F3395">
      <w:pPr>
        <w:rPr>
          <w:rFonts w:asciiTheme="majorBidi" w:hAnsiTheme="majorBidi" w:cstheme="majorBidi"/>
          <w:lang w:val="fr-CH"/>
        </w:rPr>
      </w:pPr>
      <w:r w:rsidRPr="00C36A59">
        <w:rPr>
          <w:rFonts w:asciiTheme="majorBidi" w:hAnsiTheme="majorBidi" w:cstheme="majorBidi"/>
          <w:b/>
          <w:bCs/>
          <w:lang w:val="fr-CH"/>
        </w:rPr>
        <w:t>2</w:t>
      </w:r>
      <w:r w:rsidRPr="00C36A59">
        <w:rPr>
          <w:rFonts w:asciiTheme="majorBidi" w:hAnsiTheme="majorBidi" w:cstheme="majorBidi"/>
          <w:lang w:val="fr-CH"/>
        </w:rPr>
        <w:tab/>
        <w:t>d'utiliser les outils et les méthodes de réglage spécifiés dans la Recommandation UIT</w:t>
      </w:r>
      <w:r w:rsidRPr="00C36A59">
        <w:rPr>
          <w:rFonts w:asciiTheme="majorBidi" w:hAnsiTheme="majorBidi" w:cstheme="majorBidi"/>
          <w:lang w:val="fr-CH"/>
        </w:rPr>
        <w:noBreakHyphen/>
        <w:t>R BT.814, afin d'assurer un réglage correct de ces dispositifs de visualisation;</w:t>
      </w:r>
    </w:p>
    <w:p w:rsidR="009F3395" w:rsidRPr="00C36A59" w:rsidRDefault="009F3395" w:rsidP="009F3395">
      <w:pPr>
        <w:rPr>
          <w:rFonts w:asciiTheme="majorBidi" w:hAnsiTheme="majorBidi" w:cstheme="majorBidi"/>
          <w:lang w:val="fr-CH"/>
        </w:rPr>
      </w:pPr>
      <w:r w:rsidRPr="00C36A59">
        <w:rPr>
          <w:rFonts w:asciiTheme="majorBidi" w:hAnsiTheme="majorBidi" w:cstheme="majorBidi"/>
          <w:b/>
          <w:bCs/>
          <w:lang w:val="fr-CH"/>
        </w:rPr>
        <w:t>3</w:t>
      </w:r>
      <w:r w:rsidRPr="00C36A59">
        <w:rPr>
          <w:rFonts w:asciiTheme="majorBidi" w:hAnsiTheme="majorBidi" w:cstheme="majorBidi"/>
          <w:lang w:val="fr-CH"/>
        </w:rPr>
        <w:tab/>
        <w:t>de répéter les procédures de réglage sur ces dispositifs de visualisation aussi souvent que nécessaire, selon leurs caractéristiques de stabilité;</w:t>
      </w:r>
    </w:p>
    <w:p w:rsidR="009F3395" w:rsidRPr="00C36A59" w:rsidRDefault="009F3395" w:rsidP="009F3395">
      <w:pPr>
        <w:rPr>
          <w:rFonts w:asciiTheme="majorBidi" w:hAnsiTheme="majorBidi" w:cstheme="majorBidi"/>
          <w:lang w:val="fr-CH"/>
        </w:rPr>
      </w:pPr>
      <w:r w:rsidRPr="00C36A59">
        <w:rPr>
          <w:rFonts w:asciiTheme="majorBidi" w:hAnsiTheme="majorBidi" w:cstheme="majorBidi"/>
          <w:b/>
          <w:bCs/>
          <w:lang w:val="fr-CH"/>
        </w:rPr>
        <w:t>4</w:t>
      </w:r>
      <w:r w:rsidRPr="00C36A59">
        <w:rPr>
          <w:rFonts w:asciiTheme="majorBidi" w:hAnsiTheme="majorBidi" w:cstheme="majorBidi"/>
          <w:lang w:val="fr-CH"/>
        </w:rPr>
        <w:tab/>
        <w:t>d'éviter, lors de la réalisation de programmes de télévision destinés au grand public, tout écart par rapport à la norme de réglage des dispositifs de visualisation des salles de montage et des régies, à moins que le radiodiffuseur n'en décide autrement pour des raisons spécifiques;</w:t>
      </w:r>
    </w:p>
    <w:p w:rsidR="009F3395" w:rsidRPr="00C36A59" w:rsidRDefault="009F3395" w:rsidP="009F3395">
      <w:pPr>
        <w:rPr>
          <w:rFonts w:asciiTheme="majorBidi" w:hAnsiTheme="majorBidi" w:cstheme="majorBidi"/>
          <w:lang w:val="fr-CH"/>
        </w:rPr>
      </w:pPr>
      <w:r w:rsidRPr="00C36A59">
        <w:rPr>
          <w:rFonts w:asciiTheme="majorBidi" w:hAnsiTheme="majorBidi" w:cstheme="majorBidi"/>
          <w:b/>
          <w:bCs/>
          <w:lang w:val="fr-CH"/>
        </w:rPr>
        <w:t>5</w:t>
      </w:r>
      <w:r w:rsidRPr="00C36A59">
        <w:rPr>
          <w:rFonts w:asciiTheme="majorBidi" w:hAnsiTheme="majorBidi" w:cstheme="majorBidi"/>
          <w:lang w:val="fr-CH"/>
        </w:rPr>
        <w:tab/>
        <w:t>d'éviter, lors de la réalisation de programmes de télévision dont l'échange est prévu à l'échelle internationale, tout écart par rapport à la norme de réglage des dispositifs de visualisation des salles de montage et des régies, à moins que l'équipe de production n'en décide autrement pour des raisons de créativité.</w:t>
      </w:r>
    </w:p>
    <w:p w:rsidR="009F3395" w:rsidRPr="00C36A59" w:rsidRDefault="009F3395" w:rsidP="009F3395">
      <w:pPr>
        <w:rPr>
          <w:rFonts w:asciiTheme="majorBidi" w:hAnsiTheme="majorBidi" w:cstheme="majorBidi"/>
          <w:lang w:val="fr-CH"/>
        </w:rPr>
      </w:pPr>
    </w:p>
    <w:p w:rsidR="00A6617B" w:rsidRPr="00C36A59" w:rsidRDefault="00A6617B" w:rsidP="009F3395">
      <w:pPr>
        <w:pStyle w:val="Line"/>
        <w:rPr>
          <w:lang w:val="fr-CH"/>
        </w:rPr>
      </w:pPr>
    </w:p>
    <w:p w:rsidR="009F3395" w:rsidRPr="00C36A59" w:rsidRDefault="009F3395" w:rsidP="00A6617B">
      <w:pPr>
        <w:rPr>
          <w:lang w:val="fr-CH"/>
        </w:rPr>
      </w:pPr>
    </w:p>
    <w:p w:rsidR="009F3395" w:rsidRPr="00C36A59" w:rsidRDefault="009F3395" w:rsidP="00A6617B">
      <w:pPr>
        <w:rPr>
          <w:lang w:val="fr-CH"/>
        </w:rPr>
      </w:pPr>
    </w:p>
    <w:sectPr w:rsidR="009F3395" w:rsidRPr="00C36A59" w:rsidSect="00E66E6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395" w:rsidRDefault="009F3395">
      <w:r>
        <w:separator/>
      </w:r>
    </w:p>
  </w:endnote>
  <w:endnote w:type="continuationSeparator" w:id="0">
    <w:p w:rsidR="009F3395" w:rsidRDefault="009F33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395" w:rsidRDefault="009F3395">
      <w:r>
        <w:separator/>
      </w:r>
    </w:p>
  </w:footnote>
  <w:footnote w:type="continuationSeparator" w:id="0">
    <w:p w:rsidR="009F3395" w:rsidRDefault="009F3395">
      <w:r>
        <w:continuationSeparator/>
      </w:r>
    </w:p>
  </w:footnote>
  <w:footnote w:id="1">
    <w:p w:rsidR="009F3395" w:rsidRPr="00A87B62" w:rsidRDefault="009F3395" w:rsidP="005D335E">
      <w:pPr>
        <w:pStyle w:val="FootnoteText"/>
      </w:pPr>
      <w:r>
        <w:rPr>
          <w:rStyle w:val="FootnoteReference"/>
        </w:rPr>
        <w:t>*</w:t>
      </w:r>
      <w:r>
        <w:t xml:space="preserve"> </w:t>
      </w:r>
      <w:r>
        <w:tab/>
      </w:r>
      <w:r>
        <w:rPr>
          <w:lang w:val="fr-CH"/>
        </w:rPr>
        <w:t xml:space="preserve">La Commission d'études 6 des radiocommunications a apporté des modifications rédactionnelles à </w:t>
      </w:r>
      <w:r w:rsidR="005D335E">
        <w:rPr>
          <w:lang w:val="fr-CH"/>
        </w:rPr>
        <w:t>la présente</w:t>
      </w:r>
      <w:r>
        <w:rPr>
          <w:lang w:val="fr-CH"/>
        </w:rPr>
        <w:t xml:space="preserve"> Recommandation en 2009, conformément aux dispositions de la Résolution UIT-R 1.</w:t>
      </w:r>
    </w:p>
  </w:footnote>
  <w:footnote w:id="2">
    <w:p w:rsidR="009F3395" w:rsidRDefault="009F3395" w:rsidP="009F3395">
      <w:pPr>
        <w:pStyle w:val="FootnoteText"/>
      </w:pPr>
      <w:r>
        <w:rPr>
          <w:rStyle w:val="FootnoteReference"/>
        </w:rPr>
        <w:t>1</w:t>
      </w:r>
      <w:r>
        <w:t xml:space="preserve"> </w:t>
      </w:r>
      <w:r>
        <w:tab/>
        <w:t>On obtient une identification métamérique de deux couleurs de composition spectrale différente lorsque la comparaison visuelle de ces deux couleurs ne permet pas à l'observateur normalisé de la Commission internationale de l'éclairage (CIE) de les distinguer.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395" w:rsidRDefault="009F339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395" w:rsidRDefault="0021697C" w:rsidP="0014322C">
    <w:pPr>
      <w:pStyle w:val="Header"/>
      <w:ind w:right="360" w:firstLine="360"/>
    </w:pPr>
    <w:r w:rsidRPr="0021697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395" w:rsidRDefault="0021697C">
    <w:pPr>
      <w:pStyle w:val="Header"/>
      <w:jc w:val="left"/>
      <w:rPr>
        <w:lang w:val="en-US"/>
      </w:rPr>
    </w:pPr>
    <w:r>
      <w:rPr>
        <w:rStyle w:val="PageNumber"/>
        <w:b/>
        <w:bCs/>
      </w:rPr>
      <w:fldChar w:fldCharType="begin"/>
    </w:r>
    <w:r w:rsidR="009F3395">
      <w:rPr>
        <w:rStyle w:val="PageNumber"/>
        <w:b/>
        <w:bCs/>
        <w:lang w:val="en-US"/>
      </w:rPr>
      <w:instrText xml:space="preserve"> PAGE </w:instrText>
    </w:r>
    <w:r>
      <w:rPr>
        <w:rStyle w:val="PageNumber"/>
        <w:b/>
        <w:bCs/>
      </w:rPr>
      <w:fldChar w:fldCharType="separate"/>
    </w:r>
    <w:r w:rsidR="00D90E63">
      <w:rPr>
        <w:rStyle w:val="PageNumber"/>
        <w:b/>
        <w:bCs/>
        <w:noProof/>
        <w:lang w:val="en-US"/>
      </w:rPr>
      <w:t>ii</w:t>
    </w:r>
    <w:r>
      <w:rPr>
        <w:rStyle w:val="PageNumber"/>
        <w:b/>
        <w:bCs/>
      </w:rPr>
      <w:fldChar w:fldCharType="end"/>
    </w:r>
    <w:r w:rsidR="009F3395">
      <w:rPr>
        <w:lang w:val="en-US"/>
      </w:rPr>
      <w:tab/>
    </w:r>
    <w:fldSimple w:instr=" DOCPROPERTY &quot;Header&quot; \* MERGEFORMAT ">
      <w:r w:rsidR="00D90E63" w:rsidRPr="00D90E63">
        <w:rPr>
          <w:b/>
          <w:bCs/>
          <w:lang w:val="en-US"/>
        </w:rPr>
        <w:t xml:space="preserve">Rec. </w:t>
      </w:r>
    </w:fldSimple>
    <w:r w:rsidR="009F3395">
      <w:rPr>
        <w:b/>
        <w:bCs/>
      </w:rPr>
      <w:t xml:space="preserve"> </w:t>
    </w:r>
    <w:r>
      <w:rPr>
        <w:b/>
        <w:bCs/>
      </w:rPr>
      <w:fldChar w:fldCharType="begin"/>
    </w:r>
    <w:r w:rsidR="009F3395">
      <w:rPr>
        <w:b/>
        <w:bCs/>
        <w:lang w:val="en-US"/>
      </w:rPr>
      <w:instrText>styleref href</w:instrText>
    </w:r>
    <w:r>
      <w:rPr>
        <w:b/>
        <w:bCs/>
      </w:rPr>
      <w:fldChar w:fldCharType="separate"/>
    </w:r>
    <w:r w:rsidR="00D90E63">
      <w:rPr>
        <w:b/>
        <w:bCs/>
        <w:noProof/>
      </w:rPr>
      <w:t>UIT-R  BT.1562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395" w:rsidRDefault="009F3395">
    <w:pPr>
      <w:pStyle w:val="Header"/>
    </w:pPr>
    <w:r>
      <w:tab/>
    </w:r>
    <w:fldSimple w:instr=" DOCPROPERTY &quot;Header&quot; \* MERGEFORMAT ">
      <w:r w:rsidR="00D90E63" w:rsidRPr="00D90E63">
        <w:rPr>
          <w:b/>
          <w:bCs/>
        </w:rPr>
        <w:t xml:space="preserve">Rec. </w:t>
      </w:r>
    </w:fldSimple>
    <w:r>
      <w:rPr>
        <w:b/>
        <w:bCs/>
      </w:rPr>
      <w:t xml:space="preserve"> </w:t>
    </w:r>
    <w:r w:rsidR="0021697C">
      <w:rPr>
        <w:b/>
        <w:bCs/>
      </w:rPr>
      <w:fldChar w:fldCharType="begin"/>
    </w:r>
    <w:r>
      <w:rPr>
        <w:b/>
        <w:bCs/>
      </w:rPr>
      <w:instrText>styleref href</w:instrText>
    </w:r>
    <w:r w:rsidR="0021697C">
      <w:rPr>
        <w:b/>
        <w:bCs/>
      </w:rPr>
      <w:fldChar w:fldCharType="separate"/>
    </w:r>
    <w:r w:rsidR="00D90E63">
      <w:rPr>
        <w:b/>
        <w:bCs/>
        <w:noProof/>
      </w:rPr>
      <w:t>UIT-R  BT.1562</w:t>
    </w:r>
    <w:r w:rsidR="0021697C">
      <w:rPr>
        <w:b/>
        <w:bCs/>
      </w:rPr>
      <w:fldChar w:fldCharType="end"/>
    </w:r>
    <w:r>
      <w:tab/>
    </w:r>
    <w:r w:rsidR="0021697C">
      <w:rPr>
        <w:rStyle w:val="PageNumber"/>
        <w:b/>
        <w:bCs/>
      </w:rPr>
      <w:fldChar w:fldCharType="begin"/>
    </w:r>
    <w:r>
      <w:rPr>
        <w:rStyle w:val="PageNumber"/>
        <w:b/>
        <w:bCs/>
      </w:rPr>
      <w:instrText xml:space="preserve"> PAGE </w:instrText>
    </w:r>
    <w:r w:rsidR="0021697C">
      <w:rPr>
        <w:rStyle w:val="PageNumber"/>
        <w:b/>
        <w:bCs/>
      </w:rPr>
      <w:fldChar w:fldCharType="separate"/>
    </w:r>
    <w:r>
      <w:rPr>
        <w:rStyle w:val="PageNumber"/>
        <w:b/>
        <w:bCs/>
        <w:noProof/>
      </w:rPr>
      <w:t>1</w:t>
    </w:r>
    <w:r w:rsidR="0021697C">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21697C">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D90E63">
      <w:rPr>
        <w:rStyle w:val="PageNumber"/>
        <w:b/>
        <w:bCs/>
        <w:noProof/>
        <w:lang w:val="en-US"/>
      </w:rPr>
      <w:t>2</w:t>
    </w:r>
    <w:r>
      <w:rPr>
        <w:rStyle w:val="PageNumber"/>
        <w:b/>
        <w:bCs/>
      </w:rPr>
      <w:fldChar w:fldCharType="end"/>
    </w:r>
    <w:r w:rsidR="00607D68">
      <w:rPr>
        <w:lang w:val="en-US"/>
      </w:rPr>
      <w:tab/>
    </w:r>
    <w:fldSimple w:instr=" DOCPROPERTY &quot;Header&quot; \* MERGEFORMAT ">
      <w:r w:rsidR="00D90E63" w:rsidRPr="00D90E63">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D90E63">
      <w:rPr>
        <w:b/>
        <w:bCs/>
        <w:noProof/>
      </w:rPr>
      <w:t>UIT-R  BT.1562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D90E63" w:rsidRPr="00D90E63">
        <w:rPr>
          <w:b/>
          <w:bCs/>
        </w:rPr>
        <w:t xml:space="preserve">Rec. </w:t>
      </w:r>
    </w:fldSimple>
    <w:r>
      <w:rPr>
        <w:b/>
        <w:bCs/>
      </w:rPr>
      <w:t xml:space="preserve"> </w:t>
    </w:r>
    <w:r w:rsidR="0021697C">
      <w:rPr>
        <w:b/>
        <w:bCs/>
      </w:rPr>
      <w:fldChar w:fldCharType="begin"/>
    </w:r>
    <w:r>
      <w:rPr>
        <w:b/>
        <w:bCs/>
      </w:rPr>
      <w:instrText>styleref href</w:instrText>
    </w:r>
    <w:r w:rsidR="0021697C">
      <w:rPr>
        <w:b/>
        <w:bCs/>
      </w:rPr>
      <w:fldChar w:fldCharType="separate"/>
    </w:r>
    <w:r w:rsidR="00D90E63">
      <w:rPr>
        <w:b/>
        <w:bCs/>
        <w:noProof/>
      </w:rPr>
      <w:t>UIT-R  BT.1562</w:t>
    </w:r>
    <w:r w:rsidR="0021697C">
      <w:rPr>
        <w:b/>
        <w:bCs/>
      </w:rPr>
      <w:fldChar w:fldCharType="end"/>
    </w:r>
    <w:r>
      <w:tab/>
    </w:r>
    <w:r w:rsidR="0021697C">
      <w:rPr>
        <w:rStyle w:val="PageNumber"/>
        <w:b/>
        <w:bCs/>
      </w:rPr>
      <w:fldChar w:fldCharType="begin"/>
    </w:r>
    <w:r>
      <w:rPr>
        <w:rStyle w:val="PageNumber"/>
        <w:b/>
        <w:bCs/>
      </w:rPr>
      <w:instrText xml:space="preserve"> PAGE </w:instrText>
    </w:r>
    <w:r w:rsidR="0021697C">
      <w:rPr>
        <w:rStyle w:val="PageNumber"/>
        <w:b/>
        <w:bCs/>
      </w:rPr>
      <w:fldChar w:fldCharType="separate"/>
    </w:r>
    <w:r w:rsidR="00D90E63">
      <w:rPr>
        <w:rStyle w:val="PageNumber"/>
        <w:b/>
        <w:bCs/>
        <w:noProof/>
      </w:rPr>
      <w:t>1</w:t>
    </w:r>
    <w:r w:rsidR="0021697C">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E66E6B"/>
    <w:rsid w:val="0021697C"/>
    <w:rsid w:val="00217EBF"/>
    <w:rsid w:val="00257FE8"/>
    <w:rsid w:val="002D76C4"/>
    <w:rsid w:val="005D335E"/>
    <w:rsid w:val="00607D68"/>
    <w:rsid w:val="007468DA"/>
    <w:rsid w:val="009F3395"/>
    <w:rsid w:val="00A6617B"/>
    <w:rsid w:val="00AB0DC8"/>
    <w:rsid w:val="00B44E24"/>
    <w:rsid w:val="00C36A59"/>
    <w:rsid w:val="00D515FE"/>
    <w:rsid w:val="00D90E63"/>
    <w:rsid w:val="00DF4176"/>
    <w:rsid w:val="00E66E6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15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15FE"/>
    <w:pPr>
      <w:keepNext/>
      <w:keepLines/>
      <w:spacing w:before="480"/>
      <w:ind w:left="794" w:hanging="794"/>
      <w:outlineLvl w:val="0"/>
    </w:pPr>
    <w:rPr>
      <w:b/>
    </w:rPr>
  </w:style>
  <w:style w:type="paragraph" w:styleId="Heading2">
    <w:name w:val="heading 2"/>
    <w:basedOn w:val="Heading1"/>
    <w:next w:val="Normal"/>
    <w:qFormat/>
    <w:rsid w:val="00D515FE"/>
    <w:pPr>
      <w:spacing w:before="320"/>
      <w:outlineLvl w:val="1"/>
    </w:pPr>
  </w:style>
  <w:style w:type="paragraph" w:styleId="Heading3">
    <w:name w:val="heading 3"/>
    <w:basedOn w:val="Heading1"/>
    <w:next w:val="Normal"/>
    <w:qFormat/>
    <w:rsid w:val="00D515FE"/>
    <w:pPr>
      <w:spacing w:before="200"/>
      <w:outlineLvl w:val="2"/>
    </w:pPr>
  </w:style>
  <w:style w:type="paragraph" w:styleId="Heading4">
    <w:name w:val="heading 4"/>
    <w:basedOn w:val="Heading3"/>
    <w:next w:val="Normal"/>
    <w:qFormat/>
    <w:rsid w:val="00D515FE"/>
    <w:pPr>
      <w:tabs>
        <w:tab w:val="clear" w:pos="794"/>
        <w:tab w:val="left" w:pos="992"/>
      </w:tabs>
      <w:ind w:left="992" w:hanging="992"/>
      <w:outlineLvl w:val="3"/>
    </w:pPr>
  </w:style>
  <w:style w:type="paragraph" w:styleId="Heading5">
    <w:name w:val="heading 5"/>
    <w:basedOn w:val="Heading4"/>
    <w:next w:val="Normal"/>
    <w:qFormat/>
    <w:rsid w:val="00D515FE"/>
    <w:pPr>
      <w:outlineLvl w:val="4"/>
    </w:pPr>
  </w:style>
  <w:style w:type="paragraph" w:styleId="Heading6">
    <w:name w:val="heading 6"/>
    <w:basedOn w:val="Heading4"/>
    <w:next w:val="Normal"/>
    <w:qFormat/>
    <w:rsid w:val="00D515FE"/>
    <w:pPr>
      <w:tabs>
        <w:tab w:val="clear" w:pos="992"/>
        <w:tab w:val="clear" w:pos="1191"/>
      </w:tabs>
      <w:ind w:left="1588" w:hanging="1588"/>
      <w:outlineLvl w:val="5"/>
    </w:pPr>
  </w:style>
  <w:style w:type="paragraph" w:styleId="Heading7">
    <w:name w:val="heading 7"/>
    <w:basedOn w:val="Heading6"/>
    <w:next w:val="Normal"/>
    <w:qFormat/>
    <w:rsid w:val="00D515FE"/>
    <w:pPr>
      <w:outlineLvl w:val="6"/>
    </w:pPr>
  </w:style>
  <w:style w:type="paragraph" w:styleId="Heading8">
    <w:name w:val="heading 8"/>
    <w:basedOn w:val="Heading6"/>
    <w:next w:val="Normal"/>
    <w:qFormat/>
    <w:rsid w:val="00D515FE"/>
    <w:pPr>
      <w:outlineLvl w:val="7"/>
    </w:pPr>
  </w:style>
  <w:style w:type="paragraph" w:styleId="Heading9">
    <w:name w:val="heading 9"/>
    <w:basedOn w:val="Heading6"/>
    <w:next w:val="Normal"/>
    <w:qFormat/>
    <w:rsid w:val="00D515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15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15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15FE"/>
  </w:style>
  <w:style w:type="paragraph" w:customStyle="1" w:styleId="Headingb">
    <w:name w:val="Heading_b"/>
    <w:basedOn w:val="Heading3"/>
    <w:next w:val="Normal"/>
    <w:rsid w:val="00D515FE"/>
    <w:pPr>
      <w:spacing w:before="160"/>
      <w:ind w:left="0" w:firstLine="0"/>
      <w:outlineLvl w:val="9"/>
    </w:pPr>
  </w:style>
  <w:style w:type="paragraph" w:customStyle="1" w:styleId="Headingi">
    <w:name w:val="Heading_i"/>
    <w:basedOn w:val="Heading3"/>
    <w:next w:val="Normal"/>
    <w:rsid w:val="00D515FE"/>
    <w:pPr>
      <w:spacing w:before="160"/>
      <w:ind w:left="0" w:firstLine="0"/>
    </w:pPr>
    <w:rPr>
      <w:b w:val="0"/>
      <w:i/>
    </w:rPr>
  </w:style>
  <w:style w:type="character" w:customStyle="1" w:styleId="href">
    <w:name w:val="href"/>
    <w:basedOn w:val="DefaultParagraphFont"/>
    <w:rsid w:val="00D515FE"/>
  </w:style>
  <w:style w:type="paragraph" w:customStyle="1" w:styleId="enumlev1">
    <w:name w:val="enumlev1"/>
    <w:basedOn w:val="Normal"/>
    <w:rsid w:val="00D515FE"/>
    <w:pPr>
      <w:spacing w:before="80"/>
      <w:ind w:left="794" w:hanging="794"/>
    </w:pPr>
  </w:style>
  <w:style w:type="paragraph" w:customStyle="1" w:styleId="enumlev2">
    <w:name w:val="enumlev2"/>
    <w:basedOn w:val="enumlev1"/>
    <w:rsid w:val="00D515FE"/>
    <w:pPr>
      <w:ind w:left="1191" w:hanging="397"/>
    </w:pPr>
  </w:style>
  <w:style w:type="paragraph" w:customStyle="1" w:styleId="enumlev3">
    <w:name w:val="enumlev3"/>
    <w:basedOn w:val="enumlev2"/>
    <w:rsid w:val="00D515FE"/>
    <w:pPr>
      <w:ind w:left="1588"/>
    </w:pPr>
  </w:style>
  <w:style w:type="paragraph" w:customStyle="1" w:styleId="Normalaftertitle">
    <w:name w:val="Normal_after_title"/>
    <w:basedOn w:val="Normal"/>
    <w:next w:val="Normal"/>
    <w:rsid w:val="00D515FE"/>
    <w:pPr>
      <w:spacing w:before="320"/>
    </w:pPr>
  </w:style>
  <w:style w:type="paragraph" w:customStyle="1" w:styleId="Note">
    <w:name w:val="Note"/>
    <w:basedOn w:val="Normal"/>
    <w:rsid w:val="00D515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15F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515FE"/>
    <w:pPr>
      <w:spacing w:before="240"/>
    </w:pPr>
    <w:rPr>
      <w:sz w:val="22"/>
      <w:lang w:val="es-ES_tradnl"/>
    </w:rPr>
  </w:style>
  <w:style w:type="paragraph" w:customStyle="1" w:styleId="Recref">
    <w:name w:val="Rec_ref"/>
    <w:basedOn w:val="Normal"/>
    <w:next w:val="Recdate"/>
    <w:rsid w:val="00D515FE"/>
    <w:pPr>
      <w:jc w:val="center"/>
    </w:pPr>
  </w:style>
  <w:style w:type="paragraph" w:customStyle="1" w:styleId="Recdate">
    <w:name w:val="Rec_date"/>
    <w:basedOn w:val="Recref"/>
    <w:next w:val="Normalaftertitle"/>
    <w:rsid w:val="00D515FE"/>
    <w:pPr>
      <w:jc w:val="right"/>
    </w:pPr>
  </w:style>
  <w:style w:type="paragraph" w:customStyle="1" w:styleId="AnnexNoTitle">
    <w:name w:val="Annex_NoTitle"/>
    <w:basedOn w:val="Normal"/>
    <w:next w:val="Normalaftertitle"/>
    <w:rsid w:val="00D515FE"/>
    <w:pPr>
      <w:keepNext/>
      <w:keepLines/>
      <w:spacing w:before="480" w:after="80"/>
      <w:jc w:val="center"/>
    </w:pPr>
    <w:rPr>
      <w:b/>
      <w:sz w:val="28"/>
    </w:rPr>
  </w:style>
  <w:style w:type="paragraph" w:customStyle="1" w:styleId="AppendixNoTitle">
    <w:name w:val="Appendix_NoTitle"/>
    <w:basedOn w:val="AnnexNoTitle"/>
    <w:next w:val="Normal"/>
    <w:rsid w:val="00D515FE"/>
  </w:style>
  <w:style w:type="paragraph" w:customStyle="1" w:styleId="Tablefin">
    <w:name w:val="Table_fin"/>
    <w:basedOn w:val="Normal"/>
    <w:next w:val="Normal"/>
    <w:rsid w:val="00D515FE"/>
    <w:pPr>
      <w:spacing w:before="0"/>
    </w:pPr>
    <w:rPr>
      <w:sz w:val="20"/>
      <w:lang w:val="en-GB"/>
    </w:rPr>
  </w:style>
  <w:style w:type="paragraph" w:customStyle="1" w:styleId="Tablehead">
    <w:name w:val="Table_head"/>
    <w:basedOn w:val="Normal"/>
    <w:next w:val="Normal"/>
    <w:rsid w:val="00D515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15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15FE"/>
    <w:pPr>
      <w:keepNext/>
      <w:spacing w:before="360" w:after="120"/>
      <w:jc w:val="center"/>
    </w:pPr>
  </w:style>
  <w:style w:type="paragraph" w:customStyle="1" w:styleId="Tabletext">
    <w:name w:val="Table_text"/>
    <w:basedOn w:val="Normal"/>
    <w:rsid w:val="00D515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15FE"/>
    <w:pPr>
      <w:tabs>
        <w:tab w:val="clear" w:pos="1191"/>
        <w:tab w:val="clear" w:pos="1588"/>
        <w:tab w:val="clear" w:pos="1985"/>
        <w:tab w:val="center" w:pos="4820"/>
        <w:tab w:val="right" w:pos="9639"/>
      </w:tabs>
    </w:pPr>
  </w:style>
  <w:style w:type="paragraph" w:customStyle="1" w:styleId="Equationlegend">
    <w:name w:val="Equation_legend"/>
    <w:basedOn w:val="NormalIndent"/>
    <w:rsid w:val="00D515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15FE"/>
    <w:pPr>
      <w:ind w:left="794"/>
    </w:pPr>
  </w:style>
  <w:style w:type="paragraph" w:customStyle="1" w:styleId="Figurelegend">
    <w:name w:val="Figure_legend"/>
    <w:basedOn w:val="Normal"/>
    <w:rsid w:val="00D515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D515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15FE"/>
    <w:pPr>
      <w:keepNext/>
      <w:keepLines/>
      <w:spacing w:before="480"/>
      <w:jc w:val="center"/>
    </w:pPr>
    <w:rPr>
      <w:sz w:val="28"/>
    </w:rPr>
  </w:style>
  <w:style w:type="paragraph" w:customStyle="1" w:styleId="Arttitle">
    <w:name w:val="Art_title"/>
    <w:basedOn w:val="Normal"/>
    <w:next w:val="Normalaftertitle"/>
    <w:rsid w:val="00D515FE"/>
    <w:pPr>
      <w:keepNext/>
      <w:keepLines/>
      <w:spacing w:before="240"/>
      <w:jc w:val="center"/>
    </w:pPr>
    <w:rPr>
      <w:b/>
      <w:sz w:val="28"/>
    </w:rPr>
  </w:style>
  <w:style w:type="paragraph" w:customStyle="1" w:styleId="Blanc">
    <w:name w:val="Blanc"/>
    <w:basedOn w:val="Normal"/>
    <w:next w:val="Tabletext"/>
    <w:rsid w:val="00D515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15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15FE"/>
    <w:pPr>
      <w:keepNext/>
      <w:keepLines/>
      <w:spacing w:before="160"/>
      <w:ind w:left="794"/>
    </w:pPr>
    <w:rPr>
      <w:i/>
    </w:rPr>
  </w:style>
  <w:style w:type="paragraph" w:customStyle="1" w:styleId="ChapNo">
    <w:name w:val="Chap_No"/>
    <w:basedOn w:val="ArtNo"/>
    <w:next w:val="Chaptitle"/>
    <w:rsid w:val="00D515FE"/>
    <w:rPr>
      <w:b/>
    </w:rPr>
  </w:style>
  <w:style w:type="paragraph" w:customStyle="1" w:styleId="Chaptitle">
    <w:name w:val="Chap_title"/>
    <w:basedOn w:val="Arttitle"/>
    <w:next w:val="Normalaftertitle"/>
    <w:rsid w:val="00D515FE"/>
  </w:style>
  <w:style w:type="character" w:styleId="FootnoteReference">
    <w:name w:val="footnote reference"/>
    <w:basedOn w:val="DefaultParagraphFont"/>
    <w:semiHidden/>
    <w:rsid w:val="00D515FE"/>
    <w:rPr>
      <w:position w:val="6"/>
      <w:sz w:val="18"/>
    </w:rPr>
  </w:style>
  <w:style w:type="paragraph" w:styleId="FootnoteText">
    <w:name w:val="footnote text"/>
    <w:basedOn w:val="Normal"/>
    <w:link w:val="FootnoteTextChar"/>
    <w:semiHidden/>
    <w:rsid w:val="00D515FE"/>
    <w:pPr>
      <w:keepLines/>
      <w:tabs>
        <w:tab w:val="left" w:pos="255"/>
      </w:tabs>
      <w:ind w:left="255" w:hanging="255"/>
    </w:pPr>
    <w:rPr>
      <w:sz w:val="22"/>
    </w:rPr>
  </w:style>
  <w:style w:type="paragraph" w:styleId="Index1">
    <w:name w:val="index 1"/>
    <w:basedOn w:val="Normal"/>
    <w:next w:val="Normal"/>
    <w:semiHidden/>
    <w:rsid w:val="00D515FE"/>
  </w:style>
  <w:style w:type="paragraph" w:styleId="Index2">
    <w:name w:val="index 2"/>
    <w:basedOn w:val="Normal"/>
    <w:next w:val="Normal"/>
    <w:semiHidden/>
    <w:rsid w:val="00D515FE"/>
    <w:pPr>
      <w:ind w:left="283"/>
    </w:pPr>
  </w:style>
  <w:style w:type="paragraph" w:styleId="Index3">
    <w:name w:val="index 3"/>
    <w:basedOn w:val="Normal"/>
    <w:next w:val="Normal"/>
    <w:semiHidden/>
    <w:rsid w:val="00D515FE"/>
    <w:pPr>
      <w:ind w:left="566"/>
    </w:pPr>
  </w:style>
  <w:style w:type="paragraph" w:styleId="IndexHeading">
    <w:name w:val="index heading"/>
    <w:basedOn w:val="Normal"/>
    <w:next w:val="Index1"/>
    <w:semiHidden/>
    <w:rsid w:val="00D515FE"/>
  </w:style>
  <w:style w:type="paragraph" w:customStyle="1" w:styleId="Line">
    <w:name w:val="Line"/>
    <w:basedOn w:val="Normal"/>
    <w:next w:val="Normal"/>
    <w:rsid w:val="00D515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15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15FE"/>
  </w:style>
  <w:style w:type="paragraph" w:customStyle="1" w:styleId="Partref">
    <w:name w:val="Part_ref"/>
    <w:basedOn w:val="Normal"/>
    <w:next w:val="Normal"/>
    <w:rsid w:val="00D515FE"/>
    <w:pPr>
      <w:keepNext/>
      <w:keepLines/>
      <w:spacing w:after="280"/>
      <w:jc w:val="center"/>
    </w:pPr>
  </w:style>
  <w:style w:type="paragraph" w:customStyle="1" w:styleId="Parttitle">
    <w:name w:val="Part_title"/>
    <w:basedOn w:val="Normal"/>
    <w:next w:val="Normalaftertitle"/>
    <w:rsid w:val="00D515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15FE"/>
  </w:style>
  <w:style w:type="paragraph" w:customStyle="1" w:styleId="QuestionNo">
    <w:name w:val="Question_No"/>
    <w:basedOn w:val="RecNo"/>
    <w:next w:val="Normal"/>
    <w:rsid w:val="00D515FE"/>
  </w:style>
  <w:style w:type="paragraph" w:customStyle="1" w:styleId="Questionref">
    <w:name w:val="Question_ref"/>
    <w:basedOn w:val="Recref"/>
    <w:next w:val="Questiondate"/>
    <w:rsid w:val="00D515FE"/>
  </w:style>
  <w:style w:type="paragraph" w:customStyle="1" w:styleId="Questiontitle">
    <w:name w:val="Question_title"/>
    <w:basedOn w:val="Normal"/>
    <w:next w:val="Questionref"/>
    <w:rsid w:val="00D515FE"/>
  </w:style>
  <w:style w:type="paragraph" w:customStyle="1" w:styleId="Reftext">
    <w:name w:val="Ref_text"/>
    <w:basedOn w:val="Normal"/>
    <w:rsid w:val="00D515FE"/>
    <w:pPr>
      <w:ind w:left="794" w:hanging="794"/>
    </w:pPr>
    <w:rPr>
      <w:sz w:val="22"/>
    </w:rPr>
  </w:style>
  <w:style w:type="paragraph" w:customStyle="1" w:styleId="Reftitle">
    <w:name w:val="Ref_title"/>
    <w:basedOn w:val="Normal"/>
    <w:next w:val="Reftext"/>
    <w:rsid w:val="00D515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15FE"/>
  </w:style>
  <w:style w:type="paragraph" w:customStyle="1" w:styleId="RepNo">
    <w:name w:val="Rep_No"/>
    <w:basedOn w:val="RecNo"/>
    <w:next w:val="Reptitle"/>
    <w:rsid w:val="00D515FE"/>
  </w:style>
  <w:style w:type="paragraph" w:customStyle="1" w:styleId="Repref">
    <w:name w:val="Rep_ref"/>
    <w:basedOn w:val="Recref"/>
    <w:next w:val="Repdate"/>
    <w:rsid w:val="00D515FE"/>
  </w:style>
  <w:style w:type="paragraph" w:customStyle="1" w:styleId="Reptitle">
    <w:name w:val="Rep_title"/>
    <w:basedOn w:val="Rectitle"/>
    <w:next w:val="Repref"/>
    <w:rsid w:val="00D515FE"/>
  </w:style>
  <w:style w:type="paragraph" w:customStyle="1" w:styleId="Resdate">
    <w:name w:val="Res_date"/>
    <w:basedOn w:val="Recdate"/>
    <w:next w:val="Normalaftertitle"/>
    <w:rsid w:val="00D515FE"/>
  </w:style>
  <w:style w:type="paragraph" w:customStyle="1" w:styleId="ResNo">
    <w:name w:val="Res_No"/>
    <w:basedOn w:val="RecNo"/>
    <w:next w:val="Restitle"/>
    <w:rsid w:val="00D515FE"/>
  </w:style>
  <w:style w:type="paragraph" w:customStyle="1" w:styleId="Resref">
    <w:name w:val="Res_ref"/>
    <w:basedOn w:val="Recref"/>
    <w:next w:val="Resdate"/>
    <w:rsid w:val="00D515F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515FE"/>
  </w:style>
  <w:style w:type="paragraph" w:customStyle="1" w:styleId="Sectiontitle">
    <w:name w:val="Section_title"/>
    <w:basedOn w:val="Normal"/>
    <w:next w:val="Normalaftertitle"/>
    <w:rsid w:val="00D515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15FE"/>
    <w:pPr>
      <w:tabs>
        <w:tab w:val="clear" w:pos="794"/>
        <w:tab w:val="clear" w:pos="1191"/>
        <w:tab w:val="clear" w:pos="1588"/>
        <w:tab w:val="clear" w:pos="1985"/>
        <w:tab w:val="right" w:pos="9611"/>
      </w:tabs>
    </w:pPr>
    <w:rPr>
      <w:i/>
    </w:rPr>
  </w:style>
  <w:style w:type="paragraph" w:styleId="TOC1">
    <w:name w:val="toc 1"/>
    <w:basedOn w:val="Normal"/>
    <w:semiHidden/>
    <w:rsid w:val="00D515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15FE"/>
    <w:pPr>
      <w:tabs>
        <w:tab w:val="clear" w:pos="567"/>
        <w:tab w:val="left" w:pos="1276"/>
      </w:tabs>
      <w:spacing w:before="160"/>
      <w:ind w:left="1276" w:hanging="709"/>
    </w:pPr>
  </w:style>
  <w:style w:type="paragraph" w:styleId="TOC3">
    <w:name w:val="toc 3"/>
    <w:basedOn w:val="TOC2"/>
    <w:semiHidden/>
    <w:rsid w:val="00D515FE"/>
    <w:pPr>
      <w:tabs>
        <w:tab w:val="clear" w:pos="1276"/>
        <w:tab w:val="left" w:pos="2155"/>
      </w:tabs>
      <w:ind w:left="2155" w:hanging="879"/>
    </w:pPr>
  </w:style>
  <w:style w:type="paragraph" w:styleId="TOC4">
    <w:name w:val="toc 4"/>
    <w:basedOn w:val="TOC3"/>
    <w:semiHidden/>
    <w:rsid w:val="00D515FE"/>
    <w:pPr>
      <w:tabs>
        <w:tab w:val="left" w:pos="3261"/>
      </w:tabs>
      <w:spacing w:before="80"/>
      <w:ind w:left="3261" w:hanging="993"/>
    </w:pPr>
  </w:style>
  <w:style w:type="paragraph" w:styleId="TOC5">
    <w:name w:val="toc 5"/>
    <w:basedOn w:val="TOC4"/>
    <w:semiHidden/>
    <w:rsid w:val="00D515FE"/>
  </w:style>
  <w:style w:type="paragraph" w:styleId="TOC6">
    <w:name w:val="toc 6"/>
    <w:basedOn w:val="TOC4"/>
    <w:semiHidden/>
    <w:rsid w:val="00D515FE"/>
  </w:style>
  <w:style w:type="paragraph" w:styleId="TOC7">
    <w:name w:val="toc 7"/>
    <w:basedOn w:val="TOC4"/>
    <w:semiHidden/>
    <w:rsid w:val="00D515FE"/>
  </w:style>
  <w:style w:type="paragraph" w:styleId="TOC8">
    <w:name w:val="toc 8"/>
    <w:basedOn w:val="TOC4"/>
    <w:semiHidden/>
    <w:rsid w:val="00D515FE"/>
  </w:style>
  <w:style w:type="paragraph" w:customStyle="1" w:styleId="Rectitle">
    <w:name w:val="Rec_title"/>
    <w:basedOn w:val="Normal"/>
    <w:next w:val="Recref"/>
    <w:rsid w:val="00D515FE"/>
    <w:pPr>
      <w:keepNext/>
      <w:keepLines/>
      <w:spacing w:before="240"/>
      <w:jc w:val="center"/>
    </w:pPr>
    <w:rPr>
      <w:b/>
      <w:sz w:val="28"/>
    </w:rPr>
  </w:style>
  <w:style w:type="paragraph" w:customStyle="1" w:styleId="Annexref">
    <w:name w:val="Annex_ref"/>
    <w:basedOn w:val="Normal"/>
    <w:next w:val="Normalaftertitle"/>
    <w:rsid w:val="00D515FE"/>
    <w:pPr>
      <w:keepNext/>
      <w:keepLines/>
      <w:spacing w:after="280"/>
      <w:jc w:val="center"/>
    </w:pPr>
  </w:style>
  <w:style w:type="paragraph" w:customStyle="1" w:styleId="Appendixref">
    <w:name w:val="Appendix_ref"/>
    <w:basedOn w:val="Annexref"/>
    <w:next w:val="Normalaftertitle"/>
    <w:rsid w:val="00D515FE"/>
  </w:style>
  <w:style w:type="paragraph" w:customStyle="1" w:styleId="Figuretitle">
    <w:name w:val="Figure_title"/>
    <w:basedOn w:val="Normal"/>
    <w:next w:val="Figure"/>
    <w:rsid w:val="00D515F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515FE"/>
    <w:pPr>
      <w:keepNext/>
      <w:spacing w:before="0" w:after="120"/>
      <w:jc w:val="center"/>
    </w:pPr>
    <w:rPr>
      <w:b/>
    </w:rPr>
  </w:style>
  <w:style w:type="paragraph" w:customStyle="1" w:styleId="Summary">
    <w:name w:val="Summary"/>
    <w:basedOn w:val="Normal"/>
    <w:next w:val="Normalaftertitle"/>
    <w:rsid w:val="00D515F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F3395"/>
    <w:rPr>
      <w:color w:val="0000FF"/>
      <w:u w:val="single"/>
    </w:rPr>
  </w:style>
  <w:style w:type="character" w:customStyle="1" w:styleId="FootnoteTextChar">
    <w:name w:val="Footnote Text Char"/>
    <w:basedOn w:val="DefaultParagraphFont"/>
    <w:link w:val="FootnoteText"/>
    <w:semiHidden/>
    <w:rsid w:val="009F3395"/>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7DA78-82D0-4184-B668-665FA6FA7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4</Pages>
  <Words>838</Words>
  <Characters>5054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barbier</cp:lastModifiedBy>
  <cp:revision>6</cp:revision>
  <cp:lastPrinted>2010-06-17T12:37:00Z</cp:lastPrinted>
  <dcterms:created xsi:type="dcterms:W3CDTF">2010-06-15T11:33:00Z</dcterms:created>
  <dcterms:modified xsi:type="dcterms:W3CDTF">2010-06-17T12:40:00Z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