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F1D" w:rsidRDefault="006D5F1D"/>
    <w:p w:rsidR="006D5F1D" w:rsidRDefault="006D5F1D"/>
    <w:p w:rsidR="006D5F1D" w:rsidRDefault="006D5F1D"/>
    <w:p w:rsidR="006D5F1D" w:rsidRDefault="006D5F1D"/>
    <w:p w:rsidR="006D5F1D" w:rsidRDefault="006D5F1D"/>
    <w:p w:rsidR="006D5F1D" w:rsidRDefault="006D5F1D"/>
    <w:p w:rsidR="006D5F1D" w:rsidRDefault="006D5F1D"/>
    <w:p w:rsidR="006D5F1D" w:rsidRDefault="006D5F1D"/>
    <w:p w:rsidR="006D5F1D" w:rsidRDefault="006D5F1D"/>
    <w:p w:rsidR="006D5F1D" w:rsidRDefault="006D5F1D"/>
    <w:p w:rsidR="006D5F1D" w:rsidRDefault="006D5F1D"/>
    <w:p w:rsidR="006D5F1D" w:rsidRDefault="006D5F1D"/>
    <w:tbl>
      <w:tblPr>
        <w:tblW w:w="10089" w:type="dxa"/>
        <w:tblLook w:val="01E0"/>
      </w:tblPr>
      <w:tblGrid>
        <w:gridCol w:w="10089"/>
      </w:tblGrid>
      <w:tr w:rsidR="006D5F1D" w:rsidRPr="000F6905">
        <w:tc>
          <w:tcPr>
            <w:tcW w:w="10089" w:type="dxa"/>
          </w:tcPr>
          <w:p w:rsidR="006D5F1D" w:rsidRPr="007B31CB" w:rsidRDefault="006D5F1D" w:rsidP="00013002">
            <w:pPr>
              <w:spacing w:before="380" w:line="280" w:lineRule="exact"/>
              <w:jc w:val="right"/>
              <w:rPr>
                <w:rFonts w:ascii="Tahoma" w:hAnsi="Tahoma" w:cs="Tahoma"/>
                <w:b/>
                <w:bCs/>
                <w:iCs/>
                <w:color w:val="243285"/>
                <w:sz w:val="32"/>
                <w:szCs w:val="32"/>
                <w:lang w:val="en-US"/>
              </w:rPr>
            </w:pPr>
          </w:p>
          <w:p w:rsidR="006D5F1D" w:rsidRPr="006D690E" w:rsidRDefault="006D5F1D" w:rsidP="00F96FC3">
            <w:pPr>
              <w:spacing w:before="380" w:line="280" w:lineRule="exact"/>
              <w:jc w:val="right"/>
              <w:rPr>
                <w:rFonts w:ascii="Tahoma" w:hAnsi="Tahoma" w:cs="Tahoma"/>
                <w:b/>
                <w:bCs/>
                <w:iCs/>
                <w:color w:val="243285"/>
                <w:sz w:val="36"/>
                <w:szCs w:val="36"/>
              </w:rPr>
            </w:pPr>
            <w:r w:rsidRPr="006D690E">
              <w:rPr>
                <w:rFonts w:ascii="Tahoma" w:hAnsi="Tahoma" w:cs="Tahoma"/>
                <w:b/>
                <w:bCs/>
                <w:iCs/>
                <w:color w:val="243285"/>
                <w:sz w:val="36"/>
                <w:szCs w:val="36"/>
              </w:rPr>
              <w:t>Recommendation  ITU-R  BT.</w:t>
            </w:r>
            <w:r w:rsidR="00F96FC3">
              <w:rPr>
                <w:rFonts w:ascii="Tahoma" w:hAnsi="Tahoma" w:cs="Tahoma"/>
                <w:b/>
                <w:bCs/>
                <w:iCs/>
                <w:color w:val="243285"/>
                <w:sz w:val="36"/>
                <w:szCs w:val="36"/>
              </w:rPr>
              <w:t>1562</w:t>
            </w:r>
          </w:p>
          <w:p w:rsidR="006D5F1D" w:rsidRPr="000F6905" w:rsidRDefault="00A3768A" w:rsidP="00A3768A">
            <w:pPr>
              <w:spacing w:before="80" w:line="280" w:lineRule="exact"/>
              <w:jc w:val="right"/>
              <w:rPr>
                <w:rFonts w:ascii="Tahoma" w:hAnsi="Tahoma" w:cs="Tahoma"/>
                <w:b/>
                <w:bCs/>
                <w:iCs/>
                <w:color w:val="243285"/>
                <w:szCs w:val="24"/>
              </w:rPr>
            </w:pPr>
            <w:r>
              <w:rPr>
                <w:rFonts w:ascii="Tahoma" w:hAnsi="Tahoma" w:cs="Tahoma"/>
                <w:b/>
                <w:bCs/>
                <w:iCs/>
                <w:color w:val="243285"/>
                <w:szCs w:val="24"/>
              </w:rPr>
              <w:t>(04</w:t>
            </w:r>
            <w:r w:rsidR="006D5F1D" w:rsidRPr="000F6905">
              <w:rPr>
                <w:rFonts w:ascii="Tahoma" w:hAnsi="Tahoma" w:cs="Tahoma"/>
                <w:b/>
                <w:bCs/>
                <w:iCs/>
                <w:color w:val="243285"/>
                <w:szCs w:val="24"/>
              </w:rPr>
              <w:t>/</w:t>
            </w:r>
            <w:r w:rsidR="00F96FC3">
              <w:rPr>
                <w:rFonts w:ascii="Tahoma" w:hAnsi="Tahoma" w:cs="Tahoma"/>
                <w:b/>
                <w:bCs/>
                <w:iCs/>
                <w:color w:val="243285"/>
                <w:szCs w:val="24"/>
              </w:rPr>
              <w:t>2002</w:t>
            </w:r>
            <w:r w:rsidR="006D5F1D" w:rsidRPr="000F6905">
              <w:rPr>
                <w:rFonts w:ascii="Tahoma" w:hAnsi="Tahoma" w:cs="Tahoma"/>
                <w:b/>
                <w:bCs/>
                <w:iCs/>
                <w:color w:val="243285"/>
                <w:szCs w:val="24"/>
              </w:rPr>
              <w:t>)</w:t>
            </w:r>
          </w:p>
        </w:tc>
      </w:tr>
      <w:tr w:rsidR="006D5F1D" w:rsidRPr="00A3768A">
        <w:tc>
          <w:tcPr>
            <w:tcW w:w="10089" w:type="dxa"/>
          </w:tcPr>
          <w:p w:rsidR="006D5F1D" w:rsidRPr="00F96FC3" w:rsidRDefault="006D5F1D" w:rsidP="00FE79FE">
            <w:pPr>
              <w:spacing w:before="80" w:line="500" w:lineRule="exact"/>
              <w:jc w:val="right"/>
              <w:rPr>
                <w:rFonts w:ascii="Tahoma" w:hAnsi="Tahoma" w:cs="Tahoma"/>
                <w:b/>
                <w:bCs/>
                <w:iCs/>
                <w:color w:val="243285"/>
                <w:sz w:val="44"/>
                <w:szCs w:val="44"/>
              </w:rPr>
            </w:pPr>
          </w:p>
          <w:p w:rsidR="006D5F1D" w:rsidRPr="00F96FC3" w:rsidRDefault="00F96FC3" w:rsidP="00FE79FE">
            <w:pPr>
              <w:spacing w:before="80" w:line="500" w:lineRule="exact"/>
              <w:jc w:val="right"/>
              <w:rPr>
                <w:rFonts w:ascii="Tahoma" w:hAnsi="Tahoma" w:cs="Tahoma"/>
                <w:b/>
                <w:bCs/>
                <w:color w:val="243285"/>
                <w:sz w:val="44"/>
                <w:szCs w:val="44"/>
                <w:lang w:val="en-US"/>
              </w:rPr>
            </w:pPr>
            <w:r w:rsidRPr="00F96FC3">
              <w:rPr>
                <w:rFonts w:ascii="Tahoma" w:hAnsi="Tahoma" w:cs="Tahoma"/>
                <w:b/>
                <w:color w:val="243285"/>
                <w:sz w:val="44"/>
                <w:szCs w:val="44"/>
                <w:lang w:val="en-US"/>
              </w:rPr>
              <w:t>Consistency in the alignment of displays in production rooms and control rooms</w:t>
            </w:r>
          </w:p>
          <w:p w:rsidR="006D5F1D" w:rsidRPr="00F96FC3" w:rsidRDefault="006D5F1D" w:rsidP="00FE79FE">
            <w:pPr>
              <w:spacing w:before="80" w:line="500" w:lineRule="exact"/>
              <w:jc w:val="right"/>
              <w:rPr>
                <w:rFonts w:ascii="Tahoma" w:hAnsi="Tahoma" w:cs="Tahoma"/>
                <w:b/>
                <w:bCs/>
                <w:iCs/>
                <w:color w:val="243285"/>
                <w:sz w:val="44"/>
                <w:szCs w:val="44"/>
                <w:lang w:val="en-US"/>
              </w:rPr>
            </w:pPr>
            <w:r w:rsidRPr="00F96FC3">
              <w:rPr>
                <w:rFonts w:ascii="Tahoma" w:hAnsi="Tahoma" w:cs="Tahoma"/>
                <w:b/>
                <w:bCs/>
                <w:iCs/>
                <w:color w:val="243285"/>
                <w:sz w:val="44"/>
                <w:szCs w:val="44"/>
                <w:lang w:val="en-US"/>
              </w:rPr>
              <w:t xml:space="preserve"> </w:t>
            </w:r>
          </w:p>
        </w:tc>
      </w:tr>
      <w:tr w:rsidR="006D5F1D" w:rsidRPr="00A3768A">
        <w:tc>
          <w:tcPr>
            <w:tcW w:w="10089" w:type="dxa"/>
          </w:tcPr>
          <w:p w:rsidR="006D5F1D" w:rsidRPr="00F96FC3" w:rsidRDefault="006D5F1D" w:rsidP="005A1836">
            <w:pPr>
              <w:spacing w:before="80" w:line="280" w:lineRule="exact"/>
              <w:ind w:right="640"/>
              <w:rPr>
                <w:rFonts w:ascii="Tahoma" w:hAnsi="Tahoma" w:cs="Tahoma"/>
                <w:b/>
                <w:bCs/>
                <w:iCs/>
                <w:color w:val="243285"/>
                <w:sz w:val="32"/>
                <w:szCs w:val="32"/>
                <w:lang w:val="en-US"/>
              </w:rPr>
            </w:pPr>
          </w:p>
          <w:p w:rsidR="006D5F1D" w:rsidRPr="00F96FC3" w:rsidRDefault="006D5F1D" w:rsidP="005A1836">
            <w:pPr>
              <w:spacing w:before="80" w:line="280" w:lineRule="exact"/>
              <w:ind w:right="640"/>
              <w:rPr>
                <w:rFonts w:ascii="Tahoma" w:hAnsi="Tahoma" w:cs="Tahoma"/>
                <w:b/>
                <w:bCs/>
                <w:iCs/>
                <w:color w:val="243285"/>
                <w:sz w:val="32"/>
                <w:szCs w:val="32"/>
                <w:lang w:val="en-US"/>
              </w:rPr>
            </w:pPr>
          </w:p>
          <w:p w:rsidR="006D5F1D" w:rsidRPr="00F96FC3" w:rsidRDefault="006D5F1D" w:rsidP="005A1836">
            <w:pPr>
              <w:spacing w:before="80" w:after="180" w:line="360" w:lineRule="exact"/>
              <w:ind w:right="720"/>
              <w:rPr>
                <w:rFonts w:ascii="Tahoma" w:hAnsi="Tahoma" w:cs="Tahoma"/>
                <w:b/>
                <w:bCs/>
                <w:iCs/>
                <w:color w:val="243285"/>
                <w:sz w:val="36"/>
                <w:szCs w:val="36"/>
                <w:lang w:val="en-US"/>
              </w:rPr>
            </w:pPr>
          </w:p>
          <w:p w:rsidR="006D5F1D" w:rsidRPr="007B31CB" w:rsidRDefault="006D5F1D" w:rsidP="00013002">
            <w:pPr>
              <w:spacing w:before="80" w:after="1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BT Series</w:t>
            </w:r>
          </w:p>
          <w:p w:rsidR="006D5F1D" w:rsidRDefault="006D5F1D" w:rsidP="00A3768A">
            <w:pPr>
              <w:spacing w:before="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Broadcasting service</w:t>
            </w:r>
          </w:p>
          <w:p w:rsidR="006D5F1D" w:rsidRPr="007B31CB" w:rsidRDefault="006D5F1D" w:rsidP="004365EE">
            <w:pPr>
              <w:spacing w:before="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(television)</w:t>
            </w:r>
          </w:p>
          <w:p w:rsidR="006D5F1D" w:rsidRPr="007B31CB" w:rsidRDefault="006D5F1D" w:rsidP="00FE79FE">
            <w:pPr>
              <w:spacing w:before="80" w:line="360" w:lineRule="exact"/>
              <w:jc w:val="right"/>
              <w:rPr>
                <w:rFonts w:ascii="Tahoma" w:hAnsi="Tahoma" w:cs="Tahoma"/>
                <w:b/>
                <w:bCs/>
                <w:iCs/>
                <w:color w:val="243285"/>
                <w:sz w:val="32"/>
                <w:szCs w:val="32"/>
                <w:lang w:val="en-US"/>
              </w:rPr>
            </w:pPr>
          </w:p>
        </w:tc>
      </w:tr>
    </w:tbl>
    <w:p w:rsidR="006D5F1D" w:rsidRDefault="006D5F1D" w:rsidP="00CD659B">
      <w:pPr>
        <w:spacing w:before="80"/>
        <w:rPr>
          <w:i/>
          <w:sz w:val="22"/>
          <w:lang w:val="en-US"/>
        </w:rPr>
      </w:pPr>
    </w:p>
    <w:p w:rsidR="006D5F1D" w:rsidRDefault="006D5F1D" w:rsidP="00CD659B">
      <w:pPr>
        <w:spacing w:before="80"/>
        <w:rPr>
          <w:i/>
          <w:sz w:val="22"/>
          <w:lang w:val="en-US"/>
        </w:rPr>
      </w:pPr>
    </w:p>
    <w:p w:rsidR="006D5F1D" w:rsidRDefault="006D5F1D" w:rsidP="00CD659B">
      <w:pPr>
        <w:spacing w:before="80"/>
        <w:rPr>
          <w:i/>
          <w:sz w:val="22"/>
          <w:lang w:val="en-US"/>
        </w:rPr>
      </w:pPr>
    </w:p>
    <w:p w:rsidR="006D5F1D" w:rsidRDefault="006D5F1D" w:rsidP="00CD659B">
      <w:pPr>
        <w:spacing w:before="80"/>
        <w:rPr>
          <w:i/>
          <w:sz w:val="22"/>
          <w:lang w:val="en-US"/>
        </w:rPr>
      </w:pPr>
    </w:p>
    <w:p w:rsidR="006D5F1D" w:rsidRDefault="006D5F1D" w:rsidP="00CD659B">
      <w:pPr>
        <w:spacing w:before="80"/>
        <w:rPr>
          <w:i/>
          <w:sz w:val="22"/>
          <w:lang w:val="en-US"/>
        </w:rPr>
      </w:pPr>
    </w:p>
    <w:p w:rsidR="006D5F1D" w:rsidRDefault="006D5F1D" w:rsidP="00CD659B">
      <w:pPr>
        <w:spacing w:before="80"/>
        <w:rPr>
          <w:i/>
          <w:sz w:val="22"/>
          <w:lang w:val="en-US"/>
        </w:rPr>
      </w:pPr>
    </w:p>
    <w:p w:rsidR="006D5F1D" w:rsidRDefault="006D5F1D" w:rsidP="00CD659B">
      <w:pPr>
        <w:pStyle w:val="Equation"/>
        <w:tabs>
          <w:tab w:val="clear" w:pos="4820"/>
          <w:tab w:val="clear" w:pos="9639"/>
          <w:tab w:val="left" w:pos="1191"/>
          <w:tab w:val="left" w:pos="1588"/>
          <w:tab w:val="left" w:pos="1985"/>
        </w:tabs>
        <w:rPr>
          <w:rFonts w:ascii="Palatino Linotype" w:hAnsi="Palatino Linotype"/>
          <w:lang w:val="en-US"/>
        </w:rPr>
        <w:sectPr w:rsidR="006D5F1D" w:rsidSect="00DB7BCC">
          <w:headerReference w:type="even" r:id="rId7"/>
          <w:headerReference w:type="default" r:id="rId8"/>
          <w:pgSz w:w="11907" w:h="16834" w:code="9"/>
          <w:pgMar w:top="1418" w:right="1134" w:bottom="1134" w:left="1134" w:header="720" w:footer="482" w:gutter="0"/>
          <w:paperSrc w:first="15" w:other="15"/>
          <w:cols w:space="720"/>
        </w:sectPr>
      </w:pPr>
    </w:p>
    <w:p w:rsidR="006D5F1D" w:rsidRPr="00586EF8" w:rsidRDefault="006D5F1D"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6D5F1D" w:rsidRDefault="006D5F1D"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D5F1D" w:rsidRDefault="006D5F1D"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D5F1D" w:rsidRPr="00B714F3" w:rsidRDefault="006D5F1D" w:rsidP="007D3B79">
      <w:pPr>
        <w:pStyle w:val="Heading1"/>
        <w:spacing w:before="680"/>
        <w:jc w:val="center"/>
        <w:rPr>
          <w:szCs w:val="24"/>
          <w:lang w:val="en-US"/>
        </w:rPr>
      </w:pPr>
      <w:r w:rsidRPr="00B714F3">
        <w:rPr>
          <w:szCs w:val="24"/>
          <w:lang w:val="en-US"/>
        </w:rPr>
        <w:t>Policy on Intellectual Property Right (IPR)</w:t>
      </w:r>
    </w:p>
    <w:p w:rsidR="006D5F1D" w:rsidRPr="00B714F3" w:rsidRDefault="006D5F1D"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D5F1D" w:rsidRDefault="006D5F1D" w:rsidP="007D3B79">
      <w:pPr>
        <w:jc w:val="center"/>
        <w:rPr>
          <w:sz w:val="22"/>
          <w:lang w:val="en-US"/>
        </w:rPr>
      </w:pPr>
    </w:p>
    <w:p w:rsidR="006D5F1D" w:rsidRDefault="006D5F1D"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6D5F1D" w:rsidRPr="00A3768A" w:rsidTr="00220899">
        <w:tc>
          <w:tcPr>
            <w:tcW w:w="9360" w:type="dxa"/>
            <w:gridSpan w:val="2"/>
          </w:tcPr>
          <w:p w:rsidR="006D5F1D" w:rsidRPr="00036EE3" w:rsidRDefault="006D5F1D"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D5F1D" w:rsidRPr="00036EE3" w:rsidRDefault="006D5F1D"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6D5F1D" w:rsidRPr="00036EE3" w:rsidTr="00220899">
        <w:tc>
          <w:tcPr>
            <w:tcW w:w="1140" w:type="dxa"/>
          </w:tcPr>
          <w:p w:rsidR="006D5F1D" w:rsidRPr="00036EE3" w:rsidRDefault="006D5F1D" w:rsidP="00220899">
            <w:pPr>
              <w:spacing w:before="200" w:after="100"/>
              <w:ind w:left="57"/>
              <w:rPr>
                <w:b/>
                <w:bCs/>
                <w:sz w:val="20"/>
                <w:lang w:val="en-US"/>
              </w:rPr>
            </w:pPr>
            <w:r w:rsidRPr="00036EE3">
              <w:rPr>
                <w:b/>
                <w:bCs/>
                <w:sz w:val="20"/>
                <w:lang w:val="en-US"/>
              </w:rPr>
              <w:t>Series</w:t>
            </w:r>
          </w:p>
        </w:tc>
        <w:tc>
          <w:tcPr>
            <w:tcW w:w="8220" w:type="dxa"/>
          </w:tcPr>
          <w:p w:rsidR="006D5F1D" w:rsidRPr="00036EE3" w:rsidRDefault="006D5F1D"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D5F1D" w:rsidRPr="00036EE3" w:rsidTr="00220899">
        <w:tc>
          <w:tcPr>
            <w:tcW w:w="1140" w:type="dxa"/>
          </w:tcPr>
          <w:p w:rsidR="006D5F1D" w:rsidRPr="00036EE3" w:rsidRDefault="006D5F1D" w:rsidP="00220899">
            <w:pPr>
              <w:spacing w:before="30" w:after="30"/>
              <w:ind w:left="57"/>
              <w:jc w:val="left"/>
              <w:rPr>
                <w:b/>
                <w:bCs/>
                <w:sz w:val="20"/>
                <w:lang w:val="en-US"/>
              </w:rPr>
            </w:pPr>
            <w:r w:rsidRPr="00036EE3">
              <w:rPr>
                <w:b/>
                <w:bCs/>
                <w:sz w:val="20"/>
                <w:lang w:val="en-US"/>
              </w:rPr>
              <w:t>BO</w:t>
            </w:r>
          </w:p>
        </w:tc>
        <w:tc>
          <w:tcPr>
            <w:tcW w:w="8220" w:type="dxa"/>
          </w:tcPr>
          <w:p w:rsidR="006D5F1D" w:rsidRPr="00036EE3" w:rsidRDefault="006D5F1D"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D5F1D" w:rsidRPr="00A3768A" w:rsidTr="00220899">
        <w:tc>
          <w:tcPr>
            <w:tcW w:w="1140" w:type="dxa"/>
          </w:tcPr>
          <w:p w:rsidR="006D5F1D" w:rsidRPr="00036EE3" w:rsidRDefault="006D5F1D" w:rsidP="00220899">
            <w:pPr>
              <w:spacing w:before="30" w:after="30"/>
              <w:ind w:left="57"/>
              <w:jc w:val="left"/>
              <w:rPr>
                <w:b/>
                <w:bCs/>
                <w:sz w:val="20"/>
                <w:lang w:val="en-US"/>
              </w:rPr>
            </w:pPr>
            <w:r w:rsidRPr="00036EE3">
              <w:rPr>
                <w:b/>
                <w:bCs/>
                <w:sz w:val="20"/>
                <w:lang w:val="en-US"/>
              </w:rPr>
              <w:t>BR</w:t>
            </w:r>
          </w:p>
        </w:tc>
        <w:tc>
          <w:tcPr>
            <w:tcW w:w="8220" w:type="dxa"/>
          </w:tcPr>
          <w:p w:rsidR="006D5F1D" w:rsidRPr="00036EE3" w:rsidRDefault="006D5F1D"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D5F1D" w:rsidRPr="00036EE3" w:rsidTr="007D3B79">
        <w:tc>
          <w:tcPr>
            <w:tcW w:w="1140" w:type="dxa"/>
            <w:tcBorders>
              <w:bottom w:val="nil"/>
            </w:tcBorders>
          </w:tcPr>
          <w:p w:rsidR="006D5F1D" w:rsidRPr="00036EE3" w:rsidRDefault="006D5F1D"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6D5F1D" w:rsidRPr="00036EE3" w:rsidRDefault="006D5F1D"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6D5F1D" w:rsidRPr="00ED2695" w:rsidTr="007D3B79">
        <w:tc>
          <w:tcPr>
            <w:tcW w:w="1140" w:type="dxa"/>
            <w:tcBorders>
              <w:top w:val="nil"/>
              <w:bottom w:val="nil"/>
            </w:tcBorders>
            <w:shd w:val="clear" w:color="auto" w:fill="F3F3F3"/>
          </w:tcPr>
          <w:p w:rsidR="006D5F1D" w:rsidRPr="000F6905" w:rsidRDefault="006D5F1D"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6D5F1D" w:rsidRPr="000F6905" w:rsidRDefault="006D5F1D"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6D5F1D" w:rsidRPr="00036EE3" w:rsidTr="007D3B79">
        <w:tc>
          <w:tcPr>
            <w:tcW w:w="1140" w:type="dxa"/>
            <w:tcBorders>
              <w:top w:val="nil"/>
              <w:bottom w:val="nil"/>
            </w:tcBorders>
            <w:shd w:val="clear" w:color="auto" w:fill="auto"/>
          </w:tcPr>
          <w:p w:rsidR="006D5F1D" w:rsidRPr="00036EE3" w:rsidRDefault="006D5F1D"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6D5F1D" w:rsidRPr="00036EE3" w:rsidRDefault="006D5F1D"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6D5F1D" w:rsidRPr="005E02E1" w:rsidTr="007D3B79">
        <w:tc>
          <w:tcPr>
            <w:tcW w:w="1140" w:type="dxa"/>
            <w:tcBorders>
              <w:top w:val="nil"/>
              <w:bottom w:val="nil"/>
            </w:tcBorders>
            <w:shd w:val="clear" w:color="auto" w:fill="auto"/>
          </w:tcPr>
          <w:p w:rsidR="006D5F1D" w:rsidRPr="007D3B79" w:rsidRDefault="006D5F1D"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6D5F1D" w:rsidRPr="00220899" w:rsidRDefault="006D5F1D"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6D5F1D" w:rsidRPr="00036EE3" w:rsidTr="007D3B79">
        <w:tc>
          <w:tcPr>
            <w:tcW w:w="1140" w:type="dxa"/>
            <w:tcBorders>
              <w:top w:val="nil"/>
            </w:tcBorders>
          </w:tcPr>
          <w:p w:rsidR="006D5F1D" w:rsidRPr="00036EE3" w:rsidRDefault="006D5F1D"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6D5F1D" w:rsidRPr="00036EE3" w:rsidRDefault="006D5F1D" w:rsidP="00220899">
            <w:pPr>
              <w:spacing w:before="30" w:after="30"/>
              <w:jc w:val="left"/>
              <w:rPr>
                <w:sz w:val="20"/>
                <w:lang w:val="fr-CH"/>
              </w:rPr>
            </w:pPr>
            <w:r w:rsidRPr="00036EE3">
              <w:rPr>
                <w:sz w:val="20"/>
                <w:lang w:val="fr-CH"/>
              </w:rPr>
              <w:t>Radiowave propagation</w:t>
            </w:r>
          </w:p>
        </w:tc>
      </w:tr>
      <w:tr w:rsidR="006D5F1D" w:rsidRPr="00036EE3" w:rsidTr="00220899">
        <w:tc>
          <w:tcPr>
            <w:tcW w:w="1140" w:type="dxa"/>
          </w:tcPr>
          <w:p w:rsidR="006D5F1D" w:rsidRPr="00036EE3" w:rsidRDefault="006D5F1D" w:rsidP="00220899">
            <w:pPr>
              <w:spacing w:before="30" w:after="30"/>
              <w:ind w:left="57"/>
              <w:jc w:val="left"/>
              <w:rPr>
                <w:b/>
                <w:bCs/>
                <w:sz w:val="20"/>
                <w:lang w:val="en-US"/>
              </w:rPr>
            </w:pPr>
            <w:r w:rsidRPr="00036EE3">
              <w:rPr>
                <w:b/>
                <w:bCs/>
                <w:sz w:val="20"/>
                <w:lang w:val="en-US"/>
              </w:rPr>
              <w:t>RA</w:t>
            </w:r>
          </w:p>
        </w:tc>
        <w:tc>
          <w:tcPr>
            <w:tcW w:w="8220" w:type="dxa"/>
          </w:tcPr>
          <w:p w:rsidR="006D5F1D" w:rsidRPr="00036EE3" w:rsidRDefault="006D5F1D"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D5F1D" w:rsidRPr="00036EE3" w:rsidTr="00220899">
        <w:tc>
          <w:tcPr>
            <w:tcW w:w="1140" w:type="dxa"/>
          </w:tcPr>
          <w:p w:rsidR="006D5F1D" w:rsidRPr="00036EE3" w:rsidRDefault="006D5F1D" w:rsidP="00220899">
            <w:pPr>
              <w:spacing w:before="30" w:after="30"/>
              <w:ind w:left="57"/>
              <w:jc w:val="left"/>
              <w:rPr>
                <w:b/>
                <w:bCs/>
                <w:sz w:val="20"/>
                <w:lang w:val="en-US"/>
              </w:rPr>
            </w:pPr>
            <w:r w:rsidRPr="00036EE3">
              <w:rPr>
                <w:b/>
                <w:bCs/>
                <w:sz w:val="20"/>
                <w:lang w:val="en-US"/>
              </w:rPr>
              <w:t>RS</w:t>
            </w:r>
          </w:p>
        </w:tc>
        <w:tc>
          <w:tcPr>
            <w:tcW w:w="8220" w:type="dxa"/>
          </w:tcPr>
          <w:p w:rsidR="006D5F1D" w:rsidRPr="00036EE3" w:rsidRDefault="006D5F1D"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D5F1D" w:rsidRPr="00036EE3" w:rsidTr="00220899">
        <w:tc>
          <w:tcPr>
            <w:tcW w:w="1140" w:type="dxa"/>
          </w:tcPr>
          <w:p w:rsidR="006D5F1D" w:rsidRPr="00036EE3" w:rsidRDefault="006D5F1D" w:rsidP="00220899">
            <w:pPr>
              <w:spacing w:before="30" w:after="30"/>
              <w:ind w:left="57"/>
              <w:jc w:val="left"/>
              <w:rPr>
                <w:b/>
                <w:bCs/>
                <w:sz w:val="20"/>
                <w:lang w:val="en-US"/>
              </w:rPr>
            </w:pPr>
            <w:r w:rsidRPr="00036EE3">
              <w:rPr>
                <w:b/>
                <w:bCs/>
                <w:sz w:val="20"/>
                <w:lang w:val="en-US"/>
              </w:rPr>
              <w:t>S</w:t>
            </w:r>
          </w:p>
        </w:tc>
        <w:tc>
          <w:tcPr>
            <w:tcW w:w="8220" w:type="dxa"/>
          </w:tcPr>
          <w:p w:rsidR="006D5F1D" w:rsidRPr="00036EE3" w:rsidRDefault="006D5F1D" w:rsidP="00220899">
            <w:pPr>
              <w:spacing w:before="30" w:after="30"/>
              <w:jc w:val="left"/>
              <w:rPr>
                <w:sz w:val="20"/>
                <w:lang w:val="en-US"/>
              </w:rPr>
            </w:pPr>
            <w:r w:rsidRPr="00036EE3">
              <w:rPr>
                <w:sz w:val="20"/>
                <w:lang w:val="en-US"/>
              </w:rPr>
              <w:t>Fixed-satellite service</w:t>
            </w:r>
          </w:p>
        </w:tc>
      </w:tr>
      <w:tr w:rsidR="006D5F1D" w:rsidRPr="00036EE3" w:rsidTr="00220899">
        <w:tc>
          <w:tcPr>
            <w:tcW w:w="1140" w:type="dxa"/>
          </w:tcPr>
          <w:p w:rsidR="006D5F1D" w:rsidRPr="00036EE3" w:rsidRDefault="006D5F1D" w:rsidP="00220899">
            <w:pPr>
              <w:spacing w:before="30" w:after="30"/>
              <w:ind w:left="57"/>
              <w:jc w:val="left"/>
              <w:rPr>
                <w:b/>
                <w:bCs/>
                <w:sz w:val="20"/>
                <w:lang w:val="en-US"/>
              </w:rPr>
            </w:pPr>
            <w:r w:rsidRPr="00036EE3">
              <w:rPr>
                <w:b/>
                <w:bCs/>
                <w:sz w:val="20"/>
                <w:lang w:val="en-US"/>
              </w:rPr>
              <w:t>SA</w:t>
            </w:r>
          </w:p>
        </w:tc>
        <w:tc>
          <w:tcPr>
            <w:tcW w:w="8220" w:type="dxa"/>
          </w:tcPr>
          <w:p w:rsidR="006D5F1D" w:rsidRPr="00036EE3" w:rsidRDefault="006D5F1D" w:rsidP="00220899">
            <w:pPr>
              <w:spacing w:before="30" w:after="30"/>
              <w:jc w:val="left"/>
              <w:rPr>
                <w:sz w:val="20"/>
                <w:lang w:val="en-US"/>
              </w:rPr>
            </w:pPr>
            <w:r w:rsidRPr="00036EE3">
              <w:rPr>
                <w:sz w:val="20"/>
                <w:lang w:val="en-US"/>
              </w:rPr>
              <w:t>Space applications and meteorology</w:t>
            </w:r>
          </w:p>
        </w:tc>
      </w:tr>
      <w:tr w:rsidR="006D5F1D" w:rsidRPr="00A3768A" w:rsidTr="00220899">
        <w:tc>
          <w:tcPr>
            <w:tcW w:w="1140" w:type="dxa"/>
          </w:tcPr>
          <w:p w:rsidR="006D5F1D" w:rsidRPr="00036EE3" w:rsidRDefault="006D5F1D" w:rsidP="00220899">
            <w:pPr>
              <w:spacing w:before="30" w:after="30"/>
              <w:ind w:left="57"/>
              <w:jc w:val="left"/>
              <w:rPr>
                <w:b/>
                <w:bCs/>
                <w:sz w:val="20"/>
                <w:lang w:val="en-US"/>
              </w:rPr>
            </w:pPr>
            <w:r w:rsidRPr="00036EE3">
              <w:rPr>
                <w:b/>
                <w:bCs/>
                <w:sz w:val="20"/>
                <w:lang w:val="en-US"/>
              </w:rPr>
              <w:t>SF</w:t>
            </w:r>
          </w:p>
        </w:tc>
        <w:tc>
          <w:tcPr>
            <w:tcW w:w="8220" w:type="dxa"/>
          </w:tcPr>
          <w:p w:rsidR="006D5F1D" w:rsidRPr="00036EE3" w:rsidRDefault="006D5F1D" w:rsidP="00220899">
            <w:pPr>
              <w:spacing w:before="30" w:after="30"/>
              <w:jc w:val="left"/>
              <w:rPr>
                <w:sz w:val="20"/>
                <w:lang w:val="en-US"/>
              </w:rPr>
            </w:pPr>
            <w:r w:rsidRPr="00036EE3">
              <w:rPr>
                <w:sz w:val="20"/>
                <w:lang w:val="en-US"/>
              </w:rPr>
              <w:t>Frequency sharing and coordination between fixed-satellite and fixed service systems</w:t>
            </w:r>
          </w:p>
        </w:tc>
      </w:tr>
      <w:tr w:rsidR="006D5F1D" w:rsidRPr="00036EE3" w:rsidTr="00220899">
        <w:tc>
          <w:tcPr>
            <w:tcW w:w="1140" w:type="dxa"/>
          </w:tcPr>
          <w:p w:rsidR="006D5F1D" w:rsidRPr="00036EE3" w:rsidRDefault="006D5F1D" w:rsidP="00220899">
            <w:pPr>
              <w:spacing w:before="30" w:after="30"/>
              <w:ind w:left="57"/>
              <w:jc w:val="left"/>
              <w:rPr>
                <w:b/>
                <w:bCs/>
                <w:sz w:val="20"/>
                <w:lang w:val="en-US"/>
              </w:rPr>
            </w:pPr>
            <w:r>
              <w:rPr>
                <w:b/>
                <w:bCs/>
                <w:sz w:val="20"/>
                <w:lang w:val="en-US"/>
              </w:rPr>
              <w:t>SM</w:t>
            </w:r>
          </w:p>
        </w:tc>
        <w:tc>
          <w:tcPr>
            <w:tcW w:w="8220" w:type="dxa"/>
          </w:tcPr>
          <w:p w:rsidR="006D5F1D" w:rsidRPr="00036EE3" w:rsidRDefault="006D5F1D" w:rsidP="00220899">
            <w:pPr>
              <w:spacing w:before="30" w:after="30"/>
              <w:jc w:val="left"/>
              <w:rPr>
                <w:sz w:val="20"/>
                <w:lang w:val="en-US"/>
              </w:rPr>
            </w:pPr>
            <w:r>
              <w:rPr>
                <w:sz w:val="20"/>
                <w:lang w:val="en-US"/>
              </w:rPr>
              <w:t>Spectrum management</w:t>
            </w:r>
          </w:p>
        </w:tc>
      </w:tr>
      <w:tr w:rsidR="006D5F1D" w:rsidRPr="00036EE3" w:rsidTr="00220899">
        <w:tc>
          <w:tcPr>
            <w:tcW w:w="1140" w:type="dxa"/>
          </w:tcPr>
          <w:p w:rsidR="006D5F1D" w:rsidRPr="00036EE3" w:rsidRDefault="006D5F1D" w:rsidP="00220899">
            <w:pPr>
              <w:spacing w:before="30" w:after="30"/>
              <w:ind w:left="57"/>
              <w:jc w:val="left"/>
              <w:rPr>
                <w:b/>
                <w:bCs/>
                <w:sz w:val="20"/>
                <w:lang w:val="en-US"/>
              </w:rPr>
            </w:pPr>
            <w:r w:rsidRPr="00036EE3">
              <w:rPr>
                <w:b/>
                <w:bCs/>
                <w:sz w:val="20"/>
                <w:lang w:val="en-US"/>
              </w:rPr>
              <w:t>SNG</w:t>
            </w:r>
          </w:p>
        </w:tc>
        <w:tc>
          <w:tcPr>
            <w:tcW w:w="8220" w:type="dxa"/>
          </w:tcPr>
          <w:p w:rsidR="006D5F1D" w:rsidRPr="00036EE3" w:rsidRDefault="006D5F1D" w:rsidP="00220899">
            <w:pPr>
              <w:spacing w:before="30" w:after="30"/>
              <w:jc w:val="left"/>
              <w:rPr>
                <w:sz w:val="20"/>
                <w:lang w:val="en-US"/>
              </w:rPr>
            </w:pPr>
            <w:r w:rsidRPr="00036EE3">
              <w:rPr>
                <w:sz w:val="20"/>
                <w:lang w:val="en-US"/>
              </w:rPr>
              <w:t>Satellite news gathering</w:t>
            </w:r>
          </w:p>
        </w:tc>
      </w:tr>
      <w:tr w:rsidR="006D5F1D" w:rsidRPr="00A3768A" w:rsidTr="00220899">
        <w:tc>
          <w:tcPr>
            <w:tcW w:w="1140" w:type="dxa"/>
          </w:tcPr>
          <w:p w:rsidR="006D5F1D" w:rsidRPr="00036EE3" w:rsidRDefault="006D5F1D" w:rsidP="00220899">
            <w:pPr>
              <w:spacing w:before="30" w:after="30"/>
              <w:ind w:left="57"/>
              <w:jc w:val="left"/>
              <w:rPr>
                <w:b/>
                <w:bCs/>
                <w:sz w:val="20"/>
                <w:lang w:val="en-US"/>
              </w:rPr>
            </w:pPr>
            <w:r w:rsidRPr="00036EE3">
              <w:rPr>
                <w:b/>
                <w:bCs/>
                <w:sz w:val="20"/>
                <w:lang w:val="en-US"/>
              </w:rPr>
              <w:t>TF</w:t>
            </w:r>
          </w:p>
        </w:tc>
        <w:tc>
          <w:tcPr>
            <w:tcW w:w="8220" w:type="dxa"/>
          </w:tcPr>
          <w:p w:rsidR="006D5F1D" w:rsidRPr="00036EE3" w:rsidRDefault="006D5F1D" w:rsidP="00220899">
            <w:pPr>
              <w:spacing w:before="30" w:after="30"/>
              <w:jc w:val="left"/>
              <w:rPr>
                <w:sz w:val="20"/>
                <w:lang w:val="en-US"/>
              </w:rPr>
            </w:pPr>
            <w:r w:rsidRPr="00036EE3">
              <w:rPr>
                <w:sz w:val="20"/>
                <w:lang w:val="en-US"/>
              </w:rPr>
              <w:t>Time signals and frequency standards emissions</w:t>
            </w:r>
          </w:p>
        </w:tc>
      </w:tr>
      <w:tr w:rsidR="006D5F1D" w:rsidRPr="00036EE3" w:rsidTr="00220899">
        <w:tc>
          <w:tcPr>
            <w:tcW w:w="1140" w:type="dxa"/>
          </w:tcPr>
          <w:p w:rsidR="006D5F1D" w:rsidRPr="00036EE3" w:rsidRDefault="006D5F1D" w:rsidP="00220899">
            <w:pPr>
              <w:spacing w:before="30" w:after="30"/>
              <w:ind w:left="57"/>
              <w:jc w:val="left"/>
              <w:rPr>
                <w:b/>
                <w:bCs/>
                <w:sz w:val="20"/>
                <w:lang w:val="en-US"/>
              </w:rPr>
            </w:pPr>
            <w:r w:rsidRPr="00036EE3">
              <w:rPr>
                <w:b/>
                <w:bCs/>
                <w:sz w:val="20"/>
                <w:lang w:val="en-US"/>
              </w:rPr>
              <w:t>V</w:t>
            </w:r>
          </w:p>
        </w:tc>
        <w:tc>
          <w:tcPr>
            <w:tcW w:w="8220" w:type="dxa"/>
          </w:tcPr>
          <w:p w:rsidR="006D5F1D" w:rsidRPr="00036EE3" w:rsidRDefault="006D5F1D" w:rsidP="00220899">
            <w:pPr>
              <w:spacing w:before="30" w:after="180"/>
              <w:jc w:val="left"/>
              <w:rPr>
                <w:sz w:val="20"/>
                <w:lang w:val="en-US"/>
              </w:rPr>
            </w:pPr>
            <w:r w:rsidRPr="00036EE3">
              <w:rPr>
                <w:sz w:val="20"/>
                <w:lang w:val="en-US"/>
              </w:rPr>
              <w:t>Vocabulary and related subjects</w:t>
            </w:r>
          </w:p>
        </w:tc>
      </w:tr>
    </w:tbl>
    <w:p w:rsidR="006D5F1D" w:rsidRPr="00036EE3" w:rsidRDefault="006D5F1D" w:rsidP="007D3B79">
      <w:pPr>
        <w:spacing w:before="30" w:after="30"/>
        <w:jc w:val="center"/>
        <w:rPr>
          <w:sz w:val="20"/>
          <w:lang w:val="en-US"/>
        </w:rPr>
      </w:pPr>
    </w:p>
    <w:p w:rsidR="006D5F1D" w:rsidRDefault="006D5F1D"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6D5F1D" w:rsidRPr="00A3768A" w:rsidTr="00220899">
        <w:tc>
          <w:tcPr>
            <w:tcW w:w="9360" w:type="dxa"/>
          </w:tcPr>
          <w:p w:rsidR="006D5F1D" w:rsidRPr="002F5199" w:rsidRDefault="006D5F1D" w:rsidP="002208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D5F1D" w:rsidRDefault="006D5F1D" w:rsidP="007D3B79">
      <w:pPr>
        <w:spacing w:before="0"/>
        <w:jc w:val="center"/>
        <w:rPr>
          <w:sz w:val="22"/>
          <w:lang w:val="en-US"/>
        </w:rPr>
      </w:pPr>
    </w:p>
    <w:p w:rsidR="006D5F1D" w:rsidRDefault="006D5F1D" w:rsidP="007D3B79">
      <w:pPr>
        <w:spacing w:before="0"/>
        <w:jc w:val="center"/>
        <w:rPr>
          <w:sz w:val="22"/>
          <w:lang w:val="en-US"/>
        </w:rPr>
      </w:pPr>
    </w:p>
    <w:p w:rsidR="006D5F1D" w:rsidRPr="002F5199" w:rsidRDefault="006D5F1D" w:rsidP="007D3B79">
      <w:pPr>
        <w:spacing w:before="0"/>
        <w:jc w:val="right"/>
        <w:rPr>
          <w:i/>
          <w:iCs/>
          <w:sz w:val="20"/>
          <w:lang w:val="en-US"/>
        </w:rPr>
      </w:pPr>
      <w:r w:rsidRPr="002F5199">
        <w:rPr>
          <w:i/>
          <w:iCs/>
          <w:sz w:val="20"/>
          <w:lang w:val="en-US"/>
        </w:rPr>
        <w:t>Electronic Publication</w:t>
      </w:r>
    </w:p>
    <w:p w:rsidR="006D5F1D" w:rsidRPr="002F5199" w:rsidRDefault="006D5F1D" w:rsidP="00C7439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10</w:t>
      </w:r>
    </w:p>
    <w:p w:rsidR="006D5F1D" w:rsidRDefault="006D5F1D" w:rsidP="007D3B79">
      <w:pPr>
        <w:jc w:val="center"/>
        <w:rPr>
          <w:sz w:val="22"/>
          <w:lang w:val="en-US"/>
        </w:rPr>
      </w:pPr>
    </w:p>
    <w:p w:rsidR="006D5F1D" w:rsidRPr="00470E28" w:rsidRDefault="006D5F1D" w:rsidP="00C7439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10</w:t>
      </w:r>
    </w:p>
    <w:p w:rsidR="006D5F1D" w:rsidRPr="00470E28" w:rsidRDefault="006D5F1D"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D5F1D" w:rsidRDefault="006D5F1D" w:rsidP="00220899">
      <w:pPr>
        <w:spacing w:before="160"/>
        <w:rPr>
          <w:i/>
          <w:sz w:val="20"/>
          <w:lang w:val="en-US"/>
        </w:rPr>
        <w:sectPr w:rsidR="006D5F1D"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6D5F1D" w:rsidRPr="00BF487A" w:rsidRDefault="006D5F1D" w:rsidP="006D5F1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1562</w:t>
      </w:r>
      <w:r w:rsidRPr="006D5F1D">
        <w:rPr>
          <w:rStyle w:val="FootnoteReference"/>
          <w:lang w:val="en-US"/>
        </w:rPr>
        <w:footnoteReference w:customMarkFollows="1" w:id="1"/>
        <w:sym w:font="Symbol" w:char="F02A"/>
      </w:r>
    </w:p>
    <w:p w:rsidR="006D5F1D" w:rsidRPr="006D5F1D" w:rsidRDefault="006D5F1D" w:rsidP="006D5F1D">
      <w:pPr>
        <w:pStyle w:val="Rectitle"/>
        <w:rPr>
          <w:lang w:val="en-US"/>
        </w:rPr>
      </w:pPr>
      <w:bookmarkStart w:id="3" w:name="Pre_title"/>
      <w:r w:rsidRPr="006D5F1D">
        <w:rPr>
          <w:lang w:val="en-US"/>
        </w:rPr>
        <w:t>Consistency in the alignment of displays in production rooms and control rooms</w:t>
      </w:r>
      <w:bookmarkEnd w:id="3"/>
    </w:p>
    <w:p w:rsidR="00FE3890" w:rsidRDefault="006D5F1D" w:rsidP="00FE3890">
      <w:pPr>
        <w:pStyle w:val="Recref"/>
        <w:rPr>
          <w:lang w:val="en-US"/>
        </w:rPr>
        <w:pPrChange w:id="4" w:author="POOL" w:date="2009-11-02T17:41:00Z">
          <w:pPr>
            <w:pStyle w:val="Questionref"/>
          </w:pPr>
        </w:pPrChange>
      </w:pPr>
      <w:bookmarkStart w:id="5" w:name="Related_Questions"/>
      <w:r w:rsidRPr="006D5F1D">
        <w:rPr>
          <w:lang w:val="en-US"/>
        </w:rPr>
        <w:t>(Questions ITU-R 27/11, ITU-R 206/11 and ITU-R 253/11)</w:t>
      </w:r>
      <w:bookmarkEnd w:id="5"/>
    </w:p>
    <w:p w:rsidR="006D5F1D" w:rsidRPr="006D5F1D" w:rsidRDefault="006D5F1D" w:rsidP="006D5F1D">
      <w:pPr>
        <w:pStyle w:val="Recdate"/>
        <w:rPr>
          <w:lang w:val="en-US"/>
        </w:rPr>
      </w:pPr>
      <w:bookmarkStart w:id="6" w:name="Revision_history"/>
      <w:r w:rsidRPr="006D5F1D">
        <w:rPr>
          <w:lang w:val="en-US"/>
        </w:rPr>
        <w:t>(2002)</w:t>
      </w:r>
      <w:bookmarkEnd w:id="6"/>
    </w:p>
    <w:p w:rsidR="00E30D6F" w:rsidRPr="00F96FC3" w:rsidRDefault="00E30D6F" w:rsidP="00E30D6F">
      <w:pPr>
        <w:rPr>
          <w:lang w:val="en-US"/>
        </w:rPr>
      </w:pPr>
    </w:p>
    <w:p w:rsidR="006D5F1D" w:rsidRPr="00F96FC3" w:rsidRDefault="006D5F1D" w:rsidP="00E30D6F">
      <w:pPr>
        <w:pStyle w:val="HeadingSum"/>
        <w:rPr>
          <w:lang w:val="en-US"/>
        </w:rPr>
      </w:pPr>
      <w:r w:rsidRPr="00F96FC3">
        <w:rPr>
          <w:lang w:val="en-US"/>
        </w:rPr>
        <w:t>Scope</w:t>
      </w:r>
    </w:p>
    <w:p w:rsidR="006D5F1D" w:rsidRPr="00F96FC3" w:rsidRDefault="006D5F1D" w:rsidP="00E30D6F">
      <w:pPr>
        <w:pStyle w:val="Summary"/>
        <w:rPr>
          <w:lang w:val="en-US"/>
        </w:rPr>
      </w:pPr>
      <w:r w:rsidRPr="00F96FC3">
        <w:rPr>
          <w:lang w:val="en-US"/>
        </w:rPr>
        <w:t>This Recommendation specifies criteria and procedures to be followed in order that displays used in television production rooms and control rooms for critical image viewing may provide reliably consistent presentation of television programme images.</w:t>
      </w:r>
    </w:p>
    <w:p w:rsidR="006D5F1D" w:rsidRPr="006D5F1D" w:rsidRDefault="006D5F1D" w:rsidP="006D5F1D">
      <w:pPr>
        <w:pStyle w:val="Normalaftertitle"/>
        <w:rPr>
          <w:szCs w:val="24"/>
          <w:lang w:val="en-US"/>
        </w:rPr>
      </w:pPr>
      <w:r w:rsidRPr="006D5F1D">
        <w:rPr>
          <w:szCs w:val="24"/>
          <w:lang w:val="en-US"/>
        </w:rPr>
        <w:t>The ITU Radiocommunication Assembly,</w:t>
      </w:r>
    </w:p>
    <w:p w:rsidR="006D5F1D" w:rsidRPr="006D5F1D" w:rsidRDefault="006D5F1D" w:rsidP="006D5F1D">
      <w:pPr>
        <w:pStyle w:val="Call"/>
        <w:rPr>
          <w:szCs w:val="24"/>
          <w:lang w:val="en-US"/>
        </w:rPr>
      </w:pPr>
      <w:r w:rsidRPr="006D5F1D">
        <w:rPr>
          <w:szCs w:val="24"/>
          <w:lang w:val="en-US"/>
        </w:rPr>
        <w:t>considering</w:t>
      </w:r>
    </w:p>
    <w:p w:rsidR="006D5F1D" w:rsidRPr="006D5F1D" w:rsidRDefault="006D5F1D" w:rsidP="006D5F1D">
      <w:pPr>
        <w:rPr>
          <w:lang w:val="en-US"/>
        </w:rPr>
      </w:pPr>
      <w:r w:rsidRPr="006D5F1D">
        <w:rPr>
          <w:lang w:val="en-US"/>
        </w:rPr>
        <w:t>a)</w:t>
      </w:r>
      <w:r w:rsidRPr="006D5F1D">
        <w:rPr>
          <w:lang w:val="en-US"/>
        </w:rPr>
        <w:tab/>
        <w:t>that, to enable the production staff to reliably judge whether their creative intent is correctly reflected in the production of programmes, it is essential that displays in television production and control rooms where picture balancing and matching is performed, should display programme material in a reliable and consistent way;</w:t>
      </w:r>
    </w:p>
    <w:p w:rsidR="006D5F1D" w:rsidRPr="006D5F1D" w:rsidRDefault="006D5F1D" w:rsidP="006D5F1D">
      <w:pPr>
        <w:rPr>
          <w:lang w:val="en-US"/>
        </w:rPr>
      </w:pPr>
      <w:r w:rsidRPr="006D5F1D">
        <w:rPr>
          <w:lang w:val="en-US"/>
        </w:rPr>
        <w:t>b)</w:t>
      </w:r>
      <w:r w:rsidRPr="006D5F1D">
        <w:rPr>
          <w:lang w:val="en-US"/>
        </w:rPr>
        <w:tab/>
        <w:t xml:space="preserve">that Recommendations ITU-R BT.470, ITU-R BT.601 and ITU-R BT.709 provide complete worldwide specifications for picture colorimetry and levels; </w:t>
      </w:r>
    </w:p>
    <w:p w:rsidR="006D5F1D" w:rsidRPr="006D5F1D" w:rsidRDefault="006D5F1D" w:rsidP="006D5F1D">
      <w:pPr>
        <w:rPr>
          <w:lang w:val="en-US"/>
        </w:rPr>
      </w:pPr>
      <w:r w:rsidRPr="006D5F1D">
        <w:rPr>
          <w:lang w:val="en-US"/>
        </w:rPr>
        <w:t>c)</w:t>
      </w:r>
      <w:r w:rsidRPr="006D5F1D">
        <w:rPr>
          <w:lang w:val="en-US"/>
        </w:rPr>
        <w:tab/>
        <w:t>that Recommendation ITU-R BT.814 provides alignment procedures for the correct setting of brightness, contrast and colour balance of television displays;</w:t>
      </w:r>
    </w:p>
    <w:p w:rsidR="006D5F1D" w:rsidRPr="006D5F1D" w:rsidRDefault="006D5F1D" w:rsidP="006D5F1D">
      <w:pPr>
        <w:rPr>
          <w:lang w:val="en-US"/>
        </w:rPr>
      </w:pPr>
      <w:r w:rsidRPr="006D5F1D">
        <w:rPr>
          <w:lang w:val="en-US"/>
        </w:rPr>
        <w:t>d)</w:t>
      </w:r>
      <w:r w:rsidRPr="006D5F1D">
        <w:rPr>
          <w:lang w:val="en-US"/>
        </w:rPr>
        <w:tab/>
        <w:t>that audience preferences in the appearance of television pictures displayed on their home receivers may change from country to country and from person to person, and may also depend on environmental conditions, making it even more important to ensure consistency of picture balance and matching from sequence to sequence and from programme to programme at the sending end,</w:t>
      </w:r>
    </w:p>
    <w:p w:rsidR="006D5F1D" w:rsidRPr="006D5F1D" w:rsidRDefault="006D5F1D" w:rsidP="006D5F1D">
      <w:pPr>
        <w:pStyle w:val="Call"/>
        <w:rPr>
          <w:szCs w:val="24"/>
          <w:lang w:val="en-US"/>
        </w:rPr>
      </w:pPr>
      <w:r w:rsidRPr="006D5F1D">
        <w:rPr>
          <w:szCs w:val="24"/>
          <w:lang w:val="en-US"/>
        </w:rPr>
        <w:t>recommends</w:t>
      </w:r>
    </w:p>
    <w:p w:rsidR="006D5F1D" w:rsidRPr="006D5F1D" w:rsidRDefault="006D5F1D" w:rsidP="00180E5B">
      <w:pPr>
        <w:spacing w:line="280" w:lineRule="exact"/>
        <w:rPr>
          <w:lang w:val="en-US"/>
        </w:rPr>
      </w:pPr>
      <w:r w:rsidRPr="006D5F1D">
        <w:rPr>
          <w:b/>
          <w:lang w:val="en-US"/>
        </w:rPr>
        <w:t>1</w:t>
      </w:r>
      <w:r w:rsidRPr="006D5F1D">
        <w:rPr>
          <w:lang w:val="en-US"/>
        </w:rPr>
        <w:tab/>
        <w:t>that displays in production and control rooms where image balancing and matching is performed should be aligned in compliance with Recommendations ITU-R BT.470, ITU</w:t>
      </w:r>
      <w:r w:rsidR="00180E5B">
        <w:rPr>
          <w:lang w:val="en-US"/>
        </w:rPr>
        <w:noBreakHyphen/>
      </w:r>
      <w:r w:rsidRPr="006D5F1D">
        <w:rPr>
          <w:lang w:val="en-US"/>
        </w:rPr>
        <w:t>R BT.601 and ITU-R BT.709 as appropriate, or they should be adjusted to provide a good metameric match</w:t>
      </w:r>
      <w:r w:rsidRPr="006D5F1D">
        <w:rPr>
          <w:rStyle w:val="FootnoteReference"/>
          <w:lang w:val="en-US"/>
        </w:rPr>
        <w:footnoteReference w:customMarkFollows="1" w:id="2"/>
        <w:t>1</w:t>
      </w:r>
      <w:r w:rsidRPr="006D5F1D">
        <w:rPr>
          <w:lang w:val="en-US"/>
        </w:rPr>
        <w:t xml:space="preserve"> to that alignment, in order to ensure that the displayed programme material reliably and consistently reflects the creative intent of the production staff; </w:t>
      </w:r>
    </w:p>
    <w:p w:rsidR="006D5F1D" w:rsidRPr="006D5F1D" w:rsidRDefault="006D5F1D" w:rsidP="006D5F1D">
      <w:pPr>
        <w:rPr>
          <w:b/>
          <w:lang w:val="en-US"/>
        </w:rPr>
      </w:pPr>
      <w:r w:rsidRPr="006D5F1D">
        <w:rPr>
          <w:b/>
          <w:lang w:val="en-US"/>
        </w:rPr>
        <w:t>2</w:t>
      </w:r>
      <w:r w:rsidRPr="006D5F1D">
        <w:rPr>
          <w:lang w:val="en-US"/>
        </w:rPr>
        <w:tab/>
        <w:t>that the alignment tools and methods specified in Recommendation ITU-R BT.814 should be used to ensure the correct alignment of those displays;</w:t>
      </w:r>
    </w:p>
    <w:p w:rsidR="006D5F1D" w:rsidRPr="006D5F1D" w:rsidRDefault="006D5F1D" w:rsidP="006D5F1D">
      <w:pPr>
        <w:rPr>
          <w:lang w:val="en-US"/>
        </w:rPr>
      </w:pPr>
      <w:r w:rsidRPr="006D5F1D">
        <w:rPr>
          <w:b/>
          <w:lang w:val="en-US"/>
        </w:rPr>
        <w:t>3</w:t>
      </w:r>
      <w:r w:rsidRPr="006D5F1D">
        <w:rPr>
          <w:lang w:val="en-US"/>
        </w:rPr>
        <w:tab/>
        <w:t>that the alignment procedures should be repeated on those displays as often as display stability requires;</w:t>
      </w:r>
    </w:p>
    <w:p w:rsidR="006D5F1D" w:rsidRPr="006D5F1D" w:rsidRDefault="006D5F1D" w:rsidP="006D5F1D">
      <w:pPr>
        <w:rPr>
          <w:lang w:val="en-US"/>
        </w:rPr>
      </w:pPr>
      <w:r w:rsidRPr="006D5F1D">
        <w:rPr>
          <w:b/>
          <w:lang w:val="en-US"/>
        </w:rPr>
        <w:br w:type="page"/>
      </w:r>
      <w:r w:rsidRPr="006D5F1D">
        <w:rPr>
          <w:b/>
          <w:lang w:val="en-US"/>
        </w:rPr>
        <w:lastRenderedPageBreak/>
        <w:t>4</w:t>
      </w:r>
      <w:r w:rsidRPr="006D5F1D">
        <w:rPr>
          <w:lang w:val="en-US"/>
        </w:rPr>
        <w:tab/>
        <w:t>that in the production of television programmes for domestic use any departure from standard alignment of displays in production and control rooms should be avoided, unless a policy choice of the broadcaster dictates otherwise;</w:t>
      </w:r>
    </w:p>
    <w:p w:rsidR="006D5F1D" w:rsidRPr="006D5F1D" w:rsidRDefault="006D5F1D" w:rsidP="006D5F1D">
      <w:pPr>
        <w:rPr>
          <w:lang w:val="en-US"/>
        </w:rPr>
      </w:pPr>
      <w:r w:rsidRPr="006D5F1D">
        <w:rPr>
          <w:b/>
          <w:lang w:val="en-US"/>
        </w:rPr>
        <w:t>5</w:t>
      </w:r>
      <w:r w:rsidRPr="006D5F1D">
        <w:rPr>
          <w:lang w:val="en-US"/>
        </w:rPr>
        <w:tab/>
        <w:t>that in the production of television programmes for which international exchange is expected, any departure from standard alignment of displays in production and control rooms should always be avoided unless it is dictated by creative requirements of production staff.</w:t>
      </w:r>
    </w:p>
    <w:p w:rsidR="006D5F1D" w:rsidRPr="006D5F1D" w:rsidRDefault="006D5F1D" w:rsidP="006D5F1D">
      <w:pPr>
        <w:rPr>
          <w:lang w:val="en-US"/>
        </w:rPr>
      </w:pPr>
    </w:p>
    <w:p w:rsidR="006D5F1D" w:rsidRPr="006D5F1D" w:rsidRDefault="006D5F1D" w:rsidP="006D5F1D">
      <w:pPr>
        <w:rPr>
          <w:lang w:val="en-US"/>
        </w:rPr>
      </w:pPr>
    </w:p>
    <w:p w:rsidR="00A6617B" w:rsidRPr="00A6617B" w:rsidRDefault="00A6617B" w:rsidP="00180E5B">
      <w:pPr>
        <w:pStyle w:val="Line"/>
      </w:pPr>
    </w:p>
    <w:sectPr w:rsidR="00A6617B" w:rsidRPr="00A6617B" w:rsidSect="00141F7B">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F1D" w:rsidRDefault="006D5F1D">
      <w:r>
        <w:separator/>
      </w:r>
    </w:p>
  </w:endnote>
  <w:endnote w:type="continuationSeparator" w:id="0">
    <w:p w:rsidR="006D5F1D" w:rsidRDefault="006D5F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F1D" w:rsidRDefault="006D5F1D">
      <w:r>
        <w:separator/>
      </w:r>
    </w:p>
  </w:footnote>
  <w:footnote w:type="continuationSeparator" w:id="0">
    <w:p w:rsidR="006D5F1D" w:rsidRDefault="006D5F1D">
      <w:r>
        <w:continuationSeparator/>
      </w:r>
    </w:p>
  </w:footnote>
  <w:footnote w:id="1">
    <w:p w:rsidR="006D5F1D" w:rsidRPr="006D5F1D" w:rsidRDefault="006D5F1D" w:rsidP="00BB7BC8">
      <w:pPr>
        <w:pStyle w:val="FootnoteText"/>
        <w:rPr>
          <w:lang w:val="en-US"/>
        </w:rPr>
      </w:pPr>
      <w:r w:rsidRPr="006D5F1D">
        <w:rPr>
          <w:rStyle w:val="FootnoteReference"/>
        </w:rPr>
        <w:sym w:font="Symbol" w:char="F02A"/>
      </w:r>
      <w:r w:rsidRPr="006D5F1D">
        <w:rPr>
          <w:lang w:val="en-US"/>
        </w:rPr>
        <w:t xml:space="preserve"> </w:t>
      </w:r>
      <w:r>
        <w:rPr>
          <w:lang w:val="en-US"/>
        </w:rPr>
        <w:tab/>
      </w:r>
      <w:r w:rsidRPr="006D5F1D">
        <w:rPr>
          <w:lang w:val="en-US"/>
        </w:rPr>
        <w:t>Radiocommunication Study Group 6 made editorial amendments to this Recommendation in November 2009 in accordance with Resolution ITU-R</w:t>
      </w:r>
      <w:r w:rsidR="00BB7BC8">
        <w:rPr>
          <w:lang w:val="en-US"/>
        </w:rPr>
        <w:t xml:space="preserve"> </w:t>
      </w:r>
      <w:r w:rsidRPr="006D5F1D">
        <w:rPr>
          <w:lang w:val="en-US"/>
        </w:rPr>
        <w:t>1.</w:t>
      </w:r>
    </w:p>
  </w:footnote>
  <w:footnote w:id="2">
    <w:p w:rsidR="006D5F1D" w:rsidRPr="006D5F1D" w:rsidRDefault="006D5F1D" w:rsidP="006D5F1D">
      <w:pPr>
        <w:pStyle w:val="FootnoteText"/>
        <w:rPr>
          <w:lang w:val="en-US"/>
        </w:rPr>
      </w:pPr>
      <w:r w:rsidRPr="006D5F1D">
        <w:rPr>
          <w:rStyle w:val="FootnoteReference"/>
          <w:lang w:val="en-US"/>
        </w:rPr>
        <w:t>1</w:t>
      </w:r>
      <w:r w:rsidRPr="006D5F1D">
        <w:rPr>
          <w:lang w:val="en-US"/>
        </w:rPr>
        <w:t xml:space="preserve"> </w:t>
      </w:r>
      <w:r w:rsidRPr="006D5F1D">
        <w:rPr>
          <w:lang w:val="en-US"/>
        </w:rPr>
        <w:tab/>
        <w:t>A metameric match of two colours of different spectral composition is obtained when the visual comparison of these two colours does not permit them to be distinguished by the International Commission on Illumination (CIE) standard observer.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1D" w:rsidRDefault="006D5F1D">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1D" w:rsidRDefault="00BB7BC8" w:rsidP="00B033C8">
    <w:pPr>
      <w:pStyle w:val="Header"/>
      <w:ind w:right="360" w:firstLine="360"/>
    </w:pPr>
    <w:r>
      <w:rPr>
        <w:noProof/>
        <w:lang w:val="en-US" w:eastAsia="zh-CN"/>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1D" w:rsidRPr="000F6905" w:rsidRDefault="00FE3890">
    <w:pPr>
      <w:pStyle w:val="Header"/>
      <w:jc w:val="left"/>
    </w:pPr>
    <w:r>
      <w:rPr>
        <w:rStyle w:val="PageNumber"/>
        <w:b/>
        <w:bCs/>
      </w:rPr>
      <w:fldChar w:fldCharType="begin"/>
    </w:r>
    <w:r w:rsidR="006D5F1D" w:rsidRPr="000F6905">
      <w:rPr>
        <w:rStyle w:val="PageNumber"/>
        <w:b/>
        <w:bCs/>
      </w:rPr>
      <w:instrText xml:space="preserve"> PAGE </w:instrText>
    </w:r>
    <w:r>
      <w:rPr>
        <w:rStyle w:val="PageNumber"/>
        <w:b/>
        <w:bCs/>
      </w:rPr>
      <w:fldChar w:fldCharType="separate"/>
    </w:r>
    <w:r w:rsidR="00A3768A">
      <w:rPr>
        <w:rStyle w:val="PageNumber"/>
        <w:b/>
        <w:bCs/>
        <w:noProof/>
      </w:rPr>
      <w:t>ii</w:t>
    </w:r>
    <w:r>
      <w:rPr>
        <w:rStyle w:val="PageNumber"/>
        <w:b/>
        <w:bCs/>
      </w:rPr>
      <w:fldChar w:fldCharType="end"/>
    </w:r>
    <w:r w:rsidR="006D5F1D" w:rsidRPr="000F6905">
      <w:tab/>
    </w:r>
    <w:fldSimple w:instr=" DOCPROPERTY &quot;Header&quot; \* MERGEFORMAT ">
      <w:r w:rsidR="006D5F1D" w:rsidRPr="000F6905">
        <w:rPr>
          <w:b/>
          <w:bCs/>
        </w:rPr>
        <w:t xml:space="preserve">Rec. </w:t>
      </w:r>
    </w:fldSimple>
    <w:r w:rsidR="006D5F1D">
      <w:rPr>
        <w:b/>
        <w:bCs/>
      </w:rPr>
      <w:t xml:space="preserve"> </w:t>
    </w:r>
    <w:r>
      <w:rPr>
        <w:b/>
        <w:bCs/>
      </w:rPr>
      <w:fldChar w:fldCharType="begin"/>
    </w:r>
    <w:r w:rsidR="006D5F1D" w:rsidRPr="000F6905">
      <w:rPr>
        <w:b/>
        <w:bCs/>
      </w:rPr>
      <w:instrText>styleref href</w:instrText>
    </w:r>
    <w:r>
      <w:rPr>
        <w:b/>
        <w:bCs/>
      </w:rPr>
      <w:fldChar w:fldCharType="separate"/>
    </w:r>
    <w:r w:rsidR="00A3768A">
      <w:rPr>
        <w:b/>
        <w:bCs/>
        <w:noProof/>
      </w:rPr>
      <w:t>ITU-R  BT.1562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F1D" w:rsidRDefault="006D5F1D">
    <w:pPr>
      <w:pStyle w:val="Header"/>
    </w:pPr>
    <w:r>
      <w:tab/>
    </w:r>
    <w:fldSimple w:instr=" DOCPROPERTY &quot;Header&quot; \* MERGEFORMAT ">
      <w:r>
        <w:rPr>
          <w:b/>
          <w:bCs/>
        </w:rPr>
        <w:t xml:space="preserve">Rec. </w:t>
      </w:r>
    </w:fldSimple>
    <w:r>
      <w:rPr>
        <w:b/>
        <w:bCs/>
      </w:rPr>
      <w:t xml:space="preserve"> </w:t>
    </w:r>
    <w:r w:rsidR="00FE3890">
      <w:rPr>
        <w:b/>
        <w:bCs/>
      </w:rPr>
      <w:fldChar w:fldCharType="begin"/>
    </w:r>
    <w:r>
      <w:rPr>
        <w:b/>
        <w:bCs/>
      </w:rPr>
      <w:instrText>styleref href</w:instrText>
    </w:r>
    <w:r w:rsidR="00FE3890">
      <w:rPr>
        <w:b/>
        <w:bCs/>
      </w:rPr>
      <w:fldChar w:fldCharType="separate"/>
    </w:r>
    <w:r>
      <w:rPr>
        <w:b/>
        <w:bCs/>
        <w:noProof/>
      </w:rPr>
      <w:t>ITU-R  BT.XXXX</w:t>
    </w:r>
    <w:r w:rsidR="00FE3890">
      <w:rPr>
        <w:b/>
        <w:bCs/>
      </w:rPr>
      <w:fldChar w:fldCharType="end"/>
    </w:r>
    <w:r>
      <w:tab/>
    </w:r>
    <w:r w:rsidR="00FE3890">
      <w:rPr>
        <w:rStyle w:val="PageNumber"/>
        <w:b/>
        <w:bCs/>
      </w:rPr>
      <w:fldChar w:fldCharType="begin"/>
    </w:r>
    <w:r>
      <w:rPr>
        <w:rStyle w:val="PageNumber"/>
        <w:b/>
        <w:bCs/>
      </w:rPr>
      <w:instrText xml:space="preserve"> PAGE </w:instrText>
    </w:r>
    <w:r w:rsidR="00FE3890">
      <w:rPr>
        <w:rStyle w:val="PageNumber"/>
        <w:b/>
        <w:bCs/>
      </w:rPr>
      <w:fldChar w:fldCharType="separate"/>
    </w:r>
    <w:r>
      <w:rPr>
        <w:rStyle w:val="PageNumber"/>
        <w:b/>
        <w:bCs/>
        <w:noProof/>
      </w:rPr>
      <w:t>1</w:t>
    </w:r>
    <w:r w:rsidR="00FE3890">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FE3890">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A3768A">
      <w:rPr>
        <w:rStyle w:val="PageNumber"/>
        <w:b/>
        <w:bCs/>
        <w:noProof/>
        <w:lang w:val="en-US"/>
      </w:rPr>
      <w:t>2</w:t>
    </w:r>
    <w:r>
      <w:rPr>
        <w:rStyle w:val="PageNumber"/>
        <w:b/>
        <w:bCs/>
      </w:rPr>
      <w:fldChar w:fldCharType="end"/>
    </w:r>
    <w:r w:rsidR="00607D68">
      <w:rPr>
        <w:lang w:val="en-US"/>
      </w:rPr>
      <w:tab/>
    </w:r>
    <w:fldSimple w:instr=" DOCPROPERTY &quot;Header&quot; \* MERGEFORMAT ">
      <w:r w:rsidR="006D5F1D">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A3768A">
      <w:rPr>
        <w:b/>
        <w:bCs/>
        <w:noProof/>
      </w:rPr>
      <w:t>ITU-R  BT.1562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6D5F1D">
        <w:rPr>
          <w:b/>
          <w:bCs/>
        </w:rPr>
        <w:t xml:space="preserve">Rec. </w:t>
      </w:r>
    </w:fldSimple>
    <w:r>
      <w:rPr>
        <w:b/>
        <w:bCs/>
      </w:rPr>
      <w:t xml:space="preserve"> </w:t>
    </w:r>
    <w:r w:rsidR="00FE3890">
      <w:rPr>
        <w:b/>
        <w:bCs/>
      </w:rPr>
      <w:fldChar w:fldCharType="begin"/>
    </w:r>
    <w:r>
      <w:rPr>
        <w:b/>
        <w:bCs/>
      </w:rPr>
      <w:instrText>styleref href</w:instrText>
    </w:r>
    <w:r w:rsidR="00FE3890">
      <w:rPr>
        <w:b/>
        <w:bCs/>
      </w:rPr>
      <w:fldChar w:fldCharType="separate"/>
    </w:r>
    <w:r w:rsidR="00A3768A">
      <w:rPr>
        <w:b/>
        <w:bCs/>
        <w:noProof/>
      </w:rPr>
      <w:t>ITU-R  BT.1562</w:t>
    </w:r>
    <w:r w:rsidR="00FE3890">
      <w:rPr>
        <w:b/>
        <w:bCs/>
      </w:rPr>
      <w:fldChar w:fldCharType="end"/>
    </w:r>
    <w:r>
      <w:tab/>
    </w:r>
    <w:r w:rsidR="00FE3890">
      <w:rPr>
        <w:rStyle w:val="PageNumber"/>
        <w:b/>
        <w:bCs/>
      </w:rPr>
      <w:fldChar w:fldCharType="begin"/>
    </w:r>
    <w:r>
      <w:rPr>
        <w:rStyle w:val="PageNumber"/>
        <w:b/>
        <w:bCs/>
      </w:rPr>
      <w:instrText xml:space="preserve"> PAGE </w:instrText>
    </w:r>
    <w:r w:rsidR="00FE3890">
      <w:rPr>
        <w:rStyle w:val="PageNumber"/>
        <w:b/>
        <w:bCs/>
      </w:rPr>
      <w:fldChar w:fldCharType="separate"/>
    </w:r>
    <w:r w:rsidR="00A3768A">
      <w:rPr>
        <w:rStyle w:val="PageNumber"/>
        <w:b/>
        <w:bCs/>
        <w:noProof/>
      </w:rPr>
      <w:t>1</w:t>
    </w:r>
    <w:r w:rsidR="00FE3890">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rsids>
    <w:rsidRoot w:val="00BB7BC8"/>
    <w:rsid w:val="00141F7B"/>
    <w:rsid w:val="00180E5B"/>
    <w:rsid w:val="002D76C4"/>
    <w:rsid w:val="003844F5"/>
    <w:rsid w:val="00516D53"/>
    <w:rsid w:val="00607D68"/>
    <w:rsid w:val="006D5F1D"/>
    <w:rsid w:val="007468DA"/>
    <w:rsid w:val="009A46BB"/>
    <w:rsid w:val="00A3768A"/>
    <w:rsid w:val="00A6617B"/>
    <w:rsid w:val="00AB0DC8"/>
    <w:rsid w:val="00B44E24"/>
    <w:rsid w:val="00BB7BC8"/>
    <w:rsid w:val="00DF4176"/>
    <w:rsid w:val="00E30D6F"/>
    <w:rsid w:val="00F705B4"/>
    <w:rsid w:val="00F96FC3"/>
    <w:rsid w:val="00FE389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6D5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16D53"/>
    <w:pPr>
      <w:keepNext/>
      <w:keepLines/>
      <w:spacing w:before="480"/>
      <w:ind w:left="794" w:hanging="794"/>
      <w:outlineLvl w:val="0"/>
    </w:pPr>
    <w:rPr>
      <w:b/>
    </w:rPr>
  </w:style>
  <w:style w:type="paragraph" w:styleId="Heading2">
    <w:name w:val="heading 2"/>
    <w:basedOn w:val="Heading1"/>
    <w:next w:val="Normal"/>
    <w:qFormat/>
    <w:rsid w:val="00516D53"/>
    <w:pPr>
      <w:spacing w:before="320"/>
      <w:outlineLvl w:val="1"/>
    </w:pPr>
  </w:style>
  <w:style w:type="paragraph" w:styleId="Heading3">
    <w:name w:val="heading 3"/>
    <w:basedOn w:val="Heading1"/>
    <w:next w:val="Normal"/>
    <w:qFormat/>
    <w:rsid w:val="00516D53"/>
    <w:pPr>
      <w:spacing w:before="200"/>
      <w:outlineLvl w:val="2"/>
    </w:pPr>
  </w:style>
  <w:style w:type="paragraph" w:styleId="Heading4">
    <w:name w:val="heading 4"/>
    <w:basedOn w:val="Heading3"/>
    <w:next w:val="Normal"/>
    <w:qFormat/>
    <w:rsid w:val="00516D53"/>
    <w:pPr>
      <w:tabs>
        <w:tab w:val="clear" w:pos="794"/>
        <w:tab w:val="left" w:pos="992"/>
      </w:tabs>
      <w:ind w:left="992" w:hanging="992"/>
      <w:outlineLvl w:val="3"/>
    </w:pPr>
  </w:style>
  <w:style w:type="paragraph" w:styleId="Heading5">
    <w:name w:val="heading 5"/>
    <w:basedOn w:val="Heading4"/>
    <w:next w:val="Normal"/>
    <w:qFormat/>
    <w:rsid w:val="00516D53"/>
    <w:pPr>
      <w:outlineLvl w:val="4"/>
    </w:pPr>
  </w:style>
  <w:style w:type="paragraph" w:styleId="Heading6">
    <w:name w:val="heading 6"/>
    <w:basedOn w:val="Heading4"/>
    <w:next w:val="Normal"/>
    <w:qFormat/>
    <w:rsid w:val="00516D53"/>
    <w:pPr>
      <w:tabs>
        <w:tab w:val="clear" w:pos="992"/>
        <w:tab w:val="clear" w:pos="1191"/>
      </w:tabs>
      <w:ind w:left="1588" w:hanging="1588"/>
      <w:outlineLvl w:val="5"/>
    </w:pPr>
  </w:style>
  <w:style w:type="paragraph" w:styleId="Heading7">
    <w:name w:val="heading 7"/>
    <w:basedOn w:val="Heading6"/>
    <w:next w:val="Normal"/>
    <w:qFormat/>
    <w:rsid w:val="00516D53"/>
    <w:pPr>
      <w:outlineLvl w:val="6"/>
    </w:pPr>
  </w:style>
  <w:style w:type="paragraph" w:styleId="Heading8">
    <w:name w:val="heading 8"/>
    <w:basedOn w:val="Heading6"/>
    <w:next w:val="Normal"/>
    <w:qFormat/>
    <w:rsid w:val="00516D53"/>
    <w:pPr>
      <w:outlineLvl w:val="7"/>
    </w:pPr>
  </w:style>
  <w:style w:type="paragraph" w:styleId="Heading9">
    <w:name w:val="heading 9"/>
    <w:basedOn w:val="Heading6"/>
    <w:next w:val="Normal"/>
    <w:qFormat/>
    <w:rsid w:val="00516D5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6D5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16D5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16D53"/>
  </w:style>
  <w:style w:type="paragraph" w:customStyle="1" w:styleId="Headingb">
    <w:name w:val="Heading_b"/>
    <w:basedOn w:val="Heading3"/>
    <w:next w:val="Normal"/>
    <w:rsid w:val="00516D53"/>
    <w:pPr>
      <w:spacing w:before="160"/>
      <w:ind w:left="0" w:firstLine="0"/>
      <w:outlineLvl w:val="9"/>
    </w:pPr>
  </w:style>
  <w:style w:type="paragraph" w:customStyle="1" w:styleId="Headingi">
    <w:name w:val="Heading_i"/>
    <w:basedOn w:val="Heading3"/>
    <w:next w:val="Normal"/>
    <w:rsid w:val="00516D53"/>
    <w:pPr>
      <w:spacing w:before="160"/>
      <w:ind w:left="0" w:firstLine="0"/>
    </w:pPr>
    <w:rPr>
      <w:b w:val="0"/>
      <w:i/>
    </w:rPr>
  </w:style>
  <w:style w:type="character" w:customStyle="1" w:styleId="href">
    <w:name w:val="href"/>
    <w:basedOn w:val="DefaultParagraphFont"/>
    <w:rsid w:val="00516D53"/>
  </w:style>
  <w:style w:type="paragraph" w:customStyle="1" w:styleId="enumlev1">
    <w:name w:val="enumlev1"/>
    <w:basedOn w:val="Normal"/>
    <w:rsid w:val="00516D53"/>
    <w:pPr>
      <w:spacing w:before="80"/>
      <w:ind w:left="794" w:hanging="794"/>
    </w:pPr>
  </w:style>
  <w:style w:type="paragraph" w:customStyle="1" w:styleId="enumlev2">
    <w:name w:val="enumlev2"/>
    <w:basedOn w:val="enumlev1"/>
    <w:rsid w:val="00516D53"/>
    <w:pPr>
      <w:ind w:left="1191" w:hanging="397"/>
    </w:pPr>
  </w:style>
  <w:style w:type="paragraph" w:customStyle="1" w:styleId="enumlev3">
    <w:name w:val="enumlev3"/>
    <w:basedOn w:val="enumlev2"/>
    <w:rsid w:val="00516D53"/>
    <w:pPr>
      <w:ind w:left="1588"/>
    </w:pPr>
  </w:style>
  <w:style w:type="paragraph" w:customStyle="1" w:styleId="Normalaftertitle">
    <w:name w:val="Normal_after_title"/>
    <w:basedOn w:val="Normal"/>
    <w:next w:val="Normal"/>
    <w:rsid w:val="00516D53"/>
    <w:pPr>
      <w:spacing w:before="320"/>
    </w:pPr>
  </w:style>
  <w:style w:type="paragraph" w:customStyle="1" w:styleId="Note">
    <w:name w:val="Note"/>
    <w:basedOn w:val="Normal"/>
    <w:rsid w:val="00516D5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16D5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16D53"/>
    <w:pPr>
      <w:spacing w:before="240"/>
    </w:pPr>
    <w:rPr>
      <w:sz w:val="22"/>
      <w:lang w:val="es-ES_tradnl"/>
    </w:rPr>
  </w:style>
  <w:style w:type="paragraph" w:customStyle="1" w:styleId="Recref">
    <w:name w:val="Rec_ref"/>
    <w:basedOn w:val="Normal"/>
    <w:next w:val="Recdate"/>
    <w:rsid w:val="00516D53"/>
    <w:pPr>
      <w:jc w:val="center"/>
    </w:pPr>
  </w:style>
  <w:style w:type="paragraph" w:customStyle="1" w:styleId="Recdate">
    <w:name w:val="Rec_date"/>
    <w:basedOn w:val="Recref"/>
    <w:next w:val="Normalaftertitle"/>
    <w:rsid w:val="00516D53"/>
    <w:pPr>
      <w:jc w:val="right"/>
    </w:pPr>
  </w:style>
  <w:style w:type="paragraph" w:customStyle="1" w:styleId="AnnexNoTitle">
    <w:name w:val="Annex_NoTitle"/>
    <w:basedOn w:val="Normal"/>
    <w:next w:val="Normalaftertitle"/>
    <w:rsid w:val="00516D53"/>
    <w:pPr>
      <w:keepNext/>
      <w:keepLines/>
      <w:spacing w:before="480" w:after="80"/>
      <w:jc w:val="center"/>
    </w:pPr>
    <w:rPr>
      <w:b/>
      <w:sz w:val="28"/>
    </w:rPr>
  </w:style>
  <w:style w:type="paragraph" w:customStyle="1" w:styleId="AppendixNoTitle">
    <w:name w:val="Appendix_NoTitle"/>
    <w:basedOn w:val="AnnexNoTitle"/>
    <w:next w:val="Normal"/>
    <w:rsid w:val="00516D53"/>
  </w:style>
  <w:style w:type="paragraph" w:customStyle="1" w:styleId="Tablefin">
    <w:name w:val="Table_fin"/>
    <w:basedOn w:val="Normal"/>
    <w:next w:val="Normal"/>
    <w:rsid w:val="00516D53"/>
    <w:pPr>
      <w:spacing w:before="0"/>
    </w:pPr>
    <w:rPr>
      <w:sz w:val="20"/>
      <w:lang w:val="en-GB"/>
    </w:rPr>
  </w:style>
  <w:style w:type="paragraph" w:customStyle="1" w:styleId="Tablehead">
    <w:name w:val="Table_head"/>
    <w:basedOn w:val="Normal"/>
    <w:next w:val="Normal"/>
    <w:rsid w:val="00516D5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16D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16D53"/>
    <w:pPr>
      <w:keepNext/>
      <w:spacing w:before="360" w:after="120"/>
      <w:jc w:val="center"/>
    </w:pPr>
  </w:style>
  <w:style w:type="paragraph" w:customStyle="1" w:styleId="Tabletext">
    <w:name w:val="Table_text"/>
    <w:basedOn w:val="Normal"/>
    <w:rsid w:val="00516D5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16D53"/>
    <w:pPr>
      <w:tabs>
        <w:tab w:val="clear" w:pos="1191"/>
        <w:tab w:val="clear" w:pos="1588"/>
        <w:tab w:val="clear" w:pos="1985"/>
        <w:tab w:val="center" w:pos="4820"/>
        <w:tab w:val="right" w:pos="9639"/>
      </w:tabs>
    </w:pPr>
  </w:style>
  <w:style w:type="paragraph" w:customStyle="1" w:styleId="Equationlegend">
    <w:name w:val="Equation_legend"/>
    <w:basedOn w:val="NormalIndent"/>
    <w:rsid w:val="00516D5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16D53"/>
    <w:pPr>
      <w:ind w:left="794"/>
    </w:pPr>
  </w:style>
  <w:style w:type="paragraph" w:customStyle="1" w:styleId="Figurelegend">
    <w:name w:val="Figure_legend"/>
    <w:basedOn w:val="Normal"/>
    <w:rsid w:val="00516D5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516D5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16D53"/>
    <w:pPr>
      <w:keepNext/>
      <w:keepLines/>
      <w:spacing w:before="480"/>
      <w:jc w:val="center"/>
    </w:pPr>
    <w:rPr>
      <w:sz w:val="28"/>
    </w:rPr>
  </w:style>
  <w:style w:type="paragraph" w:customStyle="1" w:styleId="Arttitle">
    <w:name w:val="Art_title"/>
    <w:basedOn w:val="Normal"/>
    <w:next w:val="Normalaftertitle"/>
    <w:rsid w:val="00516D53"/>
    <w:pPr>
      <w:keepNext/>
      <w:keepLines/>
      <w:spacing w:before="240"/>
      <w:jc w:val="center"/>
    </w:pPr>
    <w:rPr>
      <w:b/>
      <w:sz w:val="28"/>
    </w:rPr>
  </w:style>
  <w:style w:type="paragraph" w:customStyle="1" w:styleId="Blanc">
    <w:name w:val="Blanc"/>
    <w:basedOn w:val="Normal"/>
    <w:next w:val="Tabletext"/>
    <w:rsid w:val="00516D5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16D5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16D53"/>
    <w:pPr>
      <w:keepNext/>
      <w:keepLines/>
      <w:spacing w:before="160"/>
      <w:ind w:left="794"/>
    </w:pPr>
    <w:rPr>
      <w:i/>
    </w:rPr>
  </w:style>
  <w:style w:type="paragraph" w:customStyle="1" w:styleId="ChapNo">
    <w:name w:val="Chap_No"/>
    <w:basedOn w:val="ArtNo"/>
    <w:next w:val="Chaptitle"/>
    <w:rsid w:val="00516D53"/>
    <w:rPr>
      <w:b/>
    </w:rPr>
  </w:style>
  <w:style w:type="paragraph" w:customStyle="1" w:styleId="Chaptitle">
    <w:name w:val="Chap_title"/>
    <w:basedOn w:val="Arttitle"/>
    <w:next w:val="Normalaftertitle"/>
    <w:rsid w:val="00516D53"/>
  </w:style>
  <w:style w:type="character" w:styleId="FootnoteReference">
    <w:name w:val="footnote reference"/>
    <w:basedOn w:val="DefaultParagraphFont"/>
    <w:rsid w:val="00516D53"/>
    <w:rPr>
      <w:position w:val="6"/>
      <w:sz w:val="18"/>
    </w:rPr>
  </w:style>
  <w:style w:type="paragraph" w:styleId="FootnoteText">
    <w:name w:val="footnote text"/>
    <w:basedOn w:val="Normal"/>
    <w:link w:val="FootnoteTextChar"/>
    <w:rsid w:val="00516D53"/>
    <w:pPr>
      <w:keepLines/>
      <w:tabs>
        <w:tab w:val="left" w:pos="255"/>
      </w:tabs>
      <w:ind w:left="255" w:hanging="255"/>
    </w:pPr>
    <w:rPr>
      <w:sz w:val="22"/>
    </w:rPr>
  </w:style>
  <w:style w:type="paragraph" w:styleId="Index1">
    <w:name w:val="index 1"/>
    <w:basedOn w:val="Normal"/>
    <w:next w:val="Normal"/>
    <w:semiHidden/>
    <w:rsid w:val="00516D53"/>
  </w:style>
  <w:style w:type="paragraph" w:styleId="Index2">
    <w:name w:val="index 2"/>
    <w:basedOn w:val="Normal"/>
    <w:next w:val="Normal"/>
    <w:semiHidden/>
    <w:rsid w:val="00516D53"/>
    <w:pPr>
      <w:ind w:left="283"/>
    </w:pPr>
  </w:style>
  <w:style w:type="paragraph" w:styleId="Index3">
    <w:name w:val="index 3"/>
    <w:basedOn w:val="Normal"/>
    <w:next w:val="Normal"/>
    <w:semiHidden/>
    <w:rsid w:val="00516D53"/>
    <w:pPr>
      <w:ind w:left="566"/>
    </w:pPr>
  </w:style>
  <w:style w:type="paragraph" w:styleId="IndexHeading">
    <w:name w:val="index heading"/>
    <w:basedOn w:val="Normal"/>
    <w:next w:val="Index1"/>
    <w:semiHidden/>
    <w:rsid w:val="00516D53"/>
  </w:style>
  <w:style w:type="paragraph" w:customStyle="1" w:styleId="Line">
    <w:name w:val="Line"/>
    <w:basedOn w:val="Normal"/>
    <w:next w:val="Normal"/>
    <w:rsid w:val="00516D5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16D5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16D53"/>
  </w:style>
  <w:style w:type="paragraph" w:customStyle="1" w:styleId="Partref">
    <w:name w:val="Part_ref"/>
    <w:basedOn w:val="Normal"/>
    <w:next w:val="Normal"/>
    <w:rsid w:val="00516D53"/>
    <w:pPr>
      <w:keepNext/>
      <w:keepLines/>
      <w:spacing w:after="280"/>
      <w:jc w:val="center"/>
    </w:pPr>
  </w:style>
  <w:style w:type="paragraph" w:customStyle="1" w:styleId="Parttitle">
    <w:name w:val="Part_title"/>
    <w:basedOn w:val="Normal"/>
    <w:next w:val="Normalaftertitle"/>
    <w:rsid w:val="00516D5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16D53"/>
  </w:style>
  <w:style w:type="paragraph" w:customStyle="1" w:styleId="QuestionNo">
    <w:name w:val="Question_No"/>
    <w:basedOn w:val="RecNo"/>
    <w:next w:val="Normal"/>
    <w:rsid w:val="00516D53"/>
  </w:style>
  <w:style w:type="paragraph" w:customStyle="1" w:styleId="Questionref">
    <w:name w:val="Question_ref"/>
    <w:basedOn w:val="Recref"/>
    <w:next w:val="Questiondate"/>
    <w:rsid w:val="00516D53"/>
  </w:style>
  <w:style w:type="paragraph" w:customStyle="1" w:styleId="Questiontitle">
    <w:name w:val="Question_title"/>
    <w:basedOn w:val="Normal"/>
    <w:next w:val="Questionref"/>
    <w:rsid w:val="00516D53"/>
  </w:style>
  <w:style w:type="paragraph" w:customStyle="1" w:styleId="Reftext">
    <w:name w:val="Ref_text"/>
    <w:basedOn w:val="Normal"/>
    <w:rsid w:val="00516D53"/>
    <w:pPr>
      <w:ind w:left="794" w:hanging="794"/>
    </w:pPr>
    <w:rPr>
      <w:sz w:val="22"/>
    </w:rPr>
  </w:style>
  <w:style w:type="paragraph" w:customStyle="1" w:styleId="Reftitle">
    <w:name w:val="Ref_title"/>
    <w:basedOn w:val="Normal"/>
    <w:next w:val="Reftext"/>
    <w:rsid w:val="00516D5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16D53"/>
  </w:style>
  <w:style w:type="paragraph" w:customStyle="1" w:styleId="RepNo">
    <w:name w:val="Rep_No"/>
    <w:basedOn w:val="RecNo"/>
    <w:next w:val="Reptitle"/>
    <w:rsid w:val="00516D53"/>
  </w:style>
  <w:style w:type="paragraph" w:customStyle="1" w:styleId="Repref">
    <w:name w:val="Rep_ref"/>
    <w:basedOn w:val="Recref"/>
    <w:next w:val="Repdate"/>
    <w:rsid w:val="00516D53"/>
  </w:style>
  <w:style w:type="paragraph" w:customStyle="1" w:styleId="Reptitle">
    <w:name w:val="Rep_title"/>
    <w:basedOn w:val="Rectitle"/>
    <w:next w:val="Repref"/>
    <w:rsid w:val="00516D53"/>
  </w:style>
  <w:style w:type="paragraph" w:customStyle="1" w:styleId="Resdate">
    <w:name w:val="Res_date"/>
    <w:basedOn w:val="Recdate"/>
    <w:next w:val="Normalaftertitle"/>
    <w:rsid w:val="00516D53"/>
  </w:style>
  <w:style w:type="paragraph" w:customStyle="1" w:styleId="ResNo">
    <w:name w:val="Res_No"/>
    <w:basedOn w:val="RecNo"/>
    <w:next w:val="Restitle"/>
    <w:rsid w:val="00516D53"/>
  </w:style>
  <w:style w:type="paragraph" w:customStyle="1" w:styleId="Resref">
    <w:name w:val="Res_ref"/>
    <w:basedOn w:val="Recref"/>
    <w:next w:val="Resdate"/>
    <w:rsid w:val="00516D53"/>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16D53"/>
  </w:style>
  <w:style w:type="paragraph" w:customStyle="1" w:styleId="Sectiontitle">
    <w:name w:val="Section_title"/>
    <w:basedOn w:val="Normal"/>
    <w:next w:val="Normalaftertitle"/>
    <w:rsid w:val="00516D5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16D53"/>
    <w:pPr>
      <w:tabs>
        <w:tab w:val="clear" w:pos="794"/>
        <w:tab w:val="clear" w:pos="1191"/>
        <w:tab w:val="clear" w:pos="1588"/>
        <w:tab w:val="clear" w:pos="1985"/>
        <w:tab w:val="right" w:pos="9611"/>
      </w:tabs>
    </w:pPr>
    <w:rPr>
      <w:i/>
    </w:rPr>
  </w:style>
  <w:style w:type="paragraph" w:styleId="TOC1">
    <w:name w:val="toc 1"/>
    <w:basedOn w:val="Normal"/>
    <w:semiHidden/>
    <w:rsid w:val="00516D5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16D53"/>
    <w:pPr>
      <w:tabs>
        <w:tab w:val="clear" w:pos="567"/>
        <w:tab w:val="left" w:pos="1276"/>
      </w:tabs>
      <w:spacing w:before="160"/>
      <w:ind w:left="1276" w:hanging="709"/>
    </w:pPr>
  </w:style>
  <w:style w:type="paragraph" w:styleId="TOC3">
    <w:name w:val="toc 3"/>
    <w:basedOn w:val="TOC2"/>
    <w:semiHidden/>
    <w:rsid w:val="00516D53"/>
    <w:pPr>
      <w:tabs>
        <w:tab w:val="clear" w:pos="1276"/>
        <w:tab w:val="left" w:pos="2155"/>
      </w:tabs>
      <w:ind w:left="2155" w:hanging="879"/>
    </w:pPr>
  </w:style>
  <w:style w:type="paragraph" w:styleId="TOC4">
    <w:name w:val="toc 4"/>
    <w:basedOn w:val="TOC3"/>
    <w:semiHidden/>
    <w:rsid w:val="00516D53"/>
    <w:pPr>
      <w:tabs>
        <w:tab w:val="left" w:pos="3261"/>
      </w:tabs>
      <w:spacing w:before="80"/>
      <w:ind w:left="3261" w:hanging="993"/>
    </w:pPr>
  </w:style>
  <w:style w:type="paragraph" w:styleId="TOC5">
    <w:name w:val="toc 5"/>
    <w:basedOn w:val="TOC4"/>
    <w:semiHidden/>
    <w:rsid w:val="00516D53"/>
  </w:style>
  <w:style w:type="paragraph" w:styleId="TOC6">
    <w:name w:val="toc 6"/>
    <w:basedOn w:val="TOC4"/>
    <w:semiHidden/>
    <w:rsid w:val="00516D53"/>
  </w:style>
  <w:style w:type="paragraph" w:styleId="TOC7">
    <w:name w:val="toc 7"/>
    <w:basedOn w:val="TOC4"/>
    <w:semiHidden/>
    <w:rsid w:val="00516D53"/>
  </w:style>
  <w:style w:type="paragraph" w:styleId="TOC8">
    <w:name w:val="toc 8"/>
    <w:basedOn w:val="TOC4"/>
    <w:semiHidden/>
    <w:rsid w:val="00516D53"/>
  </w:style>
  <w:style w:type="paragraph" w:customStyle="1" w:styleId="Rectitle">
    <w:name w:val="Rec_title"/>
    <w:basedOn w:val="Normal"/>
    <w:next w:val="Recref"/>
    <w:rsid w:val="00516D53"/>
    <w:pPr>
      <w:keepNext/>
      <w:keepLines/>
      <w:spacing w:before="240"/>
      <w:jc w:val="center"/>
    </w:pPr>
    <w:rPr>
      <w:b/>
      <w:sz w:val="28"/>
    </w:rPr>
  </w:style>
  <w:style w:type="paragraph" w:customStyle="1" w:styleId="Annexref">
    <w:name w:val="Annex_ref"/>
    <w:basedOn w:val="Normal"/>
    <w:next w:val="Normalaftertitle"/>
    <w:rsid w:val="00516D53"/>
    <w:pPr>
      <w:keepNext/>
      <w:keepLines/>
      <w:spacing w:after="280"/>
      <w:jc w:val="center"/>
    </w:pPr>
  </w:style>
  <w:style w:type="paragraph" w:customStyle="1" w:styleId="Appendixref">
    <w:name w:val="Appendix_ref"/>
    <w:basedOn w:val="Annexref"/>
    <w:next w:val="Normalaftertitle"/>
    <w:rsid w:val="00516D53"/>
  </w:style>
  <w:style w:type="paragraph" w:customStyle="1" w:styleId="Figuretitle">
    <w:name w:val="Figure_title"/>
    <w:basedOn w:val="Normal"/>
    <w:next w:val="Figure"/>
    <w:rsid w:val="00516D5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16D53"/>
    <w:pPr>
      <w:keepNext/>
      <w:spacing w:before="0" w:after="120"/>
      <w:jc w:val="center"/>
    </w:pPr>
    <w:rPr>
      <w:b/>
    </w:rPr>
  </w:style>
  <w:style w:type="paragraph" w:customStyle="1" w:styleId="Summary">
    <w:name w:val="Summary"/>
    <w:basedOn w:val="Normal"/>
    <w:next w:val="Normalaftertitle"/>
    <w:rsid w:val="00516D5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rsid w:val="006D5F1D"/>
    <w:rPr>
      <w:color w:val="0000FF"/>
      <w:u w:val="single"/>
    </w:rPr>
  </w:style>
  <w:style w:type="character" w:customStyle="1" w:styleId="FootnoteTextChar">
    <w:name w:val="Footnote Text Char"/>
    <w:basedOn w:val="DefaultParagraphFont"/>
    <w:link w:val="FootnoteText"/>
    <w:rsid w:val="006D5F1D"/>
    <w:rPr>
      <w:sz w:val="22"/>
      <w:lang w:val="fr-FR" w:eastAsia="en-US"/>
    </w:rPr>
  </w:style>
  <w:style w:type="character" w:customStyle="1" w:styleId="CallChar">
    <w:name w:val="Call Char"/>
    <w:basedOn w:val="DefaultParagraphFont"/>
    <w:link w:val="Call"/>
    <w:locked/>
    <w:rsid w:val="006D5F1D"/>
    <w:rPr>
      <w:i/>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E4525-8BD9-4C4A-8F9B-1D57804F7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23</TotalTime>
  <Pages>4</Pages>
  <Words>687</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christe</cp:lastModifiedBy>
  <cp:revision>6</cp:revision>
  <cp:lastPrinted>2005-02-10T15:54:00Z</cp:lastPrinted>
  <dcterms:created xsi:type="dcterms:W3CDTF">2010-02-11T09:43:00Z</dcterms:created>
  <dcterms:modified xsi:type="dcterms:W3CDTF">2010-02-17T10:16:00Z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