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B50C3B">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B50C3B">
              <w:rPr>
                <w:rFonts w:ascii="Tahoma" w:hAnsi="Tahoma" w:cs="Tahoma"/>
                <w:b/>
                <w:bCs/>
                <w:iCs/>
                <w:color w:val="243285"/>
                <w:sz w:val="36"/>
                <w:szCs w:val="36"/>
              </w:rPr>
              <w:t>1380-1</w:t>
            </w:r>
          </w:p>
          <w:p w:rsidR="00FE79FE" w:rsidRPr="006B55A9" w:rsidRDefault="007D3B79" w:rsidP="00B50C3B">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B50C3B">
              <w:rPr>
                <w:rFonts w:ascii="Tahoma" w:hAnsi="Tahoma" w:cs="Tahoma"/>
                <w:b/>
                <w:bCs/>
                <w:iCs/>
                <w:color w:val="243285"/>
                <w:szCs w:val="24"/>
              </w:rPr>
              <w:t>07</w:t>
            </w:r>
            <w:r w:rsidR="00FE79FE" w:rsidRPr="006B55A9">
              <w:rPr>
                <w:rFonts w:ascii="Tahoma" w:hAnsi="Tahoma" w:cs="Tahoma"/>
                <w:b/>
                <w:bCs/>
                <w:iCs/>
                <w:color w:val="243285"/>
                <w:szCs w:val="24"/>
              </w:rPr>
              <w:t>/</w:t>
            </w:r>
            <w:r w:rsidR="00B50C3B">
              <w:rPr>
                <w:rFonts w:ascii="Tahoma" w:hAnsi="Tahoma" w:cs="Tahoma"/>
                <w:b/>
                <w:bCs/>
                <w:iCs/>
                <w:color w:val="243285"/>
                <w:szCs w:val="24"/>
              </w:rPr>
              <w:t>2006</w:t>
            </w:r>
            <w:r w:rsidR="00FE79FE" w:rsidRPr="006B55A9">
              <w:rPr>
                <w:rFonts w:ascii="Tahoma" w:hAnsi="Tahoma" w:cs="Tahoma"/>
                <w:b/>
                <w:bCs/>
                <w:iCs/>
                <w:color w:val="243285"/>
                <w:szCs w:val="24"/>
              </w:rPr>
              <w:t>)</w:t>
            </w:r>
          </w:p>
        </w:tc>
      </w:tr>
      <w:tr w:rsidR="00FE79FE" w:rsidRPr="006B55A9" w:rsidTr="006B55A9">
        <w:tc>
          <w:tcPr>
            <w:tcW w:w="10089" w:type="dxa"/>
          </w:tcPr>
          <w:p w:rsidR="00013002" w:rsidRPr="006B55A9" w:rsidRDefault="00013002" w:rsidP="006B55A9">
            <w:pPr>
              <w:spacing w:before="80" w:line="500" w:lineRule="exact"/>
              <w:jc w:val="right"/>
              <w:rPr>
                <w:rFonts w:ascii="Tahoma" w:hAnsi="Tahoma" w:cs="Tahoma"/>
                <w:b/>
                <w:bCs/>
                <w:iCs/>
                <w:color w:val="243285"/>
                <w:sz w:val="44"/>
                <w:szCs w:val="44"/>
              </w:rPr>
            </w:pPr>
          </w:p>
          <w:p w:rsidR="0077270F" w:rsidRPr="006B55A9" w:rsidRDefault="00B50C3B" w:rsidP="00B50C3B">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Standards for bit rate reduction</w:t>
            </w:r>
            <w:r>
              <w:rPr>
                <w:rFonts w:ascii="Tahoma" w:hAnsi="Tahoma" w:cs="Tahoma"/>
                <w:b/>
                <w:bCs/>
                <w:color w:val="243285"/>
                <w:sz w:val="44"/>
                <w:szCs w:val="44"/>
                <w:lang w:val="en-US"/>
              </w:rPr>
              <w:br/>
              <w:t>coding systems for SDTV</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6B55A9" w:rsidTr="006B55A9">
        <w:tc>
          <w:tcPr>
            <w:tcW w:w="10089" w:type="dxa"/>
          </w:tcPr>
          <w:p w:rsidR="005A1836" w:rsidRPr="006B55A9" w:rsidRDefault="005A1836" w:rsidP="006B55A9">
            <w:pPr>
              <w:spacing w:before="80" w:line="280" w:lineRule="exact"/>
              <w:ind w:right="640"/>
              <w:rPr>
                <w:rFonts w:ascii="Tahoma" w:hAnsi="Tahoma" w:cs="Tahoma"/>
                <w:b/>
                <w:bCs/>
                <w:iCs/>
                <w:color w:val="243285"/>
                <w:sz w:val="32"/>
                <w:szCs w:val="32"/>
                <w:lang w:val="es-ES_tradnl"/>
              </w:rPr>
            </w:pPr>
          </w:p>
          <w:p w:rsidR="005A1836" w:rsidRPr="006B55A9" w:rsidRDefault="005A1836" w:rsidP="006B55A9">
            <w:pPr>
              <w:spacing w:before="80" w:line="280" w:lineRule="exact"/>
              <w:ind w:right="640"/>
              <w:rPr>
                <w:rFonts w:ascii="Tahoma" w:hAnsi="Tahoma" w:cs="Tahoma"/>
                <w:b/>
                <w:bCs/>
                <w:iCs/>
                <w:color w:val="243285"/>
                <w:sz w:val="32"/>
                <w:szCs w:val="32"/>
                <w:lang w:val="es-ES_tradnl"/>
              </w:rPr>
            </w:pPr>
          </w:p>
          <w:p w:rsidR="005A1836" w:rsidRPr="006B55A9" w:rsidRDefault="005A1836" w:rsidP="006B55A9">
            <w:pPr>
              <w:spacing w:before="80" w:after="180" w:line="360" w:lineRule="exact"/>
              <w:ind w:right="720"/>
              <w:rPr>
                <w:rFonts w:ascii="Tahoma" w:hAnsi="Tahoma" w:cs="Tahoma"/>
                <w:b/>
                <w:bCs/>
                <w:iCs/>
                <w:color w:val="243285"/>
                <w:sz w:val="36"/>
                <w:szCs w:val="36"/>
                <w:lang w:val="es-ES_tradnl"/>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D3B79"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7D3B79" w:rsidRPr="006B55A9"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16134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16134B">
        <w:rPr>
          <w:sz w:val="20"/>
          <w:lang w:val="en-US"/>
        </w:rPr>
        <w:t>1</w:t>
      </w:r>
    </w:p>
    <w:p w:rsidR="007D3B79" w:rsidRDefault="007D3B79" w:rsidP="007D3B79">
      <w:pPr>
        <w:jc w:val="center"/>
        <w:rPr>
          <w:sz w:val="22"/>
          <w:lang w:val="en-US"/>
        </w:rPr>
      </w:pPr>
    </w:p>
    <w:p w:rsidR="007D3B79" w:rsidRPr="00470E28" w:rsidRDefault="007D3B79" w:rsidP="0016134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w:t>
      </w:r>
      <w:r w:rsidR="0016134B">
        <w:rPr>
          <w:sz w:val="20"/>
          <w:lang w:val="en-US"/>
        </w:rPr>
        <w:t>1</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Default="00B50C3B" w:rsidP="00B50C3B">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1380-1</w:t>
      </w:r>
    </w:p>
    <w:p w:rsidR="00B50C3B" w:rsidRPr="009A3245" w:rsidRDefault="00B50C3B" w:rsidP="00B50C3B">
      <w:pPr>
        <w:pStyle w:val="Rectitle"/>
        <w:rPr>
          <w:lang w:val="en-US"/>
        </w:rPr>
      </w:pPr>
      <w:r w:rsidRPr="003102A3">
        <w:rPr>
          <w:lang w:val="en-US"/>
        </w:rPr>
        <w:t>Standards for bit rate reduction coding systems for SDTV</w:t>
      </w:r>
      <w:r>
        <w:rPr>
          <w:rStyle w:val="FootnoteReference"/>
          <w:lang w:val="en-US"/>
        </w:rPr>
        <w:footnoteReference w:customMarkFollows="1" w:id="1"/>
        <w:t>*</w:t>
      </w:r>
      <w:r w:rsidRPr="00B50C3B">
        <w:rPr>
          <w:rFonts w:ascii="Times New Roman Bold" w:hAnsi="Times New Roman Bold" w:cs="Times New Roman Bold"/>
          <w:position w:val="6"/>
          <w:sz w:val="18"/>
          <w:lang w:val="en-US"/>
        </w:rPr>
        <w:t xml:space="preserve">, </w:t>
      </w:r>
      <w:r>
        <w:rPr>
          <w:rStyle w:val="FootnoteReference"/>
          <w:lang w:val="en-US"/>
        </w:rPr>
        <w:footnoteReference w:customMarkFollows="1" w:id="2"/>
        <w:t>**</w:t>
      </w:r>
    </w:p>
    <w:p w:rsidR="00B50C3B" w:rsidRPr="003102A3" w:rsidRDefault="00B50C3B" w:rsidP="00B50C3B">
      <w:pPr>
        <w:pStyle w:val="Recref"/>
        <w:rPr>
          <w:lang w:val="en-US"/>
        </w:rPr>
      </w:pPr>
      <w:r w:rsidRPr="003102A3">
        <w:rPr>
          <w:lang w:val="en-US"/>
        </w:rPr>
        <w:t>(Question ITU-R 12/6)</w:t>
      </w:r>
    </w:p>
    <w:p w:rsidR="00B50C3B" w:rsidRDefault="00B50C3B" w:rsidP="00B50C3B">
      <w:pPr>
        <w:pStyle w:val="Recdate"/>
        <w:rPr>
          <w:lang w:val="en-GB"/>
        </w:rPr>
      </w:pPr>
    </w:p>
    <w:p w:rsidR="00B50C3B" w:rsidRDefault="00B50C3B" w:rsidP="00B50C3B">
      <w:pPr>
        <w:pStyle w:val="Recdate"/>
        <w:rPr>
          <w:lang w:val="en-GB"/>
        </w:rPr>
      </w:pPr>
    </w:p>
    <w:p w:rsidR="00B50C3B" w:rsidRPr="00F84997" w:rsidRDefault="00B50C3B" w:rsidP="00B50C3B">
      <w:pPr>
        <w:pStyle w:val="Recdate"/>
        <w:rPr>
          <w:lang w:val="en-GB"/>
        </w:rPr>
      </w:pPr>
      <w:r w:rsidRPr="00F84997">
        <w:rPr>
          <w:lang w:val="en-GB"/>
        </w:rPr>
        <w:t>(1998</w:t>
      </w:r>
      <w:r>
        <w:rPr>
          <w:lang w:val="en-GB"/>
        </w:rPr>
        <w:t>-2006</w:t>
      </w:r>
      <w:r w:rsidRPr="00F84997">
        <w:rPr>
          <w:lang w:val="en-GB"/>
        </w:rPr>
        <w:t>)</w:t>
      </w:r>
    </w:p>
    <w:p w:rsidR="00B50C3B" w:rsidRDefault="00B50C3B" w:rsidP="00B50C3B"/>
    <w:p w:rsidR="00B50C3B" w:rsidRPr="00B50C3B" w:rsidRDefault="00B50C3B" w:rsidP="00B50C3B">
      <w:pPr>
        <w:pStyle w:val="HeadingSum"/>
        <w:rPr>
          <w:sz w:val="24"/>
          <w:lang w:eastAsia="ja-JP"/>
        </w:rPr>
      </w:pPr>
      <w:r w:rsidRPr="00B50C3B">
        <w:rPr>
          <w:sz w:val="24"/>
        </w:rPr>
        <w:t>Scope</w:t>
      </w:r>
    </w:p>
    <w:p w:rsidR="00B50C3B" w:rsidRPr="00B50C3B" w:rsidRDefault="00B50C3B" w:rsidP="00B50C3B">
      <w:pPr>
        <w:pStyle w:val="Summary"/>
        <w:rPr>
          <w:sz w:val="24"/>
          <w:lang w:eastAsia="ja-JP"/>
        </w:rPr>
      </w:pPr>
      <w:r w:rsidRPr="00B50C3B">
        <w:rPr>
          <w:sz w:val="24"/>
        </w:rPr>
        <w:t>This Recommendation covers the use of ITU-T Recommendations H.262 (MPEG-2</w:t>
      </w:r>
      <w:r w:rsidRPr="00B50C3B">
        <w:rPr>
          <w:sz w:val="24"/>
          <w:lang w:eastAsia="ja-JP"/>
        </w:rPr>
        <w:t xml:space="preserve"> Video</w:t>
      </w:r>
      <w:r w:rsidRPr="00B50C3B">
        <w:rPr>
          <w:sz w:val="24"/>
        </w:rPr>
        <w:t>) and H.264 (MPEG-4</w:t>
      </w:r>
      <w:r w:rsidRPr="00B50C3B">
        <w:rPr>
          <w:sz w:val="24"/>
          <w:lang w:eastAsia="ja-JP"/>
        </w:rPr>
        <w:t xml:space="preserve"> AVC</w:t>
      </w:r>
      <w:r w:rsidRPr="00B50C3B">
        <w:rPr>
          <w:sz w:val="24"/>
        </w:rPr>
        <w:t xml:space="preserve">) as </w:t>
      </w:r>
      <w:r w:rsidRPr="00B50C3B">
        <w:rPr>
          <w:sz w:val="24"/>
          <w:lang w:eastAsia="ja-JP"/>
        </w:rPr>
        <w:t xml:space="preserve">a choice of </w:t>
      </w:r>
      <w:r w:rsidRPr="00B50C3B">
        <w:rPr>
          <w:sz w:val="24"/>
        </w:rPr>
        <w:t xml:space="preserve">the video source coding schemes for </w:t>
      </w:r>
      <w:r w:rsidRPr="00B50C3B">
        <w:rPr>
          <w:sz w:val="24"/>
          <w:lang w:eastAsia="ja-JP"/>
        </w:rPr>
        <w:t xml:space="preserve">a series of </w:t>
      </w:r>
      <w:r w:rsidRPr="00B50C3B">
        <w:rPr>
          <w:sz w:val="24"/>
        </w:rPr>
        <w:t xml:space="preserve">SDTV </w:t>
      </w:r>
      <w:r w:rsidRPr="00B50C3B">
        <w:rPr>
          <w:sz w:val="24"/>
          <w:lang w:eastAsia="ja-JP"/>
        </w:rPr>
        <w:t xml:space="preserve">broadcasting </w:t>
      </w:r>
      <w:r w:rsidRPr="00B50C3B">
        <w:rPr>
          <w:sz w:val="24"/>
        </w:rPr>
        <w:t>applications.</w:t>
      </w:r>
    </w:p>
    <w:p w:rsidR="00B50C3B" w:rsidRDefault="00B50C3B" w:rsidP="00B50C3B"/>
    <w:p w:rsidR="00B50C3B" w:rsidRPr="003102A3" w:rsidRDefault="00B50C3B" w:rsidP="00B50C3B">
      <w:pPr>
        <w:pStyle w:val="Normalaftertitle"/>
        <w:rPr>
          <w:lang w:val="en-US"/>
        </w:rPr>
      </w:pPr>
      <w:r w:rsidRPr="003102A3">
        <w:rPr>
          <w:lang w:val="en-US"/>
        </w:rPr>
        <w:t>The ITU Radiocommunication Assembly,</w:t>
      </w:r>
    </w:p>
    <w:p w:rsidR="00B50C3B" w:rsidRPr="003102A3" w:rsidRDefault="00B50C3B" w:rsidP="00B50C3B">
      <w:pPr>
        <w:pStyle w:val="Call"/>
        <w:rPr>
          <w:lang w:val="en-US"/>
        </w:rPr>
      </w:pPr>
      <w:r w:rsidRPr="003102A3">
        <w:rPr>
          <w:lang w:val="en-US"/>
        </w:rPr>
        <w:t>considering</w:t>
      </w:r>
    </w:p>
    <w:p w:rsidR="00B50C3B" w:rsidRPr="003102A3" w:rsidRDefault="00B50C3B" w:rsidP="00B50C3B">
      <w:pPr>
        <w:rPr>
          <w:lang w:val="en-US"/>
        </w:rPr>
      </w:pPr>
      <w:r w:rsidRPr="003102A3">
        <w:rPr>
          <w:lang w:val="en-US"/>
        </w:rPr>
        <w:t>a)</w:t>
      </w:r>
      <w:r w:rsidRPr="003102A3">
        <w:rPr>
          <w:lang w:val="en-US"/>
        </w:rPr>
        <w:tab/>
        <w:t>that rapid progress is being made in bit rate reduction coding techniques;</w:t>
      </w:r>
    </w:p>
    <w:p w:rsidR="00B50C3B" w:rsidRPr="003102A3" w:rsidRDefault="00B50C3B" w:rsidP="00B50C3B">
      <w:pPr>
        <w:rPr>
          <w:lang w:val="en-US"/>
        </w:rPr>
      </w:pPr>
      <w:r w:rsidRPr="003102A3">
        <w:rPr>
          <w:lang w:val="en-US"/>
        </w:rPr>
        <w:t>b)</w:t>
      </w:r>
      <w:r w:rsidRPr="003102A3">
        <w:rPr>
          <w:lang w:val="en-US"/>
        </w:rPr>
        <w:tab/>
        <w:t xml:space="preserve">that bit rate reduction coding of digital SDTV signals </w:t>
      </w:r>
      <w:r w:rsidRPr="003102A3">
        <w:rPr>
          <w:lang w:val="en-US" w:eastAsia="ja-JP"/>
        </w:rPr>
        <w:t>has found</w:t>
      </w:r>
      <w:r w:rsidRPr="003102A3">
        <w:rPr>
          <w:lang w:val="en-US"/>
        </w:rPr>
        <w:t xml:space="preserve"> wide applications for emission by terrestrial means and by satellite, for </w:t>
      </w:r>
      <w:r w:rsidRPr="003102A3">
        <w:rPr>
          <w:lang w:val="en-US" w:eastAsia="ja-JP"/>
        </w:rPr>
        <w:t>SNG</w:t>
      </w:r>
      <w:r>
        <w:rPr>
          <w:rStyle w:val="FootnoteReference"/>
          <w:lang w:val="en-US" w:eastAsia="ja-JP"/>
        </w:rPr>
        <w:footnoteReference w:id="3"/>
      </w:r>
      <w:r w:rsidRPr="003102A3">
        <w:rPr>
          <w:lang w:val="en-US" w:eastAsia="ja-JP"/>
        </w:rPr>
        <w:t>/</w:t>
      </w:r>
      <w:r w:rsidRPr="003102A3">
        <w:rPr>
          <w:lang w:val="en-US"/>
        </w:rPr>
        <w:t>ENG</w:t>
      </w:r>
      <w:r>
        <w:rPr>
          <w:rStyle w:val="FootnoteReference"/>
          <w:lang w:val="en-US"/>
        </w:rPr>
        <w:footnoteReference w:id="4"/>
      </w:r>
      <w:r w:rsidRPr="003102A3">
        <w:rPr>
          <w:lang w:val="en-US"/>
        </w:rPr>
        <w:t>, for contribution, for both primary and secondary distribution by telecommunication networks and by cable networks;</w:t>
      </w:r>
    </w:p>
    <w:p w:rsidR="00B50C3B" w:rsidRPr="003102A3" w:rsidRDefault="00B50C3B" w:rsidP="00B50C3B">
      <w:pPr>
        <w:rPr>
          <w:lang w:val="en-US"/>
        </w:rPr>
      </w:pPr>
      <w:r w:rsidRPr="003102A3">
        <w:rPr>
          <w:lang w:val="en-US"/>
        </w:rPr>
        <w:t>c)</w:t>
      </w:r>
      <w:r w:rsidRPr="003102A3">
        <w:rPr>
          <w:lang w:val="en-US"/>
        </w:rPr>
        <w:tab/>
        <w:t>that a number of Radiocommunication Groups are studying the uses of bit rate reduction coding in the various applications;</w:t>
      </w:r>
    </w:p>
    <w:p w:rsidR="00B50C3B" w:rsidRPr="003102A3" w:rsidRDefault="00B50C3B" w:rsidP="00B50C3B">
      <w:pPr>
        <w:rPr>
          <w:lang w:val="en-US"/>
        </w:rPr>
      </w:pPr>
      <w:r w:rsidRPr="003102A3">
        <w:rPr>
          <w:lang w:val="en-US"/>
        </w:rPr>
        <w:t>d)</w:t>
      </w:r>
      <w:r w:rsidRPr="003102A3">
        <w:rPr>
          <w:lang w:val="en-US"/>
        </w:rPr>
        <w:tab/>
        <w:t>that ITU-R Recommendations on user requirements have been established for emission by terrestrial means and by satellite, for contribution, for both primary and secondary distribution by telecommunication networks and by cable networks;</w:t>
      </w:r>
    </w:p>
    <w:p w:rsidR="00B50C3B" w:rsidRPr="003102A3" w:rsidRDefault="00B50C3B" w:rsidP="00B50C3B">
      <w:pPr>
        <w:rPr>
          <w:lang w:val="en-US"/>
        </w:rPr>
      </w:pPr>
      <w:r w:rsidRPr="003102A3">
        <w:rPr>
          <w:lang w:val="en-US"/>
        </w:rPr>
        <w:t>e)</w:t>
      </w:r>
      <w:r w:rsidRPr="003102A3">
        <w:rPr>
          <w:lang w:val="en-US"/>
        </w:rPr>
        <w:tab/>
        <w:t>that Recommendation ITU-R BT.1203 for user requirements for generic bit rate reduction coding for an end-to-end television system (</w:t>
      </w:r>
      <w:r w:rsidRPr="003102A3">
        <w:rPr>
          <w:lang w:val="en-US" w:eastAsia="ja-JP"/>
        </w:rPr>
        <w:t>SNG/</w:t>
      </w:r>
      <w:r w:rsidRPr="003102A3">
        <w:rPr>
          <w:lang w:val="en-US"/>
        </w:rPr>
        <w:t>ENG, contribution, primary and secondary distribution, emission and related applications) has been established;</w:t>
      </w:r>
    </w:p>
    <w:p w:rsidR="00B50C3B" w:rsidRPr="003102A3" w:rsidRDefault="00B50C3B" w:rsidP="00B50C3B">
      <w:pPr>
        <w:rPr>
          <w:lang w:val="en-US"/>
        </w:rPr>
      </w:pPr>
      <w:r w:rsidRPr="003102A3">
        <w:rPr>
          <w:lang w:val="en-US" w:eastAsia="ja-JP"/>
        </w:rPr>
        <w:t>f</w:t>
      </w:r>
      <w:r w:rsidRPr="003102A3">
        <w:rPr>
          <w:lang w:val="en-US"/>
        </w:rPr>
        <w:t>)</w:t>
      </w:r>
      <w:r w:rsidRPr="003102A3">
        <w:rPr>
          <w:lang w:val="en-US"/>
        </w:rPr>
        <w:tab/>
        <w:t>that ITU-T</w:t>
      </w:r>
      <w:r w:rsidRPr="003102A3">
        <w:rPr>
          <w:lang w:val="en-US" w:eastAsia="ja-JP"/>
        </w:rPr>
        <w:t xml:space="preserve"> Recommendation </w:t>
      </w:r>
      <w:r w:rsidRPr="003102A3">
        <w:rPr>
          <w:lang w:val="en-US"/>
        </w:rPr>
        <w:t xml:space="preserve">H.264 (MPEG-4 </w:t>
      </w:r>
      <w:r w:rsidRPr="003102A3">
        <w:rPr>
          <w:lang w:val="en-US" w:eastAsia="ja-JP"/>
        </w:rPr>
        <w:t>AVC</w:t>
      </w:r>
      <w:r w:rsidRPr="003102A3">
        <w:rPr>
          <w:lang w:val="en-US"/>
        </w:rPr>
        <w:t>) offers a broader compression toolkit and a more efficient compression than ITU-T</w:t>
      </w:r>
      <w:r w:rsidRPr="003102A3">
        <w:rPr>
          <w:lang w:val="en-US" w:eastAsia="ja-JP"/>
        </w:rPr>
        <w:t xml:space="preserve"> Recommendation </w:t>
      </w:r>
      <w:r w:rsidRPr="003102A3">
        <w:rPr>
          <w:lang w:val="en-US"/>
        </w:rPr>
        <w:t>H</w:t>
      </w:r>
      <w:r w:rsidRPr="003102A3">
        <w:rPr>
          <w:lang w:val="en-US" w:eastAsia="ja-JP"/>
        </w:rPr>
        <w:t>.</w:t>
      </w:r>
      <w:r w:rsidRPr="003102A3">
        <w:rPr>
          <w:lang w:val="en-US"/>
        </w:rPr>
        <w:t>262 (MPEG-2</w:t>
      </w:r>
      <w:r w:rsidRPr="003102A3">
        <w:rPr>
          <w:lang w:val="en-US" w:eastAsia="ja-JP"/>
        </w:rPr>
        <w:t xml:space="preserve"> Video</w:t>
      </w:r>
      <w:r w:rsidRPr="003102A3">
        <w:rPr>
          <w:lang w:val="en-US"/>
        </w:rPr>
        <w:t>), and that for certain applications it may provide a superior choice since it offers a greater pixel depth, over the one offered by ITU</w:t>
      </w:r>
      <w:r w:rsidRPr="003102A3">
        <w:rPr>
          <w:lang w:val="en-US" w:eastAsia="ja-JP"/>
        </w:rPr>
        <w:t>-</w:t>
      </w:r>
      <w:r w:rsidRPr="003102A3">
        <w:rPr>
          <w:lang w:val="en-US"/>
        </w:rPr>
        <w:t>T H.262, as well as improved coding efficiency,</w:t>
      </w:r>
    </w:p>
    <w:p w:rsidR="00B50C3B" w:rsidRPr="003102A3" w:rsidRDefault="00B50C3B" w:rsidP="00B50C3B">
      <w:pPr>
        <w:pStyle w:val="Call"/>
        <w:rPr>
          <w:lang w:val="en-US"/>
        </w:rPr>
      </w:pPr>
      <w:r w:rsidRPr="003102A3">
        <w:rPr>
          <w:lang w:val="en-US"/>
        </w:rPr>
        <w:lastRenderedPageBreak/>
        <w:t>recommends</w:t>
      </w:r>
    </w:p>
    <w:p w:rsidR="00B50C3B" w:rsidRPr="003102A3" w:rsidRDefault="00B50C3B" w:rsidP="00B50C3B">
      <w:pPr>
        <w:rPr>
          <w:lang w:val="en-US"/>
        </w:rPr>
      </w:pPr>
      <w:r w:rsidRPr="003102A3">
        <w:rPr>
          <w:b/>
          <w:bCs/>
          <w:lang w:val="en-US" w:eastAsia="ja-JP"/>
        </w:rPr>
        <w:t>1</w:t>
      </w:r>
      <w:r w:rsidRPr="003102A3">
        <w:rPr>
          <w:lang w:val="en-US"/>
        </w:rPr>
        <w:tab/>
        <w:t xml:space="preserve">that for </w:t>
      </w:r>
      <w:r w:rsidRPr="003102A3">
        <w:rPr>
          <w:lang w:val="en-US" w:eastAsia="ja-JP"/>
        </w:rPr>
        <w:t xml:space="preserve">the use of </w:t>
      </w:r>
      <w:r w:rsidRPr="003102A3">
        <w:rPr>
          <w:lang w:val="en-US"/>
        </w:rPr>
        <w:t xml:space="preserve">ITU-T </w:t>
      </w:r>
      <w:r w:rsidRPr="003102A3">
        <w:rPr>
          <w:lang w:val="en-US" w:eastAsia="ja-JP"/>
        </w:rPr>
        <w:t xml:space="preserve">Recommendation </w:t>
      </w:r>
      <w:r w:rsidRPr="003102A3">
        <w:rPr>
          <w:lang w:val="en-US"/>
        </w:rPr>
        <w:t xml:space="preserve">H.262, the following </w:t>
      </w:r>
      <w:r w:rsidRPr="003102A3">
        <w:rPr>
          <w:lang w:val="en-US" w:eastAsia="ja-JP"/>
        </w:rPr>
        <w:t xml:space="preserve">profiles and levels </w:t>
      </w:r>
      <w:r w:rsidRPr="003102A3">
        <w:rPr>
          <w:lang w:val="en-US"/>
        </w:rPr>
        <w:t xml:space="preserve">should </w:t>
      </w:r>
      <w:r w:rsidRPr="003102A3">
        <w:rPr>
          <w:lang w:val="en-US" w:eastAsia="ja-JP"/>
        </w:rPr>
        <w:t xml:space="preserve">preferably </w:t>
      </w:r>
      <w:r w:rsidRPr="003102A3">
        <w:rPr>
          <w:lang w:val="en-US"/>
        </w:rPr>
        <w:t>be used respectively for SNG</w:t>
      </w:r>
      <w:r w:rsidRPr="003102A3">
        <w:rPr>
          <w:lang w:val="en-US" w:eastAsia="ja-JP"/>
        </w:rPr>
        <w:t>/ENG</w:t>
      </w:r>
      <w:r w:rsidRPr="003102A3">
        <w:rPr>
          <w:lang w:val="en-US"/>
        </w:rPr>
        <w:t xml:space="preserve">, contribution, studio production, primary and secondary distribution and for </w:t>
      </w:r>
      <w:r w:rsidRPr="003102A3">
        <w:rPr>
          <w:lang w:val="en-US" w:eastAsia="ja-JP"/>
        </w:rPr>
        <w:t xml:space="preserve">the </w:t>
      </w:r>
      <w:r w:rsidRPr="003102A3">
        <w:rPr>
          <w:lang w:val="en-US"/>
        </w:rPr>
        <w:t>emission of SDTV signals by terrestrial and satellite delivery;</w:t>
      </w:r>
    </w:p>
    <w:p w:rsidR="00B50C3B" w:rsidRPr="003102A3" w:rsidRDefault="00B50C3B" w:rsidP="00B50C3B">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360"/>
        <w:gridCol w:w="1474"/>
        <w:gridCol w:w="1361"/>
        <w:gridCol w:w="1361"/>
        <w:gridCol w:w="1361"/>
        <w:gridCol w:w="1361"/>
        <w:gridCol w:w="1361"/>
      </w:tblGrid>
      <w:tr w:rsidR="00B50C3B" w:rsidRPr="00F84997" w:rsidTr="00E042BD">
        <w:tblPrEx>
          <w:tblCellMar>
            <w:top w:w="0" w:type="dxa"/>
            <w:bottom w:w="0" w:type="dxa"/>
          </w:tblCellMar>
        </w:tblPrEx>
        <w:trPr>
          <w:cantSplit/>
          <w:jc w:val="center"/>
        </w:trPr>
        <w:tc>
          <w:tcPr>
            <w:tcW w:w="1361" w:type="dxa"/>
          </w:tcPr>
          <w:p w:rsidR="00B50C3B" w:rsidRPr="00F84997" w:rsidRDefault="00B50C3B" w:rsidP="00E042BD">
            <w:pPr>
              <w:pStyle w:val="Tablehead"/>
              <w:rPr>
                <w:lang w:eastAsia="ja-JP"/>
              </w:rPr>
            </w:pPr>
            <w:r w:rsidRPr="00F84997">
              <w:t>SNG</w:t>
            </w:r>
            <w:r w:rsidRPr="00F84997">
              <w:rPr>
                <w:lang w:eastAsia="ja-JP"/>
              </w:rPr>
              <w:t>/ENG</w:t>
            </w:r>
          </w:p>
        </w:tc>
        <w:tc>
          <w:tcPr>
            <w:tcW w:w="1474" w:type="dxa"/>
          </w:tcPr>
          <w:p w:rsidR="00B50C3B" w:rsidRPr="00F84997" w:rsidRDefault="00B50C3B" w:rsidP="00E042BD">
            <w:pPr>
              <w:pStyle w:val="Tablehead"/>
            </w:pPr>
            <w:r w:rsidRPr="00F84997">
              <w:t>Contribution</w:t>
            </w:r>
          </w:p>
        </w:tc>
        <w:tc>
          <w:tcPr>
            <w:tcW w:w="1361" w:type="dxa"/>
          </w:tcPr>
          <w:p w:rsidR="00B50C3B" w:rsidRPr="00F84997" w:rsidRDefault="00B50C3B" w:rsidP="00E042BD">
            <w:pPr>
              <w:pStyle w:val="Tablehead"/>
            </w:pPr>
            <w:r w:rsidRPr="00F84997">
              <w:t>Studio production</w:t>
            </w:r>
          </w:p>
        </w:tc>
        <w:tc>
          <w:tcPr>
            <w:tcW w:w="1361" w:type="dxa"/>
          </w:tcPr>
          <w:p w:rsidR="00B50C3B" w:rsidRPr="00F84997" w:rsidRDefault="00B50C3B" w:rsidP="00E042BD">
            <w:pPr>
              <w:pStyle w:val="Tablehead"/>
            </w:pPr>
            <w:r w:rsidRPr="00F84997">
              <w:t xml:space="preserve">Primary distribution </w:t>
            </w:r>
          </w:p>
        </w:tc>
        <w:tc>
          <w:tcPr>
            <w:tcW w:w="1361" w:type="dxa"/>
          </w:tcPr>
          <w:p w:rsidR="00B50C3B" w:rsidRPr="00F84997" w:rsidRDefault="00B50C3B" w:rsidP="00E042BD">
            <w:pPr>
              <w:pStyle w:val="Tablehead"/>
            </w:pPr>
            <w:r w:rsidRPr="00F84997">
              <w:t>Terrestrial</w:t>
            </w:r>
            <w:r w:rsidRPr="00F84997">
              <w:br/>
            </w:r>
            <w:r w:rsidRPr="00F84997">
              <w:rPr>
                <w:lang w:eastAsia="ja-JP"/>
              </w:rPr>
              <w:t>e</w:t>
            </w:r>
            <w:r w:rsidRPr="00F84997">
              <w:t>mission</w:t>
            </w:r>
          </w:p>
        </w:tc>
        <w:tc>
          <w:tcPr>
            <w:tcW w:w="1361" w:type="dxa"/>
          </w:tcPr>
          <w:p w:rsidR="00B50C3B" w:rsidRPr="00F84997" w:rsidRDefault="00B50C3B" w:rsidP="00E042BD">
            <w:pPr>
              <w:pStyle w:val="Tablehead"/>
            </w:pPr>
            <w:r w:rsidRPr="00F84997">
              <w:t>Satellite</w:t>
            </w:r>
            <w:r w:rsidRPr="00F84997">
              <w:br/>
            </w:r>
            <w:r w:rsidRPr="00F84997">
              <w:rPr>
                <w:lang w:eastAsia="ja-JP"/>
              </w:rPr>
              <w:t>e</w:t>
            </w:r>
            <w:r w:rsidRPr="00F84997">
              <w:t>mission</w:t>
            </w:r>
          </w:p>
        </w:tc>
        <w:tc>
          <w:tcPr>
            <w:tcW w:w="1361" w:type="dxa"/>
          </w:tcPr>
          <w:p w:rsidR="00B50C3B" w:rsidRPr="00F84997" w:rsidRDefault="00B50C3B" w:rsidP="00E042BD">
            <w:pPr>
              <w:pStyle w:val="Tablehead"/>
            </w:pPr>
            <w:r w:rsidRPr="00F84997">
              <w:t>Secondary distribution</w:t>
            </w:r>
          </w:p>
        </w:tc>
      </w:tr>
      <w:tr w:rsidR="00B50C3B" w:rsidRPr="00F84997" w:rsidTr="00E042BD">
        <w:tblPrEx>
          <w:tblCellMar>
            <w:top w:w="0" w:type="dxa"/>
            <w:bottom w:w="0" w:type="dxa"/>
          </w:tblCellMar>
        </w:tblPrEx>
        <w:trPr>
          <w:cantSplit/>
          <w:jc w:val="center"/>
        </w:trPr>
        <w:tc>
          <w:tcPr>
            <w:tcW w:w="1361" w:type="dxa"/>
            <w:tcBorders>
              <w:bottom w:val="single" w:sz="6" w:space="0" w:color="auto"/>
            </w:tcBorders>
          </w:tcPr>
          <w:p w:rsidR="00B50C3B" w:rsidRPr="00F84997" w:rsidRDefault="00B50C3B" w:rsidP="00E042BD">
            <w:pPr>
              <w:pStyle w:val="Tabletext"/>
              <w:jc w:val="center"/>
            </w:pPr>
            <w:r w:rsidRPr="00F84997">
              <w:t>MP@ML</w:t>
            </w:r>
          </w:p>
        </w:tc>
        <w:tc>
          <w:tcPr>
            <w:tcW w:w="1474" w:type="dxa"/>
            <w:tcBorders>
              <w:bottom w:val="single" w:sz="6" w:space="0" w:color="auto"/>
            </w:tcBorders>
            <w:tcMar>
              <w:left w:w="57" w:type="dxa"/>
              <w:right w:w="57" w:type="dxa"/>
            </w:tcMar>
          </w:tcPr>
          <w:p w:rsidR="00B50C3B" w:rsidRPr="00F84997" w:rsidRDefault="00B50C3B" w:rsidP="00E042BD">
            <w:pPr>
              <w:pStyle w:val="Tabletext"/>
              <w:jc w:val="center"/>
            </w:pPr>
            <w:r w:rsidRPr="00F84997">
              <w:t>422P@ML</w:t>
            </w:r>
            <w:r w:rsidRPr="00F84997">
              <w:rPr>
                <w:vertAlign w:val="superscript"/>
                <w:lang w:eastAsia="ja-JP"/>
              </w:rPr>
              <w:t>(1)</w:t>
            </w:r>
            <w:r>
              <w:rPr>
                <w:lang w:eastAsia="ja-JP"/>
              </w:rPr>
              <w:br/>
            </w:r>
          </w:p>
        </w:tc>
        <w:tc>
          <w:tcPr>
            <w:tcW w:w="1361" w:type="dxa"/>
            <w:tcBorders>
              <w:bottom w:val="single" w:sz="6" w:space="0" w:color="auto"/>
            </w:tcBorders>
            <w:tcMar>
              <w:left w:w="57" w:type="dxa"/>
              <w:right w:w="57" w:type="dxa"/>
            </w:tcMar>
          </w:tcPr>
          <w:p w:rsidR="00B50C3B" w:rsidRPr="00F84997" w:rsidRDefault="00B50C3B" w:rsidP="00E042BD">
            <w:pPr>
              <w:pStyle w:val="Tabletext"/>
              <w:jc w:val="center"/>
            </w:pPr>
            <w:r w:rsidRPr="00F84997">
              <w:t>422P@ML</w:t>
            </w:r>
            <w:r w:rsidRPr="00F84997">
              <w:rPr>
                <w:vertAlign w:val="superscript"/>
                <w:lang w:eastAsia="ja-JP"/>
              </w:rPr>
              <w:t>(2)</w:t>
            </w:r>
            <w:r>
              <w:br/>
            </w:r>
          </w:p>
        </w:tc>
        <w:tc>
          <w:tcPr>
            <w:tcW w:w="1361" w:type="dxa"/>
            <w:tcBorders>
              <w:bottom w:val="single" w:sz="6" w:space="0" w:color="auto"/>
            </w:tcBorders>
            <w:tcMar>
              <w:left w:w="57" w:type="dxa"/>
              <w:right w:w="57" w:type="dxa"/>
            </w:tcMar>
          </w:tcPr>
          <w:p w:rsidR="00B50C3B" w:rsidRPr="00F84997" w:rsidRDefault="00B50C3B" w:rsidP="00E042BD">
            <w:pPr>
              <w:pStyle w:val="Tabletext"/>
              <w:jc w:val="center"/>
            </w:pPr>
            <w:r w:rsidRPr="00F84997">
              <w:t>422P@ML</w:t>
            </w:r>
            <w:r w:rsidRPr="00F84997">
              <w:rPr>
                <w:vertAlign w:val="superscript"/>
                <w:lang w:eastAsia="ja-JP"/>
              </w:rPr>
              <w:t>(1)</w:t>
            </w:r>
          </w:p>
        </w:tc>
        <w:tc>
          <w:tcPr>
            <w:tcW w:w="1361" w:type="dxa"/>
            <w:tcBorders>
              <w:bottom w:val="single" w:sz="6" w:space="0" w:color="auto"/>
            </w:tcBorders>
            <w:tcMar>
              <w:left w:w="57" w:type="dxa"/>
              <w:right w:w="57" w:type="dxa"/>
            </w:tcMar>
          </w:tcPr>
          <w:p w:rsidR="00B50C3B" w:rsidRPr="00F84997" w:rsidRDefault="00B50C3B" w:rsidP="00E042BD">
            <w:pPr>
              <w:pStyle w:val="Tabletext"/>
              <w:jc w:val="center"/>
            </w:pPr>
            <w:r w:rsidRPr="00F84997">
              <w:t>MP@ML</w:t>
            </w:r>
          </w:p>
        </w:tc>
        <w:tc>
          <w:tcPr>
            <w:tcW w:w="1361" w:type="dxa"/>
            <w:tcBorders>
              <w:bottom w:val="single" w:sz="6" w:space="0" w:color="auto"/>
            </w:tcBorders>
            <w:tcMar>
              <w:left w:w="57" w:type="dxa"/>
              <w:right w:w="57" w:type="dxa"/>
            </w:tcMar>
          </w:tcPr>
          <w:p w:rsidR="00B50C3B" w:rsidRPr="00F84997" w:rsidRDefault="00B50C3B" w:rsidP="00E042BD">
            <w:pPr>
              <w:pStyle w:val="Tabletext"/>
              <w:jc w:val="center"/>
            </w:pPr>
            <w:r w:rsidRPr="00F84997">
              <w:t>MP@ML</w:t>
            </w:r>
          </w:p>
        </w:tc>
        <w:tc>
          <w:tcPr>
            <w:tcW w:w="1361" w:type="dxa"/>
            <w:tcBorders>
              <w:bottom w:val="single" w:sz="6" w:space="0" w:color="auto"/>
            </w:tcBorders>
            <w:tcMar>
              <w:left w:w="57" w:type="dxa"/>
              <w:right w:w="57" w:type="dxa"/>
            </w:tcMar>
          </w:tcPr>
          <w:p w:rsidR="00B50C3B" w:rsidRPr="00F84997" w:rsidRDefault="00B50C3B" w:rsidP="00E042BD">
            <w:pPr>
              <w:pStyle w:val="Tabletext"/>
              <w:jc w:val="center"/>
            </w:pPr>
            <w:r w:rsidRPr="00F84997">
              <w:t>MP@ML</w:t>
            </w:r>
          </w:p>
        </w:tc>
      </w:tr>
      <w:tr w:rsidR="00B50C3B" w:rsidRPr="00F84997" w:rsidTr="00E042BD">
        <w:tblPrEx>
          <w:tblCellMar>
            <w:top w:w="0" w:type="dxa"/>
            <w:bottom w:w="0" w:type="dxa"/>
          </w:tblCellMar>
        </w:tblPrEx>
        <w:trPr>
          <w:cantSplit/>
          <w:jc w:val="center"/>
        </w:trPr>
        <w:tc>
          <w:tcPr>
            <w:tcW w:w="9640" w:type="dxa"/>
            <w:gridSpan w:val="7"/>
            <w:tcBorders>
              <w:left w:val="nil"/>
              <w:bottom w:val="nil"/>
              <w:right w:val="nil"/>
            </w:tcBorders>
          </w:tcPr>
          <w:p w:rsidR="00B50C3B" w:rsidRPr="003102A3" w:rsidRDefault="00B50C3B" w:rsidP="00E042BD">
            <w:pPr>
              <w:pStyle w:val="Tablelegend"/>
              <w:rPr>
                <w:lang w:val="en-US" w:eastAsia="ja-JP"/>
              </w:rPr>
            </w:pPr>
            <w:r w:rsidRPr="003102A3">
              <w:rPr>
                <w:lang w:val="en-US" w:eastAsia="ja-JP"/>
              </w:rPr>
              <w:t>N</w:t>
            </w:r>
            <w:r>
              <w:rPr>
                <w:lang w:val="en-US" w:eastAsia="ja-JP"/>
              </w:rPr>
              <w:t>OTE 1</w:t>
            </w:r>
            <w:r w:rsidRPr="003102A3">
              <w:rPr>
                <w:lang w:val="en-US" w:eastAsia="ja-JP"/>
              </w:rPr>
              <w:t xml:space="preserve">: For studio production, </w:t>
            </w:r>
            <w:r w:rsidRPr="003102A3">
              <w:rPr>
                <w:lang w:val="en-US"/>
              </w:rPr>
              <w:t>DV</w:t>
            </w:r>
            <w:r w:rsidRPr="003102A3">
              <w:rPr>
                <w:lang w:val="en-US" w:eastAsia="ja-JP"/>
              </w:rPr>
              <w:t>-based coding</w:t>
            </w:r>
            <w:r w:rsidRPr="003102A3">
              <w:rPr>
                <w:vertAlign w:val="superscript"/>
                <w:lang w:val="en-US" w:eastAsia="ja-JP"/>
              </w:rPr>
              <w:t>(3)</w:t>
            </w:r>
            <w:r w:rsidRPr="003102A3">
              <w:rPr>
                <w:lang w:val="en-US" w:eastAsia="ja-JP"/>
              </w:rPr>
              <w:t xml:space="preserve"> may also be used.</w:t>
            </w:r>
          </w:p>
          <w:p w:rsidR="00B50C3B" w:rsidRPr="003102A3" w:rsidRDefault="00B50C3B" w:rsidP="00E042BD">
            <w:pPr>
              <w:pStyle w:val="Tablelegend"/>
              <w:rPr>
                <w:lang w:val="en-US" w:eastAsia="ja-JP"/>
              </w:rPr>
            </w:pPr>
            <w:r w:rsidRPr="003102A3">
              <w:rPr>
                <w:vertAlign w:val="superscript"/>
                <w:lang w:val="en-US"/>
              </w:rPr>
              <w:t>(1)</w:t>
            </w:r>
            <w:r w:rsidRPr="003102A3">
              <w:rPr>
                <w:lang w:val="en-US"/>
              </w:rPr>
              <w:tab/>
              <w:t>Taken from ITU-T Recommendation J.89.</w:t>
            </w:r>
          </w:p>
          <w:p w:rsidR="00B50C3B" w:rsidRPr="003102A3" w:rsidRDefault="00B50C3B" w:rsidP="00E042BD">
            <w:pPr>
              <w:pStyle w:val="Tablelegend"/>
              <w:rPr>
                <w:lang w:val="en-US" w:eastAsia="ja-JP"/>
              </w:rPr>
            </w:pPr>
            <w:r w:rsidRPr="003102A3">
              <w:rPr>
                <w:vertAlign w:val="superscript"/>
                <w:lang w:val="en-US"/>
              </w:rPr>
              <w:t>(2)</w:t>
            </w:r>
            <w:r w:rsidRPr="003102A3">
              <w:rPr>
                <w:lang w:val="en-US"/>
              </w:rPr>
              <w:tab/>
              <w:t>Bit rate limited to 50 Mbit/s, taken from Recommendation ITU-R BR.1376.</w:t>
            </w:r>
          </w:p>
          <w:p w:rsidR="00B50C3B" w:rsidRPr="00F84997" w:rsidDel="00BB7224" w:rsidRDefault="00B50C3B" w:rsidP="00E042BD">
            <w:pPr>
              <w:pStyle w:val="Tablelegend"/>
              <w:rPr>
                <w:lang w:val="en-GB" w:eastAsia="ja-JP"/>
              </w:rPr>
            </w:pPr>
            <w:r w:rsidRPr="003102A3">
              <w:rPr>
                <w:vertAlign w:val="superscript"/>
                <w:lang w:val="en-US"/>
              </w:rPr>
              <w:t>(3)</w:t>
            </w:r>
            <w:r w:rsidRPr="003102A3">
              <w:rPr>
                <w:lang w:val="en-US"/>
              </w:rPr>
              <w:tab/>
              <w:t>Bit rate limited to 25 Mbit/s either for 4:2:0 or for 4:1:1 sampling structure and at 50 Mbit/s for 4:2:2 sampling structure, taken from Recommendation ITU-R BR.1376.</w:t>
            </w:r>
          </w:p>
        </w:tc>
      </w:tr>
    </w:tbl>
    <w:p w:rsidR="00B50C3B" w:rsidRDefault="00B50C3B" w:rsidP="00B50C3B">
      <w:pPr>
        <w:pStyle w:val="Tablefin"/>
        <w:rPr>
          <w:lang w:eastAsia="ja-JP"/>
        </w:rPr>
      </w:pPr>
    </w:p>
    <w:p w:rsidR="00B50C3B" w:rsidRPr="003102A3" w:rsidRDefault="00B50C3B" w:rsidP="00B50C3B">
      <w:pPr>
        <w:rPr>
          <w:lang w:val="en-US" w:eastAsia="ja-JP"/>
        </w:rPr>
      </w:pPr>
      <w:r w:rsidRPr="00F84997">
        <w:rPr>
          <w:b/>
          <w:bCs/>
          <w:lang w:val="en-GB" w:eastAsia="ja-JP"/>
        </w:rPr>
        <w:t>2</w:t>
      </w:r>
      <w:r w:rsidRPr="003102A3">
        <w:rPr>
          <w:lang w:val="en-US"/>
        </w:rPr>
        <w:tab/>
        <w:t xml:space="preserve">that for </w:t>
      </w:r>
      <w:r w:rsidRPr="003102A3">
        <w:rPr>
          <w:lang w:val="en-US" w:eastAsia="ja-JP"/>
        </w:rPr>
        <w:t xml:space="preserve">the use of </w:t>
      </w:r>
      <w:r w:rsidRPr="003102A3">
        <w:rPr>
          <w:lang w:val="en-US"/>
        </w:rPr>
        <w:t xml:space="preserve">ITU-T </w:t>
      </w:r>
      <w:r w:rsidRPr="003102A3">
        <w:rPr>
          <w:lang w:val="en-US" w:eastAsia="ja-JP"/>
        </w:rPr>
        <w:t xml:space="preserve">Recommendation </w:t>
      </w:r>
      <w:r w:rsidRPr="003102A3">
        <w:rPr>
          <w:lang w:val="en-US"/>
        </w:rPr>
        <w:t>H.264</w:t>
      </w:r>
      <w:r w:rsidRPr="003102A3">
        <w:rPr>
          <w:lang w:val="en-US" w:eastAsia="ja-JP"/>
        </w:rPr>
        <w:t>,</w:t>
      </w:r>
      <w:r w:rsidRPr="003102A3">
        <w:rPr>
          <w:lang w:val="en-US"/>
        </w:rPr>
        <w:t xml:space="preserve"> the following profiles and levels should </w:t>
      </w:r>
      <w:r w:rsidRPr="003102A3">
        <w:rPr>
          <w:lang w:val="en-US" w:eastAsia="ja-JP"/>
        </w:rPr>
        <w:t xml:space="preserve">preferably </w:t>
      </w:r>
      <w:r w:rsidRPr="003102A3">
        <w:rPr>
          <w:lang w:val="en-US"/>
        </w:rPr>
        <w:t>be used respectively for SNG</w:t>
      </w:r>
      <w:r w:rsidRPr="003102A3">
        <w:rPr>
          <w:lang w:val="en-US" w:eastAsia="ja-JP"/>
        </w:rPr>
        <w:t>/ENG</w:t>
      </w:r>
      <w:r w:rsidRPr="003102A3">
        <w:rPr>
          <w:lang w:val="en-US"/>
        </w:rPr>
        <w:t xml:space="preserve">, contribution, studio production, primary and secondary distribution and for </w:t>
      </w:r>
      <w:r w:rsidRPr="003102A3">
        <w:rPr>
          <w:lang w:val="en-US" w:eastAsia="ja-JP"/>
        </w:rPr>
        <w:t xml:space="preserve">the </w:t>
      </w:r>
      <w:r w:rsidRPr="003102A3">
        <w:rPr>
          <w:lang w:val="en-US"/>
        </w:rPr>
        <w:t>emission of SDTV signals by terrestrial and satellite delivery;</w:t>
      </w:r>
    </w:p>
    <w:p w:rsidR="00B50C3B" w:rsidRPr="00F84997" w:rsidRDefault="00B50C3B" w:rsidP="00B50C3B">
      <w:pPr>
        <w:pStyle w:val="Blanc"/>
        <w:rPr>
          <w:lang w:eastAsia="ja-JP"/>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377"/>
        <w:gridCol w:w="1457"/>
        <w:gridCol w:w="1297"/>
        <w:gridCol w:w="1377"/>
        <w:gridCol w:w="1377"/>
        <w:gridCol w:w="1377"/>
        <w:gridCol w:w="1377"/>
      </w:tblGrid>
      <w:tr w:rsidR="00B50C3B" w:rsidRPr="00F84997" w:rsidTr="00E042BD">
        <w:tblPrEx>
          <w:tblCellMar>
            <w:top w:w="0" w:type="dxa"/>
            <w:bottom w:w="0" w:type="dxa"/>
          </w:tblCellMar>
        </w:tblPrEx>
        <w:trPr>
          <w:cantSplit/>
          <w:jc w:val="center"/>
        </w:trPr>
        <w:tc>
          <w:tcPr>
            <w:tcW w:w="1361" w:type="dxa"/>
          </w:tcPr>
          <w:p w:rsidR="00B50C3B" w:rsidRPr="00F84997" w:rsidRDefault="00B50C3B" w:rsidP="00E042BD">
            <w:pPr>
              <w:pStyle w:val="Tablehead"/>
            </w:pPr>
            <w:r w:rsidRPr="00F84997">
              <w:t>SNG</w:t>
            </w:r>
            <w:r>
              <w:t>/ENG</w:t>
            </w:r>
          </w:p>
        </w:tc>
        <w:tc>
          <w:tcPr>
            <w:tcW w:w="1440" w:type="dxa"/>
            <w:tcMar>
              <w:left w:w="57" w:type="dxa"/>
              <w:right w:w="57" w:type="dxa"/>
            </w:tcMar>
          </w:tcPr>
          <w:p w:rsidR="00B50C3B" w:rsidRPr="00F84997" w:rsidRDefault="00B50C3B" w:rsidP="00E042BD">
            <w:pPr>
              <w:pStyle w:val="Tablehead"/>
            </w:pPr>
            <w:r w:rsidRPr="00F84997">
              <w:t>Contribution</w:t>
            </w:r>
          </w:p>
        </w:tc>
        <w:tc>
          <w:tcPr>
            <w:tcW w:w="1282" w:type="dxa"/>
          </w:tcPr>
          <w:p w:rsidR="00B50C3B" w:rsidRPr="00F84997" w:rsidRDefault="00B50C3B" w:rsidP="00E042BD">
            <w:pPr>
              <w:pStyle w:val="Tablehead"/>
            </w:pPr>
            <w:r w:rsidRPr="00F84997">
              <w:t>Studio production</w:t>
            </w:r>
          </w:p>
        </w:tc>
        <w:tc>
          <w:tcPr>
            <w:tcW w:w="1361" w:type="dxa"/>
          </w:tcPr>
          <w:p w:rsidR="00B50C3B" w:rsidRPr="00F84997" w:rsidRDefault="00B50C3B" w:rsidP="00E042BD">
            <w:pPr>
              <w:pStyle w:val="Tablehead"/>
            </w:pPr>
            <w:r w:rsidRPr="00F84997">
              <w:t xml:space="preserve">Primary distribution </w:t>
            </w:r>
          </w:p>
        </w:tc>
        <w:tc>
          <w:tcPr>
            <w:tcW w:w="1361" w:type="dxa"/>
          </w:tcPr>
          <w:p w:rsidR="00B50C3B" w:rsidRPr="00F84997" w:rsidRDefault="00B50C3B" w:rsidP="00E042BD">
            <w:pPr>
              <w:pStyle w:val="Tablehead"/>
            </w:pPr>
            <w:r w:rsidRPr="00F84997">
              <w:t>Terrestrial</w:t>
            </w:r>
            <w:r w:rsidRPr="00F84997">
              <w:br/>
            </w:r>
            <w:r w:rsidRPr="00F84997">
              <w:rPr>
                <w:lang w:eastAsia="ja-JP"/>
              </w:rPr>
              <w:t>e</w:t>
            </w:r>
            <w:r w:rsidRPr="00F84997">
              <w:t>mission</w:t>
            </w:r>
          </w:p>
        </w:tc>
        <w:tc>
          <w:tcPr>
            <w:tcW w:w="1361" w:type="dxa"/>
          </w:tcPr>
          <w:p w:rsidR="00B50C3B" w:rsidRPr="00F84997" w:rsidRDefault="00B50C3B" w:rsidP="00E042BD">
            <w:pPr>
              <w:pStyle w:val="Tablehead"/>
            </w:pPr>
            <w:r w:rsidRPr="00F84997">
              <w:t>Satellite</w:t>
            </w:r>
            <w:r w:rsidRPr="00F84997">
              <w:br/>
            </w:r>
            <w:r w:rsidRPr="00F84997">
              <w:rPr>
                <w:lang w:eastAsia="ja-JP"/>
              </w:rPr>
              <w:t>e</w:t>
            </w:r>
            <w:r w:rsidRPr="00F84997">
              <w:t>mission</w:t>
            </w:r>
          </w:p>
        </w:tc>
        <w:tc>
          <w:tcPr>
            <w:tcW w:w="1361" w:type="dxa"/>
          </w:tcPr>
          <w:p w:rsidR="00B50C3B" w:rsidRPr="00F84997" w:rsidRDefault="00B50C3B" w:rsidP="00E042BD">
            <w:pPr>
              <w:pStyle w:val="Tablehead"/>
            </w:pPr>
            <w:r w:rsidRPr="00F84997">
              <w:t>Secondary distribution</w:t>
            </w:r>
          </w:p>
        </w:tc>
      </w:tr>
      <w:tr w:rsidR="00B50C3B" w:rsidRPr="00F84997" w:rsidTr="00E042BD">
        <w:tblPrEx>
          <w:tblCellMar>
            <w:top w:w="0" w:type="dxa"/>
            <w:bottom w:w="0" w:type="dxa"/>
          </w:tblCellMar>
        </w:tblPrEx>
        <w:trPr>
          <w:cantSplit/>
          <w:jc w:val="center"/>
        </w:trPr>
        <w:tc>
          <w:tcPr>
            <w:tcW w:w="1361" w:type="dxa"/>
            <w:tcBorders>
              <w:bottom w:val="single" w:sz="6" w:space="0" w:color="auto"/>
            </w:tcBorders>
          </w:tcPr>
          <w:p w:rsidR="00B50C3B" w:rsidRPr="00F84997" w:rsidRDefault="00B50C3B" w:rsidP="00E042BD">
            <w:pPr>
              <w:pStyle w:val="Tabletext"/>
              <w:jc w:val="center"/>
              <w:rPr>
                <w:lang w:eastAsia="ja-JP"/>
              </w:rPr>
            </w:pPr>
            <w:r w:rsidRPr="00F84997">
              <w:t>Level 3/</w:t>
            </w:r>
            <w:r w:rsidRPr="00F84997">
              <w:rPr>
                <w:lang w:eastAsia="ja-JP"/>
              </w:rPr>
              <w:br/>
            </w:r>
            <w:r>
              <w:t>h</w:t>
            </w:r>
            <w:r w:rsidRPr="00F84997">
              <w:t>i</w:t>
            </w:r>
            <w:r w:rsidRPr="00F84997">
              <w:rPr>
                <w:lang w:eastAsia="ja-JP"/>
              </w:rPr>
              <w:t xml:space="preserve">gh </w:t>
            </w:r>
            <w:r w:rsidRPr="00F84997">
              <w:t>10</w:t>
            </w:r>
          </w:p>
        </w:tc>
        <w:tc>
          <w:tcPr>
            <w:tcW w:w="1440" w:type="dxa"/>
            <w:tcBorders>
              <w:bottom w:val="single" w:sz="6" w:space="0" w:color="auto"/>
            </w:tcBorders>
          </w:tcPr>
          <w:p w:rsidR="00B50C3B" w:rsidRPr="00F84997" w:rsidRDefault="00B50C3B" w:rsidP="00E042BD">
            <w:pPr>
              <w:pStyle w:val="Tabletext"/>
              <w:jc w:val="center"/>
              <w:rPr>
                <w:lang w:eastAsia="ja-JP"/>
              </w:rPr>
            </w:pPr>
            <w:r w:rsidRPr="00F84997">
              <w:t>Level 3/</w:t>
            </w:r>
            <w:r w:rsidRPr="00F84997">
              <w:rPr>
                <w:lang w:eastAsia="ja-JP"/>
              </w:rPr>
              <w:br/>
            </w:r>
            <w:r>
              <w:t>h</w:t>
            </w:r>
            <w:r w:rsidRPr="00F84997">
              <w:rPr>
                <w:lang w:eastAsia="ja-JP"/>
              </w:rPr>
              <w:t xml:space="preserve">igh </w:t>
            </w:r>
            <w:r w:rsidRPr="00F84997">
              <w:t>4</w:t>
            </w:r>
            <w:r w:rsidRPr="00F84997">
              <w:rPr>
                <w:lang w:eastAsia="ja-JP"/>
              </w:rPr>
              <w:t>:</w:t>
            </w:r>
            <w:r w:rsidRPr="00F84997">
              <w:t>2</w:t>
            </w:r>
            <w:r w:rsidRPr="00F84997">
              <w:rPr>
                <w:lang w:eastAsia="ja-JP"/>
              </w:rPr>
              <w:t>:</w:t>
            </w:r>
            <w:r w:rsidRPr="00F84997">
              <w:t>2</w:t>
            </w:r>
          </w:p>
        </w:tc>
        <w:tc>
          <w:tcPr>
            <w:tcW w:w="1282" w:type="dxa"/>
            <w:tcBorders>
              <w:bottom w:val="single" w:sz="6" w:space="0" w:color="auto"/>
            </w:tcBorders>
          </w:tcPr>
          <w:p w:rsidR="00B50C3B" w:rsidRPr="00F84997" w:rsidRDefault="00B50C3B" w:rsidP="00E042BD">
            <w:pPr>
              <w:pStyle w:val="Tabletext"/>
              <w:jc w:val="center"/>
              <w:rPr>
                <w:lang w:eastAsia="ja-JP"/>
              </w:rPr>
            </w:pPr>
            <w:r w:rsidRPr="00F84997">
              <w:t>Level 3/</w:t>
            </w:r>
            <w:r w:rsidRPr="00F84997">
              <w:rPr>
                <w:lang w:eastAsia="ja-JP"/>
              </w:rPr>
              <w:br/>
            </w:r>
            <w:r>
              <w:t>h</w:t>
            </w:r>
            <w:r w:rsidRPr="00F84997">
              <w:rPr>
                <w:lang w:eastAsia="ja-JP"/>
              </w:rPr>
              <w:t xml:space="preserve">igh </w:t>
            </w:r>
            <w:r w:rsidRPr="00F84997">
              <w:t>4</w:t>
            </w:r>
            <w:r w:rsidRPr="00F84997">
              <w:rPr>
                <w:lang w:eastAsia="ja-JP"/>
              </w:rPr>
              <w:t>:</w:t>
            </w:r>
            <w:r w:rsidRPr="00F84997">
              <w:t>2</w:t>
            </w:r>
            <w:r w:rsidRPr="00F84997">
              <w:rPr>
                <w:lang w:eastAsia="ja-JP"/>
              </w:rPr>
              <w:t>:</w:t>
            </w:r>
            <w:r w:rsidRPr="00F84997">
              <w:t>2</w:t>
            </w:r>
          </w:p>
        </w:tc>
        <w:tc>
          <w:tcPr>
            <w:tcW w:w="1361" w:type="dxa"/>
            <w:tcBorders>
              <w:bottom w:val="single" w:sz="6" w:space="0" w:color="auto"/>
            </w:tcBorders>
          </w:tcPr>
          <w:p w:rsidR="00B50C3B" w:rsidRPr="00F84997" w:rsidRDefault="00B50C3B" w:rsidP="00E042BD">
            <w:pPr>
              <w:pStyle w:val="Tabletext"/>
              <w:jc w:val="center"/>
              <w:rPr>
                <w:lang w:eastAsia="ja-JP"/>
              </w:rPr>
            </w:pPr>
            <w:r w:rsidRPr="00F84997">
              <w:t>Level 3/</w:t>
            </w:r>
            <w:r w:rsidRPr="00F84997">
              <w:rPr>
                <w:lang w:eastAsia="ja-JP"/>
              </w:rPr>
              <w:br/>
            </w:r>
            <w:r>
              <w:t>h</w:t>
            </w:r>
            <w:r w:rsidRPr="00F84997">
              <w:rPr>
                <w:lang w:eastAsia="ja-JP"/>
              </w:rPr>
              <w:t xml:space="preserve">igh </w:t>
            </w:r>
            <w:r w:rsidRPr="00F84997">
              <w:t>4</w:t>
            </w:r>
            <w:r w:rsidRPr="00F84997">
              <w:rPr>
                <w:lang w:eastAsia="ja-JP"/>
              </w:rPr>
              <w:t>:</w:t>
            </w:r>
            <w:r w:rsidRPr="00F84997">
              <w:t>2</w:t>
            </w:r>
            <w:r w:rsidRPr="00F84997">
              <w:rPr>
                <w:lang w:eastAsia="ja-JP"/>
              </w:rPr>
              <w:t>:</w:t>
            </w:r>
            <w:r w:rsidRPr="00F84997">
              <w:t>2</w:t>
            </w:r>
          </w:p>
        </w:tc>
        <w:tc>
          <w:tcPr>
            <w:tcW w:w="1361" w:type="dxa"/>
            <w:tcBorders>
              <w:bottom w:val="single" w:sz="6" w:space="0" w:color="auto"/>
            </w:tcBorders>
          </w:tcPr>
          <w:p w:rsidR="00B50C3B" w:rsidRPr="00F84997" w:rsidRDefault="00B50C3B" w:rsidP="00E042BD">
            <w:pPr>
              <w:pStyle w:val="Tabletext"/>
              <w:jc w:val="center"/>
              <w:rPr>
                <w:lang w:val="en-GB"/>
              </w:rPr>
            </w:pPr>
            <w:r w:rsidRPr="00F84997">
              <w:rPr>
                <w:lang w:eastAsia="ja-JP"/>
              </w:rPr>
              <w:t>L</w:t>
            </w:r>
            <w:r w:rsidRPr="00F84997">
              <w:t>evel 3/</w:t>
            </w:r>
            <w:r w:rsidRPr="00F84997">
              <w:br/>
            </w:r>
            <w:r>
              <w:rPr>
                <w:lang w:eastAsia="ja-JP"/>
              </w:rPr>
              <w:t>m</w:t>
            </w:r>
            <w:r w:rsidRPr="00F84997">
              <w:t>ain</w:t>
            </w:r>
            <w:r w:rsidRPr="00F84997">
              <w:rPr>
                <w:vertAlign w:val="superscript"/>
                <w:lang w:eastAsia="ja-JP"/>
              </w:rPr>
              <w:t>(1)</w:t>
            </w:r>
          </w:p>
        </w:tc>
        <w:tc>
          <w:tcPr>
            <w:tcW w:w="1361" w:type="dxa"/>
            <w:tcBorders>
              <w:bottom w:val="single" w:sz="6" w:space="0" w:color="auto"/>
            </w:tcBorders>
          </w:tcPr>
          <w:p w:rsidR="00B50C3B" w:rsidRPr="00F84997" w:rsidRDefault="00B50C3B" w:rsidP="00E042BD">
            <w:pPr>
              <w:pStyle w:val="Tabletext"/>
              <w:jc w:val="center"/>
              <w:rPr>
                <w:lang w:val="en-GB"/>
              </w:rPr>
            </w:pPr>
            <w:r w:rsidRPr="00F84997">
              <w:rPr>
                <w:lang w:eastAsia="ja-JP"/>
              </w:rPr>
              <w:t>L</w:t>
            </w:r>
            <w:r w:rsidRPr="00F84997">
              <w:t>evel 3/</w:t>
            </w:r>
            <w:r w:rsidRPr="00F84997">
              <w:br/>
            </w:r>
            <w:r>
              <w:rPr>
                <w:lang w:eastAsia="ja-JP"/>
              </w:rPr>
              <w:t>m</w:t>
            </w:r>
            <w:r w:rsidRPr="00F84997">
              <w:t>ain</w:t>
            </w:r>
          </w:p>
        </w:tc>
        <w:tc>
          <w:tcPr>
            <w:tcW w:w="1361" w:type="dxa"/>
            <w:tcBorders>
              <w:bottom w:val="single" w:sz="6" w:space="0" w:color="auto"/>
            </w:tcBorders>
          </w:tcPr>
          <w:p w:rsidR="00B50C3B" w:rsidRPr="00F84997" w:rsidRDefault="00B50C3B" w:rsidP="00E042BD">
            <w:pPr>
              <w:pStyle w:val="Tabletext"/>
              <w:jc w:val="center"/>
              <w:rPr>
                <w:lang w:val="en-GB"/>
              </w:rPr>
            </w:pPr>
            <w:r w:rsidRPr="00F84997">
              <w:rPr>
                <w:lang w:eastAsia="ja-JP"/>
              </w:rPr>
              <w:t>L</w:t>
            </w:r>
            <w:r w:rsidRPr="00F84997">
              <w:t>evel 3/</w:t>
            </w:r>
            <w:r w:rsidRPr="00F84997">
              <w:br/>
            </w:r>
            <w:r>
              <w:rPr>
                <w:lang w:eastAsia="ja-JP"/>
              </w:rPr>
              <w:t>m</w:t>
            </w:r>
            <w:r w:rsidRPr="00F84997">
              <w:t>ain</w:t>
            </w:r>
          </w:p>
        </w:tc>
      </w:tr>
      <w:tr w:rsidR="00B50C3B" w:rsidRPr="00F84997" w:rsidTr="00E042BD">
        <w:tblPrEx>
          <w:tblCellMar>
            <w:top w:w="0" w:type="dxa"/>
            <w:bottom w:w="0" w:type="dxa"/>
          </w:tblCellMar>
        </w:tblPrEx>
        <w:trPr>
          <w:cantSplit/>
          <w:jc w:val="center"/>
        </w:trPr>
        <w:tc>
          <w:tcPr>
            <w:tcW w:w="9527" w:type="dxa"/>
            <w:gridSpan w:val="7"/>
            <w:tcBorders>
              <w:left w:val="nil"/>
              <w:bottom w:val="nil"/>
              <w:right w:val="nil"/>
            </w:tcBorders>
          </w:tcPr>
          <w:p w:rsidR="00B50C3B" w:rsidRPr="003102A3" w:rsidRDefault="00B50C3B" w:rsidP="00E042BD">
            <w:pPr>
              <w:pStyle w:val="Tablelegend"/>
              <w:rPr>
                <w:lang w:val="en-US" w:eastAsia="ja-JP"/>
              </w:rPr>
            </w:pPr>
            <w:r w:rsidRPr="003102A3">
              <w:rPr>
                <w:vertAlign w:val="superscript"/>
                <w:lang w:val="en-US"/>
              </w:rPr>
              <w:t>(1)</w:t>
            </w:r>
            <w:r w:rsidRPr="003102A3">
              <w:rPr>
                <w:vertAlign w:val="superscript"/>
                <w:lang w:val="en-US"/>
              </w:rPr>
              <w:tab/>
            </w:r>
            <w:r w:rsidRPr="003102A3">
              <w:rPr>
                <w:lang w:val="en-US"/>
              </w:rPr>
              <w:t>Some administrations have already selected th</w:t>
            </w:r>
            <w:r w:rsidRPr="003102A3">
              <w:rPr>
                <w:lang w:val="en-US" w:eastAsia="ja-JP"/>
              </w:rPr>
              <w:t>is</w:t>
            </w:r>
            <w:r w:rsidRPr="003102A3">
              <w:rPr>
                <w:lang w:val="en-US"/>
              </w:rPr>
              <w:t xml:space="preserve"> </w:t>
            </w:r>
            <w:r w:rsidRPr="003102A3">
              <w:rPr>
                <w:lang w:val="en-US" w:eastAsia="ja-JP"/>
              </w:rPr>
              <w:t>m</w:t>
            </w:r>
            <w:r w:rsidRPr="003102A3">
              <w:rPr>
                <w:lang w:val="en-US"/>
              </w:rPr>
              <w:t>ain profile for this application.</w:t>
            </w:r>
          </w:p>
        </w:tc>
      </w:tr>
    </w:tbl>
    <w:p w:rsidR="00B50C3B" w:rsidRDefault="00B50C3B" w:rsidP="00B50C3B">
      <w:pPr>
        <w:pStyle w:val="Tablefin"/>
      </w:pPr>
    </w:p>
    <w:p w:rsidR="00B50C3B" w:rsidRPr="003102A3" w:rsidRDefault="00B50C3B" w:rsidP="00B50C3B">
      <w:pPr>
        <w:rPr>
          <w:lang w:val="en-US"/>
        </w:rPr>
      </w:pPr>
      <w:r w:rsidRPr="003102A3">
        <w:rPr>
          <w:lang w:val="en-US"/>
        </w:rPr>
        <w:t>NOTE</w:t>
      </w:r>
      <w:r>
        <w:rPr>
          <w:lang w:val="en-US"/>
        </w:rPr>
        <w:t> 1</w:t>
      </w:r>
      <w:r w:rsidRPr="003102A3">
        <w:rPr>
          <w:lang w:val="en-US"/>
        </w:rPr>
        <w:t> –</w:t>
      </w:r>
      <w:r>
        <w:rPr>
          <w:lang w:val="en-US"/>
        </w:rPr>
        <w:t> </w:t>
      </w:r>
      <w:r w:rsidRPr="003102A3">
        <w:rPr>
          <w:lang w:val="en-US"/>
        </w:rPr>
        <w:t xml:space="preserve">The choice between ITU-T </w:t>
      </w:r>
      <w:r w:rsidRPr="003102A3">
        <w:rPr>
          <w:lang w:val="en-US" w:eastAsia="ja-JP"/>
        </w:rPr>
        <w:t xml:space="preserve">Recommendation </w:t>
      </w:r>
      <w:r w:rsidRPr="003102A3">
        <w:rPr>
          <w:lang w:val="en-US"/>
        </w:rPr>
        <w:t xml:space="preserve">H.262 or ITU-T </w:t>
      </w:r>
      <w:r w:rsidRPr="003102A3">
        <w:rPr>
          <w:lang w:val="en-US" w:eastAsia="ja-JP"/>
        </w:rPr>
        <w:t xml:space="preserve">Recommendation </w:t>
      </w:r>
      <w:r w:rsidRPr="003102A3">
        <w:rPr>
          <w:lang w:val="en-US"/>
        </w:rPr>
        <w:t xml:space="preserve">H.264 for the source coding method used by individual administrations will depend on a number of considerations including interoperability with legacy equipment, efficient use of the bit rate available in the delivery channel, harmonization with source coding methods adopted by neighbouring administrations for digital terrestrial and satellite broadcast channels, etc. </w:t>
      </w:r>
    </w:p>
    <w:p w:rsidR="00B50C3B" w:rsidRDefault="00B50C3B" w:rsidP="00B50C3B">
      <w:pPr>
        <w:rPr>
          <w:lang w:val="en-US"/>
        </w:rPr>
      </w:pPr>
      <w:r w:rsidRPr="00BD562C">
        <w:rPr>
          <w:i/>
          <w:lang w:val="en-US"/>
        </w:rPr>
        <w:t>N</w:t>
      </w:r>
      <w:r>
        <w:rPr>
          <w:i/>
          <w:lang w:val="en-US"/>
        </w:rPr>
        <w:t>ote</w:t>
      </w:r>
      <w:r w:rsidRPr="00BD562C">
        <w:rPr>
          <w:i/>
          <w:lang w:val="en-US"/>
        </w:rPr>
        <w:t xml:space="preserve"> from the Secretariat:</w:t>
      </w:r>
      <w:r w:rsidRPr="003102A3">
        <w:rPr>
          <w:lang w:val="en-US"/>
        </w:rPr>
        <w:t xml:space="preserve"> ITU-T Recommendations H.262 and ITU-T H.264 are available in electronic form at the following address: </w:t>
      </w:r>
      <w:hyperlink r:id="rId14" w:history="1">
        <w:r w:rsidRPr="00106C44">
          <w:rPr>
            <w:rStyle w:val="Hyperlink"/>
            <w:lang w:val="en-US"/>
          </w:rPr>
          <w:t>http://www</w:t>
        </w:r>
        <w:r w:rsidRPr="00106C44">
          <w:rPr>
            <w:rStyle w:val="Hyperlink"/>
            <w:lang w:val="en-US"/>
          </w:rPr>
          <w:t>.</w:t>
        </w:r>
        <w:r w:rsidRPr="00106C44">
          <w:rPr>
            <w:rStyle w:val="Hyperlink"/>
            <w:lang w:val="en-US"/>
          </w:rPr>
          <w:t>itu.int/md/R03-W</w:t>
        </w:r>
        <w:r w:rsidRPr="00106C44">
          <w:rPr>
            <w:rStyle w:val="Hyperlink"/>
            <w:lang w:val="en-US"/>
          </w:rPr>
          <w:t>P</w:t>
        </w:r>
        <w:r w:rsidRPr="00106C44">
          <w:rPr>
            <w:rStyle w:val="Hyperlink"/>
            <w:lang w:val="en-US"/>
          </w:rPr>
          <w:t>6A-C-0110</w:t>
        </w:r>
        <w:r w:rsidRPr="00106C44">
          <w:rPr>
            <w:rStyle w:val="Hyperlink"/>
            <w:lang w:val="en-US" w:eastAsia="ja-JP"/>
          </w:rPr>
          <w:t>/en</w:t>
        </w:r>
      </w:hyperlink>
      <w:r w:rsidRPr="003102A3">
        <w:rPr>
          <w:lang w:val="en-US"/>
        </w:rPr>
        <w:t>.</w:t>
      </w:r>
    </w:p>
    <w:p w:rsidR="00B50C3B" w:rsidRDefault="00B50C3B" w:rsidP="00B50C3B">
      <w:pPr>
        <w:rPr>
          <w:lang w:val="en-US"/>
        </w:rPr>
      </w:pPr>
    </w:p>
    <w:p w:rsidR="00B50C3B" w:rsidRDefault="00B50C3B" w:rsidP="00B50C3B">
      <w:pPr>
        <w:rPr>
          <w:lang w:val="en-US"/>
        </w:rPr>
      </w:pPr>
    </w:p>
    <w:p w:rsidR="00B50C3B" w:rsidRPr="00B50C3B" w:rsidRDefault="00B50C3B" w:rsidP="00B50C3B">
      <w:pPr>
        <w:pStyle w:val="Line"/>
      </w:pPr>
    </w:p>
    <w:sectPr w:rsidR="00B50C3B" w:rsidRPr="00B50C3B"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5A9" w:rsidRDefault="006B55A9">
      <w:r>
        <w:separator/>
      </w:r>
    </w:p>
  </w:endnote>
  <w:endnote w:type="continuationSeparator" w:id="0">
    <w:p w:rsidR="006B55A9" w:rsidRDefault="006B55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5A9" w:rsidRDefault="006B55A9">
      <w:r>
        <w:separator/>
      </w:r>
    </w:p>
  </w:footnote>
  <w:footnote w:type="continuationSeparator" w:id="0">
    <w:p w:rsidR="006B55A9" w:rsidRDefault="006B55A9">
      <w:r>
        <w:continuationSeparator/>
      </w:r>
    </w:p>
  </w:footnote>
  <w:footnote w:id="1">
    <w:p w:rsidR="00B50C3B" w:rsidRPr="00B50C3B" w:rsidRDefault="00B50C3B">
      <w:pPr>
        <w:pStyle w:val="FootnoteText"/>
        <w:rPr>
          <w:lang w:val="en-US"/>
        </w:rPr>
      </w:pPr>
      <w:r>
        <w:rPr>
          <w:rStyle w:val="FootnoteReference"/>
        </w:rPr>
        <w:t>*</w:t>
      </w:r>
      <w:r>
        <w:tab/>
      </w:r>
      <w:r w:rsidRPr="003102A3">
        <w:rPr>
          <w:lang w:val="en-US"/>
        </w:rPr>
        <w:t>In this Recommendation the acronym SDTV refers to signals based on Recommendation ITU</w:t>
      </w:r>
      <w:r w:rsidRPr="003102A3">
        <w:rPr>
          <w:lang w:val="en-US"/>
        </w:rPr>
        <w:noBreakHyphen/>
        <w:t xml:space="preserve">R BT.601 </w:t>
      </w:r>
      <w:r w:rsidRPr="003102A3">
        <w:rPr>
          <w:rFonts w:hint="eastAsia"/>
          <w:lang w:val="en-US"/>
        </w:rPr>
        <w:t>(Part A)</w:t>
      </w:r>
      <w:r w:rsidRPr="003102A3">
        <w:rPr>
          <w:lang w:val="en-US"/>
        </w:rPr>
        <w:t>.</w:t>
      </w:r>
    </w:p>
  </w:footnote>
  <w:footnote w:id="2">
    <w:p w:rsidR="00B50C3B" w:rsidRPr="00B50C3B" w:rsidRDefault="00B50C3B" w:rsidP="00B50C3B">
      <w:pPr>
        <w:pStyle w:val="FootnoteText"/>
        <w:rPr>
          <w:lang w:val="en-US"/>
        </w:rPr>
      </w:pPr>
      <w:r>
        <w:rPr>
          <w:rStyle w:val="FootnoteReference"/>
        </w:rPr>
        <w:t>**</w:t>
      </w:r>
      <w:r>
        <w:tab/>
      </w:r>
      <w:r w:rsidRPr="0063204A">
        <w:rPr>
          <w:lang w:val="en-US"/>
        </w:rPr>
        <w:t>Radiocommunication Study Group 6 made editorial amendments to this Recommendation in October</w:t>
      </w:r>
      <w:r>
        <w:rPr>
          <w:lang w:val="en-US"/>
        </w:rPr>
        <w:t> </w:t>
      </w:r>
      <w:r w:rsidRPr="0063204A">
        <w:rPr>
          <w:lang w:val="en-US"/>
        </w:rPr>
        <w:t>2010 in accordance with Resolution ITU-R 1.</w:t>
      </w:r>
    </w:p>
  </w:footnote>
  <w:footnote w:id="3">
    <w:p w:rsidR="00B50C3B" w:rsidRPr="00106C44" w:rsidRDefault="00B50C3B" w:rsidP="00B50C3B">
      <w:pPr>
        <w:pStyle w:val="FootnoteText"/>
        <w:rPr>
          <w:lang w:val="en-US"/>
        </w:rPr>
      </w:pPr>
      <w:r>
        <w:rPr>
          <w:rStyle w:val="FootnoteReference"/>
        </w:rPr>
        <w:footnoteRef/>
      </w:r>
      <w:r w:rsidRPr="00106C44">
        <w:rPr>
          <w:lang w:val="en-US"/>
        </w:rPr>
        <w:tab/>
      </w:r>
      <w:r w:rsidRPr="00106C44">
        <w:rPr>
          <w:rFonts w:hint="eastAsia"/>
          <w:lang w:val="en-US" w:eastAsia="ja-JP"/>
        </w:rPr>
        <w:t xml:space="preserve">The definition of </w:t>
      </w:r>
      <w:r>
        <w:rPr>
          <w:lang w:val="en-US" w:eastAsia="ja-JP"/>
        </w:rPr>
        <w:t>s</w:t>
      </w:r>
      <w:r w:rsidRPr="00106C44">
        <w:rPr>
          <w:rFonts w:hint="eastAsia"/>
          <w:lang w:val="en-US" w:eastAsia="ja-JP"/>
        </w:rPr>
        <w:t xml:space="preserve">atellite </w:t>
      </w:r>
      <w:r>
        <w:rPr>
          <w:lang w:val="en-US" w:eastAsia="ja-JP"/>
        </w:rPr>
        <w:t>n</w:t>
      </w:r>
      <w:r w:rsidRPr="00106C44">
        <w:rPr>
          <w:rFonts w:hint="eastAsia"/>
          <w:lang w:val="en-US" w:eastAsia="ja-JP"/>
        </w:rPr>
        <w:t xml:space="preserve">ews </w:t>
      </w:r>
      <w:r>
        <w:rPr>
          <w:lang w:val="en-US" w:eastAsia="ja-JP"/>
        </w:rPr>
        <w:t>g</w:t>
      </w:r>
      <w:r w:rsidRPr="00106C44">
        <w:rPr>
          <w:rFonts w:hint="eastAsia"/>
          <w:lang w:val="en-US" w:eastAsia="ja-JP"/>
        </w:rPr>
        <w:t>athering</w:t>
      </w:r>
      <w:r>
        <w:rPr>
          <w:lang w:val="en-US" w:eastAsia="ja-JP"/>
        </w:rPr>
        <w:t xml:space="preserve"> (</w:t>
      </w:r>
      <w:r w:rsidRPr="00106C44">
        <w:rPr>
          <w:rFonts w:hint="eastAsia"/>
          <w:lang w:val="en-US" w:eastAsia="ja-JP"/>
        </w:rPr>
        <w:t xml:space="preserve">SNG) can be found in Annex </w:t>
      </w:r>
      <w:r>
        <w:rPr>
          <w:lang w:val="en-US" w:eastAsia="ja-JP"/>
        </w:rPr>
        <w:t>1</w:t>
      </w:r>
      <w:r w:rsidRPr="00106C44">
        <w:rPr>
          <w:rFonts w:hint="eastAsia"/>
          <w:lang w:val="en-US" w:eastAsia="ja-JP"/>
        </w:rPr>
        <w:t xml:space="preserve"> </w:t>
      </w:r>
      <w:r w:rsidRPr="00106C44">
        <w:rPr>
          <w:lang w:val="en-US" w:eastAsia="ja-JP"/>
        </w:rPr>
        <w:t>§ </w:t>
      </w:r>
      <w:r>
        <w:rPr>
          <w:lang w:val="en-US" w:eastAsia="ja-JP"/>
        </w:rPr>
        <w:t>1.1</w:t>
      </w:r>
      <w:r w:rsidRPr="00106C44">
        <w:rPr>
          <w:rFonts w:hint="eastAsia"/>
          <w:lang w:val="en-US" w:eastAsia="ja-JP"/>
        </w:rPr>
        <w:t xml:space="preserve"> of Rec</w:t>
      </w:r>
      <w:r w:rsidRPr="00106C44">
        <w:rPr>
          <w:lang w:val="en-US" w:eastAsia="ja-JP"/>
        </w:rPr>
        <w:t>ommendation</w:t>
      </w:r>
      <w:r w:rsidRPr="00106C44">
        <w:rPr>
          <w:rFonts w:hint="eastAsia"/>
          <w:lang w:val="en-US" w:eastAsia="ja-JP"/>
        </w:rPr>
        <w:t xml:space="preserve"> ITU</w:t>
      </w:r>
      <w:r w:rsidRPr="00106C44">
        <w:rPr>
          <w:lang w:val="en-US" w:eastAsia="ja-JP"/>
        </w:rPr>
        <w:noBreakHyphen/>
      </w:r>
      <w:r w:rsidRPr="00106C44">
        <w:rPr>
          <w:rFonts w:hint="eastAsia"/>
          <w:lang w:val="en-US" w:eastAsia="ja-JP"/>
        </w:rPr>
        <w:t>R S</w:t>
      </w:r>
      <w:r>
        <w:rPr>
          <w:lang w:val="en-US" w:eastAsia="ja-JP"/>
        </w:rPr>
        <w:t>NG</w:t>
      </w:r>
      <w:r w:rsidRPr="00106C44">
        <w:rPr>
          <w:rFonts w:hint="eastAsia"/>
          <w:lang w:val="en-US" w:eastAsia="ja-JP"/>
        </w:rPr>
        <w:t>.</w:t>
      </w:r>
      <w:r>
        <w:rPr>
          <w:lang w:val="en-US" w:eastAsia="ja-JP"/>
        </w:rPr>
        <w:t>770</w:t>
      </w:r>
      <w:r w:rsidRPr="00106C44">
        <w:rPr>
          <w:rFonts w:hint="eastAsia"/>
          <w:lang w:val="en-US" w:eastAsia="ja-JP"/>
        </w:rPr>
        <w:t xml:space="preserve"> .</w:t>
      </w:r>
    </w:p>
  </w:footnote>
  <w:footnote w:id="4">
    <w:p w:rsidR="00B50C3B" w:rsidRPr="00106C44" w:rsidRDefault="00B50C3B" w:rsidP="00B50C3B">
      <w:pPr>
        <w:pStyle w:val="FootnoteText"/>
        <w:rPr>
          <w:lang w:val="en-US" w:eastAsia="ja-JP"/>
        </w:rPr>
      </w:pPr>
      <w:r>
        <w:rPr>
          <w:rStyle w:val="FootnoteReference"/>
        </w:rPr>
        <w:footnoteRef/>
      </w:r>
      <w:r w:rsidRPr="00106C44">
        <w:rPr>
          <w:lang w:val="en-US"/>
        </w:rPr>
        <w:tab/>
      </w:r>
      <w:r w:rsidRPr="00106C44">
        <w:rPr>
          <w:rFonts w:hint="eastAsia"/>
          <w:lang w:val="en-US" w:eastAsia="ja-JP"/>
        </w:rPr>
        <w:t xml:space="preserve">The definition of </w:t>
      </w:r>
      <w:r>
        <w:rPr>
          <w:lang w:val="en-US" w:eastAsia="ja-JP"/>
        </w:rPr>
        <w:t>e</w:t>
      </w:r>
      <w:r w:rsidRPr="00106C44">
        <w:rPr>
          <w:rFonts w:hint="eastAsia"/>
          <w:lang w:val="en-US" w:eastAsia="ja-JP"/>
        </w:rPr>
        <w:t>lectro</w:t>
      </w:r>
      <w:smartTag w:uri="urn:schemas-microsoft-com:office:smarttags" w:element="PersonName">
        <w:r w:rsidRPr="00106C44">
          <w:rPr>
            <w:rFonts w:hint="eastAsia"/>
            <w:lang w:val="en-US" w:eastAsia="ja-JP"/>
          </w:rPr>
          <w:t>nic</w:t>
        </w:r>
      </w:smartTag>
      <w:r w:rsidRPr="00106C44">
        <w:rPr>
          <w:rFonts w:hint="eastAsia"/>
          <w:lang w:val="en-US" w:eastAsia="ja-JP"/>
        </w:rPr>
        <w:t xml:space="preserve"> </w:t>
      </w:r>
      <w:r>
        <w:rPr>
          <w:lang w:val="en-US" w:eastAsia="ja-JP"/>
        </w:rPr>
        <w:t>n</w:t>
      </w:r>
      <w:r w:rsidRPr="00106C44">
        <w:rPr>
          <w:rFonts w:hint="eastAsia"/>
          <w:lang w:val="en-US" w:eastAsia="ja-JP"/>
        </w:rPr>
        <w:t xml:space="preserve">ews </w:t>
      </w:r>
      <w:r>
        <w:rPr>
          <w:lang w:val="en-US" w:eastAsia="ja-JP"/>
        </w:rPr>
        <w:t>g</w:t>
      </w:r>
      <w:r w:rsidRPr="00106C44">
        <w:rPr>
          <w:rFonts w:hint="eastAsia"/>
          <w:lang w:val="en-US" w:eastAsia="ja-JP"/>
        </w:rPr>
        <w:t>athering</w:t>
      </w:r>
      <w:r>
        <w:rPr>
          <w:lang w:val="en-US" w:eastAsia="ja-JP"/>
        </w:rPr>
        <w:t xml:space="preserve"> (</w:t>
      </w:r>
      <w:r w:rsidRPr="00106C44">
        <w:rPr>
          <w:rFonts w:hint="eastAsia"/>
          <w:lang w:val="en-US" w:eastAsia="ja-JP"/>
        </w:rPr>
        <w:t xml:space="preserve">ENG) can be found in Annex </w:t>
      </w:r>
      <w:r>
        <w:rPr>
          <w:lang w:val="en-US" w:eastAsia="ja-JP"/>
        </w:rPr>
        <w:t>3</w:t>
      </w:r>
      <w:r w:rsidRPr="00106C44">
        <w:rPr>
          <w:rFonts w:hint="eastAsia"/>
          <w:lang w:val="en-US" w:eastAsia="ja-JP"/>
        </w:rPr>
        <w:t xml:space="preserve"> </w:t>
      </w:r>
      <w:r w:rsidRPr="00106C44">
        <w:rPr>
          <w:lang w:val="en-US" w:eastAsia="ja-JP"/>
        </w:rPr>
        <w:t>§ </w:t>
      </w:r>
      <w:r>
        <w:rPr>
          <w:lang w:val="en-US" w:eastAsia="ja-JP"/>
        </w:rPr>
        <w:t>2</w:t>
      </w:r>
      <w:r w:rsidRPr="00106C44">
        <w:rPr>
          <w:rFonts w:hint="eastAsia"/>
          <w:lang w:val="en-US" w:eastAsia="ja-JP"/>
        </w:rPr>
        <w:t xml:space="preserve"> of Rec</w:t>
      </w:r>
      <w:r w:rsidRPr="00106C44">
        <w:rPr>
          <w:lang w:val="en-US" w:eastAsia="ja-JP"/>
        </w:rPr>
        <w:t>ommendation</w:t>
      </w:r>
      <w:r w:rsidRPr="00106C44">
        <w:rPr>
          <w:rFonts w:hint="eastAsia"/>
          <w:lang w:val="en-US" w:eastAsia="ja-JP"/>
        </w:rPr>
        <w:t xml:space="preserve"> ITU</w:t>
      </w:r>
      <w:r>
        <w:rPr>
          <w:lang w:val="en-US" w:eastAsia="ja-JP"/>
        </w:rPr>
        <w:noBreakHyphen/>
      </w:r>
      <w:r w:rsidRPr="00106C44">
        <w:rPr>
          <w:rFonts w:hint="eastAsia"/>
          <w:lang w:val="en-US" w:eastAsia="ja-JP"/>
        </w:rPr>
        <w:t xml:space="preserve">R </w:t>
      </w:r>
      <w:r>
        <w:rPr>
          <w:lang w:val="en-US" w:eastAsia="ja-JP"/>
        </w:rPr>
        <w:t>SA</w:t>
      </w:r>
      <w:r w:rsidRPr="00106C44">
        <w:rPr>
          <w:rFonts w:hint="eastAsia"/>
          <w:lang w:val="en-US" w:eastAsia="ja-JP"/>
        </w:rPr>
        <w:t>.</w:t>
      </w:r>
      <w:r>
        <w:rPr>
          <w:lang w:val="en-US" w:eastAsia="ja-JP"/>
        </w:rPr>
        <w:t>1154</w:t>
      </w:r>
      <w:r w:rsidRPr="00106C44">
        <w:rPr>
          <w:rFonts w:hint="eastAsia"/>
          <w:lang w:val="en-US" w:eastAsia="ja-JP"/>
        </w:rPr>
        <w:t xml:space="preserve"> and </w:t>
      </w:r>
      <w:r w:rsidRPr="00106C44">
        <w:rPr>
          <w:lang w:val="en-US" w:eastAsia="ja-JP"/>
        </w:rPr>
        <w:t>§ </w:t>
      </w:r>
      <w:r w:rsidRPr="00106C44">
        <w:rPr>
          <w:rFonts w:hint="eastAsia"/>
          <w:lang w:val="en-US" w:eastAsia="ja-JP"/>
        </w:rPr>
        <w:t>3 of Report ITU-R BT.</w:t>
      </w:r>
      <w:r>
        <w:rPr>
          <w:lang w:val="en-US" w:eastAsia="ja-JP"/>
        </w:rPr>
        <w:t>2069</w:t>
      </w:r>
      <w:r w:rsidRPr="00106C44">
        <w:rPr>
          <w:rFonts w:hint="eastAsia"/>
          <w:lang w:val="en-US" w:eastAsia="ja-JP"/>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0F6905">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4957EE"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Pr="000F6905" w:rsidRDefault="00850C19">
    <w:pPr>
      <w:pStyle w:val="Header"/>
      <w:jc w:val="left"/>
    </w:pPr>
    <w:r>
      <w:rPr>
        <w:rStyle w:val="PageNumber"/>
        <w:b/>
        <w:bCs/>
      </w:rPr>
      <w:fldChar w:fldCharType="begin"/>
    </w:r>
    <w:r w:rsidR="000F6905" w:rsidRPr="000F6905">
      <w:rPr>
        <w:rStyle w:val="PageNumber"/>
        <w:b/>
        <w:bCs/>
      </w:rPr>
      <w:instrText xml:space="preserve"> PAGE </w:instrText>
    </w:r>
    <w:r>
      <w:rPr>
        <w:rStyle w:val="PageNumber"/>
        <w:b/>
        <w:bCs/>
      </w:rPr>
      <w:fldChar w:fldCharType="separate"/>
    </w:r>
    <w:r w:rsidR="00B50C3B">
      <w:rPr>
        <w:rStyle w:val="PageNumber"/>
        <w:b/>
        <w:bCs/>
        <w:noProof/>
      </w:rPr>
      <w:t>2</w:t>
    </w:r>
    <w:r>
      <w:rPr>
        <w:rStyle w:val="PageNumber"/>
        <w:b/>
        <w:bCs/>
      </w:rPr>
      <w:fldChar w:fldCharType="end"/>
    </w:r>
    <w:r w:rsidR="000F6905" w:rsidRPr="000F6905">
      <w:tab/>
    </w:r>
    <w:fldSimple w:instr=" DOCPROPERTY &quot;Header&quot; \* MERGEFORMAT ">
      <w:r w:rsidR="00B50C3B" w:rsidRPr="00B50C3B">
        <w:rPr>
          <w:b/>
          <w:bCs/>
        </w:rPr>
        <w:t xml:space="preserve">Rec. </w:t>
      </w:r>
    </w:fldSimple>
    <w:r w:rsidR="000F6905">
      <w:rPr>
        <w:b/>
        <w:bCs/>
      </w:rPr>
      <w:t xml:space="preserve"> </w:t>
    </w:r>
    <w:r>
      <w:rPr>
        <w:b/>
        <w:bCs/>
      </w:rPr>
      <w:fldChar w:fldCharType="begin"/>
    </w:r>
    <w:r w:rsidR="000F6905" w:rsidRPr="000F6905">
      <w:rPr>
        <w:b/>
        <w:bCs/>
      </w:rPr>
      <w:instrText>styleref href</w:instrText>
    </w:r>
    <w:r>
      <w:rPr>
        <w:b/>
        <w:bCs/>
      </w:rPr>
      <w:fldChar w:fldCharType="separate"/>
    </w:r>
    <w:r w:rsidR="00B50C3B">
      <w:rPr>
        <w:b/>
        <w:bCs/>
        <w:noProof/>
      </w:rPr>
      <w:t>ITU-R  BT.1380-1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0F6905">
    <w:pPr>
      <w:pStyle w:val="Header"/>
    </w:pPr>
    <w:r>
      <w:tab/>
    </w:r>
    <w:fldSimple w:instr=" DOCPROPERTY &quot;Header&quot; \* MERGEFORMAT ">
      <w:r w:rsidR="00B50C3B" w:rsidRPr="00B50C3B">
        <w:rPr>
          <w:b/>
          <w:bCs/>
        </w:rPr>
        <w:t xml:space="preserve">Rec. </w:t>
      </w:r>
    </w:fldSimple>
    <w:r>
      <w:rPr>
        <w:b/>
        <w:bCs/>
      </w:rPr>
      <w:t xml:space="preserve"> </w:t>
    </w:r>
    <w:r w:rsidR="00850C19">
      <w:rPr>
        <w:b/>
        <w:bCs/>
      </w:rPr>
      <w:fldChar w:fldCharType="begin"/>
    </w:r>
    <w:r>
      <w:rPr>
        <w:b/>
        <w:bCs/>
      </w:rPr>
      <w:instrText>styleref href</w:instrText>
    </w:r>
    <w:r w:rsidR="00850C19">
      <w:rPr>
        <w:b/>
        <w:bCs/>
      </w:rPr>
      <w:fldChar w:fldCharType="separate"/>
    </w:r>
    <w:r w:rsidR="00B50C3B">
      <w:rPr>
        <w:b/>
        <w:bCs/>
        <w:noProof/>
      </w:rPr>
      <w:t>ITU-R  BT.1380-1</w:t>
    </w:r>
    <w:r w:rsidR="00850C19">
      <w:rPr>
        <w:b/>
        <w:bCs/>
      </w:rPr>
      <w:fldChar w:fldCharType="end"/>
    </w:r>
    <w:r>
      <w:tab/>
    </w:r>
    <w:r w:rsidR="00850C19">
      <w:rPr>
        <w:rStyle w:val="PageNumber"/>
        <w:b/>
        <w:bCs/>
      </w:rPr>
      <w:fldChar w:fldCharType="begin"/>
    </w:r>
    <w:r>
      <w:rPr>
        <w:rStyle w:val="PageNumber"/>
        <w:b/>
        <w:bCs/>
      </w:rPr>
      <w:instrText xml:space="preserve"> PAGE </w:instrText>
    </w:r>
    <w:r w:rsidR="00850C19">
      <w:rPr>
        <w:rStyle w:val="PageNumber"/>
        <w:b/>
        <w:bCs/>
      </w:rPr>
      <w:fldChar w:fldCharType="separate"/>
    </w:r>
    <w:r w:rsidR="00B50C3B">
      <w:rPr>
        <w:rStyle w:val="PageNumber"/>
        <w:b/>
        <w:bCs/>
        <w:noProof/>
      </w:rPr>
      <w:t>1</w:t>
    </w:r>
    <w:r w:rsidR="00850C19">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7169">
      <o:colormru v:ext="edit" colors="#d62a47"/>
      <o:colormenu v:ext="edit" strokecolor="#d62a47"/>
    </o:shapedefaults>
  </w:hdrShapeDefaults>
  <w:footnotePr>
    <w:footnote w:id="-1"/>
    <w:footnote w:id="0"/>
  </w:footnotePr>
  <w:endnotePr>
    <w:endnote w:id="-1"/>
    <w:endnote w:id="0"/>
  </w:endnotePr>
  <w:compat/>
  <w:rsids>
    <w:rsidRoot w:val="00934ED7"/>
    <w:rsid w:val="00013002"/>
    <w:rsid w:val="00072484"/>
    <w:rsid w:val="00096612"/>
    <w:rsid w:val="000B7683"/>
    <w:rsid w:val="000C0F2B"/>
    <w:rsid w:val="000F6905"/>
    <w:rsid w:val="00102934"/>
    <w:rsid w:val="00147110"/>
    <w:rsid w:val="0016134B"/>
    <w:rsid w:val="001C6DA1"/>
    <w:rsid w:val="002058CE"/>
    <w:rsid w:val="002165F1"/>
    <w:rsid w:val="00220899"/>
    <w:rsid w:val="00220C77"/>
    <w:rsid w:val="00276D21"/>
    <w:rsid w:val="00296D7F"/>
    <w:rsid w:val="002B3CF6"/>
    <w:rsid w:val="002C768A"/>
    <w:rsid w:val="002D76C4"/>
    <w:rsid w:val="00355AF6"/>
    <w:rsid w:val="003C0139"/>
    <w:rsid w:val="00420DFD"/>
    <w:rsid w:val="004365EE"/>
    <w:rsid w:val="00470E28"/>
    <w:rsid w:val="004934C5"/>
    <w:rsid w:val="004957EE"/>
    <w:rsid w:val="00556548"/>
    <w:rsid w:val="00586EF8"/>
    <w:rsid w:val="005A1836"/>
    <w:rsid w:val="005B49AB"/>
    <w:rsid w:val="005B50E7"/>
    <w:rsid w:val="005E7B4F"/>
    <w:rsid w:val="00607D68"/>
    <w:rsid w:val="006149B1"/>
    <w:rsid w:val="00680D2B"/>
    <w:rsid w:val="00681B32"/>
    <w:rsid w:val="00697E2A"/>
    <w:rsid w:val="006B55A9"/>
    <w:rsid w:val="006D690E"/>
    <w:rsid w:val="006E2037"/>
    <w:rsid w:val="006E3C03"/>
    <w:rsid w:val="00712870"/>
    <w:rsid w:val="00743D85"/>
    <w:rsid w:val="00753CF4"/>
    <w:rsid w:val="007565CC"/>
    <w:rsid w:val="00763B9A"/>
    <w:rsid w:val="0077270F"/>
    <w:rsid w:val="007A6AA8"/>
    <w:rsid w:val="007B31CB"/>
    <w:rsid w:val="007D3B79"/>
    <w:rsid w:val="008310C9"/>
    <w:rsid w:val="00850C19"/>
    <w:rsid w:val="008C253A"/>
    <w:rsid w:val="008C7848"/>
    <w:rsid w:val="00917AF2"/>
    <w:rsid w:val="0092418A"/>
    <w:rsid w:val="00934ED7"/>
    <w:rsid w:val="009543C3"/>
    <w:rsid w:val="00966E1B"/>
    <w:rsid w:val="009A43DD"/>
    <w:rsid w:val="009E0BFE"/>
    <w:rsid w:val="009F2D2C"/>
    <w:rsid w:val="00A00133"/>
    <w:rsid w:val="00A6617B"/>
    <w:rsid w:val="00A71FE5"/>
    <w:rsid w:val="00A766F4"/>
    <w:rsid w:val="00AA3AD8"/>
    <w:rsid w:val="00AB0DC8"/>
    <w:rsid w:val="00B033C8"/>
    <w:rsid w:val="00B33425"/>
    <w:rsid w:val="00B44E24"/>
    <w:rsid w:val="00B50C3B"/>
    <w:rsid w:val="00B54ECC"/>
    <w:rsid w:val="00B714F3"/>
    <w:rsid w:val="00BC5D77"/>
    <w:rsid w:val="00BF487A"/>
    <w:rsid w:val="00C27AD2"/>
    <w:rsid w:val="00C46BD9"/>
    <w:rsid w:val="00C55258"/>
    <w:rsid w:val="00C73560"/>
    <w:rsid w:val="00C7439E"/>
    <w:rsid w:val="00CB0F14"/>
    <w:rsid w:val="00CD659B"/>
    <w:rsid w:val="00DF4176"/>
    <w:rsid w:val="00E17240"/>
    <w:rsid w:val="00F30C9B"/>
    <w:rsid w:val="00F354B1"/>
    <w:rsid w:val="00FA5DAA"/>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716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57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957EE"/>
    <w:pPr>
      <w:keepNext/>
      <w:keepLines/>
      <w:spacing w:before="480"/>
      <w:ind w:left="794" w:hanging="794"/>
      <w:outlineLvl w:val="0"/>
    </w:pPr>
    <w:rPr>
      <w:b/>
    </w:rPr>
  </w:style>
  <w:style w:type="paragraph" w:styleId="Heading2">
    <w:name w:val="heading 2"/>
    <w:basedOn w:val="Heading1"/>
    <w:next w:val="Normal"/>
    <w:qFormat/>
    <w:rsid w:val="004957EE"/>
    <w:pPr>
      <w:spacing w:before="320"/>
      <w:outlineLvl w:val="1"/>
    </w:pPr>
  </w:style>
  <w:style w:type="paragraph" w:styleId="Heading3">
    <w:name w:val="heading 3"/>
    <w:basedOn w:val="Heading1"/>
    <w:next w:val="Normal"/>
    <w:qFormat/>
    <w:rsid w:val="004957EE"/>
    <w:pPr>
      <w:spacing w:before="200"/>
      <w:outlineLvl w:val="2"/>
    </w:pPr>
  </w:style>
  <w:style w:type="paragraph" w:styleId="Heading4">
    <w:name w:val="heading 4"/>
    <w:basedOn w:val="Heading3"/>
    <w:next w:val="Normal"/>
    <w:qFormat/>
    <w:rsid w:val="004957EE"/>
    <w:pPr>
      <w:tabs>
        <w:tab w:val="clear" w:pos="794"/>
        <w:tab w:val="left" w:pos="992"/>
      </w:tabs>
      <w:ind w:left="992" w:hanging="992"/>
      <w:outlineLvl w:val="3"/>
    </w:pPr>
  </w:style>
  <w:style w:type="paragraph" w:styleId="Heading5">
    <w:name w:val="heading 5"/>
    <w:basedOn w:val="Heading4"/>
    <w:next w:val="Normal"/>
    <w:qFormat/>
    <w:rsid w:val="004957EE"/>
    <w:pPr>
      <w:outlineLvl w:val="4"/>
    </w:pPr>
  </w:style>
  <w:style w:type="paragraph" w:styleId="Heading6">
    <w:name w:val="heading 6"/>
    <w:basedOn w:val="Heading4"/>
    <w:next w:val="Normal"/>
    <w:qFormat/>
    <w:rsid w:val="004957EE"/>
    <w:pPr>
      <w:tabs>
        <w:tab w:val="clear" w:pos="992"/>
        <w:tab w:val="clear" w:pos="1191"/>
      </w:tabs>
      <w:ind w:left="1588" w:hanging="1588"/>
      <w:outlineLvl w:val="5"/>
    </w:pPr>
  </w:style>
  <w:style w:type="paragraph" w:styleId="Heading7">
    <w:name w:val="heading 7"/>
    <w:basedOn w:val="Heading6"/>
    <w:next w:val="Normal"/>
    <w:qFormat/>
    <w:rsid w:val="004957EE"/>
    <w:pPr>
      <w:outlineLvl w:val="6"/>
    </w:pPr>
  </w:style>
  <w:style w:type="paragraph" w:styleId="Heading8">
    <w:name w:val="heading 8"/>
    <w:basedOn w:val="Heading6"/>
    <w:next w:val="Normal"/>
    <w:qFormat/>
    <w:rsid w:val="004957EE"/>
    <w:pPr>
      <w:outlineLvl w:val="7"/>
    </w:pPr>
  </w:style>
  <w:style w:type="paragraph" w:styleId="Heading9">
    <w:name w:val="heading 9"/>
    <w:basedOn w:val="Heading6"/>
    <w:next w:val="Normal"/>
    <w:qFormat/>
    <w:rsid w:val="004957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57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957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957EE"/>
  </w:style>
  <w:style w:type="paragraph" w:customStyle="1" w:styleId="Headingb">
    <w:name w:val="Heading_b"/>
    <w:basedOn w:val="Heading3"/>
    <w:next w:val="Normal"/>
    <w:rsid w:val="004957EE"/>
    <w:pPr>
      <w:spacing w:before="160"/>
      <w:ind w:left="0" w:firstLine="0"/>
      <w:outlineLvl w:val="9"/>
    </w:pPr>
  </w:style>
  <w:style w:type="paragraph" w:customStyle="1" w:styleId="Headingi">
    <w:name w:val="Heading_i"/>
    <w:basedOn w:val="Heading3"/>
    <w:next w:val="Normal"/>
    <w:rsid w:val="004957EE"/>
    <w:pPr>
      <w:spacing w:before="160"/>
      <w:ind w:left="0" w:firstLine="0"/>
    </w:pPr>
    <w:rPr>
      <w:b w:val="0"/>
      <w:i/>
    </w:rPr>
  </w:style>
  <w:style w:type="character" w:customStyle="1" w:styleId="href">
    <w:name w:val="href"/>
    <w:basedOn w:val="DefaultParagraphFont"/>
    <w:rsid w:val="004957EE"/>
  </w:style>
  <w:style w:type="paragraph" w:customStyle="1" w:styleId="AnnexNoTitle">
    <w:name w:val="Annex_NoTitle"/>
    <w:basedOn w:val="Normal"/>
    <w:next w:val="Normalaftertitle"/>
    <w:rsid w:val="004957EE"/>
    <w:pPr>
      <w:keepNext/>
      <w:keepLines/>
      <w:spacing w:before="480" w:after="80"/>
      <w:jc w:val="center"/>
    </w:pPr>
    <w:rPr>
      <w:b/>
      <w:sz w:val="28"/>
    </w:rPr>
  </w:style>
  <w:style w:type="paragraph" w:customStyle="1" w:styleId="Normalaftertitle">
    <w:name w:val="Normal_after_title"/>
    <w:basedOn w:val="Normal"/>
    <w:next w:val="Normal"/>
    <w:rsid w:val="004957EE"/>
    <w:pPr>
      <w:spacing w:before="320"/>
    </w:pPr>
  </w:style>
  <w:style w:type="paragraph" w:customStyle="1" w:styleId="enumlev2">
    <w:name w:val="enumlev2"/>
    <w:basedOn w:val="enumlev1"/>
    <w:rsid w:val="004957EE"/>
    <w:pPr>
      <w:ind w:left="1191" w:hanging="397"/>
    </w:pPr>
  </w:style>
  <w:style w:type="paragraph" w:customStyle="1" w:styleId="enumlev1">
    <w:name w:val="enumlev1"/>
    <w:basedOn w:val="Normal"/>
    <w:rsid w:val="004957EE"/>
    <w:pPr>
      <w:spacing w:before="80"/>
      <w:ind w:left="794" w:hanging="794"/>
    </w:pPr>
  </w:style>
  <w:style w:type="paragraph" w:customStyle="1" w:styleId="enumlev3">
    <w:name w:val="enumlev3"/>
    <w:basedOn w:val="enumlev2"/>
    <w:rsid w:val="004957EE"/>
    <w:pPr>
      <w:ind w:left="1588"/>
    </w:pPr>
  </w:style>
  <w:style w:type="paragraph" w:customStyle="1" w:styleId="Note">
    <w:name w:val="Note"/>
    <w:basedOn w:val="Normal"/>
    <w:rsid w:val="004957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957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957EE"/>
    <w:pPr>
      <w:keepNext/>
      <w:keepLines/>
      <w:spacing w:before="240"/>
      <w:jc w:val="center"/>
    </w:pPr>
    <w:rPr>
      <w:b/>
      <w:sz w:val="28"/>
    </w:rPr>
  </w:style>
  <w:style w:type="paragraph" w:customStyle="1" w:styleId="Recref">
    <w:name w:val="Rec_ref"/>
    <w:basedOn w:val="Normal"/>
    <w:next w:val="Recdate"/>
    <w:rsid w:val="004957EE"/>
    <w:pPr>
      <w:jc w:val="center"/>
    </w:pPr>
  </w:style>
  <w:style w:type="paragraph" w:customStyle="1" w:styleId="Recdate">
    <w:name w:val="Rec_date"/>
    <w:basedOn w:val="Recref"/>
    <w:next w:val="Normalaftertitle"/>
    <w:rsid w:val="004957EE"/>
    <w:pPr>
      <w:jc w:val="right"/>
    </w:pPr>
  </w:style>
  <w:style w:type="paragraph" w:customStyle="1" w:styleId="HeadingSum">
    <w:name w:val="Heading_Sum"/>
    <w:basedOn w:val="Headingb"/>
    <w:next w:val="Normal"/>
    <w:rsid w:val="004957EE"/>
    <w:pPr>
      <w:spacing w:before="240"/>
    </w:pPr>
    <w:rPr>
      <w:sz w:val="22"/>
      <w:lang w:val="es-ES_tradnl"/>
    </w:rPr>
  </w:style>
  <w:style w:type="paragraph" w:customStyle="1" w:styleId="AppendixNoTitle">
    <w:name w:val="Appendix_NoTitle"/>
    <w:basedOn w:val="AnnexNoTitle"/>
    <w:next w:val="Normal"/>
    <w:rsid w:val="004957EE"/>
  </w:style>
  <w:style w:type="paragraph" w:customStyle="1" w:styleId="Tablefin">
    <w:name w:val="Table_fin"/>
    <w:basedOn w:val="Normal"/>
    <w:next w:val="Normal"/>
    <w:rsid w:val="004957EE"/>
    <w:pPr>
      <w:spacing w:before="0"/>
    </w:pPr>
    <w:rPr>
      <w:sz w:val="20"/>
      <w:lang w:val="en-GB"/>
    </w:rPr>
  </w:style>
  <w:style w:type="paragraph" w:customStyle="1" w:styleId="Tablehead">
    <w:name w:val="Table_head"/>
    <w:basedOn w:val="Normal"/>
    <w:next w:val="Normal"/>
    <w:rsid w:val="004957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957EE"/>
    <w:pPr>
      <w:keepNext/>
      <w:spacing w:before="360" w:after="120"/>
      <w:jc w:val="center"/>
    </w:pPr>
  </w:style>
  <w:style w:type="paragraph" w:customStyle="1" w:styleId="Tabletext">
    <w:name w:val="Table_text"/>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957EE"/>
    <w:pPr>
      <w:tabs>
        <w:tab w:val="clear" w:pos="1191"/>
        <w:tab w:val="clear" w:pos="1588"/>
        <w:tab w:val="clear" w:pos="1985"/>
        <w:tab w:val="center" w:pos="4820"/>
        <w:tab w:val="right" w:pos="9639"/>
      </w:tabs>
    </w:pPr>
  </w:style>
  <w:style w:type="paragraph" w:customStyle="1" w:styleId="Equationlegend">
    <w:name w:val="Equation_legend"/>
    <w:basedOn w:val="NormalIndent"/>
    <w:rsid w:val="004957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957EE"/>
    <w:pPr>
      <w:ind w:left="794"/>
    </w:pPr>
  </w:style>
  <w:style w:type="paragraph" w:customStyle="1" w:styleId="Figurelegend">
    <w:name w:val="Figure_legend"/>
    <w:basedOn w:val="Normal"/>
    <w:rsid w:val="004957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957EE"/>
    <w:pPr>
      <w:keepNext/>
      <w:keepLines/>
      <w:spacing w:before="480" w:after="80"/>
      <w:jc w:val="center"/>
    </w:pPr>
    <w:rPr>
      <w:caps/>
      <w:sz w:val="18"/>
    </w:rPr>
  </w:style>
  <w:style w:type="paragraph" w:customStyle="1" w:styleId="Figuretitle">
    <w:name w:val="Figure_title"/>
    <w:basedOn w:val="Normal"/>
    <w:next w:val="Figure"/>
    <w:rsid w:val="004957EE"/>
    <w:pPr>
      <w:keepNext/>
      <w:spacing w:before="0" w:after="120"/>
      <w:jc w:val="center"/>
    </w:pPr>
    <w:rPr>
      <w:rFonts w:ascii="Times New Roman Bold" w:hAnsi="Times New Roman Bold"/>
      <w:b/>
      <w:sz w:val="18"/>
    </w:rPr>
  </w:style>
  <w:style w:type="paragraph" w:customStyle="1" w:styleId="Figure">
    <w:name w:val="Figure"/>
    <w:basedOn w:val="FigureNo"/>
    <w:next w:val="Normal"/>
    <w:rsid w:val="004957EE"/>
    <w:pPr>
      <w:keepNext w:val="0"/>
      <w:spacing w:before="0" w:after="240"/>
    </w:pPr>
  </w:style>
  <w:style w:type="paragraph" w:customStyle="1" w:styleId="tocpart">
    <w:name w:val="tocpart"/>
    <w:basedOn w:val="Normal"/>
    <w:rsid w:val="004957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957EE"/>
    <w:pPr>
      <w:keepNext/>
      <w:keepLines/>
      <w:spacing w:before="480"/>
      <w:jc w:val="center"/>
    </w:pPr>
    <w:rPr>
      <w:sz w:val="28"/>
    </w:rPr>
  </w:style>
  <w:style w:type="paragraph" w:customStyle="1" w:styleId="Arttitle">
    <w:name w:val="Art_title"/>
    <w:basedOn w:val="Normal"/>
    <w:next w:val="Normalaftertitle"/>
    <w:rsid w:val="004957EE"/>
    <w:pPr>
      <w:keepNext/>
      <w:keepLines/>
      <w:spacing w:before="240"/>
      <w:jc w:val="center"/>
    </w:pPr>
    <w:rPr>
      <w:b/>
      <w:sz w:val="28"/>
    </w:rPr>
  </w:style>
  <w:style w:type="paragraph" w:customStyle="1" w:styleId="Blanc">
    <w:name w:val="Blanc"/>
    <w:basedOn w:val="Normal"/>
    <w:next w:val="Tabletext"/>
    <w:rsid w:val="004957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957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957EE"/>
    <w:pPr>
      <w:keepNext/>
      <w:keepLines/>
      <w:spacing w:before="160"/>
      <w:ind w:left="794"/>
    </w:pPr>
    <w:rPr>
      <w:i/>
    </w:rPr>
  </w:style>
  <w:style w:type="paragraph" w:customStyle="1" w:styleId="ChapNo">
    <w:name w:val="Chap_No"/>
    <w:basedOn w:val="ArtNo"/>
    <w:next w:val="Chaptitle"/>
    <w:rsid w:val="004957EE"/>
    <w:rPr>
      <w:b/>
    </w:rPr>
  </w:style>
  <w:style w:type="paragraph" w:customStyle="1" w:styleId="Chaptitle">
    <w:name w:val="Chap_title"/>
    <w:basedOn w:val="Arttitle"/>
    <w:next w:val="Normalaftertitle"/>
    <w:rsid w:val="004957EE"/>
  </w:style>
  <w:style w:type="character" w:styleId="FootnoteReference">
    <w:name w:val="footnote reference"/>
    <w:basedOn w:val="DefaultParagraphFont"/>
    <w:semiHidden/>
    <w:rsid w:val="004957EE"/>
    <w:rPr>
      <w:position w:val="6"/>
      <w:sz w:val="18"/>
    </w:rPr>
  </w:style>
  <w:style w:type="paragraph" w:styleId="FootnoteText">
    <w:name w:val="footnote text"/>
    <w:basedOn w:val="Normal"/>
    <w:link w:val="FootnoteTextChar"/>
    <w:semiHidden/>
    <w:rsid w:val="004957EE"/>
    <w:pPr>
      <w:keepLines/>
      <w:tabs>
        <w:tab w:val="left" w:pos="255"/>
      </w:tabs>
      <w:ind w:left="255" w:hanging="255"/>
    </w:pPr>
    <w:rPr>
      <w:sz w:val="22"/>
    </w:rPr>
  </w:style>
  <w:style w:type="paragraph" w:styleId="Index1">
    <w:name w:val="index 1"/>
    <w:basedOn w:val="Normal"/>
    <w:next w:val="Normal"/>
    <w:semiHidden/>
    <w:rsid w:val="004957EE"/>
  </w:style>
  <w:style w:type="paragraph" w:styleId="Index2">
    <w:name w:val="index 2"/>
    <w:basedOn w:val="Normal"/>
    <w:next w:val="Normal"/>
    <w:semiHidden/>
    <w:rsid w:val="004957EE"/>
    <w:pPr>
      <w:ind w:left="283"/>
    </w:pPr>
  </w:style>
  <w:style w:type="paragraph" w:styleId="Index3">
    <w:name w:val="index 3"/>
    <w:basedOn w:val="Normal"/>
    <w:next w:val="Normal"/>
    <w:semiHidden/>
    <w:rsid w:val="004957EE"/>
    <w:pPr>
      <w:ind w:left="566"/>
    </w:pPr>
  </w:style>
  <w:style w:type="paragraph" w:styleId="IndexHeading">
    <w:name w:val="index heading"/>
    <w:basedOn w:val="Normal"/>
    <w:next w:val="Index1"/>
    <w:semiHidden/>
    <w:rsid w:val="004957EE"/>
  </w:style>
  <w:style w:type="paragraph" w:customStyle="1" w:styleId="Line">
    <w:name w:val="Line"/>
    <w:basedOn w:val="Normal"/>
    <w:next w:val="Normal"/>
    <w:rsid w:val="004957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957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957EE"/>
  </w:style>
  <w:style w:type="paragraph" w:customStyle="1" w:styleId="Partref">
    <w:name w:val="Part_ref"/>
    <w:basedOn w:val="Normal"/>
    <w:next w:val="Normal"/>
    <w:rsid w:val="004957EE"/>
    <w:pPr>
      <w:keepNext/>
      <w:keepLines/>
      <w:spacing w:after="280"/>
      <w:jc w:val="center"/>
    </w:pPr>
  </w:style>
  <w:style w:type="paragraph" w:customStyle="1" w:styleId="Parttitle">
    <w:name w:val="Part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957EE"/>
  </w:style>
  <w:style w:type="paragraph" w:customStyle="1" w:styleId="QuestionNo">
    <w:name w:val="Question_No"/>
    <w:basedOn w:val="RecNo"/>
    <w:next w:val="Normal"/>
    <w:rsid w:val="004957EE"/>
  </w:style>
  <w:style w:type="paragraph" w:customStyle="1" w:styleId="Questionref">
    <w:name w:val="Question_ref"/>
    <w:basedOn w:val="Recref"/>
    <w:next w:val="Questiondate"/>
    <w:rsid w:val="004957EE"/>
  </w:style>
  <w:style w:type="paragraph" w:customStyle="1" w:styleId="Questiontitle">
    <w:name w:val="Question_title"/>
    <w:basedOn w:val="Normal"/>
    <w:next w:val="Questionref"/>
    <w:rsid w:val="004957EE"/>
  </w:style>
  <w:style w:type="paragraph" w:customStyle="1" w:styleId="Reftext">
    <w:name w:val="Ref_text"/>
    <w:basedOn w:val="Normal"/>
    <w:rsid w:val="004957EE"/>
    <w:pPr>
      <w:ind w:left="794" w:hanging="794"/>
    </w:pPr>
    <w:rPr>
      <w:sz w:val="22"/>
    </w:rPr>
  </w:style>
  <w:style w:type="paragraph" w:customStyle="1" w:styleId="Reftitle">
    <w:name w:val="Ref_title"/>
    <w:basedOn w:val="Normal"/>
    <w:next w:val="Reftext"/>
    <w:rsid w:val="004957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957EE"/>
  </w:style>
  <w:style w:type="paragraph" w:customStyle="1" w:styleId="RepNo">
    <w:name w:val="Rep_No"/>
    <w:basedOn w:val="RecNo"/>
    <w:next w:val="Reptitle"/>
    <w:rsid w:val="004957EE"/>
  </w:style>
  <w:style w:type="paragraph" w:customStyle="1" w:styleId="Reptitle">
    <w:name w:val="Rep_title"/>
    <w:basedOn w:val="Rectitle"/>
    <w:next w:val="Repref"/>
    <w:rsid w:val="004957EE"/>
  </w:style>
  <w:style w:type="paragraph" w:customStyle="1" w:styleId="Repref">
    <w:name w:val="Rep_ref"/>
    <w:basedOn w:val="Recref"/>
    <w:next w:val="Repdate"/>
    <w:rsid w:val="004957EE"/>
  </w:style>
  <w:style w:type="paragraph" w:customStyle="1" w:styleId="Resdate">
    <w:name w:val="Res_date"/>
    <w:basedOn w:val="Recdate"/>
    <w:next w:val="Normalaftertitle"/>
    <w:rsid w:val="004957EE"/>
  </w:style>
  <w:style w:type="paragraph" w:customStyle="1" w:styleId="ResNo">
    <w:name w:val="Res_No"/>
    <w:basedOn w:val="RecNo"/>
    <w:next w:val="Restitle"/>
    <w:rsid w:val="004957EE"/>
  </w:style>
  <w:style w:type="paragraph" w:customStyle="1" w:styleId="Restitle">
    <w:name w:val="Res_title"/>
    <w:basedOn w:val="Normal"/>
    <w:next w:val="Resref"/>
    <w:rsid w:val="004957EE"/>
    <w:pPr>
      <w:spacing w:before="240"/>
      <w:jc w:val="center"/>
    </w:pPr>
    <w:rPr>
      <w:b/>
      <w:sz w:val="28"/>
    </w:rPr>
  </w:style>
  <w:style w:type="paragraph" w:customStyle="1" w:styleId="Resref">
    <w:name w:val="Res_ref"/>
    <w:basedOn w:val="Recref"/>
    <w:next w:val="Resdate"/>
    <w:rsid w:val="004957EE"/>
  </w:style>
  <w:style w:type="paragraph" w:customStyle="1" w:styleId="SectionNo">
    <w:name w:val="Section_No"/>
    <w:basedOn w:val="Normal"/>
    <w:next w:val="Normal"/>
    <w:rsid w:val="004957EE"/>
  </w:style>
  <w:style w:type="paragraph" w:customStyle="1" w:styleId="Sectiontitle">
    <w:name w:val="Section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957EE"/>
    <w:pPr>
      <w:tabs>
        <w:tab w:val="clear" w:pos="794"/>
        <w:tab w:val="clear" w:pos="1191"/>
        <w:tab w:val="clear" w:pos="1588"/>
        <w:tab w:val="clear" w:pos="1985"/>
        <w:tab w:val="right" w:pos="9611"/>
      </w:tabs>
    </w:pPr>
    <w:rPr>
      <w:i/>
    </w:rPr>
  </w:style>
  <w:style w:type="paragraph" w:styleId="TOC1">
    <w:name w:val="toc 1"/>
    <w:basedOn w:val="Normal"/>
    <w:semiHidden/>
    <w:rsid w:val="004957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957EE"/>
    <w:pPr>
      <w:tabs>
        <w:tab w:val="clear" w:pos="567"/>
        <w:tab w:val="left" w:pos="1276"/>
      </w:tabs>
      <w:spacing w:before="160"/>
      <w:ind w:left="1276" w:hanging="709"/>
    </w:pPr>
  </w:style>
  <w:style w:type="paragraph" w:styleId="TOC3">
    <w:name w:val="toc 3"/>
    <w:basedOn w:val="TOC2"/>
    <w:semiHidden/>
    <w:rsid w:val="004957EE"/>
    <w:pPr>
      <w:tabs>
        <w:tab w:val="clear" w:pos="1276"/>
        <w:tab w:val="left" w:pos="2155"/>
      </w:tabs>
      <w:ind w:left="2155" w:hanging="879"/>
    </w:pPr>
  </w:style>
  <w:style w:type="paragraph" w:styleId="TOC4">
    <w:name w:val="toc 4"/>
    <w:basedOn w:val="TOC3"/>
    <w:semiHidden/>
    <w:rsid w:val="004957EE"/>
    <w:pPr>
      <w:tabs>
        <w:tab w:val="left" w:pos="3261"/>
      </w:tabs>
      <w:spacing w:before="80"/>
      <w:ind w:left="3261" w:hanging="993"/>
    </w:pPr>
  </w:style>
  <w:style w:type="paragraph" w:styleId="TOC5">
    <w:name w:val="toc 5"/>
    <w:basedOn w:val="TOC4"/>
    <w:semiHidden/>
    <w:rsid w:val="004957EE"/>
  </w:style>
  <w:style w:type="paragraph" w:styleId="TOC6">
    <w:name w:val="toc 6"/>
    <w:basedOn w:val="TOC4"/>
    <w:semiHidden/>
    <w:rsid w:val="004957EE"/>
  </w:style>
  <w:style w:type="paragraph" w:styleId="TOC7">
    <w:name w:val="toc 7"/>
    <w:basedOn w:val="TOC4"/>
    <w:semiHidden/>
    <w:rsid w:val="004957EE"/>
  </w:style>
  <w:style w:type="paragraph" w:styleId="TOC8">
    <w:name w:val="toc 8"/>
    <w:basedOn w:val="TOC4"/>
    <w:semiHidden/>
    <w:rsid w:val="004957EE"/>
  </w:style>
  <w:style w:type="paragraph" w:customStyle="1" w:styleId="Annexref">
    <w:name w:val="Annex_ref"/>
    <w:basedOn w:val="Normal"/>
    <w:next w:val="Normalaftertitle"/>
    <w:rsid w:val="004957EE"/>
    <w:pPr>
      <w:keepNext/>
      <w:keepLines/>
      <w:spacing w:after="280"/>
      <w:jc w:val="center"/>
    </w:pPr>
  </w:style>
  <w:style w:type="paragraph" w:customStyle="1" w:styleId="Appendixref">
    <w:name w:val="Appendix_ref"/>
    <w:basedOn w:val="Annexref"/>
    <w:next w:val="Normalaftertitle"/>
    <w:rsid w:val="004957EE"/>
  </w:style>
  <w:style w:type="paragraph" w:customStyle="1" w:styleId="Tabletitle">
    <w:name w:val="Table_title"/>
    <w:basedOn w:val="Normal"/>
    <w:next w:val="Tablehead"/>
    <w:rsid w:val="004957EE"/>
    <w:pPr>
      <w:keepNext/>
      <w:spacing w:before="0" w:after="120"/>
      <w:jc w:val="center"/>
    </w:pPr>
    <w:rPr>
      <w:b/>
    </w:rPr>
  </w:style>
  <w:style w:type="paragraph" w:customStyle="1" w:styleId="Summary">
    <w:name w:val="Summary"/>
    <w:basedOn w:val="Normal"/>
    <w:next w:val="Normalaftertitle"/>
    <w:rsid w:val="004957EE"/>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957EE"/>
    <w:pPr>
      <w:ind w:left="-85" w:firstLine="0"/>
    </w:pPr>
    <w:rPr>
      <w:lang w:val="en-US"/>
    </w:rPr>
  </w:style>
  <w:style w:type="character" w:customStyle="1" w:styleId="FootnoteTextChar">
    <w:name w:val="Footnote Text Char"/>
    <w:basedOn w:val="DefaultParagraphFont"/>
    <w:link w:val="FootnoteText"/>
    <w:semiHidden/>
    <w:rsid w:val="00B50C3B"/>
    <w:rPr>
      <w:sz w:val="22"/>
      <w:lang w:val="fr-FR" w:eastAsia="en-US"/>
    </w:rPr>
  </w:style>
</w:styles>
</file>

<file path=word/webSettings.xml><?xml version="1.0" encoding="utf-8"?>
<w:webSettings xmlns:r="http://schemas.openxmlformats.org/officeDocument/2006/relationships" xmlns:w="http://schemas.openxmlformats.org/wordprocessingml/2006/main">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md/R03-WP6A-C-0110/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47BA6-5AD8-49FA-B63F-0DFF4374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TotalTime>
  <Pages>4</Pages>
  <Words>824</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6125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santosbo</cp:lastModifiedBy>
  <cp:revision>2</cp:revision>
  <cp:lastPrinted>2009-05-25T08:41:00Z</cp:lastPrinted>
  <dcterms:created xsi:type="dcterms:W3CDTF">2011-01-19T13:56:00Z</dcterms:created>
  <dcterms:modified xsi:type="dcterms:W3CDTF">2011-01-19T13:56:00Z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