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31192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311926">
              <w:rPr>
                <w:rFonts w:ascii="Tahoma" w:hAnsi="Tahoma" w:cs="Tahoma"/>
                <w:b/>
                <w:bCs/>
                <w:iCs/>
                <w:color w:val="243285"/>
                <w:sz w:val="36"/>
                <w:szCs w:val="36"/>
              </w:rPr>
              <w:t>1364-2</w:t>
            </w:r>
          </w:p>
          <w:p w:rsidR="0014322C" w:rsidRPr="00A443C2" w:rsidRDefault="0014322C" w:rsidP="0031192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311926">
              <w:rPr>
                <w:rFonts w:ascii="Tahoma" w:hAnsi="Tahoma" w:cs="Tahoma"/>
                <w:b/>
                <w:bCs/>
                <w:iCs/>
                <w:color w:val="243285"/>
                <w:szCs w:val="24"/>
              </w:rPr>
              <w:t>3</w:t>
            </w:r>
            <w:r w:rsidRPr="00A443C2">
              <w:rPr>
                <w:rFonts w:ascii="Tahoma" w:hAnsi="Tahoma" w:cs="Tahoma"/>
                <w:b/>
                <w:bCs/>
                <w:iCs/>
                <w:color w:val="243285"/>
                <w:szCs w:val="24"/>
              </w:rPr>
              <w:t>/</w:t>
            </w:r>
            <w:r w:rsidR="00311926">
              <w:rPr>
                <w:rFonts w:ascii="Tahoma" w:hAnsi="Tahoma" w:cs="Tahoma"/>
                <w:b/>
                <w:bCs/>
                <w:iCs/>
                <w:color w:val="243285"/>
                <w:szCs w:val="24"/>
              </w:rPr>
              <w:t>2010</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311926" w:rsidP="00311926">
            <w:pPr>
              <w:spacing w:before="80" w:line="500" w:lineRule="exact"/>
              <w:jc w:val="right"/>
              <w:rPr>
                <w:rFonts w:ascii="Tahoma" w:hAnsi="Tahoma" w:cs="Tahoma"/>
                <w:b/>
                <w:bCs/>
                <w:color w:val="243285"/>
                <w:sz w:val="44"/>
                <w:szCs w:val="44"/>
              </w:rPr>
            </w:pPr>
            <w:r w:rsidRPr="00311926">
              <w:rPr>
                <w:rFonts w:ascii="Tahoma" w:hAnsi="Tahoma" w:cs="Tahoma"/>
                <w:b/>
                <w:bCs/>
                <w:color w:val="243285"/>
                <w:sz w:val="44"/>
                <w:szCs w:val="44"/>
              </w:rPr>
              <w:t>Format des signaux de données auxiliaires acheminés par les</w:t>
            </w:r>
            <w:r w:rsidR="005A4FF2">
              <w:rPr>
                <w:rFonts w:ascii="Tahoma" w:hAnsi="Tahoma" w:cs="Tahoma"/>
                <w:b/>
                <w:bCs/>
                <w:color w:val="243285"/>
                <w:sz w:val="44"/>
                <w:szCs w:val="44"/>
              </w:rPr>
              <w:t xml:space="preserve"> </w:t>
            </w:r>
            <w:r w:rsidRPr="00311926">
              <w:rPr>
                <w:rFonts w:ascii="Tahoma" w:hAnsi="Tahoma" w:cs="Tahoma"/>
                <w:b/>
                <w:bCs/>
                <w:color w:val="243285"/>
                <w:sz w:val="44"/>
                <w:szCs w:val="44"/>
              </w:rPr>
              <w:t>interfaces de studio de type en composantes numériques</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D05942"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9D3E41">
      <w:pPr>
        <w:spacing w:before="0"/>
        <w:jc w:val="right"/>
        <w:rPr>
          <w:sz w:val="20"/>
        </w:rPr>
      </w:pPr>
      <w:r w:rsidRPr="00614CC6">
        <w:rPr>
          <w:sz w:val="20"/>
        </w:rPr>
        <w:t>Genève, 20</w:t>
      </w:r>
      <w:r w:rsidR="00311926">
        <w:rPr>
          <w:sz w:val="20"/>
        </w:rPr>
        <w:t>11</w:t>
      </w:r>
    </w:p>
    <w:p w:rsidR="0014322C" w:rsidRPr="00614CC6" w:rsidRDefault="0014322C"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311926">
        <w:rPr>
          <w:sz w:val="20"/>
        </w:rPr>
        <w:t>11</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D05942" w:rsidRDefault="00403476" w:rsidP="00F5695F">
      <w:pPr>
        <w:pStyle w:val="RepNo"/>
        <w:spacing w:before="240"/>
      </w:pPr>
      <w:bookmarkStart w:id="3" w:name="irecnoe"/>
      <w:bookmarkEnd w:id="3"/>
      <w:r>
        <w:lastRenderedPageBreak/>
        <w:t xml:space="preserve">RECOMMANDATION  </w:t>
      </w:r>
      <w:r w:rsidRPr="00D05942">
        <w:rPr>
          <w:rStyle w:val="href"/>
        </w:rPr>
        <w:t>UIT-R  BT</w:t>
      </w:r>
      <w:bookmarkEnd w:id="0"/>
      <w:r w:rsidR="00586BCF" w:rsidRPr="00D05942">
        <w:rPr>
          <w:rStyle w:val="href"/>
        </w:rPr>
        <w:t>.</w:t>
      </w:r>
      <w:r w:rsidR="00D05942">
        <w:rPr>
          <w:rStyle w:val="href"/>
        </w:rPr>
        <w:t>1364-2</w:t>
      </w:r>
      <w:r w:rsidR="00D05942" w:rsidRPr="00D05942">
        <w:t xml:space="preserve"> </w:t>
      </w:r>
    </w:p>
    <w:p w:rsidR="00D05942" w:rsidRDefault="00D05942" w:rsidP="00D05942">
      <w:pPr>
        <w:pStyle w:val="Rectitle"/>
      </w:pPr>
      <w:r>
        <w:t>Format des signaux de données auxiliaires acheminés par les</w:t>
      </w:r>
      <w:r>
        <w:br/>
        <w:t>interfaces de studio de type en composantes numériques</w:t>
      </w:r>
    </w:p>
    <w:p w:rsidR="00D05942" w:rsidRDefault="00D05942" w:rsidP="00D05942">
      <w:pPr>
        <w:pStyle w:val="Recref"/>
      </w:pPr>
      <w:r>
        <w:t>(Question UIT-R 130/6)</w:t>
      </w:r>
    </w:p>
    <w:p w:rsidR="00D05942" w:rsidRDefault="00D05942" w:rsidP="00D05942">
      <w:pPr>
        <w:pStyle w:val="Recdate"/>
      </w:pPr>
    </w:p>
    <w:p w:rsidR="00D05942" w:rsidRDefault="00D05942" w:rsidP="00D05942">
      <w:pPr>
        <w:pStyle w:val="Recdate"/>
      </w:pPr>
      <w:r>
        <w:t>(1998-2005-2010)</w:t>
      </w:r>
    </w:p>
    <w:p w:rsidR="00D05942" w:rsidRPr="00BE7C92" w:rsidRDefault="00D05942" w:rsidP="00D05942">
      <w:pPr>
        <w:pStyle w:val="HeadingSum"/>
        <w:rPr>
          <w:lang w:val="fr-FR"/>
        </w:rPr>
      </w:pPr>
      <w:r>
        <w:rPr>
          <w:lang w:val="fr-FR"/>
        </w:rPr>
        <w:t>Champ d'application</w:t>
      </w:r>
    </w:p>
    <w:p w:rsidR="00D05942" w:rsidRPr="00693CF2" w:rsidRDefault="00D05942" w:rsidP="005A4FF2">
      <w:pPr>
        <w:pStyle w:val="Summary"/>
        <w:rPr>
          <w:lang w:val="fr-CH"/>
        </w:rPr>
      </w:pPr>
      <w:r w:rsidRPr="00693CF2">
        <w:rPr>
          <w:lang w:val="fr-CH"/>
        </w:rPr>
        <w:t>La présente Recommandation définit la structure des données pour les données en paquets qui peuvent être transportées dans la charge utile dans les interfaces numériques en série des Recommandations UIT-R BT.656, UIT-R BT.799 et UIT-R BT.1120. Des applications définissant le contenu des paquets de données sont définies dans d'autres Recommandations de l'UIT dont la liste figure à l'Appendice 4.</w:t>
      </w:r>
    </w:p>
    <w:p w:rsidR="00D05942" w:rsidRDefault="00D05942" w:rsidP="00E971E0">
      <w:pPr>
        <w:pStyle w:val="Normalaftertitle"/>
      </w:pPr>
      <w:r>
        <w:t>L'Assemblée des radiocommunications de l'UIT,</w:t>
      </w:r>
    </w:p>
    <w:p w:rsidR="00D05942" w:rsidRDefault="00D05942" w:rsidP="00D05942">
      <w:pPr>
        <w:pStyle w:val="Call"/>
      </w:pPr>
      <w:proofErr w:type="gramStart"/>
      <w:r>
        <w:t>considérant</w:t>
      </w:r>
      <w:proofErr w:type="gramEnd"/>
    </w:p>
    <w:p w:rsidR="00D05942" w:rsidRDefault="00D05942" w:rsidP="00D05942">
      <w:r>
        <w:t>a)</w:t>
      </w:r>
      <w:r>
        <w:tab/>
        <w:t>que la plupart des dispositifs de production de télévision numérique sont fondés sur l'utilisation de signaux vidéo à composantes numériques conformes aux Recommandations UIT-R BT.601, UIT-R BT.656 et UIT-R BT.799;</w:t>
      </w:r>
    </w:p>
    <w:p w:rsidR="00D05942" w:rsidRDefault="00D05942" w:rsidP="00D05942">
      <w:r>
        <w:t>b)</w:t>
      </w:r>
      <w:r>
        <w:tab/>
        <w:t>que la plupart des systèmes de production de TVHD utilisent des interfaces numériques fondées sur des interfaces conformes à la Recommandation UIT-R BT.1120;</w:t>
      </w:r>
    </w:p>
    <w:p w:rsidR="00D05942" w:rsidRDefault="00D05942" w:rsidP="00D05942">
      <w:r>
        <w:t>c)</w:t>
      </w:r>
      <w:r>
        <w:tab/>
        <w:t>que les interfaces numériques série conformes à la Recommandation UIT-R BT.656, UIT</w:t>
      </w:r>
      <w:r>
        <w:noBreakHyphen/>
        <w:t>R BT.799 ou UIT-R BT.1120 ont la capacité de multiplexer des signaux de données supplémentaires avec les données vidéo;</w:t>
      </w:r>
    </w:p>
    <w:p w:rsidR="00D05942" w:rsidRDefault="00D05942" w:rsidP="00D05942">
      <w:r>
        <w:t>d)</w:t>
      </w:r>
      <w:r>
        <w:tab/>
        <w:t>que le multiplexage des données auxiliaires dans l'interface numérique série peut offrir des avantages d'ordre économique et sur le plan de l'exploitation;</w:t>
      </w:r>
    </w:p>
    <w:p w:rsidR="00D05942" w:rsidRDefault="00D05942" w:rsidP="00D05942">
      <w:r>
        <w:t>e)</w:t>
      </w:r>
      <w:r>
        <w:tab/>
        <w:t>que les avantages du point de vue de l'exploitation sont plus importants si l'on utilise un minimum de formats différents pour les signaux de données auxiliaires;</w:t>
      </w:r>
    </w:p>
    <w:p w:rsidR="00D05942" w:rsidRDefault="00D05942" w:rsidP="00D05942">
      <w:r>
        <w:t>f)</w:t>
      </w:r>
      <w:r>
        <w:tab/>
        <w:t>que de nombreuses applications utilisent déjà des signaux de données auxiliaires acheminés dans l'interface numérique série,</w:t>
      </w:r>
    </w:p>
    <w:p w:rsidR="00D05942" w:rsidRDefault="00D05942" w:rsidP="00D05942">
      <w:pPr>
        <w:pStyle w:val="Call"/>
      </w:pPr>
      <w:proofErr w:type="gramStart"/>
      <w:r>
        <w:t>recommande</w:t>
      </w:r>
      <w:proofErr w:type="gramEnd"/>
    </w:p>
    <w:p w:rsidR="00D05942" w:rsidRDefault="00D05942" w:rsidP="00D05942">
      <w:r>
        <w:rPr>
          <w:b/>
        </w:rPr>
        <w:t>1</w:t>
      </w:r>
      <w:r>
        <w:rPr>
          <w:b/>
        </w:rPr>
        <w:tab/>
      </w:r>
      <w:r>
        <w:t>d'utiliser les formats de signaux de données auxiliaires décrits dans l'Annexe 1;</w:t>
      </w:r>
    </w:p>
    <w:p w:rsidR="00D05942" w:rsidRPr="005D2572" w:rsidRDefault="00D05942" w:rsidP="00D05942">
      <w:r>
        <w:rPr>
          <w:b/>
          <w:bCs/>
        </w:rPr>
        <w:t>2</w:t>
      </w:r>
      <w:r>
        <w:tab/>
        <w:t xml:space="preserve">que la conformité avec la présente Recommandation soit facultative. Toutefois, la présente Recommandation pourra contenir des dispositions obligatoires (pour garantir par exemple l'interopérabilité et l'applicabilité) et il y a conformité avec la présente Recommandation dès lors que toutes ces dispositions obligatoires sont appliquées. L'utilisation du verbe </w:t>
      </w:r>
      <w:r>
        <w:rPr>
          <w:rFonts w:ascii="Calibri" w:hAnsi="Calibri"/>
        </w:rPr>
        <w:t>«</w:t>
      </w:r>
      <w:r>
        <w:t>devoir</w:t>
      </w:r>
      <w:r>
        <w:rPr>
          <w:rFonts w:ascii="Calibri" w:hAnsi="Calibri"/>
        </w:rPr>
        <w:t>»</w:t>
      </w:r>
      <w:r>
        <w:t xml:space="preserve"> ou de toute autre expression exprimant une obligation, comme le verbe "falloir", ainsi que l'utilisation de leur forme négative, servent à énoncer des exigences et ne doivent en aucun cas être interprétées comme impliquant la conformité partielle ou totale avec la présente Recommandation.</w:t>
      </w:r>
    </w:p>
    <w:p w:rsidR="00D05942" w:rsidRDefault="00D05942" w:rsidP="00D05942">
      <w:pPr>
        <w:tabs>
          <w:tab w:val="clear" w:pos="794"/>
          <w:tab w:val="clear" w:pos="1191"/>
          <w:tab w:val="clear" w:pos="1588"/>
          <w:tab w:val="clear" w:pos="1985"/>
        </w:tabs>
        <w:overflowPunct/>
        <w:autoSpaceDE/>
        <w:autoSpaceDN/>
        <w:adjustRightInd/>
        <w:spacing w:before="0"/>
        <w:textAlignment w:val="auto"/>
        <w:rPr>
          <w:b/>
          <w:sz w:val="28"/>
        </w:rPr>
      </w:pPr>
      <w:bookmarkStart w:id="4" w:name="_Toc117583121"/>
      <w:r>
        <w:br w:type="page"/>
      </w:r>
    </w:p>
    <w:p w:rsidR="00D05942" w:rsidRDefault="00D05942" w:rsidP="00D05942">
      <w:pPr>
        <w:pStyle w:val="AnnexNoTitle"/>
      </w:pPr>
      <w:r>
        <w:lastRenderedPageBreak/>
        <w:t>Annexe 1</w:t>
      </w:r>
      <w:r>
        <w:br/>
      </w:r>
      <w:r>
        <w:br/>
        <w:t>Format des signaux de données auxiliaires</w:t>
      </w:r>
      <w:bookmarkEnd w:id="4"/>
    </w:p>
    <w:p w:rsidR="00D05942" w:rsidRDefault="00D05942" w:rsidP="00D05942">
      <w:pPr>
        <w:pStyle w:val="Heading1"/>
      </w:pPr>
      <w:bookmarkStart w:id="5" w:name="_Toc117583122"/>
      <w:r>
        <w:t>1</w:t>
      </w:r>
      <w:r>
        <w:tab/>
        <w:t>Description générale du format des signaux de données auxiliaires</w:t>
      </w:r>
      <w:bookmarkEnd w:id="5"/>
    </w:p>
    <w:p w:rsidR="00D05942" w:rsidRDefault="00D05942" w:rsidP="00D05942">
      <w:r>
        <w:t>Le format spécifié fournit un mécanisme pour le transport des signaux de données auxiliaires à travers les interfaces de type en composantes vidéo numériques dans la partie de suppression numérique du signal de données vidéo numérique. Les données auxiliaires sont acheminées par paquets, chacun d'eux ayant sa propre identification. Un paquet comprend:</w:t>
      </w:r>
    </w:p>
    <w:p w:rsidR="00D05942" w:rsidRDefault="00D05942" w:rsidP="00D05942">
      <w:pPr>
        <w:pStyle w:val="enumlev1"/>
      </w:pPr>
      <w:r>
        <w:t>–</w:t>
      </w:r>
      <w:r>
        <w:tab/>
        <w:t>un préambule fixe pour permettre la détection d'un paquet de données auxiliaires;</w:t>
      </w:r>
    </w:p>
    <w:p w:rsidR="00D05942" w:rsidRDefault="00D05942" w:rsidP="00D05942">
      <w:pPr>
        <w:pStyle w:val="enumlev1"/>
      </w:pPr>
      <w:r>
        <w:t>–</w:t>
      </w:r>
      <w:r>
        <w:tab/>
        <w:t>une identification des données pour permettre l'identification des paquets acheminant un type particulier de signal auxiliaire;</w:t>
      </w:r>
    </w:p>
    <w:p w:rsidR="00D05942" w:rsidRDefault="00D05942" w:rsidP="00D05942">
      <w:pPr>
        <w:pStyle w:val="enumlev1"/>
      </w:pPr>
      <w:r>
        <w:t>–</w:t>
      </w:r>
      <w:r>
        <w:tab/>
        <w:t>une indication de la longueur du paquet;</w:t>
      </w:r>
    </w:p>
    <w:p w:rsidR="00D05942" w:rsidRDefault="00D05942" w:rsidP="00D05942">
      <w:pPr>
        <w:pStyle w:val="enumlev1"/>
      </w:pPr>
      <w:r>
        <w:t>–</w:t>
      </w:r>
      <w:r>
        <w:tab/>
        <w:t>une indication de continuité;</w:t>
      </w:r>
    </w:p>
    <w:p w:rsidR="00D05942" w:rsidRDefault="00D05942" w:rsidP="00D05942">
      <w:pPr>
        <w:pStyle w:val="enumlev1"/>
      </w:pPr>
      <w:r>
        <w:t>–</w:t>
      </w:r>
      <w:r>
        <w:tab/>
        <w:t>les données auxiliaires, jusqu'à 255 mots par paquet;</w:t>
      </w:r>
    </w:p>
    <w:p w:rsidR="00D05942" w:rsidRDefault="00D05942" w:rsidP="00D05942">
      <w:pPr>
        <w:pStyle w:val="enumlev1"/>
        <w:spacing w:line="0" w:lineRule="atLeast"/>
      </w:pPr>
      <w:r>
        <w:t>–</w:t>
      </w:r>
      <w:r>
        <w:tab/>
        <w:t>un contrôle de parité pour permettre la détection d'erreur.</w:t>
      </w:r>
    </w:p>
    <w:p w:rsidR="00D05942" w:rsidRDefault="00D05942" w:rsidP="00D05942">
      <w:r>
        <w:t>Les dispositions nécessaires sont prises pour que les données auxiliaires de plus de 255 mots soient acheminées en deux paquets ou plus, qui seront chaînés sans être nécessairement contigus.</w:t>
      </w:r>
    </w:p>
    <w:p w:rsidR="00D05942" w:rsidRDefault="00D05942" w:rsidP="00D05942">
      <w:r>
        <w:t>La présente Recommandation décrit un protocole qui permet, d'une part, d'acheminer un certain nombre de paquets de données auxiliaires différents à l'intérieur de l'espace disponible dans les intervalles de suppression numérique du signal d'interface en composantes numériques et, d'autre part, d'insérer et de supprimer des paquets de données auxiliaires. Les paquets de données auxiliaires peuvent se trouver dans un espace de données auxiliaires horizontal ou vertical.</w:t>
      </w:r>
    </w:p>
    <w:p w:rsidR="00D05942" w:rsidRDefault="00D05942" w:rsidP="00D05942">
      <w:r>
        <w:t>On appelle espace horizontal de données auxiliaires (espace H-ANC) l'espace situé entre les marqueurs EAV et SAV pendant un intervalle horizontal de chaque ligne de télévision.</w:t>
      </w:r>
    </w:p>
    <w:p w:rsidR="00D05942" w:rsidRDefault="00D05942" w:rsidP="00D05942">
      <w:r>
        <w:t>On appelle espace vertical de données auxiliaires (espace V-ANC) l'espace situé entre les marqueurs EAV et SAV pendant un intervalle vertical de chaque trame.</w:t>
      </w:r>
    </w:p>
    <w:p w:rsidR="00D05942" w:rsidRDefault="00D05942" w:rsidP="00D05942">
      <w:pPr>
        <w:pStyle w:val="Note"/>
      </w:pPr>
      <w:r>
        <w:t>NOTE 1 – Il convient de signaler l'existence d'autres signaux de données auxiliaires comme le code temporel numérisé et le contrôle de parité pour la détection d'erreur et l'information d'état, qui occupent des emplacements précis dans les portions de suppression ligne et trame numérique. Ces emplacements ne doivent pas être utilisés pour l'insertion d'autres signaux de données auxiliaires. Il ne faut pas oublier en outre que les perturbations occasionnées par la commutation du signal affecteront certaines portions de suppression trame et ligne et que ces emplacements ne doivent pas non plus être utilisés pour l'insertion de signaux de données auxiliaires (voir l'Appendice 3).</w:t>
      </w:r>
    </w:p>
    <w:p w:rsidR="00D05942" w:rsidRPr="004338B3" w:rsidRDefault="00D05942" w:rsidP="005A4FF2">
      <w:pPr>
        <w:pStyle w:val="Note"/>
      </w:pPr>
      <w:r w:rsidRPr="004338B3">
        <w:t xml:space="preserve">NOTE 2 – On ne peut partir de l'hypothèse d'une intégrité du trajet de données pour les signaux auxiliaires d'un bout à l'autre de l'équipement. </w:t>
      </w:r>
    </w:p>
    <w:p w:rsidR="00D05942" w:rsidRPr="004338B3" w:rsidRDefault="00D05942" w:rsidP="005A4FF2">
      <w:pPr>
        <w:pStyle w:val="Note"/>
      </w:pPr>
      <w:r w:rsidRPr="004338B3">
        <w:t>NOTE 3 – Pour éviter toute confusion entre les représentations à 8 et à 10 bits dans les valeurs des mots, on considère que les huit bits de plus fort poids constituent la partie entière alors que les deux bits supplémentaires, s'ils existent, correspondent à la partie fractionnaire.</w:t>
      </w:r>
    </w:p>
    <w:p w:rsidR="00D05942" w:rsidRDefault="00D05942" w:rsidP="00D05942">
      <w:r>
        <w:t>Par exemple, la configuration de bits 10010001 s'écrira 145</w:t>
      </w:r>
      <w:r>
        <w:rPr>
          <w:vertAlign w:val="subscript"/>
        </w:rPr>
        <w:t>d</w:t>
      </w:r>
      <w:r>
        <w:t xml:space="preserve"> ou 91</w:t>
      </w:r>
      <w:r>
        <w:rPr>
          <w:vertAlign w:val="subscript"/>
        </w:rPr>
        <w:t>h</w:t>
      </w:r>
      <w:r>
        <w:t>, tandis que 1001000101 s'écrira 145,25</w:t>
      </w:r>
      <w:r>
        <w:rPr>
          <w:vertAlign w:val="subscript"/>
        </w:rPr>
        <w:t>d</w:t>
      </w:r>
      <w:r>
        <w:t xml:space="preserve"> ou 91,4</w:t>
      </w:r>
      <w:r>
        <w:rPr>
          <w:vertAlign w:val="subscript"/>
        </w:rPr>
        <w:t>h</w:t>
      </w:r>
      <w:r>
        <w:t>.</w:t>
      </w:r>
    </w:p>
    <w:p w:rsidR="00D05942" w:rsidRDefault="00D05942" w:rsidP="00D05942">
      <w:proofErr w:type="gramStart"/>
      <w:r>
        <w:t>Lorsque aucune</w:t>
      </w:r>
      <w:proofErr w:type="gramEnd"/>
      <w:r>
        <w:t xml:space="preserve"> partie fractionnaire n'apparaît, on suppose qu'elle a la valeur binaire 00.</w:t>
      </w:r>
    </w:p>
    <w:p w:rsidR="00D05942" w:rsidRDefault="00D05942" w:rsidP="00D05942">
      <w:pPr>
        <w:pStyle w:val="Heading1"/>
      </w:pPr>
      <w:bookmarkStart w:id="6" w:name="_Toc117583123"/>
      <w:r>
        <w:lastRenderedPageBreak/>
        <w:t>2</w:t>
      </w:r>
      <w:r>
        <w:tab/>
        <w:t>Considérations relatives aux mots de 8 bits</w:t>
      </w:r>
      <w:bookmarkEnd w:id="6"/>
    </w:p>
    <w:p w:rsidR="00D05942" w:rsidRDefault="00D05942" w:rsidP="00D05942">
      <w:r>
        <w:t>Les interfaces en composantes vidéo numériques parallèles et série, qui sont décrites dans la Recommandation UIT</w:t>
      </w:r>
      <w:r>
        <w:noBreakHyphen/>
        <w:t>R BT.656 peuvent traiter des mots de données de 10 bits. Certaines interfaces existantes sont capables de traiter uniquement les mots de 8 bits.</w:t>
      </w:r>
    </w:p>
    <w:p w:rsidR="00D05942" w:rsidRDefault="00D05942" w:rsidP="00D05942">
      <w:r>
        <w:t>Le passage d'un signal de 10 bits à travers un équipement 8 bits entraîne une troncation et la perte des deux bits de plus faible poids, alors que la mise en série d'un signal de 8 bits pour transmission à travers l'interface série 10 bits donne lieu à deux bits supplémentaires, en général des zéros, qui s'ajoutent aux bits de données du signal.</w:t>
      </w:r>
    </w:p>
    <w:p w:rsidR="00D05942" w:rsidRDefault="00D05942" w:rsidP="00D05942">
      <w:r>
        <w:t>Compte tenu de ce qui précède, pour un nombre limité d'applications, les données auxiliaires ne seront pas modifiées par troncation ou mise à zéro des deux bits de plus faible poids (voir l'Appendice 1).</w:t>
      </w:r>
    </w:p>
    <w:p w:rsidR="00D05942" w:rsidRDefault="00D05942" w:rsidP="00D05942">
      <w:r>
        <w:t>Pour les interfaces de TVHD numériques conformes à la Recommandation UIT-R BT.1120, seul un fonctionnement à 10 bits est proposé.</w:t>
      </w:r>
    </w:p>
    <w:p w:rsidR="00D05942" w:rsidRDefault="00D05942" w:rsidP="00D05942">
      <w:pPr>
        <w:pStyle w:val="Heading1"/>
      </w:pPr>
      <w:bookmarkStart w:id="7" w:name="_Toc117583124"/>
      <w:r>
        <w:t>3</w:t>
      </w:r>
      <w:r>
        <w:tab/>
        <w:t>Format des paquets de données auxiliaires</w:t>
      </w:r>
      <w:bookmarkEnd w:id="7"/>
    </w:p>
    <w:p w:rsidR="00D05942" w:rsidRDefault="00D05942" w:rsidP="00D05942">
      <w:pPr>
        <w:pStyle w:val="Heading2"/>
      </w:pPr>
      <w:bookmarkStart w:id="8" w:name="_Toc117583125"/>
      <w:r>
        <w:t>3.1</w:t>
      </w:r>
      <w:r>
        <w:tab/>
        <w:t>Types de paquets de données auxiliaires</w:t>
      </w:r>
      <w:bookmarkEnd w:id="8"/>
      <w:r>
        <w:t xml:space="preserve"> </w:t>
      </w:r>
    </w:p>
    <w:p w:rsidR="00D05942" w:rsidRDefault="00D05942" w:rsidP="00D05942">
      <w:r>
        <w:t>Les paquets de données auxiliaires sont divisés en type 1 et type 2, le type 1 utilisant un seul mot pour l'identification des données, alors que le type 2 en utilise deux à cet effet: cela permet ainsi de disposer d'une large gamme de valeurs d'identification.</w:t>
      </w:r>
    </w:p>
    <w:p w:rsidR="00D05942" w:rsidRDefault="00D05942" w:rsidP="00D05942">
      <w:r>
        <w:t>On réserve au total 189 valeurs d'identification de données pour les applications à 8 bits, comme cela est décrit au § 3.4, alors qu'il existe environ 29</w:t>
      </w:r>
      <w:r>
        <w:rPr>
          <w:rFonts w:ascii="Tms Rmn" w:hAnsi="Tms Rmn"/>
          <w:sz w:val="12"/>
        </w:rPr>
        <w:t> </w:t>
      </w:r>
      <w:r>
        <w:t>000 valeurs pour les applications à 10 bits.</w:t>
      </w:r>
    </w:p>
    <w:p w:rsidR="00D05942" w:rsidRDefault="00D05942" w:rsidP="00D05942">
      <w:r>
        <w:t>Les deux types sont représentés à la Fig. 1.</w:t>
      </w:r>
    </w:p>
    <w:p w:rsidR="00D05942" w:rsidRDefault="00D05942" w:rsidP="00D05942">
      <w:r>
        <w:t>Les deux types d'identification de données dans le format de paquets de données auxiliaires sont spécifiés ci-dessous:</w:t>
      </w:r>
    </w:p>
    <w:p w:rsidR="00D05942" w:rsidRDefault="00D05942" w:rsidP="00D05942">
      <w:pPr>
        <w:pStyle w:val="enumlev1"/>
      </w:pPr>
      <w:r>
        <w:t>–</w:t>
      </w:r>
      <w:r>
        <w:tab/>
      </w:r>
      <w:r>
        <w:rPr>
          <w:i/>
          <w:iCs/>
        </w:rPr>
        <w:t>Type 1</w:t>
      </w:r>
      <w:r>
        <w:t>: Il utilise une identification de données à un seul mot ou ID de données (DID), qui est suivie du numéro de blocs de données (DBN) et du nombre de données (DC).</w:t>
      </w:r>
    </w:p>
    <w:p w:rsidR="00D05942" w:rsidRDefault="00D05942" w:rsidP="00D05942">
      <w:pPr>
        <w:pStyle w:val="enumlev1"/>
      </w:pPr>
      <w:r>
        <w:t>–</w:t>
      </w:r>
      <w:r>
        <w:tab/>
      </w:r>
      <w:r>
        <w:rPr>
          <w:i/>
          <w:iCs/>
        </w:rPr>
        <w:t>Type 2</w:t>
      </w:r>
      <w:r>
        <w:t>: Il utilise une identification de données à deux mots, à savoir une combinaison ID de données (DID), plus une ID de données secondaires (SDID), qui est suivie du nombre de données (DC).</w:t>
      </w:r>
    </w:p>
    <w:p w:rsidR="00D05942" w:rsidRDefault="00D05942" w:rsidP="00D05942">
      <w:r>
        <w:t>Les données auxiliaires sont définies comme mots de 10 bits, en raison de la structure du format du signal et de son interface.</w:t>
      </w:r>
    </w:p>
    <w:p w:rsidR="00D05942" w:rsidRDefault="00D05942" w:rsidP="00D05942">
      <w:pPr>
        <w:pStyle w:val="FigureNo"/>
      </w:pPr>
      <w:r>
        <w:object w:dxaOrig="8400"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205.5pt" o:ole="" o:allowoverlap="f">
            <v:imagedata r:id="rId14" o:title=""/>
          </v:shape>
          <o:OLEObject Type="Embed" ProgID="CorelDRAW.Graphic.14" ShapeID="_x0000_i1025" DrawAspect="Content" ObjectID="_1364213273" r:id="rId15"/>
        </w:object>
      </w:r>
    </w:p>
    <w:p w:rsidR="00D05942" w:rsidRDefault="00D05942" w:rsidP="00D05942">
      <w:pPr>
        <w:pStyle w:val="Heading3"/>
      </w:pPr>
      <w:r>
        <w:t>3.1.1</w:t>
      </w:r>
      <w:r>
        <w:tab/>
        <w:t>Paquets de données auxiliaires de type 1</w:t>
      </w:r>
    </w:p>
    <w:p w:rsidR="00D05942" w:rsidRDefault="00D05942" w:rsidP="00D05942">
      <w:pPr>
        <w:spacing w:before="60"/>
      </w:pPr>
      <w:r>
        <w:t>Les paquets de données auxiliaires de type 1 comprennent:</w:t>
      </w:r>
    </w:p>
    <w:p w:rsidR="00D05942" w:rsidRDefault="00D05942" w:rsidP="00D05942">
      <w:pPr>
        <w:pStyle w:val="enumlev1"/>
        <w:spacing w:before="60"/>
      </w:pPr>
      <w:r>
        <w:t>–</w:t>
      </w:r>
      <w:r>
        <w:tab/>
        <w:t>un fanion de données auxiliaires (ADF) qui marque le début du paquet de données auxiliaires;</w:t>
      </w:r>
    </w:p>
    <w:p w:rsidR="00D05942" w:rsidRDefault="00D05942" w:rsidP="00D05942">
      <w:pPr>
        <w:pStyle w:val="enumlev1"/>
        <w:spacing w:before="60"/>
      </w:pPr>
      <w:r>
        <w:t>–</w:t>
      </w:r>
      <w:r>
        <w:tab/>
        <w:t>une ID de données (DID) qui définit la nature des données acheminées dans les mots de données d'utilisateur du paquet de données auxiliaires;</w:t>
      </w:r>
    </w:p>
    <w:p w:rsidR="00D05942" w:rsidRDefault="00D05942" w:rsidP="00D05942">
      <w:pPr>
        <w:pStyle w:val="enumlev1"/>
        <w:spacing w:before="60"/>
      </w:pPr>
      <w:r>
        <w:t>–</w:t>
      </w:r>
      <w:r>
        <w:tab/>
        <w:t>un mot de numéro de blocs de données (DBN) pour le type 1 seulement, qui distingue les paquets de données auxiliaires successifs à l'aide d'une ID de données commune;</w:t>
      </w:r>
    </w:p>
    <w:p w:rsidR="00D05942" w:rsidRDefault="00D05942" w:rsidP="00D05942">
      <w:pPr>
        <w:pStyle w:val="enumlev1"/>
        <w:spacing w:before="60"/>
      </w:pPr>
      <w:r>
        <w:t>–</w:t>
      </w:r>
      <w:r>
        <w:tab/>
        <w:t>un nombre de données (DC) qui définit la quantité de mots de données d'utilisateur dans le paquet de données auxiliaires;</w:t>
      </w:r>
    </w:p>
    <w:p w:rsidR="00D05942" w:rsidRDefault="00D05942" w:rsidP="00D05942">
      <w:pPr>
        <w:pStyle w:val="enumlev1"/>
        <w:spacing w:before="60"/>
      </w:pPr>
      <w:r>
        <w:t>–</w:t>
      </w:r>
      <w:r>
        <w:tab/>
        <w:t>les mots de données d'utilisateur (UDW), avec au maximum 255 mots dans chaque paquet de données auxiliaires: le format de données d'utilisateur est défini dans un document d'application spécifique;</w:t>
      </w:r>
    </w:p>
    <w:p w:rsidR="00D05942" w:rsidRDefault="00D05942" w:rsidP="00D05942">
      <w:pPr>
        <w:pStyle w:val="enumlev1"/>
        <w:spacing w:before="60"/>
      </w:pPr>
      <w:r>
        <w:t>–</w:t>
      </w:r>
      <w:r>
        <w:tab/>
        <w:t>un mot de contrôle de parité (CS).</w:t>
      </w:r>
    </w:p>
    <w:p w:rsidR="00D05942" w:rsidRDefault="00D05942" w:rsidP="00D05942">
      <w:pPr>
        <w:pStyle w:val="Heading3"/>
      </w:pPr>
      <w:r>
        <w:t>3.1.2</w:t>
      </w:r>
      <w:r>
        <w:tab/>
        <w:t>Paquets de données auxiliaires de type 2</w:t>
      </w:r>
    </w:p>
    <w:p w:rsidR="00D05942" w:rsidRDefault="00D05942" w:rsidP="00D05942">
      <w:r>
        <w:t>Les paquets de données auxiliaires de type 2 se composent des mêmes éléments que les paquets de données auxiliaires de type 1 sauf le DBN, qui est remplacé par un mot d'identification de données secondaires (SDID).</w:t>
      </w:r>
    </w:p>
    <w:p w:rsidR="00D05942" w:rsidRDefault="00D05942" w:rsidP="00D05942">
      <w:pPr>
        <w:pStyle w:val="Heading2"/>
      </w:pPr>
      <w:bookmarkStart w:id="9" w:name="_Toc117583126"/>
      <w:r>
        <w:t>3.2</w:t>
      </w:r>
      <w:r>
        <w:tab/>
        <w:t>Fanion de données auxiliaires (ADF)</w:t>
      </w:r>
      <w:bookmarkEnd w:id="9"/>
    </w:p>
    <w:p w:rsidR="00D05942" w:rsidRDefault="00D05942" w:rsidP="00D05942">
      <w:r>
        <w:t>L'ADF comprend une séquence de trois mots ayant les valeurs suivantes: 00,0</w:t>
      </w:r>
      <w:r>
        <w:rPr>
          <w:vertAlign w:val="subscript"/>
        </w:rPr>
        <w:t>h</w:t>
      </w:r>
      <w:r>
        <w:t xml:space="preserve"> FF</w:t>
      </w:r>
      <w:proofErr w:type="gramStart"/>
      <w:r>
        <w:t>,C</w:t>
      </w:r>
      <w:r>
        <w:rPr>
          <w:vertAlign w:val="subscript"/>
        </w:rPr>
        <w:t>h</w:t>
      </w:r>
      <w:proofErr w:type="gramEnd"/>
      <w:r>
        <w:t xml:space="preserve"> FF,C</w:t>
      </w:r>
      <w:r>
        <w:rPr>
          <w:vertAlign w:val="subscript"/>
        </w:rPr>
        <w:t>h</w:t>
      </w:r>
      <w:r>
        <w:t>.</w:t>
      </w:r>
    </w:p>
    <w:p w:rsidR="00D05942" w:rsidRDefault="00D05942" w:rsidP="00D05942">
      <w:pPr>
        <w:pStyle w:val="Note"/>
      </w:pPr>
      <w:r>
        <w:t>NOTE 1 – Pour maximiser la compatibilité entre les équipements à 8 et à 10 bits, il est recommandé de traiter de manière identique les valeurs de données de 00,0</w:t>
      </w:r>
      <w:r>
        <w:rPr>
          <w:vertAlign w:val="subscript"/>
        </w:rPr>
        <w:t>h</w:t>
      </w:r>
      <w:r>
        <w:t xml:space="preserve"> à 00,C</w:t>
      </w:r>
      <w:r>
        <w:rPr>
          <w:vertAlign w:val="subscript"/>
        </w:rPr>
        <w:t>h</w:t>
      </w:r>
      <w:r>
        <w:t xml:space="preserve"> et de FF,0</w:t>
      </w:r>
      <w:r>
        <w:rPr>
          <w:vertAlign w:val="subscript"/>
        </w:rPr>
        <w:t>h</w:t>
      </w:r>
      <w:r>
        <w:t xml:space="preserve"> à FF,C</w:t>
      </w:r>
      <w:r>
        <w:rPr>
          <w:vertAlign w:val="subscript"/>
        </w:rPr>
        <w:t>h</w:t>
      </w:r>
      <w:r>
        <w:t>. Dans la présente Recommandation, les références faites à des valeurs de données spécifiques dans l'un ou l'autre de ces deux intervalles doivent s'appliquer à toutes les valeurs de données du même intervalle (voir l'Appendice 1).</w:t>
      </w:r>
    </w:p>
    <w:p w:rsidR="00D05942" w:rsidRDefault="00D05942" w:rsidP="00D05942">
      <w:pPr>
        <w:pStyle w:val="Heading2"/>
      </w:pPr>
      <w:bookmarkStart w:id="10" w:name="_Toc117583127"/>
      <w:r>
        <w:lastRenderedPageBreak/>
        <w:t>3.3</w:t>
      </w:r>
      <w:r>
        <w:tab/>
        <w:t>Mot d'identification de données (DID)</w:t>
      </w:r>
      <w:bookmarkEnd w:id="10"/>
    </w:p>
    <w:p w:rsidR="00D05942" w:rsidRDefault="00D05942" w:rsidP="00D05942">
      <w:pPr>
        <w:keepNext/>
        <w:keepLines/>
      </w:pPr>
      <w:r>
        <w:t>Le DID se compose de 10 bits, dont 8 acheminent la valeur d'identification, comme cela est indiqué au Tableau 1, les autres bits acheminant les parités paire et impaire, de la façon suivante:</w:t>
      </w:r>
    </w:p>
    <w:p w:rsidR="00D05942" w:rsidRDefault="00D05942" w:rsidP="00D05942">
      <w:pPr>
        <w:pStyle w:val="enumlev1"/>
        <w:keepNext/>
        <w:keepLines/>
      </w:pPr>
      <w:r>
        <w:t>–</w:t>
      </w:r>
      <w:r>
        <w:tab/>
        <w:t>les bits b7 (MSB) à b0 (LSB) forment la valeur d'identification (00</w:t>
      </w:r>
      <w:r>
        <w:rPr>
          <w:vertAlign w:val="subscript"/>
        </w:rPr>
        <w:t>h</w:t>
      </w:r>
      <w:r>
        <w:t xml:space="preserve"> à FF</w:t>
      </w:r>
      <w:r>
        <w:rPr>
          <w:vertAlign w:val="subscript"/>
        </w:rPr>
        <w:t>h</w:t>
      </w:r>
      <w:r>
        <w:t>);</w:t>
      </w:r>
    </w:p>
    <w:p w:rsidR="00D05942" w:rsidRDefault="00D05942" w:rsidP="00D05942">
      <w:pPr>
        <w:pStyle w:val="enumlev1"/>
        <w:keepNext/>
        <w:keepLines/>
      </w:pPr>
      <w:r>
        <w:t>–</w:t>
      </w:r>
      <w:r>
        <w:tab/>
        <w:t>le bit b8 est de parité paire pour b7-b0;</w:t>
      </w:r>
    </w:p>
    <w:p w:rsidR="00D05942" w:rsidRDefault="00D05942" w:rsidP="00D05942">
      <w:pPr>
        <w:pStyle w:val="enumlev1"/>
        <w:keepNext/>
        <w:keepLines/>
      </w:pPr>
      <w:r>
        <w:t>–</w:t>
      </w:r>
      <w:r>
        <w:tab/>
        <w:t xml:space="preserve">le bit b9 </w:t>
      </w:r>
      <w:r>
        <w:rPr>
          <w:rFonts w:ascii="Symbol" w:hAnsi="Symbol"/>
        </w:rPr>
        <w:t></w:t>
      </w:r>
      <w:r>
        <w:t xml:space="preserve"> inverse de b8.</w:t>
      </w:r>
    </w:p>
    <w:p w:rsidR="00D05942" w:rsidRDefault="00D05942" w:rsidP="005A4FF2">
      <w:r>
        <w:t xml:space="preserve">Les mots DID sont divisés en catégories de type 1 et de type  2. En général, le bit b7 </w:t>
      </w:r>
      <w:r>
        <w:rPr>
          <w:rFonts w:ascii="Symbol" w:hAnsi="Symbol"/>
        </w:rPr>
        <w:t></w:t>
      </w:r>
      <w:r>
        <w:t xml:space="preserve"> 1 indique l'identification de données de type 1 et b7 </w:t>
      </w:r>
      <w:r>
        <w:rPr>
          <w:rFonts w:ascii="Symbol" w:hAnsi="Symbol"/>
        </w:rPr>
        <w:t></w:t>
      </w:r>
      <w:r>
        <w:t xml:space="preserve"> 0 indique l'identification de données de type 2. L'exception à cette règle est le mot 00</w:t>
      </w:r>
      <w:r>
        <w:rPr>
          <w:vertAlign w:val="subscript"/>
        </w:rPr>
        <w:t>h</w:t>
      </w:r>
      <w:r>
        <w:t xml:space="preserve"> qui identifie un format indéfini (voir le § 3.4.1).</w:t>
      </w:r>
    </w:p>
    <w:p w:rsidR="00D05942" w:rsidRDefault="00D05942" w:rsidP="00D05942">
      <w:pPr>
        <w:pStyle w:val="Heading3"/>
      </w:pPr>
      <w:r>
        <w:t>3.3.1</w:t>
      </w:r>
      <w:r>
        <w:tab/>
        <w:t>Mots d'identification de données réservés</w:t>
      </w:r>
    </w:p>
    <w:p w:rsidR="00D05942" w:rsidRDefault="00D05942" w:rsidP="005A4FF2">
      <w:r>
        <w:t>Les mots DID indiqués au Tableau 1 comme étant «enregistrés sur le plan international» s'appliquent aux paquets de données auxiliaires qui présentent de l'intérêt pour la plupart des organisations et qui sont enregistrés auprès des organismes de normalisation énumérés dans l'Appendice 2.</w:t>
      </w:r>
    </w:p>
    <w:p w:rsidR="00D05942" w:rsidRDefault="00D05942" w:rsidP="005A4FF2">
      <w:r>
        <w:t>Les mots DID désignés par les termes «application d'utilisateur» ne sont pas enregistrés et sont limités aux valeurs de la gamme indiquée. Ils peuvent être attribués par l'utilisateur et/ou par le constructeur de l'équipement spécifié.</w:t>
      </w:r>
    </w:p>
    <w:p w:rsidR="00D05942" w:rsidRPr="00360125" w:rsidRDefault="00D05942" w:rsidP="005A4FF2">
      <w:pPr>
        <w:rPr>
          <w:lang w:val="fr-CH"/>
        </w:rPr>
      </w:pPr>
      <w:r w:rsidRPr="00360125">
        <w:rPr>
          <w:lang w:val="fr-CH"/>
        </w:rPr>
        <w:t xml:space="preserve">Les mots DID désignés par l'expression «réservés pour applications à 8 bits» sont limités aux trois valeurs de la gamme indiquée. </w:t>
      </w:r>
      <w:r w:rsidRPr="003630A2">
        <w:rPr>
          <w:lang w:val="fr-CH"/>
        </w:rPr>
        <w:t>Sur les valeurs 04</w:t>
      </w:r>
      <w:r w:rsidRPr="003630A2">
        <w:rPr>
          <w:vertAlign w:val="subscript"/>
          <w:lang w:val="fr-CH"/>
        </w:rPr>
        <w:t>h</w:t>
      </w:r>
      <w:r w:rsidRPr="003630A2">
        <w:rPr>
          <w:lang w:val="fr-CH"/>
        </w:rPr>
        <w:t xml:space="preserve"> à 0F</w:t>
      </w:r>
      <w:r w:rsidRPr="003630A2">
        <w:rPr>
          <w:vertAlign w:val="subscript"/>
          <w:lang w:val="fr-CH"/>
        </w:rPr>
        <w:t>h</w:t>
      </w:r>
      <w:r w:rsidRPr="003630A2">
        <w:rPr>
          <w:lang w:val="fr-CH"/>
        </w:rPr>
        <w:t xml:space="preserve"> réservées pour les applications à 8 bits, les seules valeurs valables sont 04</w:t>
      </w:r>
      <w:r w:rsidRPr="003630A2">
        <w:rPr>
          <w:vertAlign w:val="subscript"/>
          <w:lang w:val="fr-CH"/>
        </w:rPr>
        <w:t>h</w:t>
      </w:r>
      <w:r w:rsidRPr="003630A2">
        <w:rPr>
          <w:lang w:val="fr-CH"/>
        </w:rPr>
        <w:t>, 08</w:t>
      </w:r>
      <w:r w:rsidRPr="003630A2">
        <w:rPr>
          <w:vertAlign w:val="subscript"/>
          <w:lang w:val="fr-CH"/>
        </w:rPr>
        <w:t>h</w:t>
      </w:r>
      <w:r w:rsidRPr="003630A2">
        <w:rPr>
          <w:lang w:val="fr-CH"/>
        </w:rPr>
        <w:t>, et 0C</w:t>
      </w:r>
      <w:r w:rsidRPr="003630A2">
        <w:rPr>
          <w:vertAlign w:val="subscript"/>
          <w:lang w:val="fr-CH"/>
        </w:rPr>
        <w:t>h</w:t>
      </w:r>
      <w:r w:rsidRPr="003630A2">
        <w:rPr>
          <w:lang w:val="fr-CH"/>
        </w:rPr>
        <w:t xml:space="preserve">. </w:t>
      </w:r>
      <w:r w:rsidRPr="00360125">
        <w:rPr>
          <w:lang w:val="fr-CH"/>
        </w:rPr>
        <w:t>Les autres valeurs de la gamme réservée seront ramenées à ces trois valeurs. Les mots DID indiqués comme étant «réservés» sont réservés pour une utilisation future.</w:t>
      </w:r>
    </w:p>
    <w:p w:rsidR="00D05942" w:rsidRPr="00A611F0" w:rsidRDefault="00D05942" w:rsidP="00D05942">
      <w:pPr>
        <w:rPr>
          <w:lang w:val="fr-CH"/>
        </w:rPr>
      </w:pPr>
    </w:p>
    <w:p w:rsidR="00D05942" w:rsidRPr="005F39E8" w:rsidRDefault="00D05942" w:rsidP="00D05942">
      <w:pPr>
        <w:pStyle w:val="TableNo"/>
      </w:pPr>
      <w:r w:rsidRPr="005F39E8">
        <w:lastRenderedPageBreak/>
        <w:t>TABLEAU 1</w:t>
      </w:r>
    </w:p>
    <w:p w:rsidR="00D05942" w:rsidRPr="00B66137" w:rsidRDefault="00D05942" w:rsidP="005A4FF2">
      <w:pPr>
        <w:pStyle w:val="Tabletitle"/>
        <w:rPr>
          <w:lang w:val="fr-CH"/>
        </w:rPr>
      </w:pPr>
      <w:r w:rsidRPr="00B66137">
        <w:rPr>
          <w:lang w:val="fr-CH"/>
        </w:rPr>
        <w:t>Assignation de la valeur d'identification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8"/>
        <w:gridCol w:w="2835"/>
      </w:tblGrid>
      <w:tr w:rsidR="00D05942" w:rsidRPr="00BE7C92" w:rsidTr="00F5695F">
        <w:trPr>
          <w:jc w:val="center"/>
        </w:trPr>
        <w:tc>
          <w:tcPr>
            <w:tcW w:w="5954" w:type="dxa"/>
            <w:gridSpan w:val="3"/>
          </w:tcPr>
          <w:p w:rsidR="00D05942" w:rsidRPr="00BE7C92" w:rsidRDefault="00D05942" w:rsidP="00F5695F">
            <w:pPr>
              <w:pStyle w:val="Tablehead"/>
              <w:rPr>
                <w:sz w:val="18"/>
                <w:szCs w:val="18"/>
              </w:rPr>
            </w:pPr>
            <w:r w:rsidRPr="00BE7C92">
              <w:rPr>
                <w:sz w:val="18"/>
                <w:szCs w:val="18"/>
              </w:rPr>
              <w:t>a) DID</w:t>
            </w:r>
          </w:p>
        </w:tc>
      </w:tr>
      <w:tr w:rsidR="00D05942" w:rsidRPr="00BE7C92" w:rsidTr="00F5695F">
        <w:trPr>
          <w:jc w:val="center"/>
        </w:trPr>
        <w:tc>
          <w:tcPr>
            <w:tcW w:w="1701" w:type="dxa"/>
          </w:tcPr>
          <w:p w:rsidR="00D05942" w:rsidRPr="00BE7C92" w:rsidRDefault="00D05942" w:rsidP="00F5695F">
            <w:pPr>
              <w:pStyle w:val="Tablehead"/>
              <w:rPr>
                <w:sz w:val="18"/>
                <w:szCs w:val="18"/>
              </w:rPr>
            </w:pPr>
            <w:r w:rsidRPr="00BE7C92">
              <w:rPr>
                <w:sz w:val="18"/>
                <w:szCs w:val="18"/>
              </w:rPr>
              <w:t>Type</w:t>
            </w:r>
          </w:p>
        </w:tc>
        <w:tc>
          <w:tcPr>
            <w:tcW w:w="1418" w:type="dxa"/>
          </w:tcPr>
          <w:p w:rsidR="00D05942" w:rsidRPr="00BE7C92" w:rsidRDefault="00D05942" w:rsidP="00F5695F">
            <w:pPr>
              <w:pStyle w:val="Tablehead"/>
              <w:rPr>
                <w:sz w:val="18"/>
                <w:szCs w:val="18"/>
              </w:rPr>
            </w:pPr>
            <w:r w:rsidRPr="00BE7C92">
              <w:rPr>
                <w:sz w:val="18"/>
                <w:szCs w:val="18"/>
              </w:rPr>
              <w:t>Valeur</w:t>
            </w:r>
          </w:p>
        </w:tc>
        <w:tc>
          <w:tcPr>
            <w:tcW w:w="2835" w:type="dxa"/>
          </w:tcPr>
          <w:p w:rsidR="00D05942" w:rsidRPr="00BE7C92" w:rsidRDefault="00D05942" w:rsidP="00F5695F">
            <w:pPr>
              <w:pStyle w:val="Tablehead"/>
              <w:rPr>
                <w:sz w:val="18"/>
                <w:szCs w:val="18"/>
              </w:rPr>
            </w:pPr>
            <w:r w:rsidRPr="00BE7C92">
              <w:rPr>
                <w:sz w:val="18"/>
                <w:szCs w:val="18"/>
              </w:rPr>
              <w:t>Assignation</w:t>
            </w:r>
          </w:p>
        </w:tc>
      </w:tr>
      <w:tr w:rsidR="00D05942" w:rsidRPr="00BE7C92" w:rsidTr="00F5695F">
        <w:trPr>
          <w:jc w:val="center"/>
        </w:trPr>
        <w:tc>
          <w:tcPr>
            <w:tcW w:w="1701" w:type="dxa"/>
            <w:vMerge w:val="restart"/>
            <w:vAlign w:val="center"/>
          </w:tcPr>
          <w:p w:rsidR="00D05942" w:rsidRPr="00BE7C92" w:rsidRDefault="00D05942" w:rsidP="00F5695F">
            <w:pPr>
              <w:pStyle w:val="Tabletext"/>
              <w:keepNext/>
              <w:jc w:val="center"/>
              <w:rPr>
                <w:sz w:val="18"/>
                <w:szCs w:val="18"/>
              </w:rPr>
            </w:pPr>
            <w:r w:rsidRPr="00BE7C92">
              <w:rPr>
                <w:sz w:val="18"/>
                <w:szCs w:val="18"/>
              </w:rPr>
              <w:t>Type 2</w:t>
            </w:r>
            <w:r>
              <w:rPr>
                <w:sz w:val="18"/>
                <w:szCs w:val="18"/>
              </w:rPr>
              <w:br/>
            </w:r>
            <w:r w:rsidRPr="00BE7C92">
              <w:rPr>
                <w:sz w:val="18"/>
                <w:szCs w:val="18"/>
              </w:rPr>
              <w:t>(ID de données à 2 mots)</w:t>
            </w: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00</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Format indéfini</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01</w:t>
            </w:r>
            <w:r w:rsidRPr="00BE7C92">
              <w:rPr>
                <w:sz w:val="18"/>
                <w:szCs w:val="18"/>
                <w:vertAlign w:val="subscript"/>
              </w:rPr>
              <w:t>h</w:t>
            </w:r>
            <w:r>
              <w:rPr>
                <w:sz w:val="18"/>
                <w:szCs w:val="18"/>
              </w:rPr>
              <w:br/>
            </w:r>
            <w:r w:rsidRPr="00BE7C92">
              <w:rPr>
                <w:sz w:val="18"/>
                <w:szCs w:val="18"/>
              </w:rPr>
              <w:t>02</w:t>
            </w:r>
            <w:r w:rsidRPr="00BE7C92">
              <w:rPr>
                <w:sz w:val="18"/>
                <w:szCs w:val="18"/>
                <w:vertAlign w:val="subscript"/>
              </w:rPr>
              <w:t>h</w:t>
            </w:r>
            <w:r>
              <w:rPr>
                <w:sz w:val="18"/>
                <w:szCs w:val="18"/>
              </w:rPr>
              <w:br/>
            </w:r>
            <w:r w:rsidRPr="00BE7C92">
              <w:rPr>
                <w:sz w:val="18"/>
                <w:szCs w:val="18"/>
              </w:rPr>
              <w:t>03</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w:t>
            </w:r>
            <w:r w:rsidRPr="003859AB">
              <w:rPr>
                <w:sz w:val="18"/>
                <w:szCs w:val="18"/>
                <w:vertAlign w:val="superscript"/>
              </w:rPr>
              <w:t>(</w:t>
            </w:r>
            <w:r w:rsidRPr="00BE7C92">
              <w:rPr>
                <w:sz w:val="18"/>
                <w:szCs w:val="18"/>
                <w:vertAlign w:val="superscript"/>
              </w:rPr>
              <w:t>1)</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04</w:t>
            </w:r>
            <w:r w:rsidRPr="00BE7C92">
              <w:rPr>
                <w:sz w:val="18"/>
                <w:szCs w:val="18"/>
                <w:vertAlign w:val="subscript"/>
              </w:rPr>
              <w:t>h</w:t>
            </w:r>
            <w:r w:rsidRPr="00BE7C92">
              <w:rPr>
                <w:sz w:val="18"/>
                <w:szCs w:val="18"/>
              </w:rPr>
              <w:br/>
              <w:t>:</w:t>
            </w:r>
            <w:r>
              <w:rPr>
                <w:sz w:val="18"/>
                <w:szCs w:val="18"/>
              </w:rPr>
              <w:br/>
            </w:r>
            <w:r w:rsidRPr="00BE7C92">
              <w:rPr>
                <w:sz w:val="18"/>
                <w:szCs w:val="18"/>
              </w:rPr>
              <w:t>0F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 pour applications 8 bits</w:t>
            </w:r>
            <w:r w:rsidRPr="003859AB">
              <w:rPr>
                <w:sz w:val="18"/>
                <w:szCs w:val="18"/>
                <w:vertAlign w:val="superscript"/>
              </w:rPr>
              <w:t>(</w:t>
            </w:r>
            <w:r>
              <w:rPr>
                <w:sz w:val="18"/>
                <w:szCs w:val="18"/>
                <w:vertAlign w:val="superscript"/>
              </w:rPr>
              <w:t>2</w:t>
            </w:r>
            <w:r w:rsidRPr="00BE7C92">
              <w:rPr>
                <w:sz w:val="18"/>
                <w:szCs w:val="18"/>
                <w:vertAlign w:val="superscript"/>
              </w:rPr>
              <w:t>)</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10</w:t>
            </w:r>
            <w:r w:rsidRPr="00BE7C92">
              <w:rPr>
                <w:sz w:val="18"/>
                <w:szCs w:val="18"/>
                <w:vertAlign w:val="subscript"/>
              </w:rPr>
              <w:t>h</w:t>
            </w:r>
            <w:r>
              <w:rPr>
                <w:sz w:val="18"/>
                <w:szCs w:val="18"/>
              </w:rPr>
              <w:br/>
            </w:r>
            <w:r w:rsidRPr="00BE7C92">
              <w:rPr>
                <w:sz w:val="18"/>
                <w:szCs w:val="18"/>
              </w:rPr>
              <w:t>:</w:t>
            </w:r>
            <w:r>
              <w:rPr>
                <w:sz w:val="18"/>
                <w:szCs w:val="18"/>
              </w:rPr>
              <w:br/>
            </w:r>
            <w:r w:rsidRPr="00BE7C92">
              <w:rPr>
                <w:sz w:val="18"/>
                <w:szCs w:val="18"/>
              </w:rPr>
              <w:t>3F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u w:val="single"/>
              </w:rPr>
            </w:pPr>
            <w:r w:rsidRPr="00BE7C92">
              <w:rPr>
                <w:sz w:val="18"/>
                <w:szCs w:val="18"/>
              </w:rPr>
              <w:t>40</w:t>
            </w:r>
            <w:r w:rsidRPr="00BE7C92">
              <w:rPr>
                <w:sz w:val="18"/>
                <w:szCs w:val="18"/>
                <w:vertAlign w:val="subscript"/>
              </w:rPr>
              <w:t>h</w:t>
            </w:r>
            <w:r>
              <w:rPr>
                <w:sz w:val="18"/>
                <w:szCs w:val="18"/>
                <w:u w:val="single"/>
              </w:rPr>
              <w:br/>
            </w:r>
            <w:r w:rsidRPr="00BE7C92">
              <w:rPr>
                <w:sz w:val="18"/>
                <w:szCs w:val="18"/>
              </w:rPr>
              <w:t>:</w:t>
            </w:r>
            <w:r>
              <w:rPr>
                <w:sz w:val="18"/>
                <w:szCs w:val="18"/>
              </w:rPr>
              <w:br/>
            </w:r>
            <w:r w:rsidRPr="00BE7C92">
              <w:rPr>
                <w:sz w:val="18"/>
                <w:szCs w:val="18"/>
              </w:rPr>
              <w:t>4F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u w:val="single"/>
              </w:rPr>
            </w:pPr>
            <w:r w:rsidRPr="00BE7C92">
              <w:rPr>
                <w:sz w:val="18"/>
                <w:szCs w:val="18"/>
              </w:rPr>
              <w:t>Enregistré sur le plan international</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50</w:t>
            </w:r>
            <w:r w:rsidRPr="00BE7C92">
              <w:rPr>
                <w:sz w:val="18"/>
                <w:szCs w:val="18"/>
                <w:vertAlign w:val="subscript"/>
              </w:rPr>
              <w:t>h</w:t>
            </w:r>
            <w:r>
              <w:rPr>
                <w:sz w:val="18"/>
                <w:szCs w:val="18"/>
                <w:u w:val="single"/>
              </w:rPr>
              <w:br/>
            </w:r>
            <w:r w:rsidRPr="00BE7C92">
              <w:rPr>
                <w:sz w:val="18"/>
                <w:szCs w:val="18"/>
              </w:rPr>
              <w:t>:</w:t>
            </w:r>
            <w:r>
              <w:rPr>
                <w:sz w:val="18"/>
                <w:szCs w:val="18"/>
              </w:rPr>
              <w:br/>
            </w:r>
            <w:r w:rsidRPr="00BE7C92">
              <w:rPr>
                <w:sz w:val="18"/>
                <w:szCs w:val="18"/>
              </w:rPr>
              <w:t>5F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Application d'utilisateur</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60</w:t>
            </w:r>
            <w:r w:rsidRPr="00BE7C92">
              <w:rPr>
                <w:sz w:val="18"/>
                <w:szCs w:val="18"/>
                <w:vertAlign w:val="subscript"/>
              </w:rPr>
              <w:t>h</w:t>
            </w:r>
            <w:r>
              <w:rPr>
                <w:sz w:val="18"/>
                <w:szCs w:val="18"/>
              </w:rPr>
              <w:br/>
            </w:r>
            <w:r w:rsidRPr="00BE7C92">
              <w:rPr>
                <w:sz w:val="18"/>
                <w:szCs w:val="18"/>
              </w:rPr>
              <w:t>:</w:t>
            </w:r>
            <w:r>
              <w:rPr>
                <w:sz w:val="18"/>
                <w:szCs w:val="18"/>
              </w:rPr>
              <w:br/>
            </w:r>
            <w:r w:rsidRPr="00BE7C92">
              <w:rPr>
                <w:sz w:val="18"/>
                <w:szCs w:val="18"/>
              </w:rPr>
              <w:t>7F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Enregistré sur le plan international</w:t>
            </w:r>
          </w:p>
        </w:tc>
      </w:tr>
      <w:tr w:rsidR="00D05942" w:rsidRPr="00BE7C92" w:rsidTr="00F5695F">
        <w:trPr>
          <w:jc w:val="center"/>
        </w:trPr>
        <w:tc>
          <w:tcPr>
            <w:tcW w:w="1701" w:type="dxa"/>
            <w:vMerge w:val="restart"/>
            <w:vAlign w:val="center"/>
          </w:tcPr>
          <w:p w:rsidR="00D05942" w:rsidRPr="00BE7C92" w:rsidRDefault="00D05942" w:rsidP="00F5695F">
            <w:pPr>
              <w:pStyle w:val="Tabletext"/>
              <w:keepNext/>
              <w:jc w:val="center"/>
              <w:rPr>
                <w:sz w:val="18"/>
                <w:szCs w:val="18"/>
              </w:rPr>
            </w:pPr>
            <w:r w:rsidRPr="00BE7C92">
              <w:rPr>
                <w:sz w:val="18"/>
                <w:szCs w:val="18"/>
              </w:rPr>
              <w:t>Type 1</w:t>
            </w:r>
            <w:r>
              <w:rPr>
                <w:sz w:val="18"/>
                <w:szCs w:val="18"/>
              </w:rPr>
              <w:br/>
            </w:r>
            <w:r w:rsidRPr="00BE7C92">
              <w:rPr>
                <w:sz w:val="18"/>
                <w:szCs w:val="18"/>
              </w:rPr>
              <w:t>(ID de données à 1 mot)</w:t>
            </w: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80</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Paquet à supprimer</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81</w:t>
            </w:r>
            <w:r w:rsidRPr="00BE7C92">
              <w:rPr>
                <w:sz w:val="18"/>
                <w:szCs w:val="18"/>
                <w:vertAlign w:val="subscript"/>
              </w:rPr>
              <w:t>h</w:t>
            </w:r>
            <w:r>
              <w:rPr>
                <w:sz w:val="18"/>
                <w:szCs w:val="18"/>
              </w:rPr>
              <w:br/>
            </w:r>
            <w:r w:rsidRPr="00BE7C92">
              <w:rPr>
                <w:sz w:val="18"/>
                <w:szCs w:val="18"/>
              </w:rPr>
              <w:t>82</w:t>
            </w:r>
            <w:r w:rsidRPr="00BE7C92">
              <w:rPr>
                <w:sz w:val="18"/>
                <w:szCs w:val="18"/>
                <w:vertAlign w:val="subscript"/>
              </w:rPr>
              <w:t>h</w:t>
            </w:r>
            <w:r>
              <w:rPr>
                <w:sz w:val="18"/>
                <w:szCs w:val="18"/>
              </w:rPr>
              <w:br/>
            </w:r>
            <w:r w:rsidRPr="00BE7C92">
              <w:rPr>
                <w:sz w:val="18"/>
                <w:szCs w:val="18"/>
              </w:rPr>
              <w:t>83</w:t>
            </w:r>
            <w:r w:rsidRPr="00BE7C92">
              <w:rPr>
                <w:sz w:val="18"/>
                <w:szCs w:val="18"/>
                <w:vertAlign w:val="subscript"/>
              </w:rPr>
              <w:t>h</w:t>
            </w:r>
          </w:p>
        </w:tc>
        <w:tc>
          <w:tcPr>
            <w:tcW w:w="2835" w:type="dxa"/>
            <w:vAlign w:val="center"/>
          </w:tcPr>
          <w:p w:rsidR="00D05942" w:rsidRPr="00BE7C92" w:rsidRDefault="00D05942" w:rsidP="00F5695F">
            <w:pPr>
              <w:pStyle w:val="Tabletext"/>
              <w:keepNext/>
              <w:rPr>
                <w:b/>
                <w:sz w:val="18"/>
                <w:szCs w:val="18"/>
              </w:rPr>
            </w:pPr>
            <w:r w:rsidRPr="00BE7C92">
              <w:rPr>
                <w:sz w:val="18"/>
                <w:szCs w:val="18"/>
              </w:rPr>
              <w:t>Réservé</w:t>
            </w:r>
            <w:r w:rsidRPr="003859AB">
              <w:rPr>
                <w:sz w:val="18"/>
                <w:szCs w:val="18"/>
                <w:vertAlign w:val="superscript"/>
              </w:rPr>
              <w:t>(</w:t>
            </w:r>
            <w:r w:rsidRPr="00BE7C92">
              <w:rPr>
                <w:sz w:val="18"/>
                <w:szCs w:val="18"/>
                <w:vertAlign w:val="superscript"/>
              </w:rPr>
              <w:t>1)</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84</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Repère de fin</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85</w:t>
            </w:r>
            <w:r w:rsidRPr="00BE7C92">
              <w:rPr>
                <w:sz w:val="18"/>
                <w:szCs w:val="18"/>
                <w:vertAlign w:val="subscript"/>
              </w:rPr>
              <w:t>h</w:t>
            </w:r>
            <w:r>
              <w:rPr>
                <w:sz w:val="18"/>
                <w:szCs w:val="18"/>
              </w:rPr>
              <w:br/>
            </w:r>
            <w:r w:rsidRPr="00BE7C92">
              <w:rPr>
                <w:sz w:val="18"/>
                <w:szCs w:val="18"/>
              </w:rPr>
              <w:t>86</w:t>
            </w:r>
            <w:r w:rsidRPr="00BE7C92">
              <w:rPr>
                <w:sz w:val="18"/>
                <w:szCs w:val="18"/>
                <w:vertAlign w:val="subscript"/>
              </w:rPr>
              <w:t>h</w:t>
            </w:r>
            <w:r>
              <w:rPr>
                <w:sz w:val="18"/>
                <w:szCs w:val="18"/>
              </w:rPr>
              <w:br/>
            </w:r>
            <w:r w:rsidRPr="00BE7C92">
              <w:rPr>
                <w:sz w:val="18"/>
                <w:szCs w:val="18"/>
              </w:rPr>
              <w:t>87</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w:t>
            </w:r>
            <w:r w:rsidRPr="003859AB">
              <w:rPr>
                <w:sz w:val="18"/>
                <w:szCs w:val="18"/>
                <w:vertAlign w:val="superscript"/>
              </w:rPr>
              <w:t>(</w:t>
            </w:r>
            <w:r w:rsidRPr="00BE7C92">
              <w:rPr>
                <w:sz w:val="18"/>
                <w:szCs w:val="18"/>
                <w:vertAlign w:val="superscript"/>
              </w:rPr>
              <w:t>1)</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88</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Repère de début</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89</w:t>
            </w:r>
            <w:r w:rsidRPr="00BE7C92">
              <w:rPr>
                <w:sz w:val="18"/>
                <w:szCs w:val="18"/>
                <w:vertAlign w:val="subscript"/>
              </w:rPr>
              <w:t>h</w:t>
            </w:r>
            <w:r>
              <w:rPr>
                <w:sz w:val="18"/>
                <w:szCs w:val="18"/>
              </w:rPr>
              <w:br/>
            </w:r>
            <w:r w:rsidRPr="00BE7C92">
              <w:rPr>
                <w:sz w:val="18"/>
                <w:szCs w:val="18"/>
              </w:rPr>
              <w:t>8A</w:t>
            </w:r>
            <w:r w:rsidRPr="00BE7C92">
              <w:rPr>
                <w:sz w:val="18"/>
                <w:szCs w:val="18"/>
                <w:vertAlign w:val="subscript"/>
              </w:rPr>
              <w:t>h</w:t>
            </w:r>
            <w:r>
              <w:rPr>
                <w:sz w:val="18"/>
                <w:szCs w:val="18"/>
              </w:rPr>
              <w:br/>
            </w:r>
            <w:r w:rsidRPr="00BE7C92">
              <w:rPr>
                <w:sz w:val="18"/>
                <w:szCs w:val="18"/>
              </w:rPr>
              <w:t>8B</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w:t>
            </w:r>
            <w:r w:rsidRPr="003859AB">
              <w:rPr>
                <w:sz w:val="18"/>
                <w:szCs w:val="18"/>
                <w:vertAlign w:val="superscript"/>
              </w:rPr>
              <w:t>(</w:t>
            </w:r>
            <w:r w:rsidRPr="00BE7C92">
              <w:rPr>
                <w:sz w:val="18"/>
                <w:szCs w:val="18"/>
                <w:vertAlign w:val="superscript"/>
              </w:rPr>
              <w:t>1)</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8C</w:t>
            </w:r>
            <w:r w:rsidRPr="00BE7C92">
              <w:rPr>
                <w:sz w:val="18"/>
                <w:szCs w:val="18"/>
                <w:vertAlign w:val="subscript"/>
              </w:rPr>
              <w:t>h</w:t>
            </w:r>
            <w:r>
              <w:rPr>
                <w:sz w:val="18"/>
                <w:szCs w:val="18"/>
              </w:rPr>
              <w:br/>
            </w:r>
            <w:r w:rsidRPr="00BE7C92">
              <w:rPr>
                <w:sz w:val="18"/>
                <w:szCs w:val="18"/>
              </w:rPr>
              <w:t>:</w:t>
            </w:r>
            <w:r>
              <w:rPr>
                <w:sz w:val="18"/>
                <w:szCs w:val="18"/>
              </w:rPr>
              <w:br/>
            </w:r>
            <w:r w:rsidRPr="00BE7C92">
              <w:rPr>
                <w:sz w:val="18"/>
                <w:szCs w:val="18"/>
              </w:rPr>
              <w:t>9F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Réservé</w:t>
            </w:r>
          </w:p>
        </w:tc>
      </w:tr>
      <w:tr w:rsidR="00D05942" w:rsidRPr="00BE7C92" w:rsidTr="00F5695F">
        <w:trPr>
          <w:jc w:val="center"/>
        </w:trPr>
        <w:tc>
          <w:tcPr>
            <w:tcW w:w="1701" w:type="dxa"/>
            <w:vMerge/>
          </w:tcPr>
          <w:p w:rsidR="00D05942" w:rsidRPr="00BE7C92" w:rsidRDefault="00D05942" w:rsidP="00F5695F">
            <w:pPr>
              <w:pStyle w:val="Tabletext"/>
              <w:keepNext/>
              <w:jc w:val="center"/>
              <w:rPr>
                <w:sz w:val="18"/>
                <w:szCs w:val="18"/>
              </w:rPr>
            </w:pPr>
          </w:p>
        </w:tc>
        <w:tc>
          <w:tcPr>
            <w:tcW w:w="1418" w:type="dxa"/>
            <w:vAlign w:val="center"/>
          </w:tcPr>
          <w:p w:rsidR="00D05942" w:rsidRPr="00BE7C92" w:rsidRDefault="00D05942" w:rsidP="00F5695F">
            <w:pPr>
              <w:pStyle w:val="Tabletext"/>
              <w:keepNext/>
              <w:jc w:val="center"/>
              <w:rPr>
                <w:sz w:val="18"/>
                <w:szCs w:val="18"/>
              </w:rPr>
            </w:pPr>
            <w:r w:rsidRPr="00BE7C92">
              <w:rPr>
                <w:sz w:val="18"/>
                <w:szCs w:val="18"/>
              </w:rPr>
              <w:t>A0</w:t>
            </w:r>
            <w:r w:rsidRPr="00BE7C92">
              <w:rPr>
                <w:sz w:val="18"/>
                <w:szCs w:val="18"/>
                <w:vertAlign w:val="subscript"/>
              </w:rPr>
              <w:t>h</w:t>
            </w:r>
            <w:r>
              <w:rPr>
                <w:sz w:val="18"/>
                <w:szCs w:val="18"/>
              </w:rPr>
              <w:br/>
            </w:r>
            <w:r w:rsidRPr="00BE7C92">
              <w:rPr>
                <w:sz w:val="18"/>
                <w:szCs w:val="18"/>
              </w:rPr>
              <w:t>:</w:t>
            </w:r>
            <w:r>
              <w:rPr>
                <w:sz w:val="18"/>
                <w:szCs w:val="18"/>
              </w:rPr>
              <w:br/>
            </w:r>
            <w:r w:rsidRPr="00BE7C92">
              <w:rPr>
                <w:sz w:val="18"/>
                <w:szCs w:val="18"/>
              </w:rPr>
              <w:t>BF</w:t>
            </w:r>
            <w:r w:rsidRPr="00BE7C92">
              <w:rPr>
                <w:sz w:val="18"/>
                <w:szCs w:val="18"/>
                <w:vertAlign w:val="subscript"/>
              </w:rPr>
              <w:t>h</w:t>
            </w:r>
          </w:p>
        </w:tc>
        <w:tc>
          <w:tcPr>
            <w:tcW w:w="2835" w:type="dxa"/>
            <w:vAlign w:val="center"/>
          </w:tcPr>
          <w:p w:rsidR="00D05942" w:rsidRPr="00BE7C92" w:rsidRDefault="00D05942" w:rsidP="00F5695F">
            <w:pPr>
              <w:pStyle w:val="Tabletext"/>
              <w:keepNext/>
              <w:rPr>
                <w:sz w:val="18"/>
                <w:szCs w:val="18"/>
              </w:rPr>
            </w:pPr>
            <w:r w:rsidRPr="00BE7C92">
              <w:rPr>
                <w:sz w:val="18"/>
                <w:szCs w:val="18"/>
              </w:rPr>
              <w:t>Enregistré sur le plan international</w:t>
            </w:r>
          </w:p>
        </w:tc>
      </w:tr>
      <w:tr w:rsidR="00D05942" w:rsidRPr="00BE7C92" w:rsidTr="00F5695F">
        <w:trPr>
          <w:jc w:val="center"/>
        </w:trPr>
        <w:tc>
          <w:tcPr>
            <w:tcW w:w="1701" w:type="dxa"/>
            <w:vMerge/>
          </w:tcPr>
          <w:p w:rsidR="00D05942" w:rsidRPr="00BE7C92" w:rsidRDefault="00D05942" w:rsidP="00F5695F">
            <w:pPr>
              <w:pStyle w:val="Tabletext"/>
              <w:jc w:val="center"/>
              <w:rPr>
                <w:sz w:val="18"/>
                <w:szCs w:val="18"/>
              </w:rPr>
            </w:pPr>
          </w:p>
        </w:tc>
        <w:tc>
          <w:tcPr>
            <w:tcW w:w="1418" w:type="dxa"/>
            <w:vAlign w:val="center"/>
          </w:tcPr>
          <w:p w:rsidR="00D05942" w:rsidRPr="00BE7C92" w:rsidRDefault="00D05942" w:rsidP="00F5695F">
            <w:pPr>
              <w:pStyle w:val="Tabletext"/>
              <w:jc w:val="center"/>
              <w:rPr>
                <w:sz w:val="18"/>
                <w:szCs w:val="18"/>
                <w:u w:val="single"/>
              </w:rPr>
            </w:pPr>
            <w:r w:rsidRPr="00BE7C92">
              <w:rPr>
                <w:sz w:val="18"/>
                <w:szCs w:val="18"/>
              </w:rPr>
              <w:t>C0</w:t>
            </w:r>
            <w:r w:rsidRPr="00BE7C92">
              <w:rPr>
                <w:sz w:val="18"/>
                <w:szCs w:val="18"/>
                <w:vertAlign w:val="subscript"/>
              </w:rPr>
              <w:t>h</w:t>
            </w:r>
            <w:r>
              <w:rPr>
                <w:sz w:val="18"/>
                <w:szCs w:val="18"/>
              </w:rPr>
              <w:br/>
            </w:r>
            <w:r w:rsidRPr="00BE7C92">
              <w:rPr>
                <w:sz w:val="18"/>
                <w:szCs w:val="18"/>
              </w:rPr>
              <w:t>:</w:t>
            </w:r>
            <w:r>
              <w:rPr>
                <w:sz w:val="18"/>
                <w:szCs w:val="18"/>
              </w:rPr>
              <w:br/>
            </w:r>
            <w:r w:rsidRPr="00BE7C92">
              <w:rPr>
                <w:sz w:val="18"/>
                <w:szCs w:val="18"/>
              </w:rPr>
              <w:t>CF</w:t>
            </w:r>
            <w:r w:rsidRPr="00BE7C92">
              <w:rPr>
                <w:sz w:val="18"/>
                <w:szCs w:val="18"/>
                <w:vertAlign w:val="subscript"/>
              </w:rPr>
              <w:t>h</w:t>
            </w:r>
          </w:p>
        </w:tc>
        <w:tc>
          <w:tcPr>
            <w:tcW w:w="2835" w:type="dxa"/>
            <w:vAlign w:val="center"/>
          </w:tcPr>
          <w:p w:rsidR="00D05942" w:rsidRPr="00BE7C92" w:rsidRDefault="00D05942" w:rsidP="00F5695F">
            <w:pPr>
              <w:pStyle w:val="Tabletext"/>
              <w:rPr>
                <w:sz w:val="18"/>
                <w:szCs w:val="18"/>
              </w:rPr>
            </w:pPr>
            <w:r w:rsidRPr="00BE7C92">
              <w:rPr>
                <w:sz w:val="18"/>
                <w:szCs w:val="18"/>
              </w:rPr>
              <w:t>Application d'utilisateur</w:t>
            </w:r>
          </w:p>
        </w:tc>
      </w:tr>
      <w:tr w:rsidR="00D05942" w:rsidRPr="00BE7C92" w:rsidTr="00F5695F">
        <w:trPr>
          <w:jc w:val="center"/>
        </w:trPr>
        <w:tc>
          <w:tcPr>
            <w:tcW w:w="1701" w:type="dxa"/>
            <w:vMerge/>
          </w:tcPr>
          <w:p w:rsidR="00D05942" w:rsidRPr="00BE7C92" w:rsidRDefault="00D05942" w:rsidP="00F5695F">
            <w:pPr>
              <w:pStyle w:val="Tabletext"/>
              <w:jc w:val="center"/>
              <w:rPr>
                <w:sz w:val="18"/>
                <w:szCs w:val="18"/>
              </w:rPr>
            </w:pPr>
          </w:p>
        </w:tc>
        <w:tc>
          <w:tcPr>
            <w:tcW w:w="1418" w:type="dxa"/>
            <w:vAlign w:val="center"/>
          </w:tcPr>
          <w:p w:rsidR="00D05942" w:rsidRPr="00BE7C92" w:rsidRDefault="00D05942" w:rsidP="00F5695F">
            <w:pPr>
              <w:pStyle w:val="Tabletext"/>
              <w:jc w:val="center"/>
              <w:rPr>
                <w:sz w:val="18"/>
                <w:szCs w:val="18"/>
              </w:rPr>
            </w:pPr>
            <w:r w:rsidRPr="00BE7C92">
              <w:rPr>
                <w:sz w:val="18"/>
                <w:szCs w:val="18"/>
              </w:rPr>
              <w:t>D0</w:t>
            </w:r>
            <w:r w:rsidRPr="00BE7C92">
              <w:rPr>
                <w:sz w:val="18"/>
                <w:szCs w:val="18"/>
                <w:vertAlign w:val="subscript"/>
              </w:rPr>
              <w:t>h</w:t>
            </w:r>
            <w:r>
              <w:rPr>
                <w:sz w:val="18"/>
                <w:szCs w:val="18"/>
                <w:u w:val="single"/>
              </w:rPr>
              <w:br/>
            </w:r>
            <w:r w:rsidRPr="00BE7C92">
              <w:rPr>
                <w:sz w:val="18"/>
                <w:szCs w:val="18"/>
              </w:rPr>
              <w:t>:</w:t>
            </w:r>
            <w:r>
              <w:rPr>
                <w:sz w:val="18"/>
                <w:szCs w:val="18"/>
              </w:rPr>
              <w:br/>
            </w:r>
            <w:r w:rsidRPr="00BE7C92">
              <w:rPr>
                <w:sz w:val="18"/>
                <w:szCs w:val="18"/>
              </w:rPr>
              <w:t>FF</w:t>
            </w:r>
            <w:r w:rsidRPr="00BE7C92">
              <w:rPr>
                <w:sz w:val="18"/>
                <w:szCs w:val="18"/>
                <w:vertAlign w:val="subscript"/>
              </w:rPr>
              <w:t>h</w:t>
            </w:r>
          </w:p>
        </w:tc>
        <w:tc>
          <w:tcPr>
            <w:tcW w:w="2835" w:type="dxa"/>
            <w:vAlign w:val="center"/>
          </w:tcPr>
          <w:p w:rsidR="00D05942" w:rsidRPr="00BE7C92" w:rsidRDefault="00D05942" w:rsidP="00F5695F">
            <w:pPr>
              <w:pStyle w:val="Tabletext"/>
              <w:rPr>
                <w:sz w:val="18"/>
                <w:szCs w:val="18"/>
              </w:rPr>
            </w:pPr>
            <w:r w:rsidRPr="00BE7C92">
              <w:rPr>
                <w:sz w:val="18"/>
                <w:szCs w:val="18"/>
              </w:rPr>
              <w:t>Enregistré sur le plan international</w:t>
            </w:r>
          </w:p>
        </w:tc>
      </w:tr>
    </w:tbl>
    <w:p w:rsidR="00D05942" w:rsidRPr="00932B6D" w:rsidRDefault="00D05942" w:rsidP="00D05942">
      <w:pPr>
        <w:pStyle w:val="Tablefin"/>
        <w:rPr>
          <w:lang w:val="fr-FR"/>
        </w:rPr>
      </w:pPr>
    </w:p>
    <w:p w:rsidR="00D05942" w:rsidRPr="005F39E8" w:rsidRDefault="00D05942" w:rsidP="00D05942">
      <w:pPr>
        <w:pStyle w:val="TableNo"/>
      </w:pPr>
      <w:r w:rsidRPr="005F39E8">
        <w:lastRenderedPageBreak/>
        <w:t>TABLEAU 1</w:t>
      </w:r>
      <w:r>
        <w:t xml:space="preserve"> (</w:t>
      </w:r>
      <w:r>
        <w:rPr>
          <w:i/>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2268"/>
        <w:gridCol w:w="284"/>
        <w:gridCol w:w="1134"/>
        <w:gridCol w:w="1134"/>
        <w:gridCol w:w="2268"/>
      </w:tblGrid>
      <w:tr w:rsidR="00D05942" w:rsidRPr="005F39E8" w:rsidTr="00F5695F">
        <w:trPr>
          <w:cantSplit/>
          <w:jc w:val="center"/>
        </w:trPr>
        <w:tc>
          <w:tcPr>
            <w:tcW w:w="4536" w:type="dxa"/>
            <w:gridSpan w:val="3"/>
          </w:tcPr>
          <w:p w:rsidR="00D05942" w:rsidRPr="00BE7C92" w:rsidRDefault="00D05942" w:rsidP="00F5695F">
            <w:pPr>
              <w:pStyle w:val="Tablehead"/>
              <w:rPr>
                <w:bCs/>
                <w:sz w:val="18"/>
              </w:rPr>
            </w:pPr>
            <w:r w:rsidRPr="00BE7C92">
              <w:rPr>
                <w:bCs/>
                <w:sz w:val="18"/>
              </w:rPr>
              <w:t>b) SDID</w:t>
            </w:r>
            <w:r w:rsidRPr="003859AB">
              <w:rPr>
                <w:rFonts w:ascii="Times New Roman Bold" w:hAnsi="Times New Roman Bold"/>
                <w:bCs/>
                <w:sz w:val="18"/>
                <w:szCs w:val="18"/>
                <w:vertAlign w:val="superscript"/>
              </w:rPr>
              <w:t>(</w:t>
            </w:r>
            <w:r w:rsidRPr="00BE7C92">
              <w:rPr>
                <w:bCs/>
                <w:sz w:val="18"/>
                <w:vertAlign w:val="superscript"/>
              </w:rPr>
              <w:t>2)</w:t>
            </w:r>
          </w:p>
        </w:tc>
        <w:tc>
          <w:tcPr>
            <w:tcW w:w="284" w:type="dxa"/>
            <w:vMerge w:val="restart"/>
            <w:tcBorders>
              <w:top w:val="nil"/>
              <w:bottom w:val="nil"/>
            </w:tcBorders>
          </w:tcPr>
          <w:p w:rsidR="00D05942" w:rsidRPr="00BE7C92" w:rsidRDefault="00D05942" w:rsidP="00F5695F">
            <w:pPr>
              <w:pStyle w:val="Tablehead"/>
              <w:rPr>
                <w:bCs/>
                <w:sz w:val="18"/>
              </w:rPr>
            </w:pPr>
          </w:p>
        </w:tc>
        <w:tc>
          <w:tcPr>
            <w:tcW w:w="4536" w:type="dxa"/>
            <w:gridSpan w:val="3"/>
          </w:tcPr>
          <w:p w:rsidR="00D05942" w:rsidRPr="00BE7C92" w:rsidRDefault="00D05942" w:rsidP="00F5695F">
            <w:pPr>
              <w:pStyle w:val="Tablehead"/>
              <w:rPr>
                <w:bCs/>
                <w:sz w:val="18"/>
              </w:rPr>
            </w:pPr>
            <w:r w:rsidRPr="00BE7C92">
              <w:rPr>
                <w:bCs/>
                <w:sz w:val="18"/>
              </w:rPr>
              <w:t>c) SDID</w:t>
            </w:r>
            <w:r w:rsidRPr="003859AB">
              <w:rPr>
                <w:rFonts w:ascii="Times New Roman Bold" w:hAnsi="Times New Roman Bold"/>
                <w:bCs/>
                <w:sz w:val="18"/>
                <w:szCs w:val="18"/>
                <w:vertAlign w:val="superscript"/>
              </w:rPr>
              <w:t>(</w:t>
            </w:r>
            <w:r w:rsidRPr="00BE7C92">
              <w:rPr>
                <w:bCs/>
                <w:sz w:val="18"/>
                <w:vertAlign w:val="superscript"/>
              </w:rPr>
              <w:t>3)</w:t>
            </w:r>
          </w:p>
        </w:tc>
      </w:tr>
      <w:tr w:rsidR="00D05942" w:rsidRPr="005F39E8" w:rsidTr="00F5695F">
        <w:trPr>
          <w:cantSplit/>
          <w:jc w:val="center"/>
        </w:trPr>
        <w:tc>
          <w:tcPr>
            <w:tcW w:w="0" w:type="auto"/>
            <w:vAlign w:val="center"/>
          </w:tcPr>
          <w:p w:rsidR="00D05942" w:rsidRPr="00BE7C92" w:rsidRDefault="00D05942" w:rsidP="00F5695F">
            <w:pPr>
              <w:pStyle w:val="Tablehead"/>
              <w:rPr>
                <w:bCs/>
                <w:sz w:val="18"/>
              </w:rPr>
            </w:pPr>
            <w:r w:rsidRPr="00BE7C92">
              <w:rPr>
                <w:bCs/>
                <w:sz w:val="18"/>
              </w:rPr>
              <w:t>Type</w:t>
            </w:r>
          </w:p>
        </w:tc>
        <w:tc>
          <w:tcPr>
            <w:tcW w:w="0" w:type="auto"/>
            <w:vAlign w:val="center"/>
          </w:tcPr>
          <w:p w:rsidR="00D05942" w:rsidRPr="00BE7C92" w:rsidRDefault="00D05942" w:rsidP="00F5695F">
            <w:pPr>
              <w:pStyle w:val="Tablehead"/>
              <w:rPr>
                <w:bCs/>
                <w:sz w:val="18"/>
              </w:rPr>
            </w:pPr>
            <w:r w:rsidRPr="00BE7C92">
              <w:rPr>
                <w:bCs/>
                <w:sz w:val="18"/>
              </w:rPr>
              <w:t>Valeur</w:t>
            </w:r>
          </w:p>
        </w:tc>
        <w:tc>
          <w:tcPr>
            <w:tcW w:w="0" w:type="auto"/>
            <w:vAlign w:val="center"/>
          </w:tcPr>
          <w:p w:rsidR="00D05942" w:rsidRPr="00BE7C92" w:rsidRDefault="00D05942" w:rsidP="00F5695F">
            <w:pPr>
              <w:pStyle w:val="Tablehead"/>
              <w:rPr>
                <w:bCs/>
                <w:sz w:val="18"/>
              </w:rPr>
            </w:pPr>
            <w:r w:rsidRPr="00BE7C92">
              <w:rPr>
                <w:bCs/>
                <w:sz w:val="18"/>
              </w:rPr>
              <w:t>Assignation</w:t>
            </w:r>
          </w:p>
        </w:tc>
        <w:tc>
          <w:tcPr>
            <w:tcW w:w="284" w:type="dxa"/>
            <w:vMerge/>
            <w:tcBorders>
              <w:bottom w:val="nil"/>
            </w:tcBorders>
          </w:tcPr>
          <w:p w:rsidR="00D05942" w:rsidRPr="00BE7C92" w:rsidRDefault="00D05942" w:rsidP="00F5695F">
            <w:pPr>
              <w:pStyle w:val="Tablehead"/>
              <w:rPr>
                <w:bCs/>
                <w:sz w:val="18"/>
              </w:rPr>
            </w:pPr>
          </w:p>
        </w:tc>
        <w:tc>
          <w:tcPr>
            <w:tcW w:w="1134" w:type="dxa"/>
            <w:vAlign w:val="center"/>
          </w:tcPr>
          <w:p w:rsidR="00D05942" w:rsidRPr="00BE7C92" w:rsidRDefault="00D05942" w:rsidP="00F5695F">
            <w:pPr>
              <w:pStyle w:val="Tablehead"/>
              <w:rPr>
                <w:bCs/>
                <w:sz w:val="18"/>
              </w:rPr>
            </w:pPr>
            <w:r w:rsidRPr="00BE7C92">
              <w:rPr>
                <w:bCs/>
                <w:sz w:val="18"/>
              </w:rPr>
              <w:t>Type</w:t>
            </w:r>
          </w:p>
        </w:tc>
        <w:tc>
          <w:tcPr>
            <w:tcW w:w="1134" w:type="dxa"/>
            <w:vAlign w:val="center"/>
          </w:tcPr>
          <w:p w:rsidR="00D05942" w:rsidRPr="00BE7C92" w:rsidRDefault="00D05942" w:rsidP="00F5695F">
            <w:pPr>
              <w:pStyle w:val="Tablehead"/>
              <w:rPr>
                <w:bCs/>
                <w:sz w:val="18"/>
              </w:rPr>
            </w:pPr>
            <w:r w:rsidRPr="00BE7C92">
              <w:rPr>
                <w:bCs/>
                <w:sz w:val="18"/>
              </w:rPr>
              <w:t>Valeur</w:t>
            </w:r>
          </w:p>
        </w:tc>
        <w:tc>
          <w:tcPr>
            <w:tcW w:w="2268" w:type="dxa"/>
            <w:vAlign w:val="center"/>
          </w:tcPr>
          <w:p w:rsidR="00D05942" w:rsidRPr="00BE7C92" w:rsidRDefault="00D05942" w:rsidP="00F5695F">
            <w:pPr>
              <w:pStyle w:val="Tablehead"/>
              <w:rPr>
                <w:bCs/>
                <w:sz w:val="18"/>
              </w:rPr>
            </w:pPr>
            <w:r w:rsidRPr="00BE7C92">
              <w:rPr>
                <w:bCs/>
                <w:sz w:val="18"/>
              </w:rPr>
              <w:t>Assignation</w:t>
            </w:r>
          </w:p>
        </w:tc>
      </w:tr>
      <w:tr w:rsidR="00D05942" w:rsidRPr="00BE7C92" w:rsidTr="00F5695F">
        <w:trPr>
          <w:cantSplit/>
          <w:jc w:val="center"/>
        </w:trPr>
        <w:tc>
          <w:tcPr>
            <w:tcW w:w="1134" w:type="dxa"/>
            <w:vMerge w:val="restart"/>
            <w:vAlign w:val="center"/>
          </w:tcPr>
          <w:p w:rsidR="00D05942" w:rsidRPr="00BE7C92" w:rsidRDefault="00D05942" w:rsidP="00F5695F">
            <w:pPr>
              <w:pStyle w:val="Tabletext"/>
              <w:keepNext/>
              <w:rPr>
                <w:sz w:val="18"/>
              </w:rPr>
            </w:pPr>
            <w:r w:rsidRPr="00BE7C92">
              <w:rPr>
                <w:sz w:val="18"/>
              </w:rPr>
              <w:t>Type 2</w:t>
            </w:r>
          </w:p>
        </w:tc>
        <w:tc>
          <w:tcPr>
            <w:tcW w:w="1134" w:type="dxa"/>
          </w:tcPr>
          <w:p w:rsidR="00D05942" w:rsidRPr="00BE7C92" w:rsidRDefault="00D05942" w:rsidP="00F5695F">
            <w:pPr>
              <w:pStyle w:val="Tabletext"/>
              <w:keepNext/>
              <w:jc w:val="center"/>
              <w:rPr>
                <w:sz w:val="18"/>
              </w:rPr>
            </w:pPr>
            <w:r w:rsidRPr="00BE7C92">
              <w:rPr>
                <w:sz w:val="18"/>
              </w:rPr>
              <w:t>00</w:t>
            </w:r>
            <w:r w:rsidRPr="00BE7C92">
              <w:rPr>
                <w:sz w:val="18"/>
                <w:vertAlign w:val="subscript"/>
              </w:rPr>
              <w:t>h</w:t>
            </w:r>
          </w:p>
        </w:tc>
        <w:tc>
          <w:tcPr>
            <w:tcW w:w="2268" w:type="dxa"/>
            <w:vAlign w:val="center"/>
          </w:tcPr>
          <w:p w:rsidR="00D05942" w:rsidRPr="00BE7C92" w:rsidRDefault="00D05942" w:rsidP="00F5695F">
            <w:pPr>
              <w:pStyle w:val="Tabletext"/>
              <w:keepNext/>
              <w:rPr>
                <w:sz w:val="18"/>
              </w:rPr>
            </w:pPr>
            <w:r w:rsidRPr="00BE7C92">
              <w:rPr>
                <w:sz w:val="18"/>
              </w:rPr>
              <w:t>Format indéfini</w:t>
            </w:r>
          </w:p>
        </w:tc>
        <w:tc>
          <w:tcPr>
            <w:tcW w:w="284" w:type="dxa"/>
            <w:vMerge w:val="restart"/>
            <w:tcBorders>
              <w:bottom w:val="nil"/>
            </w:tcBorders>
          </w:tcPr>
          <w:p w:rsidR="00D05942" w:rsidRPr="00BE7C92" w:rsidRDefault="00D05942" w:rsidP="00F5695F">
            <w:pPr>
              <w:pStyle w:val="Tabletext"/>
              <w:keepNext/>
              <w:rPr>
                <w:sz w:val="18"/>
              </w:rPr>
            </w:pPr>
          </w:p>
        </w:tc>
        <w:tc>
          <w:tcPr>
            <w:tcW w:w="1134" w:type="dxa"/>
            <w:vMerge w:val="restart"/>
            <w:vAlign w:val="center"/>
          </w:tcPr>
          <w:p w:rsidR="00D05942" w:rsidRPr="00BE7C92" w:rsidRDefault="00D05942" w:rsidP="00F5695F">
            <w:pPr>
              <w:pStyle w:val="Tabletext"/>
              <w:keepNext/>
              <w:jc w:val="center"/>
              <w:rPr>
                <w:sz w:val="18"/>
              </w:rPr>
            </w:pPr>
            <w:r w:rsidRPr="00BE7C92">
              <w:rPr>
                <w:sz w:val="18"/>
              </w:rPr>
              <w:t>Type 2</w:t>
            </w:r>
          </w:p>
        </w:tc>
        <w:tc>
          <w:tcPr>
            <w:tcW w:w="1134" w:type="dxa"/>
            <w:tcBorders>
              <w:bottom w:val="single" w:sz="4" w:space="0" w:color="auto"/>
            </w:tcBorders>
          </w:tcPr>
          <w:p w:rsidR="00D05942" w:rsidRPr="00BE7C92" w:rsidRDefault="00D05942" w:rsidP="00F5695F">
            <w:pPr>
              <w:pStyle w:val="Tabletext"/>
              <w:keepNext/>
              <w:jc w:val="center"/>
              <w:rPr>
                <w:sz w:val="18"/>
              </w:rPr>
            </w:pPr>
            <w:r w:rsidRPr="00BE7C92">
              <w:rPr>
                <w:sz w:val="18"/>
              </w:rPr>
              <w:t>00</w:t>
            </w:r>
            <w:r w:rsidRPr="00BE7C92">
              <w:rPr>
                <w:sz w:val="18"/>
                <w:vertAlign w:val="subscript"/>
              </w:rPr>
              <w:t>h</w:t>
            </w:r>
          </w:p>
        </w:tc>
        <w:tc>
          <w:tcPr>
            <w:tcW w:w="2268" w:type="dxa"/>
          </w:tcPr>
          <w:p w:rsidR="00D05942" w:rsidRPr="00BE7C92" w:rsidRDefault="00D05942" w:rsidP="00F5695F">
            <w:pPr>
              <w:pStyle w:val="Tabletext"/>
              <w:keepNext/>
              <w:jc w:val="center"/>
              <w:rPr>
                <w:sz w:val="18"/>
              </w:rPr>
            </w:pPr>
            <w:r w:rsidRPr="00BE7C92">
              <w:rPr>
                <w:sz w:val="18"/>
              </w:rPr>
              <w:t>Format indéfini</w:t>
            </w: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01</w:t>
            </w:r>
            <w:r w:rsidRPr="00BE7C92">
              <w:rPr>
                <w:sz w:val="18"/>
                <w:vertAlign w:val="subscript"/>
              </w:rPr>
              <w:t>h</w:t>
            </w:r>
            <w:r>
              <w:rPr>
                <w:sz w:val="18"/>
              </w:rPr>
              <w:br/>
            </w:r>
            <w:r w:rsidRPr="00BE7C92">
              <w:rPr>
                <w:sz w:val="18"/>
              </w:rPr>
              <w:t>02</w:t>
            </w:r>
            <w:r w:rsidRPr="00BE7C92">
              <w:rPr>
                <w:sz w:val="18"/>
                <w:vertAlign w:val="subscript"/>
              </w:rPr>
              <w:t>h</w:t>
            </w:r>
            <w:r>
              <w:rPr>
                <w:sz w:val="18"/>
              </w:rPr>
              <w:br/>
            </w:r>
            <w:r w:rsidRPr="00BE7C92">
              <w:rPr>
                <w:sz w:val="18"/>
              </w:rPr>
              <w:t>03</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bottom w:val="nil"/>
            </w:tcBorders>
          </w:tcPr>
          <w:p w:rsidR="00D05942" w:rsidRPr="00BE7C92" w:rsidRDefault="00D05942" w:rsidP="00F5695F">
            <w:pPr>
              <w:pStyle w:val="Tabletext"/>
              <w:jc w:val="center"/>
              <w:rPr>
                <w:sz w:val="18"/>
              </w:rPr>
            </w:pPr>
            <w:r w:rsidRPr="00BE7C92">
              <w:rPr>
                <w:sz w:val="18"/>
              </w:rPr>
              <w:t>01</w:t>
            </w:r>
            <w:r w:rsidRPr="00BE7C92">
              <w:rPr>
                <w:sz w:val="18"/>
                <w:vertAlign w:val="subscript"/>
              </w:rPr>
              <w:t>h</w:t>
            </w:r>
            <w:r>
              <w:rPr>
                <w:sz w:val="18"/>
              </w:rPr>
              <w:br/>
            </w:r>
            <w:r w:rsidRPr="00BE7C92">
              <w:rPr>
                <w:sz w:val="18"/>
              </w:rPr>
              <w:t>02</w:t>
            </w:r>
            <w:r w:rsidRPr="00BE7C92">
              <w:rPr>
                <w:sz w:val="18"/>
                <w:vertAlign w:val="subscript"/>
              </w:rPr>
              <w:t>h</w:t>
            </w:r>
            <w:r>
              <w:rPr>
                <w:sz w:val="18"/>
              </w:rPr>
              <w:br/>
            </w:r>
            <w:r w:rsidRPr="00BE7C92">
              <w:rPr>
                <w:sz w:val="18"/>
              </w:rPr>
              <w:t>03</w:t>
            </w:r>
            <w:r w:rsidRPr="00BE7C92">
              <w:rPr>
                <w:sz w:val="18"/>
                <w:vertAlign w:val="subscript"/>
              </w:rPr>
              <w:t>h</w:t>
            </w:r>
          </w:p>
        </w:tc>
        <w:tc>
          <w:tcPr>
            <w:tcW w:w="2268" w:type="dxa"/>
            <w:vMerge w:val="restart"/>
            <w:vAlign w:val="center"/>
          </w:tcPr>
          <w:p w:rsidR="00D05942" w:rsidRPr="00BE7C92" w:rsidRDefault="00D05942" w:rsidP="00F5695F">
            <w:pPr>
              <w:pStyle w:val="Tabletext"/>
              <w:jc w:val="center"/>
              <w:rPr>
                <w:sz w:val="18"/>
              </w:rPr>
            </w:pPr>
            <w:r w:rsidRPr="00BE7C92">
              <w:rPr>
                <w:sz w:val="18"/>
              </w:rPr>
              <w:t>Disponible</w:t>
            </w: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04</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04</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05</w:t>
            </w:r>
            <w:r w:rsidRPr="00BE7C92">
              <w:rPr>
                <w:sz w:val="18"/>
                <w:vertAlign w:val="subscript"/>
              </w:rPr>
              <w:t>h</w:t>
            </w:r>
            <w:r>
              <w:rPr>
                <w:sz w:val="18"/>
              </w:rPr>
              <w:br/>
            </w:r>
            <w:r w:rsidRPr="00BE7C92">
              <w:rPr>
                <w:sz w:val="18"/>
              </w:rPr>
              <w:t>06</w:t>
            </w:r>
            <w:r w:rsidRPr="00BE7C92">
              <w:rPr>
                <w:sz w:val="18"/>
                <w:vertAlign w:val="subscript"/>
              </w:rPr>
              <w:t>h</w:t>
            </w:r>
            <w:r>
              <w:rPr>
                <w:sz w:val="18"/>
              </w:rPr>
              <w:br/>
            </w:r>
            <w:r w:rsidRPr="00BE7C92">
              <w:rPr>
                <w:sz w:val="18"/>
              </w:rPr>
              <w:t>07</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05</w:t>
            </w:r>
            <w:r w:rsidRPr="00BE7C92">
              <w:rPr>
                <w:sz w:val="18"/>
                <w:vertAlign w:val="subscript"/>
              </w:rPr>
              <w:t>h</w:t>
            </w:r>
            <w:r>
              <w:rPr>
                <w:sz w:val="18"/>
              </w:rPr>
              <w:br/>
            </w:r>
            <w:r w:rsidRPr="00BE7C92">
              <w:rPr>
                <w:sz w:val="18"/>
              </w:rPr>
              <w:t>06</w:t>
            </w:r>
            <w:r w:rsidRPr="00BE7C92">
              <w:rPr>
                <w:sz w:val="18"/>
                <w:vertAlign w:val="subscript"/>
              </w:rPr>
              <w:t>h</w:t>
            </w:r>
            <w:r>
              <w:rPr>
                <w:sz w:val="18"/>
              </w:rPr>
              <w:br/>
            </w:r>
            <w:r w:rsidRPr="00BE7C92">
              <w:rPr>
                <w:sz w:val="18"/>
              </w:rPr>
              <w:t>07</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08</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08</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09</w:t>
            </w:r>
            <w:r w:rsidRPr="00BE7C92">
              <w:rPr>
                <w:sz w:val="18"/>
                <w:vertAlign w:val="subscript"/>
              </w:rPr>
              <w:t>h</w:t>
            </w:r>
            <w:r>
              <w:rPr>
                <w:sz w:val="18"/>
              </w:rPr>
              <w:br/>
            </w:r>
            <w:r w:rsidRPr="00BE7C92">
              <w:rPr>
                <w:sz w:val="18"/>
              </w:rPr>
              <w:t>0A</w:t>
            </w:r>
            <w:r w:rsidRPr="00BE7C92">
              <w:rPr>
                <w:sz w:val="18"/>
                <w:vertAlign w:val="subscript"/>
              </w:rPr>
              <w:t>h</w:t>
            </w:r>
            <w:r>
              <w:rPr>
                <w:sz w:val="18"/>
              </w:rPr>
              <w:br/>
            </w:r>
            <w:r w:rsidRPr="00BE7C92">
              <w:rPr>
                <w:sz w:val="18"/>
              </w:rPr>
              <w:t>0B</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09</w:t>
            </w:r>
            <w:r w:rsidRPr="00BE7C92">
              <w:rPr>
                <w:sz w:val="18"/>
                <w:vertAlign w:val="subscript"/>
              </w:rPr>
              <w:t>h</w:t>
            </w:r>
            <w:r>
              <w:rPr>
                <w:sz w:val="18"/>
              </w:rPr>
              <w:br/>
            </w:r>
            <w:r w:rsidRPr="00BE7C92">
              <w:rPr>
                <w:sz w:val="18"/>
              </w:rPr>
              <w:t>0A</w:t>
            </w:r>
            <w:r w:rsidRPr="00BE7C92">
              <w:rPr>
                <w:sz w:val="18"/>
                <w:vertAlign w:val="subscript"/>
              </w:rPr>
              <w:t>h</w:t>
            </w:r>
            <w:r>
              <w:rPr>
                <w:sz w:val="18"/>
              </w:rPr>
              <w:br/>
            </w:r>
            <w:r w:rsidRPr="00BE7C92">
              <w:rPr>
                <w:sz w:val="18"/>
              </w:rPr>
              <w:t>0B</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0C</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0C</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0D</w:t>
            </w:r>
            <w:r w:rsidRPr="00BE7C92">
              <w:rPr>
                <w:sz w:val="18"/>
                <w:vertAlign w:val="subscript"/>
              </w:rPr>
              <w:t>h</w:t>
            </w:r>
            <w:r>
              <w:rPr>
                <w:sz w:val="18"/>
              </w:rPr>
              <w:br/>
            </w:r>
            <w:r w:rsidRPr="00BE7C92">
              <w:rPr>
                <w:sz w:val="18"/>
              </w:rPr>
              <w:t>0E</w:t>
            </w:r>
            <w:r w:rsidRPr="00BE7C92">
              <w:rPr>
                <w:sz w:val="18"/>
                <w:vertAlign w:val="subscript"/>
              </w:rPr>
              <w:t>h</w:t>
            </w:r>
            <w:r>
              <w:rPr>
                <w:sz w:val="18"/>
              </w:rPr>
              <w:br/>
            </w:r>
            <w:r w:rsidRPr="00BE7C92">
              <w:rPr>
                <w:sz w:val="18"/>
              </w:rPr>
              <w:t>0F</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0D</w:t>
            </w:r>
            <w:r w:rsidRPr="00BE7C92">
              <w:rPr>
                <w:sz w:val="18"/>
                <w:vertAlign w:val="subscript"/>
              </w:rPr>
              <w:t>h</w:t>
            </w:r>
            <w:r>
              <w:rPr>
                <w:sz w:val="18"/>
              </w:rPr>
              <w:br/>
            </w:r>
            <w:r w:rsidRPr="00BE7C92">
              <w:rPr>
                <w:sz w:val="18"/>
              </w:rPr>
              <w:t>0E</w:t>
            </w:r>
            <w:r w:rsidRPr="00BE7C92">
              <w:rPr>
                <w:sz w:val="18"/>
                <w:vertAlign w:val="subscript"/>
              </w:rPr>
              <w:t>h</w:t>
            </w:r>
            <w:r>
              <w:rPr>
                <w:sz w:val="18"/>
              </w:rPr>
              <w:br/>
            </w:r>
            <w:r w:rsidRPr="00BE7C92">
              <w:rPr>
                <w:sz w:val="18"/>
              </w:rPr>
              <w:t>0F</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10</w:t>
            </w:r>
            <w:r w:rsidRPr="00BE7C92">
              <w:rPr>
                <w:sz w:val="18"/>
                <w:vertAlign w:val="subscript"/>
              </w:rPr>
              <w:t>h</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F3</w:t>
            </w:r>
            <w:r w:rsidRPr="00BE7C92">
              <w:rPr>
                <w:sz w:val="18"/>
                <w:vertAlign w:val="subscript"/>
              </w:rPr>
              <w:t>h</w:t>
            </w:r>
          </w:p>
        </w:tc>
        <w:tc>
          <w:tcPr>
            <w:tcW w:w="2268" w:type="dxa"/>
            <w:vAlign w:val="center"/>
          </w:tcPr>
          <w:p w:rsidR="00D05942" w:rsidRPr="00BE7C92" w:rsidRDefault="00D05942" w:rsidP="00F5695F">
            <w:pPr>
              <w:pStyle w:val="Tabletext"/>
              <w:rPr>
                <w:sz w:val="18"/>
              </w:rPr>
            </w:pP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10</w:t>
            </w:r>
            <w:r w:rsidRPr="00BE7C92">
              <w:rPr>
                <w:sz w:val="18"/>
                <w:vertAlign w:val="subscript"/>
              </w:rPr>
              <w:t>h</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w:t>
            </w:r>
            <w:r>
              <w:rPr>
                <w:sz w:val="18"/>
              </w:rPr>
              <w:br/>
            </w:r>
            <w:r w:rsidRPr="00BE7C92">
              <w:rPr>
                <w:sz w:val="18"/>
              </w:rPr>
              <w:t>F3</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F4</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F4</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F5</w:t>
            </w:r>
            <w:r w:rsidRPr="00BE7C92">
              <w:rPr>
                <w:sz w:val="18"/>
                <w:vertAlign w:val="subscript"/>
              </w:rPr>
              <w:t>h</w:t>
            </w:r>
            <w:r>
              <w:rPr>
                <w:sz w:val="18"/>
              </w:rPr>
              <w:br/>
            </w:r>
            <w:r w:rsidRPr="00BE7C92">
              <w:rPr>
                <w:sz w:val="18"/>
              </w:rPr>
              <w:t>F6</w:t>
            </w:r>
            <w:r w:rsidRPr="00BE7C92">
              <w:rPr>
                <w:sz w:val="18"/>
                <w:vertAlign w:val="subscript"/>
              </w:rPr>
              <w:t>h</w:t>
            </w:r>
            <w:r>
              <w:rPr>
                <w:sz w:val="18"/>
              </w:rPr>
              <w:br/>
            </w:r>
            <w:r w:rsidRPr="00BE7C92">
              <w:rPr>
                <w:sz w:val="18"/>
              </w:rPr>
              <w:t>F7</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F5</w:t>
            </w:r>
            <w:r w:rsidRPr="00BE7C92">
              <w:rPr>
                <w:sz w:val="18"/>
                <w:vertAlign w:val="subscript"/>
              </w:rPr>
              <w:t>h</w:t>
            </w:r>
            <w:r>
              <w:rPr>
                <w:sz w:val="18"/>
              </w:rPr>
              <w:br/>
            </w:r>
            <w:r w:rsidRPr="00BE7C92">
              <w:rPr>
                <w:sz w:val="18"/>
              </w:rPr>
              <w:t>F6</w:t>
            </w:r>
            <w:r w:rsidRPr="00BE7C92">
              <w:rPr>
                <w:sz w:val="18"/>
                <w:vertAlign w:val="subscript"/>
              </w:rPr>
              <w:t>h</w:t>
            </w:r>
            <w:r>
              <w:rPr>
                <w:sz w:val="18"/>
              </w:rPr>
              <w:br/>
            </w:r>
            <w:r w:rsidRPr="00BE7C92">
              <w:rPr>
                <w:sz w:val="18"/>
              </w:rPr>
              <w:t>F7</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F8</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F8</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F9</w:t>
            </w:r>
            <w:r w:rsidRPr="00BE7C92">
              <w:rPr>
                <w:sz w:val="18"/>
                <w:vertAlign w:val="subscript"/>
              </w:rPr>
              <w:t>h</w:t>
            </w:r>
            <w:r>
              <w:rPr>
                <w:sz w:val="18"/>
              </w:rPr>
              <w:br/>
            </w:r>
            <w:r w:rsidRPr="00BE7C92">
              <w:rPr>
                <w:sz w:val="18"/>
              </w:rPr>
              <w:t>FA</w:t>
            </w:r>
            <w:r w:rsidRPr="00BE7C92">
              <w:rPr>
                <w:sz w:val="18"/>
                <w:vertAlign w:val="subscript"/>
              </w:rPr>
              <w:t>h</w:t>
            </w:r>
            <w:r>
              <w:rPr>
                <w:sz w:val="18"/>
              </w:rPr>
              <w:br/>
            </w:r>
            <w:r w:rsidRPr="00BE7C92">
              <w:rPr>
                <w:sz w:val="18"/>
              </w:rPr>
              <w:t>FB</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nil"/>
            </w:tcBorders>
          </w:tcPr>
          <w:p w:rsidR="00D05942" w:rsidRPr="00BE7C92" w:rsidRDefault="00D05942" w:rsidP="00F5695F">
            <w:pPr>
              <w:pStyle w:val="Tabletext"/>
              <w:jc w:val="center"/>
              <w:rPr>
                <w:sz w:val="18"/>
              </w:rPr>
            </w:pPr>
            <w:r w:rsidRPr="00BE7C92">
              <w:rPr>
                <w:sz w:val="18"/>
              </w:rPr>
              <w:t>F9</w:t>
            </w:r>
            <w:r w:rsidRPr="00BE7C92">
              <w:rPr>
                <w:sz w:val="18"/>
                <w:vertAlign w:val="subscript"/>
              </w:rPr>
              <w:t>h</w:t>
            </w:r>
            <w:r>
              <w:rPr>
                <w:sz w:val="18"/>
              </w:rPr>
              <w:br/>
            </w:r>
            <w:r w:rsidRPr="00BE7C92">
              <w:rPr>
                <w:sz w:val="18"/>
              </w:rPr>
              <w:t>FA</w:t>
            </w:r>
            <w:r w:rsidRPr="00BE7C92">
              <w:rPr>
                <w:sz w:val="18"/>
                <w:vertAlign w:val="subscript"/>
              </w:rPr>
              <w:t>h</w:t>
            </w:r>
            <w:r>
              <w:rPr>
                <w:sz w:val="18"/>
              </w:rPr>
              <w:br/>
            </w:r>
            <w:r w:rsidRPr="00BE7C92">
              <w:rPr>
                <w:sz w:val="18"/>
              </w:rPr>
              <w:t>FB</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F5695F">
        <w:trPr>
          <w:cantSplit/>
          <w:jc w:val="center"/>
        </w:trPr>
        <w:tc>
          <w:tcPr>
            <w:tcW w:w="1134" w:type="dxa"/>
            <w:vMerge/>
          </w:tcPr>
          <w:p w:rsidR="00D05942" w:rsidRPr="00BE7C92" w:rsidRDefault="00D05942" w:rsidP="00F5695F">
            <w:pPr>
              <w:pStyle w:val="Tabletext"/>
              <w:rPr>
                <w:sz w:val="18"/>
              </w:rPr>
            </w:pPr>
          </w:p>
        </w:tc>
        <w:tc>
          <w:tcPr>
            <w:tcW w:w="1134" w:type="dxa"/>
          </w:tcPr>
          <w:p w:rsidR="00D05942" w:rsidRPr="00BE7C92" w:rsidRDefault="00D05942" w:rsidP="00F5695F">
            <w:pPr>
              <w:pStyle w:val="Tabletext"/>
              <w:jc w:val="center"/>
              <w:rPr>
                <w:sz w:val="18"/>
              </w:rPr>
            </w:pPr>
            <w:r w:rsidRPr="00BE7C92">
              <w:rPr>
                <w:sz w:val="18"/>
              </w:rPr>
              <w:t>FC</w:t>
            </w:r>
            <w:r w:rsidRPr="00BE7C92">
              <w:rPr>
                <w:sz w:val="18"/>
                <w:vertAlign w:val="subscript"/>
              </w:rPr>
              <w:t>h</w:t>
            </w:r>
          </w:p>
        </w:tc>
        <w:tc>
          <w:tcPr>
            <w:tcW w:w="2268" w:type="dxa"/>
            <w:vAlign w:val="center"/>
          </w:tcPr>
          <w:p w:rsidR="00D05942" w:rsidRPr="00BE7C92" w:rsidRDefault="00D05942" w:rsidP="00F5695F">
            <w:pPr>
              <w:pStyle w:val="Tabletext"/>
              <w:rPr>
                <w:sz w:val="18"/>
              </w:rPr>
            </w:pPr>
            <w:r w:rsidRPr="00BE7C92">
              <w:rPr>
                <w:sz w:val="18"/>
              </w:rPr>
              <w:t>Disponible</w:t>
            </w:r>
          </w:p>
        </w:tc>
        <w:tc>
          <w:tcPr>
            <w:tcW w:w="284" w:type="dxa"/>
            <w:vMerge/>
            <w:tcBorders>
              <w:bottom w:val="nil"/>
            </w:tcBorders>
          </w:tcPr>
          <w:p w:rsidR="00D05942" w:rsidRPr="00BE7C92" w:rsidRDefault="00D05942" w:rsidP="00F5695F">
            <w:pPr>
              <w:pStyle w:val="Tabletext"/>
              <w:rPr>
                <w:sz w:val="18"/>
              </w:rPr>
            </w:pPr>
          </w:p>
        </w:tc>
        <w:tc>
          <w:tcPr>
            <w:tcW w:w="1134" w:type="dxa"/>
            <w:vMerge/>
          </w:tcPr>
          <w:p w:rsidR="00D05942" w:rsidRPr="00BE7C92" w:rsidRDefault="00D05942" w:rsidP="00F5695F">
            <w:pPr>
              <w:pStyle w:val="Tabletext"/>
              <w:jc w:val="center"/>
              <w:rPr>
                <w:sz w:val="18"/>
              </w:rPr>
            </w:pPr>
          </w:p>
        </w:tc>
        <w:tc>
          <w:tcPr>
            <w:tcW w:w="1134" w:type="dxa"/>
            <w:tcBorders>
              <w:top w:val="nil"/>
              <w:bottom w:val="single" w:sz="4" w:space="0" w:color="auto"/>
            </w:tcBorders>
          </w:tcPr>
          <w:p w:rsidR="00D05942" w:rsidRPr="00BE7C92" w:rsidRDefault="00D05942" w:rsidP="00F5695F">
            <w:pPr>
              <w:pStyle w:val="Tabletext"/>
              <w:jc w:val="center"/>
              <w:rPr>
                <w:sz w:val="18"/>
              </w:rPr>
            </w:pPr>
            <w:r w:rsidRPr="00BE7C92">
              <w:rPr>
                <w:sz w:val="18"/>
              </w:rPr>
              <w:t>FC</w:t>
            </w:r>
            <w:r w:rsidRPr="00BE7C92">
              <w:rPr>
                <w:sz w:val="18"/>
                <w:vertAlign w:val="subscript"/>
              </w:rPr>
              <w:t>h</w:t>
            </w:r>
          </w:p>
        </w:tc>
        <w:tc>
          <w:tcPr>
            <w:tcW w:w="2268" w:type="dxa"/>
            <w:vMerge/>
          </w:tcPr>
          <w:p w:rsidR="00D05942" w:rsidRPr="00BE7C92" w:rsidRDefault="00D05942" w:rsidP="00F5695F">
            <w:pPr>
              <w:pStyle w:val="Tabletext"/>
              <w:jc w:val="center"/>
              <w:rPr>
                <w:sz w:val="18"/>
              </w:rPr>
            </w:pPr>
          </w:p>
        </w:tc>
      </w:tr>
      <w:tr w:rsidR="00D05942" w:rsidRPr="00BE7C92" w:rsidTr="002C02BA">
        <w:trPr>
          <w:cantSplit/>
          <w:jc w:val="center"/>
        </w:trPr>
        <w:tc>
          <w:tcPr>
            <w:tcW w:w="1134" w:type="dxa"/>
            <w:vMerge/>
            <w:tcBorders>
              <w:bottom w:val="single" w:sz="4" w:space="0" w:color="auto"/>
            </w:tcBorders>
          </w:tcPr>
          <w:p w:rsidR="00D05942" w:rsidRPr="00BE7C92" w:rsidRDefault="00D05942" w:rsidP="00F5695F">
            <w:pPr>
              <w:pStyle w:val="Tabletext"/>
              <w:rPr>
                <w:sz w:val="18"/>
              </w:rPr>
            </w:pPr>
          </w:p>
        </w:tc>
        <w:tc>
          <w:tcPr>
            <w:tcW w:w="1134" w:type="dxa"/>
            <w:tcBorders>
              <w:bottom w:val="single" w:sz="4" w:space="0" w:color="auto"/>
            </w:tcBorders>
          </w:tcPr>
          <w:p w:rsidR="00D05942" w:rsidRPr="00BE7C92" w:rsidRDefault="00D05942" w:rsidP="00F5695F">
            <w:pPr>
              <w:pStyle w:val="Tabletext"/>
              <w:jc w:val="center"/>
              <w:rPr>
                <w:sz w:val="18"/>
              </w:rPr>
            </w:pPr>
            <w:r w:rsidRPr="00BE7C92">
              <w:rPr>
                <w:sz w:val="18"/>
              </w:rPr>
              <w:t>FD</w:t>
            </w:r>
            <w:r w:rsidRPr="00BE7C92">
              <w:rPr>
                <w:sz w:val="18"/>
                <w:vertAlign w:val="subscript"/>
              </w:rPr>
              <w:t>h</w:t>
            </w:r>
            <w:r>
              <w:rPr>
                <w:sz w:val="18"/>
              </w:rPr>
              <w:br/>
            </w:r>
            <w:r w:rsidRPr="00BE7C92">
              <w:rPr>
                <w:sz w:val="18"/>
              </w:rPr>
              <w:t>FE</w:t>
            </w:r>
            <w:r w:rsidRPr="00BE7C92">
              <w:rPr>
                <w:sz w:val="18"/>
                <w:vertAlign w:val="subscript"/>
              </w:rPr>
              <w:t>h</w:t>
            </w:r>
            <w:r>
              <w:rPr>
                <w:sz w:val="18"/>
              </w:rPr>
              <w:br/>
            </w:r>
            <w:r w:rsidRPr="00BE7C92">
              <w:rPr>
                <w:sz w:val="18"/>
              </w:rPr>
              <w:t>FF</w:t>
            </w:r>
            <w:r w:rsidRPr="00BE7C92">
              <w:rPr>
                <w:sz w:val="18"/>
                <w:vertAlign w:val="subscript"/>
              </w:rPr>
              <w:t>h</w:t>
            </w:r>
          </w:p>
        </w:tc>
        <w:tc>
          <w:tcPr>
            <w:tcW w:w="2268" w:type="dxa"/>
            <w:tcBorders>
              <w:bottom w:val="single" w:sz="4" w:space="0" w:color="auto"/>
            </w:tcBorders>
            <w:vAlign w:val="center"/>
          </w:tcPr>
          <w:p w:rsidR="00D05942" w:rsidRPr="00BE7C92" w:rsidRDefault="00D05942" w:rsidP="00F5695F">
            <w:pPr>
              <w:pStyle w:val="Tabletext"/>
              <w:rPr>
                <w:sz w:val="18"/>
              </w:rPr>
            </w:pPr>
            <w:r w:rsidRPr="00BE7C92">
              <w:rPr>
                <w:sz w:val="18"/>
              </w:rPr>
              <w:t>Non disponible</w:t>
            </w:r>
          </w:p>
        </w:tc>
        <w:tc>
          <w:tcPr>
            <w:tcW w:w="284" w:type="dxa"/>
            <w:vMerge/>
            <w:tcBorders>
              <w:bottom w:val="single" w:sz="4" w:space="0" w:color="auto"/>
            </w:tcBorders>
          </w:tcPr>
          <w:p w:rsidR="00D05942" w:rsidRPr="00BE7C92" w:rsidRDefault="00D05942" w:rsidP="00F5695F">
            <w:pPr>
              <w:pStyle w:val="Tabletext"/>
              <w:rPr>
                <w:sz w:val="18"/>
              </w:rPr>
            </w:pPr>
          </w:p>
        </w:tc>
        <w:tc>
          <w:tcPr>
            <w:tcW w:w="1134" w:type="dxa"/>
            <w:vMerge/>
            <w:tcBorders>
              <w:bottom w:val="single" w:sz="4" w:space="0" w:color="auto"/>
            </w:tcBorders>
          </w:tcPr>
          <w:p w:rsidR="00D05942" w:rsidRPr="00BE7C92" w:rsidRDefault="00D05942" w:rsidP="00F5695F">
            <w:pPr>
              <w:pStyle w:val="Tabletext"/>
              <w:jc w:val="center"/>
              <w:rPr>
                <w:sz w:val="18"/>
              </w:rPr>
            </w:pPr>
          </w:p>
        </w:tc>
        <w:tc>
          <w:tcPr>
            <w:tcW w:w="1134" w:type="dxa"/>
            <w:tcBorders>
              <w:top w:val="single" w:sz="4" w:space="0" w:color="auto"/>
              <w:bottom w:val="single" w:sz="4" w:space="0" w:color="auto"/>
            </w:tcBorders>
          </w:tcPr>
          <w:p w:rsidR="00D05942" w:rsidRPr="00BE7C92" w:rsidRDefault="00D05942" w:rsidP="00F5695F">
            <w:pPr>
              <w:pStyle w:val="Tabletext"/>
              <w:jc w:val="center"/>
              <w:rPr>
                <w:sz w:val="18"/>
              </w:rPr>
            </w:pPr>
            <w:r w:rsidRPr="00BE7C92">
              <w:rPr>
                <w:sz w:val="18"/>
              </w:rPr>
              <w:t>FD</w:t>
            </w:r>
            <w:r w:rsidRPr="00BE7C92">
              <w:rPr>
                <w:sz w:val="18"/>
                <w:vertAlign w:val="subscript"/>
              </w:rPr>
              <w:t>h</w:t>
            </w:r>
            <w:r>
              <w:rPr>
                <w:sz w:val="18"/>
              </w:rPr>
              <w:br/>
            </w:r>
            <w:r w:rsidRPr="00BE7C92">
              <w:rPr>
                <w:sz w:val="18"/>
              </w:rPr>
              <w:t>FE</w:t>
            </w:r>
            <w:r w:rsidRPr="00BE7C92">
              <w:rPr>
                <w:sz w:val="18"/>
                <w:vertAlign w:val="subscript"/>
              </w:rPr>
              <w:t>h</w:t>
            </w:r>
            <w:r>
              <w:rPr>
                <w:sz w:val="18"/>
              </w:rPr>
              <w:br/>
            </w:r>
            <w:r w:rsidRPr="00BE7C92">
              <w:rPr>
                <w:sz w:val="18"/>
              </w:rPr>
              <w:t>FF</w:t>
            </w:r>
            <w:r w:rsidRPr="00BE7C92">
              <w:rPr>
                <w:sz w:val="18"/>
                <w:vertAlign w:val="subscript"/>
              </w:rPr>
              <w:t>h</w:t>
            </w:r>
          </w:p>
        </w:tc>
        <w:tc>
          <w:tcPr>
            <w:tcW w:w="2268" w:type="dxa"/>
            <w:vMerge/>
            <w:tcBorders>
              <w:bottom w:val="single" w:sz="4" w:space="0" w:color="auto"/>
            </w:tcBorders>
          </w:tcPr>
          <w:p w:rsidR="00D05942" w:rsidRPr="00BE7C92" w:rsidRDefault="00D05942" w:rsidP="00F5695F">
            <w:pPr>
              <w:pStyle w:val="Tabletext"/>
              <w:jc w:val="center"/>
              <w:rPr>
                <w:sz w:val="18"/>
              </w:rPr>
            </w:pPr>
          </w:p>
        </w:tc>
      </w:tr>
      <w:tr w:rsidR="00D05942" w:rsidRPr="00BE7C92" w:rsidTr="002C02BA">
        <w:trPr>
          <w:jc w:val="center"/>
        </w:trPr>
        <w:tc>
          <w:tcPr>
            <w:tcW w:w="9356" w:type="dxa"/>
            <w:gridSpan w:val="7"/>
            <w:tcBorders>
              <w:left w:val="nil"/>
              <w:bottom w:val="nil"/>
              <w:right w:val="nil"/>
            </w:tcBorders>
          </w:tcPr>
          <w:p w:rsidR="00D05942" w:rsidRPr="00F5695F" w:rsidRDefault="00F5695F" w:rsidP="00F5695F">
            <w:pPr>
              <w:pStyle w:val="Tablelegend"/>
              <w:jc w:val="left"/>
              <w:rPr>
                <w:sz w:val="18"/>
              </w:rPr>
            </w:pPr>
            <w:r w:rsidRPr="004A5EC3">
              <w:rPr>
                <w:sz w:val="18"/>
                <w:vertAlign w:val="superscript"/>
              </w:rPr>
              <w:t>(</w:t>
            </w:r>
            <w:r w:rsidR="00D05942" w:rsidRPr="004A5EC3">
              <w:rPr>
                <w:sz w:val="18"/>
                <w:vertAlign w:val="superscript"/>
              </w:rPr>
              <w:t>1)</w:t>
            </w:r>
            <w:r w:rsidR="00D05942" w:rsidRPr="00F5695F">
              <w:rPr>
                <w:sz w:val="18"/>
              </w:rPr>
              <w:tab/>
              <w:t>Ces valeurs ne doivent pas être utilisées car, dans un système 8 bits, elles seront tronquées et indiscernables des DID spéciaux comme «format indéfini», «paquet à supprimer», «repère de début» et «repère de fin».</w:t>
            </w:r>
          </w:p>
          <w:p w:rsidR="00D05942" w:rsidRPr="00F5695F" w:rsidRDefault="00D05942" w:rsidP="00F5695F">
            <w:pPr>
              <w:pStyle w:val="Tablelegend"/>
              <w:jc w:val="left"/>
              <w:rPr>
                <w:sz w:val="18"/>
              </w:rPr>
            </w:pPr>
            <w:r w:rsidRPr="004A5EC3">
              <w:rPr>
                <w:sz w:val="18"/>
                <w:vertAlign w:val="superscript"/>
              </w:rPr>
              <w:t>(2)</w:t>
            </w:r>
            <w:r w:rsidRPr="00F5695F">
              <w:rPr>
                <w:sz w:val="18"/>
              </w:rPr>
              <w:tab/>
              <w:t>Lorsqu'un SDID suit des DID de valeurs 04h, 08h, et 0Ch, il faut utiliser la partie b) du Tableau 1. En 8 bits, 63 valeurs sont disponibles pour des SDID, notées x0h, x4h, x8h et xCh, où x peut prendre n'importe quelle valeur de l'intervalle 0h à Fh (à l'exception de 00h (format indéfini)).</w:t>
            </w:r>
          </w:p>
          <w:p w:rsidR="00D05942" w:rsidRPr="00BE7C92" w:rsidRDefault="00D05942" w:rsidP="00F5695F">
            <w:pPr>
              <w:pStyle w:val="Tablelegend"/>
              <w:jc w:val="left"/>
            </w:pPr>
            <w:r w:rsidRPr="004A5EC3">
              <w:rPr>
                <w:sz w:val="18"/>
                <w:vertAlign w:val="superscript"/>
              </w:rPr>
              <w:t>(3)</w:t>
            </w:r>
            <w:r w:rsidRPr="00F5695F">
              <w:rPr>
                <w:sz w:val="18"/>
              </w:rPr>
              <w:tab/>
              <w:t>Lorsqu'un SDID suit des DID dont la valeur n'est pas 04h, 08h ou 0Ch, il faut utiliser la partie c) du Tableau.</w:t>
            </w:r>
          </w:p>
        </w:tc>
      </w:tr>
    </w:tbl>
    <w:p w:rsidR="00E03B2C" w:rsidRPr="0008007A" w:rsidRDefault="00E03B2C" w:rsidP="004A5EC3">
      <w:pPr>
        <w:pStyle w:val="Tablefin"/>
        <w:rPr>
          <w:lang w:val="fr-CH"/>
        </w:rPr>
      </w:pPr>
    </w:p>
    <w:p w:rsidR="00D05942" w:rsidRPr="005F39E8" w:rsidRDefault="00D05942" w:rsidP="00D05942">
      <w:pPr>
        <w:pStyle w:val="Heading2"/>
      </w:pPr>
      <w:bookmarkStart w:id="11" w:name="_Toc117583128"/>
      <w:r w:rsidRPr="005F39E8">
        <w:lastRenderedPageBreak/>
        <w:t>3.4</w:t>
      </w:r>
      <w:r w:rsidRPr="005F39E8">
        <w:tab/>
        <w:t>Mot d'identification de données secondaires (SDID) (Donn</w:t>
      </w:r>
      <w:r>
        <w:t>ées de type 2 </w:t>
      </w:r>
      <w:r w:rsidRPr="005F39E8">
        <w:t>uniquement)</w:t>
      </w:r>
      <w:bookmarkEnd w:id="11"/>
    </w:p>
    <w:p w:rsidR="00D05942" w:rsidRPr="005F39E8" w:rsidRDefault="00D05942" w:rsidP="00D05942">
      <w:pPr>
        <w:keepNext/>
      </w:pPr>
      <w:r w:rsidRPr="005F39E8">
        <w:t>Le mot SDID se compose de 10 bits dont une valeur d'identification de 8 bits, plus les parités paire et impaire, comme indiqué ci-après:</w:t>
      </w:r>
    </w:p>
    <w:p w:rsidR="00D05942" w:rsidRPr="005F39E8" w:rsidRDefault="00D05942" w:rsidP="00E03B2C">
      <w:pPr>
        <w:pStyle w:val="enumlev1"/>
      </w:pPr>
      <w:r w:rsidRPr="005F39E8">
        <w:t>–</w:t>
      </w:r>
      <w:r w:rsidRPr="005F39E8">
        <w:tab/>
        <w:t>les bits b7 (MSB) à b0 (LSB) forment</w:t>
      </w:r>
      <w:r>
        <w:t xml:space="preserve"> la valeur d'identification à 8 </w:t>
      </w:r>
      <w:r w:rsidRPr="005F39E8">
        <w:t>bits (00</w:t>
      </w:r>
      <w:r w:rsidRPr="005F39E8">
        <w:rPr>
          <w:vertAlign w:val="subscript"/>
        </w:rPr>
        <w:t>h</w:t>
      </w:r>
      <w:r w:rsidRPr="005F39E8">
        <w:t xml:space="preserve"> à FF</w:t>
      </w:r>
      <w:r w:rsidRPr="005F39E8">
        <w:rPr>
          <w:vertAlign w:val="subscript"/>
        </w:rPr>
        <w:t>h</w:t>
      </w:r>
      <w:r w:rsidRPr="005F39E8">
        <w:t>);</w:t>
      </w:r>
    </w:p>
    <w:p w:rsidR="00D05942" w:rsidRPr="005F39E8" w:rsidRDefault="00D05942" w:rsidP="00E03B2C">
      <w:pPr>
        <w:pStyle w:val="enumlev1"/>
      </w:pPr>
      <w:r w:rsidRPr="005F39E8">
        <w:t>–</w:t>
      </w:r>
      <w:r w:rsidRPr="005F39E8">
        <w:tab/>
        <w:t>le bit b8 est de parité paire pour b7-b0;</w:t>
      </w:r>
    </w:p>
    <w:p w:rsidR="00D05942" w:rsidRPr="005F39E8" w:rsidRDefault="00D05942" w:rsidP="00D05942">
      <w:pPr>
        <w:pStyle w:val="enumlev1"/>
      </w:pPr>
      <w:r w:rsidRPr="005F39E8">
        <w:t>–</w:t>
      </w:r>
      <w:r w:rsidRPr="005F39E8">
        <w:tab/>
        <w:t xml:space="preserve">le bit b9 </w:t>
      </w:r>
      <w:r w:rsidRPr="005F39E8">
        <w:rPr>
          <w:rFonts w:ascii="Symbol" w:hAnsi="Symbol"/>
        </w:rPr>
        <w:t></w:t>
      </w:r>
      <w:r w:rsidRPr="005F39E8">
        <w:t xml:space="preserve"> inverse de b8.</w:t>
      </w:r>
    </w:p>
    <w:p w:rsidR="00D05942" w:rsidRPr="005F39E8" w:rsidRDefault="00D05942" w:rsidP="00D05942">
      <w:r>
        <w:t>Pour les applications à 10 </w:t>
      </w:r>
      <w:r w:rsidRPr="005F39E8">
        <w:t>bits, les mots SDID qui font partie du format d'id</w:t>
      </w:r>
      <w:r>
        <w:t>entification de données de type </w:t>
      </w:r>
      <w:r w:rsidRPr="005F39E8">
        <w:t>2 peuv</w:t>
      </w:r>
      <w:r>
        <w:t>ent se situer dans l'intervalle </w:t>
      </w:r>
      <w:r w:rsidRPr="005F39E8">
        <w:t>01</w:t>
      </w:r>
      <w:r w:rsidRPr="005F39E8">
        <w:rPr>
          <w:vertAlign w:val="subscript"/>
        </w:rPr>
        <w:t xml:space="preserve">h </w:t>
      </w:r>
      <w:r w:rsidRPr="005F39E8">
        <w:t>à FF</w:t>
      </w:r>
      <w:r w:rsidRPr="005F39E8">
        <w:rPr>
          <w:vertAlign w:val="subscript"/>
        </w:rPr>
        <w:t>h</w:t>
      </w:r>
      <w:r w:rsidRPr="005F39E8">
        <w:t xml:space="preserve">, comme cela est </w:t>
      </w:r>
      <w:r>
        <w:t>indiqué au Tableau 1. La valeur </w:t>
      </w:r>
      <w:r w:rsidRPr="005F39E8">
        <w:t>00</w:t>
      </w:r>
      <w:r w:rsidRPr="005F39E8">
        <w:rPr>
          <w:vertAlign w:val="subscript"/>
        </w:rPr>
        <w:t>h</w:t>
      </w:r>
      <w:r w:rsidRPr="005F39E8">
        <w:t xml:space="preserve"> est réservée pour un format indéfini.</w:t>
      </w:r>
    </w:p>
    <w:p w:rsidR="00D05942" w:rsidRPr="005F39E8" w:rsidRDefault="00D05942" w:rsidP="00D05942">
      <w:r>
        <w:t>Dans les applications à 8 </w:t>
      </w:r>
      <w:r w:rsidRPr="005F39E8">
        <w:t>bits, seuls six bits sont disponible</w:t>
      </w:r>
      <w:r>
        <w:t>s dans le SDID, ce qui donne 64 </w:t>
      </w:r>
      <w:r w:rsidRPr="005F39E8">
        <w:t>valeurs possibles, comme cela est indiqué ci-dessous:</w:t>
      </w:r>
    </w:p>
    <w:p w:rsidR="00D05942" w:rsidRPr="005F39E8" w:rsidRDefault="00D05942" w:rsidP="00D05942">
      <w:pPr>
        <w:pStyle w:val="Equation"/>
      </w:pPr>
      <w:r w:rsidRPr="005F39E8">
        <w:tab/>
      </w:r>
      <w:r w:rsidRPr="005F39E8">
        <w:tab/>
        <w:t>x0</w:t>
      </w:r>
      <w:r w:rsidRPr="005F39E8">
        <w:rPr>
          <w:vertAlign w:val="subscript"/>
        </w:rPr>
        <w:t>h</w:t>
      </w:r>
      <w:r w:rsidRPr="005F39E8">
        <w:t>, x4</w:t>
      </w:r>
      <w:r w:rsidRPr="005F39E8">
        <w:rPr>
          <w:vertAlign w:val="subscript"/>
        </w:rPr>
        <w:t>h</w:t>
      </w:r>
      <w:r w:rsidRPr="005F39E8">
        <w:t>, x8</w:t>
      </w:r>
      <w:r w:rsidRPr="005F39E8">
        <w:rPr>
          <w:vertAlign w:val="subscript"/>
        </w:rPr>
        <w:t>h</w:t>
      </w:r>
      <w:r w:rsidRPr="005F39E8">
        <w:t>, xC</w:t>
      </w:r>
      <w:r w:rsidRPr="005F39E8">
        <w:rPr>
          <w:vertAlign w:val="subscript"/>
        </w:rPr>
        <w:t>h</w:t>
      </w:r>
    </w:p>
    <w:p w:rsidR="00D05942" w:rsidRPr="005F39E8" w:rsidRDefault="00D05942" w:rsidP="00D05942">
      <w:proofErr w:type="gramStart"/>
      <w:r w:rsidRPr="005F39E8">
        <w:t>où</w:t>
      </w:r>
      <w:proofErr w:type="gramEnd"/>
      <w:r w:rsidRPr="005F39E8">
        <w:t xml:space="preserve"> x peut représenter n'importe quelle valeur de l'intervalle 0</w:t>
      </w:r>
      <w:r w:rsidRPr="005F39E8">
        <w:rPr>
          <w:vertAlign w:val="subscript"/>
        </w:rPr>
        <w:t>h</w:t>
      </w:r>
      <w:r w:rsidRPr="005F39E8">
        <w:t xml:space="preserve"> à F</w:t>
      </w:r>
      <w:r w:rsidRPr="005F39E8">
        <w:rPr>
          <w:vertAlign w:val="subscript"/>
        </w:rPr>
        <w:t>h</w:t>
      </w:r>
      <w:r w:rsidRPr="005F39E8">
        <w:t>.</w:t>
      </w:r>
    </w:p>
    <w:p w:rsidR="00D05942" w:rsidRPr="005F39E8" w:rsidRDefault="00D05942" w:rsidP="00D05942">
      <w:r w:rsidRPr="005F39E8">
        <w:t>La valeu</w:t>
      </w:r>
      <w:r>
        <w:t>r </w:t>
      </w:r>
      <w:r w:rsidRPr="005F39E8">
        <w:t>00</w:t>
      </w:r>
      <w:r w:rsidRPr="005F39E8">
        <w:rPr>
          <w:vertAlign w:val="subscript"/>
        </w:rPr>
        <w:t>h</w:t>
      </w:r>
      <w:r w:rsidRPr="005F39E8">
        <w:t xml:space="preserve"> étant réservée pour le format indéf</w:t>
      </w:r>
      <w:r>
        <w:t>ini (voir le Tableau 1), les 63 </w:t>
      </w:r>
      <w:r w:rsidRPr="005F39E8">
        <w:t>valeurs restantes, combinées aux 3 valeurs disponibles dans le DID, permettent d'obtenir un maximum de 189 valeurs d'identification différentes.</w:t>
      </w:r>
    </w:p>
    <w:p w:rsidR="00D05942" w:rsidRPr="005F39E8" w:rsidRDefault="00D05942" w:rsidP="00D05942">
      <w:pPr>
        <w:pStyle w:val="Heading3"/>
      </w:pPr>
      <w:r w:rsidRPr="005F39E8">
        <w:t>3.4.1</w:t>
      </w:r>
      <w:r w:rsidRPr="005F39E8">
        <w:tab/>
        <w:t>Identification de données pour un format indéfini</w:t>
      </w:r>
    </w:p>
    <w:p w:rsidR="00D05942" w:rsidRPr="005F39E8" w:rsidRDefault="00D05942" w:rsidP="00D05942">
      <w:r w:rsidRPr="005F39E8">
        <w:t>La valeur d'identification de 00</w:t>
      </w:r>
      <w:r w:rsidRPr="005F39E8">
        <w:rPr>
          <w:vertAlign w:val="subscript"/>
        </w:rPr>
        <w:t>h</w:t>
      </w:r>
      <w:r w:rsidRPr="005F39E8">
        <w:t xml:space="preserve"> pour un format indéfini est </w:t>
      </w:r>
      <w:proofErr w:type="gramStart"/>
      <w:r w:rsidRPr="005F39E8">
        <w:t>fournie</w:t>
      </w:r>
      <w:proofErr w:type="gramEnd"/>
      <w:r w:rsidRPr="005F39E8">
        <w:t xml:space="preserve"> aux fins de compatibilité avec certains équipements existants et ne doit pas être utilisée dans les nouvelles applications.</w:t>
      </w:r>
    </w:p>
    <w:p w:rsidR="00D05942" w:rsidRPr="005F39E8" w:rsidRDefault="00D05942" w:rsidP="00D05942">
      <w:pPr>
        <w:pStyle w:val="Heading2"/>
      </w:pPr>
      <w:bookmarkStart w:id="12" w:name="_Toc117583129"/>
      <w:r w:rsidRPr="005F39E8">
        <w:t>3.5</w:t>
      </w:r>
      <w:r w:rsidRPr="005F39E8">
        <w:tab/>
        <w:t>Numéro de blocs de données (DBN) (Donn</w:t>
      </w:r>
      <w:r>
        <w:t>ées de type </w:t>
      </w:r>
      <w:r w:rsidRPr="005F39E8">
        <w:t>1 seulement)</w:t>
      </w:r>
      <w:bookmarkEnd w:id="12"/>
    </w:p>
    <w:p w:rsidR="00D05942" w:rsidRPr="005F39E8" w:rsidRDefault="00D05942" w:rsidP="00D05942">
      <w:r w:rsidRPr="005F39E8">
        <w:t>Le DBN est incrémenté de 1 pour chaque paquet de données de type</w:t>
      </w:r>
      <w:r>
        <w:t> </w:t>
      </w:r>
      <w:r w:rsidRPr="005F39E8">
        <w:t>1 consécutif partageant un DID commun et nécessitant une indication de continuité.</w:t>
      </w:r>
    </w:p>
    <w:p w:rsidR="00D05942" w:rsidRPr="005F39E8" w:rsidRDefault="00D05942" w:rsidP="00D05942">
      <w:r w:rsidRPr="005F39E8">
        <w:t>La valeur DBN dans le système d'identification de données de type 1 est acheminée sur 8 bits; d</w:t>
      </w:r>
      <w:r>
        <w:t>e plus, elle est incrémentée de 1 à </w:t>
      </w:r>
      <w:r w:rsidRPr="005F39E8">
        <w:t>255:</w:t>
      </w:r>
    </w:p>
    <w:p w:rsidR="00D05942" w:rsidRPr="005F39E8" w:rsidRDefault="00D05942" w:rsidP="00D05942">
      <w:pPr>
        <w:pStyle w:val="enumlev1"/>
      </w:pPr>
      <w:r w:rsidRPr="005F39E8">
        <w:t>–</w:t>
      </w:r>
      <w:r w:rsidRPr="005F39E8">
        <w:tab/>
        <w:t>les bits b7 (MSB) à b0 (LSB) acheminent la valeur du numéro (paquet) de blocs de données;</w:t>
      </w:r>
    </w:p>
    <w:p w:rsidR="00D05942" w:rsidRPr="005F39E8" w:rsidRDefault="00D05942" w:rsidP="00D05942">
      <w:pPr>
        <w:pStyle w:val="enumlev1"/>
      </w:pPr>
      <w:r w:rsidRPr="005F39E8">
        <w:t>–</w:t>
      </w:r>
      <w:r w:rsidRPr="005F39E8">
        <w:tab/>
        <w:t>le bit b8 est de parité paire pour b7-b0;</w:t>
      </w:r>
    </w:p>
    <w:p w:rsidR="00D05942" w:rsidRPr="005F39E8" w:rsidRDefault="00D05942" w:rsidP="00D05942">
      <w:pPr>
        <w:pStyle w:val="enumlev1"/>
      </w:pPr>
      <w:r w:rsidRPr="005F39E8">
        <w:t>–</w:t>
      </w:r>
      <w:r w:rsidRPr="005F39E8">
        <w:tab/>
        <w:t xml:space="preserve">le bit b9 </w:t>
      </w:r>
      <w:r w:rsidRPr="005F39E8">
        <w:rPr>
          <w:rFonts w:ascii="Symbol" w:hAnsi="Symbol"/>
        </w:rPr>
        <w:t></w:t>
      </w:r>
      <w:r w:rsidRPr="005F39E8">
        <w:t xml:space="preserve"> inverse de b8.</w:t>
      </w:r>
    </w:p>
    <w:p w:rsidR="00D05942" w:rsidRPr="005F39E8" w:rsidRDefault="00D05942" w:rsidP="00D05942">
      <w:pPr>
        <w:pStyle w:val="Note"/>
      </w:pPr>
      <w:r>
        <w:t>NOTE 1 – S'il faut plus de 255 </w:t>
      </w:r>
      <w:r w:rsidRPr="005F39E8">
        <w:t xml:space="preserve">paquets pour un signal de données auxiliaires donné, le DBN </w:t>
      </w:r>
      <w:r>
        <w:t>effectue des cycles continus de 1 à </w:t>
      </w:r>
      <w:r w:rsidRPr="005F39E8">
        <w:t>255 avec les groupes de paquets qui suivent.</w:t>
      </w:r>
    </w:p>
    <w:p w:rsidR="00D05942" w:rsidRPr="005F39E8" w:rsidRDefault="00D05942" w:rsidP="00D05942">
      <w:r w:rsidRPr="005F39E8">
        <w:t>Lorsque les bits</w:t>
      </w:r>
      <w:r>
        <w:t> </w:t>
      </w:r>
      <w:r w:rsidRPr="005F39E8">
        <w:t>b7-b0 du DBN sont mis à zéro, le DBN est inactif et n'est pas utilisé par le récepteur pour indiquer la continuité des données.</w:t>
      </w:r>
    </w:p>
    <w:p w:rsidR="00D05942" w:rsidRDefault="00D05942" w:rsidP="00D05942">
      <w:pPr>
        <w:pStyle w:val="Heading2"/>
      </w:pPr>
      <w:bookmarkStart w:id="13" w:name="_Toc117583130"/>
      <w:r>
        <w:t>3.6</w:t>
      </w:r>
      <w:r>
        <w:tab/>
        <w:t>Nombre de données (DC)</w:t>
      </w:r>
      <w:bookmarkEnd w:id="13"/>
    </w:p>
    <w:p w:rsidR="00D05942" w:rsidRDefault="00D05942" w:rsidP="00D05942">
      <w:r>
        <w:t xml:space="preserve">Le mot DC représente le nombre </w:t>
      </w:r>
      <w:proofErr w:type="gramStart"/>
      <w:r>
        <w:t>de UDW</w:t>
      </w:r>
      <w:proofErr w:type="gramEnd"/>
      <w:r>
        <w:t xml:space="preserve"> qui suivent; sa valeur est comprise entre 0 et 255. Dans les applications à 10 bits, il comprend:</w:t>
      </w:r>
    </w:p>
    <w:p w:rsidR="00D05942" w:rsidRDefault="00D05942" w:rsidP="00D05942">
      <w:pPr>
        <w:pStyle w:val="enumlev1"/>
      </w:pPr>
      <w:r>
        <w:t>–</w:t>
      </w:r>
      <w:r>
        <w:tab/>
        <w:t>les bits b7 (MSB) à b0 (LSB) qui acheminent la valeur du nombre de données;</w:t>
      </w:r>
    </w:p>
    <w:p w:rsidR="00D05942" w:rsidRDefault="00D05942" w:rsidP="00D05942">
      <w:pPr>
        <w:pStyle w:val="enumlev1"/>
      </w:pPr>
      <w:r>
        <w:t>–</w:t>
      </w:r>
      <w:r>
        <w:tab/>
        <w:t>le bit b8 est de parité paire pour b7-b0;</w:t>
      </w:r>
    </w:p>
    <w:p w:rsidR="00D05942" w:rsidRDefault="00D05942" w:rsidP="00D05942">
      <w:pPr>
        <w:pStyle w:val="enumlev1"/>
      </w:pPr>
      <w:r>
        <w:t>–</w:t>
      </w:r>
      <w:r>
        <w:tab/>
        <w:t xml:space="preserve">le bit b9 </w:t>
      </w:r>
      <w:r>
        <w:rPr>
          <w:rFonts w:ascii="Symbol" w:hAnsi="Symbol"/>
        </w:rPr>
        <w:t></w:t>
      </w:r>
      <w:r>
        <w:t xml:space="preserve"> inverse de b8.</w:t>
      </w:r>
    </w:p>
    <w:p w:rsidR="00D05942" w:rsidRDefault="00D05942" w:rsidP="00D05942">
      <w:pPr>
        <w:keepNext/>
        <w:keepLines/>
      </w:pPr>
      <w:r>
        <w:lastRenderedPageBreak/>
        <w:t>Lorsqu'il est prévu qu'un paquet de données auxiliaires soit utilisé dans une application à 8 bits ou qu'il soit produit par elle, les bits b0 et b1 ne sont pas présents (interface à 8 bits) ou sont mis à zéro. Par conséquent, le DC a la structure suivante:</w:t>
      </w:r>
    </w:p>
    <w:p w:rsidR="00D05942" w:rsidRDefault="00D05942" w:rsidP="00D05942">
      <w:pPr>
        <w:pStyle w:val="enumlev1"/>
        <w:keepNext/>
        <w:keepLines/>
      </w:pPr>
      <w:r>
        <w:t>–</w:t>
      </w:r>
      <w:r>
        <w:tab/>
        <w:t>les bits b7 (MSB) à b2 (LSB) sont les 6 bits de plus fort poids du nombre de données;</w:t>
      </w:r>
    </w:p>
    <w:p w:rsidR="00D05942" w:rsidRDefault="00D05942" w:rsidP="00D05942">
      <w:pPr>
        <w:pStyle w:val="enumlev1"/>
        <w:keepNext/>
        <w:keepLines/>
      </w:pPr>
      <w:r>
        <w:t>–</w:t>
      </w:r>
      <w:r>
        <w:tab/>
        <w:t>le bit b8 est le bit de parité paire pour b7-b2;</w:t>
      </w:r>
    </w:p>
    <w:p w:rsidR="00D05942" w:rsidRDefault="00D05942" w:rsidP="00D05942">
      <w:pPr>
        <w:pStyle w:val="enumlev1"/>
      </w:pPr>
      <w:r>
        <w:t>–</w:t>
      </w:r>
      <w:r>
        <w:tab/>
        <w:t xml:space="preserve">le bit 9 </w:t>
      </w:r>
      <w:r>
        <w:rPr>
          <w:rFonts w:ascii="Symbol" w:hAnsi="Symbol"/>
        </w:rPr>
        <w:t></w:t>
      </w:r>
      <w:r>
        <w:t xml:space="preserve"> inverse de b8.</w:t>
      </w:r>
    </w:p>
    <w:p w:rsidR="00D05942" w:rsidRDefault="00D05942" w:rsidP="00D05942">
      <w:pPr>
        <w:pStyle w:val="Note"/>
      </w:pPr>
      <w:r>
        <w:t>NOTE 1 – Les deux bits de plus faible poids étant mis à zéro, le nombre de UDW dans le paquet ne peut procéder que par incréments de quatre mots de données. De ce fait, le nombre de UDW dans le paquet doit correspondre à un nombre entier de quatre mots avec, si besoin est, des mots de remplissage pour satisfaire à cette exigence.</w:t>
      </w:r>
    </w:p>
    <w:p w:rsidR="00D05942" w:rsidRDefault="00D05942" w:rsidP="00D05942">
      <w:pPr>
        <w:pStyle w:val="Heading2"/>
      </w:pPr>
      <w:bookmarkStart w:id="14" w:name="_Toc117583131"/>
      <w:r>
        <w:t>3.7</w:t>
      </w:r>
      <w:r>
        <w:tab/>
        <w:t>Mots de données d'utilisateur (UDW)</w:t>
      </w:r>
      <w:bookmarkEnd w:id="14"/>
    </w:p>
    <w:p w:rsidR="00D05942" w:rsidRDefault="00D05942" w:rsidP="00D05942">
      <w:r>
        <w:t>On utilise les mots de données d'utilisateur pour acheminer l'information identifiée par le DID, mots qui ne doivent pas comprendre les codes protégés: 00,0</w:t>
      </w:r>
      <w:r>
        <w:rPr>
          <w:vertAlign w:val="subscript"/>
        </w:rPr>
        <w:t>h</w:t>
      </w:r>
      <w:r>
        <w:t>, 00,4</w:t>
      </w:r>
      <w:r>
        <w:rPr>
          <w:vertAlign w:val="subscript"/>
        </w:rPr>
        <w:t>h</w:t>
      </w:r>
      <w:r>
        <w:t>, 00,8</w:t>
      </w:r>
      <w:r>
        <w:rPr>
          <w:vertAlign w:val="subscript"/>
        </w:rPr>
        <w:t>h</w:t>
      </w:r>
      <w:r>
        <w:t>, 00</w:t>
      </w:r>
      <w:proofErr w:type="gramStart"/>
      <w:r>
        <w:t>,C</w:t>
      </w:r>
      <w:r>
        <w:rPr>
          <w:vertAlign w:val="subscript"/>
        </w:rPr>
        <w:t>h</w:t>
      </w:r>
      <w:proofErr w:type="gramEnd"/>
      <w:r>
        <w:t>, et FF,C</w:t>
      </w:r>
      <w:r>
        <w:rPr>
          <w:vertAlign w:val="subscript"/>
        </w:rPr>
        <w:t>h</w:t>
      </w:r>
      <w:r>
        <w:t>, FF,8</w:t>
      </w:r>
      <w:r>
        <w:rPr>
          <w:vertAlign w:val="subscript"/>
        </w:rPr>
        <w:t>h</w:t>
      </w:r>
      <w:r>
        <w:t>, FF,4</w:t>
      </w:r>
      <w:r>
        <w:rPr>
          <w:vertAlign w:val="subscript"/>
        </w:rPr>
        <w:t>h</w:t>
      </w:r>
      <w:r>
        <w:t>, FF,0</w:t>
      </w:r>
      <w:r>
        <w:rPr>
          <w:vertAlign w:val="subscript"/>
        </w:rPr>
        <w:t>h</w:t>
      </w:r>
      <w:r>
        <w:t xml:space="preserve"> (00</w:t>
      </w:r>
      <w:r>
        <w:rPr>
          <w:vertAlign w:val="subscript"/>
        </w:rPr>
        <w:t>h</w:t>
      </w:r>
      <w:r>
        <w:t xml:space="preserve"> et FF</w:t>
      </w:r>
      <w:r>
        <w:rPr>
          <w:vertAlign w:val="subscript"/>
        </w:rPr>
        <w:t>h</w:t>
      </w:r>
      <w:r>
        <w:t xml:space="preserve"> dans les applications à 8 bits).</w:t>
      </w:r>
    </w:p>
    <w:p w:rsidR="00D05942" w:rsidRDefault="00D05942" w:rsidP="00D05942">
      <w:r>
        <w:t>La méthode que l'on utilise pour éviter l'apparition de codes protégés dans les UDW ne fait pas partie de la présente Recommandation mais doit être spécifiée pour chaque application.</w:t>
      </w:r>
    </w:p>
    <w:p w:rsidR="00D05942" w:rsidRDefault="00D05942" w:rsidP="00D05942">
      <w:r>
        <w:t>Dans les applications à 8 bits, les valeurs des UDW sont acheminées dans les bits b9-b2.</w:t>
      </w:r>
    </w:p>
    <w:p w:rsidR="00D05942" w:rsidRDefault="00D05942" w:rsidP="00D05942">
      <w:r>
        <w:t xml:space="preserve">Le nombre maximal </w:t>
      </w:r>
      <w:proofErr w:type="gramStart"/>
      <w:r>
        <w:t>de UDW</w:t>
      </w:r>
      <w:proofErr w:type="gramEnd"/>
      <w:r>
        <w:t xml:space="preserve"> dans un paquet est 255.</w:t>
      </w:r>
    </w:p>
    <w:p w:rsidR="00D05942" w:rsidRDefault="00D05942" w:rsidP="00D05942">
      <w:pPr>
        <w:pStyle w:val="Heading2"/>
      </w:pPr>
      <w:bookmarkStart w:id="15" w:name="_Toc117583132"/>
      <w:r>
        <w:t>3.8</w:t>
      </w:r>
      <w:r>
        <w:tab/>
        <w:t>Mot de contrôle de parité (CS)</w:t>
      </w:r>
      <w:bookmarkEnd w:id="15"/>
    </w:p>
    <w:p w:rsidR="00D05942" w:rsidRDefault="00D05942" w:rsidP="00D05942">
      <w:r>
        <w:t>Le mot de contrôle de parité sert à déterminer la validité du paquet de données auxiliaires provenant du DID à travers les UDW. Il comprend 10 bits, une valeur sur 9 bits et le bit b9, comme indiqué ci</w:t>
      </w:r>
      <w:r>
        <w:noBreakHyphen/>
        <w:t>dessous:</w:t>
      </w:r>
    </w:p>
    <w:p w:rsidR="00D05942" w:rsidRDefault="00D05942" w:rsidP="00D05942">
      <w:pPr>
        <w:pStyle w:val="enumlev1"/>
      </w:pPr>
      <w:r>
        <w:t>–</w:t>
      </w:r>
      <w:r>
        <w:tab/>
        <w:t>les bits b8 (MSB) à b0 (LSB) constituent la valeur de la somme de contrôle;</w:t>
      </w:r>
    </w:p>
    <w:p w:rsidR="00D05942" w:rsidRDefault="00D05942" w:rsidP="00D05942">
      <w:pPr>
        <w:pStyle w:val="enumlev1"/>
      </w:pPr>
      <w:r>
        <w:t>–</w:t>
      </w:r>
      <w:r>
        <w:tab/>
        <w:t xml:space="preserve">le bit b9 </w:t>
      </w:r>
      <w:r>
        <w:rPr>
          <w:rFonts w:ascii="Symbol" w:hAnsi="Symbol"/>
        </w:rPr>
        <w:t></w:t>
      </w:r>
      <w:r>
        <w:t xml:space="preserve"> inverse de b8.</w:t>
      </w:r>
    </w:p>
    <w:p w:rsidR="00D05942" w:rsidRDefault="00D05942" w:rsidP="00D05942">
      <w:r>
        <w:t>Dans les applications à 10 bits, la valeur du mot de contrôle de parité est égale aux neuf bits de plus faible poids de la somme des neuf bits de plus faible poids du DID, du DBN ou du SDID, du DC et de tous les UDW dans le paquet.</w:t>
      </w:r>
    </w:p>
    <w:p w:rsidR="00D05942" w:rsidRDefault="00D05942" w:rsidP="00D05942">
      <w:r>
        <w:t>Dans les applications à 8 bits, où les deux bits de plus faible poids de chaque mot de 10 bits du paquet sont mis à zéro, le mot CS est calculé de la même façon que pour les applications à 10 bits. (Les bits de plus faible poids produisent une somme zéro et ne produisent aucun bit de retenue.)</w:t>
      </w:r>
    </w:p>
    <w:p w:rsidR="00D05942" w:rsidRDefault="00D05942" w:rsidP="00D05942">
      <w:r>
        <w:t>Avant de commencer le cycle de calcul du mot de contrôle de parité, tous les bits de contrôle de parité et les bits de retenue sont préréglés à zéro. La retenue qui résulterait de ce cycle n'est pas prise en considération.</w:t>
      </w:r>
    </w:p>
    <w:p w:rsidR="00D05942" w:rsidRDefault="00D05942" w:rsidP="00D05942">
      <w:r>
        <w:t>Le mot CS fournit une capacité limitée de détection d'erreur mais aucune capacité de correction d'erreur. Lorsque cela est nécessaire, il faut appliquer un algorithme de détection/correction d'erreur approprié aux données d'utilisateur.</w:t>
      </w:r>
    </w:p>
    <w:p w:rsidR="00D05942" w:rsidRDefault="00D05942" w:rsidP="00D05942">
      <w:pPr>
        <w:pStyle w:val="Heading1"/>
      </w:pPr>
      <w:bookmarkStart w:id="16" w:name="_Toc117583133"/>
      <w:r>
        <w:t>4</w:t>
      </w:r>
      <w:r>
        <w:tab/>
        <w:t>Protocole d'utilisation de l'espace de données auxiliaires</w:t>
      </w:r>
      <w:bookmarkEnd w:id="16"/>
    </w:p>
    <w:p w:rsidR="00D05942" w:rsidRDefault="00D05942" w:rsidP="00D05942">
      <w:r>
        <w:t>On peut insérer un ou plusieurs paquets de données auxiliaires dans n'importe quelle zone définie comme étant disponible pour les données auxiliaires, c'est-à-dire les intervalles de suppression de ligne (H-ANC) et de trame (V-ANC) numérique, à l'exception des zones déjà réservées pour d'autres utilisations (voir le § 1, Note 1).</w:t>
      </w:r>
    </w:p>
    <w:p w:rsidR="00D05942" w:rsidRDefault="00D05942" w:rsidP="00D05942">
      <w:r>
        <w:lastRenderedPageBreak/>
        <w:t>Dans les interfaces conformes à la Recommandation UIT-R BT.1120, on considère que les mots de données correspondant aux canaux de luminance et de différence de couleur forment deux espaces de données auxiliaires indépendants, chacun d'eux commençant par son propre signal de référence temporelle (numéro de ligne et CRCC).</w:t>
      </w:r>
    </w:p>
    <w:p w:rsidR="00D05942" w:rsidRDefault="00D05942" w:rsidP="00D05942">
      <w:r>
        <w:t>Les paquets de données auxiliaires doivent suivre immédiatement les signaux de référence temporelle EAV ou SAV (y compris les mots de numéro de ligne et CRCC dans les interfaces conformes à la Recommandation UIT-R BT.1120) indiquant le début de l'espace de données auxiliaires. Par conséquent, si les trois premiers mots de cet espace ne constituent pas un ADF (00,0</w:t>
      </w:r>
      <w:r>
        <w:rPr>
          <w:vertAlign w:val="subscript"/>
        </w:rPr>
        <w:t>h</w:t>
      </w:r>
      <w:r>
        <w:t xml:space="preserve"> 00,0</w:t>
      </w:r>
      <w:r>
        <w:rPr>
          <w:vertAlign w:val="subscript"/>
        </w:rPr>
        <w:t>h</w:t>
      </w:r>
      <w:r>
        <w:t xml:space="preserve"> FF</w:t>
      </w:r>
      <w:proofErr w:type="gramStart"/>
      <w:r>
        <w:t>,C</w:t>
      </w:r>
      <w:r>
        <w:rPr>
          <w:vertAlign w:val="subscript"/>
        </w:rPr>
        <w:t>h</w:t>
      </w:r>
      <w:proofErr w:type="gramEnd"/>
      <w:r>
        <w:t>), on peut supposer qu'aucun paquet de données auxiliaires n'est présent et que toute la zone est disponible pour l'insertion de paquets de données. Il ne faut pas qu'il y ait débordement sur les signaux de référence temporelle.</w:t>
      </w:r>
    </w:p>
    <w:p w:rsidR="00D05942" w:rsidRDefault="00D05942" w:rsidP="00D05942">
      <w:r>
        <w:t>Lorsqu'on utilise une interface conforme à la Recommandation UIT-R BT.1120 pour acheminer des données audio intégrées dans la portion de suppression ligne du canal de différence de couleur, celle</w:t>
      </w:r>
      <w:r>
        <w:noBreakHyphen/>
        <w:t>ci ne doit pas être utilisée à d'autres fins.</w:t>
      </w:r>
    </w:p>
    <w:p w:rsidR="00D05942" w:rsidRDefault="00D05942" w:rsidP="00D05942">
      <w:r>
        <w:t>Dans la zone disponible, les paquets de données auxiliaires doivent être contigus.</w:t>
      </w:r>
    </w:p>
    <w:p w:rsidR="00D05942" w:rsidRDefault="00D05942" w:rsidP="00D05942">
      <w:r>
        <w:t>Les paquets de données auxiliaires doivent être entièrement compris dans l'espace de données auxiliaires où ils sont insérés: ils ne doivent pas être divisés entre espaces de données auxiliaires.</w:t>
      </w:r>
    </w:p>
    <w:p w:rsidR="00D05942" w:rsidRDefault="00D05942" w:rsidP="00D05942">
      <w:r>
        <w:t>Hormis ces conditions, le protocole particulier à employer pour l'insertion et la suppression des signaux de données auxiliaires est laissé à la discrétion des utilisateurs. Un type de protocole possible est indiqué dans l'Appendice 3.</w:t>
      </w:r>
    </w:p>
    <w:p w:rsidR="00D05942" w:rsidRDefault="00D05942" w:rsidP="00D05942">
      <w:pPr>
        <w:pStyle w:val="Note"/>
      </w:pPr>
      <w:r>
        <w:t>NOTE 1 – Les mots de contrôle de parité pour la détection d'erreur et l'information d'état, comme cela est spécifié dans la Recommandation UIT-R BT.1304 sont situés à des emplacements fixes de l'espace de données auxiliaires et ne sont ajoutés ni à la place ni à la suite d'autres paquets de données auxiliaires. Ils ne sont pas assujettis aux conditions de contiguïté énoncées dans la présente spécification.</w:t>
      </w:r>
    </w:p>
    <w:p w:rsidR="00D05942" w:rsidRDefault="00D05942" w:rsidP="00F5695F">
      <w:bookmarkStart w:id="17" w:name="_Toc117583134"/>
    </w:p>
    <w:p w:rsidR="00F5695F" w:rsidRDefault="00F5695F" w:rsidP="00F5695F"/>
    <w:p w:rsidR="00D05942" w:rsidRDefault="00D05942" w:rsidP="00D05942">
      <w:pPr>
        <w:pStyle w:val="AppendixNoTitle"/>
      </w:pPr>
      <w:r>
        <w:t>Appendice 1</w:t>
      </w:r>
      <w:r>
        <w:br/>
        <w:t>à l'Annexe 1</w:t>
      </w:r>
      <w:r>
        <w:br/>
      </w:r>
      <w:r>
        <w:br/>
        <w:t>Considérations relatives aux mots de 8 et 10 bits</w:t>
      </w:r>
      <w:bookmarkEnd w:id="17"/>
    </w:p>
    <w:p w:rsidR="00D05942" w:rsidRDefault="00D05942" w:rsidP="00D05942">
      <w:pPr>
        <w:pStyle w:val="Heading1"/>
      </w:pPr>
      <w:bookmarkStart w:id="18" w:name="_Toc117583135"/>
      <w:r>
        <w:t>1</w:t>
      </w:r>
      <w:r>
        <w:tab/>
        <w:t>Introduction</w:t>
      </w:r>
      <w:bookmarkEnd w:id="18"/>
    </w:p>
    <w:p w:rsidR="00D05942" w:rsidRDefault="00D05942" w:rsidP="00D05942">
      <w:r>
        <w:t>Les interfaces en composantes vidéo numériques parallèles et série, qui sont décrites dans la Recommandation UIT-R BT.656 peuvent traiter des mots de données de 10 bits. Certains équipements existants sont capables de traiter uniquement les mots de données de 8 bits.</w:t>
      </w:r>
    </w:p>
    <w:p w:rsidR="00D05942" w:rsidRDefault="00D05942" w:rsidP="00D05942">
      <w:r>
        <w:t>Le passage d'un signal à 10 bits à travers un équipement 8 bits entraîne une troncation et la perte des deux bits de plus faible poids. Bien que cet état de choses puisse être toléré pour les données vidéo numériques, il en résulte la destruction du signal de données auxiliaires à moins que des précautions soient prises. La sérialisation du signal 8 bits après troncation pour transmission à travers l'interface série 10 bits donne lieu à deux bits supplémentaires, en général des zéros, qui s'ajoutent aux bits de données du signal (voir la Fig. 2).</w:t>
      </w:r>
    </w:p>
    <w:p w:rsidR="00D05942" w:rsidRDefault="00D05942" w:rsidP="00D05942">
      <w:pPr>
        <w:pStyle w:val="FigureNo"/>
      </w:pPr>
      <w:r>
        <w:object w:dxaOrig="8229" w:dyaOrig="5885">
          <v:shape id="_x0000_i1026" type="#_x0000_t75" style="width:411.5pt;height:295pt" o:ole="" o:allowoverlap="f">
            <v:imagedata r:id="rId16" o:title=""/>
          </v:shape>
          <o:OLEObject Type="Embed" ProgID="CorelDRAW.Graphic.14" ShapeID="_x0000_i1026" DrawAspect="Content" ObjectID="_1364213274" r:id="rId17"/>
        </w:object>
      </w:r>
    </w:p>
    <w:p w:rsidR="00D05942" w:rsidRPr="001F74E6" w:rsidRDefault="00D05942" w:rsidP="00E03B2C">
      <w:pPr>
        <w:pStyle w:val="Normalaftertitle"/>
        <w:rPr>
          <w:lang w:val="fr-CH"/>
        </w:rPr>
      </w:pPr>
      <w:r w:rsidRPr="001F74E6">
        <w:rPr>
          <w:lang w:val="fr-CH"/>
        </w:rPr>
        <w:t>De même, les mots de données produits en format 8 </w:t>
      </w:r>
      <w:r>
        <w:rPr>
          <w:lang w:val="fr-CH"/>
        </w:rPr>
        <w:t>bits sont mis au format 10 </w:t>
      </w:r>
      <w:r w:rsidRPr="001F74E6">
        <w:rPr>
          <w:lang w:val="fr-CH"/>
        </w:rPr>
        <w:t>bits par suite du passage à travers une interface série conforme à la Recommandation UIT-R BT.656.</w:t>
      </w:r>
    </w:p>
    <w:p w:rsidR="00D05942" w:rsidRDefault="00D05942" w:rsidP="00D05942">
      <w:r>
        <w:t>Alors que les deux bits supplémentaires sont en général des zéros, cela ne peut être garanti dans tous les cas. Par conséquent, pour la détection des signaux de référence temporelle (TRS) et des fanions de données auxiliaires (ADF), les valeurs de données comprises dans les intervalles 00,0</w:t>
      </w:r>
      <w:r>
        <w:rPr>
          <w:vertAlign w:val="subscript"/>
        </w:rPr>
        <w:t>h</w:t>
      </w:r>
      <w:r>
        <w:t xml:space="preserve"> à 00,C</w:t>
      </w:r>
      <w:r>
        <w:rPr>
          <w:vertAlign w:val="subscript"/>
        </w:rPr>
        <w:t>h</w:t>
      </w:r>
      <w:r>
        <w:t xml:space="preserve"> et FF,0</w:t>
      </w:r>
      <w:r>
        <w:rPr>
          <w:vertAlign w:val="subscript"/>
        </w:rPr>
        <w:t>h</w:t>
      </w:r>
      <w:r>
        <w:t xml:space="preserve"> à FF,C</w:t>
      </w:r>
      <w:r>
        <w:rPr>
          <w:vertAlign w:val="subscript"/>
        </w:rPr>
        <w:t>h</w:t>
      </w:r>
      <w:r>
        <w:t xml:space="preserve"> doivent être traitées comme 00,0</w:t>
      </w:r>
      <w:r>
        <w:rPr>
          <w:vertAlign w:val="subscript"/>
        </w:rPr>
        <w:t>h</w:t>
      </w:r>
      <w:r>
        <w:t xml:space="preserve"> et FF,C</w:t>
      </w:r>
      <w:r>
        <w:rPr>
          <w:vertAlign w:val="subscript"/>
        </w:rPr>
        <w:t>h</w:t>
      </w:r>
      <w:r>
        <w:t xml:space="preserve"> respectivement.</w:t>
      </w:r>
    </w:p>
    <w:p w:rsidR="00D05942" w:rsidRDefault="00D05942" w:rsidP="00D05942">
      <w:pPr>
        <w:pStyle w:val="Heading1"/>
      </w:pPr>
      <w:bookmarkStart w:id="19" w:name="_Toc117583136"/>
      <w:r>
        <w:t>2</w:t>
      </w:r>
      <w:r>
        <w:tab/>
        <w:t>Compatibilité avec les mots de 8 bits</w:t>
      </w:r>
      <w:bookmarkEnd w:id="19"/>
    </w:p>
    <w:p w:rsidR="00D05942" w:rsidRDefault="00D05942" w:rsidP="00D05942">
      <w:r>
        <w:t>Il est possible de concevoir un signal de données auxiliaires utilisable aussi bien dans les systèmes à 8 bits que dans les systèmes à 10 bits, à condition de tenir compte des effets du passage à travers ces systèmes.</w:t>
      </w:r>
    </w:p>
    <w:p w:rsidR="00D05942" w:rsidRDefault="00D05942" w:rsidP="00D05942">
      <w:pPr>
        <w:pStyle w:val="Heading2"/>
      </w:pPr>
      <w:bookmarkStart w:id="20" w:name="_Toc117583137"/>
      <w:r>
        <w:t>2.1</w:t>
      </w:r>
      <w:r>
        <w:tab/>
        <w:t>Identification de données</w:t>
      </w:r>
      <w:bookmarkEnd w:id="20"/>
    </w:p>
    <w:p w:rsidR="00D05942" w:rsidRDefault="00D05942" w:rsidP="00D05942">
      <w:r>
        <w:t>Les signaux de données auxiliaires conçus pour des applications à 8 bits sont des signaux de type 2 et contiennent à la fois des mots de données DID et SDID.</w:t>
      </w:r>
    </w:p>
    <w:p w:rsidR="00D05942" w:rsidRDefault="00D05942" w:rsidP="00D05942">
      <w:r>
        <w:t>Les mots DID, qui dans le Tableau 1 sont désignés par l'expression «réservés pour applications à 8 bits», sont limités aux trois valeurs de la gamme indiquée. Sur les valeurs 04</w:t>
      </w:r>
      <w:r>
        <w:rPr>
          <w:vertAlign w:val="subscript"/>
        </w:rPr>
        <w:t>h</w:t>
      </w:r>
      <w:r>
        <w:t xml:space="preserve"> à 0F</w:t>
      </w:r>
      <w:r>
        <w:rPr>
          <w:vertAlign w:val="subscript"/>
        </w:rPr>
        <w:t>h</w:t>
      </w:r>
      <w:r>
        <w:t xml:space="preserve"> réservées pour les applications à 8 bits, les seules valeurs valables sont 04</w:t>
      </w:r>
      <w:r>
        <w:rPr>
          <w:vertAlign w:val="subscript"/>
        </w:rPr>
        <w:t>h</w:t>
      </w:r>
      <w:r>
        <w:t>, 08</w:t>
      </w:r>
      <w:r>
        <w:rPr>
          <w:vertAlign w:val="subscript"/>
        </w:rPr>
        <w:t>h</w:t>
      </w:r>
      <w:r>
        <w:t xml:space="preserve"> et 0C</w:t>
      </w:r>
      <w:r>
        <w:rPr>
          <w:vertAlign w:val="subscript"/>
        </w:rPr>
        <w:t>h</w:t>
      </w:r>
      <w:r>
        <w:t>. Les autres valeurs de la gamme réservées seront ramenées à ces trois valeurs.</w:t>
      </w:r>
    </w:p>
    <w:p w:rsidR="00D05942" w:rsidRDefault="00D05942" w:rsidP="00D05942">
      <w:r>
        <w:t>Les deux bits de plus fort poids des mots de données utilisés pour les mots SDID acheminent un bit de parité paire et impaire. Par conséquent, dans des applications à 8 bits, seuls six bits sont disponibles dans les mots de données SDID (voir la Fig. 3). On obtient ainsi 64 valeurs possibles, comme indiqué ci-dessous:</w:t>
      </w:r>
    </w:p>
    <w:p w:rsidR="00D05942" w:rsidRPr="004D3212" w:rsidRDefault="00693CF2" w:rsidP="00693CF2">
      <w:pPr>
        <w:pStyle w:val="Equation"/>
      </w:pPr>
      <w:r>
        <w:tab/>
      </w:r>
      <w:r>
        <w:tab/>
      </w:r>
      <w:r w:rsidR="00D05942" w:rsidRPr="004D3212">
        <w:t>x0</w:t>
      </w:r>
      <w:r w:rsidR="00D05942" w:rsidRPr="004D3212">
        <w:rPr>
          <w:vertAlign w:val="subscript"/>
        </w:rPr>
        <w:t>h</w:t>
      </w:r>
      <w:r w:rsidR="00D05942" w:rsidRPr="004D3212">
        <w:t>, x4</w:t>
      </w:r>
      <w:r w:rsidR="00D05942" w:rsidRPr="004D3212">
        <w:rPr>
          <w:vertAlign w:val="subscript"/>
        </w:rPr>
        <w:t>h</w:t>
      </w:r>
      <w:r w:rsidR="00D05942" w:rsidRPr="004D3212">
        <w:t>, x8</w:t>
      </w:r>
      <w:r w:rsidR="00D05942" w:rsidRPr="004D3212">
        <w:rPr>
          <w:vertAlign w:val="subscript"/>
        </w:rPr>
        <w:t>h</w:t>
      </w:r>
      <w:r w:rsidR="00D05942" w:rsidRPr="004D3212">
        <w:t>, xC</w:t>
      </w:r>
      <w:r w:rsidR="00D05942" w:rsidRPr="004D3212">
        <w:rPr>
          <w:vertAlign w:val="subscript"/>
        </w:rPr>
        <w:t>h</w:t>
      </w:r>
    </w:p>
    <w:p w:rsidR="00D05942" w:rsidRDefault="00D05942" w:rsidP="00D05942">
      <w:proofErr w:type="gramStart"/>
      <w:r>
        <w:t>où</w:t>
      </w:r>
      <w:proofErr w:type="gramEnd"/>
      <w:r>
        <w:t xml:space="preserve"> x peut représenter n'importe quelle valeur de l'intervalle 0</w:t>
      </w:r>
      <w:r>
        <w:rPr>
          <w:vertAlign w:val="subscript"/>
        </w:rPr>
        <w:t>h</w:t>
      </w:r>
      <w:r>
        <w:t xml:space="preserve"> à F</w:t>
      </w:r>
      <w:r>
        <w:rPr>
          <w:vertAlign w:val="subscript"/>
        </w:rPr>
        <w:t>h</w:t>
      </w:r>
      <w:r>
        <w:t>.</w:t>
      </w:r>
    </w:p>
    <w:p w:rsidR="00D05942" w:rsidRDefault="00D05942" w:rsidP="00D05942">
      <w:r>
        <w:lastRenderedPageBreak/>
        <w:t>La valeur 00</w:t>
      </w:r>
      <w:r>
        <w:rPr>
          <w:vertAlign w:val="subscript"/>
        </w:rPr>
        <w:t>h</w:t>
      </w:r>
      <w:r>
        <w:t xml:space="preserve"> étant réservée pour le format indéfini, les 63 valeurs restantes du mot SDID, combinées aux trois valeurs assignées disponibles dans le DID pour des applications à 8 bits, permettent d'obtenir un maximum de 189 valeurs d'identification distinctes.</w:t>
      </w:r>
    </w:p>
    <w:p w:rsidR="00D05942" w:rsidRDefault="00D05942" w:rsidP="00D05942">
      <w:pPr>
        <w:pStyle w:val="FigureNo"/>
      </w:pPr>
      <w:r>
        <w:t>FIGURE 3</w:t>
      </w:r>
    </w:p>
    <w:p w:rsidR="00D05942" w:rsidRDefault="00D05942" w:rsidP="00F5695F">
      <w:pPr>
        <w:pStyle w:val="Figuretitle"/>
      </w:pPr>
      <w:r>
        <w:t>Gamme de valeurs pour DID,</w:t>
      </w:r>
      <w:r w:rsidR="00F5695F">
        <w:t xml:space="preserve"> </w:t>
      </w:r>
      <w:r>
        <w:t>SDID et DC à 8 bits</w:t>
      </w:r>
    </w:p>
    <w:p w:rsidR="00F5695F" w:rsidRPr="00F5695F" w:rsidRDefault="00F5695F" w:rsidP="00F5695F">
      <w:pPr>
        <w:pStyle w:val="Figure"/>
        <w:spacing w:after="0"/>
        <w:rPr>
          <w:sz w:val="16"/>
          <w:szCs w:val="16"/>
        </w:rPr>
      </w:pPr>
    </w:p>
    <w:p w:rsidR="00D05942" w:rsidRDefault="00D05942" w:rsidP="00F5695F">
      <w:pPr>
        <w:pStyle w:val="Figure"/>
      </w:pPr>
      <w:r>
        <w:object w:dxaOrig="4541" w:dyaOrig="3373">
          <v:shape id="_x0000_i1027" type="#_x0000_t75" style="width:227.5pt;height:169pt" o:ole="" o:allowoverlap="f">
            <v:imagedata r:id="rId18" o:title=""/>
          </v:shape>
          <o:OLEObject Type="Embed" ProgID="CorelDRAW.Graphic.14" ShapeID="_x0000_i1027" DrawAspect="Content" ObjectID="_1364213275" r:id="rId19"/>
        </w:object>
      </w:r>
    </w:p>
    <w:p w:rsidR="00D05942" w:rsidRDefault="00D05942" w:rsidP="00D05942">
      <w:pPr>
        <w:pStyle w:val="Heading2"/>
      </w:pPr>
      <w:bookmarkStart w:id="21" w:name="_Toc117583138"/>
      <w:r>
        <w:t>2.2</w:t>
      </w:r>
      <w:r>
        <w:tab/>
        <w:t>Nombre de données</w:t>
      </w:r>
      <w:bookmarkEnd w:id="21"/>
    </w:p>
    <w:p w:rsidR="00D05942" w:rsidRDefault="00D05942" w:rsidP="00D05942">
      <w:r>
        <w:t>Lorsqu'il est prévu qu'un paquet de données auxiliaires soit utilisé dans une application à 8 bits ou qu'il soit produit par elle, les bits b0 et b1 ne sont pas présents (interface à 8 bits) ou sont mis à zéro. Par conséquent, le DC a la structure suivante:</w:t>
      </w:r>
    </w:p>
    <w:p w:rsidR="00D05942" w:rsidRDefault="00D05942" w:rsidP="00D05942">
      <w:pPr>
        <w:pStyle w:val="enumlev1"/>
      </w:pPr>
      <w:r>
        <w:t>–</w:t>
      </w:r>
      <w:r>
        <w:tab/>
        <w:t>les bits b7 (MSB) à b2 (LSB) sont les 6 bits de plus fort poids du nombre de données;</w:t>
      </w:r>
    </w:p>
    <w:p w:rsidR="00D05942" w:rsidRDefault="00D05942" w:rsidP="00D05942">
      <w:pPr>
        <w:pStyle w:val="enumlev1"/>
      </w:pPr>
      <w:r>
        <w:t>–</w:t>
      </w:r>
      <w:r>
        <w:tab/>
        <w:t>le bit b8 est le bit de parité paire pour b7-b2;</w:t>
      </w:r>
    </w:p>
    <w:p w:rsidR="00D05942" w:rsidRDefault="00D05942" w:rsidP="00D05942">
      <w:pPr>
        <w:pStyle w:val="enumlev1"/>
      </w:pPr>
      <w:r>
        <w:t>–</w:t>
      </w:r>
      <w:r>
        <w:tab/>
        <w:t xml:space="preserve">le bit 9 </w:t>
      </w:r>
      <w:r>
        <w:rPr>
          <w:rFonts w:ascii="Symbol" w:hAnsi="Symbol"/>
        </w:rPr>
        <w:t></w:t>
      </w:r>
      <w:r>
        <w:t xml:space="preserve"> inverse de b8.</w:t>
      </w:r>
    </w:p>
    <w:p w:rsidR="00D05942" w:rsidRDefault="00D05942" w:rsidP="00D05942">
      <w:r>
        <w:t>Seuls six bits sont disponibles dans le DC pour spécifier le nombre de mots de données d'utilisateur dans un signal de données auxiliaires de 8 bits. Par conséquent, pour ne pas réduire le nombre maximal de mots de données d'utilisateur dans un paquet de 256 à 64 mots, le nombre de données peut être spécifié uniquement en blocs de 4 mots. Par exemple, un DC de 14 indiquerait 56 mots de données et un DC de 15,60 mots de données.</w:t>
      </w:r>
    </w:p>
    <w:p w:rsidR="00D05942" w:rsidRDefault="00D05942" w:rsidP="00D05942">
      <w:r>
        <w:t>Le nombre de mots de données d'utilisateur dans un paquet de données auxiliaires pour applications à 8 bits est justifié à un nombre entier de blocs de 4 mots, moyennant l'insertion, si besoin est, de mots de remplissage.</w:t>
      </w:r>
    </w:p>
    <w:p w:rsidR="00D05942" w:rsidRDefault="00D05942" w:rsidP="00D05942">
      <w:pPr>
        <w:pStyle w:val="Heading2"/>
      </w:pPr>
      <w:bookmarkStart w:id="22" w:name="_Toc117583139"/>
      <w:r>
        <w:t>2.3</w:t>
      </w:r>
      <w:r>
        <w:tab/>
        <w:t>Mots de données d'utilisateur</w:t>
      </w:r>
      <w:bookmarkEnd w:id="22"/>
    </w:p>
    <w:p w:rsidR="00D05942" w:rsidRDefault="00D05942" w:rsidP="00D05942">
      <w:r>
        <w:t>Il ne faut pas que les valeurs protégées 00</w:t>
      </w:r>
      <w:r>
        <w:rPr>
          <w:vertAlign w:val="subscript"/>
        </w:rPr>
        <w:t>h</w:t>
      </w:r>
      <w:r>
        <w:t xml:space="preserve"> et FF</w:t>
      </w:r>
      <w:r>
        <w:rPr>
          <w:vertAlign w:val="subscript"/>
        </w:rPr>
        <w:t>h</w:t>
      </w:r>
      <w:r>
        <w:t xml:space="preserve"> apparaissent dans les mots de données d'utilisateur. La méthode utilisée à cet effet ne fait pas partie de la présente Recommandation mais doit être spécifiée pour chaque application. A titre d'exemple, on peut citer la méthode qui consiste à utiliser deux bits dans chaque mot comme pour DID, SDID, DBN et DC. Une deuxième méthode consiste à utiliser sept bits de données plus un bit de parité impaire alors qu'une troisième méthode consisterait à limiter la gamme de codage pour exclure les valeurs protégées comme cela se fait pour les données vidéo.</w:t>
      </w:r>
    </w:p>
    <w:p w:rsidR="00D05942" w:rsidRDefault="00D05942" w:rsidP="00D05942">
      <w:pPr>
        <w:pStyle w:val="Heading2"/>
      </w:pPr>
      <w:bookmarkStart w:id="23" w:name="_Toc117583140"/>
      <w:r>
        <w:lastRenderedPageBreak/>
        <w:t>2.4</w:t>
      </w:r>
      <w:r>
        <w:tab/>
        <w:t>Contrôle de parité</w:t>
      </w:r>
      <w:bookmarkEnd w:id="23"/>
    </w:p>
    <w:p w:rsidR="00D05942" w:rsidRDefault="00D05942" w:rsidP="00D05942">
      <w:r>
        <w:t>Dans les applications à 10 bits, la valeur du mot de contrôle de parité est égale aux neuf bits de plus faible poids de la somme des neuf bits de plus faible poids de l'identification DID, du numéro DBN ou de l'identification SDID, du DC et de tous les mots UDW du paquet.</w:t>
      </w:r>
    </w:p>
    <w:p w:rsidR="00D05942" w:rsidRDefault="00D05942" w:rsidP="00D05942">
      <w:r>
        <w:t>Dans les applications à 8 bits, lorsque les deux bits de plus faible poids de chaque mot de 10 bits du paquet sont mis à zéro, le mot CS est calculé de la même façon que pour les applications à 10 bits. Les bits de plus faible poids produisent une somme zéro et, par conséquent, ne produisent aucun bit de retenue susceptible d'affecter le contrôle de parité.</w:t>
      </w:r>
    </w:p>
    <w:p w:rsidR="00D05942" w:rsidRDefault="00D05942" w:rsidP="00F5695F">
      <w:bookmarkStart w:id="24" w:name="_Toc117583141"/>
    </w:p>
    <w:p w:rsidR="00F5695F" w:rsidRDefault="00F5695F" w:rsidP="00F5695F"/>
    <w:p w:rsidR="00D05942" w:rsidRDefault="00D05942" w:rsidP="00D05942">
      <w:pPr>
        <w:pStyle w:val="AppendixNoTitle"/>
      </w:pPr>
      <w:r>
        <w:t>Appendice 2</w:t>
      </w:r>
      <w:r>
        <w:br/>
        <w:t>à l'Annexe 1</w:t>
      </w:r>
      <w:r>
        <w:br/>
      </w:r>
      <w:r>
        <w:br/>
        <w:t>Identification des données auxiliaires enregistrées sur le plan international</w:t>
      </w:r>
      <w:bookmarkEnd w:id="24"/>
    </w:p>
    <w:p w:rsidR="00D05942" w:rsidRDefault="00D05942" w:rsidP="00693CF2">
      <w:pPr>
        <w:pStyle w:val="Normalaftertitle"/>
      </w:pPr>
      <w:r>
        <w:t>L'organisation ci-après est l'organisme d'enregistrement des identifications de données auxiliaires désignées par l'expression «Enregistrées sur le plan international» au § 3.3.1 de la présente Recommandation. L'organisme d'enregistrement coordonne l'assignation des numéros de DID et d'identification de données secondaires (SDID).</w:t>
      </w:r>
    </w:p>
    <w:p w:rsidR="00D05942" w:rsidRDefault="00D05942" w:rsidP="00D05942">
      <w:r>
        <w:t>Organisme d'enregistrement:</w:t>
      </w:r>
    </w:p>
    <w:p w:rsidR="00D05942" w:rsidRPr="006F1147" w:rsidRDefault="00D05942" w:rsidP="00693CF2">
      <w:pPr>
        <w:pStyle w:val="enumlev1"/>
        <w:jc w:val="left"/>
        <w:rPr>
          <w:lang w:val="fr-CH"/>
        </w:rPr>
      </w:pPr>
      <w:r>
        <w:tab/>
      </w:r>
      <w:r w:rsidRPr="006F1147">
        <w:rPr>
          <w:lang w:val="fr-CH"/>
        </w:rPr>
        <w:t>Society of Motion Picture and</w:t>
      </w:r>
      <w:r w:rsidRPr="006F1147">
        <w:rPr>
          <w:lang w:val="fr-CH"/>
        </w:rPr>
        <w:br/>
        <w:t>Television Engineers (SMPTE</w:t>
      </w:r>
      <w:proofErr w:type="gramStart"/>
      <w:r w:rsidRPr="006F1147">
        <w:rPr>
          <w:lang w:val="fr-CH"/>
        </w:rPr>
        <w:t>)</w:t>
      </w:r>
      <w:proofErr w:type="gramEnd"/>
      <w:r w:rsidRPr="006F1147">
        <w:rPr>
          <w:lang w:val="fr-CH"/>
        </w:rPr>
        <w:br/>
        <w:t>3 Barker Avenue</w:t>
      </w:r>
      <w:r w:rsidRPr="006F1147">
        <w:rPr>
          <w:lang w:val="fr-CH"/>
        </w:rPr>
        <w:br/>
        <w:t>5th Floor</w:t>
      </w:r>
      <w:r w:rsidRPr="006F1147">
        <w:rPr>
          <w:lang w:val="fr-CH"/>
        </w:rPr>
        <w:br/>
        <w:t>White Plains</w:t>
      </w:r>
      <w:r w:rsidRPr="006F1147">
        <w:rPr>
          <w:lang w:val="fr-CH"/>
        </w:rPr>
        <w:br/>
        <w:t>NY 10601</w:t>
      </w:r>
      <w:r w:rsidRPr="006F1147">
        <w:rPr>
          <w:lang w:val="fr-CH"/>
        </w:rPr>
        <w:br/>
        <w:t>Etats-Unis d'Amérique</w:t>
      </w:r>
    </w:p>
    <w:p w:rsidR="00D05942" w:rsidRDefault="00D05942" w:rsidP="00D05942">
      <w:r>
        <w:t xml:space="preserve">Les utilisateurs de la présente Recommandation devraient consulter l'adresse </w:t>
      </w:r>
      <w:hyperlink r:id="rId20" w:history="1">
        <w:r w:rsidRPr="00357B7D">
          <w:rPr>
            <w:rStyle w:val="Hyperlink"/>
          </w:rPr>
          <w:t>www.smpte-ra.org</w:t>
        </w:r>
      </w:hyperlink>
      <w:r>
        <w:t xml:space="preserve"> afin de vérifier quelles sont les valeurs assignées aux numéros de DID/SDID enregistrées le plus récemment.</w:t>
      </w:r>
    </w:p>
    <w:p w:rsidR="00F5695F" w:rsidRDefault="00F5695F" w:rsidP="00D05942"/>
    <w:p w:rsidR="00F5695F" w:rsidRDefault="00F5695F">
      <w:pPr>
        <w:tabs>
          <w:tab w:val="clear" w:pos="794"/>
          <w:tab w:val="clear" w:pos="1191"/>
          <w:tab w:val="clear" w:pos="1588"/>
          <w:tab w:val="clear" w:pos="1985"/>
        </w:tabs>
        <w:overflowPunct/>
        <w:autoSpaceDE/>
        <w:autoSpaceDN/>
        <w:adjustRightInd/>
        <w:spacing w:before="0"/>
        <w:jc w:val="left"/>
        <w:textAlignment w:val="auto"/>
      </w:pPr>
      <w:r>
        <w:br w:type="page"/>
      </w:r>
    </w:p>
    <w:p w:rsidR="00D05942" w:rsidRDefault="00D05942" w:rsidP="00D05942">
      <w:pPr>
        <w:pStyle w:val="AppendixNoTitle"/>
        <w:spacing w:before="360"/>
      </w:pPr>
      <w:bookmarkStart w:id="25" w:name="_Toc117583142"/>
      <w:r>
        <w:lastRenderedPageBreak/>
        <w:t>Appendice 3</w:t>
      </w:r>
      <w:r>
        <w:br/>
        <w:t>à l'Annexe 1</w:t>
      </w:r>
      <w:r>
        <w:br/>
      </w:r>
      <w:r>
        <w:br/>
        <w:t>Protocole d'utilisation de l'espace de données auxiliaires</w:t>
      </w:r>
      <w:bookmarkEnd w:id="25"/>
    </w:p>
    <w:p w:rsidR="00D05942" w:rsidRDefault="00D05942" w:rsidP="00D05942">
      <w:pPr>
        <w:pStyle w:val="Heading1"/>
      </w:pPr>
      <w:bookmarkStart w:id="26" w:name="_Toc117583143"/>
      <w:r>
        <w:t>1</w:t>
      </w:r>
      <w:r>
        <w:tab/>
        <w:t>Généralités</w:t>
      </w:r>
      <w:bookmarkEnd w:id="26"/>
    </w:p>
    <w:p w:rsidR="00D05942" w:rsidRDefault="00D05942" w:rsidP="00D05942">
      <w:r>
        <w:t>Dans toute zone définie comme étant disponible pour les données auxiliaires, on peut insérer un ou plusieurs paquets de données auxiliaires, c'est-à-dire dans les intervalles de suppression ligne et trame numérique, sauf les parties déjà réservées pour d'autres utilisations.</w:t>
      </w:r>
    </w:p>
    <w:p w:rsidR="00D05942" w:rsidRDefault="00D05942" w:rsidP="00D05942">
      <w:r>
        <w:t>Les paquets de données auxiliaires doivent suivre immédiatement les signaux de référence temporelle EAV ou SAV qui indiquent le début de la zone disponible. Si la première séquence de trois mots d'une zone disponible n'est pas un fanion de données auxiliaires, on peut supposer qu'aucun paquet de données auxiliaires n'est présent et que la totalité de la zone est disponible pour l'insertion de paquets de données. Il ne faut pas qu'il y ait débordement sur les signaux de référence temporelle.</w:t>
      </w:r>
    </w:p>
    <w:p w:rsidR="00D05942" w:rsidRDefault="00D05942" w:rsidP="00D05942">
      <w:r>
        <w:t>Dans la zone disponible, les paquets de données auxiliaires doivent être contigus.</w:t>
      </w:r>
    </w:p>
    <w:p w:rsidR="00D05942" w:rsidRDefault="00D05942" w:rsidP="00D05942">
      <w:pPr>
        <w:pStyle w:val="Note"/>
      </w:pPr>
      <w:r>
        <w:t>NOTE 1 – Il est recommandé de ne pas transmettre les paquets de données auxiliaires dans les espaces auxiliaires indiqués au Tableau 2, car les éventuelles perturbations lors des commutations pourraient altérer les données auxiliaires présentes.</w:t>
      </w:r>
    </w:p>
    <w:p w:rsidR="00D05942" w:rsidRDefault="00D05942" w:rsidP="00D05942">
      <w:pPr>
        <w:pStyle w:val="TableNo"/>
      </w:pPr>
      <w:r>
        <w:t>TABLEAU 2</w:t>
      </w:r>
    </w:p>
    <w:p w:rsidR="00D05942" w:rsidRPr="007304DF" w:rsidRDefault="00D05942" w:rsidP="00693CF2">
      <w:pPr>
        <w:pStyle w:val="Tabletitle"/>
        <w:rPr>
          <w:lang w:val="fr-CH"/>
        </w:rPr>
      </w:pPr>
      <w:r w:rsidRPr="007304DF">
        <w:rPr>
          <w:lang w:val="fr-CH"/>
        </w:rPr>
        <w:t>Espace de données auxiliaires affecté par la commutation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2126"/>
        <w:gridCol w:w="4394"/>
      </w:tblGrid>
      <w:tr w:rsidR="00D05942" w:rsidTr="00F5695F">
        <w:trPr>
          <w:jc w:val="center"/>
        </w:trPr>
        <w:tc>
          <w:tcPr>
            <w:tcW w:w="2093" w:type="dxa"/>
            <w:vAlign w:val="center"/>
          </w:tcPr>
          <w:p w:rsidR="00D05942" w:rsidRDefault="00D05942" w:rsidP="00F5695F">
            <w:pPr>
              <w:pStyle w:val="Tablehead"/>
            </w:pPr>
            <w:r>
              <w:t>Fréquence d'échantillonnage</w:t>
            </w:r>
          </w:p>
        </w:tc>
        <w:tc>
          <w:tcPr>
            <w:tcW w:w="2126" w:type="dxa"/>
            <w:vAlign w:val="center"/>
          </w:tcPr>
          <w:p w:rsidR="00D05942" w:rsidRDefault="00D05942" w:rsidP="00F5695F">
            <w:pPr>
              <w:pStyle w:val="Tablehead"/>
            </w:pPr>
            <w:r>
              <w:t>Norme de ligne</w:t>
            </w:r>
          </w:p>
        </w:tc>
        <w:tc>
          <w:tcPr>
            <w:tcW w:w="4394" w:type="dxa"/>
            <w:vAlign w:val="center"/>
          </w:tcPr>
          <w:p w:rsidR="00D05942" w:rsidRDefault="00D05942" w:rsidP="00F5695F">
            <w:pPr>
              <w:pStyle w:val="Tablehead"/>
            </w:pPr>
            <w:r>
              <w:t>Espace de données auxiliaires affecté</w:t>
            </w:r>
          </w:p>
        </w:tc>
      </w:tr>
      <w:tr w:rsidR="00D05942" w:rsidTr="00F5695F">
        <w:trPr>
          <w:jc w:val="center"/>
        </w:trPr>
        <w:tc>
          <w:tcPr>
            <w:tcW w:w="2093" w:type="dxa"/>
          </w:tcPr>
          <w:p w:rsidR="00D05942" w:rsidRDefault="00D05942" w:rsidP="00F5695F">
            <w:pPr>
              <w:pStyle w:val="Tabletext"/>
              <w:jc w:val="center"/>
            </w:pPr>
            <w:r>
              <w:t>13,5</w:t>
            </w:r>
          </w:p>
        </w:tc>
        <w:tc>
          <w:tcPr>
            <w:tcW w:w="2126" w:type="dxa"/>
          </w:tcPr>
          <w:p w:rsidR="00D05942" w:rsidRDefault="00D05942" w:rsidP="00F5695F">
            <w:pPr>
              <w:pStyle w:val="Tabletext"/>
              <w:jc w:val="center"/>
            </w:pPr>
            <w:r>
              <w:t>525</w:t>
            </w:r>
          </w:p>
        </w:tc>
        <w:tc>
          <w:tcPr>
            <w:tcW w:w="4394" w:type="dxa"/>
          </w:tcPr>
          <w:p w:rsidR="00D05942" w:rsidRDefault="00D05942" w:rsidP="00F5695F">
            <w:pPr>
              <w:pStyle w:val="Tabletext"/>
              <w:jc w:val="left"/>
            </w:pPr>
            <w:r>
              <w:t>10/273 mots 0 à 1 439</w:t>
            </w:r>
            <w:r>
              <w:br/>
              <w:t>11/274 mots 1 444 à 1 711</w:t>
            </w:r>
          </w:p>
        </w:tc>
      </w:tr>
      <w:tr w:rsidR="00D05942" w:rsidTr="00F5695F">
        <w:trPr>
          <w:jc w:val="center"/>
        </w:trPr>
        <w:tc>
          <w:tcPr>
            <w:tcW w:w="2093" w:type="dxa"/>
          </w:tcPr>
          <w:p w:rsidR="00D05942" w:rsidRDefault="00D05942" w:rsidP="00F5695F">
            <w:pPr>
              <w:pStyle w:val="Tabletext"/>
              <w:jc w:val="center"/>
            </w:pPr>
            <w:r>
              <w:t>13,5</w:t>
            </w:r>
          </w:p>
        </w:tc>
        <w:tc>
          <w:tcPr>
            <w:tcW w:w="2126" w:type="dxa"/>
          </w:tcPr>
          <w:p w:rsidR="00D05942" w:rsidRDefault="00D05942" w:rsidP="00F5695F">
            <w:pPr>
              <w:pStyle w:val="Tabletext"/>
              <w:jc w:val="center"/>
            </w:pPr>
            <w:r>
              <w:t>625</w:t>
            </w:r>
          </w:p>
        </w:tc>
        <w:tc>
          <w:tcPr>
            <w:tcW w:w="4394" w:type="dxa"/>
          </w:tcPr>
          <w:p w:rsidR="00D05942" w:rsidRDefault="00D05942" w:rsidP="00F5695F">
            <w:pPr>
              <w:pStyle w:val="Tabletext"/>
              <w:jc w:val="left"/>
            </w:pPr>
            <w:r>
              <w:t>6/319 mots 0 à 1 439</w:t>
            </w:r>
            <w:r>
              <w:br/>
              <w:t>7/320 mots 1 444 à 1 723</w:t>
            </w:r>
          </w:p>
        </w:tc>
      </w:tr>
      <w:tr w:rsidR="00D05942" w:rsidTr="00F5695F">
        <w:trPr>
          <w:jc w:val="center"/>
        </w:trPr>
        <w:tc>
          <w:tcPr>
            <w:tcW w:w="2093" w:type="dxa"/>
          </w:tcPr>
          <w:p w:rsidR="00D05942" w:rsidRDefault="00D05942" w:rsidP="00F5695F">
            <w:pPr>
              <w:pStyle w:val="Tabletext"/>
              <w:jc w:val="center"/>
            </w:pPr>
            <w:r>
              <w:t>74,25</w:t>
            </w:r>
            <w:r>
              <w:br/>
              <w:t>(74,25/1,001)</w:t>
            </w:r>
          </w:p>
        </w:tc>
        <w:tc>
          <w:tcPr>
            <w:tcW w:w="2126" w:type="dxa"/>
          </w:tcPr>
          <w:p w:rsidR="00D05942" w:rsidRDefault="00D05942" w:rsidP="00F5695F">
            <w:pPr>
              <w:pStyle w:val="Tabletext"/>
              <w:jc w:val="center"/>
            </w:pPr>
            <w:r>
              <w:t>1125</w:t>
            </w:r>
          </w:p>
        </w:tc>
        <w:tc>
          <w:tcPr>
            <w:tcW w:w="4394" w:type="dxa"/>
          </w:tcPr>
          <w:p w:rsidR="00D05942" w:rsidRDefault="00D05942" w:rsidP="00F5695F">
            <w:pPr>
              <w:pStyle w:val="Tabletext"/>
              <w:jc w:val="left"/>
            </w:pPr>
            <w:r>
              <w:t>7/569 mots 0 à 1 919</w:t>
            </w:r>
            <w:r>
              <w:br/>
              <w:t>8/570 mots 1 928 à 2 195 et 0 à 1 919</w:t>
            </w:r>
          </w:p>
        </w:tc>
      </w:tr>
    </w:tbl>
    <w:p w:rsidR="002C02BA" w:rsidRPr="00F5695F" w:rsidRDefault="002C02BA" w:rsidP="002C02BA">
      <w:pPr>
        <w:pStyle w:val="Tablefin"/>
        <w:rPr>
          <w:lang w:val="fr-CH"/>
        </w:rPr>
      </w:pPr>
    </w:p>
    <w:p w:rsidR="00D05942" w:rsidRDefault="00D05942" w:rsidP="00D05942">
      <w:pPr>
        <w:pStyle w:val="Heading1"/>
      </w:pPr>
      <w:bookmarkStart w:id="27" w:name="_Toc117583144"/>
      <w:r>
        <w:t>2</w:t>
      </w:r>
      <w:r>
        <w:tab/>
        <w:t>Inclusion de paquets de données auxiliaires non conformes</w:t>
      </w:r>
      <w:bookmarkEnd w:id="27"/>
    </w:p>
    <w:p w:rsidR="00D05942" w:rsidRDefault="00D05942" w:rsidP="00D05942">
      <w:r>
        <w:t>Il n'est pas recommandé d'utiliser des paquets de données auxiliaires non conformes au format décrit dans la présente Recommandation, par exemple, ceux qui ont besoin de séquences de données d'utilisateur non interrompues supérieures à 255 mots.</w:t>
      </w:r>
    </w:p>
    <w:p w:rsidR="00D05942" w:rsidRDefault="00D05942" w:rsidP="00D05942">
      <w:r>
        <w:t>Si leur utilisation ne peut être évitée, il faut prendre les dispositions nécessaires pour les insérer comme paquets non normalisés dans une séquence de paquets de données auxiliaires, encore qu'ils puissent être altérés par les équipements n'appliquant pas ces dispositions.</w:t>
      </w:r>
    </w:p>
    <w:p w:rsidR="00D05942" w:rsidRDefault="00D05942" w:rsidP="00D05942">
      <w:r>
        <w:t>L'insertion d'un paquet de données auxiliaires non conforme doit être précédée de l'insertion d'un paquet repère de début et suivi d'un paquet repère de fin ou d'un paquet de données auxiliaires conforme. Les repères de début et de fin sont des paquets conformes qui ont une longueur de sept mots, dont le fanion ADF; ils sont identifiés de la façon suivante:</w:t>
      </w:r>
    </w:p>
    <w:p w:rsidR="00D05942" w:rsidRDefault="00D05942" w:rsidP="00F5695F">
      <w:pPr>
        <w:pStyle w:val="enumlev1"/>
        <w:keepNext/>
        <w:keepLines/>
      </w:pPr>
      <w:r>
        <w:lastRenderedPageBreak/>
        <w:t>–</w:t>
      </w:r>
      <w:r>
        <w:tab/>
        <w:t xml:space="preserve">DID du paquet repère de début </w:t>
      </w:r>
      <w:r>
        <w:rPr>
          <w:rFonts w:ascii="Symbol" w:hAnsi="Symbol"/>
        </w:rPr>
        <w:t></w:t>
      </w:r>
      <w:r>
        <w:t xml:space="preserve"> 88</w:t>
      </w:r>
      <w:r>
        <w:rPr>
          <w:vertAlign w:val="subscript"/>
        </w:rPr>
        <w:t>h</w:t>
      </w:r>
      <w:r>
        <w:t>;</w:t>
      </w:r>
    </w:p>
    <w:p w:rsidR="00D05942" w:rsidRDefault="00D05942" w:rsidP="00D05942">
      <w:pPr>
        <w:pStyle w:val="enumlev1"/>
      </w:pPr>
      <w:r>
        <w:t>–</w:t>
      </w:r>
      <w:r>
        <w:tab/>
        <w:t xml:space="preserve">DID du paquet repère de fin </w:t>
      </w:r>
      <w:r>
        <w:rPr>
          <w:rFonts w:ascii="Symbol" w:hAnsi="Symbol"/>
        </w:rPr>
        <w:t></w:t>
      </w:r>
      <w:r>
        <w:t xml:space="preserve"> 84</w:t>
      </w:r>
      <w:r>
        <w:rPr>
          <w:vertAlign w:val="subscript"/>
        </w:rPr>
        <w:t>h</w:t>
      </w:r>
      <w:r>
        <w:t>.</w:t>
      </w:r>
    </w:p>
    <w:p w:rsidR="00D05942" w:rsidRDefault="00D05942" w:rsidP="00D05942">
      <w:r>
        <w:t>L'utilisation des paquets repères de début et de fin est indiquée à la Fig. 4.</w:t>
      </w:r>
    </w:p>
    <w:p w:rsidR="00D05942" w:rsidRPr="005F39E8" w:rsidRDefault="00D05942" w:rsidP="00D05942">
      <w:r w:rsidRPr="005F39E8">
        <w:t>Le DC et le numéro DBN pour ces paquets doivent être fixés à zéro (0). La longueur de ces paquets doit être constante et égale à quatre mots à l'exclusion de l'ADF.</w:t>
      </w:r>
    </w:p>
    <w:p w:rsidR="00D05942" w:rsidRDefault="00D05942" w:rsidP="00D05942">
      <w:pPr>
        <w:pStyle w:val="Note"/>
      </w:pPr>
      <w:r>
        <w:t>NOTE 1 – Après son passage à travers une interface à 8 bits, la sérialisation du signal génère 2 bits de plus faible poids qui restent non définis dans le domaine à 10 bits. Par conséquent, les identifications DID de l'intervalle 88</w:t>
      </w:r>
      <w:r>
        <w:rPr>
          <w:vertAlign w:val="subscript"/>
        </w:rPr>
        <w:t>h</w:t>
      </w:r>
      <w:r>
        <w:t xml:space="preserve"> à 8B</w:t>
      </w:r>
      <w:r>
        <w:rPr>
          <w:vertAlign w:val="subscript"/>
        </w:rPr>
        <w:t>h</w:t>
      </w:r>
      <w:r>
        <w:t xml:space="preserve"> doivent toutes être interprétées comme paquets repères de début et les identifications de l'intervalle 84</w:t>
      </w:r>
      <w:r>
        <w:rPr>
          <w:vertAlign w:val="subscript"/>
        </w:rPr>
        <w:t>h</w:t>
      </w:r>
      <w:r>
        <w:t xml:space="preserve"> à 87</w:t>
      </w:r>
      <w:r>
        <w:rPr>
          <w:vertAlign w:val="subscript"/>
        </w:rPr>
        <w:t>h</w:t>
      </w:r>
      <w:r>
        <w:t xml:space="preserve"> comme paquets repères de fin.</w:t>
      </w:r>
    </w:p>
    <w:p w:rsidR="00D05942" w:rsidRDefault="00D05942" w:rsidP="00D05942">
      <w:pPr>
        <w:pStyle w:val="Heading1"/>
      </w:pPr>
      <w:bookmarkStart w:id="28" w:name="_Toc117583145"/>
      <w:r>
        <w:t>3</w:t>
      </w:r>
      <w:r>
        <w:tab/>
        <w:t>Protocole d'insertion d'un paquet de données auxiliaires</w:t>
      </w:r>
      <w:bookmarkEnd w:id="28"/>
    </w:p>
    <w:p w:rsidR="00D05942" w:rsidRDefault="00D05942" w:rsidP="00D05942">
      <w:pPr>
        <w:pStyle w:val="Heading2"/>
      </w:pPr>
      <w:bookmarkStart w:id="29" w:name="_Toc117583146"/>
      <w:r>
        <w:t>3.1</w:t>
      </w:r>
      <w:r>
        <w:tab/>
        <w:t>Détermination de l'espace disponible pour l'insertion d'un paquet de données auxiliaires</w:t>
      </w:r>
      <w:bookmarkEnd w:id="29"/>
    </w:p>
    <w:p w:rsidR="00D05942" w:rsidRDefault="00D05942" w:rsidP="00D05942">
      <w:r>
        <w:t>L'espace de données auxiliaires commence par un code EAV ou SAV suivant qu'il figure dans les périodes de suppression ligne ou trame.</w:t>
      </w:r>
    </w:p>
    <w:p w:rsidR="0008007A" w:rsidRDefault="0008007A" w:rsidP="00D05942"/>
    <w:bookmarkStart w:id="30" w:name="_GoBack"/>
    <w:p w:rsidR="00E82883" w:rsidRDefault="00ED5AF3" w:rsidP="0008007A">
      <w:pPr>
        <w:pStyle w:val="Figure"/>
      </w:pPr>
      <w:r>
        <w:object w:dxaOrig="8425" w:dyaOrig="5643">
          <v:shape id="_x0000_i1033" type="#_x0000_t75" style="width:421.5pt;height:282.5pt" o:ole="">
            <v:imagedata r:id="rId21" o:title=""/>
          </v:shape>
          <o:OLEObject Type="Embed" ProgID="CorelDRAW.Graphic.14" ShapeID="_x0000_i1033" DrawAspect="Content" ObjectID="_1364213276" r:id="rId22"/>
        </w:object>
      </w:r>
      <w:bookmarkEnd w:id="30"/>
    </w:p>
    <w:p w:rsidR="00D05942" w:rsidRDefault="00D05942" w:rsidP="00693CF2">
      <w:pPr>
        <w:pStyle w:val="Normalaftertitle"/>
      </w:pPr>
      <w:r>
        <w:t>En commençant au début d'un espace de données auxiliaires donné, on examine les mots de données pour détecter la présence des éléments suivants:</w:t>
      </w:r>
    </w:p>
    <w:p w:rsidR="00D05942" w:rsidRDefault="00D05942" w:rsidP="00D05942">
      <w:pPr>
        <w:pStyle w:val="enumlev1"/>
      </w:pPr>
      <w:r>
        <w:t>–</w:t>
      </w:r>
      <w:r>
        <w:tab/>
        <w:t>Un fanion ADF conforme; si tel n'est pas le cas, l'espace restant est disponible et l'insertion doit commencer immédiatement après le code EAV ou SAV.</w:t>
      </w:r>
    </w:p>
    <w:p w:rsidR="00D05942" w:rsidRDefault="00D05942" w:rsidP="00D05942">
      <w:pPr>
        <w:pStyle w:val="enumlev1"/>
      </w:pPr>
      <w:r>
        <w:t>–</w:t>
      </w:r>
      <w:r>
        <w:tab/>
        <w:t>Si un signal de données auxiliaires est présent, on vérifie la valeur d'identification pour déterminer si le signal de données auxiliaires est un repère de fin, un repère de suppression ou un repère de début.</w:t>
      </w:r>
    </w:p>
    <w:p w:rsidR="00D05942" w:rsidRDefault="00D05942" w:rsidP="00D05942">
      <w:pPr>
        <w:pStyle w:val="enumlev1"/>
      </w:pPr>
      <w:r>
        <w:lastRenderedPageBreak/>
        <w:t>–</w:t>
      </w:r>
      <w:r>
        <w:tab/>
        <w:t>En cas de détection d'un repère de début, on vérifie chaque mot de données qui suit jusqu'au moment où l'on détecte un fanion ADF ou jusqu'à ce que l'on atteigne la fin de l'espace de données auxiliaires.</w:t>
      </w:r>
    </w:p>
    <w:p w:rsidR="00D05942" w:rsidRDefault="00D05942" w:rsidP="00D05942">
      <w:pPr>
        <w:pStyle w:val="enumlev1"/>
      </w:pPr>
      <w:r>
        <w:t>–</w:t>
      </w:r>
      <w:r>
        <w:tab/>
        <w:t xml:space="preserve">En cas de détection d'un repère de fin, l'espace occupé par ce repère est disponible, tout comme l'espace restant dans cet espace de données auxiliaires. </w:t>
      </w:r>
    </w:p>
    <w:p w:rsidR="00D05942" w:rsidRDefault="00D05942" w:rsidP="00D05942">
      <w:pPr>
        <w:pStyle w:val="enumlev1"/>
      </w:pPr>
      <w:r>
        <w:t>–</w:t>
      </w:r>
      <w:r>
        <w:tab/>
        <w:t>En cas de détection d'un paquet indiqué comme devant être supprimé, il est possible de le remplacer par un nouveau signal de données auxiliaires, à condition de suivre les procédures décrites au § 3.2 d).</w:t>
      </w:r>
    </w:p>
    <w:p w:rsidR="00D05942" w:rsidRDefault="00D05942" w:rsidP="00D05942">
      <w:pPr>
        <w:pStyle w:val="enumlev1"/>
      </w:pPr>
      <w:bookmarkStart w:id="31" w:name="dsgno"/>
      <w:bookmarkEnd w:id="31"/>
      <w:r>
        <w:t>–</w:t>
      </w:r>
      <w:r>
        <w:tab/>
        <w:t>En cas de détection d'un signal de données auxiliaires normalisé, on utilise le nombre de données de ce signal pour localiser la fin du paquet de données, après quoi on procède à la vérification de l'espace restant, comme indiqué ci-dessus.</w:t>
      </w:r>
    </w:p>
    <w:p w:rsidR="00D05942" w:rsidRDefault="00D05942" w:rsidP="00D05942">
      <w:pPr>
        <w:pStyle w:val="Heading2"/>
      </w:pPr>
      <w:bookmarkStart w:id="32" w:name="_Toc117583147"/>
      <w:r>
        <w:t>3.2</w:t>
      </w:r>
      <w:r>
        <w:tab/>
        <w:t>Insertion d'un paquet de données auxiliaires</w:t>
      </w:r>
      <w:bookmarkEnd w:id="32"/>
    </w:p>
    <w:p w:rsidR="00D05942" w:rsidRDefault="00D05942" w:rsidP="00D05942">
      <w:pPr>
        <w:pStyle w:val="enumlev1"/>
      </w:pPr>
      <w:r>
        <w:t>a)</w:t>
      </w:r>
      <w:r>
        <w:tab/>
        <w:t>Il faut disposer d'un espace suffisant pour insérer la totalité du paquet dans le même espace de données auxiliaires.</w:t>
      </w:r>
    </w:p>
    <w:p w:rsidR="00D05942" w:rsidRDefault="00D05942" w:rsidP="00D05942">
      <w:pPr>
        <w:pStyle w:val="enumlev1"/>
      </w:pPr>
      <w:r>
        <w:t>b)</w:t>
      </w:r>
      <w:r>
        <w:tab/>
        <w:t>Un repère de fin est remplacé par l'insertion d'un nouveau paquet de données auxiliaires ou par un repère de début en cas d'insertion d'un paquet de données auxiliaires non normalisé.</w:t>
      </w:r>
    </w:p>
    <w:p w:rsidR="00D05942" w:rsidRDefault="00D05942" w:rsidP="00D05942">
      <w:pPr>
        <w:pStyle w:val="enumlev1"/>
      </w:pPr>
      <w:r>
        <w:t>c)</w:t>
      </w:r>
      <w:r>
        <w:tab/>
        <w:t>S'il faut insérer un paquet de données auxiliaires non normalisé, celui-ci doit être suivi immédiatement d'un repère de fin.</w:t>
      </w:r>
    </w:p>
    <w:p w:rsidR="00D05942" w:rsidRDefault="00D05942" w:rsidP="00D05942">
      <w:pPr>
        <w:pStyle w:val="enumlev1"/>
      </w:pPr>
      <w:r>
        <w:t>d)</w:t>
      </w:r>
      <w:r>
        <w:tab/>
        <w:t>Dans le cas d'un paquet indiqué comme devant être supprimé et lorsqu'un nouveau paquet de données auxiliaires remplace une partie de l'espace occupé par le paquet à supprimer, il faut créer un paquet de données auxiliaires supplémentaire occupant l'espace restant, afin de préserver la contiguïté des paquets de données auxiliaires (voir le § 4).</w:t>
      </w:r>
    </w:p>
    <w:p w:rsidR="00D05942" w:rsidRDefault="00D05942" w:rsidP="00D05942">
      <w:pPr>
        <w:pStyle w:val="Heading1"/>
      </w:pPr>
      <w:bookmarkStart w:id="33" w:name="_Toc117583148"/>
      <w:r>
        <w:t>4</w:t>
      </w:r>
      <w:r>
        <w:tab/>
        <w:t>Protocole de suppression d'un paquet de données auxiliaires</w:t>
      </w:r>
      <w:bookmarkEnd w:id="33"/>
    </w:p>
    <w:p w:rsidR="00D05942" w:rsidRDefault="00D05942" w:rsidP="00D05942">
      <w:r>
        <w:t>Pour supprimer un paquet de données auxiliaires, on remplace l'identification DID du paquet de données auxiliaires par une valeur d'identification de données de 80</w:t>
      </w:r>
      <w:r>
        <w:rPr>
          <w:vertAlign w:val="subscript"/>
        </w:rPr>
        <w:t>h</w:t>
      </w:r>
      <w:r>
        <w:t xml:space="preserve"> et on insère le nouveau résultat du contrôle de parité obtenu pour le paquet. Cela permet ainsi d'identifier le paquet supprimé tout en maintenant la contiguïté des paquets de données dans l'espace de données auxiliaires.</w:t>
      </w:r>
    </w:p>
    <w:p w:rsidR="00D05942" w:rsidRDefault="00D05942" w:rsidP="00D05942">
      <w:r>
        <w:t>Il est possible d'insérer un nouveau paquet de données auxiliaires dans l'espace occupé par un paquet devant être supprimé. Toutefois, il faut maintenir la contiguïté des paquets en insérant un nouveau paquet pour remplir l'espace restant après insertion. Ce nouveau paquet aura une valeur d'identification de données de 80</w:t>
      </w:r>
      <w:r>
        <w:rPr>
          <w:vertAlign w:val="subscript"/>
        </w:rPr>
        <w:t>h</w:t>
      </w:r>
      <w:r>
        <w:t xml:space="preserve"> et une longueur égale à l'espace restant après l'insertion du nouveau paquet. Il faut calculer une nouvelle valeur pour le contrôle de parité. Etant donné que la taille minimale d'un paquet de données auxiliaires est de sept mots, il faut vérifier que cet espace restera dans l'espace disponible.</w:t>
      </w:r>
    </w:p>
    <w:p w:rsidR="00D05942" w:rsidRDefault="00D05942" w:rsidP="00D05942">
      <w:r>
        <w:t>Cette procédure est illustrée à la Fig. 5.</w:t>
      </w:r>
    </w:p>
    <w:p w:rsidR="00D05942" w:rsidRDefault="00D05942" w:rsidP="00D05942">
      <w:pPr>
        <w:pStyle w:val="Note"/>
      </w:pPr>
      <w:r>
        <w:t>NOTE 1 – Après un passage par une interface 8 bits, la sérialisation du signal générera deux bits de plus faible poids qui restent non définis dans le domaine 10 bits. Par conséquent, les identifications DID de l'intervalle 80</w:t>
      </w:r>
      <w:r>
        <w:rPr>
          <w:vertAlign w:val="subscript"/>
        </w:rPr>
        <w:t>h</w:t>
      </w:r>
      <w:r>
        <w:t xml:space="preserve"> à 83</w:t>
      </w:r>
      <w:r>
        <w:rPr>
          <w:vertAlign w:val="subscript"/>
        </w:rPr>
        <w:t>h</w:t>
      </w:r>
      <w:r>
        <w:t xml:space="preserve"> doivent toutes être interprétées comme identifiant des paquets devant être supprimés.</w:t>
      </w:r>
    </w:p>
    <w:p w:rsidR="00D05942" w:rsidRDefault="00D05942" w:rsidP="004A5EC3">
      <w:pPr>
        <w:pStyle w:val="FigureNo"/>
      </w:pPr>
      <w:r>
        <w:lastRenderedPageBreak/>
        <w:t>FIGURE 5</w:t>
      </w:r>
    </w:p>
    <w:p w:rsidR="00D05942" w:rsidRDefault="00D05942" w:rsidP="004A5EC3">
      <w:pPr>
        <w:pStyle w:val="Figuretitle"/>
      </w:pPr>
      <w:r>
        <w:t>Suppression d'un paquet de données auxiliaires et réutilisation</w:t>
      </w:r>
      <w:r>
        <w:br/>
        <w:t>de l'espace de données auxiliaires</w:t>
      </w:r>
    </w:p>
    <w:p w:rsidR="004A5EC3" w:rsidRPr="004A5EC3" w:rsidRDefault="004A5EC3" w:rsidP="004A5EC3">
      <w:pPr>
        <w:pStyle w:val="Figure"/>
        <w:keepNext/>
        <w:spacing w:after="0"/>
      </w:pPr>
    </w:p>
    <w:bookmarkStart w:id="34" w:name="_Toc117583149"/>
    <w:p w:rsidR="004A5EC3" w:rsidRDefault="004A5EC3" w:rsidP="004A5EC3">
      <w:pPr>
        <w:pStyle w:val="Figure"/>
        <w:rPr>
          <w:lang w:eastAsia="ja-JP"/>
        </w:rPr>
      </w:pPr>
      <w:r>
        <w:rPr>
          <w:lang w:eastAsia="ja-JP"/>
        </w:rPr>
        <w:object w:dxaOrig="10390" w:dyaOrig="6360">
          <v:shape id="_x0000_i1029" type="#_x0000_t75" style="width:481.5pt;height:295pt" o:ole="">
            <v:imagedata r:id="rId23" o:title=""/>
          </v:shape>
          <o:OLEObject Type="Embed" ProgID="CorelDRAW.Graphic.14" ShapeID="_x0000_i1029" DrawAspect="Content" ObjectID="_1364213277" r:id="rId24"/>
        </w:object>
      </w:r>
    </w:p>
    <w:p w:rsidR="00693CF2" w:rsidRDefault="00693CF2">
      <w:pPr>
        <w:tabs>
          <w:tab w:val="clear" w:pos="794"/>
          <w:tab w:val="clear" w:pos="1191"/>
          <w:tab w:val="clear" w:pos="1588"/>
          <w:tab w:val="clear" w:pos="1985"/>
        </w:tabs>
        <w:overflowPunct/>
        <w:autoSpaceDE/>
        <w:autoSpaceDN/>
        <w:adjustRightInd/>
        <w:spacing w:before="0"/>
        <w:jc w:val="left"/>
        <w:textAlignment w:val="auto"/>
        <w:rPr>
          <w:b/>
          <w:sz w:val="28"/>
          <w:lang w:eastAsia="ja-JP"/>
        </w:rPr>
      </w:pPr>
      <w:r>
        <w:rPr>
          <w:lang w:eastAsia="ja-JP"/>
        </w:rPr>
        <w:br w:type="page"/>
      </w:r>
    </w:p>
    <w:p w:rsidR="00D05942" w:rsidRPr="005F39E8" w:rsidRDefault="00D05942" w:rsidP="00D05942">
      <w:pPr>
        <w:pStyle w:val="AppendixNoTitle"/>
        <w:rPr>
          <w:lang w:eastAsia="ja-JP"/>
        </w:rPr>
      </w:pPr>
      <w:r w:rsidRPr="005F39E8">
        <w:rPr>
          <w:lang w:eastAsia="ja-JP"/>
        </w:rPr>
        <w:lastRenderedPageBreak/>
        <w:t>Appendice 4</w:t>
      </w:r>
      <w:r w:rsidRPr="005F39E8">
        <w:rPr>
          <w:lang w:eastAsia="ja-JP"/>
        </w:rPr>
        <w:br/>
        <w:t>à l'Annexe 1</w:t>
      </w:r>
      <w:r w:rsidRPr="005F39E8">
        <w:rPr>
          <w:lang w:eastAsia="ja-JP"/>
        </w:rPr>
        <w:br/>
      </w:r>
      <w:r w:rsidRPr="005F39E8">
        <w:rPr>
          <w:lang w:eastAsia="ja-JP"/>
        </w:rPr>
        <w:br/>
        <w:t>Codes d'identification assignés pour les paquets auxiliaires avec des formats</w:t>
      </w:r>
      <w:r>
        <w:rPr>
          <w:lang w:eastAsia="ja-JP"/>
        </w:rPr>
        <w:br/>
      </w:r>
      <w:r w:rsidRPr="005F39E8">
        <w:rPr>
          <w:lang w:eastAsia="ja-JP"/>
        </w:rPr>
        <w:t>de charge utile définis dans les Recommandations de l'UIT-R</w:t>
      </w:r>
      <w:bookmarkEnd w:id="34"/>
    </w:p>
    <w:p w:rsidR="00D05942" w:rsidRPr="005F39E8" w:rsidRDefault="00D05942" w:rsidP="00D05942">
      <w:pPr>
        <w:pStyle w:val="Normalaftertitle"/>
        <w:rPr>
          <w:lang w:eastAsia="ja-JP"/>
        </w:rPr>
      </w:pPr>
      <w:r>
        <w:rPr>
          <w:lang w:eastAsia="ja-JP"/>
        </w:rPr>
        <w:t>Les Tableaux 3 et </w:t>
      </w:r>
      <w:r w:rsidRPr="005F39E8">
        <w:rPr>
          <w:lang w:eastAsia="ja-JP"/>
        </w:rPr>
        <w:t>4 dressent une liste de codes d'identification</w:t>
      </w:r>
      <w:r>
        <w:rPr>
          <w:lang w:eastAsia="ja-JP"/>
        </w:rPr>
        <w:t xml:space="preserve"> assignés</w:t>
      </w:r>
      <w:r w:rsidRPr="005F39E8">
        <w:rPr>
          <w:lang w:eastAsia="ja-JP"/>
        </w:rPr>
        <w:t xml:space="preserve"> pour des applications utilisant des données auxiliaires telles que définies dans la présente Recommandation. Chaque format de charge utile est défini dans la Recommandation de l'UIT-R pertinente.</w:t>
      </w:r>
    </w:p>
    <w:p w:rsidR="00D05942" w:rsidRPr="005F39E8" w:rsidRDefault="00D05942" w:rsidP="00D05942">
      <w:pPr>
        <w:pStyle w:val="TableNo"/>
      </w:pPr>
      <w:r w:rsidRPr="005F39E8">
        <w:t>TABLEAU 3</w:t>
      </w:r>
    </w:p>
    <w:p w:rsidR="00D05942" w:rsidRPr="007304DF" w:rsidRDefault="00D05942" w:rsidP="00693CF2">
      <w:pPr>
        <w:pStyle w:val="Tabletitle"/>
        <w:rPr>
          <w:lang w:val="fr-CH"/>
        </w:rPr>
      </w:pPr>
      <w:r w:rsidRPr="007304DF">
        <w:rPr>
          <w:lang w:val="fr-CH"/>
        </w:rPr>
        <w:t>Codes d'identification assignés pour les données auxiliaires de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536"/>
        <w:gridCol w:w="2268"/>
      </w:tblGrid>
      <w:tr w:rsidR="00D05942" w:rsidRPr="00BE7C92" w:rsidTr="008A2ADE">
        <w:trPr>
          <w:jc w:val="center"/>
        </w:trPr>
        <w:tc>
          <w:tcPr>
            <w:tcW w:w="1134" w:type="dxa"/>
            <w:vAlign w:val="center"/>
          </w:tcPr>
          <w:p w:rsidR="00D05942" w:rsidRPr="00BE7C92" w:rsidRDefault="00D05942" w:rsidP="008A2ADE">
            <w:pPr>
              <w:pStyle w:val="Tablehead"/>
              <w:rPr>
                <w:sz w:val="18"/>
                <w:szCs w:val="18"/>
              </w:rPr>
            </w:pPr>
            <w:r w:rsidRPr="00BE7C92">
              <w:rPr>
                <w:rFonts w:hint="eastAsia"/>
                <w:sz w:val="18"/>
                <w:szCs w:val="18"/>
              </w:rPr>
              <w:t>DID</w:t>
            </w:r>
          </w:p>
        </w:tc>
        <w:tc>
          <w:tcPr>
            <w:tcW w:w="4536" w:type="dxa"/>
            <w:vAlign w:val="center"/>
          </w:tcPr>
          <w:p w:rsidR="00D05942" w:rsidRPr="00BE7C92" w:rsidRDefault="00D05942" w:rsidP="008A2ADE">
            <w:pPr>
              <w:pStyle w:val="Tablehead"/>
              <w:rPr>
                <w:sz w:val="18"/>
                <w:szCs w:val="18"/>
              </w:rPr>
            </w:pPr>
            <w:r w:rsidRPr="00BE7C92">
              <w:rPr>
                <w:rFonts w:hint="eastAsia"/>
                <w:sz w:val="18"/>
                <w:szCs w:val="18"/>
              </w:rPr>
              <w:t>Application</w:t>
            </w:r>
          </w:p>
        </w:tc>
        <w:tc>
          <w:tcPr>
            <w:tcW w:w="2268" w:type="dxa"/>
            <w:vAlign w:val="center"/>
          </w:tcPr>
          <w:p w:rsidR="00D05942" w:rsidRPr="00BE7C92" w:rsidRDefault="00D05942" w:rsidP="008A2ADE">
            <w:pPr>
              <w:pStyle w:val="Tablehead"/>
              <w:rPr>
                <w:sz w:val="18"/>
                <w:szCs w:val="18"/>
              </w:rPr>
            </w:pPr>
            <w:r w:rsidRPr="00BE7C92">
              <w:rPr>
                <w:sz w:val="18"/>
                <w:szCs w:val="18"/>
              </w:rPr>
              <w:t>Recommandation de l'UIT</w:t>
            </w:r>
            <w:r w:rsidRPr="00BE7C92">
              <w:rPr>
                <w:sz w:val="18"/>
                <w:szCs w:val="18"/>
              </w:rPr>
              <w:noBreakHyphen/>
              <w:t>R</w:t>
            </w: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rPr>
            </w:pPr>
            <w:r w:rsidRPr="00BE7C92">
              <w:rPr>
                <w:sz w:val="18"/>
                <w:szCs w:val="18"/>
              </w:rPr>
              <w:t>00</w:t>
            </w:r>
            <w:r w:rsidRPr="00BE7C92">
              <w:rPr>
                <w:sz w:val="18"/>
                <w:szCs w:val="18"/>
                <w:vertAlign w:val="subscript"/>
              </w:rPr>
              <w:t>h</w:t>
            </w:r>
          </w:p>
        </w:tc>
        <w:tc>
          <w:tcPr>
            <w:tcW w:w="4536" w:type="dxa"/>
          </w:tcPr>
          <w:p w:rsidR="00D05942" w:rsidRPr="00BE7C92" w:rsidRDefault="00D05942" w:rsidP="00F5695F">
            <w:pPr>
              <w:pStyle w:val="Tabletext"/>
              <w:keepNext/>
              <w:rPr>
                <w:sz w:val="18"/>
                <w:szCs w:val="18"/>
              </w:rPr>
            </w:pPr>
            <w:r w:rsidRPr="00BE7C92">
              <w:rPr>
                <w:sz w:val="18"/>
                <w:szCs w:val="18"/>
              </w:rPr>
              <w:t>Données indéfinies</w:t>
            </w:r>
          </w:p>
        </w:tc>
        <w:tc>
          <w:tcPr>
            <w:tcW w:w="2268" w:type="dxa"/>
            <w:vMerge w:val="restart"/>
            <w:vAlign w:val="center"/>
          </w:tcPr>
          <w:p w:rsidR="00D05942" w:rsidRPr="00BE7C92" w:rsidRDefault="00D05942" w:rsidP="00F5695F">
            <w:pPr>
              <w:pStyle w:val="Tabletext"/>
              <w:keepNext/>
              <w:jc w:val="center"/>
              <w:rPr>
                <w:sz w:val="18"/>
                <w:szCs w:val="18"/>
              </w:rPr>
            </w:pPr>
            <w:r w:rsidRPr="00BE7C92">
              <w:rPr>
                <w:sz w:val="18"/>
                <w:szCs w:val="18"/>
              </w:rPr>
              <w:t>BT.1364</w:t>
            </w: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rPr>
            </w:pPr>
            <w:r w:rsidRPr="00BE7C92">
              <w:rPr>
                <w:sz w:val="18"/>
                <w:szCs w:val="18"/>
              </w:rPr>
              <w:t>80</w:t>
            </w:r>
            <w:r w:rsidRPr="00BE7C92">
              <w:rPr>
                <w:sz w:val="18"/>
                <w:szCs w:val="18"/>
                <w:vertAlign w:val="subscript"/>
              </w:rPr>
              <w:t>h</w:t>
            </w:r>
          </w:p>
        </w:tc>
        <w:tc>
          <w:tcPr>
            <w:tcW w:w="4536" w:type="dxa"/>
            <w:vAlign w:val="center"/>
          </w:tcPr>
          <w:p w:rsidR="00D05942" w:rsidRPr="00BE7C92" w:rsidRDefault="00D05942" w:rsidP="00F5695F">
            <w:pPr>
              <w:pStyle w:val="Tabletext"/>
              <w:keepNext/>
              <w:rPr>
                <w:sz w:val="18"/>
                <w:szCs w:val="18"/>
              </w:rPr>
            </w:pPr>
            <w:r w:rsidRPr="00BE7C92">
              <w:rPr>
                <w:sz w:val="18"/>
                <w:szCs w:val="18"/>
              </w:rPr>
              <w:t>Paquet à supprimer</w:t>
            </w:r>
          </w:p>
        </w:tc>
        <w:tc>
          <w:tcPr>
            <w:tcW w:w="2268" w:type="dxa"/>
            <w:vMerge/>
            <w:vAlign w:val="center"/>
          </w:tcPr>
          <w:p w:rsidR="00D05942" w:rsidRPr="00BE7C92" w:rsidRDefault="00D05942" w:rsidP="00F5695F">
            <w:pPr>
              <w:pStyle w:val="Tabletext"/>
              <w:keepN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vertAlign w:val="subscript"/>
              </w:rPr>
            </w:pPr>
            <w:r w:rsidRPr="00BE7C92">
              <w:rPr>
                <w:sz w:val="18"/>
                <w:szCs w:val="18"/>
              </w:rPr>
              <w:t>84</w:t>
            </w:r>
            <w:r w:rsidRPr="00BE7C92">
              <w:rPr>
                <w:sz w:val="18"/>
                <w:szCs w:val="18"/>
                <w:vertAlign w:val="subscript"/>
              </w:rPr>
              <w:t>h</w:t>
            </w:r>
          </w:p>
        </w:tc>
        <w:tc>
          <w:tcPr>
            <w:tcW w:w="4536" w:type="dxa"/>
            <w:vAlign w:val="center"/>
          </w:tcPr>
          <w:p w:rsidR="00D05942" w:rsidRPr="00BE7C92" w:rsidRDefault="00D05942" w:rsidP="00F5695F">
            <w:pPr>
              <w:pStyle w:val="Tabletext"/>
              <w:keepNext/>
              <w:rPr>
                <w:sz w:val="18"/>
                <w:szCs w:val="18"/>
              </w:rPr>
            </w:pPr>
            <w:r w:rsidRPr="00BE7C92">
              <w:rPr>
                <w:sz w:val="18"/>
                <w:szCs w:val="18"/>
              </w:rPr>
              <w:t>Paquet de fin</w:t>
            </w:r>
          </w:p>
        </w:tc>
        <w:tc>
          <w:tcPr>
            <w:tcW w:w="2268" w:type="dxa"/>
            <w:vMerge/>
            <w:vAlign w:val="center"/>
          </w:tcPr>
          <w:p w:rsidR="00D05942" w:rsidRPr="00BE7C92" w:rsidRDefault="00D05942" w:rsidP="00F5695F">
            <w:pPr>
              <w:pStyle w:val="Tabletext"/>
              <w:keepN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vertAlign w:val="subscript"/>
              </w:rPr>
            </w:pPr>
            <w:r w:rsidRPr="00BE7C92">
              <w:rPr>
                <w:sz w:val="18"/>
                <w:szCs w:val="18"/>
              </w:rPr>
              <w:t>88</w:t>
            </w:r>
            <w:r w:rsidRPr="00BE7C92">
              <w:rPr>
                <w:sz w:val="18"/>
                <w:szCs w:val="18"/>
                <w:vertAlign w:val="subscript"/>
              </w:rPr>
              <w:t>h</w:t>
            </w:r>
          </w:p>
        </w:tc>
        <w:tc>
          <w:tcPr>
            <w:tcW w:w="4536" w:type="dxa"/>
            <w:vAlign w:val="center"/>
          </w:tcPr>
          <w:p w:rsidR="00D05942" w:rsidRPr="00BE7C92" w:rsidRDefault="00D05942" w:rsidP="00F5695F">
            <w:pPr>
              <w:pStyle w:val="Tabletext"/>
              <w:keepNext/>
              <w:rPr>
                <w:sz w:val="18"/>
                <w:szCs w:val="18"/>
              </w:rPr>
            </w:pPr>
            <w:r w:rsidRPr="00BE7C92">
              <w:rPr>
                <w:sz w:val="18"/>
                <w:szCs w:val="18"/>
              </w:rPr>
              <w:t>Paquet de début</w:t>
            </w:r>
          </w:p>
        </w:tc>
        <w:tc>
          <w:tcPr>
            <w:tcW w:w="2268" w:type="dxa"/>
            <w:vMerge/>
            <w:vAlign w:val="center"/>
          </w:tcPr>
          <w:p w:rsidR="00D05942" w:rsidRPr="00BE7C92" w:rsidRDefault="00D05942" w:rsidP="00F5695F">
            <w:pPr>
              <w:pStyle w:val="Tabletext"/>
              <w:keepN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rPr>
            </w:pPr>
            <w:r w:rsidRPr="00BE7C92">
              <w:rPr>
                <w:sz w:val="18"/>
                <w:szCs w:val="18"/>
              </w:rPr>
              <w:t>E0</w:t>
            </w:r>
            <w:r w:rsidRPr="00BE7C92">
              <w:rPr>
                <w:sz w:val="18"/>
                <w:szCs w:val="18"/>
                <w:vertAlign w:val="subscript"/>
              </w:rPr>
              <w:t>h</w:t>
            </w:r>
          </w:p>
        </w:tc>
        <w:tc>
          <w:tcPr>
            <w:tcW w:w="4536" w:type="dxa"/>
            <w:vAlign w:val="center"/>
          </w:tcPr>
          <w:p w:rsidR="00D05942" w:rsidRPr="00BE7C92" w:rsidRDefault="00D05942" w:rsidP="00F5695F">
            <w:pPr>
              <w:pStyle w:val="Tabletext"/>
              <w:keepNext/>
              <w:rPr>
                <w:sz w:val="18"/>
                <w:szCs w:val="18"/>
              </w:rPr>
            </w:pPr>
            <w:r w:rsidRPr="00BE7C92">
              <w:rPr>
                <w:sz w:val="18"/>
                <w:szCs w:val="18"/>
              </w:rPr>
              <w:t>Paquet de commande audio (TVHD), groupe 4</w:t>
            </w:r>
          </w:p>
        </w:tc>
        <w:tc>
          <w:tcPr>
            <w:tcW w:w="2268" w:type="dxa"/>
            <w:vMerge w:val="restart"/>
            <w:vAlign w:val="center"/>
          </w:tcPr>
          <w:p w:rsidR="00D05942" w:rsidRPr="00BE7C92" w:rsidRDefault="00D05942" w:rsidP="00F5695F">
            <w:pPr>
              <w:pStyle w:val="Tabletext"/>
              <w:keepNext/>
              <w:jc w:val="center"/>
              <w:rPr>
                <w:sz w:val="18"/>
                <w:szCs w:val="18"/>
              </w:rPr>
            </w:pPr>
            <w:r w:rsidRPr="00BE7C92">
              <w:rPr>
                <w:sz w:val="18"/>
                <w:szCs w:val="18"/>
              </w:rPr>
              <w:t>BT.1365</w:t>
            </w:r>
          </w:p>
        </w:tc>
      </w:tr>
      <w:tr w:rsidR="00D05942" w:rsidRPr="00BE7C92" w:rsidTr="00F5695F">
        <w:trPr>
          <w:jc w:val="center"/>
        </w:trPr>
        <w:tc>
          <w:tcPr>
            <w:tcW w:w="1134" w:type="dxa"/>
            <w:vAlign w:val="center"/>
          </w:tcPr>
          <w:p w:rsidR="00D05942" w:rsidRPr="00BE7C92" w:rsidRDefault="00D05942" w:rsidP="00F5695F">
            <w:pPr>
              <w:pStyle w:val="Tabletext"/>
              <w:keepNext/>
              <w:jc w:val="center"/>
              <w:rPr>
                <w:sz w:val="18"/>
                <w:szCs w:val="18"/>
              </w:rPr>
            </w:pPr>
            <w:r w:rsidRPr="00BE7C92">
              <w:rPr>
                <w:sz w:val="18"/>
                <w:szCs w:val="18"/>
              </w:rPr>
              <w:t>E1</w:t>
            </w:r>
            <w:r w:rsidRPr="00BE7C92">
              <w:rPr>
                <w:sz w:val="18"/>
                <w:szCs w:val="18"/>
                <w:vertAlign w:val="subscript"/>
              </w:rPr>
              <w:t>h</w:t>
            </w:r>
          </w:p>
        </w:tc>
        <w:tc>
          <w:tcPr>
            <w:tcW w:w="4536" w:type="dxa"/>
            <w:vAlign w:val="center"/>
          </w:tcPr>
          <w:p w:rsidR="00D05942" w:rsidRPr="00BE7C92" w:rsidRDefault="00D05942" w:rsidP="00F5695F">
            <w:pPr>
              <w:pStyle w:val="Tabletext"/>
              <w:keepNext/>
              <w:rPr>
                <w:sz w:val="18"/>
                <w:szCs w:val="18"/>
              </w:rPr>
            </w:pPr>
            <w:r w:rsidRPr="00BE7C92">
              <w:rPr>
                <w:sz w:val="18"/>
                <w:szCs w:val="18"/>
              </w:rPr>
              <w:t>Paquet de commande audio (TVHD), groupe 3</w:t>
            </w:r>
          </w:p>
        </w:tc>
        <w:tc>
          <w:tcPr>
            <w:tcW w:w="2268" w:type="dxa"/>
            <w:vMerge/>
            <w:vAlign w:val="center"/>
          </w:tcPr>
          <w:p w:rsidR="00D05942" w:rsidRPr="00BE7C92" w:rsidRDefault="00D05942" w:rsidP="00F5695F">
            <w:pPr>
              <w:pStyle w:val="Tabletext"/>
              <w:keepN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E2</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(TVHD), groupe 2</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E3</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(TVHD), groupe 1</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E4</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(TVHD), groupe 4</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E5</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(TVHD), groupe 3</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E6</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(TVHD), groupe 2</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E7</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(TVHD), groupe 1</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EC</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(TVDN), groupe 4</w:t>
            </w:r>
          </w:p>
        </w:tc>
        <w:tc>
          <w:tcPr>
            <w:tcW w:w="2268" w:type="dxa"/>
            <w:vMerge w:val="restart"/>
            <w:vAlign w:val="center"/>
          </w:tcPr>
          <w:p w:rsidR="00D05942" w:rsidRPr="00BE7C92" w:rsidRDefault="00D05942" w:rsidP="00F5695F">
            <w:pPr>
              <w:pStyle w:val="Tabletext"/>
              <w:jc w:val="center"/>
              <w:rPr>
                <w:sz w:val="18"/>
                <w:szCs w:val="18"/>
              </w:rPr>
            </w:pPr>
            <w:r w:rsidRPr="00BE7C92">
              <w:rPr>
                <w:sz w:val="18"/>
                <w:szCs w:val="18"/>
              </w:rPr>
              <w:t>BT.1305</w:t>
            </w: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ED</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(TVDN), groupe 3</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EE</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(TVDN), groupe 2</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EF</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commande audio (TVDN), groupe 1</w:t>
            </w:r>
          </w:p>
        </w:tc>
        <w:tc>
          <w:tcPr>
            <w:tcW w:w="2268" w:type="dxa"/>
            <w:vMerge/>
            <w:vAlign w:val="center"/>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F4</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pour la détection d'erreurs</w:t>
            </w:r>
          </w:p>
        </w:tc>
        <w:tc>
          <w:tcPr>
            <w:tcW w:w="2268" w:type="dxa"/>
            <w:vAlign w:val="center"/>
          </w:tcPr>
          <w:p w:rsidR="00D05942" w:rsidRPr="00BE7C92" w:rsidRDefault="00D05942" w:rsidP="00F5695F">
            <w:pPr>
              <w:pStyle w:val="Tabletext"/>
              <w:jc w:val="center"/>
              <w:rPr>
                <w:sz w:val="18"/>
                <w:szCs w:val="18"/>
              </w:rPr>
            </w:pPr>
            <w:r w:rsidRPr="00BE7C92">
              <w:rPr>
                <w:sz w:val="18"/>
                <w:szCs w:val="18"/>
              </w:rPr>
              <w:t>BT.1304</w:t>
            </w: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F8</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étendu audio (TVDN), groupe 4</w:t>
            </w:r>
          </w:p>
        </w:tc>
        <w:tc>
          <w:tcPr>
            <w:tcW w:w="2268" w:type="dxa"/>
            <w:vMerge w:val="restart"/>
            <w:vAlign w:val="center"/>
          </w:tcPr>
          <w:p w:rsidR="00D05942" w:rsidRPr="00BE7C92" w:rsidRDefault="00D05942" w:rsidP="00F5695F">
            <w:pPr>
              <w:pStyle w:val="Tabletext"/>
              <w:jc w:val="center"/>
              <w:rPr>
                <w:sz w:val="18"/>
                <w:szCs w:val="18"/>
              </w:rPr>
            </w:pPr>
            <w:r w:rsidRPr="00BE7C92">
              <w:rPr>
                <w:sz w:val="18"/>
                <w:szCs w:val="18"/>
              </w:rPr>
              <w:t>BT.1305</w:t>
            </w: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F9</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(TVDN), groupe 4</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rFonts w:hint="eastAsia"/>
                <w:sz w:val="18"/>
                <w:szCs w:val="18"/>
              </w:rPr>
              <w:t>FA</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étendu audio</w:t>
            </w:r>
            <w:r w:rsidRPr="00BE7C92">
              <w:rPr>
                <w:rFonts w:hint="eastAsia"/>
                <w:sz w:val="18"/>
                <w:szCs w:val="18"/>
              </w:rPr>
              <w:t xml:space="preserve"> (</w:t>
            </w:r>
            <w:r w:rsidRPr="00BE7C92">
              <w:rPr>
                <w:sz w:val="18"/>
                <w:szCs w:val="18"/>
              </w:rPr>
              <w:t>TVDN</w:t>
            </w:r>
            <w:r w:rsidRPr="00BE7C92">
              <w:rPr>
                <w:rFonts w:hint="eastAsia"/>
                <w:sz w:val="18"/>
                <w:szCs w:val="18"/>
              </w:rPr>
              <w:t>), group</w:t>
            </w:r>
            <w:r w:rsidRPr="00BE7C92">
              <w:rPr>
                <w:sz w:val="18"/>
                <w:szCs w:val="18"/>
              </w:rPr>
              <w:t>e </w:t>
            </w:r>
            <w:r w:rsidRPr="00BE7C92">
              <w:rPr>
                <w:rFonts w:hint="eastAsia"/>
                <w:sz w:val="18"/>
                <w:szCs w:val="18"/>
              </w:rPr>
              <w:t>3</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vAlign w:val="center"/>
          </w:tcPr>
          <w:p w:rsidR="00D05942" w:rsidRPr="00BE7C92" w:rsidRDefault="00D05942" w:rsidP="00F5695F">
            <w:pPr>
              <w:pStyle w:val="Tabletext"/>
              <w:jc w:val="center"/>
              <w:rPr>
                <w:sz w:val="18"/>
                <w:szCs w:val="18"/>
              </w:rPr>
            </w:pPr>
            <w:r w:rsidRPr="00BE7C92">
              <w:rPr>
                <w:sz w:val="18"/>
                <w:szCs w:val="18"/>
              </w:rPr>
              <w:t>FB</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(TVDN), groupe 3</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tcPr>
          <w:p w:rsidR="00D05942" w:rsidRPr="00BE7C92" w:rsidRDefault="00D05942" w:rsidP="00F5695F">
            <w:pPr>
              <w:pStyle w:val="Tabletext"/>
              <w:jc w:val="center"/>
              <w:rPr>
                <w:sz w:val="18"/>
                <w:szCs w:val="18"/>
              </w:rPr>
            </w:pPr>
            <w:r w:rsidRPr="00BE7C92">
              <w:rPr>
                <w:sz w:val="18"/>
                <w:szCs w:val="18"/>
              </w:rPr>
              <w:t>FC</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étendu audio (TVDN), groupe 2</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tcPr>
          <w:p w:rsidR="00D05942" w:rsidRPr="00BE7C92" w:rsidRDefault="00D05942" w:rsidP="00F5695F">
            <w:pPr>
              <w:pStyle w:val="Tabletext"/>
              <w:jc w:val="center"/>
              <w:rPr>
                <w:sz w:val="18"/>
                <w:szCs w:val="18"/>
              </w:rPr>
            </w:pPr>
            <w:r w:rsidRPr="00BE7C92">
              <w:rPr>
                <w:sz w:val="18"/>
                <w:szCs w:val="18"/>
              </w:rPr>
              <w:t>FD</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(TVDN), groupe 2</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tcPr>
          <w:p w:rsidR="00D05942" w:rsidRPr="00BE7C92" w:rsidRDefault="00D05942" w:rsidP="00F5695F">
            <w:pPr>
              <w:pStyle w:val="Tabletext"/>
              <w:jc w:val="center"/>
              <w:rPr>
                <w:sz w:val="18"/>
                <w:szCs w:val="18"/>
              </w:rPr>
            </w:pPr>
            <w:r w:rsidRPr="00BE7C92">
              <w:rPr>
                <w:sz w:val="18"/>
                <w:szCs w:val="18"/>
              </w:rPr>
              <w:t>FE</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étendu audio (TVDN), groupe 1</w:t>
            </w:r>
          </w:p>
        </w:tc>
        <w:tc>
          <w:tcPr>
            <w:tcW w:w="2268" w:type="dxa"/>
            <w:vMerge/>
          </w:tcPr>
          <w:p w:rsidR="00D05942" w:rsidRPr="00BE7C92" w:rsidRDefault="00D05942" w:rsidP="00F5695F">
            <w:pPr>
              <w:pStyle w:val="Tabletext"/>
              <w:jc w:val="center"/>
              <w:rPr>
                <w:sz w:val="18"/>
                <w:szCs w:val="18"/>
              </w:rPr>
            </w:pPr>
          </w:p>
        </w:tc>
      </w:tr>
      <w:tr w:rsidR="00D05942" w:rsidRPr="00BE7C92" w:rsidTr="00F5695F">
        <w:trPr>
          <w:jc w:val="center"/>
        </w:trPr>
        <w:tc>
          <w:tcPr>
            <w:tcW w:w="1134" w:type="dxa"/>
          </w:tcPr>
          <w:p w:rsidR="00D05942" w:rsidRPr="00BE7C92" w:rsidRDefault="00D05942" w:rsidP="00F5695F">
            <w:pPr>
              <w:pStyle w:val="Tabletext"/>
              <w:jc w:val="center"/>
              <w:rPr>
                <w:sz w:val="18"/>
                <w:szCs w:val="18"/>
              </w:rPr>
            </w:pPr>
            <w:r w:rsidRPr="00BE7C92">
              <w:rPr>
                <w:sz w:val="18"/>
                <w:szCs w:val="18"/>
              </w:rPr>
              <w:t>FF</w:t>
            </w:r>
            <w:r w:rsidRPr="00BE7C92">
              <w:rPr>
                <w:sz w:val="18"/>
                <w:szCs w:val="18"/>
                <w:vertAlign w:val="subscript"/>
              </w:rPr>
              <w:t>h</w:t>
            </w:r>
          </w:p>
        </w:tc>
        <w:tc>
          <w:tcPr>
            <w:tcW w:w="4536" w:type="dxa"/>
            <w:vAlign w:val="center"/>
          </w:tcPr>
          <w:p w:rsidR="00D05942" w:rsidRPr="00BE7C92" w:rsidRDefault="00D05942" w:rsidP="00F5695F">
            <w:pPr>
              <w:pStyle w:val="Tabletext"/>
              <w:rPr>
                <w:sz w:val="18"/>
                <w:szCs w:val="18"/>
              </w:rPr>
            </w:pPr>
            <w:r w:rsidRPr="00BE7C92">
              <w:rPr>
                <w:sz w:val="18"/>
                <w:szCs w:val="18"/>
              </w:rPr>
              <w:t>Paquet de données audio (TVDN), groupe 1</w:t>
            </w:r>
          </w:p>
        </w:tc>
        <w:tc>
          <w:tcPr>
            <w:tcW w:w="2268" w:type="dxa"/>
            <w:vMerge/>
          </w:tcPr>
          <w:p w:rsidR="00D05942" w:rsidRPr="00BE7C92" w:rsidRDefault="00D05942" w:rsidP="00F5695F">
            <w:pPr>
              <w:pStyle w:val="Tabletext"/>
              <w:jc w:val="center"/>
              <w:rPr>
                <w:sz w:val="18"/>
                <w:szCs w:val="18"/>
              </w:rPr>
            </w:pPr>
          </w:p>
        </w:tc>
      </w:tr>
    </w:tbl>
    <w:p w:rsidR="00D05942" w:rsidRPr="00932B6D" w:rsidRDefault="00D05942" w:rsidP="00D05942">
      <w:pPr>
        <w:pStyle w:val="Tablefin"/>
        <w:rPr>
          <w:lang w:val="fr-FR"/>
        </w:rPr>
      </w:pPr>
    </w:p>
    <w:p w:rsidR="00D05942" w:rsidRPr="005F39E8" w:rsidRDefault="00D05942" w:rsidP="00D05942">
      <w:pPr>
        <w:pStyle w:val="TableNo"/>
        <w:rPr>
          <w:lang w:eastAsia="ja-JP"/>
        </w:rPr>
      </w:pPr>
      <w:r w:rsidRPr="005F39E8">
        <w:lastRenderedPageBreak/>
        <w:t>TABLEAU 4</w:t>
      </w:r>
    </w:p>
    <w:p w:rsidR="00D05942" w:rsidRPr="007304DF" w:rsidRDefault="00D05942" w:rsidP="00693CF2">
      <w:pPr>
        <w:pStyle w:val="Tabletitle"/>
        <w:rPr>
          <w:lang w:val="fr-CH"/>
        </w:rPr>
      </w:pPr>
      <w:r w:rsidRPr="007304DF">
        <w:rPr>
          <w:lang w:val="fr-CH"/>
        </w:rPr>
        <w:t>Codes d'identification assignés pour les données auxiliaires de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4536"/>
        <w:gridCol w:w="2268"/>
      </w:tblGrid>
      <w:tr w:rsidR="00D05942" w:rsidRPr="005F39E8" w:rsidTr="00B40DD8">
        <w:trPr>
          <w:jc w:val="center"/>
        </w:trPr>
        <w:tc>
          <w:tcPr>
            <w:tcW w:w="1134" w:type="dxa"/>
            <w:vAlign w:val="center"/>
          </w:tcPr>
          <w:p w:rsidR="00D05942" w:rsidRPr="00BE7C92" w:rsidRDefault="00D05942" w:rsidP="00B40DD8">
            <w:pPr>
              <w:pStyle w:val="Tablehead"/>
              <w:rPr>
                <w:bCs/>
                <w:sz w:val="18"/>
              </w:rPr>
            </w:pPr>
            <w:r w:rsidRPr="00BE7C92">
              <w:rPr>
                <w:bCs/>
                <w:sz w:val="18"/>
              </w:rPr>
              <w:t>DID</w:t>
            </w:r>
          </w:p>
        </w:tc>
        <w:tc>
          <w:tcPr>
            <w:tcW w:w="1134" w:type="dxa"/>
            <w:vAlign w:val="center"/>
          </w:tcPr>
          <w:p w:rsidR="00D05942" w:rsidRPr="00BE7C92" w:rsidRDefault="00D05942" w:rsidP="00B40DD8">
            <w:pPr>
              <w:pStyle w:val="Tablehead"/>
              <w:rPr>
                <w:bCs/>
                <w:sz w:val="18"/>
              </w:rPr>
            </w:pPr>
            <w:r w:rsidRPr="00BE7C92">
              <w:rPr>
                <w:bCs/>
                <w:sz w:val="18"/>
              </w:rPr>
              <w:t>SDID</w:t>
            </w:r>
          </w:p>
        </w:tc>
        <w:tc>
          <w:tcPr>
            <w:tcW w:w="4536" w:type="dxa"/>
            <w:vAlign w:val="center"/>
          </w:tcPr>
          <w:p w:rsidR="00D05942" w:rsidRPr="00BE7C92" w:rsidRDefault="00D05942" w:rsidP="00B40DD8">
            <w:pPr>
              <w:pStyle w:val="Tablehead"/>
              <w:rPr>
                <w:bCs/>
                <w:sz w:val="18"/>
              </w:rPr>
            </w:pPr>
            <w:r w:rsidRPr="00BE7C92">
              <w:rPr>
                <w:bCs/>
                <w:sz w:val="18"/>
              </w:rPr>
              <w:t>Application</w:t>
            </w:r>
          </w:p>
        </w:tc>
        <w:tc>
          <w:tcPr>
            <w:tcW w:w="2268" w:type="dxa"/>
            <w:vAlign w:val="center"/>
          </w:tcPr>
          <w:p w:rsidR="00D05942" w:rsidRPr="00BE7C92" w:rsidRDefault="00D05942" w:rsidP="00B40DD8">
            <w:pPr>
              <w:pStyle w:val="Tablehead"/>
              <w:rPr>
                <w:bCs/>
                <w:sz w:val="18"/>
              </w:rPr>
            </w:pPr>
            <w:r w:rsidRPr="00BE7C92">
              <w:rPr>
                <w:bCs/>
                <w:sz w:val="18"/>
              </w:rPr>
              <w:t>Recommandation de l'UIT</w:t>
            </w:r>
            <w:r w:rsidRPr="00BE7C92">
              <w:rPr>
                <w:bCs/>
                <w:sz w:val="18"/>
              </w:rPr>
              <w:noBreakHyphen/>
              <w:t>R</w:t>
            </w:r>
          </w:p>
        </w:tc>
      </w:tr>
      <w:tr w:rsidR="00D05942" w:rsidRPr="005F39E8" w:rsidTr="00F5695F">
        <w:trPr>
          <w:jc w:val="center"/>
        </w:trPr>
        <w:tc>
          <w:tcPr>
            <w:tcW w:w="1134" w:type="dxa"/>
            <w:vAlign w:val="center"/>
          </w:tcPr>
          <w:p w:rsidR="00D05942" w:rsidRPr="00BE7C92" w:rsidRDefault="00D05942" w:rsidP="00F5695F">
            <w:pPr>
              <w:pStyle w:val="Tabletext"/>
              <w:keepNext/>
              <w:jc w:val="center"/>
              <w:rPr>
                <w:sz w:val="18"/>
              </w:rPr>
            </w:pPr>
            <w:r w:rsidRPr="00BE7C92">
              <w:rPr>
                <w:sz w:val="18"/>
              </w:rPr>
              <w:t>00</w:t>
            </w:r>
            <w:r w:rsidRPr="00BE7C92">
              <w:rPr>
                <w:sz w:val="18"/>
                <w:vertAlign w:val="subscript"/>
              </w:rPr>
              <w:t>h</w:t>
            </w:r>
          </w:p>
        </w:tc>
        <w:tc>
          <w:tcPr>
            <w:tcW w:w="1134" w:type="dxa"/>
          </w:tcPr>
          <w:p w:rsidR="00D05942" w:rsidRPr="00BE7C92" w:rsidRDefault="00D05942" w:rsidP="00F5695F">
            <w:pPr>
              <w:pStyle w:val="Tabletext"/>
              <w:keepNext/>
              <w:jc w:val="center"/>
              <w:rPr>
                <w:sz w:val="18"/>
              </w:rPr>
            </w:pPr>
            <w:r w:rsidRPr="00BE7C92">
              <w:rPr>
                <w:sz w:val="18"/>
              </w:rPr>
              <w:t>00</w:t>
            </w:r>
            <w:r w:rsidRPr="00BE7C92">
              <w:rPr>
                <w:sz w:val="18"/>
                <w:vertAlign w:val="subscript"/>
              </w:rPr>
              <w:t>h</w:t>
            </w:r>
          </w:p>
        </w:tc>
        <w:tc>
          <w:tcPr>
            <w:tcW w:w="4536" w:type="dxa"/>
          </w:tcPr>
          <w:p w:rsidR="00D05942" w:rsidRPr="00BE7C92" w:rsidRDefault="00D05942" w:rsidP="00F5695F">
            <w:pPr>
              <w:pStyle w:val="Tabletext"/>
              <w:keepNext/>
              <w:rPr>
                <w:sz w:val="18"/>
              </w:rPr>
            </w:pPr>
            <w:r w:rsidRPr="00BE7C92">
              <w:rPr>
                <w:sz w:val="18"/>
              </w:rPr>
              <w:t>Données indéfinies</w:t>
            </w:r>
          </w:p>
        </w:tc>
        <w:tc>
          <w:tcPr>
            <w:tcW w:w="2268" w:type="dxa"/>
            <w:vAlign w:val="center"/>
          </w:tcPr>
          <w:p w:rsidR="00D05942" w:rsidRPr="00BE7C92" w:rsidRDefault="00D05942" w:rsidP="00F5695F">
            <w:pPr>
              <w:pStyle w:val="Tabletext"/>
              <w:keepNext/>
              <w:jc w:val="center"/>
              <w:rPr>
                <w:sz w:val="18"/>
              </w:rPr>
            </w:pPr>
            <w:r w:rsidRPr="00BE7C92">
              <w:rPr>
                <w:sz w:val="18"/>
              </w:rPr>
              <w:t>BT.1364</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40</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01</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SDTI</w:t>
            </w:r>
          </w:p>
        </w:tc>
        <w:tc>
          <w:tcPr>
            <w:tcW w:w="2268" w:type="dxa"/>
            <w:vAlign w:val="center"/>
          </w:tcPr>
          <w:p w:rsidR="00D05942" w:rsidRPr="00BE7C92" w:rsidRDefault="00D05942" w:rsidP="00F5695F">
            <w:pPr>
              <w:pStyle w:val="Tabletext"/>
              <w:keepNext/>
              <w:jc w:val="center"/>
              <w:rPr>
                <w:sz w:val="18"/>
              </w:rPr>
            </w:pPr>
            <w:r w:rsidRPr="00BE7C92">
              <w:rPr>
                <w:sz w:val="18"/>
              </w:rPr>
              <w:t>BT.1381</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40</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02</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HD-SDTI</w:t>
            </w:r>
          </w:p>
        </w:tc>
        <w:tc>
          <w:tcPr>
            <w:tcW w:w="2268" w:type="dxa"/>
            <w:vAlign w:val="center"/>
          </w:tcPr>
          <w:p w:rsidR="00D05942" w:rsidRPr="00BE7C92" w:rsidRDefault="00D05942" w:rsidP="00F5695F">
            <w:pPr>
              <w:pStyle w:val="Tabletext"/>
              <w:keepNext/>
              <w:jc w:val="center"/>
              <w:rPr>
                <w:sz w:val="18"/>
              </w:rPr>
            </w:pPr>
            <w:r w:rsidRPr="00BE7C92">
              <w:rPr>
                <w:sz w:val="18"/>
              </w:rPr>
              <w:t>BT.1577</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41</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01</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Identificateur de charge utile vidéo</w:t>
            </w:r>
          </w:p>
        </w:tc>
        <w:tc>
          <w:tcPr>
            <w:tcW w:w="2268" w:type="dxa"/>
            <w:vAlign w:val="center"/>
          </w:tcPr>
          <w:p w:rsidR="00D05942" w:rsidRPr="00BE7C92" w:rsidRDefault="00D05942" w:rsidP="00F5695F">
            <w:pPr>
              <w:pStyle w:val="Tabletext"/>
              <w:keepNext/>
              <w:jc w:val="center"/>
              <w:rPr>
                <w:sz w:val="18"/>
              </w:rPr>
            </w:pPr>
            <w:r w:rsidRPr="00BE7C92">
              <w:rPr>
                <w:sz w:val="18"/>
              </w:rPr>
              <w:t>BT.1614</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43</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01</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Paquet de données de commande interstations</w:t>
            </w:r>
          </w:p>
        </w:tc>
        <w:tc>
          <w:tcPr>
            <w:tcW w:w="2268" w:type="dxa"/>
            <w:vAlign w:val="center"/>
          </w:tcPr>
          <w:p w:rsidR="00D05942" w:rsidRPr="00BE7C92" w:rsidRDefault="00D05942" w:rsidP="00F5695F">
            <w:pPr>
              <w:pStyle w:val="Tabletext"/>
              <w:keepNext/>
              <w:jc w:val="center"/>
              <w:rPr>
                <w:sz w:val="18"/>
              </w:rPr>
            </w:pPr>
            <w:r w:rsidRPr="00BE7C92">
              <w:rPr>
                <w:sz w:val="18"/>
              </w:rPr>
              <w:t>BT.1685</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60</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60</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Paquet de code temps auxiliaire</w:t>
            </w:r>
          </w:p>
        </w:tc>
        <w:tc>
          <w:tcPr>
            <w:tcW w:w="2268" w:type="dxa"/>
            <w:vAlign w:val="center"/>
          </w:tcPr>
          <w:p w:rsidR="00D05942" w:rsidRPr="00BE7C92" w:rsidRDefault="00D05942" w:rsidP="00F5695F">
            <w:pPr>
              <w:pStyle w:val="Tabletext"/>
              <w:keepNext/>
              <w:jc w:val="center"/>
              <w:rPr>
                <w:sz w:val="18"/>
              </w:rPr>
            </w:pPr>
            <w:r w:rsidRPr="00BE7C92">
              <w:rPr>
                <w:sz w:val="18"/>
              </w:rPr>
              <w:t>BT.1366</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61</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01</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Sous-titrage optionnel (EIA-708-B)</w:t>
            </w:r>
          </w:p>
        </w:tc>
        <w:tc>
          <w:tcPr>
            <w:tcW w:w="2268" w:type="dxa"/>
            <w:vMerge w:val="restart"/>
            <w:vAlign w:val="center"/>
          </w:tcPr>
          <w:p w:rsidR="00D05942" w:rsidRPr="00BE7C92" w:rsidRDefault="00D05942" w:rsidP="00F5695F">
            <w:pPr>
              <w:pStyle w:val="Tabletext"/>
              <w:keepNext/>
              <w:jc w:val="center"/>
              <w:rPr>
                <w:sz w:val="18"/>
              </w:rPr>
            </w:pPr>
            <w:r w:rsidRPr="00BE7C92">
              <w:rPr>
                <w:sz w:val="18"/>
              </w:rPr>
              <w:t>BT.1619</w:t>
            </w: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61</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02</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Données EIA- 608</w:t>
            </w:r>
          </w:p>
        </w:tc>
        <w:tc>
          <w:tcPr>
            <w:tcW w:w="2268" w:type="dxa"/>
            <w:vMerge/>
            <w:vAlign w:val="center"/>
          </w:tcPr>
          <w:p w:rsidR="00D05942" w:rsidRPr="00BE7C92" w:rsidRDefault="00D05942" w:rsidP="00F5695F">
            <w:pPr>
              <w:pStyle w:val="Tabletext"/>
              <w:keepNext/>
              <w:jc w:val="center"/>
              <w:rPr>
                <w:sz w:val="18"/>
              </w:rPr>
            </w:pPr>
          </w:p>
        </w:tc>
      </w:tr>
      <w:tr w:rsidR="00D05942" w:rsidRPr="005F39E8" w:rsidTr="00F5695F">
        <w:trPr>
          <w:jc w:val="center"/>
        </w:trPr>
        <w:tc>
          <w:tcPr>
            <w:tcW w:w="1134" w:type="dxa"/>
          </w:tcPr>
          <w:p w:rsidR="00D05942" w:rsidRPr="00BE7C92" w:rsidRDefault="00D05942" w:rsidP="00F5695F">
            <w:pPr>
              <w:pStyle w:val="Tabletext"/>
              <w:keepNext/>
              <w:jc w:val="center"/>
              <w:rPr>
                <w:sz w:val="18"/>
              </w:rPr>
            </w:pPr>
            <w:r w:rsidRPr="00BE7C92">
              <w:rPr>
                <w:sz w:val="18"/>
              </w:rPr>
              <w:t>62</w:t>
            </w:r>
            <w:r w:rsidRPr="00BE7C92">
              <w:rPr>
                <w:sz w:val="18"/>
                <w:vertAlign w:val="subscript"/>
              </w:rPr>
              <w:t>h</w:t>
            </w:r>
          </w:p>
        </w:tc>
        <w:tc>
          <w:tcPr>
            <w:tcW w:w="1134" w:type="dxa"/>
            <w:vAlign w:val="center"/>
          </w:tcPr>
          <w:p w:rsidR="00D05942" w:rsidRPr="00BE7C92" w:rsidRDefault="00D05942" w:rsidP="00F5695F">
            <w:pPr>
              <w:pStyle w:val="Tabletext"/>
              <w:keepNext/>
              <w:jc w:val="center"/>
              <w:rPr>
                <w:sz w:val="18"/>
                <w:vertAlign w:val="subscript"/>
              </w:rPr>
            </w:pPr>
            <w:r w:rsidRPr="00BE7C92">
              <w:rPr>
                <w:sz w:val="18"/>
              </w:rPr>
              <w:t>01</w:t>
            </w:r>
            <w:r w:rsidRPr="00BE7C92">
              <w:rPr>
                <w:sz w:val="18"/>
                <w:vertAlign w:val="subscript"/>
              </w:rPr>
              <w:t>h</w:t>
            </w:r>
          </w:p>
        </w:tc>
        <w:tc>
          <w:tcPr>
            <w:tcW w:w="4536" w:type="dxa"/>
            <w:vAlign w:val="center"/>
          </w:tcPr>
          <w:p w:rsidR="00D05942" w:rsidRPr="00BE7C92" w:rsidRDefault="00D05942" w:rsidP="00F5695F">
            <w:pPr>
              <w:pStyle w:val="Tabletext"/>
              <w:keepNext/>
              <w:rPr>
                <w:sz w:val="18"/>
              </w:rPr>
            </w:pPr>
            <w:r w:rsidRPr="00BE7C92">
              <w:rPr>
                <w:sz w:val="18"/>
              </w:rPr>
              <w:t>Description de programmes DTV</w:t>
            </w:r>
          </w:p>
        </w:tc>
        <w:tc>
          <w:tcPr>
            <w:tcW w:w="2268" w:type="dxa"/>
            <w:vMerge/>
            <w:vAlign w:val="center"/>
          </w:tcPr>
          <w:p w:rsidR="00D05942" w:rsidRPr="00BE7C92" w:rsidRDefault="00D05942" w:rsidP="00F5695F">
            <w:pPr>
              <w:pStyle w:val="Tabletext"/>
              <w:jc w:val="center"/>
              <w:rPr>
                <w:sz w:val="18"/>
              </w:rPr>
            </w:pPr>
          </w:p>
        </w:tc>
      </w:tr>
      <w:tr w:rsidR="00D05942" w:rsidRPr="005F39E8" w:rsidTr="00F5695F">
        <w:trPr>
          <w:jc w:val="center"/>
        </w:trPr>
        <w:tc>
          <w:tcPr>
            <w:tcW w:w="1134" w:type="dxa"/>
          </w:tcPr>
          <w:p w:rsidR="00D05942" w:rsidRPr="00BE7C92" w:rsidRDefault="00D05942" w:rsidP="00F5695F">
            <w:pPr>
              <w:pStyle w:val="Tabletext"/>
              <w:jc w:val="center"/>
              <w:rPr>
                <w:sz w:val="18"/>
              </w:rPr>
            </w:pPr>
            <w:r w:rsidRPr="00BE7C92">
              <w:rPr>
                <w:sz w:val="18"/>
              </w:rPr>
              <w:t>62</w:t>
            </w:r>
            <w:r w:rsidRPr="00BE7C92">
              <w:rPr>
                <w:sz w:val="18"/>
                <w:vertAlign w:val="subscript"/>
              </w:rPr>
              <w:t>h</w:t>
            </w:r>
          </w:p>
        </w:tc>
        <w:tc>
          <w:tcPr>
            <w:tcW w:w="1134" w:type="dxa"/>
            <w:vAlign w:val="center"/>
          </w:tcPr>
          <w:p w:rsidR="00D05942" w:rsidRPr="00BE7C92" w:rsidRDefault="00D05942" w:rsidP="00F5695F">
            <w:pPr>
              <w:pStyle w:val="Tabletext"/>
              <w:jc w:val="center"/>
              <w:rPr>
                <w:sz w:val="18"/>
                <w:vertAlign w:val="subscript"/>
              </w:rPr>
            </w:pPr>
            <w:r w:rsidRPr="00BE7C92">
              <w:rPr>
                <w:sz w:val="18"/>
              </w:rPr>
              <w:t>02</w:t>
            </w:r>
            <w:r w:rsidRPr="00BE7C92">
              <w:rPr>
                <w:sz w:val="18"/>
                <w:vertAlign w:val="subscript"/>
              </w:rPr>
              <w:t>h</w:t>
            </w:r>
          </w:p>
        </w:tc>
        <w:tc>
          <w:tcPr>
            <w:tcW w:w="4536" w:type="dxa"/>
            <w:vAlign w:val="center"/>
          </w:tcPr>
          <w:p w:rsidR="00D05942" w:rsidRPr="00BE7C92" w:rsidRDefault="00D05942" w:rsidP="00F5695F">
            <w:pPr>
              <w:pStyle w:val="Tabletext"/>
              <w:rPr>
                <w:sz w:val="18"/>
              </w:rPr>
            </w:pPr>
            <w:r w:rsidRPr="00BE7C92">
              <w:rPr>
                <w:sz w:val="18"/>
              </w:rPr>
              <w:t>Radiodiffusion de données DTV</w:t>
            </w:r>
          </w:p>
        </w:tc>
        <w:tc>
          <w:tcPr>
            <w:tcW w:w="2268" w:type="dxa"/>
            <w:vMerge/>
            <w:vAlign w:val="center"/>
          </w:tcPr>
          <w:p w:rsidR="00D05942" w:rsidRPr="00BE7C92" w:rsidRDefault="00D05942" w:rsidP="00F5695F">
            <w:pPr>
              <w:pStyle w:val="Tabletext"/>
              <w:jc w:val="center"/>
              <w:rPr>
                <w:sz w:val="18"/>
              </w:rPr>
            </w:pPr>
          </w:p>
        </w:tc>
      </w:tr>
      <w:tr w:rsidR="00D05942" w:rsidRPr="005F39E8" w:rsidTr="00F5695F">
        <w:trPr>
          <w:jc w:val="center"/>
        </w:trPr>
        <w:tc>
          <w:tcPr>
            <w:tcW w:w="1134" w:type="dxa"/>
          </w:tcPr>
          <w:p w:rsidR="00D05942" w:rsidRPr="00BE7C92" w:rsidRDefault="00D05942" w:rsidP="00F5695F">
            <w:pPr>
              <w:pStyle w:val="Tabletext"/>
              <w:jc w:val="center"/>
              <w:rPr>
                <w:sz w:val="18"/>
              </w:rPr>
            </w:pPr>
            <w:r w:rsidRPr="00BE7C92">
              <w:rPr>
                <w:sz w:val="18"/>
              </w:rPr>
              <w:t>62</w:t>
            </w:r>
            <w:r w:rsidRPr="00BE7C92">
              <w:rPr>
                <w:sz w:val="18"/>
                <w:vertAlign w:val="subscript"/>
              </w:rPr>
              <w:t>h</w:t>
            </w:r>
          </w:p>
        </w:tc>
        <w:tc>
          <w:tcPr>
            <w:tcW w:w="1134" w:type="dxa"/>
            <w:vAlign w:val="center"/>
          </w:tcPr>
          <w:p w:rsidR="00D05942" w:rsidRPr="00BE7C92" w:rsidRDefault="00D05942" w:rsidP="00F5695F">
            <w:pPr>
              <w:pStyle w:val="Tabletext"/>
              <w:jc w:val="center"/>
              <w:rPr>
                <w:sz w:val="18"/>
              </w:rPr>
            </w:pPr>
            <w:r w:rsidRPr="00BE7C92">
              <w:rPr>
                <w:sz w:val="18"/>
              </w:rPr>
              <w:t>03</w:t>
            </w:r>
            <w:r w:rsidRPr="00BE7C92">
              <w:rPr>
                <w:sz w:val="18"/>
                <w:vertAlign w:val="subscript"/>
              </w:rPr>
              <w:t>h</w:t>
            </w:r>
          </w:p>
        </w:tc>
        <w:tc>
          <w:tcPr>
            <w:tcW w:w="4536" w:type="dxa"/>
            <w:vAlign w:val="center"/>
          </w:tcPr>
          <w:p w:rsidR="00D05942" w:rsidRPr="00BE7C92" w:rsidRDefault="00D05942" w:rsidP="00F5695F">
            <w:pPr>
              <w:pStyle w:val="Tabletext"/>
              <w:rPr>
                <w:sz w:val="18"/>
              </w:rPr>
            </w:pPr>
            <w:r w:rsidRPr="00BE7C92">
              <w:rPr>
                <w:sz w:val="18"/>
              </w:rPr>
              <w:t>Données VBI</w:t>
            </w:r>
          </w:p>
        </w:tc>
        <w:tc>
          <w:tcPr>
            <w:tcW w:w="2268" w:type="dxa"/>
            <w:vMerge/>
            <w:vAlign w:val="center"/>
          </w:tcPr>
          <w:p w:rsidR="00D05942" w:rsidRPr="00BE7C92" w:rsidRDefault="00D05942" w:rsidP="00F5695F">
            <w:pPr>
              <w:pStyle w:val="Tabletext"/>
              <w:jc w:val="center"/>
              <w:rPr>
                <w:sz w:val="18"/>
              </w:rPr>
            </w:pPr>
          </w:p>
        </w:tc>
      </w:tr>
      <w:tr w:rsidR="00D05942" w:rsidRPr="005F39E8" w:rsidTr="00F5695F">
        <w:trPr>
          <w:jc w:val="center"/>
        </w:trPr>
        <w:tc>
          <w:tcPr>
            <w:tcW w:w="1134" w:type="dxa"/>
            <w:vAlign w:val="center"/>
          </w:tcPr>
          <w:p w:rsidR="00D05942" w:rsidRPr="00BE7C92" w:rsidRDefault="00D05942" w:rsidP="00F5695F">
            <w:pPr>
              <w:pStyle w:val="Tabletext"/>
              <w:jc w:val="center"/>
              <w:rPr>
                <w:sz w:val="18"/>
              </w:rPr>
            </w:pPr>
            <w:r w:rsidRPr="00BE7C92">
              <w:rPr>
                <w:sz w:val="18"/>
              </w:rPr>
              <w:t>80</w:t>
            </w:r>
            <w:r w:rsidRPr="00BE7C92">
              <w:rPr>
                <w:sz w:val="18"/>
                <w:vertAlign w:val="subscript"/>
              </w:rPr>
              <w:t>h</w:t>
            </w:r>
          </w:p>
        </w:tc>
        <w:tc>
          <w:tcPr>
            <w:tcW w:w="1134" w:type="dxa"/>
            <w:vAlign w:val="center"/>
          </w:tcPr>
          <w:p w:rsidR="00D05942" w:rsidRPr="00BE7C92" w:rsidRDefault="00D05942" w:rsidP="00F5695F">
            <w:pPr>
              <w:pStyle w:val="Tabletext"/>
              <w:jc w:val="center"/>
              <w:rPr>
                <w:sz w:val="18"/>
              </w:rPr>
            </w:pPr>
            <w:r w:rsidRPr="00BE7C92">
              <w:rPr>
                <w:sz w:val="18"/>
              </w:rPr>
              <w:t>00</w:t>
            </w:r>
            <w:r w:rsidRPr="00BE7C92">
              <w:rPr>
                <w:sz w:val="18"/>
                <w:vertAlign w:val="subscript"/>
              </w:rPr>
              <w:t>h</w:t>
            </w:r>
          </w:p>
        </w:tc>
        <w:tc>
          <w:tcPr>
            <w:tcW w:w="4536" w:type="dxa"/>
            <w:vAlign w:val="center"/>
          </w:tcPr>
          <w:p w:rsidR="00D05942" w:rsidRPr="00BE7C92" w:rsidRDefault="00D05942" w:rsidP="00F5695F">
            <w:pPr>
              <w:pStyle w:val="Tabletext"/>
              <w:rPr>
                <w:sz w:val="18"/>
              </w:rPr>
            </w:pPr>
            <w:r w:rsidRPr="00BE7C92">
              <w:rPr>
                <w:sz w:val="18"/>
              </w:rPr>
              <w:t>Paquet à supprimer</w:t>
            </w:r>
          </w:p>
        </w:tc>
        <w:tc>
          <w:tcPr>
            <w:tcW w:w="2268" w:type="dxa"/>
            <w:vMerge w:val="restart"/>
            <w:vAlign w:val="center"/>
          </w:tcPr>
          <w:p w:rsidR="00D05942" w:rsidRPr="00BE7C92" w:rsidRDefault="00D05942" w:rsidP="00F5695F">
            <w:pPr>
              <w:pStyle w:val="Tabletext"/>
              <w:jc w:val="center"/>
              <w:rPr>
                <w:sz w:val="18"/>
              </w:rPr>
            </w:pPr>
            <w:r w:rsidRPr="00BE7C92">
              <w:rPr>
                <w:sz w:val="18"/>
              </w:rPr>
              <w:t>BT.1364</w:t>
            </w:r>
          </w:p>
        </w:tc>
      </w:tr>
      <w:tr w:rsidR="00D05942" w:rsidRPr="005F39E8" w:rsidTr="00F5695F">
        <w:trPr>
          <w:jc w:val="center"/>
        </w:trPr>
        <w:tc>
          <w:tcPr>
            <w:tcW w:w="1134" w:type="dxa"/>
            <w:vAlign w:val="center"/>
          </w:tcPr>
          <w:p w:rsidR="00D05942" w:rsidRPr="00BE7C92" w:rsidRDefault="00D05942" w:rsidP="00F5695F">
            <w:pPr>
              <w:pStyle w:val="Tabletext"/>
              <w:jc w:val="center"/>
              <w:rPr>
                <w:sz w:val="18"/>
                <w:vertAlign w:val="subscript"/>
              </w:rPr>
            </w:pPr>
            <w:r w:rsidRPr="00BE7C92">
              <w:rPr>
                <w:sz w:val="18"/>
              </w:rPr>
              <w:t>84</w:t>
            </w:r>
            <w:r w:rsidRPr="00BE7C92">
              <w:rPr>
                <w:sz w:val="18"/>
                <w:vertAlign w:val="subscript"/>
              </w:rPr>
              <w:t>h</w:t>
            </w:r>
          </w:p>
        </w:tc>
        <w:tc>
          <w:tcPr>
            <w:tcW w:w="1134" w:type="dxa"/>
            <w:vAlign w:val="center"/>
          </w:tcPr>
          <w:p w:rsidR="00D05942" w:rsidRPr="00BE7C92" w:rsidRDefault="00D05942" w:rsidP="00F5695F">
            <w:pPr>
              <w:pStyle w:val="Tabletext"/>
              <w:jc w:val="center"/>
              <w:rPr>
                <w:sz w:val="18"/>
              </w:rPr>
            </w:pPr>
            <w:r w:rsidRPr="00BE7C92">
              <w:rPr>
                <w:sz w:val="18"/>
              </w:rPr>
              <w:t>00</w:t>
            </w:r>
            <w:r w:rsidRPr="00BE7C92">
              <w:rPr>
                <w:sz w:val="18"/>
                <w:vertAlign w:val="subscript"/>
              </w:rPr>
              <w:t>h</w:t>
            </w:r>
          </w:p>
        </w:tc>
        <w:tc>
          <w:tcPr>
            <w:tcW w:w="4536" w:type="dxa"/>
            <w:vAlign w:val="center"/>
          </w:tcPr>
          <w:p w:rsidR="00D05942" w:rsidRPr="00BE7C92" w:rsidRDefault="00D05942" w:rsidP="00F5695F">
            <w:pPr>
              <w:pStyle w:val="Tabletext"/>
              <w:rPr>
                <w:sz w:val="18"/>
              </w:rPr>
            </w:pPr>
            <w:r w:rsidRPr="00BE7C92">
              <w:rPr>
                <w:sz w:val="18"/>
              </w:rPr>
              <w:t>Paquet de fin</w:t>
            </w:r>
          </w:p>
        </w:tc>
        <w:tc>
          <w:tcPr>
            <w:tcW w:w="2268" w:type="dxa"/>
            <w:vMerge/>
            <w:vAlign w:val="center"/>
          </w:tcPr>
          <w:p w:rsidR="00D05942" w:rsidRPr="00BE7C92" w:rsidRDefault="00D05942" w:rsidP="00F5695F">
            <w:pPr>
              <w:pStyle w:val="Tabletext"/>
              <w:jc w:val="center"/>
              <w:rPr>
                <w:sz w:val="18"/>
              </w:rPr>
            </w:pPr>
          </w:p>
        </w:tc>
      </w:tr>
      <w:tr w:rsidR="00D05942" w:rsidRPr="005F39E8" w:rsidTr="00F5695F">
        <w:trPr>
          <w:jc w:val="center"/>
        </w:trPr>
        <w:tc>
          <w:tcPr>
            <w:tcW w:w="1134" w:type="dxa"/>
            <w:tcBorders>
              <w:bottom w:val="single" w:sz="4" w:space="0" w:color="auto"/>
            </w:tcBorders>
            <w:vAlign w:val="center"/>
          </w:tcPr>
          <w:p w:rsidR="00D05942" w:rsidRPr="00BE7C92" w:rsidRDefault="00D05942" w:rsidP="00F5695F">
            <w:pPr>
              <w:pStyle w:val="Tabletext"/>
              <w:jc w:val="center"/>
              <w:rPr>
                <w:sz w:val="18"/>
                <w:vertAlign w:val="subscript"/>
              </w:rPr>
            </w:pPr>
            <w:r w:rsidRPr="00BE7C92">
              <w:rPr>
                <w:sz w:val="18"/>
              </w:rPr>
              <w:t>88</w:t>
            </w:r>
            <w:r w:rsidRPr="00BE7C92">
              <w:rPr>
                <w:sz w:val="18"/>
                <w:vertAlign w:val="subscript"/>
              </w:rPr>
              <w:t>h</w:t>
            </w:r>
          </w:p>
        </w:tc>
        <w:tc>
          <w:tcPr>
            <w:tcW w:w="1134" w:type="dxa"/>
            <w:tcBorders>
              <w:bottom w:val="single" w:sz="4" w:space="0" w:color="auto"/>
            </w:tcBorders>
            <w:vAlign w:val="center"/>
          </w:tcPr>
          <w:p w:rsidR="00D05942" w:rsidRPr="00BE7C92" w:rsidRDefault="00D05942" w:rsidP="00F5695F">
            <w:pPr>
              <w:pStyle w:val="Tabletext"/>
              <w:jc w:val="center"/>
              <w:rPr>
                <w:sz w:val="18"/>
                <w:vertAlign w:val="subscript"/>
              </w:rPr>
            </w:pPr>
            <w:r w:rsidRPr="00BE7C92">
              <w:rPr>
                <w:sz w:val="18"/>
              </w:rPr>
              <w:t>00</w:t>
            </w:r>
            <w:r w:rsidRPr="00BE7C92">
              <w:rPr>
                <w:sz w:val="18"/>
                <w:vertAlign w:val="subscript"/>
              </w:rPr>
              <w:t>h</w:t>
            </w:r>
          </w:p>
        </w:tc>
        <w:tc>
          <w:tcPr>
            <w:tcW w:w="4536" w:type="dxa"/>
            <w:tcBorders>
              <w:bottom w:val="single" w:sz="4" w:space="0" w:color="auto"/>
            </w:tcBorders>
            <w:vAlign w:val="center"/>
          </w:tcPr>
          <w:p w:rsidR="00D05942" w:rsidRPr="00BE7C92" w:rsidRDefault="00D05942" w:rsidP="00F5695F">
            <w:pPr>
              <w:pStyle w:val="Tabletext"/>
              <w:rPr>
                <w:sz w:val="18"/>
              </w:rPr>
            </w:pPr>
            <w:r w:rsidRPr="00BE7C92">
              <w:rPr>
                <w:sz w:val="18"/>
              </w:rPr>
              <w:t>Paquet de début</w:t>
            </w:r>
          </w:p>
        </w:tc>
        <w:tc>
          <w:tcPr>
            <w:tcW w:w="2268" w:type="dxa"/>
            <w:vMerge/>
            <w:tcBorders>
              <w:bottom w:val="single" w:sz="4" w:space="0" w:color="auto"/>
            </w:tcBorders>
            <w:vAlign w:val="center"/>
          </w:tcPr>
          <w:p w:rsidR="00D05942" w:rsidRPr="00BE7C92" w:rsidRDefault="00D05942" w:rsidP="00F5695F">
            <w:pPr>
              <w:pStyle w:val="Tabletext"/>
              <w:jc w:val="center"/>
              <w:rPr>
                <w:sz w:val="18"/>
              </w:rPr>
            </w:pPr>
          </w:p>
        </w:tc>
      </w:tr>
      <w:tr w:rsidR="00D05942" w:rsidRPr="005F39E8" w:rsidTr="00693CF2">
        <w:trPr>
          <w:jc w:val="center"/>
        </w:trPr>
        <w:tc>
          <w:tcPr>
            <w:tcW w:w="9072" w:type="dxa"/>
            <w:gridSpan w:val="4"/>
            <w:tcBorders>
              <w:left w:val="nil"/>
              <w:bottom w:val="nil"/>
              <w:right w:val="nil"/>
            </w:tcBorders>
            <w:vAlign w:val="center"/>
          </w:tcPr>
          <w:p w:rsidR="00D05942" w:rsidRPr="00BE7C92" w:rsidRDefault="00D05942" w:rsidP="00F5695F">
            <w:pPr>
              <w:pStyle w:val="Tablelegend"/>
              <w:rPr>
                <w:sz w:val="18"/>
              </w:rPr>
            </w:pPr>
            <w:r>
              <w:rPr>
                <w:sz w:val="18"/>
              </w:rPr>
              <w:t>HD-SDTI:</w:t>
            </w:r>
            <w:r>
              <w:rPr>
                <w:sz w:val="18"/>
              </w:rPr>
              <w:tab/>
              <w:t>Interface de transport de données série à haute définition (</w:t>
            </w:r>
            <w:r w:rsidRPr="00BE7C92">
              <w:rPr>
                <w:i/>
                <w:sz w:val="18"/>
              </w:rPr>
              <w:t>high definition serial data transport interface</w:t>
            </w:r>
            <w:r>
              <w:rPr>
                <w:sz w:val="18"/>
              </w:rPr>
              <w:t>)</w:t>
            </w:r>
          </w:p>
        </w:tc>
      </w:tr>
    </w:tbl>
    <w:p w:rsidR="00693CF2" w:rsidRPr="00F5695F" w:rsidRDefault="00693CF2" w:rsidP="00693CF2">
      <w:pPr>
        <w:pStyle w:val="Tablefin"/>
        <w:rPr>
          <w:lang w:val="fr-CH"/>
        </w:rPr>
      </w:pPr>
    </w:p>
    <w:p w:rsidR="00B40DD8" w:rsidRDefault="00B40DD8" w:rsidP="00B40DD8">
      <w:pPr>
        <w:rPr>
          <w:lang w:eastAsia="ja-JP"/>
        </w:rPr>
      </w:pPr>
      <w:bookmarkStart w:id="35" w:name="_Toc117583150"/>
    </w:p>
    <w:p w:rsidR="00B40DD8" w:rsidRDefault="00B40DD8" w:rsidP="00B40DD8">
      <w:pPr>
        <w:rPr>
          <w:lang w:eastAsia="ja-JP"/>
        </w:rPr>
      </w:pPr>
    </w:p>
    <w:p w:rsidR="00D05942" w:rsidRPr="005F39E8" w:rsidRDefault="00D05942" w:rsidP="00D05942">
      <w:pPr>
        <w:pStyle w:val="AppendixNoTitle"/>
        <w:rPr>
          <w:lang w:eastAsia="ja-JP"/>
        </w:rPr>
      </w:pPr>
      <w:r w:rsidRPr="005F39E8">
        <w:rPr>
          <w:lang w:eastAsia="ja-JP"/>
        </w:rPr>
        <w:t xml:space="preserve">Appendice 5 </w:t>
      </w:r>
      <w:r w:rsidRPr="005F39E8">
        <w:rPr>
          <w:lang w:eastAsia="ja-JP"/>
        </w:rPr>
        <w:br/>
        <w:t>à l'Annexe 1</w:t>
      </w:r>
      <w:r w:rsidRPr="005F39E8">
        <w:rPr>
          <w:lang w:eastAsia="ja-JP"/>
        </w:rPr>
        <w:br/>
      </w:r>
      <w:r w:rsidRPr="005F39E8">
        <w:rPr>
          <w:lang w:eastAsia="ja-JP"/>
        </w:rPr>
        <w:br/>
        <w:t xml:space="preserve">Codes d'identification assignés pour des paquets auxiliaires avec des formats </w:t>
      </w:r>
      <w:r>
        <w:rPr>
          <w:lang w:eastAsia="ja-JP"/>
        </w:rPr>
        <w:br/>
      </w:r>
      <w:r w:rsidRPr="005F39E8">
        <w:rPr>
          <w:lang w:eastAsia="ja-JP"/>
        </w:rPr>
        <w:t>de charge utile définis dans le cadre du processus d'enregistrement DID/SDID</w:t>
      </w:r>
      <w:bookmarkEnd w:id="35"/>
    </w:p>
    <w:p w:rsidR="00D05942" w:rsidRDefault="00B40DD8" w:rsidP="00B40DD8">
      <w:pPr>
        <w:pStyle w:val="Normalaftertitle"/>
        <w:rPr>
          <w:lang w:eastAsia="ja-JP"/>
        </w:rPr>
      </w:pPr>
      <w:r>
        <w:rPr>
          <w:lang w:eastAsia="ja-JP"/>
        </w:rPr>
        <w:t xml:space="preserve">Les Tableaux 5 et </w:t>
      </w:r>
      <w:r w:rsidR="00D05942" w:rsidRPr="005F39E8">
        <w:rPr>
          <w:lang w:eastAsia="ja-JP"/>
        </w:rPr>
        <w:t xml:space="preserve">6 </w:t>
      </w:r>
      <w:r w:rsidR="00D05942">
        <w:rPr>
          <w:lang w:eastAsia="ja-JP"/>
        </w:rPr>
        <w:t>contiennent les numéros de DID/SDID tels qu'i</w:t>
      </w:r>
      <w:r>
        <w:rPr>
          <w:lang w:eastAsia="ja-JP"/>
        </w:rPr>
        <w:t>ls étaient assignés en novembre </w:t>
      </w:r>
      <w:r w:rsidR="00D05942">
        <w:rPr>
          <w:lang w:eastAsia="ja-JP"/>
        </w:rPr>
        <w:t xml:space="preserve">2009. Les lecteurs sont invités à vérifier les dernières valeurs enregistrées à l'adresse </w:t>
      </w:r>
      <w:hyperlink r:id="rId25" w:history="1">
        <w:r w:rsidR="00D05942" w:rsidRPr="00357B7D">
          <w:rPr>
            <w:rStyle w:val="Hyperlink"/>
            <w:lang w:eastAsia="ja-JP"/>
          </w:rPr>
          <w:t>www.smpte-ra.org</w:t>
        </w:r>
      </w:hyperlink>
      <w:r w:rsidR="00D05942">
        <w:rPr>
          <w:lang w:eastAsia="ja-JP"/>
        </w:rPr>
        <w:t xml:space="preserve">. </w:t>
      </w:r>
    </w:p>
    <w:p w:rsidR="00D05942" w:rsidRPr="005F39E8" w:rsidRDefault="00D05942" w:rsidP="00D05942">
      <w:pPr>
        <w:pStyle w:val="TableNo"/>
      </w:pPr>
      <w:r w:rsidRPr="005F39E8">
        <w:t>TABLEAU 5</w:t>
      </w:r>
    </w:p>
    <w:p w:rsidR="00D05942" w:rsidRPr="007304DF" w:rsidRDefault="00D05942" w:rsidP="00693CF2">
      <w:pPr>
        <w:pStyle w:val="Tabletitle"/>
        <w:rPr>
          <w:lang w:val="fr-CH"/>
        </w:rPr>
      </w:pPr>
      <w:r w:rsidRPr="007304DF">
        <w:rPr>
          <w:lang w:val="fr-CH"/>
        </w:rPr>
        <w:t>Codes d'identification assignés pour les données auxiliaires de type 1</w:t>
      </w:r>
    </w:p>
    <w:tbl>
      <w:tblPr>
        <w:tblW w:w="0" w:type="auto"/>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5990"/>
        <w:gridCol w:w="1664"/>
      </w:tblGrid>
      <w:tr w:rsidR="00D05942" w:rsidRPr="005F39E8" w:rsidTr="00F5695F">
        <w:trPr>
          <w:jc w:val="center"/>
        </w:trPr>
        <w:tc>
          <w:tcPr>
            <w:tcW w:w="777" w:type="dxa"/>
          </w:tcPr>
          <w:p w:rsidR="00D05942" w:rsidRPr="00BE7C92" w:rsidRDefault="00D05942" w:rsidP="00F5695F">
            <w:pPr>
              <w:pStyle w:val="Tablehead"/>
              <w:rPr>
                <w:bCs/>
                <w:sz w:val="18"/>
              </w:rPr>
            </w:pPr>
            <w:r w:rsidRPr="00BE7C92">
              <w:rPr>
                <w:bCs/>
                <w:sz w:val="18"/>
              </w:rPr>
              <w:t>DID</w:t>
            </w:r>
          </w:p>
        </w:tc>
        <w:tc>
          <w:tcPr>
            <w:tcW w:w="5990" w:type="dxa"/>
          </w:tcPr>
          <w:p w:rsidR="00D05942" w:rsidRPr="00BE7C92" w:rsidRDefault="00D05942" w:rsidP="00F5695F">
            <w:pPr>
              <w:pStyle w:val="Tablehead"/>
              <w:rPr>
                <w:bCs/>
                <w:sz w:val="18"/>
              </w:rPr>
            </w:pPr>
            <w:r w:rsidRPr="00BE7C92">
              <w:rPr>
                <w:bCs/>
                <w:sz w:val="18"/>
              </w:rPr>
              <w:t>Application</w:t>
            </w:r>
          </w:p>
        </w:tc>
        <w:tc>
          <w:tcPr>
            <w:tcW w:w="1664" w:type="dxa"/>
          </w:tcPr>
          <w:p w:rsidR="00D05942" w:rsidRPr="00BE7C92" w:rsidRDefault="00D05942" w:rsidP="00F5695F">
            <w:pPr>
              <w:pStyle w:val="Tablehead"/>
              <w:rPr>
                <w:bCs/>
                <w:sz w:val="18"/>
              </w:rPr>
            </w:pPr>
            <w:r w:rsidRPr="00BE7C92">
              <w:rPr>
                <w:bCs/>
                <w:sz w:val="18"/>
              </w:rPr>
              <w:t>Origine</w:t>
            </w:r>
          </w:p>
        </w:tc>
      </w:tr>
      <w:tr w:rsidR="00D05942" w:rsidRPr="005F39E8" w:rsidTr="00F5695F">
        <w:trPr>
          <w:jc w:val="center"/>
        </w:trPr>
        <w:tc>
          <w:tcPr>
            <w:tcW w:w="777" w:type="dxa"/>
          </w:tcPr>
          <w:p w:rsidR="00D05942" w:rsidRPr="00BE7C92" w:rsidRDefault="00D05942" w:rsidP="00F5695F">
            <w:pPr>
              <w:pStyle w:val="Tabletext"/>
              <w:jc w:val="center"/>
              <w:rPr>
                <w:sz w:val="18"/>
              </w:rPr>
            </w:pPr>
            <w:r w:rsidRPr="00BE7C92">
              <w:rPr>
                <w:sz w:val="18"/>
              </w:rPr>
              <w:t>F0</w:t>
            </w:r>
          </w:p>
        </w:tc>
        <w:tc>
          <w:tcPr>
            <w:tcW w:w="5990" w:type="dxa"/>
          </w:tcPr>
          <w:p w:rsidR="00D05942" w:rsidRPr="00BE7C92" w:rsidRDefault="00D05942" w:rsidP="00F5695F">
            <w:pPr>
              <w:pStyle w:val="Tabletext"/>
              <w:rPr>
                <w:sz w:val="18"/>
              </w:rPr>
            </w:pPr>
            <w:r w:rsidRPr="00BE7C92">
              <w:rPr>
                <w:sz w:val="18"/>
              </w:rPr>
              <w:t>Données de position de la caméra (espace H</w:t>
            </w:r>
            <w:r>
              <w:rPr>
                <w:sz w:val="18"/>
              </w:rPr>
              <w:t>-</w:t>
            </w:r>
            <w:r w:rsidRPr="00BE7C92">
              <w:rPr>
                <w:sz w:val="18"/>
              </w:rPr>
              <w:t>ANC ou V</w:t>
            </w:r>
            <w:r>
              <w:rPr>
                <w:sz w:val="18"/>
              </w:rPr>
              <w:t>-</w:t>
            </w:r>
            <w:r w:rsidRPr="00BE7C92">
              <w:rPr>
                <w:sz w:val="18"/>
              </w:rPr>
              <w:t>ANC)</w:t>
            </w:r>
          </w:p>
        </w:tc>
        <w:tc>
          <w:tcPr>
            <w:tcW w:w="1664" w:type="dxa"/>
          </w:tcPr>
          <w:p w:rsidR="00D05942" w:rsidRPr="00BE7C92" w:rsidRDefault="00D05942" w:rsidP="00F5695F">
            <w:pPr>
              <w:pStyle w:val="Tabletext"/>
              <w:jc w:val="center"/>
              <w:rPr>
                <w:sz w:val="18"/>
              </w:rPr>
            </w:pPr>
            <w:r w:rsidRPr="00BE7C92">
              <w:rPr>
                <w:sz w:val="18"/>
              </w:rPr>
              <w:t>SMPTE 315M</w:t>
            </w:r>
          </w:p>
        </w:tc>
      </w:tr>
    </w:tbl>
    <w:p w:rsidR="00693CF2" w:rsidRPr="00BE7C92" w:rsidRDefault="00693CF2" w:rsidP="00693CF2">
      <w:pPr>
        <w:pStyle w:val="Tablefin"/>
      </w:pPr>
    </w:p>
    <w:p w:rsidR="00D05942" w:rsidRPr="005F39E8" w:rsidRDefault="00D05942" w:rsidP="00D05942">
      <w:pPr>
        <w:pStyle w:val="TableNo"/>
        <w:keepLines/>
      </w:pPr>
      <w:r w:rsidRPr="005F39E8">
        <w:lastRenderedPageBreak/>
        <w:t>TABLEAU 6</w:t>
      </w:r>
    </w:p>
    <w:p w:rsidR="00D05942" w:rsidRPr="007304DF" w:rsidRDefault="00D05942" w:rsidP="00693CF2">
      <w:pPr>
        <w:pStyle w:val="Tabletitle"/>
        <w:rPr>
          <w:lang w:val="fr-CH"/>
        </w:rPr>
      </w:pPr>
      <w:r w:rsidRPr="007304DF">
        <w:rPr>
          <w:lang w:val="fr-CH"/>
        </w:rPr>
        <w:t>Codes d'identification assignés pour les données auxiliaires de type 2</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D05942" w:rsidRPr="0036040F" w:rsidTr="00693CF2">
        <w:tc>
          <w:tcPr>
            <w:tcW w:w="626" w:type="dxa"/>
          </w:tcPr>
          <w:p w:rsidR="00D05942" w:rsidRPr="0036040F" w:rsidRDefault="00D05942" w:rsidP="00B40DD8">
            <w:pPr>
              <w:pStyle w:val="Tablehead"/>
              <w:keepLines/>
              <w:rPr>
                <w:sz w:val="18"/>
                <w:szCs w:val="18"/>
              </w:rPr>
            </w:pPr>
            <w:r w:rsidRPr="0036040F">
              <w:rPr>
                <w:sz w:val="18"/>
                <w:szCs w:val="18"/>
              </w:rPr>
              <w:t>DID</w:t>
            </w:r>
          </w:p>
        </w:tc>
        <w:tc>
          <w:tcPr>
            <w:tcW w:w="791" w:type="dxa"/>
          </w:tcPr>
          <w:p w:rsidR="00D05942" w:rsidRPr="0036040F" w:rsidRDefault="00D05942" w:rsidP="00B40DD8">
            <w:pPr>
              <w:pStyle w:val="Tablehead"/>
              <w:keepLines/>
              <w:rPr>
                <w:sz w:val="18"/>
                <w:szCs w:val="18"/>
              </w:rPr>
            </w:pPr>
            <w:r w:rsidRPr="0036040F">
              <w:rPr>
                <w:sz w:val="18"/>
                <w:szCs w:val="18"/>
              </w:rPr>
              <w:t>SDID</w:t>
            </w:r>
          </w:p>
        </w:tc>
        <w:tc>
          <w:tcPr>
            <w:tcW w:w="6237" w:type="dxa"/>
          </w:tcPr>
          <w:p w:rsidR="00D05942" w:rsidRPr="0036040F" w:rsidRDefault="00D05942" w:rsidP="00F5695F">
            <w:pPr>
              <w:pStyle w:val="Tablehead"/>
              <w:keepLines/>
              <w:rPr>
                <w:sz w:val="18"/>
                <w:szCs w:val="18"/>
              </w:rPr>
            </w:pPr>
            <w:r w:rsidRPr="0036040F">
              <w:rPr>
                <w:sz w:val="18"/>
                <w:szCs w:val="18"/>
              </w:rPr>
              <w:t>Application</w:t>
            </w:r>
          </w:p>
        </w:tc>
        <w:tc>
          <w:tcPr>
            <w:tcW w:w="1843" w:type="dxa"/>
            <w:tcBorders>
              <w:bottom w:val="single" w:sz="4" w:space="0" w:color="000000"/>
            </w:tcBorders>
          </w:tcPr>
          <w:p w:rsidR="00D05942" w:rsidRPr="0036040F" w:rsidRDefault="00D05942" w:rsidP="00B40DD8">
            <w:pPr>
              <w:pStyle w:val="Tablehead"/>
              <w:keepLines/>
              <w:rPr>
                <w:sz w:val="18"/>
                <w:szCs w:val="18"/>
              </w:rPr>
            </w:pPr>
            <w:r w:rsidRPr="0036040F">
              <w:rPr>
                <w:sz w:val="18"/>
                <w:szCs w:val="18"/>
              </w:rPr>
              <w:t>Source</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00</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00</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Données indéfinies</w:t>
            </w:r>
          </w:p>
        </w:tc>
        <w:tc>
          <w:tcPr>
            <w:tcW w:w="1843" w:type="dxa"/>
            <w:vMerge w:val="restart"/>
            <w:vAlign w:val="center"/>
          </w:tcPr>
          <w:p w:rsidR="00D05942" w:rsidRPr="0036040F" w:rsidRDefault="00D05942" w:rsidP="00B40DD8">
            <w:pPr>
              <w:pStyle w:val="Tabletext"/>
              <w:keepNext/>
              <w:keepLines/>
              <w:jc w:val="center"/>
              <w:rPr>
                <w:sz w:val="18"/>
                <w:szCs w:val="18"/>
                <w:lang w:eastAsia="ja-JP"/>
              </w:rPr>
            </w:pPr>
            <w:r w:rsidRPr="0036040F">
              <w:rPr>
                <w:sz w:val="18"/>
                <w:szCs w:val="18"/>
              </w:rPr>
              <w:t>BT.1364</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88</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00</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Paquet de début</w:t>
            </w:r>
          </w:p>
        </w:tc>
        <w:tc>
          <w:tcPr>
            <w:tcW w:w="1843" w:type="dxa"/>
            <w:vMerge/>
          </w:tcPr>
          <w:p w:rsidR="00D05942" w:rsidRPr="0036040F" w:rsidRDefault="00D05942" w:rsidP="00B40DD8">
            <w:pPr>
              <w:pStyle w:val="Tabletext"/>
              <w:keepNext/>
              <w:keepLines/>
              <w:jc w:val="center"/>
              <w:rPr>
                <w:sz w:val="18"/>
                <w:szCs w:val="18"/>
                <w:lang w:eastAsia="ja-JP"/>
              </w:rPr>
            </w:pPr>
          </w:p>
        </w:tc>
      </w:tr>
      <w:tr w:rsidR="00D05942" w:rsidRPr="0036040F" w:rsidTr="00693CF2">
        <w:tc>
          <w:tcPr>
            <w:tcW w:w="626" w:type="dxa"/>
          </w:tcPr>
          <w:p w:rsidR="00D05942" w:rsidRPr="0036040F" w:rsidRDefault="00D05942" w:rsidP="00B40DD8">
            <w:pPr>
              <w:pStyle w:val="Tabletext"/>
              <w:keepNext/>
              <w:keepLines/>
              <w:jc w:val="center"/>
              <w:rPr>
                <w:sz w:val="18"/>
                <w:szCs w:val="18"/>
                <w:vertAlign w:val="subscript"/>
                <w:lang w:eastAsia="ja-JP"/>
              </w:rPr>
            </w:pPr>
            <w:r w:rsidRPr="0036040F">
              <w:rPr>
                <w:sz w:val="18"/>
                <w:szCs w:val="18"/>
              </w:rPr>
              <w:t>80h</w:t>
            </w:r>
          </w:p>
        </w:tc>
        <w:tc>
          <w:tcPr>
            <w:tcW w:w="791" w:type="dxa"/>
          </w:tcPr>
          <w:p w:rsidR="00D05942" w:rsidRPr="0036040F" w:rsidRDefault="00D05942" w:rsidP="00B40DD8">
            <w:pPr>
              <w:pStyle w:val="Tabletext"/>
              <w:keepNext/>
              <w:keepLines/>
              <w:jc w:val="center"/>
              <w:rPr>
                <w:sz w:val="18"/>
                <w:szCs w:val="18"/>
                <w:vertAlign w:val="subscript"/>
                <w:lang w:eastAsia="ja-JP"/>
              </w:rPr>
            </w:pPr>
            <w:r w:rsidRPr="0036040F">
              <w:rPr>
                <w:sz w:val="18"/>
                <w:szCs w:val="18"/>
              </w:rPr>
              <w:t>00</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Paquet indiqué comme devant être supprimé</w:t>
            </w:r>
          </w:p>
        </w:tc>
        <w:tc>
          <w:tcPr>
            <w:tcW w:w="1843" w:type="dxa"/>
            <w:vMerge/>
          </w:tcPr>
          <w:p w:rsidR="00D05942" w:rsidRPr="0036040F" w:rsidRDefault="00D05942" w:rsidP="00B40DD8">
            <w:pPr>
              <w:pStyle w:val="Tabletext"/>
              <w:keepNext/>
              <w:keepLines/>
              <w:jc w:val="center"/>
              <w:rPr>
                <w:sz w:val="18"/>
                <w:szCs w:val="18"/>
                <w:lang w:eastAsia="ja-JP"/>
              </w:rPr>
            </w:pP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84</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00</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Paquet de fin</w:t>
            </w:r>
          </w:p>
        </w:tc>
        <w:tc>
          <w:tcPr>
            <w:tcW w:w="1843" w:type="dxa"/>
            <w:vMerge/>
          </w:tcPr>
          <w:p w:rsidR="00D05942" w:rsidRPr="0036040F" w:rsidRDefault="00D05942" w:rsidP="00B40DD8">
            <w:pPr>
              <w:pStyle w:val="Tabletext"/>
              <w:keepNext/>
              <w:keepLines/>
              <w:jc w:val="center"/>
              <w:rPr>
                <w:sz w:val="18"/>
                <w:szCs w:val="18"/>
                <w:lang w:eastAsia="ja-JP"/>
              </w:rPr>
            </w:pPr>
          </w:p>
        </w:tc>
      </w:tr>
      <w:tr w:rsidR="00D05942" w:rsidRPr="0036040F" w:rsidTr="00693CF2">
        <w:tc>
          <w:tcPr>
            <w:tcW w:w="626"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08</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08</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val="fr-CH" w:eastAsia="ja-JP"/>
              </w:rPr>
            </w:pPr>
            <w:r w:rsidRPr="0036040F">
              <w:rPr>
                <w:sz w:val="18"/>
                <w:szCs w:val="18"/>
                <w:lang w:val="fr-CH"/>
              </w:rPr>
              <w:t>Paquet de données d'enregistrement vidéo (V-ANC)</w:t>
            </w:r>
          </w:p>
        </w:tc>
        <w:tc>
          <w:tcPr>
            <w:tcW w:w="1843" w:type="dxa"/>
            <w:vMerge w:val="restart"/>
            <w:vAlign w:val="center"/>
          </w:tcPr>
          <w:p w:rsidR="00D05942" w:rsidRPr="0036040F" w:rsidRDefault="00D05942" w:rsidP="00B40DD8">
            <w:pPr>
              <w:pStyle w:val="Tabletext"/>
              <w:keepNext/>
              <w:keepLines/>
              <w:jc w:val="center"/>
              <w:rPr>
                <w:sz w:val="18"/>
                <w:szCs w:val="18"/>
                <w:lang w:eastAsia="ja-JP"/>
              </w:rPr>
            </w:pPr>
            <w:r w:rsidRPr="0036040F">
              <w:rPr>
                <w:sz w:val="18"/>
                <w:szCs w:val="18"/>
              </w:rPr>
              <w:t>SMPTE 353</w:t>
            </w:r>
          </w:p>
        </w:tc>
      </w:tr>
      <w:tr w:rsidR="00D05942" w:rsidRPr="0036040F" w:rsidTr="00693CF2">
        <w:tc>
          <w:tcPr>
            <w:tcW w:w="626"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08</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0C</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val="fr-CH" w:eastAsia="ja-JP"/>
              </w:rPr>
            </w:pPr>
            <w:r w:rsidRPr="0036040F">
              <w:rPr>
                <w:sz w:val="18"/>
                <w:szCs w:val="18"/>
                <w:lang w:val="fr-CH"/>
              </w:rPr>
              <w:t>Paquet de données d'enregistrement vidéo (H-ANC)</w:t>
            </w:r>
          </w:p>
        </w:tc>
        <w:tc>
          <w:tcPr>
            <w:tcW w:w="1843" w:type="dxa"/>
            <w:vMerge/>
            <w:vAlign w:val="center"/>
          </w:tcPr>
          <w:p w:rsidR="00D05942" w:rsidRPr="0036040F" w:rsidRDefault="00D05942" w:rsidP="00B40DD8">
            <w:pPr>
              <w:pStyle w:val="Tabletext"/>
              <w:keepNext/>
              <w:keepLines/>
              <w:jc w:val="center"/>
              <w:rPr>
                <w:sz w:val="18"/>
                <w:szCs w:val="18"/>
                <w:lang w:val="fr-CH" w:eastAsia="ja-JP"/>
              </w:rPr>
            </w:pP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40</w:t>
            </w:r>
            <w:r w:rsidRPr="0036040F">
              <w:rPr>
                <w:sz w:val="18"/>
                <w:szCs w:val="18"/>
                <w:vertAlign w:val="subscript"/>
              </w:rPr>
              <w:t>h</w:t>
            </w:r>
          </w:p>
        </w:tc>
        <w:tc>
          <w:tcPr>
            <w:tcW w:w="791"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01</w:t>
            </w:r>
            <w:r w:rsidRPr="0036040F">
              <w:rPr>
                <w:sz w:val="18"/>
                <w:szCs w:val="18"/>
                <w:vertAlign w:val="subscript"/>
              </w:rPr>
              <w:t>h</w:t>
            </w:r>
          </w:p>
        </w:tc>
        <w:tc>
          <w:tcPr>
            <w:tcW w:w="6237" w:type="dxa"/>
            <w:vAlign w:val="center"/>
          </w:tcPr>
          <w:p w:rsidR="00D05942" w:rsidRPr="0036040F" w:rsidRDefault="00D05942" w:rsidP="00F5695F">
            <w:pPr>
              <w:pStyle w:val="Tabletext"/>
              <w:keepNext/>
              <w:keepLines/>
              <w:rPr>
                <w:sz w:val="18"/>
                <w:szCs w:val="18"/>
                <w:lang w:eastAsia="ja-JP"/>
              </w:rPr>
            </w:pPr>
            <w:r w:rsidRPr="0036040F">
              <w:rPr>
                <w:sz w:val="18"/>
                <w:szCs w:val="18"/>
              </w:rPr>
              <w:t>SDTI</w:t>
            </w:r>
          </w:p>
        </w:tc>
        <w:tc>
          <w:tcPr>
            <w:tcW w:w="1843"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BT.1381</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40</w:t>
            </w:r>
            <w:r w:rsidRPr="0036040F">
              <w:rPr>
                <w:sz w:val="18"/>
                <w:szCs w:val="18"/>
                <w:vertAlign w:val="subscript"/>
              </w:rPr>
              <w:t>h</w:t>
            </w:r>
          </w:p>
        </w:tc>
        <w:tc>
          <w:tcPr>
            <w:tcW w:w="791"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02</w:t>
            </w:r>
            <w:r w:rsidRPr="0036040F">
              <w:rPr>
                <w:sz w:val="18"/>
                <w:szCs w:val="18"/>
                <w:vertAlign w:val="subscript"/>
              </w:rPr>
              <w:t>h</w:t>
            </w:r>
          </w:p>
        </w:tc>
        <w:tc>
          <w:tcPr>
            <w:tcW w:w="6237" w:type="dxa"/>
            <w:vAlign w:val="center"/>
          </w:tcPr>
          <w:p w:rsidR="00D05942" w:rsidRPr="0036040F" w:rsidRDefault="00D05942" w:rsidP="00F5695F">
            <w:pPr>
              <w:pStyle w:val="Tabletext"/>
              <w:keepNext/>
              <w:keepLines/>
              <w:rPr>
                <w:sz w:val="18"/>
                <w:szCs w:val="18"/>
                <w:lang w:eastAsia="ja-JP"/>
              </w:rPr>
            </w:pPr>
            <w:r w:rsidRPr="0036040F">
              <w:rPr>
                <w:sz w:val="18"/>
                <w:szCs w:val="18"/>
              </w:rPr>
              <w:t>HD-SDTI</w:t>
            </w:r>
          </w:p>
        </w:tc>
        <w:tc>
          <w:tcPr>
            <w:tcW w:w="1843" w:type="dxa"/>
            <w:tcBorders>
              <w:bottom w:val="single" w:sz="4" w:space="0" w:color="000000"/>
            </w:tcBorders>
            <w:vAlign w:val="center"/>
          </w:tcPr>
          <w:p w:rsidR="00D05942" w:rsidRPr="0036040F" w:rsidRDefault="00D05942" w:rsidP="00B40DD8">
            <w:pPr>
              <w:pStyle w:val="Tabletext"/>
              <w:keepNext/>
              <w:keepLines/>
              <w:jc w:val="center"/>
              <w:rPr>
                <w:sz w:val="18"/>
                <w:szCs w:val="18"/>
                <w:lang w:eastAsia="ja-JP"/>
              </w:rPr>
            </w:pPr>
            <w:r w:rsidRPr="0036040F">
              <w:rPr>
                <w:sz w:val="18"/>
                <w:szCs w:val="18"/>
              </w:rPr>
              <w:t>BT.1577</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40</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04</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Message 1 de cryptage de la liaison</w:t>
            </w:r>
          </w:p>
        </w:tc>
        <w:tc>
          <w:tcPr>
            <w:tcW w:w="1843" w:type="dxa"/>
            <w:vMerge w:val="restart"/>
            <w:vAlign w:val="center"/>
          </w:tcPr>
          <w:p w:rsidR="00D05942" w:rsidRPr="0036040F" w:rsidRDefault="00D05942" w:rsidP="00B40DD8">
            <w:pPr>
              <w:pStyle w:val="Tabletext"/>
              <w:keepNext/>
              <w:keepLines/>
              <w:jc w:val="center"/>
              <w:rPr>
                <w:sz w:val="18"/>
                <w:szCs w:val="18"/>
                <w:lang w:eastAsia="ja-JP"/>
              </w:rPr>
            </w:pPr>
            <w:r w:rsidRPr="0036040F">
              <w:rPr>
                <w:sz w:val="18"/>
                <w:szCs w:val="18"/>
              </w:rPr>
              <w:t>SMPTE 427</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40</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05</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Message 2 de cryptage de la liaison</w:t>
            </w:r>
          </w:p>
        </w:tc>
        <w:tc>
          <w:tcPr>
            <w:tcW w:w="1843" w:type="dxa"/>
            <w:vMerge/>
          </w:tcPr>
          <w:p w:rsidR="00D05942" w:rsidRPr="0036040F" w:rsidRDefault="00D05942" w:rsidP="00B40DD8">
            <w:pPr>
              <w:pStyle w:val="Tabletext"/>
              <w:keepNext/>
              <w:keepLines/>
              <w:jc w:val="center"/>
              <w:rPr>
                <w:sz w:val="18"/>
                <w:szCs w:val="18"/>
                <w:lang w:eastAsia="ja-JP"/>
              </w:rPr>
            </w:pPr>
          </w:p>
        </w:tc>
      </w:tr>
      <w:tr w:rsidR="00D05942" w:rsidRPr="0036040F" w:rsidTr="00693CF2">
        <w:tc>
          <w:tcPr>
            <w:tcW w:w="626" w:type="dxa"/>
          </w:tcPr>
          <w:p w:rsidR="00D05942" w:rsidRPr="0036040F" w:rsidRDefault="00D05942" w:rsidP="00B40DD8">
            <w:pPr>
              <w:pStyle w:val="Tabletext"/>
              <w:keepNext/>
              <w:keepLines/>
              <w:jc w:val="center"/>
              <w:rPr>
                <w:sz w:val="18"/>
                <w:szCs w:val="18"/>
                <w:vertAlign w:val="subscript"/>
                <w:lang w:eastAsia="ja-JP"/>
              </w:rPr>
            </w:pPr>
            <w:r w:rsidRPr="0036040F">
              <w:rPr>
                <w:sz w:val="18"/>
                <w:szCs w:val="18"/>
              </w:rPr>
              <w:t>40</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06</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rPr>
              <w:t>Métadonnées de cryptage de la liaison</w:t>
            </w:r>
          </w:p>
        </w:tc>
        <w:tc>
          <w:tcPr>
            <w:tcW w:w="1843" w:type="dxa"/>
            <w:vMerge/>
          </w:tcPr>
          <w:p w:rsidR="00D05942" w:rsidRPr="0036040F" w:rsidRDefault="00D05942" w:rsidP="00B40DD8">
            <w:pPr>
              <w:pStyle w:val="Tabletext"/>
              <w:keepNext/>
              <w:keepLines/>
              <w:jc w:val="center"/>
              <w:rPr>
                <w:sz w:val="18"/>
                <w:szCs w:val="18"/>
                <w:lang w:eastAsia="ja-JP"/>
              </w:rPr>
            </w:pP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41</w:t>
            </w:r>
            <w:r w:rsidRPr="0036040F">
              <w:rPr>
                <w:sz w:val="18"/>
                <w:szCs w:val="18"/>
                <w:vertAlign w:val="subscript"/>
              </w:rPr>
              <w:t>h</w:t>
            </w:r>
          </w:p>
        </w:tc>
        <w:tc>
          <w:tcPr>
            <w:tcW w:w="791"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01</w:t>
            </w:r>
            <w:r w:rsidRPr="0036040F">
              <w:rPr>
                <w:sz w:val="18"/>
                <w:szCs w:val="18"/>
                <w:vertAlign w:val="subscript"/>
              </w:rPr>
              <w:t>h</w:t>
            </w:r>
          </w:p>
        </w:tc>
        <w:tc>
          <w:tcPr>
            <w:tcW w:w="6237" w:type="dxa"/>
            <w:vAlign w:val="center"/>
          </w:tcPr>
          <w:p w:rsidR="00D05942" w:rsidRPr="0036040F" w:rsidRDefault="00D05942" w:rsidP="00F5695F">
            <w:pPr>
              <w:pStyle w:val="Tabletext"/>
              <w:keepNext/>
              <w:keepLines/>
              <w:rPr>
                <w:sz w:val="18"/>
                <w:szCs w:val="18"/>
                <w:lang w:eastAsia="ja-JP"/>
              </w:rPr>
            </w:pPr>
            <w:r w:rsidRPr="0036040F">
              <w:rPr>
                <w:sz w:val="18"/>
                <w:szCs w:val="18"/>
              </w:rPr>
              <w:t>Identificateur de charge utile vidéo</w:t>
            </w:r>
          </w:p>
        </w:tc>
        <w:tc>
          <w:tcPr>
            <w:tcW w:w="1843" w:type="dxa"/>
            <w:vAlign w:val="center"/>
          </w:tcPr>
          <w:p w:rsidR="00D05942" w:rsidRPr="0036040F" w:rsidRDefault="00D05942" w:rsidP="00B40DD8">
            <w:pPr>
              <w:pStyle w:val="Tabletext"/>
              <w:keepNext/>
              <w:keepLines/>
              <w:jc w:val="center"/>
              <w:rPr>
                <w:sz w:val="18"/>
                <w:szCs w:val="18"/>
                <w:lang w:eastAsia="ja-JP"/>
              </w:rPr>
            </w:pPr>
            <w:r w:rsidRPr="0036040F">
              <w:rPr>
                <w:sz w:val="18"/>
                <w:szCs w:val="18"/>
              </w:rPr>
              <w:t>BT.1614</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41</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lang w:eastAsia="ja-JP"/>
              </w:rPr>
            </w:pPr>
            <w:r w:rsidRPr="0036040F">
              <w:rPr>
                <w:sz w:val="18"/>
                <w:szCs w:val="18"/>
              </w:rPr>
              <w:t>05</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lang w:eastAsia="ja-JP"/>
              </w:rPr>
              <w:t>Données de descripteur de format actif et données relatives aux barres</w:t>
            </w:r>
          </w:p>
        </w:tc>
        <w:tc>
          <w:tcPr>
            <w:tcW w:w="1843" w:type="dxa"/>
          </w:tcPr>
          <w:p w:rsidR="00D05942" w:rsidRPr="0036040F" w:rsidRDefault="00D05942" w:rsidP="00B40DD8">
            <w:pPr>
              <w:pStyle w:val="Tabletext"/>
              <w:keepNext/>
              <w:keepLines/>
              <w:jc w:val="center"/>
              <w:rPr>
                <w:sz w:val="18"/>
                <w:szCs w:val="18"/>
                <w:lang w:eastAsia="ja-JP"/>
              </w:rPr>
            </w:pPr>
            <w:r w:rsidRPr="0036040F">
              <w:rPr>
                <w:sz w:val="18"/>
                <w:szCs w:val="18"/>
              </w:rPr>
              <w:t>SMPTE 2016-3</w:t>
            </w:r>
          </w:p>
        </w:tc>
      </w:tr>
      <w:tr w:rsidR="00D05942" w:rsidRPr="0036040F" w:rsidTr="00693CF2">
        <w:tc>
          <w:tcPr>
            <w:tcW w:w="626" w:type="dxa"/>
          </w:tcPr>
          <w:p w:rsidR="00D05942" w:rsidRPr="0036040F" w:rsidRDefault="00D05942" w:rsidP="00B40DD8">
            <w:pPr>
              <w:pStyle w:val="Tabletext"/>
              <w:keepNext/>
              <w:keepLines/>
              <w:jc w:val="center"/>
              <w:rPr>
                <w:sz w:val="18"/>
                <w:szCs w:val="18"/>
                <w:lang w:eastAsia="ja-JP"/>
              </w:rPr>
            </w:pPr>
            <w:r w:rsidRPr="0036040F">
              <w:rPr>
                <w:sz w:val="18"/>
                <w:szCs w:val="18"/>
              </w:rPr>
              <w:t>41</w:t>
            </w:r>
            <w:r w:rsidRPr="0036040F">
              <w:rPr>
                <w:sz w:val="18"/>
                <w:szCs w:val="18"/>
                <w:vertAlign w:val="subscript"/>
              </w:rPr>
              <w:t>h</w:t>
            </w:r>
          </w:p>
        </w:tc>
        <w:tc>
          <w:tcPr>
            <w:tcW w:w="791" w:type="dxa"/>
          </w:tcPr>
          <w:p w:rsidR="00D05942" w:rsidRPr="0036040F" w:rsidRDefault="00D05942" w:rsidP="00B40DD8">
            <w:pPr>
              <w:pStyle w:val="Tabletext"/>
              <w:keepNext/>
              <w:keepLines/>
              <w:jc w:val="center"/>
              <w:rPr>
                <w:sz w:val="18"/>
                <w:szCs w:val="18"/>
                <w:vertAlign w:val="subscript"/>
                <w:lang w:eastAsia="ja-JP"/>
              </w:rPr>
            </w:pPr>
            <w:r w:rsidRPr="0036040F">
              <w:rPr>
                <w:sz w:val="18"/>
                <w:szCs w:val="18"/>
              </w:rPr>
              <w:t>06</w:t>
            </w:r>
            <w:r w:rsidRPr="0036040F">
              <w:rPr>
                <w:sz w:val="18"/>
                <w:szCs w:val="18"/>
                <w:vertAlign w:val="subscript"/>
              </w:rPr>
              <w:t>h</w:t>
            </w:r>
          </w:p>
        </w:tc>
        <w:tc>
          <w:tcPr>
            <w:tcW w:w="6237" w:type="dxa"/>
          </w:tcPr>
          <w:p w:rsidR="00D05942" w:rsidRPr="0036040F" w:rsidRDefault="00D05942" w:rsidP="00F5695F">
            <w:pPr>
              <w:pStyle w:val="Tabletext"/>
              <w:keepNext/>
              <w:keepLines/>
              <w:rPr>
                <w:sz w:val="18"/>
                <w:szCs w:val="18"/>
                <w:lang w:eastAsia="ja-JP"/>
              </w:rPr>
            </w:pPr>
            <w:r w:rsidRPr="0036040F">
              <w:rPr>
                <w:sz w:val="18"/>
                <w:szCs w:val="18"/>
                <w:lang w:eastAsia="ja-JP"/>
              </w:rPr>
              <w:t xml:space="preserve">Données </w:t>
            </w:r>
            <w:r>
              <w:rPr>
                <w:sz w:val="18"/>
                <w:szCs w:val="18"/>
                <w:lang w:eastAsia="ja-JP"/>
              </w:rPr>
              <w:t>relatives à la prise de vue panoramique et</w:t>
            </w:r>
            <w:r w:rsidRPr="0036040F">
              <w:rPr>
                <w:sz w:val="18"/>
                <w:szCs w:val="18"/>
                <w:lang w:eastAsia="ja-JP"/>
              </w:rPr>
              <w:t xml:space="preserve"> au balayage</w:t>
            </w:r>
          </w:p>
        </w:tc>
        <w:tc>
          <w:tcPr>
            <w:tcW w:w="1843" w:type="dxa"/>
          </w:tcPr>
          <w:p w:rsidR="00D05942" w:rsidRPr="0036040F" w:rsidRDefault="00D05942" w:rsidP="00B40DD8">
            <w:pPr>
              <w:pStyle w:val="Tabletext"/>
              <w:keepNext/>
              <w:keepLines/>
              <w:jc w:val="center"/>
              <w:rPr>
                <w:sz w:val="18"/>
                <w:szCs w:val="18"/>
                <w:lang w:eastAsia="ja-JP"/>
              </w:rPr>
            </w:pPr>
            <w:r w:rsidRPr="0036040F">
              <w:rPr>
                <w:sz w:val="18"/>
                <w:szCs w:val="18"/>
              </w:rPr>
              <w:t>SMPTE S2016-4</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41</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07</w:t>
            </w:r>
            <w:r w:rsidRPr="0036040F">
              <w:rPr>
                <w:sz w:val="18"/>
                <w:szCs w:val="18"/>
                <w:vertAlign w:val="subscript"/>
              </w:rPr>
              <w:t>h</w:t>
            </w:r>
          </w:p>
        </w:tc>
        <w:tc>
          <w:tcPr>
            <w:tcW w:w="6237" w:type="dxa"/>
          </w:tcPr>
          <w:p w:rsidR="00D05942" w:rsidRPr="0036040F" w:rsidRDefault="00D05942" w:rsidP="00F5695F">
            <w:pPr>
              <w:pStyle w:val="Tabletext"/>
              <w:rPr>
                <w:sz w:val="18"/>
                <w:szCs w:val="18"/>
                <w:lang w:eastAsia="ja-JP"/>
              </w:rPr>
            </w:pPr>
            <w:r w:rsidRPr="0036040F">
              <w:rPr>
                <w:sz w:val="18"/>
                <w:szCs w:val="18"/>
              </w:rPr>
              <w:t xml:space="preserve">Messages ANSI/SCTE104 </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RP2010</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41</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08</w:t>
            </w:r>
            <w:r w:rsidRPr="0036040F">
              <w:rPr>
                <w:sz w:val="18"/>
                <w:szCs w:val="18"/>
                <w:vertAlign w:val="subscript"/>
              </w:rPr>
              <w:t>h</w:t>
            </w:r>
          </w:p>
        </w:tc>
        <w:tc>
          <w:tcPr>
            <w:tcW w:w="6237" w:type="dxa"/>
          </w:tcPr>
          <w:p w:rsidR="00D05942" w:rsidRPr="0036040F" w:rsidRDefault="00D05942" w:rsidP="00F5695F">
            <w:pPr>
              <w:pStyle w:val="Tabletext"/>
              <w:rPr>
                <w:sz w:val="18"/>
                <w:szCs w:val="18"/>
                <w:lang w:eastAsia="ja-JP"/>
              </w:rPr>
            </w:pPr>
            <w:r w:rsidRPr="0036040F">
              <w:rPr>
                <w:sz w:val="18"/>
                <w:szCs w:val="18"/>
              </w:rPr>
              <w:t>Données VBI DVB/SCTE</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S2031</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43</w:t>
            </w:r>
            <w:r w:rsidRPr="0036040F">
              <w:rPr>
                <w:sz w:val="18"/>
                <w:szCs w:val="18"/>
                <w:vertAlign w:val="subscript"/>
              </w:rPr>
              <w:t>h</w:t>
            </w:r>
          </w:p>
        </w:tc>
        <w:tc>
          <w:tcPr>
            <w:tcW w:w="791" w:type="dxa"/>
            <w:vAlign w:val="center"/>
          </w:tcPr>
          <w:p w:rsidR="00D05942" w:rsidRPr="0036040F" w:rsidRDefault="00D05942" w:rsidP="00B40DD8">
            <w:pPr>
              <w:pStyle w:val="Tabletext"/>
              <w:jc w:val="center"/>
              <w:rPr>
                <w:sz w:val="18"/>
                <w:szCs w:val="18"/>
                <w:lang w:eastAsia="ja-JP"/>
              </w:rPr>
            </w:pPr>
            <w:r w:rsidRPr="0036040F">
              <w:rPr>
                <w:sz w:val="18"/>
                <w:szCs w:val="18"/>
              </w:rPr>
              <w:t>01</w:t>
            </w:r>
            <w:r w:rsidRPr="0036040F">
              <w:rPr>
                <w:sz w:val="18"/>
                <w:szCs w:val="18"/>
                <w:vertAlign w:val="subscript"/>
              </w:rPr>
              <w:t>h</w:t>
            </w:r>
          </w:p>
        </w:tc>
        <w:tc>
          <w:tcPr>
            <w:tcW w:w="6237" w:type="dxa"/>
            <w:vAlign w:val="center"/>
          </w:tcPr>
          <w:p w:rsidR="00D05942" w:rsidRPr="0036040F" w:rsidRDefault="00D05942" w:rsidP="00F5695F">
            <w:pPr>
              <w:pStyle w:val="Tabletext"/>
              <w:rPr>
                <w:sz w:val="18"/>
                <w:szCs w:val="18"/>
                <w:lang w:val="fr-CH" w:eastAsia="ja-JP"/>
              </w:rPr>
            </w:pPr>
            <w:r w:rsidRPr="0036040F">
              <w:rPr>
                <w:sz w:val="18"/>
                <w:szCs w:val="18"/>
              </w:rPr>
              <w:t>Paquet de données de commande interstations</w:t>
            </w:r>
          </w:p>
        </w:tc>
        <w:tc>
          <w:tcPr>
            <w:tcW w:w="1843" w:type="dxa"/>
            <w:vAlign w:val="center"/>
          </w:tcPr>
          <w:p w:rsidR="00D05942" w:rsidRPr="0036040F" w:rsidRDefault="00D05942" w:rsidP="00B40DD8">
            <w:pPr>
              <w:pStyle w:val="Tabletext"/>
              <w:jc w:val="center"/>
              <w:rPr>
                <w:sz w:val="18"/>
                <w:szCs w:val="18"/>
                <w:lang w:eastAsia="ja-JP"/>
              </w:rPr>
            </w:pPr>
            <w:r w:rsidRPr="0036040F">
              <w:rPr>
                <w:sz w:val="18"/>
                <w:szCs w:val="18"/>
              </w:rPr>
              <w:t>BT.1685</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43</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02</w:t>
            </w:r>
            <w:r w:rsidRPr="0036040F">
              <w:rPr>
                <w:sz w:val="18"/>
                <w:szCs w:val="18"/>
                <w:vertAlign w:val="subscript"/>
              </w:rPr>
              <w:t>h</w:t>
            </w:r>
          </w:p>
        </w:tc>
        <w:tc>
          <w:tcPr>
            <w:tcW w:w="6237" w:type="dxa"/>
          </w:tcPr>
          <w:p w:rsidR="00D05942" w:rsidRPr="0036040F" w:rsidRDefault="00D05942" w:rsidP="00B40DD8">
            <w:pPr>
              <w:pStyle w:val="Tabletext"/>
              <w:jc w:val="left"/>
              <w:rPr>
                <w:sz w:val="18"/>
                <w:szCs w:val="18"/>
              </w:rPr>
            </w:pPr>
            <w:r w:rsidRPr="0036040F">
              <w:rPr>
                <w:sz w:val="18"/>
                <w:szCs w:val="18"/>
              </w:rPr>
              <w:t xml:space="preserve">Paquet de distribution des sous-titres </w:t>
            </w:r>
          </w:p>
          <w:p w:rsidR="00D05942" w:rsidRPr="0036040F" w:rsidRDefault="00ED5AF3" w:rsidP="00B40DD8">
            <w:pPr>
              <w:pStyle w:val="Tabletext"/>
              <w:jc w:val="left"/>
              <w:rPr>
                <w:sz w:val="18"/>
                <w:szCs w:val="18"/>
                <w:lang w:eastAsia="ja-JP"/>
              </w:rPr>
            </w:pPr>
            <w:hyperlink r:id="rId26" w:history="1">
              <w:r w:rsidR="00D05942" w:rsidRPr="0036040F">
                <w:rPr>
                  <w:rStyle w:val="Hyperlink"/>
                  <w:sz w:val="18"/>
                  <w:szCs w:val="18"/>
                </w:rPr>
                <w:t>http://www.freetv.com.au/media/Engineering/OP_47_Issues_4_-_Storage_and_Distribution_of_Teletext_Subtitle_and_VBI_Data_for_High_Definition_Television_December_2008.pdf</w:t>
              </w:r>
            </w:hyperlink>
          </w:p>
        </w:tc>
        <w:tc>
          <w:tcPr>
            <w:tcW w:w="1843" w:type="dxa"/>
            <w:vAlign w:val="center"/>
          </w:tcPr>
          <w:p w:rsidR="00D05942" w:rsidRPr="0036040F" w:rsidRDefault="00D05942" w:rsidP="00B40DD8">
            <w:pPr>
              <w:pStyle w:val="Tabletext"/>
              <w:jc w:val="center"/>
              <w:rPr>
                <w:sz w:val="18"/>
                <w:szCs w:val="18"/>
                <w:lang w:eastAsia="ja-JP"/>
              </w:rPr>
            </w:pPr>
            <w:r w:rsidRPr="0036040F">
              <w:rPr>
                <w:sz w:val="18"/>
                <w:szCs w:val="18"/>
              </w:rPr>
              <w:t>OP47 Free TV Australie</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val="en-GB"/>
              </w:rPr>
              <w:t>43</w:t>
            </w:r>
            <w:r w:rsidRPr="0036040F">
              <w:rPr>
                <w:sz w:val="18"/>
                <w:szCs w:val="18"/>
                <w:vertAlign w:val="subscript"/>
                <w:lang w:val="en-GB"/>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val="en-GB"/>
              </w:rPr>
              <w:t>03</w:t>
            </w:r>
            <w:r w:rsidRPr="0036040F">
              <w:rPr>
                <w:sz w:val="18"/>
                <w:szCs w:val="18"/>
                <w:vertAlign w:val="subscript"/>
                <w:lang w:val="en-GB"/>
              </w:rPr>
              <w:t>h</w:t>
            </w:r>
          </w:p>
        </w:tc>
        <w:tc>
          <w:tcPr>
            <w:tcW w:w="6237" w:type="dxa"/>
          </w:tcPr>
          <w:p w:rsidR="00D05942" w:rsidRPr="0036040F" w:rsidRDefault="00D05942" w:rsidP="00B40DD8">
            <w:pPr>
              <w:pStyle w:val="Tabletext"/>
              <w:jc w:val="left"/>
              <w:rPr>
                <w:sz w:val="18"/>
                <w:szCs w:val="18"/>
              </w:rPr>
            </w:pPr>
            <w:r w:rsidRPr="0036040F">
              <w:rPr>
                <w:sz w:val="18"/>
                <w:szCs w:val="18"/>
              </w:rPr>
              <w:t>Transport de données ANC à paquets multiples</w:t>
            </w:r>
          </w:p>
          <w:p w:rsidR="00D05942" w:rsidRPr="0036040F" w:rsidRDefault="00ED5AF3" w:rsidP="00B40DD8">
            <w:pPr>
              <w:pStyle w:val="Tabletext"/>
              <w:jc w:val="left"/>
              <w:rPr>
                <w:sz w:val="18"/>
                <w:szCs w:val="18"/>
                <w:lang w:eastAsia="ja-JP"/>
              </w:rPr>
            </w:pPr>
            <w:hyperlink r:id="rId27" w:history="1">
              <w:r w:rsidR="00D05942" w:rsidRPr="0036040F">
                <w:rPr>
                  <w:rStyle w:val="Hyperlink"/>
                  <w:sz w:val="18"/>
                  <w:szCs w:val="18"/>
                </w:rPr>
                <w:t>http://www.freetv.com.au/media/Engineering/OP_47_Issues_4_-_Storage_and_Distribution_of_Teletext_Subtitle_and_VBI_Data_for_High_Definition_Televi</w:t>
              </w:r>
              <w:r w:rsidR="00D05942" w:rsidRPr="0036040F">
                <w:rPr>
                  <w:sz w:val="18"/>
                  <w:szCs w:val="18"/>
                </w:rPr>
                <w:t>sion_December_2008.pdf</w:t>
              </w:r>
            </w:hyperlink>
          </w:p>
        </w:tc>
        <w:tc>
          <w:tcPr>
            <w:tcW w:w="1843" w:type="dxa"/>
            <w:vAlign w:val="center"/>
          </w:tcPr>
          <w:p w:rsidR="00D05942" w:rsidRPr="0036040F" w:rsidRDefault="00D05942" w:rsidP="00B40DD8">
            <w:pPr>
              <w:pStyle w:val="Tabletext"/>
              <w:jc w:val="center"/>
              <w:rPr>
                <w:sz w:val="18"/>
                <w:szCs w:val="18"/>
                <w:lang w:eastAsia="ja-JP"/>
              </w:rPr>
            </w:pPr>
            <w:r w:rsidRPr="0036040F">
              <w:rPr>
                <w:sz w:val="18"/>
                <w:szCs w:val="18"/>
              </w:rPr>
              <w:t>OP47 Free TV Australie</w:t>
            </w:r>
          </w:p>
        </w:tc>
      </w:tr>
      <w:tr w:rsidR="00D05942" w:rsidRPr="0036040F" w:rsidTr="00693CF2">
        <w:tc>
          <w:tcPr>
            <w:tcW w:w="626" w:type="dxa"/>
          </w:tcPr>
          <w:p w:rsidR="00D05942" w:rsidRPr="0036040F" w:rsidRDefault="00D05942" w:rsidP="00B40DD8">
            <w:pPr>
              <w:pStyle w:val="Tabletext"/>
              <w:jc w:val="center"/>
              <w:rPr>
                <w:sz w:val="18"/>
                <w:szCs w:val="18"/>
              </w:rPr>
            </w:pPr>
            <w:r w:rsidRPr="0036040F">
              <w:rPr>
                <w:sz w:val="18"/>
                <w:szCs w:val="18"/>
              </w:rPr>
              <w:t>43</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rPr>
            </w:pPr>
            <w:r w:rsidRPr="0036040F">
              <w:rPr>
                <w:sz w:val="18"/>
                <w:szCs w:val="18"/>
              </w:rPr>
              <w:t>04</w:t>
            </w:r>
            <w:r w:rsidRPr="0036040F">
              <w:rPr>
                <w:sz w:val="18"/>
                <w:szCs w:val="18"/>
                <w:vertAlign w:val="subscript"/>
              </w:rPr>
              <w:t>h</w:t>
            </w:r>
          </w:p>
        </w:tc>
        <w:tc>
          <w:tcPr>
            <w:tcW w:w="6237" w:type="dxa"/>
          </w:tcPr>
          <w:p w:rsidR="00D05942" w:rsidRPr="0036040F" w:rsidRDefault="00ED5AF3" w:rsidP="00F5695F">
            <w:pPr>
              <w:pStyle w:val="Tabletext"/>
              <w:rPr>
                <w:sz w:val="18"/>
                <w:szCs w:val="18"/>
              </w:rPr>
            </w:pPr>
            <w:hyperlink r:id="rId28" w:history="1">
              <w:r w:rsidR="00D05942" w:rsidRPr="0036040F">
                <w:rPr>
                  <w:rStyle w:val="Hyperlink"/>
                  <w:sz w:val="18"/>
                  <w:szCs w:val="18"/>
                </w:rPr>
                <w:t>http://www.arib.or.jp/english/html/overview/doc/8-TR-B29v1_0-E1.pdf</w:t>
              </w:r>
            </w:hyperlink>
          </w:p>
        </w:tc>
        <w:tc>
          <w:tcPr>
            <w:tcW w:w="1843" w:type="dxa"/>
          </w:tcPr>
          <w:p w:rsidR="00D05942" w:rsidRPr="0036040F" w:rsidRDefault="00D05942" w:rsidP="00B40DD8">
            <w:pPr>
              <w:pStyle w:val="Tabletext"/>
              <w:jc w:val="center"/>
              <w:rPr>
                <w:sz w:val="18"/>
                <w:szCs w:val="18"/>
              </w:rPr>
            </w:pPr>
            <w:r w:rsidRPr="0036040F">
              <w:rPr>
                <w:sz w:val="18"/>
                <w:szCs w:val="18"/>
              </w:rPr>
              <w:t>ARIB-TR-B29</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44</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04</w:t>
            </w:r>
            <w:r w:rsidRPr="0036040F">
              <w:rPr>
                <w:sz w:val="18"/>
                <w:szCs w:val="18"/>
                <w:vertAlign w:val="subscript"/>
              </w:rPr>
              <w:t>h</w:t>
            </w:r>
          </w:p>
        </w:tc>
        <w:tc>
          <w:tcPr>
            <w:tcW w:w="6237" w:type="dxa"/>
          </w:tcPr>
          <w:p w:rsidR="00D05942" w:rsidRPr="0036040F" w:rsidRDefault="00D05942" w:rsidP="00F5695F">
            <w:pPr>
              <w:pStyle w:val="Tabletext"/>
              <w:rPr>
                <w:sz w:val="18"/>
                <w:szCs w:val="18"/>
              </w:rPr>
            </w:pPr>
            <w:r w:rsidRPr="0036040F">
              <w:rPr>
                <w:sz w:val="18"/>
                <w:szCs w:val="18"/>
              </w:rPr>
              <w:t>Transport de métadonnées KLV dans le V-ANC</w:t>
            </w:r>
          </w:p>
        </w:tc>
        <w:tc>
          <w:tcPr>
            <w:tcW w:w="1843" w:type="dxa"/>
            <w:vMerge w:val="restart"/>
          </w:tcPr>
          <w:p w:rsidR="00D05942" w:rsidRPr="0036040F" w:rsidRDefault="00D05942" w:rsidP="00B40DD8">
            <w:pPr>
              <w:pStyle w:val="Tabletext"/>
              <w:jc w:val="center"/>
              <w:rPr>
                <w:sz w:val="18"/>
                <w:szCs w:val="18"/>
                <w:lang w:eastAsia="ja-JP"/>
              </w:rPr>
            </w:pPr>
            <w:r w:rsidRPr="0036040F">
              <w:rPr>
                <w:sz w:val="18"/>
                <w:szCs w:val="18"/>
              </w:rPr>
              <w:t>SMPTE RP214</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44</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14</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rPr>
            </w:pPr>
            <w:r w:rsidRPr="0036040F">
              <w:rPr>
                <w:sz w:val="18"/>
                <w:szCs w:val="18"/>
              </w:rPr>
              <w:t>Transport de métadonnées KLV dans le H-ANC</w:t>
            </w:r>
          </w:p>
        </w:tc>
        <w:tc>
          <w:tcPr>
            <w:tcW w:w="1843" w:type="dxa"/>
            <w:vMerge/>
          </w:tcPr>
          <w:p w:rsidR="00D05942" w:rsidRPr="0036040F" w:rsidRDefault="00D05942" w:rsidP="00B40DD8">
            <w:pPr>
              <w:pStyle w:val="Tabletext"/>
              <w:jc w:val="center"/>
              <w:rPr>
                <w:sz w:val="18"/>
                <w:szCs w:val="18"/>
                <w:lang w:val="fr-CH"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44</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44</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val="fr-CH" w:eastAsia="ja-JP"/>
              </w:rPr>
            </w:pPr>
            <w:r w:rsidRPr="0036040F">
              <w:rPr>
                <w:sz w:val="18"/>
                <w:szCs w:val="18"/>
              </w:rPr>
              <w:t>UMID et identification de programme dans les paquets ANC</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RP 223</w:t>
            </w:r>
          </w:p>
        </w:tc>
      </w:tr>
      <w:tr w:rsidR="00D05942" w:rsidRPr="0036040F" w:rsidTr="00693CF2">
        <w:tc>
          <w:tcPr>
            <w:tcW w:w="626" w:type="dxa"/>
            <w:tcBorders>
              <w:top w:val="nil"/>
              <w:bottom w:val="nil"/>
            </w:tcBorders>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Borders>
              <w:top w:val="nil"/>
              <w:bottom w:val="nil"/>
            </w:tcBorders>
          </w:tcPr>
          <w:p w:rsidR="00D05942" w:rsidRPr="0036040F" w:rsidRDefault="00D05942" w:rsidP="00B40DD8">
            <w:pPr>
              <w:pStyle w:val="Tabletext"/>
              <w:jc w:val="center"/>
              <w:rPr>
                <w:sz w:val="18"/>
                <w:szCs w:val="18"/>
                <w:lang w:eastAsia="ja-JP"/>
              </w:rPr>
            </w:pPr>
            <w:r w:rsidRPr="0036040F">
              <w:rPr>
                <w:sz w:val="18"/>
                <w:szCs w:val="18"/>
                <w:lang w:eastAsia="ja-JP"/>
              </w:rPr>
              <w:t>01</w:t>
            </w:r>
            <w:r w:rsidRPr="0036040F">
              <w:rPr>
                <w:sz w:val="18"/>
                <w:szCs w:val="18"/>
                <w:vertAlign w:val="subscript"/>
                <w:lang w:eastAsia="ja-JP"/>
              </w:rPr>
              <w:t>h</w:t>
            </w:r>
          </w:p>
        </w:tc>
        <w:tc>
          <w:tcPr>
            <w:tcW w:w="6237" w:type="dxa"/>
            <w:tcBorders>
              <w:top w:val="nil"/>
              <w:bottom w:val="nil"/>
            </w:tcBorders>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val="restart"/>
            <w:vAlign w:val="center"/>
          </w:tcPr>
          <w:p w:rsidR="00D05942" w:rsidRPr="0036040F" w:rsidRDefault="00D05942" w:rsidP="00B40DD8">
            <w:pPr>
              <w:pStyle w:val="Tabletext"/>
              <w:jc w:val="center"/>
              <w:rPr>
                <w:sz w:val="18"/>
                <w:szCs w:val="18"/>
                <w:lang w:eastAsia="ja-JP"/>
              </w:rPr>
            </w:pPr>
            <w:r w:rsidRPr="0036040F">
              <w:rPr>
                <w:sz w:val="18"/>
                <w:szCs w:val="18"/>
                <w:lang w:eastAsia="ja-JP"/>
              </w:rPr>
              <w:t>SMPTE 2020-1</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02</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03</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04</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05</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06</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07</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08</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lang w:eastAsia="ja-JP"/>
              </w:rPr>
              <w:t>Métadonnées audio comprimées</w:t>
            </w:r>
          </w:p>
        </w:tc>
        <w:tc>
          <w:tcPr>
            <w:tcW w:w="1843" w:type="dxa"/>
            <w:vMerge/>
          </w:tcPr>
          <w:p w:rsidR="00D05942" w:rsidRPr="0036040F" w:rsidRDefault="00D05942" w:rsidP="00B40DD8">
            <w:pPr>
              <w:pStyle w:val="Tabletext"/>
              <w:jc w:val="center"/>
              <w:rPr>
                <w:sz w:val="18"/>
                <w:szCs w:val="18"/>
                <w:lang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45</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09</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val="fr-CH" w:eastAsia="ja-JP"/>
              </w:rPr>
            </w:pPr>
            <w:r w:rsidRPr="0036040F">
              <w:rPr>
                <w:sz w:val="18"/>
                <w:szCs w:val="18"/>
                <w:lang w:val="fr-CH" w:eastAsia="ja-JP"/>
              </w:rPr>
              <w:t>Métadonnées audio comprimées</w:t>
            </w:r>
          </w:p>
        </w:tc>
        <w:tc>
          <w:tcPr>
            <w:tcW w:w="1843" w:type="dxa"/>
            <w:vMerge/>
          </w:tcPr>
          <w:p w:rsidR="00D05942" w:rsidRPr="0036040F" w:rsidRDefault="00D05942" w:rsidP="00B40DD8">
            <w:pPr>
              <w:pStyle w:val="Tabletext"/>
              <w:jc w:val="center"/>
              <w:rPr>
                <w:sz w:val="18"/>
                <w:szCs w:val="18"/>
                <w:lang w:val="fr-CH" w:eastAsia="ja-JP"/>
              </w:rPr>
            </w:pP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50</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01</w:t>
            </w:r>
            <w:r w:rsidRPr="0036040F">
              <w:rPr>
                <w:sz w:val="18"/>
                <w:szCs w:val="18"/>
                <w:vertAlign w:val="subscript"/>
              </w:rPr>
              <w:t>h</w:t>
            </w:r>
          </w:p>
        </w:tc>
        <w:tc>
          <w:tcPr>
            <w:tcW w:w="6237" w:type="dxa"/>
          </w:tcPr>
          <w:p w:rsidR="00D05942" w:rsidRPr="0036040F" w:rsidRDefault="00D05942" w:rsidP="00F5695F">
            <w:pPr>
              <w:pStyle w:val="Tabletext"/>
              <w:rPr>
                <w:sz w:val="18"/>
                <w:szCs w:val="18"/>
                <w:lang w:eastAsia="ja-JP"/>
              </w:rPr>
            </w:pPr>
            <w:r w:rsidRPr="0036040F">
              <w:rPr>
                <w:sz w:val="18"/>
                <w:szCs w:val="18"/>
              </w:rPr>
              <w:t>Données de signalisation écran large selon norme RDD 8</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RDD 8</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51</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01</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eastAsia="ja-JP"/>
              </w:rPr>
            </w:pPr>
            <w:r w:rsidRPr="0036040F">
              <w:rPr>
                <w:sz w:val="18"/>
                <w:szCs w:val="18"/>
              </w:rPr>
              <w:t>Codes de film dans l'espace ANC</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RP215</w:t>
            </w:r>
          </w:p>
        </w:tc>
      </w:tr>
      <w:tr w:rsidR="00D05942" w:rsidRPr="0036040F" w:rsidTr="00693CF2">
        <w:tc>
          <w:tcPr>
            <w:tcW w:w="626" w:type="dxa"/>
          </w:tcPr>
          <w:p w:rsidR="00D05942" w:rsidRPr="0036040F" w:rsidRDefault="00D05942" w:rsidP="00B40DD8">
            <w:pPr>
              <w:pStyle w:val="Tabletext"/>
              <w:jc w:val="center"/>
              <w:rPr>
                <w:sz w:val="18"/>
                <w:szCs w:val="18"/>
              </w:rPr>
            </w:pPr>
            <w:r w:rsidRPr="0036040F">
              <w:rPr>
                <w:sz w:val="18"/>
                <w:szCs w:val="18"/>
              </w:rPr>
              <w:t>51</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rPr>
            </w:pPr>
            <w:r w:rsidRPr="0036040F">
              <w:rPr>
                <w:sz w:val="18"/>
                <w:szCs w:val="18"/>
              </w:rPr>
              <w:t>02</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rPr>
            </w:pPr>
            <w:r w:rsidRPr="0036040F">
              <w:rPr>
                <w:sz w:val="18"/>
                <w:szCs w:val="18"/>
                <w:lang w:val="fr-CH"/>
              </w:rPr>
              <w:t>Séries de données d'acquisition pour les paramètres de caméra vidéo</w:t>
            </w:r>
          </w:p>
        </w:tc>
        <w:tc>
          <w:tcPr>
            <w:tcW w:w="1843" w:type="dxa"/>
          </w:tcPr>
          <w:p w:rsidR="00D05942" w:rsidRPr="0036040F" w:rsidRDefault="00D05942" w:rsidP="00B40DD8">
            <w:pPr>
              <w:pStyle w:val="Tabletext"/>
              <w:jc w:val="center"/>
              <w:rPr>
                <w:sz w:val="18"/>
                <w:szCs w:val="18"/>
              </w:rPr>
            </w:pPr>
            <w:r w:rsidRPr="0036040F">
              <w:rPr>
                <w:sz w:val="18"/>
                <w:szCs w:val="18"/>
              </w:rPr>
              <w:t>SMPTE RDD 18</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60</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lang w:eastAsia="ja-JP"/>
              </w:rPr>
              <w:t>60</w:t>
            </w:r>
            <w:r w:rsidRPr="0036040F">
              <w:rPr>
                <w:sz w:val="18"/>
                <w:szCs w:val="18"/>
                <w:vertAlign w:val="subscript"/>
                <w:lang w:eastAsia="ja-JP"/>
              </w:rPr>
              <w:t>h</w:t>
            </w:r>
          </w:p>
        </w:tc>
        <w:tc>
          <w:tcPr>
            <w:tcW w:w="6237" w:type="dxa"/>
          </w:tcPr>
          <w:p w:rsidR="00D05942" w:rsidRPr="0036040F" w:rsidRDefault="00D05942" w:rsidP="00F5695F">
            <w:pPr>
              <w:pStyle w:val="Tabletext"/>
              <w:rPr>
                <w:sz w:val="18"/>
                <w:szCs w:val="18"/>
                <w:lang w:eastAsia="ja-JP"/>
              </w:rPr>
            </w:pPr>
            <w:r w:rsidRPr="0036040F">
              <w:rPr>
                <w:sz w:val="18"/>
                <w:szCs w:val="18"/>
              </w:rPr>
              <w:t>Code temps auxiliaire</w:t>
            </w:r>
          </w:p>
        </w:tc>
        <w:tc>
          <w:tcPr>
            <w:tcW w:w="1843" w:type="dxa"/>
          </w:tcPr>
          <w:p w:rsidR="00D05942" w:rsidRPr="0036040F" w:rsidRDefault="00D05942" w:rsidP="00B40DD8">
            <w:pPr>
              <w:pStyle w:val="Tabletext"/>
              <w:jc w:val="center"/>
              <w:rPr>
                <w:sz w:val="18"/>
                <w:szCs w:val="18"/>
                <w:lang w:eastAsia="ja-JP"/>
              </w:rPr>
            </w:pPr>
            <w:r w:rsidRPr="0036040F">
              <w:rPr>
                <w:sz w:val="18"/>
                <w:szCs w:val="18"/>
                <w:lang w:eastAsia="ja-JP"/>
              </w:rPr>
              <w:t>BT.1366</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lang w:eastAsia="ja-JP"/>
              </w:rPr>
              <w:t>61</w:t>
            </w:r>
            <w:r w:rsidRPr="0036040F">
              <w:rPr>
                <w:sz w:val="18"/>
                <w:szCs w:val="18"/>
                <w:vertAlign w:val="subscript"/>
                <w:lang w:eastAsia="ja-JP"/>
              </w:rPr>
              <w:t>h</w:t>
            </w:r>
          </w:p>
        </w:tc>
        <w:tc>
          <w:tcPr>
            <w:tcW w:w="791" w:type="dxa"/>
          </w:tcPr>
          <w:p w:rsidR="00D05942" w:rsidRPr="0036040F" w:rsidRDefault="00D05942" w:rsidP="00B40DD8">
            <w:pPr>
              <w:pStyle w:val="Tabletext"/>
              <w:jc w:val="center"/>
              <w:rPr>
                <w:sz w:val="18"/>
                <w:szCs w:val="18"/>
                <w:lang w:eastAsia="ja-JP"/>
              </w:rPr>
            </w:pPr>
            <w:r w:rsidRPr="0036040F">
              <w:rPr>
                <w:sz w:val="18"/>
                <w:szCs w:val="18"/>
              </w:rPr>
              <w:t>01</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eastAsia="ja-JP"/>
              </w:rPr>
            </w:pPr>
            <w:r w:rsidRPr="0036040F">
              <w:rPr>
                <w:sz w:val="18"/>
                <w:szCs w:val="18"/>
                <w:lang w:val="fr-CH"/>
              </w:rPr>
              <w:t>Mappage de données EIA 708D dans un espace V-ANC</w:t>
            </w:r>
          </w:p>
        </w:tc>
        <w:tc>
          <w:tcPr>
            <w:tcW w:w="1843" w:type="dxa"/>
          </w:tcPr>
          <w:p w:rsidR="00D05942" w:rsidRPr="0036040F" w:rsidRDefault="00D05942" w:rsidP="00B40DD8">
            <w:pPr>
              <w:pStyle w:val="Tabletext"/>
              <w:jc w:val="center"/>
              <w:rPr>
                <w:sz w:val="18"/>
                <w:szCs w:val="18"/>
                <w:lang w:eastAsia="ja-JP"/>
              </w:rPr>
            </w:pPr>
            <w:r w:rsidRPr="0036040F">
              <w:rPr>
                <w:sz w:val="18"/>
                <w:szCs w:val="18"/>
              </w:rPr>
              <w:t>SMPTE 334</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61</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rPr>
            </w:pPr>
            <w:r w:rsidRPr="0036040F">
              <w:rPr>
                <w:sz w:val="18"/>
                <w:szCs w:val="18"/>
              </w:rPr>
              <w:t>02</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rPr>
            </w:pPr>
            <w:r w:rsidRPr="0036040F">
              <w:rPr>
                <w:sz w:val="18"/>
                <w:szCs w:val="18"/>
                <w:lang w:val="fr-CH"/>
              </w:rPr>
              <w:t>Mappage de données EIA 608 dans un espace V-ANC</w:t>
            </w:r>
          </w:p>
        </w:tc>
        <w:tc>
          <w:tcPr>
            <w:tcW w:w="1843" w:type="dxa"/>
          </w:tcPr>
          <w:p w:rsidR="00D05942" w:rsidRPr="0036040F" w:rsidRDefault="00D05942" w:rsidP="00B40DD8">
            <w:pPr>
              <w:pStyle w:val="Tabletext"/>
              <w:jc w:val="center"/>
              <w:rPr>
                <w:sz w:val="18"/>
                <w:szCs w:val="18"/>
              </w:rPr>
            </w:pPr>
            <w:r w:rsidRPr="0036040F">
              <w:rPr>
                <w:sz w:val="18"/>
                <w:szCs w:val="18"/>
              </w:rPr>
              <w:t>SMPTE 334</w:t>
            </w:r>
          </w:p>
        </w:tc>
      </w:tr>
      <w:tr w:rsidR="00D05942" w:rsidRPr="0036040F" w:rsidTr="00693CF2">
        <w:tc>
          <w:tcPr>
            <w:tcW w:w="626" w:type="dxa"/>
          </w:tcPr>
          <w:p w:rsidR="00D05942" w:rsidRPr="0036040F" w:rsidRDefault="00D05942" w:rsidP="00B40DD8">
            <w:pPr>
              <w:pStyle w:val="Tabletext"/>
              <w:jc w:val="center"/>
              <w:rPr>
                <w:sz w:val="18"/>
                <w:szCs w:val="18"/>
                <w:lang w:eastAsia="ja-JP"/>
              </w:rPr>
            </w:pPr>
            <w:r w:rsidRPr="0036040F">
              <w:rPr>
                <w:sz w:val="18"/>
                <w:szCs w:val="18"/>
              </w:rPr>
              <w:t>62</w:t>
            </w:r>
            <w:r w:rsidRPr="0036040F">
              <w:rPr>
                <w:sz w:val="18"/>
                <w:szCs w:val="18"/>
                <w:vertAlign w:val="subscript"/>
              </w:rPr>
              <w:t>h</w:t>
            </w:r>
          </w:p>
        </w:tc>
        <w:tc>
          <w:tcPr>
            <w:tcW w:w="791" w:type="dxa"/>
          </w:tcPr>
          <w:p w:rsidR="00D05942" w:rsidRPr="0036040F" w:rsidRDefault="00D05942" w:rsidP="00B40DD8">
            <w:pPr>
              <w:pStyle w:val="Tabletext"/>
              <w:jc w:val="center"/>
              <w:rPr>
                <w:sz w:val="18"/>
                <w:szCs w:val="18"/>
              </w:rPr>
            </w:pPr>
            <w:r w:rsidRPr="0036040F">
              <w:rPr>
                <w:sz w:val="18"/>
                <w:szCs w:val="18"/>
              </w:rPr>
              <w:t>01</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rPr>
            </w:pPr>
            <w:r w:rsidRPr="0036040F">
              <w:rPr>
                <w:sz w:val="18"/>
                <w:szCs w:val="18"/>
                <w:lang w:val="fr-CH"/>
              </w:rPr>
              <w:t xml:space="preserve">Description de programmes dans un espace V-ANC </w:t>
            </w:r>
          </w:p>
        </w:tc>
        <w:tc>
          <w:tcPr>
            <w:tcW w:w="1843" w:type="dxa"/>
          </w:tcPr>
          <w:p w:rsidR="00D05942" w:rsidRPr="0036040F" w:rsidRDefault="00D05942" w:rsidP="00B40DD8">
            <w:pPr>
              <w:pStyle w:val="Tabletext"/>
              <w:jc w:val="center"/>
              <w:rPr>
                <w:sz w:val="18"/>
                <w:szCs w:val="18"/>
              </w:rPr>
            </w:pPr>
            <w:r w:rsidRPr="0036040F">
              <w:rPr>
                <w:sz w:val="18"/>
                <w:szCs w:val="18"/>
              </w:rPr>
              <w:t>SMPTE RP207</w:t>
            </w:r>
          </w:p>
        </w:tc>
      </w:tr>
    </w:tbl>
    <w:p w:rsidR="00693CF2" w:rsidRPr="00693CF2" w:rsidRDefault="00693CF2" w:rsidP="004A5EC3">
      <w:pPr>
        <w:pStyle w:val="TableNo"/>
      </w:pPr>
      <w:r w:rsidRPr="00693CF2">
        <w:lastRenderedPageBreak/>
        <w:t>TABLEAU 6</w:t>
      </w:r>
      <w:r>
        <w:t xml:space="preserve"> (</w:t>
      </w:r>
      <w:r w:rsidRPr="00693CF2">
        <w:rPr>
          <w:i/>
          <w:iCs/>
        </w:rPr>
        <w:t>fin</w:t>
      </w:r>
      <w:r>
        <w:t>)</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693CF2" w:rsidRPr="00693CF2" w:rsidTr="00F5695F">
        <w:tc>
          <w:tcPr>
            <w:tcW w:w="626" w:type="dxa"/>
          </w:tcPr>
          <w:p w:rsidR="00693CF2" w:rsidRPr="00693CF2" w:rsidRDefault="00693CF2" w:rsidP="004A5EC3">
            <w:pPr>
              <w:pStyle w:val="Tablehead"/>
              <w:rPr>
                <w:sz w:val="18"/>
                <w:szCs w:val="18"/>
              </w:rPr>
            </w:pPr>
            <w:r w:rsidRPr="00693CF2">
              <w:rPr>
                <w:sz w:val="18"/>
                <w:szCs w:val="18"/>
              </w:rPr>
              <w:t>DID</w:t>
            </w:r>
          </w:p>
        </w:tc>
        <w:tc>
          <w:tcPr>
            <w:tcW w:w="791" w:type="dxa"/>
          </w:tcPr>
          <w:p w:rsidR="00693CF2" w:rsidRPr="00693CF2" w:rsidRDefault="00693CF2" w:rsidP="004A5EC3">
            <w:pPr>
              <w:pStyle w:val="Tablehead"/>
              <w:rPr>
                <w:sz w:val="18"/>
                <w:szCs w:val="18"/>
              </w:rPr>
            </w:pPr>
            <w:r w:rsidRPr="00693CF2">
              <w:rPr>
                <w:sz w:val="18"/>
                <w:szCs w:val="18"/>
              </w:rPr>
              <w:t>SDID</w:t>
            </w:r>
          </w:p>
        </w:tc>
        <w:tc>
          <w:tcPr>
            <w:tcW w:w="6237" w:type="dxa"/>
          </w:tcPr>
          <w:p w:rsidR="00693CF2" w:rsidRPr="00693CF2" w:rsidRDefault="00693CF2" w:rsidP="00693CF2">
            <w:pPr>
              <w:pStyle w:val="Tablehead"/>
              <w:rPr>
                <w:sz w:val="18"/>
                <w:szCs w:val="18"/>
              </w:rPr>
            </w:pPr>
            <w:r w:rsidRPr="00693CF2">
              <w:rPr>
                <w:sz w:val="18"/>
                <w:szCs w:val="18"/>
              </w:rPr>
              <w:t>Application</w:t>
            </w:r>
          </w:p>
        </w:tc>
        <w:tc>
          <w:tcPr>
            <w:tcW w:w="1843" w:type="dxa"/>
            <w:tcBorders>
              <w:bottom w:val="single" w:sz="4" w:space="0" w:color="000000"/>
            </w:tcBorders>
          </w:tcPr>
          <w:p w:rsidR="00693CF2" w:rsidRPr="00693CF2" w:rsidRDefault="00693CF2" w:rsidP="004A5EC3">
            <w:pPr>
              <w:pStyle w:val="Tablehead"/>
              <w:rPr>
                <w:sz w:val="18"/>
                <w:szCs w:val="18"/>
              </w:rPr>
            </w:pPr>
            <w:r w:rsidRPr="00693CF2">
              <w:rPr>
                <w:sz w:val="18"/>
                <w:szCs w:val="18"/>
              </w:rPr>
              <w:t>Source</w:t>
            </w:r>
          </w:p>
        </w:tc>
      </w:tr>
      <w:tr w:rsidR="00D05942" w:rsidRPr="0036040F" w:rsidTr="00693CF2">
        <w:tc>
          <w:tcPr>
            <w:tcW w:w="626" w:type="dxa"/>
          </w:tcPr>
          <w:p w:rsidR="00D05942" w:rsidRPr="0036040F" w:rsidRDefault="00D05942" w:rsidP="004A5EC3">
            <w:pPr>
              <w:pStyle w:val="Tabletext"/>
              <w:jc w:val="center"/>
              <w:rPr>
                <w:sz w:val="18"/>
                <w:szCs w:val="18"/>
                <w:lang w:eastAsia="ja-JP"/>
              </w:rPr>
            </w:pPr>
            <w:r w:rsidRPr="0036040F">
              <w:rPr>
                <w:sz w:val="18"/>
                <w:szCs w:val="18"/>
              </w:rPr>
              <w:t>62</w:t>
            </w:r>
            <w:r w:rsidRPr="0036040F">
              <w:rPr>
                <w:sz w:val="18"/>
                <w:szCs w:val="18"/>
                <w:vertAlign w:val="subscript"/>
              </w:rPr>
              <w:t>h</w:t>
            </w:r>
          </w:p>
        </w:tc>
        <w:tc>
          <w:tcPr>
            <w:tcW w:w="791" w:type="dxa"/>
          </w:tcPr>
          <w:p w:rsidR="00D05942" w:rsidRPr="0036040F" w:rsidRDefault="00D05942" w:rsidP="004A5EC3">
            <w:pPr>
              <w:pStyle w:val="Tabletext"/>
              <w:jc w:val="center"/>
              <w:rPr>
                <w:sz w:val="18"/>
                <w:szCs w:val="18"/>
              </w:rPr>
            </w:pPr>
            <w:r w:rsidRPr="0036040F">
              <w:rPr>
                <w:sz w:val="18"/>
                <w:szCs w:val="18"/>
              </w:rPr>
              <w:t>02</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rPr>
            </w:pPr>
            <w:r w:rsidRPr="0036040F">
              <w:rPr>
                <w:sz w:val="18"/>
                <w:szCs w:val="18"/>
                <w:lang w:val="fr-CH"/>
              </w:rPr>
              <w:t xml:space="preserve">Radiodiffusion de données (DTV) dans un espace V-ANC </w:t>
            </w:r>
          </w:p>
        </w:tc>
        <w:tc>
          <w:tcPr>
            <w:tcW w:w="1843" w:type="dxa"/>
          </w:tcPr>
          <w:p w:rsidR="00D05942" w:rsidRPr="0036040F" w:rsidRDefault="00D05942" w:rsidP="004A5EC3">
            <w:pPr>
              <w:pStyle w:val="Tabletext"/>
              <w:jc w:val="center"/>
              <w:rPr>
                <w:sz w:val="18"/>
                <w:szCs w:val="18"/>
              </w:rPr>
            </w:pPr>
            <w:r w:rsidRPr="0036040F">
              <w:rPr>
                <w:sz w:val="18"/>
                <w:szCs w:val="18"/>
              </w:rPr>
              <w:t>SMPTE 334-1</w:t>
            </w:r>
          </w:p>
        </w:tc>
      </w:tr>
      <w:tr w:rsidR="00D05942" w:rsidRPr="0036040F" w:rsidTr="00693CF2">
        <w:tc>
          <w:tcPr>
            <w:tcW w:w="626" w:type="dxa"/>
          </w:tcPr>
          <w:p w:rsidR="00D05942" w:rsidRPr="0036040F" w:rsidRDefault="00D05942" w:rsidP="004A5EC3">
            <w:pPr>
              <w:pStyle w:val="Tabletext"/>
              <w:jc w:val="center"/>
              <w:rPr>
                <w:sz w:val="18"/>
                <w:szCs w:val="18"/>
                <w:lang w:eastAsia="ja-JP"/>
              </w:rPr>
            </w:pPr>
            <w:r w:rsidRPr="0036040F">
              <w:rPr>
                <w:sz w:val="18"/>
                <w:szCs w:val="18"/>
              </w:rPr>
              <w:t>62</w:t>
            </w:r>
            <w:r w:rsidRPr="0036040F">
              <w:rPr>
                <w:sz w:val="18"/>
                <w:szCs w:val="18"/>
                <w:vertAlign w:val="subscript"/>
              </w:rPr>
              <w:t>h</w:t>
            </w:r>
          </w:p>
        </w:tc>
        <w:tc>
          <w:tcPr>
            <w:tcW w:w="791" w:type="dxa"/>
          </w:tcPr>
          <w:p w:rsidR="00D05942" w:rsidRPr="0036040F" w:rsidRDefault="00D05942" w:rsidP="004A5EC3">
            <w:pPr>
              <w:pStyle w:val="Tabletext"/>
              <w:jc w:val="center"/>
              <w:rPr>
                <w:sz w:val="18"/>
                <w:szCs w:val="18"/>
              </w:rPr>
            </w:pPr>
            <w:r w:rsidRPr="0036040F">
              <w:rPr>
                <w:sz w:val="18"/>
                <w:szCs w:val="18"/>
              </w:rPr>
              <w:t>03</w:t>
            </w:r>
            <w:r w:rsidRPr="0036040F">
              <w:rPr>
                <w:sz w:val="18"/>
                <w:szCs w:val="18"/>
                <w:vertAlign w:val="subscript"/>
              </w:rPr>
              <w:t>h</w:t>
            </w:r>
          </w:p>
        </w:tc>
        <w:tc>
          <w:tcPr>
            <w:tcW w:w="6237" w:type="dxa"/>
          </w:tcPr>
          <w:p w:rsidR="00D05942" w:rsidRPr="0036040F" w:rsidRDefault="00D05942" w:rsidP="00F5695F">
            <w:pPr>
              <w:pStyle w:val="Tabletext"/>
              <w:rPr>
                <w:sz w:val="18"/>
                <w:szCs w:val="18"/>
                <w:lang w:val="fr-CH"/>
              </w:rPr>
            </w:pPr>
            <w:r w:rsidRPr="0036040F">
              <w:rPr>
                <w:sz w:val="18"/>
                <w:szCs w:val="18"/>
                <w:lang w:val="fr-CH"/>
              </w:rPr>
              <w:t>Données VBI dans un espace V-ANC</w:t>
            </w:r>
          </w:p>
        </w:tc>
        <w:tc>
          <w:tcPr>
            <w:tcW w:w="1843" w:type="dxa"/>
          </w:tcPr>
          <w:p w:rsidR="00D05942" w:rsidRPr="0036040F" w:rsidRDefault="00D05942" w:rsidP="004A5EC3">
            <w:pPr>
              <w:pStyle w:val="Tabletext"/>
              <w:jc w:val="center"/>
              <w:rPr>
                <w:sz w:val="18"/>
                <w:szCs w:val="18"/>
              </w:rPr>
            </w:pPr>
            <w:r w:rsidRPr="0036040F">
              <w:rPr>
                <w:sz w:val="18"/>
                <w:szCs w:val="18"/>
              </w:rPr>
              <w:t>SMPTE RP208</w:t>
            </w:r>
          </w:p>
        </w:tc>
      </w:tr>
      <w:tr w:rsidR="00D05942" w:rsidRPr="0036040F" w:rsidTr="00693CF2">
        <w:tc>
          <w:tcPr>
            <w:tcW w:w="626" w:type="dxa"/>
          </w:tcPr>
          <w:p w:rsidR="00D05942" w:rsidRPr="0036040F" w:rsidRDefault="00D05942" w:rsidP="004A5EC3">
            <w:pPr>
              <w:pStyle w:val="Tabletext"/>
              <w:jc w:val="center"/>
              <w:rPr>
                <w:sz w:val="18"/>
                <w:szCs w:val="18"/>
                <w:lang w:eastAsia="ja-JP"/>
              </w:rPr>
            </w:pPr>
            <w:r w:rsidRPr="0036040F">
              <w:rPr>
                <w:sz w:val="18"/>
                <w:szCs w:val="18"/>
              </w:rPr>
              <w:t>64</w:t>
            </w:r>
            <w:r w:rsidRPr="0036040F">
              <w:rPr>
                <w:sz w:val="18"/>
                <w:szCs w:val="18"/>
                <w:vertAlign w:val="subscript"/>
              </w:rPr>
              <w:t>h</w:t>
            </w:r>
          </w:p>
        </w:tc>
        <w:tc>
          <w:tcPr>
            <w:tcW w:w="791" w:type="dxa"/>
          </w:tcPr>
          <w:p w:rsidR="00D05942" w:rsidRPr="0036040F" w:rsidRDefault="00D05942" w:rsidP="004A5EC3">
            <w:pPr>
              <w:pStyle w:val="Tabletext"/>
              <w:jc w:val="center"/>
              <w:rPr>
                <w:sz w:val="18"/>
                <w:szCs w:val="18"/>
              </w:rPr>
            </w:pPr>
            <w:r w:rsidRPr="0036040F">
              <w:rPr>
                <w:sz w:val="18"/>
                <w:szCs w:val="18"/>
              </w:rPr>
              <w:t>64</w:t>
            </w:r>
            <w:r w:rsidRPr="0036040F">
              <w:rPr>
                <w:sz w:val="18"/>
                <w:szCs w:val="18"/>
                <w:vertAlign w:val="subscript"/>
              </w:rPr>
              <w:t>h</w:t>
            </w:r>
          </w:p>
        </w:tc>
        <w:tc>
          <w:tcPr>
            <w:tcW w:w="6237" w:type="dxa"/>
          </w:tcPr>
          <w:p w:rsidR="00D05942" w:rsidRPr="0036040F" w:rsidRDefault="00D05942" w:rsidP="00F5695F">
            <w:pPr>
              <w:pStyle w:val="Tabletext"/>
              <w:rPr>
                <w:sz w:val="18"/>
                <w:szCs w:val="18"/>
                <w:lang w:val="en-US"/>
              </w:rPr>
            </w:pPr>
            <w:r w:rsidRPr="0036040F">
              <w:rPr>
                <w:sz w:val="18"/>
                <w:szCs w:val="18"/>
                <w:lang w:val="en-US"/>
              </w:rPr>
              <w:t>Utilisation non encouragée actuellement</w:t>
            </w:r>
          </w:p>
        </w:tc>
        <w:tc>
          <w:tcPr>
            <w:tcW w:w="1843" w:type="dxa"/>
          </w:tcPr>
          <w:p w:rsidR="00D05942" w:rsidRPr="0036040F" w:rsidRDefault="00D05942" w:rsidP="004A5EC3">
            <w:pPr>
              <w:pStyle w:val="Tabletext"/>
              <w:jc w:val="center"/>
              <w:rPr>
                <w:sz w:val="18"/>
                <w:szCs w:val="18"/>
                <w:lang w:val="en-US"/>
              </w:rPr>
            </w:pPr>
          </w:p>
        </w:tc>
      </w:tr>
      <w:tr w:rsidR="00D05942" w:rsidRPr="0036040F" w:rsidTr="00693CF2">
        <w:tc>
          <w:tcPr>
            <w:tcW w:w="626" w:type="dxa"/>
          </w:tcPr>
          <w:p w:rsidR="00D05942" w:rsidRPr="0036040F" w:rsidRDefault="00D05942" w:rsidP="004A5EC3">
            <w:pPr>
              <w:pStyle w:val="Tabletext"/>
              <w:jc w:val="center"/>
              <w:rPr>
                <w:sz w:val="18"/>
                <w:szCs w:val="18"/>
                <w:lang w:eastAsia="ja-JP"/>
              </w:rPr>
            </w:pPr>
            <w:r w:rsidRPr="0036040F">
              <w:rPr>
                <w:sz w:val="18"/>
                <w:szCs w:val="18"/>
              </w:rPr>
              <w:t>64</w:t>
            </w:r>
            <w:r w:rsidRPr="0036040F">
              <w:rPr>
                <w:sz w:val="18"/>
                <w:szCs w:val="18"/>
                <w:vertAlign w:val="subscript"/>
              </w:rPr>
              <w:t>h</w:t>
            </w:r>
          </w:p>
        </w:tc>
        <w:tc>
          <w:tcPr>
            <w:tcW w:w="791" w:type="dxa"/>
          </w:tcPr>
          <w:p w:rsidR="00D05942" w:rsidRPr="0036040F" w:rsidRDefault="00D05942" w:rsidP="004A5EC3">
            <w:pPr>
              <w:pStyle w:val="Tabletext"/>
              <w:jc w:val="center"/>
              <w:rPr>
                <w:sz w:val="18"/>
                <w:szCs w:val="18"/>
              </w:rPr>
            </w:pPr>
            <w:r w:rsidRPr="0036040F">
              <w:rPr>
                <w:sz w:val="18"/>
                <w:szCs w:val="18"/>
              </w:rPr>
              <w:t>7F</w:t>
            </w:r>
            <w:r w:rsidRPr="0036040F">
              <w:rPr>
                <w:sz w:val="18"/>
                <w:szCs w:val="18"/>
                <w:vertAlign w:val="subscript"/>
              </w:rPr>
              <w:t>h</w:t>
            </w:r>
          </w:p>
        </w:tc>
        <w:tc>
          <w:tcPr>
            <w:tcW w:w="6237" w:type="dxa"/>
          </w:tcPr>
          <w:p w:rsidR="00D05942" w:rsidRPr="0036040F" w:rsidRDefault="00D05942" w:rsidP="00F5695F">
            <w:pPr>
              <w:pStyle w:val="Tabletext"/>
              <w:rPr>
                <w:sz w:val="18"/>
                <w:szCs w:val="18"/>
                <w:lang w:val="en-US"/>
              </w:rPr>
            </w:pPr>
            <w:r w:rsidRPr="0036040F">
              <w:rPr>
                <w:sz w:val="18"/>
                <w:szCs w:val="18"/>
                <w:lang w:val="en-US"/>
              </w:rPr>
              <w:t>Utilisation non encouragée actuellement</w:t>
            </w:r>
          </w:p>
        </w:tc>
        <w:tc>
          <w:tcPr>
            <w:tcW w:w="1843" w:type="dxa"/>
          </w:tcPr>
          <w:p w:rsidR="00D05942" w:rsidRPr="0036040F" w:rsidRDefault="00D05942" w:rsidP="004A5EC3">
            <w:pPr>
              <w:pStyle w:val="Tabletext"/>
              <w:jc w:val="center"/>
              <w:rPr>
                <w:sz w:val="18"/>
                <w:szCs w:val="18"/>
                <w:lang w:val="en-US"/>
              </w:rPr>
            </w:pPr>
          </w:p>
        </w:tc>
      </w:tr>
    </w:tbl>
    <w:p w:rsidR="00D05942" w:rsidRPr="0036040F" w:rsidRDefault="00D05942" w:rsidP="00D05942">
      <w:pPr>
        <w:pStyle w:val="Tablefin"/>
        <w:rPr>
          <w:sz w:val="18"/>
          <w:szCs w:val="18"/>
        </w:rPr>
      </w:pPr>
    </w:p>
    <w:p w:rsidR="00D05942" w:rsidRPr="0036040F" w:rsidRDefault="00D05942" w:rsidP="00D05942">
      <w:pPr>
        <w:rPr>
          <w:sz w:val="18"/>
          <w:szCs w:val="18"/>
          <w:lang w:val="en-GB"/>
        </w:rPr>
      </w:pPr>
    </w:p>
    <w:p w:rsidR="00D05942" w:rsidRPr="0036040F" w:rsidRDefault="00D05942" w:rsidP="00D05942">
      <w:pPr>
        <w:rPr>
          <w:sz w:val="18"/>
          <w:szCs w:val="18"/>
          <w:lang w:val="en-GB"/>
        </w:rPr>
      </w:pPr>
    </w:p>
    <w:p w:rsidR="00D05942" w:rsidRDefault="00D05942" w:rsidP="00D05942">
      <w:pPr>
        <w:jc w:val="center"/>
      </w:pPr>
      <w:r>
        <w:t>______________</w:t>
      </w:r>
    </w:p>
    <w:sectPr w:rsidR="00D05942" w:rsidSect="00FE0C15">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95F" w:rsidRDefault="00F5695F">
      <w:r>
        <w:separator/>
      </w:r>
    </w:p>
  </w:endnote>
  <w:endnote w:type="continuationSeparator" w:id="0">
    <w:p w:rsidR="00F5695F" w:rsidRDefault="00F5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95F" w:rsidRDefault="00F5695F">
      <w:r>
        <w:separator/>
      </w:r>
    </w:p>
  </w:footnote>
  <w:footnote w:type="continuationSeparator" w:id="0">
    <w:p w:rsidR="00F5695F" w:rsidRDefault="00F56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rsidP="0014322C">
    <w:pPr>
      <w:pStyle w:val="Header"/>
      <w:ind w:right="360" w:firstLine="360"/>
    </w:pPr>
    <w:r>
      <w:rPr>
        <w:noProof/>
        <w:lang w:val="en-US" w:eastAsia="zh-CN"/>
      </w:rPr>
      <w:drawing>
        <wp:anchor distT="0" distB="0" distL="114300" distR="114300" simplePos="0" relativeHeight="251658752" behindDoc="1" locked="0" layoutInCell="1" allowOverlap="1" wp14:anchorId="4D3EFE5E" wp14:editId="04B13E16">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5AF3">
      <w:rPr>
        <w:rStyle w:val="PageNumber"/>
        <w:b/>
        <w:bCs/>
        <w:noProof/>
        <w:lang w:val="en-US"/>
      </w:rPr>
      <w:t>ii</w:t>
    </w:r>
    <w:r>
      <w:rPr>
        <w:rStyle w:val="PageNumber"/>
        <w:b/>
        <w:bCs/>
      </w:rPr>
      <w:fldChar w:fldCharType="end"/>
    </w:r>
    <w:r>
      <w:rPr>
        <w:lang w:val="en-US"/>
      </w:rPr>
      <w:tab/>
    </w:r>
    <w:r w:rsidR="00ED5AF3">
      <w:fldChar w:fldCharType="begin"/>
    </w:r>
    <w:r w:rsidR="00ED5AF3">
      <w:instrText xml:space="preserve"> DOCPROPERTY "Header" \* MERGEFORMAT </w:instrText>
    </w:r>
    <w:r w:rsidR="00ED5AF3">
      <w:fldChar w:fldCharType="separate"/>
    </w:r>
    <w:r w:rsidR="00ED5AF3" w:rsidRPr="00ED5AF3">
      <w:rPr>
        <w:b/>
        <w:bCs/>
        <w:lang w:val="en-US"/>
      </w:rPr>
      <w:t xml:space="preserve">Rec. </w:t>
    </w:r>
    <w:r w:rsidR="00ED5AF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D5AF3">
      <w:rPr>
        <w:b/>
        <w:bCs/>
        <w:noProof/>
      </w:rPr>
      <w:t>UIT-R  BT.1364-2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pPr>
      <w:pStyle w:val="Header"/>
    </w:pPr>
    <w:r>
      <w:tab/>
    </w:r>
    <w:r w:rsidR="00ED5AF3">
      <w:fldChar w:fldCharType="begin"/>
    </w:r>
    <w:r w:rsidR="00ED5AF3">
      <w:instrText xml:space="preserve"> DOCPROPERTY "Header" \* MERGEFORMAT </w:instrText>
    </w:r>
    <w:r w:rsidR="00ED5AF3">
      <w:fldChar w:fldCharType="separate"/>
    </w:r>
    <w:r w:rsidR="00ED5AF3" w:rsidRPr="00ED5AF3">
      <w:rPr>
        <w:b/>
        <w:bCs/>
      </w:rPr>
      <w:t xml:space="preserve">Rec. </w:t>
    </w:r>
    <w:r w:rsidR="00ED5AF3">
      <w:rPr>
        <w:b/>
        <w:bCs/>
      </w:rPr>
      <w:fldChar w:fldCharType="end"/>
    </w:r>
    <w:r>
      <w:rPr>
        <w:b/>
        <w:bCs/>
      </w:rPr>
      <w:t xml:space="preserve"> </w:t>
    </w:r>
    <w:r>
      <w:rPr>
        <w:b/>
        <w:bCs/>
      </w:rPr>
      <w:fldChar w:fldCharType="begin"/>
    </w:r>
    <w:r>
      <w:rPr>
        <w:b/>
        <w:bCs/>
      </w:rPr>
      <w:instrText>styleref href</w:instrText>
    </w:r>
    <w:r>
      <w:rPr>
        <w:b/>
        <w:bCs/>
      </w:rPr>
      <w:fldChar w:fldCharType="separate"/>
    </w:r>
    <w:r w:rsidR="00ED5AF3">
      <w:rPr>
        <w:b/>
        <w:bCs/>
        <w:noProof/>
      </w:rPr>
      <w:t>UIT-R  BT.1364-2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5AF3">
      <w:rPr>
        <w:rStyle w:val="PageNumber"/>
        <w:b/>
        <w:bCs/>
        <w:noProof/>
        <w:lang w:val="en-US"/>
      </w:rPr>
      <w:t>16</w:t>
    </w:r>
    <w:r>
      <w:rPr>
        <w:rStyle w:val="PageNumber"/>
        <w:b/>
        <w:bCs/>
      </w:rPr>
      <w:fldChar w:fldCharType="end"/>
    </w:r>
    <w:r>
      <w:rPr>
        <w:lang w:val="en-US"/>
      </w:rPr>
      <w:tab/>
    </w:r>
    <w:r w:rsidR="00ED5AF3">
      <w:fldChar w:fldCharType="begin"/>
    </w:r>
    <w:r w:rsidR="00ED5AF3">
      <w:instrText xml:space="preserve"> DOCPROPERTY "Header" \* MERGEFORMAT </w:instrText>
    </w:r>
    <w:r w:rsidR="00ED5AF3">
      <w:fldChar w:fldCharType="separate"/>
    </w:r>
    <w:r w:rsidR="00ED5AF3" w:rsidRPr="00ED5AF3">
      <w:rPr>
        <w:b/>
        <w:bCs/>
        <w:lang w:val="en-US"/>
      </w:rPr>
      <w:t xml:space="preserve">Rec. </w:t>
    </w:r>
    <w:r w:rsidR="00ED5AF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D5AF3">
      <w:rPr>
        <w:b/>
        <w:bCs/>
        <w:noProof/>
      </w:rPr>
      <w:t>UIT-R  BT.1364-2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5F" w:rsidRDefault="00F5695F" w:rsidP="00D05942">
    <w:pPr>
      <w:pStyle w:val="Header"/>
    </w:pPr>
    <w:r>
      <w:tab/>
    </w:r>
    <w:r w:rsidR="00ED5AF3">
      <w:fldChar w:fldCharType="begin"/>
    </w:r>
    <w:r w:rsidR="00ED5AF3">
      <w:instrText xml:space="preserve"> DOCPROPERTY "Header" \* MERGEFORMAT </w:instrText>
    </w:r>
    <w:r w:rsidR="00ED5AF3">
      <w:fldChar w:fldCharType="separate"/>
    </w:r>
    <w:r w:rsidR="00ED5AF3" w:rsidRPr="00ED5AF3">
      <w:rPr>
        <w:b/>
        <w:bCs/>
      </w:rPr>
      <w:t xml:space="preserve">Rec. </w:t>
    </w:r>
    <w:r w:rsidR="00ED5AF3">
      <w:rPr>
        <w:b/>
        <w:bCs/>
      </w:rPr>
      <w:fldChar w:fldCharType="end"/>
    </w:r>
    <w:r>
      <w:rPr>
        <w:b/>
        <w:bCs/>
      </w:rPr>
      <w:t xml:space="preserve"> </w:t>
    </w:r>
    <w:r>
      <w:rPr>
        <w:b/>
        <w:bCs/>
      </w:rPr>
      <w:fldChar w:fldCharType="begin"/>
    </w:r>
    <w:r>
      <w:rPr>
        <w:b/>
        <w:bCs/>
      </w:rPr>
      <w:instrText>styleref href</w:instrText>
    </w:r>
    <w:r>
      <w:rPr>
        <w:b/>
        <w:bCs/>
      </w:rPr>
      <w:fldChar w:fldCharType="separate"/>
    </w:r>
    <w:r w:rsidR="00ED5AF3">
      <w:rPr>
        <w:b/>
        <w:bCs/>
        <w:noProof/>
      </w:rPr>
      <w:t>UIT-R  BT.1364-2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5AF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5"/>
  </w:num>
  <w:num w:numId="2">
    <w:abstractNumId w:val="13"/>
  </w:num>
  <w:num w:numId="3">
    <w:abstractNumId w:val="10"/>
  </w:num>
  <w:num w:numId="4">
    <w:abstractNumId w:val="18"/>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19"/>
  </w:num>
  <w:num w:numId="20">
    <w:abstractNumId w:val="26"/>
  </w:num>
  <w:num w:numId="21">
    <w:abstractNumId w:val="20"/>
  </w:num>
  <w:num w:numId="22">
    <w:abstractNumId w:val="14"/>
  </w:num>
  <w:num w:numId="23">
    <w:abstractNumId w:val="23"/>
  </w:num>
  <w:num w:numId="24">
    <w:abstractNumId w:val="21"/>
  </w:num>
  <w:num w:numId="25">
    <w:abstractNumId w:val="22"/>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8007A"/>
    <w:rsid w:val="001031B5"/>
    <w:rsid w:val="0014322C"/>
    <w:rsid w:val="001E7F51"/>
    <w:rsid w:val="002C02BA"/>
    <w:rsid w:val="002D76C4"/>
    <w:rsid w:val="00311926"/>
    <w:rsid w:val="00314007"/>
    <w:rsid w:val="003B0FEF"/>
    <w:rsid w:val="00403476"/>
    <w:rsid w:val="0043089F"/>
    <w:rsid w:val="004A5EC3"/>
    <w:rsid w:val="005629D7"/>
    <w:rsid w:val="00586BCF"/>
    <w:rsid w:val="00595B2F"/>
    <w:rsid w:val="005A4FF2"/>
    <w:rsid w:val="00607D68"/>
    <w:rsid w:val="00613D63"/>
    <w:rsid w:val="00693CF2"/>
    <w:rsid w:val="0071229D"/>
    <w:rsid w:val="007468DA"/>
    <w:rsid w:val="007B518B"/>
    <w:rsid w:val="008A2ADE"/>
    <w:rsid w:val="008B0DE3"/>
    <w:rsid w:val="00972400"/>
    <w:rsid w:val="009D3E41"/>
    <w:rsid w:val="00A6617B"/>
    <w:rsid w:val="00AB0DC8"/>
    <w:rsid w:val="00B23B3C"/>
    <w:rsid w:val="00B40DD8"/>
    <w:rsid w:val="00B44E24"/>
    <w:rsid w:val="00B818CF"/>
    <w:rsid w:val="00D05942"/>
    <w:rsid w:val="00DF4176"/>
    <w:rsid w:val="00E03B2C"/>
    <w:rsid w:val="00E4537B"/>
    <w:rsid w:val="00E82883"/>
    <w:rsid w:val="00E971E0"/>
    <w:rsid w:val="00ED5AF3"/>
    <w:rsid w:val="00F5695F"/>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ing1Char">
    <w:name w:val="Heading 1 Char"/>
    <w:basedOn w:val="DefaultParagraphFont"/>
    <w:link w:val="Heading1"/>
    <w:rsid w:val="00D05942"/>
    <w:rPr>
      <w:b/>
      <w:sz w:val="24"/>
      <w:lang w:val="fr-FR" w:eastAsia="en-US"/>
    </w:rPr>
  </w:style>
  <w:style w:type="character" w:customStyle="1" w:styleId="RectitleChar">
    <w:name w:val="Rec_title Char"/>
    <w:basedOn w:val="DefaultParagraphFont"/>
    <w:link w:val="Rectitle"/>
    <w:rsid w:val="00D05942"/>
    <w:rPr>
      <w:b/>
      <w:sz w:val="28"/>
      <w:lang w:val="fr-FR" w:eastAsia="en-US"/>
    </w:rPr>
  </w:style>
  <w:style w:type="paragraph" w:styleId="BodyText">
    <w:name w:val="Body Text"/>
    <w:basedOn w:val="Normal"/>
    <w:link w:val="BodyTextChar"/>
    <w:rsid w:val="00D05942"/>
    <w:pPr>
      <w:jc w:val="left"/>
    </w:pPr>
    <w:rPr>
      <w:b/>
      <w:smallCaps/>
      <w:sz w:val="26"/>
      <w:lang w:val="en-GB"/>
    </w:rPr>
  </w:style>
  <w:style w:type="character" w:customStyle="1" w:styleId="BodyTextChar">
    <w:name w:val="Body Text Char"/>
    <w:basedOn w:val="DefaultParagraphFont"/>
    <w:link w:val="BodyText"/>
    <w:rsid w:val="00D05942"/>
    <w:rPr>
      <w:b/>
      <w:smallCaps/>
      <w:sz w:val="26"/>
      <w:lang w:val="en-GB" w:eastAsia="en-US"/>
    </w:rPr>
  </w:style>
  <w:style w:type="paragraph" w:styleId="BodyText2">
    <w:name w:val="Body Text 2"/>
    <w:basedOn w:val="Normal"/>
    <w:link w:val="BodyText2Char"/>
    <w:rsid w:val="00D05942"/>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05942"/>
    <w:rPr>
      <w:rFonts w:ascii="Palatino Linotype" w:hAnsi="Palatino Linotype"/>
      <w:b/>
      <w:bCs/>
      <w:sz w:val="32"/>
      <w:lang w:eastAsia="en-US"/>
    </w:rPr>
  </w:style>
  <w:style w:type="paragraph" w:styleId="BodyText3">
    <w:name w:val="Body Text 3"/>
    <w:basedOn w:val="Normal"/>
    <w:link w:val="BodyText3Char"/>
    <w:rsid w:val="00D05942"/>
    <w:pPr>
      <w:spacing w:before="180"/>
      <w:jc w:val="center"/>
    </w:pPr>
    <w:rPr>
      <w:iCs/>
      <w:sz w:val="22"/>
      <w:lang w:val="en-US"/>
    </w:rPr>
  </w:style>
  <w:style w:type="character" w:customStyle="1" w:styleId="BodyText3Char">
    <w:name w:val="Body Text 3 Char"/>
    <w:basedOn w:val="DefaultParagraphFont"/>
    <w:link w:val="BodyText3"/>
    <w:rsid w:val="00D05942"/>
    <w:rPr>
      <w:iCs/>
      <w:sz w:val="22"/>
      <w:lang w:eastAsia="en-US"/>
    </w:rPr>
  </w:style>
  <w:style w:type="paragraph" w:customStyle="1" w:styleId="TabletitleBR">
    <w:name w:val="Table_title_BR"/>
    <w:basedOn w:val="Normal"/>
    <w:next w:val="Normal"/>
    <w:link w:val="TabletitleBRChar"/>
    <w:rsid w:val="00D05942"/>
    <w:pPr>
      <w:keepNext/>
      <w:keepLines/>
      <w:spacing w:before="0" w:after="120"/>
      <w:jc w:val="center"/>
    </w:pPr>
    <w:rPr>
      <w:b/>
      <w:lang w:val="en-GB"/>
    </w:rPr>
  </w:style>
  <w:style w:type="character" w:customStyle="1" w:styleId="TabletitleBRChar">
    <w:name w:val="Table_title_BR Char"/>
    <w:basedOn w:val="DefaultParagraphFont"/>
    <w:link w:val="TabletitleBR"/>
    <w:rsid w:val="00D05942"/>
    <w:rPr>
      <w:b/>
      <w:sz w:val="24"/>
      <w:lang w:val="en-GB" w:eastAsia="en-US"/>
    </w:rPr>
  </w:style>
  <w:style w:type="character" w:styleId="FollowedHyperlink">
    <w:name w:val="FollowedHyperlink"/>
    <w:basedOn w:val="DefaultParagraphFont"/>
    <w:rsid w:val="00D05942"/>
    <w:rPr>
      <w:color w:val="800080"/>
      <w:u w:val="single"/>
    </w:rPr>
  </w:style>
  <w:style w:type="paragraph" w:styleId="NormalWeb">
    <w:name w:val="Normal (Web)"/>
    <w:basedOn w:val="Normal"/>
    <w:rsid w:val="00D059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05942"/>
    <w:rPr>
      <w:b/>
      <w:bCs/>
    </w:rPr>
  </w:style>
  <w:style w:type="character" w:styleId="EndnoteReference">
    <w:name w:val="endnote reference"/>
    <w:basedOn w:val="DefaultParagraphFont"/>
    <w:rsid w:val="00D05942"/>
    <w:rPr>
      <w:vertAlign w:val="superscript"/>
    </w:rPr>
  </w:style>
  <w:style w:type="paragraph" w:styleId="ListParagraph">
    <w:name w:val="List Paragraph"/>
    <w:basedOn w:val="Normal"/>
    <w:uiPriority w:val="34"/>
    <w:qFormat/>
    <w:rsid w:val="00D05942"/>
    <w:pPr>
      <w:ind w:left="720"/>
      <w:contextualSpacing/>
      <w:jc w:val="left"/>
    </w:pPr>
  </w:style>
  <w:style w:type="character" w:customStyle="1" w:styleId="HeaderChar">
    <w:name w:val="Header Char"/>
    <w:aliases w:val="encabezado Char"/>
    <w:basedOn w:val="DefaultParagraphFont"/>
    <w:link w:val="Header"/>
    <w:uiPriority w:val="99"/>
    <w:rsid w:val="00D05942"/>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ing1Char">
    <w:name w:val="Heading 1 Char"/>
    <w:basedOn w:val="DefaultParagraphFont"/>
    <w:link w:val="Heading1"/>
    <w:rsid w:val="00D05942"/>
    <w:rPr>
      <w:b/>
      <w:sz w:val="24"/>
      <w:lang w:val="fr-FR" w:eastAsia="en-US"/>
    </w:rPr>
  </w:style>
  <w:style w:type="character" w:customStyle="1" w:styleId="RectitleChar">
    <w:name w:val="Rec_title Char"/>
    <w:basedOn w:val="DefaultParagraphFont"/>
    <w:link w:val="Rectitle"/>
    <w:rsid w:val="00D05942"/>
    <w:rPr>
      <w:b/>
      <w:sz w:val="28"/>
      <w:lang w:val="fr-FR" w:eastAsia="en-US"/>
    </w:rPr>
  </w:style>
  <w:style w:type="paragraph" w:styleId="BodyText">
    <w:name w:val="Body Text"/>
    <w:basedOn w:val="Normal"/>
    <w:link w:val="BodyTextChar"/>
    <w:rsid w:val="00D05942"/>
    <w:pPr>
      <w:jc w:val="left"/>
    </w:pPr>
    <w:rPr>
      <w:b/>
      <w:smallCaps/>
      <w:sz w:val="26"/>
      <w:lang w:val="en-GB"/>
    </w:rPr>
  </w:style>
  <w:style w:type="character" w:customStyle="1" w:styleId="BodyTextChar">
    <w:name w:val="Body Text Char"/>
    <w:basedOn w:val="DefaultParagraphFont"/>
    <w:link w:val="BodyText"/>
    <w:rsid w:val="00D05942"/>
    <w:rPr>
      <w:b/>
      <w:smallCaps/>
      <w:sz w:val="26"/>
      <w:lang w:val="en-GB" w:eastAsia="en-US"/>
    </w:rPr>
  </w:style>
  <w:style w:type="paragraph" w:styleId="BodyText2">
    <w:name w:val="Body Text 2"/>
    <w:basedOn w:val="Normal"/>
    <w:link w:val="BodyText2Char"/>
    <w:rsid w:val="00D05942"/>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05942"/>
    <w:rPr>
      <w:rFonts w:ascii="Palatino Linotype" w:hAnsi="Palatino Linotype"/>
      <w:b/>
      <w:bCs/>
      <w:sz w:val="32"/>
      <w:lang w:eastAsia="en-US"/>
    </w:rPr>
  </w:style>
  <w:style w:type="paragraph" w:styleId="BodyText3">
    <w:name w:val="Body Text 3"/>
    <w:basedOn w:val="Normal"/>
    <w:link w:val="BodyText3Char"/>
    <w:rsid w:val="00D05942"/>
    <w:pPr>
      <w:spacing w:before="180"/>
      <w:jc w:val="center"/>
    </w:pPr>
    <w:rPr>
      <w:iCs/>
      <w:sz w:val="22"/>
      <w:lang w:val="en-US"/>
    </w:rPr>
  </w:style>
  <w:style w:type="character" w:customStyle="1" w:styleId="BodyText3Char">
    <w:name w:val="Body Text 3 Char"/>
    <w:basedOn w:val="DefaultParagraphFont"/>
    <w:link w:val="BodyText3"/>
    <w:rsid w:val="00D05942"/>
    <w:rPr>
      <w:iCs/>
      <w:sz w:val="22"/>
      <w:lang w:eastAsia="en-US"/>
    </w:rPr>
  </w:style>
  <w:style w:type="paragraph" w:customStyle="1" w:styleId="TabletitleBR">
    <w:name w:val="Table_title_BR"/>
    <w:basedOn w:val="Normal"/>
    <w:next w:val="Normal"/>
    <w:link w:val="TabletitleBRChar"/>
    <w:rsid w:val="00D05942"/>
    <w:pPr>
      <w:keepNext/>
      <w:keepLines/>
      <w:spacing w:before="0" w:after="120"/>
      <w:jc w:val="center"/>
    </w:pPr>
    <w:rPr>
      <w:b/>
      <w:lang w:val="en-GB"/>
    </w:rPr>
  </w:style>
  <w:style w:type="character" w:customStyle="1" w:styleId="TabletitleBRChar">
    <w:name w:val="Table_title_BR Char"/>
    <w:basedOn w:val="DefaultParagraphFont"/>
    <w:link w:val="TabletitleBR"/>
    <w:rsid w:val="00D05942"/>
    <w:rPr>
      <w:b/>
      <w:sz w:val="24"/>
      <w:lang w:val="en-GB" w:eastAsia="en-US"/>
    </w:rPr>
  </w:style>
  <w:style w:type="character" w:styleId="FollowedHyperlink">
    <w:name w:val="FollowedHyperlink"/>
    <w:basedOn w:val="DefaultParagraphFont"/>
    <w:rsid w:val="00D05942"/>
    <w:rPr>
      <w:color w:val="800080"/>
      <w:u w:val="single"/>
    </w:rPr>
  </w:style>
  <w:style w:type="paragraph" w:styleId="NormalWeb">
    <w:name w:val="Normal (Web)"/>
    <w:basedOn w:val="Normal"/>
    <w:rsid w:val="00D059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05942"/>
    <w:rPr>
      <w:b/>
      <w:bCs/>
    </w:rPr>
  </w:style>
  <w:style w:type="character" w:styleId="EndnoteReference">
    <w:name w:val="endnote reference"/>
    <w:basedOn w:val="DefaultParagraphFont"/>
    <w:rsid w:val="00D05942"/>
    <w:rPr>
      <w:vertAlign w:val="superscript"/>
    </w:rPr>
  </w:style>
  <w:style w:type="paragraph" w:styleId="ListParagraph">
    <w:name w:val="List Paragraph"/>
    <w:basedOn w:val="Normal"/>
    <w:uiPriority w:val="34"/>
    <w:qFormat/>
    <w:rsid w:val="00D05942"/>
    <w:pPr>
      <w:ind w:left="720"/>
      <w:contextualSpacing/>
      <w:jc w:val="left"/>
    </w:pPr>
  </w:style>
  <w:style w:type="character" w:customStyle="1" w:styleId="HeaderChar">
    <w:name w:val="Header Char"/>
    <w:aliases w:val="encabezado Char"/>
    <w:basedOn w:val="DefaultParagraphFont"/>
    <w:link w:val="Header"/>
    <w:uiPriority w:val="99"/>
    <w:rsid w:val="00D0594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yperlink" Target="http://www.freetv.com.au/media/Engineering/OP_47_Issues_4_-_Storage_and_Distribution_of_Teletext_Subtitle_and_VBI_Data_for_High_Definition_Television_December_2008.pdf" TargetMode="External"/><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http://www.smpte-ra.org" TargetMode="Externa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http://www.smpte-ra.org"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hyperlink" Target="http://www.arib.or.jp/english/html/overview/doc/8-TR-B29v1_0-E1.pdf" TargetMode="Externa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hyperlink" Target="http://www.freetv.com.au/media/Engineering/OP_47_Issues_4_-_Storage_and_Distribution_of_Teletext_Subtitle_and_VBI_Data_for_High_Definition_Television_December_2008.pdf" TargetMode="Externa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23</Pages>
  <Words>6901</Words>
  <Characters>36879</Characters>
  <Application>Microsoft Office Word</Application>
  <DocSecurity>0</DocSecurity>
  <Lines>307</Lines>
  <Paragraphs>87</Paragraphs>
  <ScaleCrop>false</ScaleCrop>
  <HeadingPairs>
    <vt:vector size="2" baseType="variant">
      <vt:variant>
        <vt:lpstr>Title</vt:lpstr>
      </vt:variant>
      <vt:variant>
        <vt:i4>1</vt:i4>
      </vt:variant>
    </vt:vector>
  </HeadingPairs>
  <TitlesOfParts>
    <vt:vector size="1" baseType="lpstr">
      <vt:lpstr> - Format des signaux de données auxiliaires acheminés par les interfaces de studio de type en composantes numériques</vt:lpstr>
    </vt:vector>
  </TitlesOfParts>
  <Manager/>
  <Company>ITU</Company>
  <LinksUpToDate>false</LinksUpToDate>
  <CharactersWithSpaces>43693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Format des signaux de données auxiliaires acheminés par les interfaces de studio de type en composantes numériques</dc:title>
  <dc:subject/>
  <dc:creator>Bureau des radiocommunications de l'UIT (BR)</dc:creator>
  <cp:keywords>,</cp:keywords>
  <dc:description>Soby, 13.04.2011, MS-106344</dc:description>
  <cp:lastModifiedBy>brice</cp:lastModifiedBy>
  <cp:revision>17</cp:revision>
  <cp:lastPrinted>2005-02-10T14:54:00Z</cp:lastPrinted>
  <dcterms:created xsi:type="dcterms:W3CDTF">2011-03-31T07:01:00Z</dcterms:created>
  <dcterms:modified xsi:type="dcterms:W3CDTF">2011-04-13T13:20:00Z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mercredi, 13. avril 2011</vt:lpwstr>
  </property>
</Properties>
</file>