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7A51C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40013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00135">
                    <w:rPr>
                      <w:rFonts w:ascii="Tahoma" w:hAnsi="Tahoma"/>
                      <w:b/>
                      <w:bCs/>
                      <w:color w:val="000068"/>
                      <w:sz w:val="36"/>
                      <w:szCs w:val="56"/>
                      <w:lang w:bidi="ar-EG"/>
                    </w:rPr>
                    <w:t>BT</w:t>
                  </w:r>
                  <w:r w:rsidRPr="005F01A2">
                    <w:rPr>
                      <w:rFonts w:ascii="Tahoma" w:hAnsi="Tahoma"/>
                      <w:b/>
                      <w:bCs/>
                      <w:color w:val="000068"/>
                      <w:sz w:val="36"/>
                      <w:szCs w:val="56"/>
                      <w:lang w:bidi="ar-EG"/>
                    </w:rPr>
                    <w:t>.</w:t>
                  </w:r>
                  <w:r w:rsidR="00400135">
                    <w:rPr>
                      <w:rFonts w:ascii="Tahoma" w:hAnsi="Tahoma"/>
                      <w:b/>
                      <w:bCs/>
                      <w:color w:val="000068"/>
                      <w:sz w:val="36"/>
                      <w:szCs w:val="56"/>
                      <w:lang w:bidi="ar-EG"/>
                    </w:rPr>
                    <w:t>1299-1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00135">
                    <w:rPr>
                      <w:rFonts w:ascii="Tahoma" w:hAnsi="Tahoma" w:cs="Tahoma"/>
                      <w:b/>
                      <w:bCs/>
                      <w:color w:val="000068"/>
                      <w:sz w:val="24"/>
                      <w:szCs w:val="24"/>
                      <w:lang w:bidi="ar-EG"/>
                    </w:rPr>
                    <w:t>2010</w:t>
                  </w:r>
                  <w:r>
                    <w:rPr>
                      <w:rFonts w:ascii="Tahoma" w:hAnsi="Tahoma" w:cs="Tahoma"/>
                      <w:b/>
                      <w:bCs/>
                      <w:color w:val="000068"/>
                      <w:sz w:val="24"/>
                      <w:szCs w:val="24"/>
                      <w:lang w:bidi="ar-EG"/>
                    </w:rPr>
                    <w:t>/</w:t>
                  </w:r>
                  <w:r w:rsidR="00400135">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7749" w:rsidRPr="005F01A2" w:rsidRDefault="00400135"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العناصر الأساسية لعائلة عالمية موحدة</w:t>
                  </w:r>
                  <w:r>
                    <w:rPr>
                      <w:rFonts w:ascii="Tahoma" w:hAnsi="Tahoma" w:hint="cs"/>
                      <w:b/>
                      <w:bCs/>
                      <w:color w:val="000068"/>
                      <w:sz w:val="40"/>
                      <w:szCs w:val="72"/>
                      <w:rtl/>
                      <w:lang w:bidi="ar-EG"/>
                    </w:rPr>
                    <w:br/>
                    <w:t>من أنظمة الإذاعة التلفزيونية</w:t>
                  </w:r>
                  <w:r>
                    <w:rPr>
                      <w:rFonts w:ascii="Tahoma" w:hAnsi="Tahoma" w:hint="cs"/>
                      <w:b/>
                      <w:bCs/>
                      <w:color w:val="000068"/>
                      <w:sz w:val="40"/>
                      <w:szCs w:val="72"/>
                      <w:rtl/>
                      <w:lang w:bidi="ar-EG"/>
                    </w:rPr>
                    <w:br/>
                    <w:t>الرقمية للأرض</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40013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00135">
                    <w:rPr>
                      <w:rFonts w:ascii="Tahoma" w:hAnsi="Tahoma"/>
                      <w:b/>
                      <w:bCs/>
                      <w:color w:val="000068"/>
                      <w:sz w:val="34"/>
                      <w:szCs w:val="54"/>
                      <w:lang w:bidi="ar-EG"/>
                    </w:rPr>
                    <w:t>BT</w:t>
                  </w:r>
                </w:p>
                <w:p w:rsidR="00197749" w:rsidRPr="005F01A2" w:rsidRDefault="0040013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40013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00135" w:rsidTr="00400135">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400135" w:rsidRDefault="00E964C9" w:rsidP="00E964C9">
            <w:pPr>
              <w:tabs>
                <w:tab w:val="clear" w:pos="794"/>
                <w:tab w:val="left" w:pos="1471"/>
              </w:tabs>
              <w:spacing w:before="20" w:after="40" w:line="240" w:lineRule="exact"/>
              <w:rPr>
                <w:b/>
                <w:bCs/>
                <w:color w:val="000080"/>
                <w:sz w:val="20"/>
                <w:szCs w:val="26"/>
              </w:rPr>
            </w:pPr>
            <w:r w:rsidRPr="00400135">
              <w:rPr>
                <w:b/>
                <w:bCs/>
                <w:color w:val="000080"/>
                <w:sz w:val="20"/>
                <w:szCs w:val="26"/>
              </w:rPr>
              <w:t>BT</w:t>
            </w:r>
            <w:r w:rsidRPr="00400135">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00135" w:rsidRPr="00CA6BBD" w:rsidRDefault="00400135" w:rsidP="00400135">
      <w:pPr>
        <w:pStyle w:val="RecNo"/>
      </w:pPr>
      <w:bookmarkStart w:id="0" w:name="_Toc227480971"/>
      <w:r>
        <w:rPr>
          <w:rtl/>
        </w:rPr>
        <w:lastRenderedPageBreak/>
        <w:t>التوصيـة</w:t>
      </w:r>
      <w:r>
        <w:rPr>
          <w:rFonts w:hint="cs"/>
          <w:rtl/>
        </w:rPr>
        <w:t xml:space="preserve">  </w:t>
      </w:r>
      <w:r w:rsidRPr="00A81BC8">
        <w:t>ITU-R</w:t>
      </w:r>
      <w:r>
        <w:t>  BT.1</w:t>
      </w:r>
      <w:bookmarkEnd w:id="0"/>
      <w:r>
        <w:t>299-1</w:t>
      </w:r>
      <w:r w:rsidRPr="00400135">
        <w:rPr>
          <w:rStyle w:val="FootnoteReference"/>
          <w:rFonts w:eastAsia="Times New Roman"/>
          <w:rtl/>
          <w:lang w:eastAsia="en-US" w:bidi="ar-SA"/>
        </w:rPr>
        <w:footnoteReference w:customMarkFollows="1" w:id="1"/>
        <w:t>*</w:t>
      </w:r>
    </w:p>
    <w:p w:rsidR="00400135" w:rsidRPr="000B691D" w:rsidRDefault="00400135" w:rsidP="00400135">
      <w:pPr>
        <w:pStyle w:val="Rectitle"/>
        <w:rPr>
          <w:rtl/>
          <w:lang w:val="fr-FR"/>
        </w:rPr>
      </w:pPr>
      <w:r>
        <w:rPr>
          <w:rFonts w:hint="cs"/>
          <w:rtl/>
        </w:rPr>
        <w:t>العناصر الأساسية لعائلة عالمية موحدة من أنظمة</w:t>
      </w:r>
      <w:r>
        <w:rPr>
          <w:rFonts w:hint="cs"/>
          <w:rtl/>
        </w:rPr>
        <w:br/>
        <w:t>الإذاعة التلفزيونية الرقمية للأرض</w:t>
      </w:r>
      <w:r w:rsidRPr="00400135">
        <w:rPr>
          <w:rStyle w:val="FootnoteReference"/>
          <w:rFonts w:ascii="Times New Roman" w:eastAsia="Times New Roman" w:hAnsi="Times New Roman"/>
          <w:b w:val="0"/>
          <w:bCs w:val="0"/>
          <w:rtl/>
          <w:lang w:eastAsia="en-US" w:bidi="ar-SA"/>
        </w:rPr>
        <w:footnoteReference w:customMarkFollows="1" w:id="2"/>
        <w:t>**</w:t>
      </w:r>
    </w:p>
    <w:p w:rsidR="00400135" w:rsidRDefault="00400135" w:rsidP="00400135">
      <w:pPr>
        <w:pStyle w:val="Recdate"/>
        <w:spacing w:before="80"/>
        <w:rPr>
          <w:rFonts w:hint="cs"/>
          <w:i/>
          <w:noProof/>
          <w:rtl/>
          <w:lang w:bidi="ar-EG"/>
        </w:rPr>
      </w:pPr>
      <w:bookmarkStart w:id="1" w:name="_Toc227480973"/>
      <w:r w:rsidRPr="007E1E82">
        <w:rPr>
          <w:noProof/>
          <w:lang w:bidi="ar-EG"/>
        </w:rPr>
        <w:t>(20</w:t>
      </w:r>
      <w:r>
        <w:rPr>
          <w:noProof/>
          <w:lang w:bidi="ar-EG"/>
        </w:rPr>
        <w:t>10-1997</w:t>
      </w:r>
      <w:r w:rsidRPr="007E1E82">
        <w:rPr>
          <w:noProof/>
          <w:lang w:bidi="ar-EG"/>
        </w:rPr>
        <w:t>)</w:t>
      </w:r>
      <w:bookmarkEnd w:id="1"/>
    </w:p>
    <w:p w:rsidR="00400135" w:rsidRPr="00400135" w:rsidRDefault="00400135" w:rsidP="00400135">
      <w:pPr>
        <w:pStyle w:val="Normalaftertitle"/>
        <w:rPr>
          <w:rtl/>
          <w:lang w:bidi="ar-EG"/>
        </w:rPr>
      </w:pPr>
    </w:p>
    <w:p w:rsidR="00400135" w:rsidRPr="00CA6BBD" w:rsidRDefault="00400135" w:rsidP="00400135">
      <w:pPr>
        <w:pStyle w:val="Headingb"/>
        <w:spacing w:before="240"/>
        <w:rPr>
          <w:sz w:val="24"/>
          <w:szCs w:val="32"/>
          <w:rtl/>
          <w:lang w:bidi="ar-SY"/>
        </w:rPr>
      </w:pPr>
      <w:r w:rsidRPr="00CA6BBD">
        <w:rPr>
          <w:sz w:val="24"/>
          <w:szCs w:val="32"/>
          <w:rtl/>
          <w:lang w:bidi="ar-SY"/>
        </w:rPr>
        <w:t>مجال التطبيق</w:t>
      </w:r>
    </w:p>
    <w:p w:rsidR="00400135" w:rsidRDefault="00400135" w:rsidP="00400135">
      <w:pPr>
        <w:rPr>
          <w:rtl/>
        </w:rPr>
      </w:pPr>
      <w:r>
        <w:rPr>
          <w:rFonts w:hint="cs"/>
          <w:rtl/>
        </w:rPr>
        <w:t>تصف هذه التوصية مبادئ العناصر الموحدة، بما في ذلك تشفير مصدر النطاق الأساسي وتعدد الإرسال والتشكيل وتشفير القناة لأنظمة الإذاعة التلفزيونية الرقمية للأرض.</w:t>
      </w:r>
    </w:p>
    <w:p w:rsidR="00400135" w:rsidRDefault="00400135" w:rsidP="00400135">
      <w:pPr>
        <w:rPr>
          <w:rFonts w:hint="cs"/>
          <w:rtl/>
        </w:rPr>
      </w:pPr>
    </w:p>
    <w:p w:rsidR="00400135" w:rsidRPr="007C1136" w:rsidRDefault="00400135" w:rsidP="00400135"/>
    <w:p w:rsidR="00400135" w:rsidRPr="007C1136" w:rsidRDefault="00400135" w:rsidP="00400135">
      <w:pPr>
        <w:pStyle w:val="Normalaftertitle"/>
        <w:rPr>
          <w:noProof/>
          <w:rtl/>
          <w:lang w:bidi="ar-EG"/>
        </w:rPr>
      </w:pPr>
      <w:r w:rsidRPr="007C1136">
        <w:rPr>
          <w:noProof/>
          <w:rtl/>
          <w:lang w:bidi="ar-EG"/>
        </w:rPr>
        <w:t>إن جمعية الاتصالات الراديوية للاتحاد الدولي للاتصالات،</w:t>
      </w:r>
    </w:p>
    <w:p w:rsidR="00400135" w:rsidRPr="007C1136" w:rsidRDefault="00400135" w:rsidP="00400135">
      <w:pPr>
        <w:pStyle w:val="CALL0"/>
        <w:ind w:left="794"/>
        <w:rPr>
          <w:noProof/>
          <w:rtl/>
        </w:rPr>
      </w:pPr>
      <w:r w:rsidRPr="007C1136">
        <w:rPr>
          <w:noProof/>
          <w:rtl/>
        </w:rPr>
        <w:t xml:space="preserve">إذ تضع في اعتبارها </w:t>
      </w:r>
    </w:p>
    <w:p w:rsidR="00400135" w:rsidRPr="007C1136" w:rsidRDefault="00400135" w:rsidP="00400135">
      <w:pPr>
        <w:rPr>
          <w:noProof/>
          <w:rtl/>
          <w:lang w:bidi="ar-EG"/>
        </w:rPr>
      </w:pPr>
      <w:r w:rsidRPr="007C1136">
        <w:rPr>
          <w:noProof/>
          <w:rtl/>
          <w:lang w:bidi="ar-EG"/>
        </w:rPr>
        <w:t xml:space="preserve"> أ )</w:t>
      </w:r>
      <w:r w:rsidRPr="007C1136">
        <w:rPr>
          <w:noProof/>
          <w:rtl/>
          <w:lang w:bidi="ar-EG"/>
        </w:rPr>
        <w:tab/>
      </w:r>
      <w:r>
        <w:rPr>
          <w:rFonts w:hint="cs"/>
          <w:noProof/>
          <w:rtl/>
          <w:lang w:bidi="ar-EG"/>
        </w:rPr>
        <w:t>الفوائد الكثيرة لمعايير موحدة للإذاعة التلفزيونية؛</w:t>
      </w:r>
    </w:p>
    <w:p w:rsidR="00400135" w:rsidRPr="007C1136" w:rsidRDefault="00400135" w:rsidP="00400135">
      <w:pPr>
        <w:rPr>
          <w:noProof/>
          <w:rtl/>
          <w:lang w:bidi="ar-EG"/>
        </w:rPr>
      </w:pPr>
      <w:r w:rsidRPr="007C1136">
        <w:rPr>
          <w:rFonts w:hint="cs"/>
          <w:noProof/>
          <w:rtl/>
          <w:lang w:bidi="ar-EG"/>
        </w:rPr>
        <w:t>ب)</w:t>
      </w:r>
      <w:r w:rsidRPr="007C1136">
        <w:rPr>
          <w:rFonts w:hint="cs"/>
          <w:noProof/>
          <w:rtl/>
          <w:lang w:bidi="ar-EG"/>
        </w:rPr>
        <w:tab/>
      </w:r>
      <w:r>
        <w:rPr>
          <w:rFonts w:hint="cs"/>
          <w:noProof/>
          <w:rtl/>
          <w:lang w:bidi="ar-EG"/>
        </w:rPr>
        <w:t>أن قطاع الاتصالات الراديوية أصدر سلسلة من التوصيات بشأن تشفير المصدر الفيديوي والسمعي وتشفير البيانات وتعدد الإرسال والتشكيل وتشفير القناة للإذاعة التلفزيونية الرقمية للأرض</w:t>
      </w:r>
      <w:r w:rsidRPr="007C1136">
        <w:rPr>
          <w:rFonts w:hint="cs"/>
          <w:noProof/>
          <w:rtl/>
          <w:lang w:bidi="ar-EG"/>
        </w:rPr>
        <w:t>؛</w:t>
      </w:r>
    </w:p>
    <w:p w:rsidR="00400135" w:rsidRDefault="00400135" w:rsidP="00400135">
      <w:pPr>
        <w:rPr>
          <w:noProof/>
          <w:rtl/>
          <w:lang w:bidi="ar-EG"/>
        </w:rPr>
      </w:pPr>
      <w:r w:rsidRPr="007C1136">
        <w:rPr>
          <w:rFonts w:hint="cs"/>
          <w:noProof/>
          <w:rtl/>
          <w:lang w:bidi="ar-EG"/>
        </w:rPr>
        <w:t>ج)</w:t>
      </w:r>
      <w:r w:rsidRPr="007C1136">
        <w:rPr>
          <w:rFonts w:hint="cs"/>
          <w:noProof/>
          <w:rtl/>
          <w:lang w:bidi="ar-EG"/>
        </w:rPr>
        <w:tab/>
      </w:r>
      <w:r>
        <w:rPr>
          <w:rFonts w:hint="cs"/>
          <w:noProof/>
          <w:rtl/>
          <w:lang w:bidi="ar-EG"/>
        </w:rPr>
        <w:t>أن الانتقال من التلفزيون التماثلي إلى التلفزيون الرقمي للأرض يتواصل تنفيذه في جميع أنحاء العالم؛</w:t>
      </w:r>
    </w:p>
    <w:p w:rsidR="00400135" w:rsidRPr="007C1136" w:rsidRDefault="00400135" w:rsidP="00400135">
      <w:pPr>
        <w:rPr>
          <w:noProof/>
          <w:rtl/>
          <w:lang w:bidi="ar-EG"/>
        </w:rPr>
      </w:pPr>
      <w:r>
        <w:rPr>
          <w:rFonts w:hint="cs"/>
          <w:noProof/>
          <w:rtl/>
          <w:lang w:bidi="ar-EG"/>
        </w:rPr>
        <w:t>د )</w:t>
      </w:r>
      <w:r>
        <w:rPr>
          <w:rFonts w:hint="cs"/>
          <w:noProof/>
          <w:rtl/>
          <w:lang w:bidi="ar-EG"/>
        </w:rPr>
        <w:tab/>
        <w:t>أن هناك اختلافاً في بيئات التنظيم والتسويق والتسليم في أجزاء مختلفة من العالم وأن من شأن ذلك إضافة إلى عوامل أخرى أن يؤثر في اختيار الأنظمة،</w:t>
      </w:r>
    </w:p>
    <w:p w:rsidR="00400135" w:rsidRPr="00A02EC1" w:rsidRDefault="00400135" w:rsidP="00400135">
      <w:pPr>
        <w:pStyle w:val="CALL0"/>
        <w:ind w:left="794"/>
        <w:rPr>
          <w:noProof/>
          <w:rtl/>
        </w:rPr>
      </w:pPr>
      <w:r w:rsidRPr="00A02EC1">
        <w:rPr>
          <w:rFonts w:hint="cs"/>
          <w:noProof/>
          <w:rtl/>
        </w:rPr>
        <w:t>توصـي</w:t>
      </w:r>
    </w:p>
    <w:p w:rsidR="00400135" w:rsidRDefault="00400135" w:rsidP="00400135">
      <w:pPr>
        <w:rPr>
          <w:noProof/>
          <w:rtl/>
          <w:lang w:bidi="ar-EG"/>
        </w:rPr>
      </w:pPr>
      <w:r>
        <w:rPr>
          <w:rFonts w:hint="cs"/>
          <w:noProof/>
          <w:rtl/>
          <w:lang w:bidi="ar-EG"/>
        </w:rPr>
        <w:t>بأن تستند عناصر أي عائلة عالمية موحدة من أنظمة الإذاعة التلفزيونية الرقمية للأرض إلى ما يلي:</w:t>
      </w:r>
    </w:p>
    <w:p w:rsidR="00400135" w:rsidRDefault="00400135" w:rsidP="00400135">
      <w:pPr>
        <w:pStyle w:val="Heading1"/>
        <w:rPr>
          <w:noProof/>
          <w:rtl/>
          <w:lang w:bidi="ar-EG"/>
        </w:rPr>
      </w:pPr>
      <w:r>
        <w:rPr>
          <w:noProof/>
          <w:lang w:bidi="ar-EG"/>
        </w:rPr>
        <w:t>1</w:t>
      </w:r>
      <w:r>
        <w:rPr>
          <w:rFonts w:hint="cs"/>
          <w:noProof/>
          <w:rtl/>
          <w:lang w:bidi="ar-EG"/>
        </w:rPr>
        <w:tab/>
        <w:t>مبادئ الأنظمة</w:t>
      </w:r>
    </w:p>
    <w:p w:rsidR="00400135" w:rsidRDefault="00400135" w:rsidP="00400135">
      <w:pPr>
        <w:rPr>
          <w:noProof/>
          <w:rtl/>
          <w:lang w:bidi="ar-EG"/>
        </w:rPr>
      </w:pPr>
      <w:r w:rsidRPr="00EE7137">
        <w:rPr>
          <w:b/>
          <w:bCs/>
          <w:noProof/>
          <w:lang w:bidi="ar-EG"/>
        </w:rPr>
        <w:t>1.1</w:t>
      </w:r>
      <w:r>
        <w:rPr>
          <w:rFonts w:hint="cs"/>
          <w:noProof/>
          <w:rtl/>
          <w:lang w:bidi="ar-EG"/>
        </w:rPr>
        <w:tab/>
        <w:t>يجب أن يكون لنظام الأرض أقصى قدر من التوحد مع أنظمة التسليم التلفزيونية الأخرى، مثل السواتل والكبلات وما إلى ذلك.</w:t>
      </w:r>
    </w:p>
    <w:p w:rsidR="00400135" w:rsidRDefault="00400135" w:rsidP="00400135">
      <w:pPr>
        <w:rPr>
          <w:noProof/>
          <w:rtl/>
          <w:lang w:bidi="ar-EG"/>
        </w:rPr>
      </w:pPr>
      <w:r w:rsidRPr="00EE7137">
        <w:rPr>
          <w:b/>
          <w:bCs/>
          <w:noProof/>
          <w:lang w:bidi="ar-EG"/>
        </w:rPr>
        <w:t>2.1</w:t>
      </w:r>
      <w:r>
        <w:rPr>
          <w:rFonts w:hint="cs"/>
          <w:noProof/>
          <w:rtl/>
          <w:lang w:bidi="ar-EG"/>
        </w:rPr>
        <w:tab/>
        <w:t>ينبغي تصميم أنظمة الإذاعة بوصفها "حاوية" بمقدورها نقل الفيديو والصوت و/أو خدمات البيانات الأخرى بأسلوب يتسم بالشفافية والمرونة (انظر التوصيتين </w:t>
      </w:r>
      <w:r>
        <w:rPr>
          <w:noProof/>
          <w:lang w:bidi="ar-EG"/>
        </w:rPr>
        <w:t>ITU</w:t>
      </w:r>
      <w:r>
        <w:rPr>
          <w:noProof/>
          <w:lang w:bidi="ar-EG"/>
        </w:rPr>
        <w:noBreakHyphen/>
        <w:t>R BT.1207</w:t>
      </w:r>
      <w:r>
        <w:rPr>
          <w:rFonts w:hint="cs"/>
          <w:noProof/>
          <w:rtl/>
          <w:lang w:bidi="ar-EG"/>
        </w:rPr>
        <w:t xml:space="preserve"> و</w:t>
      </w:r>
      <w:r>
        <w:rPr>
          <w:noProof/>
          <w:lang w:bidi="ar-EG"/>
        </w:rPr>
        <w:t>ITU</w:t>
      </w:r>
      <w:r>
        <w:rPr>
          <w:noProof/>
          <w:lang w:bidi="ar-EG"/>
        </w:rPr>
        <w:noBreakHyphen/>
        <w:t>R BT.1209</w:t>
      </w:r>
      <w:r>
        <w:rPr>
          <w:rFonts w:hint="cs"/>
          <w:noProof/>
          <w:rtl/>
          <w:lang w:bidi="ar-EG"/>
        </w:rPr>
        <w:t>).</w:t>
      </w:r>
    </w:p>
    <w:p w:rsidR="00400135" w:rsidRDefault="00400135">
      <w:pPr>
        <w:overflowPunct/>
        <w:autoSpaceDE/>
        <w:autoSpaceDN/>
        <w:bidi w:val="0"/>
        <w:adjustRightInd/>
        <w:spacing w:before="0" w:line="240" w:lineRule="auto"/>
        <w:jc w:val="left"/>
        <w:textAlignment w:val="auto"/>
        <w:rPr>
          <w:b/>
          <w:bCs/>
          <w:noProof/>
          <w:rtl/>
          <w:lang w:bidi="ar-EG"/>
        </w:rPr>
      </w:pPr>
      <w:r>
        <w:rPr>
          <w:b/>
          <w:bCs/>
          <w:noProof/>
          <w:rtl/>
          <w:lang w:bidi="ar-EG"/>
        </w:rPr>
        <w:br w:type="page"/>
      </w:r>
    </w:p>
    <w:p w:rsidR="00400135" w:rsidRDefault="00400135" w:rsidP="00400135">
      <w:pPr>
        <w:rPr>
          <w:noProof/>
          <w:rtl/>
          <w:lang w:bidi="ar-EG"/>
        </w:rPr>
      </w:pPr>
      <w:r w:rsidRPr="00EE7137">
        <w:rPr>
          <w:b/>
          <w:bCs/>
          <w:noProof/>
          <w:lang w:bidi="ar-EG"/>
        </w:rPr>
        <w:lastRenderedPageBreak/>
        <w:t>3.1</w:t>
      </w:r>
      <w:r>
        <w:rPr>
          <w:rFonts w:hint="cs"/>
          <w:noProof/>
          <w:rtl/>
          <w:lang w:bidi="ar-EG"/>
        </w:rPr>
        <w:tab/>
        <w:t>ينبغي للأنظمة أن تسمح بتعدد الإرسال الإحصائي</w:t>
      </w:r>
      <w:r w:rsidRPr="00293D79">
        <w:rPr>
          <w:rStyle w:val="FootnoteReference"/>
          <w:noProof/>
          <w:sz w:val="22"/>
          <w:szCs w:val="22"/>
          <w:rtl/>
          <w:lang w:bidi="ar-EG"/>
        </w:rPr>
        <w:footnoteReference w:id="3"/>
      </w:r>
      <w:r>
        <w:rPr>
          <w:rFonts w:hint="cs"/>
          <w:noProof/>
          <w:rtl/>
          <w:lang w:bidi="ar-EG"/>
        </w:rPr>
        <w:t>.</w:t>
      </w:r>
    </w:p>
    <w:p w:rsidR="00400135" w:rsidRDefault="00400135" w:rsidP="00400135">
      <w:pPr>
        <w:rPr>
          <w:noProof/>
          <w:rtl/>
          <w:lang w:bidi="ar-EG"/>
        </w:rPr>
      </w:pPr>
      <w:r w:rsidRPr="00432A0A">
        <w:rPr>
          <w:b/>
          <w:bCs/>
          <w:noProof/>
          <w:lang w:bidi="ar-EG"/>
        </w:rPr>
        <w:t>4.1</w:t>
      </w:r>
      <w:r>
        <w:rPr>
          <w:rFonts w:hint="cs"/>
          <w:noProof/>
          <w:rtl/>
          <w:lang w:bidi="ar-EG"/>
        </w:rPr>
        <w:tab/>
        <w:t xml:space="preserve">ينبغي للنظام الأساسي أن يكون نظام وحيد الطبقة بمقدوره نقل، على سبيل المثال، خدمة واحدة للتلفزيون عالي الوضوح </w:t>
      </w:r>
      <w:r>
        <w:rPr>
          <w:noProof/>
          <w:lang w:bidi="ar-EG"/>
        </w:rPr>
        <w:t>(HDTV)</w:t>
      </w:r>
      <w:r>
        <w:rPr>
          <w:rFonts w:hint="cs"/>
          <w:noProof/>
          <w:rtl/>
          <w:lang w:bidi="ar-EG"/>
        </w:rPr>
        <w:t xml:space="preserve"> أو عدد من خدمات التلفزيون عادي الوضوح </w:t>
      </w:r>
      <w:r>
        <w:rPr>
          <w:noProof/>
          <w:lang w:bidi="ar-EG"/>
        </w:rPr>
        <w:t>(SDTV)</w:t>
      </w:r>
      <w:r>
        <w:rPr>
          <w:rFonts w:hint="cs"/>
          <w:noProof/>
          <w:rtl/>
          <w:lang w:bidi="ar-EG"/>
        </w:rPr>
        <w:t>. ويعتمد عدد الخدمات في كل قناة على المعدل الإجمالي المتاح للبيانات والجودة المطلوبة ومحتوى البرامج وعلى ما إذا كان تعدد الإرسال الإحصائي يستخدم أم لا.</w:t>
      </w:r>
    </w:p>
    <w:p w:rsidR="00400135" w:rsidRDefault="00400135" w:rsidP="00400135">
      <w:pPr>
        <w:rPr>
          <w:noProof/>
          <w:rtl/>
          <w:lang w:bidi="ar-EG"/>
        </w:rPr>
      </w:pPr>
      <w:r w:rsidRPr="00432A0A">
        <w:rPr>
          <w:b/>
          <w:bCs/>
          <w:noProof/>
          <w:lang w:bidi="ar-EG"/>
        </w:rPr>
        <w:t>5.1</w:t>
      </w:r>
      <w:r>
        <w:rPr>
          <w:rFonts w:hint="cs"/>
          <w:noProof/>
          <w:rtl/>
          <w:lang w:bidi="ar-EG"/>
        </w:rPr>
        <w:tab/>
        <w:t>ينبغي تطبيق نظام لمعلومات الخدمة وواصف الرأسية (انظر التوصية </w:t>
      </w:r>
      <w:r>
        <w:rPr>
          <w:noProof/>
          <w:lang w:bidi="ar-EG"/>
        </w:rPr>
        <w:t>ITU</w:t>
      </w:r>
      <w:r>
        <w:rPr>
          <w:noProof/>
          <w:lang w:bidi="ar-EG"/>
        </w:rPr>
        <w:noBreakHyphen/>
        <w:t>R BT.1300</w:t>
      </w:r>
      <w:r>
        <w:rPr>
          <w:rFonts w:hint="cs"/>
          <w:noProof/>
          <w:rtl/>
          <w:lang w:bidi="ar-EG"/>
        </w:rPr>
        <w:t>).</w:t>
      </w:r>
    </w:p>
    <w:p w:rsidR="00400135" w:rsidRDefault="00400135" w:rsidP="00400135">
      <w:pPr>
        <w:pStyle w:val="Heading1"/>
        <w:rPr>
          <w:noProof/>
          <w:rtl/>
          <w:lang w:bidi="ar-EG"/>
        </w:rPr>
      </w:pPr>
      <w:r>
        <w:rPr>
          <w:noProof/>
          <w:lang w:bidi="ar-EG"/>
        </w:rPr>
        <w:t>2</w:t>
      </w:r>
      <w:r>
        <w:rPr>
          <w:rFonts w:hint="cs"/>
          <w:noProof/>
          <w:rtl/>
          <w:lang w:bidi="ar-EG"/>
        </w:rPr>
        <w:tab/>
        <w:t>مبادئ تشفير النطاق الأساسي</w:t>
      </w:r>
    </w:p>
    <w:p w:rsidR="00400135" w:rsidRDefault="00400135" w:rsidP="00400135">
      <w:pPr>
        <w:rPr>
          <w:noProof/>
          <w:rtl/>
          <w:lang w:bidi="ar-EG"/>
        </w:rPr>
      </w:pPr>
      <w:r w:rsidRPr="00432A0A">
        <w:rPr>
          <w:b/>
          <w:bCs/>
          <w:noProof/>
          <w:lang w:bidi="ar-EG"/>
        </w:rPr>
        <w:t>1.2</w:t>
      </w:r>
      <w:r>
        <w:rPr>
          <w:rFonts w:hint="cs"/>
          <w:noProof/>
          <w:rtl/>
          <w:lang w:bidi="ar-EG"/>
        </w:rPr>
        <w:tab/>
        <w:t>ينبغي أن يكون نظام تشفير الصورة على النحو الوارد في التوصية </w:t>
      </w:r>
      <w:r>
        <w:rPr>
          <w:noProof/>
          <w:lang w:bidi="ar-EG"/>
        </w:rPr>
        <w:t>ITU</w:t>
      </w:r>
      <w:r>
        <w:rPr>
          <w:noProof/>
          <w:lang w:bidi="ar-EG"/>
        </w:rPr>
        <w:noBreakHyphen/>
        <w:t>R BT.1870</w:t>
      </w:r>
      <w:r>
        <w:rPr>
          <w:rFonts w:hint="cs"/>
          <w:noProof/>
          <w:rtl/>
          <w:lang w:bidi="ar-EG"/>
        </w:rPr>
        <w:t xml:space="preserve"> (انظر الملاحظة </w:t>
      </w:r>
      <w:r>
        <w:rPr>
          <w:noProof/>
          <w:lang w:bidi="ar-EG"/>
        </w:rPr>
        <w:t>1</w:t>
      </w:r>
      <w:r>
        <w:rPr>
          <w:rFonts w:hint="cs"/>
          <w:noProof/>
          <w:rtl/>
          <w:lang w:bidi="ar-EG"/>
        </w:rPr>
        <w:t xml:space="preserve"> أدناه).</w:t>
      </w:r>
    </w:p>
    <w:p w:rsidR="00400135" w:rsidRDefault="00400135" w:rsidP="00400135">
      <w:pPr>
        <w:pStyle w:val="Note"/>
        <w:rPr>
          <w:noProof/>
          <w:rtl/>
          <w:lang w:bidi="ar-EG"/>
        </w:rPr>
      </w:pPr>
      <w:r w:rsidRPr="00C73AC2">
        <w:rPr>
          <w:rFonts w:hint="cs"/>
          <w:b/>
          <w:bCs/>
          <w:noProof/>
          <w:rtl/>
          <w:lang w:bidi="ar-EG"/>
        </w:rPr>
        <w:t>الملاحظة</w:t>
      </w:r>
      <w:r>
        <w:rPr>
          <w:rFonts w:hint="eastAsia"/>
          <w:b/>
          <w:bCs/>
          <w:noProof/>
          <w:rtl/>
          <w:lang w:bidi="ar-EG"/>
        </w:rPr>
        <w:t> </w:t>
      </w:r>
      <w:r w:rsidRPr="00C73AC2">
        <w:rPr>
          <w:b/>
          <w:bCs/>
          <w:noProof/>
          <w:lang w:bidi="ar-EG"/>
        </w:rPr>
        <w:t>1</w:t>
      </w:r>
      <w:r>
        <w:rPr>
          <w:rFonts w:hint="cs"/>
          <w:noProof/>
          <w:rtl/>
          <w:lang w:bidi="ar-EG"/>
        </w:rPr>
        <w:t xml:space="preserve"> - توصي التوصية </w:t>
      </w:r>
      <w:r>
        <w:rPr>
          <w:noProof/>
          <w:lang w:bidi="ar-EG"/>
        </w:rPr>
        <w:t>ITU</w:t>
      </w:r>
      <w:r>
        <w:rPr>
          <w:noProof/>
          <w:lang w:bidi="ar-EG"/>
        </w:rPr>
        <w:noBreakHyphen/>
        <w:t>R BT.1870</w:t>
      </w:r>
      <w:r>
        <w:rPr>
          <w:rFonts w:hint="cs"/>
          <w:noProof/>
          <w:rtl/>
          <w:lang w:bidi="ar-EG"/>
        </w:rPr>
        <w:t xml:space="preserve"> باستعمال التوصية </w:t>
      </w:r>
      <w:r>
        <w:rPr>
          <w:noProof/>
          <w:lang w:bidi="ar-EG"/>
        </w:rPr>
        <w:t>ITU</w:t>
      </w:r>
      <w:r>
        <w:rPr>
          <w:noProof/>
          <w:lang w:bidi="ar-EG"/>
        </w:rPr>
        <w:noBreakHyphen/>
        <w:t>T H.262</w:t>
      </w:r>
      <w:r>
        <w:rPr>
          <w:rFonts w:hint="cs"/>
          <w:noProof/>
          <w:rtl/>
          <w:lang w:bidi="ar-EG"/>
        </w:rPr>
        <w:t xml:space="preserve"> (المعيار </w:t>
      </w:r>
      <w:r>
        <w:rPr>
          <w:noProof/>
          <w:lang w:bidi="ar-EG"/>
        </w:rPr>
        <w:t>ISO/IEC 13818</w:t>
      </w:r>
      <w:r>
        <w:rPr>
          <w:noProof/>
          <w:lang w:bidi="ar-EG"/>
        </w:rPr>
        <w:noBreakHyphen/>
        <w:t>2 (MPEG</w:t>
      </w:r>
      <w:r>
        <w:rPr>
          <w:noProof/>
          <w:lang w:bidi="ar-EG"/>
        </w:rPr>
        <w:noBreakHyphen/>
        <w:t>2 Video)</w:t>
      </w:r>
      <w:r>
        <w:rPr>
          <w:rFonts w:hint="cs"/>
          <w:noProof/>
          <w:rtl/>
          <w:lang w:bidi="ar-EG"/>
        </w:rPr>
        <w:t>) والتوصية </w:t>
      </w:r>
      <w:r>
        <w:rPr>
          <w:noProof/>
          <w:lang w:bidi="ar-EG"/>
        </w:rPr>
        <w:t>ITU</w:t>
      </w:r>
      <w:r>
        <w:rPr>
          <w:noProof/>
          <w:lang w:bidi="ar-EG"/>
        </w:rPr>
        <w:noBreakHyphen/>
        <w:t>T H.264</w:t>
      </w:r>
      <w:r>
        <w:rPr>
          <w:rFonts w:hint="cs"/>
          <w:noProof/>
          <w:rtl/>
          <w:lang w:bidi="ar-EG"/>
        </w:rPr>
        <w:t xml:space="preserve"> (المعيار </w:t>
      </w:r>
      <w:r>
        <w:rPr>
          <w:noProof/>
          <w:lang w:bidi="ar-EG"/>
        </w:rPr>
        <w:t>ISO/IEC 14496</w:t>
      </w:r>
      <w:r>
        <w:rPr>
          <w:noProof/>
          <w:lang w:bidi="ar-EG"/>
        </w:rPr>
        <w:noBreakHyphen/>
        <w:t>10 (MPEG</w:t>
      </w:r>
      <w:r>
        <w:rPr>
          <w:noProof/>
          <w:lang w:bidi="ar-EG"/>
        </w:rPr>
        <w:noBreakHyphen/>
        <w:t>4 AVC)</w:t>
      </w:r>
      <w:r>
        <w:rPr>
          <w:rFonts w:hint="cs"/>
          <w:noProof/>
          <w:rtl/>
          <w:lang w:bidi="ar-EG"/>
        </w:rPr>
        <w:t>).</w:t>
      </w:r>
    </w:p>
    <w:p w:rsidR="00400135" w:rsidRDefault="00400135" w:rsidP="00400135">
      <w:pPr>
        <w:rPr>
          <w:noProof/>
          <w:rtl/>
          <w:lang w:bidi="ar-EG"/>
        </w:rPr>
      </w:pPr>
      <w:r w:rsidRPr="00432A0A">
        <w:rPr>
          <w:b/>
          <w:bCs/>
          <w:noProof/>
          <w:lang w:bidi="ar-EG"/>
        </w:rPr>
        <w:t>2.2</w:t>
      </w:r>
      <w:r>
        <w:rPr>
          <w:rFonts w:hint="cs"/>
          <w:noProof/>
          <w:rtl/>
          <w:lang w:bidi="ar-EG"/>
        </w:rPr>
        <w:tab/>
        <w:t>ينبغي أن يكون نظام تشفير الصوت على النحو الوارد في التوصية </w:t>
      </w:r>
      <w:r>
        <w:rPr>
          <w:noProof/>
          <w:lang w:bidi="ar-EG"/>
        </w:rPr>
        <w:t>ITU</w:t>
      </w:r>
      <w:r>
        <w:rPr>
          <w:noProof/>
          <w:lang w:bidi="ar-EG"/>
        </w:rPr>
        <w:noBreakHyphen/>
        <w:t>R BS.1196</w:t>
      </w:r>
      <w:r>
        <w:rPr>
          <w:rFonts w:hint="cs"/>
          <w:noProof/>
          <w:rtl/>
          <w:lang w:bidi="ar-EG"/>
        </w:rPr>
        <w:t xml:space="preserve"> (انظر الملاحظة </w:t>
      </w:r>
      <w:r>
        <w:rPr>
          <w:noProof/>
          <w:lang w:bidi="ar-EG"/>
        </w:rPr>
        <w:t>1</w:t>
      </w:r>
      <w:r>
        <w:rPr>
          <w:rFonts w:hint="cs"/>
          <w:noProof/>
          <w:rtl/>
          <w:lang w:bidi="ar-EG"/>
        </w:rPr>
        <w:t xml:space="preserve"> أدناه).</w:t>
      </w:r>
    </w:p>
    <w:p w:rsidR="00400135" w:rsidRPr="00C73AC2" w:rsidRDefault="00400135" w:rsidP="00400135">
      <w:pPr>
        <w:pStyle w:val="Note"/>
        <w:rPr>
          <w:noProof/>
          <w:spacing w:val="-6"/>
          <w:rtl/>
          <w:lang w:bidi="ar-EG"/>
        </w:rPr>
      </w:pPr>
      <w:r w:rsidRPr="00C73AC2">
        <w:rPr>
          <w:rFonts w:hint="cs"/>
          <w:b/>
          <w:bCs/>
          <w:noProof/>
          <w:spacing w:val="-6"/>
          <w:rtl/>
          <w:lang w:bidi="ar-EG"/>
        </w:rPr>
        <w:t>الملاحظة</w:t>
      </w:r>
      <w:r w:rsidRPr="00C73AC2">
        <w:rPr>
          <w:rFonts w:hint="eastAsia"/>
          <w:b/>
          <w:bCs/>
          <w:noProof/>
          <w:spacing w:val="-6"/>
          <w:rtl/>
          <w:lang w:bidi="ar-EG"/>
        </w:rPr>
        <w:t> </w:t>
      </w:r>
      <w:r w:rsidRPr="00C73AC2">
        <w:rPr>
          <w:b/>
          <w:bCs/>
          <w:noProof/>
          <w:spacing w:val="-6"/>
          <w:lang w:bidi="ar-EG"/>
        </w:rPr>
        <w:t>1</w:t>
      </w:r>
      <w:r>
        <w:rPr>
          <w:rFonts w:hint="cs"/>
          <w:noProof/>
          <w:spacing w:val="-6"/>
          <w:rtl/>
          <w:lang w:bidi="ar-EG"/>
        </w:rPr>
        <w:t xml:space="preserve"> </w:t>
      </w:r>
      <w:r w:rsidRPr="00C73AC2">
        <w:rPr>
          <w:rFonts w:hint="cs"/>
          <w:noProof/>
          <w:spacing w:val="-6"/>
          <w:rtl/>
          <w:lang w:bidi="ar-EG"/>
        </w:rPr>
        <w:t>-</w:t>
      </w:r>
      <w:r>
        <w:rPr>
          <w:rFonts w:hint="cs"/>
          <w:noProof/>
          <w:spacing w:val="-6"/>
          <w:rtl/>
          <w:lang w:bidi="ar-EG"/>
        </w:rPr>
        <w:t xml:space="preserve"> </w:t>
      </w:r>
      <w:r w:rsidRPr="00C73AC2">
        <w:rPr>
          <w:rFonts w:hint="cs"/>
          <w:noProof/>
          <w:spacing w:val="-6"/>
          <w:rtl/>
          <w:lang w:bidi="ar-EG"/>
        </w:rPr>
        <w:t>توصي التوصية </w:t>
      </w:r>
      <w:r w:rsidRPr="00C73AC2">
        <w:rPr>
          <w:noProof/>
          <w:spacing w:val="-6"/>
          <w:lang w:bidi="ar-EG"/>
        </w:rPr>
        <w:t>ITU</w:t>
      </w:r>
      <w:r w:rsidRPr="00C73AC2">
        <w:rPr>
          <w:noProof/>
          <w:spacing w:val="-6"/>
          <w:lang w:bidi="ar-EG"/>
        </w:rPr>
        <w:noBreakHyphen/>
        <w:t>R BS.1196</w:t>
      </w:r>
      <w:r w:rsidRPr="00C73AC2">
        <w:rPr>
          <w:rFonts w:hint="cs"/>
          <w:noProof/>
          <w:spacing w:val="-6"/>
          <w:rtl/>
          <w:lang w:bidi="ar-EG"/>
        </w:rPr>
        <w:t xml:space="preserve"> باستعمال المعيار </w:t>
      </w:r>
      <w:r w:rsidRPr="00C73AC2">
        <w:rPr>
          <w:noProof/>
          <w:spacing w:val="-6"/>
          <w:lang w:bidi="ar-EG"/>
        </w:rPr>
        <w:t>ISO/IEC 11172</w:t>
      </w:r>
      <w:r w:rsidRPr="00C73AC2">
        <w:rPr>
          <w:noProof/>
          <w:spacing w:val="-6"/>
          <w:lang w:bidi="ar-EG"/>
        </w:rPr>
        <w:noBreakHyphen/>
        <w:t>3 (MPEG</w:t>
      </w:r>
      <w:r w:rsidRPr="00C73AC2">
        <w:rPr>
          <w:noProof/>
          <w:spacing w:val="-6"/>
          <w:lang w:bidi="ar-EG"/>
        </w:rPr>
        <w:noBreakHyphen/>
        <w:t>4 Audio)</w:t>
      </w:r>
      <w:r w:rsidRPr="00C73AC2">
        <w:rPr>
          <w:rFonts w:hint="cs"/>
          <w:noProof/>
          <w:spacing w:val="-6"/>
          <w:rtl/>
          <w:lang w:bidi="ar-EG"/>
        </w:rPr>
        <w:t>، أو المعيار </w:t>
      </w:r>
      <w:r w:rsidRPr="00C73AC2">
        <w:rPr>
          <w:noProof/>
          <w:spacing w:val="-6"/>
          <w:lang w:bidi="ar-EG"/>
        </w:rPr>
        <w:t>ISO/IEC 13818</w:t>
      </w:r>
      <w:r w:rsidRPr="00C73AC2">
        <w:rPr>
          <w:noProof/>
          <w:spacing w:val="-6"/>
          <w:lang w:bidi="ar-EG"/>
        </w:rPr>
        <w:noBreakHyphen/>
        <w:t>7</w:t>
      </w:r>
      <w:r>
        <w:rPr>
          <w:noProof/>
          <w:spacing w:val="-6"/>
          <w:lang w:bidi="ar-EG"/>
        </w:rPr>
        <w:t xml:space="preserve"> </w:t>
      </w:r>
      <w:r w:rsidRPr="00C73AC2">
        <w:rPr>
          <w:noProof/>
          <w:spacing w:val="-6"/>
          <w:lang w:bidi="ar-EG"/>
        </w:rPr>
        <w:t>(MPEG</w:t>
      </w:r>
      <w:r w:rsidRPr="00C73AC2">
        <w:rPr>
          <w:noProof/>
          <w:spacing w:val="-6"/>
          <w:lang w:bidi="ar-EG"/>
        </w:rPr>
        <w:noBreakHyphen/>
        <w:t>2 AAC)</w:t>
      </w:r>
      <w:r>
        <w:rPr>
          <w:noProof/>
          <w:spacing w:val="-6"/>
          <w:lang w:bidi="ar-EG"/>
        </w:rPr>
        <w:t xml:space="preserve"> </w:t>
      </w:r>
      <w:r w:rsidRPr="00C73AC2">
        <w:rPr>
          <w:noProof/>
          <w:spacing w:val="-6"/>
          <w:lang w:bidi="ar-EG"/>
        </w:rPr>
        <w:t>LC or LC with SBR</w:t>
      </w:r>
      <w:r w:rsidRPr="00C73AC2">
        <w:rPr>
          <w:rFonts w:hint="cs"/>
          <w:noProof/>
          <w:spacing w:val="-6"/>
          <w:rtl/>
          <w:lang w:bidi="ar-EG"/>
        </w:rPr>
        <w:t xml:space="preserve"> أو المعيار </w:t>
      </w:r>
      <w:r w:rsidRPr="00C73AC2">
        <w:rPr>
          <w:noProof/>
          <w:spacing w:val="-6"/>
          <w:lang w:bidi="ar-EG"/>
        </w:rPr>
        <w:t>ISO/IEC 14496</w:t>
      </w:r>
      <w:r w:rsidRPr="00C73AC2">
        <w:rPr>
          <w:noProof/>
          <w:spacing w:val="-6"/>
          <w:lang w:bidi="ar-EG"/>
        </w:rPr>
        <w:noBreakHyphen/>
        <w:t>3 (MPEG</w:t>
      </w:r>
      <w:r w:rsidRPr="00C73AC2">
        <w:rPr>
          <w:noProof/>
          <w:spacing w:val="-6"/>
          <w:lang w:bidi="ar-EG"/>
        </w:rPr>
        <w:noBreakHyphen/>
        <w:t>4 Audio) AAC</w:t>
      </w:r>
      <w:r w:rsidRPr="00C73AC2">
        <w:rPr>
          <w:noProof/>
          <w:spacing w:val="-6"/>
          <w:lang w:bidi="ar-EG"/>
        </w:rPr>
        <w:noBreakHyphen/>
        <w:t>LC</w:t>
      </w:r>
      <w:r w:rsidRPr="00C73AC2">
        <w:rPr>
          <w:rFonts w:hint="cs"/>
          <w:noProof/>
          <w:spacing w:val="-6"/>
          <w:rtl/>
          <w:lang w:bidi="ar-EG"/>
        </w:rPr>
        <w:t xml:space="preserve"> أو </w:t>
      </w:r>
      <w:r w:rsidRPr="00C73AC2">
        <w:rPr>
          <w:noProof/>
          <w:spacing w:val="-6"/>
          <w:lang w:bidi="ar-EG"/>
        </w:rPr>
        <w:t>HE</w:t>
      </w:r>
      <w:r w:rsidRPr="00C73AC2">
        <w:rPr>
          <w:noProof/>
          <w:spacing w:val="-6"/>
          <w:lang w:bidi="ar-EG"/>
        </w:rPr>
        <w:noBreakHyphen/>
        <w:t>AAC</w:t>
      </w:r>
      <w:r w:rsidRPr="00C73AC2">
        <w:rPr>
          <w:rFonts w:hint="cs"/>
          <w:noProof/>
          <w:spacing w:val="-6"/>
          <w:rtl/>
          <w:lang w:bidi="ar-EG"/>
        </w:rPr>
        <w:t xml:space="preserve"> أو </w:t>
      </w:r>
      <w:r w:rsidRPr="00C73AC2">
        <w:rPr>
          <w:noProof/>
          <w:spacing w:val="-6"/>
          <w:lang w:bidi="ar-EG"/>
        </w:rPr>
        <w:t>HE</w:t>
      </w:r>
      <w:r w:rsidRPr="00C73AC2">
        <w:rPr>
          <w:noProof/>
          <w:spacing w:val="-6"/>
          <w:lang w:bidi="ar-EG"/>
        </w:rPr>
        <w:noBreakHyphen/>
        <w:t>AACv2</w:t>
      </w:r>
      <w:r w:rsidRPr="00C73AC2">
        <w:rPr>
          <w:rFonts w:hint="cs"/>
          <w:noProof/>
          <w:spacing w:val="-6"/>
          <w:rtl/>
          <w:lang w:bidi="ar-EG"/>
        </w:rPr>
        <w:t xml:space="preserve"> أو المعيار </w:t>
      </w:r>
      <w:r w:rsidRPr="00C73AC2">
        <w:rPr>
          <w:noProof/>
          <w:spacing w:val="-6"/>
          <w:lang w:bidi="ar-EG"/>
        </w:rPr>
        <w:t>ETSI TS 102 366 (AC 3 or E</w:t>
      </w:r>
      <w:r w:rsidRPr="00C73AC2">
        <w:rPr>
          <w:noProof/>
          <w:spacing w:val="-6"/>
          <w:lang w:bidi="ar-EG"/>
        </w:rPr>
        <w:noBreakHyphen/>
        <w:t>AC</w:t>
      </w:r>
      <w:r w:rsidRPr="00C73AC2">
        <w:rPr>
          <w:noProof/>
          <w:spacing w:val="-6"/>
          <w:lang w:bidi="ar-EG"/>
        </w:rPr>
        <w:noBreakHyphen/>
        <w:t>3)</w:t>
      </w:r>
      <w:r w:rsidRPr="00C73AC2">
        <w:rPr>
          <w:rFonts w:hint="cs"/>
          <w:noProof/>
          <w:spacing w:val="-6"/>
          <w:rtl/>
          <w:lang w:bidi="ar-EG"/>
        </w:rPr>
        <w:t xml:space="preserve"> لبث الإذاعة التلفزيونية الرقمية.</w:t>
      </w:r>
    </w:p>
    <w:p w:rsidR="00400135" w:rsidRDefault="00400135" w:rsidP="00400135">
      <w:pPr>
        <w:rPr>
          <w:noProof/>
          <w:rtl/>
          <w:lang w:bidi="ar-EG"/>
        </w:rPr>
      </w:pPr>
      <w:r w:rsidRPr="00432A0A">
        <w:rPr>
          <w:b/>
          <w:bCs/>
          <w:noProof/>
          <w:lang w:bidi="ar-EG"/>
        </w:rPr>
        <w:t>3.2</w:t>
      </w:r>
      <w:r>
        <w:rPr>
          <w:rFonts w:hint="cs"/>
          <w:noProof/>
          <w:rtl/>
          <w:lang w:bidi="ar-EG"/>
        </w:rPr>
        <w:tab/>
        <w:t>ينبغي أن يؤخذ في الحسبان على النحو الواجب متطلبات الجودة بالنسبة لأداء نظام التشفير الفيديوي والسمعي الواردة في التوصيتين </w:t>
      </w:r>
      <w:r>
        <w:rPr>
          <w:noProof/>
          <w:lang w:bidi="ar-EG"/>
        </w:rPr>
        <w:t>ITU</w:t>
      </w:r>
      <w:r>
        <w:rPr>
          <w:noProof/>
          <w:lang w:bidi="ar-EG"/>
        </w:rPr>
        <w:noBreakHyphen/>
        <w:t>R BT.1122</w:t>
      </w:r>
      <w:r>
        <w:rPr>
          <w:rFonts w:hint="cs"/>
          <w:noProof/>
          <w:rtl/>
          <w:lang w:bidi="ar-EG"/>
        </w:rPr>
        <w:t xml:space="preserve"> و</w:t>
      </w:r>
      <w:r>
        <w:rPr>
          <w:noProof/>
          <w:lang w:bidi="ar-EG"/>
        </w:rPr>
        <w:t>ITU</w:t>
      </w:r>
      <w:r>
        <w:rPr>
          <w:noProof/>
          <w:lang w:bidi="ar-EG"/>
        </w:rPr>
        <w:noBreakHyphen/>
        <w:t>R BS.1548</w:t>
      </w:r>
      <w:r>
        <w:rPr>
          <w:rFonts w:hint="cs"/>
          <w:noProof/>
          <w:rtl/>
          <w:lang w:bidi="ar-EG"/>
        </w:rPr>
        <w:t xml:space="preserve"> (انظر الملاحظة </w:t>
      </w:r>
      <w:r>
        <w:rPr>
          <w:noProof/>
          <w:lang w:bidi="ar-EG"/>
        </w:rPr>
        <w:t>1</w:t>
      </w:r>
      <w:r>
        <w:rPr>
          <w:rFonts w:hint="cs"/>
          <w:noProof/>
          <w:rtl/>
          <w:lang w:bidi="ar-EG"/>
        </w:rPr>
        <w:t xml:space="preserve"> أدناه).</w:t>
      </w:r>
    </w:p>
    <w:p w:rsidR="00400135" w:rsidRDefault="00400135" w:rsidP="00400135">
      <w:pPr>
        <w:pStyle w:val="Note"/>
        <w:rPr>
          <w:noProof/>
          <w:rtl/>
          <w:lang w:bidi="ar-EG"/>
        </w:rPr>
      </w:pPr>
      <w:r w:rsidRPr="00C73AC2">
        <w:rPr>
          <w:rFonts w:hint="cs"/>
          <w:b/>
          <w:bCs/>
          <w:noProof/>
          <w:rtl/>
          <w:lang w:bidi="ar-EG"/>
        </w:rPr>
        <w:t>الملاحظة </w:t>
      </w:r>
      <w:r w:rsidRPr="00C73AC2">
        <w:rPr>
          <w:b/>
          <w:bCs/>
          <w:noProof/>
          <w:lang w:bidi="ar-EG"/>
        </w:rPr>
        <w:t>1</w:t>
      </w:r>
      <w:r>
        <w:rPr>
          <w:rFonts w:hint="cs"/>
          <w:noProof/>
          <w:rtl/>
          <w:lang w:bidi="ar-EG"/>
        </w:rPr>
        <w:t>- تعتبر المواصفات الأساسية للتشفير السمعي والفيديوي ذات دلالات تركيبية فقط وتترك المجال مفتوحاً أمام تحسين الجودة نتيجة لتحسين تصميم المشفر.</w:t>
      </w:r>
    </w:p>
    <w:p w:rsidR="00400135" w:rsidRDefault="00400135" w:rsidP="00400135">
      <w:pPr>
        <w:pStyle w:val="Heading1"/>
        <w:rPr>
          <w:noProof/>
          <w:rtl/>
          <w:lang w:bidi="ar-EG"/>
        </w:rPr>
      </w:pPr>
      <w:r>
        <w:rPr>
          <w:noProof/>
          <w:lang w:bidi="ar-EG"/>
        </w:rPr>
        <w:t>3</w:t>
      </w:r>
      <w:r>
        <w:rPr>
          <w:rFonts w:hint="cs"/>
          <w:noProof/>
          <w:rtl/>
          <w:lang w:bidi="ar-EG"/>
        </w:rPr>
        <w:tab/>
        <w:t>مبادئ التشكيل وتشفير القناة</w:t>
      </w:r>
    </w:p>
    <w:p w:rsidR="00400135" w:rsidRDefault="00400135" w:rsidP="00400135">
      <w:pPr>
        <w:rPr>
          <w:noProof/>
          <w:rtl/>
          <w:lang w:bidi="ar-EG"/>
        </w:rPr>
      </w:pPr>
      <w:r w:rsidRPr="00C73AC2">
        <w:rPr>
          <w:b/>
          <w:bCs/>
          <w:noProof/>
          <w:lang w:bidi="ar-EG"/>
        </w:rPr>
        <w:t>1.3</w:t>
      </w:r>
      <w:r>
        <w:rPr>
          <w:rFonts w:hint="cs"/>
          <w:noProof/>
          <w:rtl/>
          <w:lang w:bidi="ar-EG"/>
        </w:rPr>
        <w:tab/>
        <w:t>ينبغي اختيار التشكيل وتشفير القناة بحيث يُسمح بتنفيذ نهج التسليم المطلوب. وتشمل نُهج التسليم المحتملة مرسل وحيد لكل قناة (كما هو الحال في التلفزيون التماثلي التقليدي)، ومكررات على القناة </w:t>
      </w:r>
      <w:r>
        <w:rPr>
          <w:noProof/>
          <w:lang w:bidi="ar-EG"/>
        </w:rPr>
        <w:t>(OCR)</w:t>
      </w:r>
      <w:r>
        <w:rPr>
          <w:rFonts w:hint="cs"/>
          <w:noProof/>
          <w:rtl/>
          <w:lang w:bidi="ar-EG"/>
        </w:rPr>
        <w:t>، وأسلوب شغل الفجوات </w:t>
      </w:r>
      <w:r>
        <w:rPr>
          <w:noProof/>
          <w:lang w:bidi="ar-EG"/>
        </w:rPr>
        <w:t>(GF)</w:t>
      </w:r>
      <w:r>
        <w:rPr>
          <w:rFonts w:hint="cs"/>
          <w:noProof/>
          <w:rtl/>
          <w:lang w:bidi="ar-EG"/>
        </w:rPr>
        <w:t xml:space="preserve"> والشبكات وحيدة التردد </w:t>
      </w:r>
      <w:r>
        <w:rPr>
          <w:noProof/>
          <w:lang w:bidi="ar-EG"/>
        </w:rPr>
        <w:t>(SFN)</w:t>
      </w:r>
      <w:r>
        <w:rPr>
          <w:rFonts w:hint="cs"/>
          <w:noProof/>
          <w:rtl/>
          <w:lang w:bidi="ar-EG"/>
        </w:rPr>
        <w:t>، وذلك على الصعيدين الوطني والإقليمي. وينبغي استعمال تعدد الإرسال بتقسيم تعامدي للتردد </w:t>
      </w:r>
      <w:r>
        <w:rPr>
          <w:noProof/>
          <w:lang w:bidi="ar-EG"/>
        </w:rPr>
        <w:t>(OFDM)</w:t>
      </w:r>
      <w:r>
        <w:rPr>
          <w:rFonts w:hint="cs"/>
          <w:noProof/>
          <w:rtl/>
          <w:lang w:bidi="ar-EG"/>
        </w:rPr>
        <w:t xml:space="preserve"> أو النطاق الجانبي المتبقي </w:t>
      </w:r>
      <w:r>
        <w:rPr>
          <w:noProof/>
          <w:lang w:bidi="ar-EG"/>
        </w:rPr>
        <w:t>(8</w:t>
      </w:r>
      <w:r>
        <w:rPr>
          <w:noProof/>
          <w:lang w:bidi="ar-EG"/>
        </w:rPr>
        <w:noBreakHyphen/>
        <w:t>VSB)</w:t>
      </w:r>
      <w:r>
        <w:rPr>
          <w:rFonts w:hint="cs"/>
          <w:noProof/>
          <w:rtl/>
          <w:lang w:bidi="ar-EG"/>
        </w:rPr>
        <w:t xml:space="preserve"> ويعتمد ذلك على عدة أمور من بينها بيئة التسليم (انظر التوصية </w:t>
      </w:r>
      <w:r>
        <w:rPr>
          <w:noProof/>
          <w:lang w:bidi="ar-EG"/>
        </w:rPr>
        <w:t>ITU</w:t>
      </w:r>
      <w:r>
        <w:rPr>
          <w:noProof/>
          <w:lang w:bidi="ar-EG"/>
        </w:rPr>
        <w:noBreakHyphen/>
        <w:t>R BT.1306</w:t>
      </w:r>
      <w:r>
        <w:rPr>
          <w:rFonts w:hint="cs"/>
          <w:noProof/>
          <w:rtl/>
          <w:lang w:bidi="ar-EG"/>
        </w:rPr>
        <w:t>).</w:t>
      </w:r>
    </w:p>
    <w:p w:rsidR="00422D17" w:rsidRPr="000F312E" w:rsidRDefault="00400135" w:rsidP="00400135">
      <w:pPr>
        <w:spacing w:before="600"/>
        <w:jc w:val="center"/>
        <w:rPr>
          <w:lang w:bidi="ar-EG"/>
        </w:rPr>
      </w:pPr>
      <w:r>
        <w:rPr>
          <w:rFonts w:hint="cs"/>
          <w:noProof/>
          <w:rtl/>
          <w:lang w:bidi="ar-EG"/>
        </w:rPr>
        <w:t>__________</w:t>
      </w:r>
    </w:p>
    <w:sectPr w:rsidR="00422D17" w:rsidRPr="000F312E" w:rsidSect="00400135">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7A51CA">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400135">
      <w:t>19.07.10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400135" w:rsidRPr="005A70FD" w:rsidRDefault="00400135" w:rsidP="00400135">
      <w:pPr>
        <w:pStyle w:val="FootnoteText"/>
        <w:ind w:right="0"/>
        <w:rPr>
          <w:rtl/>
          <w:lang w:bidi="ar-EG"/>
        </w:rPr>
      </w:pPr>
      <w:r>
        <w:rPr>
          <w:rStyle w:val="FootnoteReference"/>
          <w:rtl/>
        </w:rPr>
        <w:t>*</w:t>
      </w:r>
      <w:r>
        <w:rPr>
          <w:rFonts w:hint="cs"/>
          <w:rtl/>
        </w:rPr>
        <w:tab/>
        <w:t>أدخلت لجنة الدراسات </w:t>
      </w:r>
      <w:r>
        <w:t>6</w:t>
      </w:r>
      <w:r>
        <w:rPr>
          <w:rFonts w:hint="cs"/>
          <w:rtl/>
          <w:lang w:bidi="ar-EG"/>
        </w:rPr>
        <w:t xml:space="preserve"> لقطاع الاتصالات الراديوية تعديلات صياغية على هذه التوصية في </w:t>
      </w:r>
      <w:r>
        <w:rPr>
          <w:lang w:bidi="ar-EG"/>
        </w:rPr>
        <w:t>2002</w:t>
      </w:r>
      <w:r>
        <w:rPr>
          <w:rFonts w:hint="cs"/>
          <w:rtl/>
          <w:lang w:bidi="ar-EG"/>
        </w:rPr>
        <w:t xml:space="preserve"> طبقاً للقرار </w:t>
      </w:r>
      <w:proofErr w:type="spellStart"/>
      <w:r>
        <w:rPr>
          <w:lang w:bidi="ar-EG"/>
        </w:rPr>
        <w:t>ITU</w:t>
      </w:r>
      <w:r>
        <w:rPr>
          <w:lang w:bidi="ar-EG"/>
        </w:rPr>
        <w:noBreakHyphen/>
        <w:t>R</w:t>
      </w:r>
      <w:proofErr w:type="spellEnd"/>
      <w:r>
        <w:rPr>
          <w:lang w:bidi="ar-EG"/>
        </w:rPr>
        <w:t> 44</w:t>
      </w:r>
      <w:r>
        <w:rPr>
          <w:rFonts w:hint="cs"/>
          <w:rtl/>
          <w:lang w:bidi="ar-EG"/>
        </w:rPr>
        <w:t>.</w:t>
      </w:r>
    </w:p>
  </w:footnote>
  <w:footnote w:id="2">
    <w:p w:rsidR="00400135" w:rsidRDefault="00400135" w:rsidP="00400135">
      <w:pPr>
        <w:pStyle w:val="FootnoteText"/>
        <w:ind w:right="0"/>
        <w:rPr>
          <w:rtl/>
          <w:lang w:bidi="ar-EG"/>
        </w:rPr>
      </w:pPr>
      <w:r>
        <w:rPr>
          <w:rStyle w:val="FootnoteReference"/>
          <w:rtl/>
        </w:rPr>
        <w:t>**</w:t>
      </w:r>
      <w:r>
        <w:rPr>
          <w:rFonts w:hint="cs"/>
          <w:rtl/>
        </w:rPr>
        <w:tab/>
        <w:t>ينبغي إحاطة لجنة الدراسات </w:t>
      </w:r>
      <w:r>
        <w:t>9</w:t>
      </w:r>
      <w:r>
        <w:rPr>
          <w:rFonts w:hint="cs"/>
          <w:rtl/>
          <w:lang w:bidi="ar-EG"/>
        </w:rPr>
        <w:t xml:space="preserve"> لقطاع تقييس الاتصالات علماً بهذه التوصية.</w:t>
      </w:r>
    </w:p>
  </w:footnote>
  <w:footnote w:id="3">
    <w:p w:rsidR="00400135" w:rsidRDefault="00400135" w:rsidP="00400135">
      <w:pPr>
        <w:pStyle w:val="FootnoteText"/>
        <w:ind w:right="0"/>
        <w:rPr>
          <w:lang w:bidi="ar-EG"/>
        </w:rPr>
      </w:pPr>
      <w:r>
        <w:rPr>
          <w:rStyle w:val="FootnoteReference"/>
        </w:rPr>
        <w:footnoteRef/>
      </w:r>
      <w:r>
        <w:rPr>
          <w:rFonts w:hint="cs"/>
          <w:rtl/>
        </w:rPr>
        <w:tab/>
        <w:t>تعدد الإرسال الإحصائي عبارة عن تقنية تستعمل لإرسال برامج متعددة في قناة وحيدة لتحسين الجودة الكلية للبرامج أو للاستعمال الفعّال للسعة المتاحة للقناة من خلال التوزيع الدينامي لمعدل البتات لكل برنامج من البرامج التي تتشارك في سعة معينة للقناة.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7A51CA" w:rsidRPr="003D017C">
      <w:rPr>
        <w:b w:val="0"/>
        <w:bCs w:val="0"/>
      </w:rPr>
      <w:fldChar w:fldCharType="begin"/>
    </w:r>
    <w:r w:rsidRPr="003D017C">
      <w:rPr>
        <w:b w:val="0"/>
        <w:bCs w:val="0"/>
      </w:rPr>
      <w:instrText xml:space="preserve"> PAGE   \* MERGEFORMAT </w:instrText>
    </w:r>
    <w:r w:rsidR="007A51CA" w:rsidRPr="003D017C">
      <w:rPr>
        <w:b w:val="0"/>
        <w:bCs w:val="0"/>
      </w:rPr>
      <w:fldChar w:fldCharType="separate"/>
    </w:r>
    <w:r w:rsidR="000F312E">
      <w:rPr>
        <w:b w:val="0"/>
        <w:bCs w:val="0"/>
        <w:noProof/>
      </w:rPr>
      <w:t>ii</w:t>
    </w:r>
    <w:r w:rsidR="007A51CA"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7A51CA" w:rsidP="00400135">
    <w:pPr>
      <w:pStyle w:val="Header"/>
      <w:tabs>
        <w:tab w:val="center" w:pos="4819"/>
      </w:tabs>
      <w:jc w:val="both"/>
      <w:rPr>
        <w:b w:val="0"/>
        <w:bCs w:val="0"/>
        <w:lang w:bidi="ar-EG"/>
      </w:rPr>
    </w:pPr>
    <w:fldSimple w:instr=" PAGE   \* MERGEFORMAT ">
      <w:r w:rsidR="00400135">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400135">
      <w:rPr>
        <w:b w:val="0"/>
        <w:bCs w:val="0"/>
      </w:rPr>
      <w:t>BT</w:t>
    </w:r>
    <w:r w:rsidR="003D017C">
      <w:rPr>
        <w:b w:val="0"/>
        <w:bCs w:val="0"/>
      </w:rPr>
      <w:t>.</w:t>
    </w:r>
    <w:r w:rsidR="00400135">
      <w:rPr>
        <w:b w:val="0"/>
        <w:bCs w:val="0"/>
      </w:rPr>
      <w:t>1299-1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7A51CA"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7A51C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0135">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40013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400135">
      <w:rPr>
        <w:b w:val="0"/>
        <w:bCs w:val="0"/>
      </w:rPr>
      <w:t>BT</w:t>
    </w:r>
    <w:r>
      <w:rPr>
        <w:b w:val="0"/>
        <w:bCs w:val="0"/>
      </w:rPr>
      <w:t>.</w:t>
    </w:r>
    <w:r w:rsidR="00400135">
      <w:rPr>
        <w:b w:val="0"/>
        <w:bCs w:val="0"/>
      </w:rPr>
      <w:t>1299-1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0135"/>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A51CA"/>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CALL0">
    <w:name w:val="CALL"/>
    <w:basedOn w:val="Normal"/>
    <w:next w:val="Normal"/>
    <w:rsid w:val="00400135"/>
    <w:pPr>
      <w:tabs>
        <w:tab w:val="left" w:pos="794"/>
      </w:tabs>
      <w:ind w:left="907"/>
    </w:pPr>
    <w:rPr>
      <w:i/>
      <w:iCs/>
      <w:lang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7CFDC-3E25-43E5-AFEC-FC92F155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814</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5490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2010-08-05T14:35:00Z</dcterms:created>
  <dcterms:modified xsi:type="dcterms:W3CDTF">2010-08-05T14:35:00Z</dcterms:modified>
</cp:coreProperties>
</file>