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B929FC">
      <w:pPr>
        <w:rPr>
          <w:lang w:eastAsia="zh-CN"/>
        </w:rPr>
      </w:pPr>
    </w:p>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p w:rsidR="00361AF3" w:rsidRDefault="00361AF3" w:rsidP="00B929FC"/>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B929FC">
            <w:pPr>
              <w:spacing w:before="380"/>
              <w:jc w:val="right"/>
              <w:rPr>
                <w:rFonts w:ascii="Tahoma" w:hAnsi="Tahoma" w:cs="Tahoma"/>
                <w:b/>
                <w:bCs/>
                <w:iCs/>
                <w:color w:val="243285"/>
                <w:sz w:val="32"/>
                <w:szCs w:val="32"/>
                <w:lang w:val="en-US"/>
              </w:rPr>
            </w:pPr>
          </w:p>
          <w:p w:rsidR="00361AF3" w:rsidRPr="006D690E" w:rsidRDefault="00361AF3" w:rsidP="00B929FC">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1</w:t>
            </w:r>
            <w:r w:rsidR="009D246F">
              <w:rPr>
                <w:rFonts w:ascii="Tahoma" w:hAnsi="Tahoma" w:cs="Tahoma" w:hint="eastAsia"/>
                <w:b/>
                <w:bCs/>
                <w:iCs/>
                <w:color w:val="243285"/>
                <w:sz w:val="36"/>
                <w:szCs w:val="36"/>
                <w:lang w:eastAsia="zh-CN"/>
              </w:rPr>
              <w:t>122</w:t>
            </w:r>
            <w:r>
              <w:rPr>
                <w:rFonts w:ascii="Tahoma" w:hAnsi="Tahoma" w:cs="Tahoma" w:hint="eastAsia"/>
                <w:b/>
                <w:bCs/>
                <w:iCs/>
                <w:color w:val="243285"/>
                <w:sz w:val="36"/>
                <w:szCs w:val="36"/>
                <w:lang w:eastAsia="zh-CN"/>
              </w:rPr>
              <w:t>-</w:t>
            </w:r>
            <w:r w:rsidR="009D246F">
              <w:rPr>
                <w:rFonts w:ascii="Tahoma" w:hAnsi="Tahoma" w:cs="Tahoma" w:hint="eastAsia"/>
                <w:b/>
                <w:bCs/>
                <w:iCs/>
                <w:color w:val="243285"/>
                <w:sz w:val="36"/>
                <w:szCs w:val="36"/>
                <w:lang w:eastAsia="zh-CN"/>
              </w:rPr>
              <w:t>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B929FC">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9D246F">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11</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B929FC">
            <w:pPr>
              <w:spacing w:before="80"/>
              <w:jc w:val="right"/>
              <w:rPr>
                <w:rFonts w:ascii="Tahoma" w:hAnsi="Tahoma" w:cs="Tahoma"/>
                <w:b/>
                <w:bCs/>
                <w:iCs/>
                <w:color w:val="243285"/>
                <w:sz w:val="44"/>
                <w:szCs w:val="44"/>
                <w:lang w:eastAsia="zh-CN"/>
              </w:rPr>
            </w:pPr>
          </w:p>
          <w:p w:rsidR="00361AF3" w:rsidRPr="00612D6B" w:rsidRDefault="00361AF3" w:rsidP="004B44D8">
            <w:pPr>
              <w:spacing w:before="80"/>
              <w:jc w:val="right"/>
              <w:rPr>
                <w:rFonts w:asciiTheme="majorBidi" w:eastAsia="SimHei" w:hAnsiTheme="majorBidi" w:cstheme="majorBidi"/>
                <w:b/>
                <w:bCs/>
                <w:color w:val="243285"/>
                <w:sz w:val="44"/>
                <w:szCs w:val="44"/>
                <w:lang w:val="en-US" w:eastAsia="zh-CN"/>
              </w:rPr>
            </w:pPr>
            <w:r>
              <w:rPr>
                <w:rFonts w:ascii="Tahoma" w:eastAsia="SimHei" w:hAnsiTheme="majorBidi" w:cs="Tahoma" w:hint="eastAsia"/>
                <w:b/>
                <w:bCs/>
                <w:color w:val="243285"/>
                <w:sz w:val="44"/>
                <w:szCs w:val="44"/>
                <w:lang w:val="en-US" w:eastAsia="zh-CN"/>
              </w:rPr>
              <w:t>SDTV</w:t>
            </w:r>
            <w:r w:rsidR="002B5AA3">
              <w:rPr>
                <w:rFonts w:ascii="Tahoma" w:eastAsia="SimHei" w:hAnsiTheme="majorBidi" w:cs="Tahoma" w:hint="eastAsia"/>
                <w:b/>
                <w:bCs/>
                <w:color w:val="243285"/>
                <w:sz w:val="44"/>
                <w:szCs w:val="44"/>
                <w:lang w:val="en-US" w:eastAsia="zh-CN"/>
              </w:rPr>
              <w:t>和</w:t>
            </w:r>
            <w:r w:rsidR="002B5AA3">
              <w:rPr>
                <w:rFonts w:ascii="Tahoma" w:eastAsia="SimHei" w:hAnsiTheme="majorBidi" w:cs="Tahoma" w:hint="eastAsia"/>
                <w:b/>
                <w:bCs/>
                <w:color w:val="243285"/>
                <w:sz w:val="44"/>
                <w:szCs w:val="44"/>
                <w:lang w:val="en-US" w:eastAsia="zh-CN"/>
              </w:rPr>
              <w:t>HDTV</w:t>
            </w:r>
            <w:r w:rsidR="002B5AA3">
              <w:rPr>
                <w:rFonts w:ascii="Tahoma" w:eastAsia="SimHei" w:hAnsiTheme="majorBidi" w:cs="Tahoma" w:hint="eastAsia"/>
                <w:b/>
                <w:bCs/>
                <w:color w:val="243285"/>
                <w:sz w:val="44"/>
                <w:szCs w:val="44"/>
                <w:lang w:val="en-US" w:eastAsia="zh-CN"/>
              </w:rPr>
              <w:t>发射和二级分发</w:t>
            </w:r>
            <w:r w:rsidR="002B5AA3">
              <w:rPr>
                <w:rFonts w:ascii="Tahoma" w:eastAsia="SimHei" w:hAnsiTheme="majorBidi" w:cs="Tahoma"/>
                <w:b/>
                <w:bCs/>
                <w:color w:val="243285"/>
                <w:sz w:val="44"/>
                <w:szCs w:val="44"/>
                <w:lang w:val="en-US" w:eastAsia="zh-CN"/>
              </w:rPr>
              <w:br/>
            </w:r>
            <w:r w:rsidR="004B44D8">
              <w:rPr>
                <w:rFonts w:ascii="Tahoma" w:eastAsia="SimHei" w:hAnsiTheme="majorBidi" w:cs="Tahoma" w:hint="eastAsia"/>
                <w:b/>
                <w:bCs/>
                <w:color w:val="243285"/>
                <w:sz w:val="44"/>
                <w:szCs w:val="44"/>
                <w:lang w:val="en-US" w:eastAsia="zh-CN"/>
              </w:rPr>
              <w:t>系统的</w:t>
            </w:r>
            <w:r w:rsidRPr="00361AF3">
              <w:rPr>
                <w:rFonts w:ascii="Tahoma" w:eastAsia="SimHei" w:hAnsiTheme="majorBidi" w:cs="Tahoma" w:hint="eastAsia"/>
                <w:b/>
                <w:bCs/>
                <w:color w:val="243285"/>
                <w:sz w:val="44"/>
                <w:szCs w:val="44"/>
                <w:lang w:val="en-US" w:eastAsia="zh-CN"/>
              </w:rPr>
              <w:t>编</w:t>
            </w:r>
            <w:r w:rsidR="002B5AA3">
              <w:rPr>
                <w:rFonts w:ascii="Tahoma" w:eastAsia="SimHei" w:hAnsiTheme="majorBidi" w:cs="Tahoma" w:hint="eastAsia"/>
                <w:b/>
                <w:bCs/>
                <w:color w:val="243285"/>
                <w:sz w:val="44"/>
                <w:szCs w:val="44"/>
                <w:lang w:val="en-US" w:eastAsia="zh-CN"/>
              </w:rPr>
              <w:t>解</w:t>
            </w:r>
            <w:r w:rsidRPr="00361AF3">
              <w:rPr>
                <w:rFonts w:ascii="Tahoma" w:eastAsia="SimHei" w:hAnsiTheme="majorBidi" w:cs="Tahoma" w:hint="eastAsia"/>
                <w:b/>
                <w:bCs/>
                <w:color w:val="243285"/>
                <w:sz w:val="44"/>
                <w:szCs w:val="44"/>
                <w:lang w:val="en-US" w:eastAsia="zh-CN"/>
              </w:rPr>
              <w:t>码</w:t>
            </w:r>
            <w:r w:rsidR="002B5AA3">
              <w:rPr>
                <w:rFonts w:ascii="Tahoma" w:eastAsia="SimHei" w:hAnsiTheme="majorBidi" w:cs="Tahoma" w:hint="eastAsia"/>
                <w:b/>
                <w:bCs/>
                <w:color w:val="243285"/>
                <w:sz w:val="44"/>
                <w:szCs w:val="44"/>
                <w:lang w:val="en-US" w:eastAsia="zh-CN"/>
              </w:rPr>
              <w:t>用户要求</w:t>
            </w:r>
          </w:p>
          <w:p w:rsidR="00361AF3" w:rsidRPr="007B31CB" w:rsidRDefault="00361AF3" w:rsidP="00B929FC">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B929FC">
            <w:pPr>
              <w:spacing w:before="80"/>
              <w:ind w:right="640"/>
              <w:rPr>
                <w:rFonts w:ascii="Tahoma" w:hAnsi="Tahoma" w:cs="Tahoma"/>
                <w:b/>
                <w:bCs/>
                <w:iCs/>
                <w:color w:val="243285"/>
                <w:sz w:val="32"/>
                <w:szCs w:val="32"/>
                <w:lang w:val="en-US" w:eastAsia="zh-CN"/>
              </w:rPr>
            </w:pPr>
          </w:p>
          <w:p w:rsidR="00361AF3" w:rsidRPr="008D3573" w:rsidRDefault="00361AF3" w:rsidP="00B929FC">
            <w:pPr>
              <w:spacing w:before="80" w:after="180"/>
              <w:ind w:right="720"/>
              <w:rPr>
                <w:rFonts w:ascii="Tahoma" w:hAnsi="Tahoma" w:cs="Tahoma"/>
                <w:b/>
                <w:bCs/>
                <w:iCs/>
                <w:color w:val="243285"/>
                <w:sz w:val="36"/>
                <w:szCs w:val="36"/>
                <w:lang w:val="en-US" w:eastAsia="zh-CN"/>
              </w:rPr>
            </w:pPr>
          </w:p>
          <w:p w:rsidR="00361AF3" w:rsidRPr="007B31CB" w:rsidRDefault="00361AF3" w:rsidP="00B929FC">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B929FC">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B929FC">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B929FC">
            <w:pPr>
              <w:spacing w:before="80"/>
              <w:jc w:val="right"/>
              <w:rPr>
                <w:rFonts w:ascii="Tahoma" w:hAnsi="Tahoma" w:cs="Tahoma"/>
                <w:b/>
                <w:bCs/>
                <w:iCs/>
                <w:color w:val="243285"/>
                <w:sz w:val="32"/>
                <w:szCs w:val="32"/>
                <w:lang w:val="en-US" w:eastAsia="zh-CN"/>
              </w:rPr>
            </w:pPr>
          </w:p>
        </w:tc>
      </w:tr>
    </w:tbl>
    <w:p w:rsidR="00361AF3" w:rsidRDefault="00361AF3" w:rsidP="00B929FC">
      <w:pPr>
        <w:spacing w:before="80"/>
        <w:rPr>
          <w:i/>
          <w:sz w:val="22"/>
          <w:lang w:val="en-US" w:eastAsia="zh-CN"/>
        </w:rPr>
      </w:pPr>
    </w:p>
    <w:p w:rsidR="00361AF3" w:rsidRDefault="00361AF3" w:rsidP="00B929FC">
      <w:pPr>
        <w:spacing w:before="80"/>
        <w:rPr>
          <w:i/>
          <w:sz w:val="22"/>
          <w:lang w:val="en-US" w:eastAsia="zh-CN"/>
        </w:rPr>
      </w:pPr>
    </w:p>
    <w:p w:rsidR="00361AF3" w:rsidRPr="008D3573" w:rsidRDefault="00361AF3" w:rsidP="00B929FC">
      <w:pPr>
        <w:rPr>
          <w:lang w:val="en-US" w:eastAsia="zh-CN"/>
        </w:rPr>
      </w:pPr>
    </w:p>
    <w:p w:rsidR="00361AF3" w:rsidRPr="00D51444" w:rsidRDefault="00361AF3" w:rsidP="00B929FC">
      <w:pPr>
        <w:spacing w:before="240"/>
        <w:rPr>
          <w:lang w:val="en-US" w:eastAsia="zh-CN"/>
        </w:rPr>
        <w:sectPr w:rsidR="00361AF3" w:rsidRPr="00D51444" w:rsidSect="009D246F">
          <w:headerReference w:type="even" r:id="rId7"/>
          <w:headerReference w:type="default" r:id="rId8"/>
          <w:pgSz w:w="11907" w:h="16834" w:code="9"/>
          <w:pgMar w:top="1089" w:right="1089" w:bottom="284" w:left="1089" w:header="567" w:footer="284" w:gutter="0"/>
          <w:paperSrc w:first="15" w:other="15"/>
          <w:cols w:space="720"/>
        </w:sectPr>
      </w:pPr>
    </w:p>
    <w:p w:rsidR="00361AF3" w:rsidRPr="002C2EAC" w:rsidRDefault="00361AF3" w:rsidP="00B929FC">
      <w:pPr>
        <w:spacing w:before="0"/>
        <w:rPr>
          <w:sz w:val="6"/>
          <w:szCs w:val="6"/>
          <w:lang w:val="fr-CH" w:eastAsia="zh-CN"/>
        </w:rPr>
      </w:pPr>
    </w:p>
    <w:p w:rsidR="00361AF3" w:rsidRPr="002C2EAC" w:rsidRDefault="00361AF3" w:rsidP="00B929FC">
      <w:pPr>
        <w:pStyle w:val="Heading1"/>
        <w:spacing w:before="0"/>
        <w:jc w:val="center"/>
        <w:rPr>
          <w:lang w:val="en-US" w:eastAsia="zh-CN"/>
        </w:rPr>
      </w:pPr>
      <w:r w:rsidRPr="002C2EAC">
        <w:rPr>
          <w:rFonts w:hAnsi="SimSun"/>
          <w:lang w:val="fr-CH" w:eastAsia="zh-CN"/>
        </w:rPr>
        <w:t>前言</w:t>
      </w:r>
    </w:p>
    <w:p w:rsidR="00361AF3" w:rsidRPr="002C2EAC" w:rsidRDefault="00361AF3" w:rsidP="00B929FC">
      <w:pPr>
        <w:spacing w:before="240"/>
        <w:ind w:firstLineChars="200" w:firstLine="400"/>
        <w:jc w:val="left"/>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B929FC">
      <w:pPr>
        <w:ind w:firstLineChars="200" w:firstLine="400"/>
        <w:jc w:val="left"/>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B929FC">
      <w:pPr>
        <w:spacing w:before="48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361AF3" w:rsidRPr="002C2EAC" w:rsidRDefault="00361AF3" w:rsidP="00B929FC">
      <w:pPr>
        <w:tabs>
          <w:tab w:val="clear" w:pos="794"/>
          <w:tab w:val="clear" w:pos="1191"/>
          <w:tab w:val="clear" w:pos="1588"/>
          <w:tab w:val="clear" w:pos="1985"/>
        </w:tabs>
        <w:spacing w:before="240"/>
        <w:ind w:firstLineChars="200" w:firstLine="400"/>
        <w:jc w:val="left"/>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9"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B929FC">
      <w:pPr>
        <w:jc w:val="center"/>
        <w:rPr>
          <w:sz w:val="22"/>
          <w:lang w:val="en-US" w:eastAsia="zh-CN"/>
        </w:rPr>
      </w:pPr>
    </w:p>
    <w:p w:rsidR="00361AF3" w:rsidRPr="002C2EAC" w:rsidRDefault="00361AF3" w:rsidP="00B929F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9D246F">
        <w:tc>
          <w:tcPr>
            <w:tcW w:w="9748" w:type="dxa"/>
            <w:gridSpan w:val="2"/>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B929FC">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0"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9D246F">
        <w:tc>
          <w:tcPr>
            <w:tcW w:w="960" w:type="dxa"/>
          </w:tcPr>
          <w:p w:rsidR="00361AF3" w:rsidRPr="002C2EAC" w:rsidRDefault="00361AF3" w:rsidP="00B929FC">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9D246F">
        <w:tc>
          <w:tcPr>
            <w:tcW w:w="960" w:type="dxa"/>
            <w:tcBorders>
              <w:bottom w:val="nil"/>
            </w:tcBorders>
          </w:tcPr>
          <w:p w:rsidR="00361AF3" w:rsidRPr="002C2EAC" w:rsidRDefault="00361AF3" w:rsidP="00B929FC">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9D246F">
        <w:tc>
          <w:tcPr>
            <w:tcW w:w="960" w:type="dxa"/>
            <w:tcBorders>
              <w:top w:val="nil"/>
              <w:bottom w:val="nil"/>
            </w:tcBorders>
            <w:shd w:val="clear" w:color="auto" w:fill="F3F3F3"/>
          </w:tcPr>
          <w:p w:rsidR="00361AF3" w:rsidRPr="002C2EAC" w:rsidRDefault="00361AF3" w:rsidP="00B929FC">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B929FC">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9D246F">
        <w:tc>
          <w:tcPr>
            <w:tcW w:w="960" w:type="dxa"/>
            <w:tcBorders>
              <w:top w:val="nil"/>
            </w:tcBorders>
          </w:tcPr>
          <w:p w:rsidR="00361AF3" w:rsidRPr="002C2EAC" w:rsidRDefault="00361AF3" w:rsidP="00B929FC">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B92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B92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9D246F">
        <w:tc>
          <w:tcPr>
            <w:tcW w:w="960" w:type="dxa"/>
          </w:tcPr>
          <w:p w:rsidR="00361AF3" w:rsidRPr="002C2EAC" w:rsidRDefault="00361AF3" w:rsidP="00B929FC">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B929FC">
            <w:pPr>
              <w:spacing w:before="30" w:after="30"/>
              <w:jc w:val="left"/>
              <w:rPr>
                <w:sz w:val="20"/>
                <w:lang w:val="fr-CH"/>
              </w:rPr>
            </w:pPr>
            <w:r w:rsidRPr="002C2EAC">
              <w:rPr>
                <w:rFonts w:hAnsi="SimSun"/>
                <w:sz w:val="20"/>
                <w:lang w:val="fr-CH" w:eastAsia="zh-CN"/>
              </w:rPr>
              <w:t>无线电波传播</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B92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9D246F">
        <w:tc>
          <w:tcPr>
            <w:tcW w:w="960" w:type="dxa"/>
            <w:tcBorders>
              <w:bottom w:val="nil"/>
            </w:tcBorders>
          </w:tcPr>
          <w:p w:rsidR="00361AF3" w:rsidRPr="002C2EAC" w:rsidRDefault="00361AF3" w:rsidP="00B929FC">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B92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9D246F">
        <w:tc>
          <w:tcPr>
            <w:tcW w:w="960" w:type="dxa"/>
            <w:tcBorders>
              <w:top w:val="nil"/>
              <w:bottom w:val="nil"/>
            </w:tcBorders>
            <w:shd w:val="clear" w:color="auto" w:fill="FFFFFF"/>
          </w:tcPr>
          <w:p w:rsidR="00361AF3" w:rsidRPr="002C2EAC" w:rsidRDefault="00361AF3" w:rsidP="00B929FC">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B929FC">
            <w:pPr>
              <w:spacing w:before="30" w:after="30"/>
              <w:ind w:left="57"/>
              <w:jc w:val="left"/>
              <w:rPr>
                <w:sz w:val="20"/>
                <w:lang w:val="fr-CH"/>
              </w:rPr>
            </w:pPr>
            <w:r w:rsidRPr="00043B30">
              <w:rPr>
                <w:sz w:val="20"/>
                <w:lang w:val="fr-CH"/>
              </w:rPr>
              <w:t>卫星固定业务</w:t>
            </w:r>
          </w:p>
        </w:tc>
      </w:tr>
      <w:tr w:rsidR="00361AF3" w:rsidRPr="002C2EAC" w:rsidTr="009D246F">
        <w:tc>
          <w:tcPr>
            <w:tcW w:w="960" w:type="dxa"/>
            <w:tcBorders>
              <w:top w:val="nil"/>
            </w:tcBorders>
          </w:tcPr>
          <w:p w:rsidR="00361AF3" w:rsidRPr="002C2EAC" w:rsidRDefault="00361AF3" w:rsidP="00B929FC">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B929FC">
            <w:pPr>
              <w:spacing w:before="30" w:after="30"/>
              <w:jc w:val="left"/>
              <w:rPr>
                <w:sz w:val="20"/>
                <w:lang w:val="en-US"/>
              </w:rPr>
            </w:pPr>
            <w:r w:rsidRPr="002C2EAC">
              <w:rPr>
                <w:rFonts w:hAnsi="SimSun"/>
                <w:sz w:val="20"/>
                <w:lang w:val="en-US" w:eastAsia="zh-CN"/>
              </w:rPr>
              <w:t>空间应用和气象</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B929FC">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B92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B929FC">
            <w:pPr>
              <w:spacing w:before="30" w:after="30"/>
              <w:jc w:val="left"/>
              <w:rPr>
                <w:sz w:val="20"/>
                <w:lang w:val="en-US"/>
              </w:rPr>
            </w:pPr>
            <w:r w:rsidRPr="002C2EAC">
              <w:rPr>
                <w:rFonts w:hAnsi="SimSun"/>
                <w:sz w:val="20"/>
                <w:lang w:val="en-US" w:eastAsia="zh-CN"/>
              </w:rPr>
              <w:t>卫星新闻采集</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B929FC">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9D246F">
        <w:tc>
          <w:tcPr>
            <w:tcW w:w="960" w:type="dxa"/>
          </w:tcPr>
          <w:p w:rsidR="00361AF3" w:rsidRPr="002C2EAC" w:rsidRDefault="00361AF3" w:rsidP="00B929FC">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B929FC">
            <w:pPr>
              <w:spacing w:before="30" w:after="180"/>
              <w:jc w:val="left"/>
              <w:rPr>
                <w:sz w:val="20"/>
                <w:lang w:val="en-US"/>
              </w:rPr>
            </w:pPr>
            <w:r w:rsidRPr="002C2EAC">
              <w:rPr>
                <w:rFonts w:hAnsi="SimSun"/>
                <w:sz w:val="20"/>
                <w:lang w:val="en-US" w:eastAsia="zh-CN"/>
              </w:rPr>
              <w:t>词汇和相关问题</w:t>
            </w:r>
          </w:p>
        </w:tc>
      </w:tr>
    </w:tbl>
    <w:p w:rsidR="00361AF3" w:rsidRDefault="00361AF3" w:rsidP="00B929F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9D246F">
        <w:tc>
          <w:tcPr>
            <w:tcW w:w="9775" w:type="dxa"/>
          </w:tcPr>
          <w:p w:rsidR="00361AF3" w:rsidRPr="00F128B0" w:rsidRDefault="00361AF3" w:rsidP="00B929F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B929FC">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4136A0">
        <w:rPr>
          <w:rFonts w:ascii="SimSun" w:hAnsi="SimSun" w:hint="eastAsia"/>
          <w:sz w:val="20"/>
          <w:lang w:eastAsia="zh-CN"/>
        </w:rPr>
        <w:t>年，日内瓦</w:t>
      </w:r>
    </w:p>
    <w:p w:rsidR="00361AF3" w:rsidRDefault="00361AF3" w:rsidP="00B929FC">
      <w:pPr>
        <w:rPr>
          <w:szCs w:val="24"/>
          <w:lang w:eastAsia="zh-CN"/>
        </w:rPr>
      </w:pPr>
    </w:p>
    <w:p w:rsidR="00361AF3" w:rsidRPr="002C2EAC" w:rsidRDefault="00361AF3" w:rsidP="00B929FC">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11</w:t>
      </w:r>
    </w:p>
    <w:p w:rsidR="00361AF3" w:rsidRPr="00C13155" w:rsidRDefault="00361AF3" w:rsidP="00B929F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B929FC">
      <w:pPr>
        <w:pStyle w:val="RecNoBR"/>
        <w:spacing w:before="0"/>
        <w:rPr>
          <w:rStyle w:val="href"/>
          <w:lang w:val="en-US" w:eastAsia="zh-CN"/>
        </w:rPr>
        <w:sectPr w:rsidR="00361AF3" w:rsidSect="004B44D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102A3" w:rsidRPr="00361AF3" w:rsidRDefault="003102A3" w:rsidP="00B929FC">
      <w:pPr>
        <w:pStyle w:val="RecNoBR"/>
        <w:spacing w:before="240"/>
        <w:rPr>
          <w:lang w:eastAsia="zh-CN"/>
        </w:rPr>
      </w:pPr>
      <w:r w:rsidRPr="00361AF3">
        <w:rPr>
          <w:lang w:eastAsia="zh-CN"/>
        </w:rPr>
        <w:lastRenderedPageBreak/>
        <w:t>ITU-R  BT.1</w:t>
      </w:r>
      <w:r w:rsidR="006D6EA0">
        <w:rPr>
          <w:rFonts w:hint="eastAsia"/>
          <w:lang w:eastAsia="zh-CN"/>
        </w:rPr>
        <w:t>122</w:t>
      </w:r>
      <w:r w:rsidRPr="00361AF3">
        <w:rPr>
          <w:lang w:eastAsia="zh-CN"/>
        </w:rPr>
        <w:t>-</w:t>
      </w:r>
      <w:r w:rsidR="006D6EA0">
        <w:rPr>
          <w:rFonts w:hint="eastAsia"/>
          <w:lang w:eastAsia="zh-CN"/>
        </w:rPr>
        <w:t>2</w:t>
      </w:r>
      <w:r w:rsidR="00227E7A" w:rsidRPr="00361AF3">
        <w:rPr>
          <w:rFonts w:hint="eastAsia"/>
          <w:lang w:eastAsia="zh-CN"/>
        </w:rPr>
        <w:t>建议书</w:t>
      </w:r>
      <w:r w:rsidR="006D6EA0" w:rsidRPr="004B44D8">
        <w:rPr>
          <w:rStyle w:val="FootnoteReference"/>
        </w:rPr>
        <w:footnoteReference w:customMarkFollows="1" w:id="1"/>
        <w:sym w:font="Symbol" w:char="F02A"/>
      </w:r>
    </w:p>
    <w:p w:rsidR="003102A3" w:rsidRPr="003102A3" w:rsidRDefault="00227E7A" w:rsidP="00B929FC">
      <w:pPr>
        <w:pStyle w:val="RectitleBR"/>
        <w:rPr>
          <w:lang w:val="en-US" w:eastAsia="zh-CN"/>
        </w:rPr>
      </w:pPr>
      <w:r w:rsidRPr="003102A3">
        <w:rPr>
          <w:lang w:val="en-US" w:eastAsia="zh-CN"/>
        </w:rPr>
        <w:t>SDTV</w:t>
      </w:r>
      <w:r w:rsidR="006D6EA0" w:rsidRPr="006D6EA0">
        <w:rPr>
          <w:rFonts w:hint="eastAsia"/>
          <w:lang w:val="en-US" w:eastAsia="zh-CN"/>
        </w:rPr>
        <w:t>和</w:t>
      </w:r>
      <w:r w:rsidR="006D6EA0" w:rsidRPr="006D6EA0">
        <w:rPr>
          <w:rFonts w:hint="eastAsia"/>
          <w:lang w:val="en-US" w:eastAsia="zh-CN"/>
        </w:rPr>
        <w:t>HDTV</w:t>
      </w:r>
      <w:bookmarkStart w:id="1" w:name="_GoBack"/>
      <w:bookmarkEnd w:id="1"/>
      <w:r w:rsidR="006D6EA0" w:rsidRPr="006D6EA0">
        <w:rPr>
          <w:rFonts w:hint="eastAsia"/>
          <w:lang w:val="en-US" w:eastAsia="zh-CN"/>
        </w:rPr>
        <w:t>发射和二级分发系统的编解码用户要求</w:t>
      </w:r>
      <w:r w:rsidR="003102A3" w:rsidRPr="00DF4EDC">
        <w:rPr>
          <w:rStyle w:val="FootnoteReference"/>
          <w:lang w:eastAsia="zh-CN"/>
        </w:rPr>
        <w:t xml:space="preserve"> </w:t>
      </w:r>
    </w:p>
    <w:p w:rsidR="00D3753B" w:rsidRDefault="00D3753B" w:rsidP="00B929FC">
      <w:pPr>
        <w:pStyle w:val="Recdate"/>
        <w:rPr>
          <w:lang w:val="en-GB" w:eastAsia="zh-CN"/>
        </w:rPr>
      </w:pPr>
    </w:p>
    <w:p w:rsidR="003102A3" w:rsidRPr="00F84997" w:rsidRDefault="00DF4328" w:rsidP="00B929FC">
      <w:pPr>
        <w:pStyle w:val="Recdate"/>
        <w:rPr>
          <w:lang w:val="en-GB" w:eastAsia="zh-CN"/>
        </w:rPr>
      </w:pPr>
      <w:r>
        <w:rPr>
          <w:rFonts w:hint="eastAsia"/>
          <w:lang w:val="en-GB" w:eastAsia="zh-CN"/>
        </w:rPr>
        <w:t>（</w:t>
      </w:r>
      <w:r w:rsidR="003102A3" w:rsidRPr="00F84997">
        <w:rPr>
          <w:lang w:val="en-GB" w:eastAsia="zh-CN"/>
        </w:rPr>
        <w:t>199</w:t>
      </w:r>
      <w:r w:rsidR="006D6EA0">
        <w:rPr>
          <w:rFonts w:hint="eastAsia"/>
          <w:lang w:val="en-GB" w:eastAsia="zh-CN"/>
        </w:rPr>
        <w:t>4</w:t>
      </w:r>
      <w:r w:rsidR="00106C44">
        <w:rPr>
          <w:lang w:val="en-GB" w:eastAsia="zh-CN"/>
        </w:rPr>
        <w:t>-</w:t>
      </w:r>
      <w:r w:rsidR="006D6EA0">
        <w:rPr>
          <w:rFonts w:hint="eastAsia"/>
          <w:lang w:val="en-GB" w:eastAsia="zh-CN"/>
        </w:rPr>
        <w:t>1995-</w:t>
      </w:r>
      <w:r w:rsidR="00106C44">
        <w:rPr>
          <w:lang w:val="en-GB" w:eastAsia="zh-CN"/>
        </w:rPr>
        <w:t>20</w:t>
      </w:r>
      <w:r w:rsidR="006D6EA0">
        <w:rPr>
          <w:rFonts w:hint="eastAsia"/>
          <w:lang w:val="en-GB" w:eastAsia="zh-CN"/>
        </w:rPr>
        <w:t>11</w:t>
      </w:r>
      <w:r>
        <w:rPr>
          <w:rFonts w:hint="eastAsia"/>
          <w:lang w:val="en-GB" w:eastAsia="zh-CN"/>
        </w:rPr>
        <w:t>年）</w:t>
      </w:r>
    </w:p>
    <w:p w:rsidR="00D3753B" w:rsidRDefault="00D3753B" w:rsidP="00B929FC">
      <w:pPr>
        <w:rPr>
          <w:lang w:eastAsia="zh-CN"/>
        </w:rPr>
      </w:pPr>
    </w:p>
    <w:p w:rsidR="003102A3" w:rsidRPr="00361AF3" w:rsidRDefault="00DF4328" w:rsidP="00B929FC">
      <w:pPr>
        <w:pStyle w:val="Heading1"/>
        <w:rPr>
          <w:sz w:val="22"/>
          <w:szCs w:val="22"/>
          <w:lang w:eastAsia="zh-CN"/>
        </w:rPr>
      </w:pPr>
      <w:r w:rsidRPr="00361AF3">
        <w:rPr>
          <w:rFonts w:hint="eastAsia"/>
          <w:sz w:val="22"/>
          <w:szCs w:val="22"/>
          <w:lang w:eastAsia="zh-CN"/>
        </w:rPr>
        <w:t>范围</w:t>
      </w:r>
    </w:p>
    <w:p w:rsidR="003102A3" w:rsidRDefault="00DF4328" w:rsidP="00B929FC">
      <w:pPr>
        <w:ind w:firstLineChars="200" w:firstLine="480"/>
        <w:rPr>
          <w:lang w:eastAsia="zh-CN"/>
        </w:rPr>
      </w:pPr>
      <w:r>
        <w:rPr>
          <w:rFonts w:hint="eastAsia"/>
          <w:lang w:val="en-GB" w:eastAsia="zh-CN"/>
        </w:rPr>
        <w:t>本建议书</w:t>
      </w:r>
      <w:r w:rsidR="004F0DE0">
        <w:rPr>
          <w:rFonts w:hint="eastAsia"/>
          <w:lang w:val="en-GB" w:eastAsia="zh-CN"/>
        </w:rPr>
        <w:t>定义了规范、</w:t>
      </w:r>
      <w:r w:rsidR="00866700">
        <w:rPr>
          <w:rFonts w:hint="eastAsia"/>
          <w:lang w:val="en-GB" w:eastAsia="zh-CN"/>
        </w:rPr>
        <w:t>设计</w:t>
      </w:r>
      <w:r w:rsidR="004F0DE0">
        <w:rPr>
          <w:rFonts w:hint="eastAsia"/>
          <w:lang w:val="en-GB" w:eastAsia="zh-CN"/>
        </w:rPr>
        <w:t>和测试</w:t>
      </w:r>
      <w:r w:rsidR="00E21BCA">
        <w:rPr>
          <w:rFonts w:hint="eastAsia"/>
          <w:lang w:eastAsia="zh-CN"/>
        </w:rPr>
        <w:t>SDTV</w:t>
      </w:r>
      <w:r w:rsidR="004F0DE0">
        <w:rPr>
          <w:rFonts w:hint="eastAsia"/>
          <w:lang w:eastAsia="zh-CN"/>
        </w:rPr>
        <w:t>和</w:t>
      </w:r>
      <w:r w:rsidR="004F0DE0">
        <w:rPr>
          <w:rFonts w:hint="eastAsia"/>
          <w:lang w:eastAsia="zh-CN"/>
        </w:rPr>
        <w:t>HDTV</w:t>
      </w:r>
      <w:r w:rsidR="004F0DE0">
        <w:rPr>
          <w:rFonts w:hint="eastAsia"/>
          <w:lang w:eastAsia="zh-CN"/>
        </w:rPr>
        <w:t>信号二级分发</w:t>
      </w:r>
      <w:r w:rsidR="00866700">
        <w:rPr>
          <w:rFonts w:hint="eastAsia"/>
          <w:lang w:eastAsia="zh-CN"/>
        </w:rPr>
        <w:t>和发射</w:t>
      </w:r>
      <w:r w:rsidR="004F0DE0">
        <w:rPr>
          <w:rFonts w:hint="eastAsia"/>
          <w:lang w:eastAsia="zh-CN"/>
        </w:rPr>
        <w:t>系统应执行的用户要求。</w:t>
      </w:r>
    </w:p>
    <w:p w:rsidR="00361AF3" w:rsidRDefault="00361AF3" w:rsidP="00B929FC">
      <w:pPr>
        <w:ind w:firstLineChars="200" w:firstLine="480"/>
        <w:rPr>
          <w:lang w:eastAsia="zh-CN"/>
        </w:rPr>
      </w:pPr>
    </w:p>
    <w:p w:rsidR="003102A3" w:rsidRPr="003102A3" w:rsidRDefault="00E21BCA" w:rsidP="00B929FC">
      <w:pPr>
        <w:pStyle w:val="Normalaftertitle"/>
        <w:rPr>
          <w:lang w:val="en-US" w:eastAsia="zh-CN"/>
        </w:rPr>
      </w:pPr>
      <w:r>
        <w:rPr>
          <w:rFonts w:hint="eastAsia"/>
          <w:lang w:val="en-US" w:eastAsia="zh-CN"/>
        </w:rPr>
        <w:t>国际电联无线电通信全会，</w:t>
      </w:r>
    </w:p>
    <w:p w:rsidR="003102A3" w:rsidRPr="008529C7" w:rsidRDefault="00E21BCA" w:rsidP="00B929FC">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B929FC">
      <w:pPr>
        <w:rPr>
          <w:lang w:val="en-US" w:eastAsia="zh-CN"/>
        </w:rPr>
      </w:pPr>
      <w:r w:rsidRPr="003102A3">
        <w:rPr>
          <w:lang w:val="en-US" w:eastAsia="zh-CN"/>
        </w:rPr>
        <w:t>a)</w:t>
      </w:r>
      <w:r w:rsidRPr="003102A3">
        <w:rPr>
          <w:lang w:val="en-US" w:eastAsia="zh-CN"/>
        </w:rPr>
        <w:tab/>
      </w:r>
      <w:r w:rsidR="004F0DE0">
        <w:rPr>
          <w:rFonts w:hint="eastAsia"/>
          <w:lang w:val="en-US" w:eastAsia="zh-CN"/>
        </w:rPr>
        <w:t>ITU-R BT.601</w:t>
      </w:r>
      <w:r w:rsidR="004F0DE0">
        <w:rPr>
          <w:rFonts w:hint="eastAsia"/>
          <w:lang w:val="en-US" w:eastAsia="zh-CN"/>
        </w:rPr>
        <w:t>和</w:t>
      </w:r>
      <w:r w:rsidR="004F0DE0">
        <w:rPr>
          <w:rFonts w:hint="eastAsia"/>
          <w:lang w:val="en-US" w:eastAsia="zh-CN"/>
        </w:rPr>
        <w:t>ITU-R BT.709</w:t>
      </w:r>
      <w:r w:rsidR="004F0DE0">
        <w:rPr>
          <w:rFonts w:hint="eastAsia"/>
          <w:lang w:val="en-US" w:eastAsia="zh-CN"/>
        </w:rPr>
        <w:t>建议书定义了基于</w:t>
      </w:r>
      <w:r w:rsidR="004F0DE0" w:rsidRPr="00B25DDE">
        <w:rPr>
          <w:i/>
          <w:lang w:val="en-US" w:eastAsia="zh-CN"/>
        </w:rPr>
        <w:t>Y</w:t>
      </w:r>
      <w:r w:rsidR="004F0DE0">
        <w:rPr>
          <w:rFonts w:hint="eastAsia"/>
          <w:lang w:val="en-US" w:eastAsia="zh-CN"/>
        </w:rPr>
        <w:t>、</w:t>
      </w:r>
      <w:r w:rsidR="004F0DE0" w:rsidRPr="00B25DDE">
        <w:rPr>
          <w:i/>
          <w:lang w:val="en-US" w:eastAsia="zh-CN"/>
        </w:rPr>
        <w:t>C</w:t>
      </w:r>
      <w:r w:rsidR="004F0DE0" w:rsidRPr="00B25DDE">
        <w:rPr>
          <w:i/>
          <w:vertAlign w:val="subscript"/>
          <w:lang w:val="en-US" w:eastAsia="zh-CN"/>
        </w:rPr>
        <w:t>B</w:t>
      </w:r>
      <w:r w:rsidR="004F0DE0">
        <w:rPr>
          <w:rFonts w:hint="eastAsia"/>
          <w:lang w:val="en-US" w:eastAsia="zh-CN"/>
        </w:rPr>
        <w:t>、</w:t>
      </w:r>
      <w:r w:rsidR="004F0DE0" w:rsidRPr="00B25DDE">
        <w:rPr>
          <w:i/>
          <w:lang w:val="en-US" w:eastAsia="zh-CN"/>
        </w:rPr>
        <w:t>C</w:t>
      </w:r>
      <w:r w:rsidR="004F0DE0" w:rsidRPr="00B25DDE">
        <w:rPr>
          <w:i/>
          <w:vertAlign w:val="subscript"/>
          <w:lang w:val="en-US" w:eastAsia="zh-CN"/>
        </w:rPr>
        <w:t>R</w:t>
      </w:r>
      <w:r w:rsidR="00866700">
        <w:rPr>
          <w:rFonts w:hint="eastAsia"/>
          <w:lang w:val="en-US" w:eastAsia="zh-CN"/>
        </w:rPr>
        <w:t>的数字亮度和色差</w:t>
      </w:r>
      <w:r w:rsidR="004F0DE0">
        <w:rPr>
          <w:rFonts w:hint="eastAsia"/>
          <w:lang w:val="en-US" w:eastAsia="zh-CN"/>
        </w:rPr>
        <w:t>信号参数</w:t>
      </w:r>
      <w:r w:rsidR="00D0430F">
        <w:rPr>
          <w:rFonts w:hint="eastAsia"/>
          <w:lang w:val="en-US" w:eastAsia="zh-CN"/>
        </w:rPr>
        <w:t>；</w:t>
      </w:r>
    </w:p>
    <w:p w:rsidR="003102A3" w:rsidRPr="003102A3" w:rsidRDefault="003102A3" w:rsidP="00B929FC">
      <w:pPr>
        <w:rPr>
          <w:lang w:val="en-US" w:eastAsia="zh-CN"/>
        </w:rPr>
      </w:pPr>
      <w:r w:rsidRPr="003102A3">
        <w:rPr>
          <w:lang w:val="en-US" w:eastAsia="zh-CN"/>
        </w:rPr>
        <w:t>b)</w:t>
      </w:r>
      <w:r w:rsidRPr="003102A3">
        <w:rPr>
          <w:lang w:val="en-US" w:eastAsia="zh-CN"/>
        </w:rPr>
        <w:tab/>
      </w:r>
      <w:r w:rsidR="00886202">
        <w:rPr>
          <w:rFonts w:hint="eastAsia"/>
          <w:lang w:val="en-US" w:eastAsia="zh-CN"/>
        </w:rPr>
        <w:t>符合上述标准的信号需要通过</w:t>
      </w:r>
      <w:r w:rsidR="00010303">
        <w:rPr>
          <w:rFonts w:hint="eastAsia"/>
          <w:lang w:val="en-US" w:eastAsia="zh-CN"/>
        </w:rPr>
        <w:t>数字</w:t>
      </w:r>
      <w:r w:rsidR="00886202">
        <w:rPr>
          <w:rFonts w:hint="eastAsia"/>
          <w:lang w:val="en-US" w:eastAsia="zh-CN"/>
        </w:rPr>
        <w:t>二级分发网络或发射系统（地面、卫星、线缆等）传送；</w:t>
      </w:r>
    </w:p>
    <w:p w:rsidR="003102A3" w:rsidRPr="003102A3" w:rsidRDefault="003102A3" w:rsidP="00B929FC">
      <w:pPr>
        <w:rPr>
          <w:lang w:val="en-US" w:eastAsia="zh-CN"/>
        </w:rPr>
      </w:pPr>
      <w:r w:rsidRPr="003102A3">
        <w:rPr>
          <w:lang w:val="en-US" w:eastAsia="zh-CN"/>
        </w:rPr>
        <w:t>c)</w:t>
      </w:r>
      <w:r w:rsidRPr="003102A3">
        <w:rPr>
          <w:lang w:val="en-US" w:eastAsia="zh-CN"/>
        </w:rPr>
        <w:tab/>
      </w:r>
      <w:r w:rsidR="00886202">
        <w:rPr>
          <w:rFonts w:hint="eastAsia"/>
          <w:lang w:val="en-US" w:eastAsia="zh-CN"/>
        </w:rPr>
        <w:t>为实现这种发射已使用比特速率削减技术设计了代码算法并确定了标准或提出</w:t>
      </w:r>
      <w:r w:rsidR="001F04D5">
        <w:rPr>
          <w:rFonts w:hint="eastAsia"/>
          <w:lang w:val="en-US" w:eastAsia="zh-CN"/>
        </w:rPr>
        <w:t>了</w:t>
      </w:r>
      <w:r w:rsidR="00886202">
        <w:rPr>
          <w:rFonts w:hint="eastAsia"/>
          <w:lang w:val="en-US" w:eastAsia="zh-CN"/>
        </w:rPr>
        <w:t>建议</w:t>
      </w:r>
      <w:r w:rsidR="002700BE">
        <w:rPr>
          <w:rFonts w:hint="eastAsia"/>
          <w:lang w:val="en-US" w:eastAsia="zh-CN"/>
        </w:rPr>
        <w:t>；</w:t>
      </w:r>
    </w:p>
    <w:p w:rsidR="003102A3" w:rsidRPr="003102A3" w:rsidRDefault="003102A3" w:rsidP="00B929FC">
      <w:pPr>
        <w:rPr>
          <w:lang w:val="en-US" w:eastAsia="zh-CN"/>
        </w:rPr>
      </w:pPr>
      <w:r w:rsidRPr="003102A3">
        <w:rPr>
          <w:lang w:val="en-US" w:eastAsia="zh-CN"/>
        </w:rPr>
        <w:t>d)</w:t>
      </w:r>
      <w:r w:rsidRPr="003102A3">
        <w:rPr>
          <w:lang w:val="en-US" w:eastAsia="zh-CN"/>
        </w:rPr>
        <w:tab/>
      </w:r>
      <w:r w:rsidR="00833B70" w:rsidRPr="001F04D5">
        <w:rPr>
          <w:rFonts w:hint="eastAsia"/>
          <w:spacing w:val="4"/>
          <w:lang w:val="en-US" w:eastAsia="zh-CN"/>
        </w:rPr>
        <w:t>有关评估方法的一般性建议见</w:t>
      </w:r>
      <w:r w:rsidR="00833B70" w:rsidRPr="001F04D5">
        <w:rPr>
          <w:rFonts w:hint="eastAsia"/>
          <w:spacing w:val="4"/>
          <w:lang w:val="en-US" w:eastAsia="zh-CN"/>
        </w:rPr>
        <w:t>ITU-R</w:t>
      </w:r>
      <w:r w:rsidR="00833B70" w:rsidRPr="001F04D5">
        <w:rPr>
          <w:rFonts w:hint="eastAsia"/>
          <w:spacing w:val="4"/>
          <w:lang w:val="en-US" w:eastAsia="zh-CN"/>
        </w:rPr>
        <w:t>文本，有关主观评估方法见</w:t>
      </w:r>
      <w:r w:rsidR="00833B70" w:rsidRPr="001F04D5">
        <w:rPr>
          <w:rFonts w:hint="eastAsia"/>
          <w:spacing w:val="4"/>
          <w:lang w:val="en-US" w:eastAsia="zh-CN"/>
        </w:rPr>
        <w:t>ITU-R BT.500</w:t>
      </w:r>
      <w:r w:rsidR="00833B70" w:rsidRPr="001F04D5">
        <w:rPr>
          <w:rFonts w:hint="eastAsia"/>
          <w:spacing w:val="4"/>
          <w:lang w:val="en-US" w:eastAsia="zh-CN"/>
        </w:rPr>
        <w:t>、</w:t>
      </w:r>
      <w:r w:rsidR="00833B70">
        <w:rPr>
          <w:rFonts w:hint="eastAsia"/>
          <w:lang w:val="en-US" w:eastAsia="zh-CN"/>
        </w:rPr>
        <w:t>ITU-R BT.710</w:t>
      </w:r>
      <w:r w:rsidR="00833B70">
        <w:rPr>
          <w:rFonts w:hint="eastAsia"/>
          <w:lang w:val="en-US" w:eastAsia="zh-CN"/>
        </w:rPr>
        <w:t>和</w:t>
      </w:r>
      <w:r w:rsidR="00833B70">
        <w:rPr>
          <w:rFonts w:hint="eastAsia"/>
          <w:lang w:val="en-US" w:eastAsia="zh-CN"/>
        </w:rPr>
        <w:t>ITU-R BT.1129</w:t>
      </w:r>
      <w:r w:rsidR="00833B70">
        <w:rPr>
          <w:rFonts w:hint="eastAsia"/>
          <w:lang w:val="en-US" w:eastAsia="zh-CN"/>
        </w:rPr>
        <w:t>建议书的规定；</w:t>
      </w:r>
    </w:p>
    <w:p w:rsidR="003102A3" w:rsidRPr="003102A3" w:rsidRDefault="003102A3" w:rsidP="00B929FC">
      <w:pPr>
        <w:rPr>
          <w:lang w:val="en-US" w:eastAsia="zh-CN"/>
        </w:rPr>
      </w:pPr>
      <w:r w:rsidRPr="003102A3">
        <w:rPr>
          <w:lang w:val="en-US" w:eastAsia="zh-CN"/>
        </w:rPr>
        <w:t>e)</w:t>
      </w:r>
      <w:r w:rsidRPr="003102A3">
        <w:rPr>
          <w:lang w:val="en-US" w:eastAsia="zh-CN"/>
        </w:rPr>
        <w:tab/>
      </w:r>
      <w:r w:rsidR="00833B70">
        <w:rPr>
          <w:rFonts w:hint="eastAsia"/>
          <w:lang w:val="en-US" w:eastAsia="zh-CN"/>
        </w:rPr>
        <w:t>上述评估有必要考虑到在传输和发射链路出现错误时的</w:t>
      </w:r>
      <w:r w:rsidR="00866700">
        <w:rPr>
          <w:rFonts w:hint="eastAsia"/>
          <w:lang w:val="en-US" w:eastAsia="zh-CN"/>
        </w:rPr>
        <w:t>基本图像质量和</w:t>
      </w:r>
      <w:r w:rsidR="00833B70">
        <w:rPr>
          <w:rFonts w:hint="eastAsia"/>
          <w:lang w:val="en-US" w:eastAsia="zh-CN"/>
        </w:rPr>
        <w:t>故障特点</w:t>
      </w:r>
      <w:r w:rsidR="002A7438">
        <w:rPr>
          <w:rFonts w:hint="eastAsia"/>
          <w:lang w:val="en-US" w:eastAsia="zh-CN"/>
        </w:rPr>
        <w:t>；</w:t>
      </w:r>
    </w:p>
    <w:p w:rsidR="003102A3" w:rsidRDefault="004E4069" w:rsidP="00B929FC">
      <w:pPr>
        <w:rPr>
          <w:lang w:val="en-US" w:eastAsia="zh-CN"/>
        </w:rPr>
      </w:pPr>
      <w:r>
        <w:rPr>
          <w:lang w:val="en-US" w:eastAsia="zh-CN"/>
        </w:rPr>
        <w:t>f)</w:t>
      </w:r>
      <w:r>
        <w:rPr>
          <w:lang w:val="en-US" w:eastAsia="zh-CN"/>
        </w:rPr>
        <w:tab/>
      </w:r>
      <w:r w:rsidR="00833B70">
        <w:rPr>
          <w:rFonts w:hint="eastAsia"/>
          <w:lang w:val="en-US" w:eastAsia="zh-CN"/>
        </w:rPr>
        <w:t>编解码设计及其评估有必要考虑到用户要求；</w:t>
      </w:r>
    </w:p>
    <w:p w:rsidR="00833B70" w:rsidRDefault="00833B70" w:rsidP="00B929FC">
      <w:pPr>
        <w:rPr>
          <w:lang w:val="en-US" w:eastAsia="zh-CN"/>
        </w:rPr>
      </w:pPr>
      <w:r>
        <w:rPr>
          <w:rFonts w:hint="eastAsia"/>
          <w:lang w:val="en-US" w:eastAsia="zh-CN"/>
        </w:rPr>
        <w:t>g)</w:t>
      </w:r>
      <w:r>
        <w:rPr>
          <w:rFonts w:hint="eastAsia"/>
          <w:lang w:val="en-US" w:eastAsia="zh-CN"/>
        </w:rPr>
        <w:tab/>
      </w:r>
      <w:r>
        <w:rPr>
          <w:rFonts w:hint="eastAsia"/>
          <w:lang w:val="en-US" w:eastAsia="zh-CN"/>
        </w:rPr>
        <w:t>为保证全面性，用户要求应规定检查是否达到要求的测试程序和测试材料，</w:t>
      </w:r>
    </w:p>
    <w:p w:rsidR="00833B70" w:rsidRDefault="00833B70" w:rsidP="00B929FC">
      <w:pPr>
        <w:pStyle w:val="Call"/>
        <w:rPr>
          <w:rFonts w:ascii="STKaiti" w:eastAsia="STKaiti" w:hAnsi="STKaiti"/>
          <w:i w:val="0"/>
          <w:lang w:val="en-US" w:eastAsia="zh-CN"/>
        </w:rPr>
      </w:pPr>
      <w:r w:rsidRPr="00833B70">
        <w:rPr>
          <w:rFonts w:ascii="STKaiti" w:eastAsia="STKaiti" w:hAnsi="STKaiti" w:hint="eastAsia"/>
          <w:i w:val="0"/>
          <w:lang w:val="en-US" w:eastAsia="zh-CN"/>
        </w:rPr>
        <w:t>注意到</w:t>
      </w:r>
    </w:p>
    <w:p w:rsidR="00833B70" w:rsidRPr="003102A3" w:rsidRDefault="00833B70" w:rsidP="00B929FC">
      <w:pPr>
        <w:rPr>
          <w:lang w:val="en-US" w:eastAsia="zh-CN"/>
        </w:rPr>
      </w:pPr>
      <w:r w:rsidRPr="003102A3">
        <w:rPr>
          <w:lang w:val="en-US" w:eastAsia="zh-CN"/>
        </w:rPr>
        <w:t>a)</w:t>
      </w:r>
      <w:r w:rsidRPr="003102A3">
        <w:rPr>
          <w:lang w:val="en-US" w:eastAsia="zh-CN"/>
        </w:rPr>
        <w:tab/>
      </w:r>
      <w:r>
        <w:rPr>
          <w:rFonts w:hint="eastAsia"/>
          <w:lang w:val="en-US" w:eastAsia="zh-CN"/>
        </w:rPr>
        <w:t>ITU-R B</w:t>
      </w:r>
      <w:r w:rsidR="009548E8">
        <w:rPr>
          <w:rFonts w:hint="eastAsia"/>
          <w:lang w:val="en-US" w:eastAsia="zh-CN"/>
        </w:rPr>
        <w:t>S</w:t>
      </w:r>
      <w:r>
        <w:rPr>
          <w:rFonts w:hint="eastAsia"/>
          <w:lang w:val="en-US" w:eastAsia="zh-CN"/>
        </w:rPr>
        <w:t>.</w:t>
      </w:r>
      <w:r w:rsidR="009548E8">
        <w:rPr>
          <w:rFonts w:hint="eastAsia"/>
          <w:lang w:val="en-US" w:eastAsia="zh-CN"/>
        </w:rPr>
        <w:t>1548</w:t>
      </w:r>
      <w:r w:rsidR="009548E8">
        <w:rPr>
          <w:rFonts w:hint="eastAsia"/>
          <w:lang w:val="en-US" w:eastAsia="zh-CN"/>
        </w:rPr>
        <w:t>建议书规定了用于声音和电视广播的音频来源编码系统要求；</w:t>
      </w:r>
      <w:r w:rsidR="009548E8" w:rsidRPr="003102A3">
        <w:rPr>
          <w:lang w:val="en-US" w:eastAsia="zh-CN"/>
        </w:rPr>
        <w:t xml:space="preserve"> </w:t>
      </w:r>
    </w:p>
    <w:p w:rsidR="00833B70" w:rsidRPr="003102A3" w:rsidRDefault="00833B70" w:rsidP="00B929FC">
      <w:pPr>
        <w:rPr>
          <w:lang w:val="en-US" w:eastAsia="zh-CN"/>
        </w:rPr>
      </w:pPr>
      <w:r w:rsidRPr="003102A3">
        <w:rPr>
          <w:lang w:val="en-US" w:eastAsia="zh-CN"/>
        </w:rPr>
        <w:t>b)</w:t>
      </w:r>
      <w:r w:rsidRPr="003102A3">
        <w:rPr>
          <w:lang w:val="en-US" w:eastAsia="zh-CN"/>
        </w:rPr>
        <w:tab/>
      </w:r>
      <w:r w:rsidR="009548E8">
        <w:rPr>
          <w:rFonts w:hint="eastAsia"/>
          <w:lang w:val="en-US" w:eastAsia="zh-CN"/>
        </w:rPr>
        <w:t>ITU-R BT.1203</w:t>
      </w:r>
      <w:r w:rsidR="009548E8">
        <w:rPr>
          <w:rFonts w:hint="eastAsia"/>
          <w:lang w:val="en-US" w:eastAsia="zh-CN"/>
        </w:rPr>
        <w:t>建议书规定了有关</w:t>
      </w:r>
      <w:r w:rsidR="00866700">
        <w:rPr>
          <w:rFonts w:hint="eastAsia"/>
          <w:lang w:val="en-US" w:eastAsia="zh-CN"/>
        </w:rPr>
        <w:t>降低</w:t>
      </w:r>
      <w:r w:rsidR="009548E8">
        <w:rPr>
          <w:rFonts w:hint="eastAsia"/>
          <w:lang w:val="en-US" w:eastAsia="zh-CN"/>
        </w:rPr>
        <w:t>端对端电视系统数字电视信号视频比特率</w:t>
      </w:r>
      <w:r w:rsidR="00866700">
        <w:rPr>
          <w:rFonts w:hint="eastAsia"/>
          <w:lang w:val="en-US" w:eastAsia="zh-CN"/>
        </w:rPr>
        <w:t>的</w:t>
      </w:r>
      <w:r w:rsidR="009548E8">
        <w:rPr>
          <w:rFonts w:hint="eastAsia"/>
          <w:lang w:val="en-US" w:eastAsia="zh-CN"/>
        </w:rPr>
        <w:t>编码的用户要求；</w:t>
      </w:r>
    </w:p>
    <w:p w:rsidR="00833B70" w:rsidRPr="003102A3" w:rsidRDefault="00833B70" w:rsidP="00B929FC">
      <w:pPr>
        <w:rPr>
          <w:lang w:val="en-US" w:eastAsia="zh-CN"/>
        </w:rPr>
      </w:pPr>
      <w:r w:rsidRPr="003102A3">
        <w:rPr>
          <w:lang w:val="en-US" w:eastAsia="zh-CN"/>
        </w:rPr>
        <w:t>c)</w:t>
      </w:r>
      <w:r w:rsidRPr="003102A3">
        <w:rPr>
          <w:lang w:val="en-US" w:eastAsia="zh-CN"/>
        </w:rPr>
        <w:tab/>
      </w:r>
      <w:r w:rsidR="009548E8">
        <w:rPr>
          <w:rFonts w:hint="eastAsia"/>
          <w:lang w:val="en-US" w:eastAsia="zh-CN"/>
        </w:rPr>
        <w:t>ITU-R BT.1868</w:t>
      </w:r>
      <w:r w:rsidR="009548E8">
        <w:rPr>
          <w:rFonts w:hint="eastAsia"/>
          <w:lang w:val="en-US" w:eastAsia="zh-CN"/>
        </w:rPr>
        <w:t>建议书描述了提供、一级分发和</w:t>
      </w:r>
      <w:r w:rsidR="009548E8">
        <w:rPr>
          <w:rFonts w:hint="eastAsia"/>
          <w:lang w:val="en-US" w:eastAsia="zh-CN"/>
        </w:rPr>
        <w:t>SNG</w:t>
      </w:r>
      <w:r w:rsidR="009548E8">
        <w:rPr>
          <w:rFonts w:hint="eastAsia"/>
          <w:lang w:val="en-US" w:eastAsia="zh-CN"/>
        </w:rPr>
        <w:t>网络的编解码用户要求，</w:t>
      </w:r>
    </w:p>
    <w:p w:rsidR="009548E8" w:rsidRDefault="009548E8" w:rsidP="00B929FC">
      <w:pPr>
        <w:pStyle w:val="Call"/>
        <w:rPr>
          <w:rFonts w:ascii="STKaiti" w:eastAsia="STKaiti" w:hAnsi="STKaiti"/>
          <w:i w:val="0"/>
          <w:lang w:val="en-US" w:eastAsia="zh-CN"/>
        </w:rPr>
      </w:pPr>
      <w:r>
        <w:rPr>
          <w:rFonts w:ascii="STKaiti" w:eastAsia="STKaiti" w:hAnsi="STKaiti" w:hint="eastAsia"/>
          <w:i w:val="0"/>
          <w:lang w:val="en-US" w:eastAsia="zh-CN"/>
        </w:rPr>
        <w:t>建议</w:t>
      </w:r>
    </w:p>
    <w:p w:rsidR="00833B70" w:rsidRPr="00833B70" w:rsidRDefault="009548E8" w:rsidP="00B929FC">
      <w:pPr>
        <w:rPr>
          <w:lang w:val="en-US" w:eastAsia="zh-CN"/>
        </w:rPr>
      </w:pPr>
      <w:r>
        <w:rPr>
          <w:rFonts w:hint="eastAsia"/>
          <w:lang w:val="en-US" w:eastAsia="zh-CN"/>
        </w:rPr>
        <w:t>1</w:t>
      </w:r>
      <w:r w:rsidRPr="003102A3">
        <w:rPr>
          <w:lang w:val="en-US" w:eastAsia="zh-CN"/>
        </w:rPr>
        <w:tab/>
      </w:r>
      <w:r>
        <w:rPr>
          <w:rFonts w:hint="eastAsia"/>
          <w:lang w:val="en-US" w:eastAsia="zh-CN"/>
        </w:rPr>
        <w:t>将以下用户要求用于规范</w:t>
      </w:r>
      <w:r>
        <w:rPr>
          <w:rFonts w:hint="eastAsia"/>
          <w:lang w:val="en-US" w:eastAsia="zh-CN"/>
        </w:rPr>
        <w:t>SDTV</w:t>
      </w:r>
      <w:r>
        <w:rPr>
          <w:rFonts w:hint="eastAsia"/>
          <w:lang w:val="en-US" w:eastAsia="zh-CN"/>
        </w:rPr>
        <w:t>和</w:t>
      </w:r>
      <w:r>
        <w:rPr>
          <w:rFonts w:hint="eastAsia"/>
          <w:lang w:val="en-US" w:eastAsia="zh-CN"/>
        </w:rPr>
        <w:t>HDTV</w:t>
      </w:r>
      <w:r>
        <w:rPr>
          <w:rFonts w:hint="eastAsia"/>
          <w:lang w:val="en-US" w:eastAsia="zh-CN"/>
        </w:rPr>
        <w:t>二级分发和发射系统的规范、设计和测试。</w:t>
      </w:r>
    </w:p>
    <w:p w:rsidR="004E4069" w:rsidRPr="003102A3" w:rsidRDefault="004E4069" w:rsidP="00B929FC">
      <w:pPr>
        <w:rPr>
          <w:lang w:val="en-US" w:eastAsia="zh-CN"/>
        </w:rPr>
      </w:pPr>
      <w:r>
        <w:rPr>
          <w:lang w:val="en-US" w:eastAsia="zh-CN"/>
        </w:rPr>
        <w:br w:type="page"/>
      </w:r>
    </w:p>
    <w:p w:rsidR="004E06DB" w:rsidRPr="00EE281F" w:rsidRDefault="009548E8" w:rsidP="00B929FC">
      <w:pPr>
        <w:pStyle w:val="TableNo"/>
        <w:rPr>
          <w:lang w:val="en-US" w:eastAsia="zh-CN"/>
        </w:rPr>
      </w:pPr>
      <w:r>
        <w:rPr>
          <w:rFonts w:hint="eastAsia"/>
          <w:lang w:val="en-US" w:eastAsia="zh-CN"/>
        </w:rPr>
        <w:lastRenderedPageBreak/>
        <w:t>表</w:t>
      </w:r>
      <w:r w:rsidR="004E06DB" w:rsidRPr="00EE281F">
        <w:rPr>
          <w:lang w:val="en-US" w:eastAsia="zh-CN"/>
        </w:rPr>
        <w:t xml:space="preserve"> 1</w:t>
      </w:r>
    </w:p>
    <w:p w:rsidR="004E06DB" w:rsidRPr="00EE281F" w:rsidRDefault="009548E8" w:rsidP="00B929FC">
      <w:pPr>
        <w:pStyle w:val="Tabletitle"/>
        <w:rPr>
          <w:rFonts w:eastAsiaTheme="minorEastAsia"/>
          <w:lang w:val="en-US" w:eastAsia="zh-CN"/>
        </w:rPr>
      </w:pPr>
      <w:r>
        <w:rPr>
          <w:rFonts w:hint="eastAsia"/>
          <w:lang w:val="en-US" w:eastAsia="zh-CN"/>
        </w:rPr>
        <w:t>二级分发和发射</w:t>
      </w:r>
      <w:r w:rsidR="00FA0DC9">
        <w:rPr>
          <w:rFonts w:hint="eastAsia"/>
          <w:lang w:val="en-US" w:eastAsia="zh-CN"/>
        </w:rPr>
        <w:t>编解码的用户要求</w:t>
      </w:r>
    </w:p>
    <w:tbl>
      <w:tblPr>
        <w:tblW w:w="9639" w:type="dxa"/>
        <w:jc w:val="center"/>
        <w:tblLayout w:type="fixed"/>
        <w:tblLook w:val="0000" w:firstRow="0" w:lastRow="0" w:firstColumn="0" w:lastColumn="0" w:noHBand="0" w:noVBand="0"/>
      </w:tblPr>
      <w:tblGrid>
        <w:gridCol w:w="1984"/>
        <w:gridCol w:w="1985"/>
        <w:gridCol w:w="5670"/>
      </w:tblGrid>
      <w:tr w:rsidR="004E06DB" w:rsidRPr="000A2EA9" w:rsidTr="00B929FC">
        <w:trPr>
          <w:cantSplit/>
          <w:jc w:val="center"/>
        </w:trPr>
        <w:tc>
          <w:tcPr>
            <w:tcW w:w="3969" w:type="dxa"/>
            <w:gridSpan w:val="2"/>
            <w:tcBorders>
              <w:top w:val="single" w:sz="6" w:space="0" w:color="auto"/>
              <w:left w:val="single" w:sz="6" w:space="0" w:color="auto"/>
              <w:bottom w:val="single" w:sz="6" w:space="0" w:color="auto"/>
              <w:right w:val="single" w:sz="6" w:space="0" w:color="auto"/>
            </w:tcBorders>
            <w:shd w:val="clear" w:color="auto" w:fill="auto"/>
          </w:tcPr>
          <w:p w:rsidR="004E06DB" w:rsidRPr="000A2EA9" w:rsidRDefault="00FA0DC9" w:rsidP="00B929FC">
            <w:pPr>
              <w:pStyle w:val="Tablehead"/>
              <w:rPr>
                <w:lang w:eastAsia="zh-CN"/>
              </w:rPr>
            </w:pPr>
            <w:r>
              <w:rPr>
                <w:rFonts w:hint="eastAsia"/>
                <w:lang w:eastAsia="zh-CN"/>
              </w:rPr>
              <w:t>项目</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0A2EA9" w:rsidRDefault="00FA0DC9" w:rsidP="00B929FC">
            <w:pPr>
              <w:pStyle w:val="Tablehead"/>
              <w:rPr>
                <w:lang w:eastAsia="zh-CN"/>
              </w:rPr>
            </w:pPr>
            <w:r>
              <w:rPr>
                <w:rFonts w:hint="eastAsia"/>
                <w:lang w:eastAsia="zh-CN"/>
              </w:rPr>
              <w:t>规范</w:t>
            </w:r>
          </w:p>
        </w:tc>
      </w:tr>
      <w:tr w:rsidR="004E06DB" w:rsidRPr="004F0DE0" w:rsidTr="00B929FC">
        <w:trPr>
          <w:cantSplit/>
          <w:jc w:val="center"/>
        </w:trPr>
        <w:tc>
          <w:tcPr>
            <w:tcW w:w="39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4E06DB" w:rsidRPr="000A2EA9" w:rsidRDefault="00AB430A" w:rsidP="00B929FC">
            <w:pPr>
              <w:pStyle w:val="Tabletext"/>
              <w:jc w:val="left"/>
              <w:rPr>
                <w:lang w:eastAsia="zh-CN"/>
              </w:rPr>
            </w:pPr>
            <w:r>
              <w:rPr>
                <w:rFonts w:hint="eastAsia"/>
                <w:lang w:eastAsia="zh-CN"/>
              </w:rPr>
              <w:t>输入视频信号格式</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1F04D5" w:rsidP="00B929FC">
            <w:pPr>
              <w:pStyle w:val="Tabletext"/>
              <w:jc w:val="left"/>
              <w:rPr>
                <w:lang w:val="en-US"/>
              </w:rPr>
            </w:pPr>
            <w:r>
              <w:rPr>
                <w:rFonts w:hint="eastAsia"/>
                <w:lang w:val="en-US" w:eastAsia="zh-CN"/>
              </w:rPr>
              <w:t>抽</w:t>
            </w:r>
            <w:r w:rsidR="00AB430A">
              <w:rPr>
                <w:rFonts w:hint="eastAsia"/>
                <w:lang w:val="en-US" w:eastAsia="zh-CN"/>
              </w:rPr>
              <w:t>样：</w:t>
            </w:r>
            <w:r w:rsidR="004E06DB" w:rsidRPr="00FD0BD4">
              <w:rPr>
                <w:lang w:val="en-US"/>
              </w:rPr>
              <w:t>4:2:2 (</w:t>
            </w:r>
            <w:r w:rsidR="004E06DB" w:rsidRPr="00FD0BD4">
              <w:rPr>
                <w:i/>
                <w:lang w:val="en-US"/>
              </w:rPr>
              <w:t>Y</w:t>
            </w:r>
            <w:r w:rsidR="004E06DB" w:rsidRPr="00FD0BD4">
              <w:rPr>
                <w:lang w:val="en-US"/>
              </w:rPr>
              <w:t xml:space="preserve">, </w:t>
            </w:r>
            <w:r w:rsidR="004E06DB" w:rsidRPr="00FD0BD4">
              <w:rPr>
                <w:i/>
                <w:lang w:val="en-US"/>
              </w:rPr>
              <w:t>C</w:t>
            </w:r>
            <w:r w:rsidR="004E06DB" w:rsidRPr="00FD0BD4">
              <w:rPr>
                <w:i/>
                <w:vertAlign w:val="subscript"/>
                <w:lang w:val="en-US"/>
              </w:rPr>
              <w:t>B</w:t>
            </w:r>
            <w:r w:rsidR="004E06DB" w:rsidRPr="00FD0BD4">
              <w:rPr>
                <w:lang w:val="en-US"/>
              </w:rPr>
              <w:t xml:space="preserve">, </w:t>
            </w:r>
            <w:r w:rsidR="004E06DB" w:rsidRPr="00FD0BD4">
              <w:rPr>
                <w:i/>
                <w:lang w:val="en-US"/>
              </w:rPr>
              <w:t>C</w:t>
            </w:r>
            <w:r w:rsidR="004E06DB" w:rsidRPr="00FD0BD4">
              <w:rPr>
                <w:i/>
                <w:vertAlign w:val="subscript"/>
                <w:lang w:val="en-US"/>
              </w:rPr>
              <w:t>R</w:t>
            </w:r>
            <w:r w:rsidR="004E06DB" w:rsidRPr="00FD0BD4">
              <w:rPr>
                <w:lang w:val="en-US"/>
              </w:rPr>
              <w:t>)</w:t>
            </w:r>
            <w:r w:rsidR="004E06DB">
              <w:rPr>
                <w:lang w:val="en-US"/>
              </w:rPr>
              <w:br/>
            </w:r>
            <w:r w:rsidR="00866700">
              <w:rPr>
                <w:rFonts w:hint="eastAsia"/>
                <w:lang w:val="en-US" w:eastAsia="zh-CN"/>
              </w:rPr>
              <w:t>各组件每</w:t>
            </w:r>
            <w:r w:rsidR="00AB430A">
              <w:rPr>
                <w:rFonts w:hint="eastAsia"/>
                <w:lang w:val="en-US" w:eastAsia="zh-CN"/>
              </w:rPr>
              <w:t>样</w:t>
            </w:r>
            <w:r w:rsidR="00866700">
              <w:rPr>
                <w:rFonts w:hint="eastAsia"/>
                <w:lang w:val="en-US" w:eastAsia="zh-CN"/>
              </w:rPr>
              <w:t>本</w:t>
            </w:r>
            <w:r w:rsidR="004E06DB" w:rsidRPr="00FD0BD4">
              <w:rPr>
                <w:lang w:val="en-US"/>
              </w:rPr>
              <w:t>8</w:t>
            </w:r>
            <w:r w:rsidR="00AB430A">
              <w:rPr>
                <w:rFonts w:hint="eastAsia"/>
                <w:lang w:val="en-US" w:eastAsia="zh-CN"/>
              </w:rPr>
              <w:t>或</w:t>
            </w:r>
            <w:r w:rsidR="00AB430A">
              <w:rPr>
                <w:rFonts w:hint="eastAsia"/>
                <w:lang w:val="en-US" w:eastAsia="zh-CN"/>
              </w:rPr>
              <w:t>10</w:t>
            </w:r>
            <w:r w:rsidR="00AB430A">
              <w:rPr>
                <w:rFonts w:hint="eastAsia"/>
                <w:lang w:val="en-US" w:eastAsia="zh-CN"/>
              </w:rPr>
              <w:t>个比特</w:t>
            </w:r>
          </w:p>
        </w:tc>
      </w:tr>
      <w:tr w:rsidR="004E06DB" w:rsidRPr="004F0DE0" w:rsidTr="00B929FC">
        <w:trPr>
          <w:cantSplit/>
          <w:jc w:val="center"/>
        </w:trPr>
        <w:tc>
          <w:tcPr>
            <w:tcW w:w="39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4E06DB" w:rsidRPr="00EE281F" w:rsidRDefault="00AB430A" w:rsidP="00B929FC">
            <w:pPr>
              <w:pStyle w:val="Tabletext"/>
              <w:jc w:val="left"/>
              <w:rPr>
                <w:lang w:val="en-US"/>
              </w:rPr>
            </w:pPr>
            <w:r>
              <w:rPr>
                <w:rFonts w:hint="eastAsia"/>
                <w:lang w:eastAsia="zh-CN"/>
              </w:rPr>
              <w:t>输入音频信号格式</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AB430A" w:rsidP="00B929FC">
            <w:pPr>
              <w:pStyle w:val="Tabletext"/>
              <w:jc w:val="left"/>
              <w:rPr>
                <w:lang w:val="en-US" w:eastAsia="zh-CN"/>
              </w:rPr>
            </w:pPr>
            <w:r>
              <w:rPr>
                <w:rFonts w:hint="eastAsia"/>
                <w:lang w:val="en-US" w:eastAsia="zh-CN"/>
              </w:rPr>
              <w:t>抽样：</w:t>
            </w:r>
            <w:r w:rsidR="004E06DB" w:rsidRPr="00FD0BD4">
              <w:rPr>
                <w:lang w:val="en-US" w:eastAsia="ja-JP"/>
              </w:rPr>
              <w:t>48 kHz</w:t>
            </w:r>
            <w:r w:rsidR="004E06DB">
              <w:rPr>
                <w:lang w:val="en-US" w:eastAsia="ja-JP"/>
              </w:rPr>
              <w:br/>
            </w:r>
            <w:r w:rsidR="004E06DB" w:rsidRPr="00FD0BD4">
              <w:rPr>
                <w:lang w:val="en-US" w:eastAsia="ja-JP"/>
              </w:rPr>
              <w:t>16</w:t>
            </w:r>
            <w:r>
              <w:rPr>
                <w:rFonts w:hint="eastAsia"/>
                <w:lang w:val="en-US" w:eastAsia="zh-CN"/>
              </w:rPr>
              <w:t>比特或更多</w:t>
            </w:r>
          </w:p>
        </w:tc>
      </w:tr>
      <w:tr w:rsidR="004E06DB" w:rsidRPr="004F0DE0" w:rsidTr="00B929FC">
        <w:trPr>
          <w:cantSplit/>
          <w:jc w:val="center"/>
        </w:trPr>
        <w:tc>
          <w:tcPr>
            <w:tcW w:w="3969" w:type="dxa"/>
            <w:gridSpan w:val="2"/>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390221" w:rsidP="00B929FC">
            <w:pPr>
              <w:pStyle w:val="Tabletext"/>
              <w:jc w:val="left"/>
              <w:rPr>
                <w:lang w:val="en-US" w:eastAsia="zh-CN"/>
              </w:rPr>
            </w:pPr>
            <w:r>
              <w:rPr>
                <w:rFonts w:hint="eastAsia"/>
                <w:lang w:val="en-US" w:eastAsia="zh-CN"/>
              </w:rPr>
              <w:t>音频信道数</w:t>
            </w:r>
            <w:r w:rsidR="00866700">
              <w:rPr>
                <w:rFonts w:hint="eastAsia"/>
                <w:lang w:val="en-US" w:eastAsia="zh-CN"/>
              </w:rPr>
              <w:t>量</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390221" w:rsidP="00B929FC">
            <w:pPr>
              <w:pStyle w:val="Tabletext"/>
              <w:jc w:val="left"/>
              <w:rPr>
                <w:lang w:val="en-US" w:eastAsia="zh-CN"/>
              </w:rPr>
            </w:pPr>
            <w:r>
              <w:rPr>
                <w:rFonts w:hint="eastAsia"/>
                <w:lang w:val="en-US" w:eastAsia="zh-CN"/>
              </w:rPr>
              <w:t>主要音频业务六个信道（典型、包括</w:t>
            </w:r>
            <w:r w:rsidR="004E06DB" w:rsidRPr="00FD0BD4">
              <w:rPr>
                <w:lang w:val="en-US" w:eastAsia="ja-JP"/>
              </w:rPr>
              <w:t>LFE</w:t>
            </w:r>
            <w:r>
              <w:rPr>
                <w:rFonts w:hint="eastAsia"/>
                <w:lang w:val="en-US" w:eastAsia="zh-CN"/>
              </w:rPr>
              <w:t>）。</w:t>
            </w:r>
            <w:r w:rsidR="004E06DB">
              <w:rPr>
                <w:lang w:val="en-US" w:eastAsia="ja-JP"/>
              </w:rPr>
              <w:br/>
            </w:r>
            <w:r>
              <w:rPr>
                <w:rFonts w:hint="eastAsia"/>
                <w:lang w:val="en-US" w:eastAsia="zh-CN"/>
              </w:rPr>
              <w:t>多语言业务和针对听力和视力障碍人群提供的多语言业务和音频业务可提供更多信道</w:t>
            </w:r>
          </w:p>
        </w:tc>
      </w:tr>
      <w:tr w:rsidR="004E06DB" w:rsidRPr="000A2EA9" w:rsidTr="00B929FC">
        <w:trPr>
          <w:cantSplit/>
          <w:jc w:val="center"/>
        </w:trPr>
        <w:tc>
          <w:tcPr>
            <w:tcW w:w="3969" w:type="dxa"/>
            <w:gridSpan w:val="2"/>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390221" w:rsidP="00B929FC">
            <w:pPr>
              <w:pStyle w:val="Tabletext"/>
              <w:jc w:val="left"/>
              <w:rPr>
                <w:lang w:val="en-US" w:eastAsia="zh-CN"/>
              </w:rPr>
            </w:pPr>
            <w:bookmarkStart w:id="2" w:name="asunto"/>
            <w:bookmarkEnd w:id="2"/>
            <w:r>
              <w:rPr>
                <w:rFonts w:hint="eastAsia"/>
                <w:lang w:val="en-US" w:eastAsia="zh-CN"/>
              </w:rPr>
              <w:t>最大相关声音</w:t>
            </w:r>
            <w:r w:rsidR="004E06DB" w:rsidRPr="00FD0BD4">
              <w:rPr>
                <w:lang w:val="en-US" w:eastAsia="ja-JP"/>
              </w:rPr>
              <w:t>/</w:t>
            </w:r>
            <w:r>
              <w:rPr>
                <w:rFonts w:hint="eastAsia"/>
                <w:lang w:val="en-US" w:eastAsia="zh-CN"/>
              </w:rPr>
              <w:t>视觉延迟</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0A2EA9" w:rsidRDefault="00390221" w:rsidP="00B929FC">
            <w:pPr>
              <w:pStyle w:val="Tabletext"/>
              <w:jc w:val="left"/>
              <w:rPr>
                <w:lang w:eastAsia="zh-CN"/>
              </w:rPr>
            </w:pPr>
            <w:r>
              <w:rPr>
                <w:rFonts w:ascii="Symbol" w:hAnsi="Symbol"/>
                <w:lang w:eastAsia="zh-CN"/>
              </w:rPr>
              <w:t>每编解码</w:t>
            </w:r>
            <w:r w:rsidR="00866700">
              <w:rPr>
                <w:rFonts w:ascii="Symbol" w:hAnsi="Symbol"/>
                <w:lang w:eastAsia="zh-CN"/>
              </w:rPr>
              <w:t>器</w:t>
            </w:r>
            <w:r w:rsidR="004E06DB" w:rsidRPr="000A2EA9">
              <w:rPr>
                <w:rFonts w:ascii="Symbol" w:hAnsi="Symbol"/>
              </w:rPr>
              <w:t></w:t>
            </w:r>
            <w:r>
              <w:rPr>
                <w:rFonts w:hint="eastAsia"/>
                <w:lang w:eastAsia="zh-CN"/>
              </w:rPr>
              <w:t>2</w:t>
            </w:r>
            <w:r>
              <w:rPr>
                <w:rFonts w:hint="eastAsia"/>
                <w:lang w:eastAsia="zh-CN"/>
              </w:rPr>
              <w:t>毫秒</w:t>
            </w:r>
          </w:p>
        </w:tc>
      </w:tr>
      <w:tr w:rsidR="004E06DB" w:rsidRPr="004F0DE0" w:rsidTr="00B929FC">
        <w:trPr>
          <w:cantSplit/>
          <w:jc w:val="center"/>
        </w:trPr>
        <w:tc>
          <w:tcPr>
            <w:tcW w:w="1984" w:type="dxa"/>
            <w:tcBorders>
              <w:top w:val="single" w:sz="6" w:space="0" w:color="auto"/>
              <w:left w:val="single" w:sz="6" w:space="0" w:color="auto"/>
              <w:right w:val="single" w:sz="6" w:space="0" w:color="auto"/>
            </w:tcBorders>
            <w:shd w:val="clear" w:color="auto" w:fill="auto"/>
          </w:tcPr>
          <w:p w:rsidR="004E06DB" w:rsidRPr="00EE281F" w:rsidRDefault="00390221" w:rsidP="00B929FC">
            <w:pPr>
              <w:pStyle w:val="Tabletext"/>
              <w:jc w:val="left"/>
              <w:rPr>
                <w:lang w:val="en-US" w:eastAsia="zh-CN"/>
              </w:rPr>
            </w:pPr>
            <w:r>
              <w:rPr>
                <w:rFonts w:hint="eastAsia"/>
                <w:lang w:val="en-US" w:eastAsia="zh-CN"/>
              </w:rPr>
              <w:t>基本图像质量（在无误码条件下）</w:t>
            </w:r>
            <w:r w:rsidR="004E06DB" w:rsidRPr="00FD0BD4">
              <w:rPr>
                <w:position w:val="6"/>
                <w:sz w:val="14"/>
                <w:lang w:val="en-US" w:eastAsia="zh-CN"/>
              </w:rPr>
              <w:t>(1)</w:t>
            </w:r>
          </w:p>
        </w:tc>
        <w:tc>
          <w:tcPr>
            <w:tcW w:w="1985" w:type="dxa"/>
            <w:tcBorders>
              <w:top w:val="single" w:sz="6" w:space="0" w:color="auto"/>
              <w:left w:val="single" w:sz="6" w:space="0" w:color="auto"/>
              <w:right w:val="single" w:sz="6" w:space="0" w:color="auto"/>
            </w:tcBorders>
            <w:shd w:val="clear" w:color="auto" w:fill="auto"/>
          </w:tcPr>
          <w:p w:rsidR="004E06DB" w:rsidRPr="000A2EA9" w:rsidRDefault="00390221" w:rsidP="00B929FC">
            <w:pPr>
              <w:pStyle w:val="Tabletext"/>
              <w:jc w:val="left"/>
              <w:rPr>
                <w:lang w:eastAsia="zh-CN"/>
              </w:rPr>
            </w:pPr>
            <w:r>
              <w:rPr>
                <w:rFonts w:hint="eastAsia"/>
                <w:lang w:eastAsia="zh-CN"/>
              </w:rPr>
              <w:t>单一编解码</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390221" w:rsidP="00B929FC">
            <w:pPr>
              <w:pStyle w:val="Tabletext"/>
              <w:jc w:val="left"/>
              <w:rPr>
                <w:lang w:val="en-US" w:eastAsia="zh-CN"/>
              </w:rPr>
            </w:pPr>
            <w:r>
              <w:rPr>
                <w:rFonts w:hint="eastAsia"/>
                <w:lang w:val="en-US" w:eastAsia="zh-CN"/>
              </w:rPr>
              <w:t>质量差异</w:t>
            </w:r>
            <w:r w:rsidRPr="00390221">
              <w:rPr>
                <w:rFonts w:hint="eastAsia"/>
                <w:lang w:eastAsia="zh-CN"/>
              </w:rPr>
              <w:t>：</w:t>
            </w:r>
            <w:r>
              <w:rPr>
                <w:lang w:eastAsia="zh-CN"/>
              </w:rPr>
              <w:t>≤ 12%</w:t>
            </w:r>
            <w:r>
              <w:rPr>
                <w:rFonts w:hint="eastAsia"/>
                <w:lang w:eastAsia="zh-CN"/>
              </w:rPr>
              <w:t>，使用</w:t>
            </w:r>
            <w:r w:rsidR="004E06DB" w:rsidRPr="00390221">
              <w:rPr>
                <w:lang w:eastAsia="zh-CN"/>
              </w:rPr>
              <w:t>DSCQS</w:t>
            </w:r>
            <w:r>
              <w:rPr>
                <w:rFonts w:hint="eastAsia"/>
                <w:lang w:eastAsia="zh-CN"/>
              </w:rPr>
              <w:t>方法，至少使用</w:t>
            </w:r>
            <w:r w:rsidR="004E06DB" w:rsidRPr="00390221">
              <w:rPr>
                <w:lang w:eastAsia="zh-CN"/>
              </w:rPr>
              <w:t>ITU-R BT.1210</w:t>
            </w:r>
            <w:r>
              <w:rPr>
                <w:rFonts w:hint="eastAsia"/>
                <w:lang w:eastAsia="zh-CN"/>
              </w:rPr>
              <w:t>的四个序列，其中至少一半为高活动系列。使用至少所选择序列的</w:t>
            </w:r>
            <w:r>
              <w:rPr>
                <w:rFonts w:hint="eastAsia"/>
                <w:lang w:eastAsia="zh-CN"/>
              </w:rPr>
              <w:t>75%</w:t>
            </w:r>
            <w:r>
              <w:rPr>
                <w:rFonts w:hint="eastAsia"/>
                <w:lang w:eastAsia="zh-CN"/>
              </w:rPr>
              <w:t>满足给定质量水平，其余必须达到</w:t>
            </w:r>
            <w:r w:rsidR="004E06DB" w:rsidRPr="00FD0BD4">
              <w:rPr>
                <w:lang w:val="en-US" w:eastAsia="zh-CN"/>
              </w:rPr>
              <w:t>≤</w:t>
            </w:r>
            <w:r w:rsidR="004E06DB">
              <w:rPr>
                <w:lang w:val="en-US" w:eastAsia="zh-CN"/>
              </w:rPr>
              <w:t> </w:t>
            </w:r>
            <w:r w:rsidR="004E06DB" w:rsidRPr="00FD0BD4">
              <w:rPr>
                <w:lang w:val="en-US" w:eastAsia="ja-JP"/>
              </w:rPr>
              <w:t>3</w:t>
            </w:r>
            <w:r w:rsidR="004E06DB" w:rsidRPr="00FD0BD4">
              <w:rPr>
                <w:lang w:val="en-US" w:eastAsia="zh-CN"/>
              </w:rPr>
              <w:t>0%</w:t>
            </w:r>
            <w:r>
              <w:rPr>
                <w:rFonts w:hint="eastAsia"/>
                <w:lang w:val="en-US" w:eastAsia="zh-CN"/>
              </w:rPr>
              <w:t>。</w:t>
            </w:r>
          </w:p>
        </w:tc>
      </w:tr>
      <w:tr w:rsidR="004E06DB" w:rsidRPr="004F0DE0" w:rsidTr="00B929FC">
        <w:trPr>
          <w:cantSplit/>
          <w:jc w:val="center"/>
        </w:trPr>
        <w:tc>
          <w:tcPr>
            <w:tcW w:w="1984" w:type="dxa"/>
            <w:tcBorders>
              <w:left w:val="single" w:sz="6" w:space="0" w:color="auto"/>
              <w:right w:val="single" w:sz="6" w:space="0" w:color="auto"/>
            </w:tcBorders>
            <w:shd w:val="clear" w:color="auto" w:fill="auto"/>
          </w:tcPr>
          <w:p w:rsidR="004E06DB" w:rsidRPr="00FD0BD4" w:rsidRDefault="004E06DB" w:rsidP="00B929FC">
            <w:pPr>
              <w:pStyle w:val="Tabletext"/>
              <w:jc w:val="left"/>
              <w:rPr>
                <w:lang w:val="en-US" w:eastAsia="zh-CN"/>
              </w:rPr>
            </w:pPr>
          </w:p>
        </w:tc>
        <w:tc>
          <w:tcPr>
            <w:tcW w:w="1985" w:type="dxa"/>
            <w:tcBorders>
              <w:top w:val="single" w:sz="6" w:space="0" w:color="auto"/>
              <w:left w:val="single" w:sz="6" w:space="0" w:color="auto"/>
              <w:right w:val="single" w:sz="6" w:space="0" w:color="auto"/>
            </w:tcBorders>
            <w:shd w:val="clear" w:color="auto" w:fill="auto"/>
          </w:tcPr>
          <w:p w:rsidR="004E06DB" w:rsidRPr="00E80ACA" w:rsidRDefault="00390221" w:rsidP="00B929FC">
            <w:pPr>
              <w:pStyle w:val="Tabletext"/>
              <w:jc w:val="left"/>
              <w:rPr>
                <w:lang w:val="en-US" w:eastAsia="zh-CN"/>
              </w:rPr>
            </w:pPr>
            <w:r>
              <w:rPr>
                <w:rFonts w:hint="eastAsia"/>
                <w:lang w:val="en-US" w:eastAsia="zh-CN"/>
              </w:rPr>
              <w:t>并行编解码</w:t>
            </w: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866700" w:rsidP="00B929FC">
            <w:pPr>
              <w:pStyle w:val="Tabletext"/>
              <w:jc w:val="left"/>
              <w:rPr>
                <w:lang w:val="en-US" w:eastAsia="zh-CN"/>
              </w:rPr>
            </w:pPr>
            <w:r>
              <w:rPr>
                <w:rFonts w:hint="eastAsia"/>
                <w:lang w:val="en-US" w:eastAsia="zh-CN"/>
              </w:rPr>
              <w:t>一个提供</w:t>
            </w:r>
            <w:r w:rsidR="00390221">
              <w:rPr>
                <w:rFonts w:hint="eastAsia"/>
                <w:lang w:val="en-US" w:eastAsia="zh-CN"/>
              </w:rPr>
              <w:t>编解码、一个一级分布编解码和一个二级分布编解码的</w:t>
            </w:r>
            <w:r>
              <w:rPr>
                <w:rFonts w:hint="eastAsia"/>
                <w:lang w:val="en-US" w:eastAsia="zh-CN"/>
              </w:rPr>
              <w:t>级联</w:t>
            </w:r>
            <w:r w:rsidR="00390221">
              <w:rPr>
                <w:rFonts w:hint="eastAsia"/>
                <w:lang w:val="en-US" w:eastAsia="zh-CN"/>
              </w:rPr>
              <w:t>。</w:t>
            </w:r>
          </w:p>
        </w:tc>
      </w:tr>
      <w:tr w:rsidR="004E06DB" w:rsidRPr="004F0DE0" w:rsidTr="00B929FC">
        <w:tblPrEx>
          <w:tblCellMar>
            <w:left w:w="0" w:type="dxa"/>
            <w:right w:w="0" w:type="dxa"/>
          </w:tblCellMar>
        </w:tblPrEx>
        <w:trPr>
          <w:cantSplit/>
          <w:jc w:val="center"/>
        </w:trPr>
        <w:tc>
          <w:tcPr>
            <w:tcW w:w="1984" w:type="dxa"/>
            <w:tcBorders>
              <w:left w:val="single" w:sz="6" w:space="0" w:color="auto"/>
              <w:bottom w:val="single" w:sz="6" w:space="0" w:color="auto"/>
              <w:right w:val="single" w:sz="6" w:space="0" w:color="auto"/>
            </w:tcBorders>
            <w:shd w:val="clear" w:color="auto" w:fill="auto"/>
          </w:tcPr>
          <w:p w:rsidR="004E06DB" w:rsidRPr="00EE281F" w:rsidRDefault="004E06DB" w:rsidP="00B929FC">
            <w:pPr>
              <w:pStyle w:val="Tabletext"/>
              <w:jc w:val="left"/>
              <w:rPr>
                <w:lang w:val="en-US" w:eastAsia="zh-CN"/>
              </w:rPr>
            </w:pPr>
          </w:p>
        </w:tc>
        <w:tc>
          <w:tcPr>
            <w:tcW w:w="1985" w:type="dxa"/>
            <w:tcBorders>
              <w:left w:val="single" w:sz="6" w:space="0" w:color="auto"/>
              <w:bottom w:val="single" w:sz="6" w:space="0" w:color="auto"/>
              <w:right w:val="single" w:sz="6" w:space="0" w:color="auto"/>
            </w:tcBorders>
            <w:shd w:val="clear" w:color="auto" w:fill="auto"/>
          </w:tcPr>
          <w:p w:rsidR="004E06DB" w:rsidRPr="00FD0BD4" w:rsidRDefault="004E06DB" w:rsidP="00B929FC">
            <w:pPr>
              <w:pStyle w:val="Tabletext"/>
              <w:jc w:val="left"/>
              <w:rPr>
                <w:lang w:val="en-US" w:eastAsia="zh-CN"/>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rsidR="004E06DB" w:rsidRPr="00EE281F" w:rsidRDefault="00F02236" w:rsidP="00B929FC">
            <w:pPr>
              <w:pStyle w:val="Tabletext"/>
              <w:ind w:left="77"/>
              <w:jc w:val="left"/>
              <w:rPr>
                <w:lang w:val="en-US" w:eastAsia="zh-CN"/>
              </w:rPr>
            </w:pPr>
            <w:r>
              <w:rPr>
                <w:rFonts w:hint="eastAsia"/>
                <w:lang w:val="en-US" w:eastAsia="zh-CN"/>
              </w:rPr>
              <w:t>质量差异：</w:t>
            </w:r>
            <w:r w:rsidR="004E06DB" w:rsidRPr="00FD0BD4">
              <w:rPr>
                <w:lang w:val="en-US" w:eastAsia="zh-CN"/>
              </w:rPr>
              <w:t>≤ 1</w:t>
            </w:r>
            <w:r w:rsidR="004E06DB" w:rsidRPr="00FD0BD4">
              <w:rPr>
                <w:lang w:val="en-US" w:eastAsia="ja-JP"/>
              </w:rPr>
              <w:t>8</w:t>
            </w:r>
            <w:r w:rsidR="004E06DB" w:rsidRPr="00FD0BD4">
              <w:rPr>
                <w:lang w:val="en-US" w:eastAsia="zh-CN"/>
              </w:rPr>
              <w:t>%</w:t>
            </w:r>
            <w:r>
              <w:rPr>
                <w:rFonts w:hint="eastAsia"/>
                <w:lang w:val="en-US" w:eastAsia="zh-CN"/>
              </w:rPr>
              <w:t>，使用</w:t>
            </w:r>
            <w:r w:rsidR="004E06DB" w:rsidRPr="00EE281F">
              <w:rPr>
                <w:lang w:val="en-US" w:eastAsia="zh-CN"/>
              </w:rPr>
              <w:t>DSCQS</w:t>
            </w:r>
            <w:r>
              <w:rPr>
                <w:rFonts w:hint="eastAsia"/>
                <w:lang w:val="en-US" w:eastAsia="zh-CN"/>
              </w:rPr>
              <w:t>方法，</w:t>
            </w:r>
            <w:r>
              <w:rPr>
                <w:rFonts w:hint="eastAsia"/>
                <w:lang w:eastAsia="zh-CN"/>
              </w:rPr>
              <w:t>至少使用</w:t>
            </w:r>
            <w:r w:rsidRPr="00390221">
              <w:rPr>
                <w:lang w:eastAsia="zh-CN"/>
              </w:rPr>
              <w:t>ITU-R BT.1210</w:t>
            </w:r>
            <w:r>
              <w:rPr>
                <w:rFonts w:hint="eastAsia"/>
                <w:lang w:eastAsia="zh-CN"/>
              </w:rPr>
              <w:t>的四个序列，其中至少一半为高活动</w:t>
            </w:r>
            <w:r w:rsidR="00866700">
              <w:rPr>
                <w:rFonts w:hint="eastAsia"/>
                <w:lang w:eastAsia="zh-CN"/>
              </w:rPr>
              <w:t>序列。使用至少所选</w:t>
            </w:r>
            <w:r>
              <w:rPr>
                <w:rFonts w:hint="eastAsia"/>
                <w:lang w:eastAsia="zh-CN"/>
              </w:rPr>
              <w:t>序列的</w:t>
            </w:r>
            <w:r>
              <w:rPr>
                <w:rFonts w:hint="eastAsia"/>
                <w:lang w:eastAsia="zh-CN"/>
              </w:rPr>
              <w:t>75%</w:t>
            </w:r>
            <w:r>
              <w:rPr>
                <w:rFonts w:hint="eastAsia"/>
                <w:lang w:eastAsia="zh-CN"/>
              </w:rPr>
              <w:t>满足给定质量水平，其余必须达到</w:t>
            </w:r>
            <w:r w:rsidRPr="00FD0BD4">
              <w:rPr>
                <w:lang w:val="en-US" w:eastAsia="zh-CN"/>
              </w:rPr>
              <w:t>≤</w:t>
            </w:r>
            <w:r>
              <w:rPr>
                <w:lang w:val="en-US" w:eastAsia="zh-CN"/>
              </w:rPr>
              <w:t> </w:t>
            </w:r>
            <w:r w:rsidRPr="00FD0BD4">
              <w:rPr>
                <w:lang w:val="en-US" w:eastAsia="ja-JP"/>
              </w:rPr>
              <w:t>3</w:t>
            </w:r>
            <w:r>
              <w:rPr>
                <w:rFonts w:hint="eastAsia"/>
                <w:lang w:val="en-US" w:eastAsia="zh-CN"/>
              </w:rPr>
              <w:t>6</w:t>
            </w:r>
            <w:r w:rsidRPr="00FD0BD4">
              <w:rPr>
                <w:lang w:val="en-US" w:eastAsia="zh-CN"/>
              </w:rPr>
              <w:t>%</w:t>
            </w:r>
            <w:r>
              <w:rPr>
                <w:rFonts w:hint="eastAsia"/>
                <w:lang w:val="en-US" w:eastAsia="zh-CN"/>
              </w:rPr>
              <w:t>。</w:t>
            </w:r>
          </w:p>
        </w:tc>
      </w:tr>
      <w:tr w:rsidR="004E06DB" w:rsidRPr="004F0DE0"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tcPr>
          <w:p w:rsidR="004E06DB" w:rsidRPr="000A2EA9" w:rsidRDefault="00F02236" w:rsidP="00B929FC">
            <w:pPr>
              <w:pStyle w:val="Tabletext"/>
              <w:jc w:val="left"/>
              <w:rPr>
                <w:lang w:eastAsia="zh-CN"/>
              </w:rPr>
            </w:pPr>
            <w:r>
              <w:rPr>
                <w:rFonts w:hint="eastAsia"/>
                <w:lang w:eastAsia="zh-CN"/>
              </w:rPr>
              <w:t>基本声音质量</w:t>
            </w:r>
          </w:p>
        </w:tc>
        <w:tc>
          <w:tcPr>
            <w:tcW w:w="5670" w:type="dxa"/>
            <w:tcBorders>
              <w:left w:val="single" w:sz="6" w:space="0" w:color="auto"/>
              <w:bottom w:val="single" w:sz="6" w:space="0" w:color="auto"/>
              <w:right w:val="single" w:sz="6" w:space="0" w:color="auto"/>
            </w:tcBorders>
            <w:shd w:val="clear" w:color="auto" w:fill="auto"/>
          </w:tcPr>
          <w:p w:rsidR="004E06DB" w:rsidRPr="00EE281F" w:rsidRDefault="00F02236" w:rsidP="00B929FC">
            <w:pPr>
              <w:pStyle w:val="Tabletext"/>
              <w:jc w:val="left"/>
              <w:rPr>
                <w:lang w:val="en-US" w:eastAsia="zh-CN"/>
              </w:rPr>
            </w:pPr>
            <w:r>
              <w:rPr>
                <w:rFonts w:hint="eastAsia"/>
                <w:lang w:val="en-US" w:eastAsia="zh-CN"/>
              </w:rPr>
              <w:t>见</w:t>
            </w:r>
            <w:r w:rsidR="004E06DB" w:rsidRPr="00FD0BD4">
              <w:rPr>
                <w:lang w:val="en-US" w:eastAsia="ja-JP"/>
              </w:rPr>
              <w:t>ITU-R BS.1548</w:t>
            </w:r>
            <w:r>
              <w:rPr>
                <w:rFonts w:hint="eastAsia"/>
                <w:lang w:val="en-US" w:eastAsia="zh-CN"/>
              </w:rPr>
              <w:t>建议书附件</w:t>
            </w:r>
            <w:r>
              <w:rPr>
                <w:rFonts w:hint="eastAsia"/>
                <w:lang w:val="en-US" w:eastAsia="zh-CN"/>
              </w:rPr>
              <w:t>2</w:t>
            </w:r>
          </w:p>
        </w:tc>
      </w:tr>
      <w:tr w:rsidR="004E06DB" w:rsidRPr="004F0DE0"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vAlign w:val="center"/>
          </w:tcPr>
          <w:p w:rsidR="004E06DB" w:rsidRPr="000A2EA9" w:rsidRDefault="005263E2" w:rsidP="00B929FC">
            <w:pPr>
              <w:pStyle w:val="Tabletext"/>
              <w:jc w:val="left"/>
              <w:rPr>
                <w:lang w:eastAsia="ja-JP"/>
              </w:rPr>
            </w:pPr>
            <w:r>
              <w:rPr>
                <w:rFonts w:hint="eastAsia"/>
                <w:lang w:eastAsia="zh-CN"/>
              </w:rPr>
              <w:t>故障特性</w:t>
            </w:r>
            <w:r w:rsidR="004E06DB" w:rsidRPr="000A2EA9">
              <w:rPr>
                <w:lang w:eastAsia="ja-JP"/>
              </w:rPr>
              <w:t>/</w:t>
            </w:r>
            <w:r>
              <w:rPr>
                <w:rFonts w:hint="eastAsia"/>
                <w:lang w:eastAsia="zh-CN"/>
              </w:rPr>
              <w:t>误码性能</w:t>
            </w:r>
          </w:p>
        </w:tc>
        <w:tc>
          <w:tcPr>
            <w:tcW w:w="5670" w:type="dxa"/>
            <w:tcBorders>
              <w:left w:val="single" w:sz="6" w:space="0" w:color="auto"/>
              <w:bottom w:val="single" w:sz="6" w:space="0" w:color="auto"/>
              <w:right w:val="single" w:sz="6" w:space="0" w:color="auto"/>
            </w:tcBorders>
            <w:shd w:val="clear" w:color="auto" w:fill="auto"/>
          </w:tcPr>
          <w:p w:rsidR="004E06DB" w:rsidRDefault="005263E2" w:rsidP="00B929FC">
            <w:pPr>
              <w:pStyle w:val="Tabletext"/>
              <w:jc w:val="left"/>
              <w:rPr>
                <w:lang w:val="en-US" w:eastAsia="zh-CN"/>
              </w:rPr>
            </w:pPr>
            <w:r>
              <w:rPr>
                <w:rFonts w:hint="eastAsia"/>
                <w:lang w:val="en-US" w:eastAsia="zh-CN"/>
              </w:rPr>
              <w:t>正常条件下解码输入端伪无误码</w:t>
            </w:r>
          </w:p>
          <w:p w:rsidR="005263E2" w:rsidRPr="005263E2" w:rsidRDefault="00866700" w:rsidP="00B929FC">
            <w:pPr>
              <w:pStyle w:val="Tabletext"/>
              <w:jc w:val="left"/>
              <w:rPr>
                <w:lang w:val="en-US" w:eastAsia="zh-CN"/>
              </w:rPr>
            </w:pPr>
            <w:r>
              <w:rPr>
                <w:rFonts w:hint="eastAsia"/>
                <w:lang w:val="en-US" w:eastAsia="zh-CN"/>
              </w:rPr>
              <w:t>解码器需要</w:t>
            </w:r>
            <w:r w:rsidR="005263E2">
              <w:rPr>
                <w:rFonts w:hint="eastAsia"/>
                <w:lang w:val="en-US" w:eastAsia="zh-CN"/>
              </w:rPr>
              <w:t>误码扼制功能。</w:t>
            </w:r>
          </w:p>
        </w:tc>
      </w:tr>
      <w:tr w:rsidR="004E06DB" w:rsidRPr="000A2EA9"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tcPr>
          <w:p w:rsidR="004E06DB" w:rsidRPr="000A2EA9" w:rsidRDefault="005263E2" w:rsidP="00B929FC">
            <w:pPr>
              <w:pStyle w:val="Tabletext"/>
              <w:jc w:val="left"/>
              <w:rPr>
                <w:lang w:eastAsia="ja-JP"/>
              </w:rPr>
            </w:pPr>
            <w:r>
              <w:rPr>
                <w:rFonts w:hint="eastAsia"/>
                <w:lang w:eastAsia="zh-CN"/>
              </w:rPr>
              <w:t>视频</w:t>
            </w:r>
            <w:r w:rsidR="004E06DB" w:rsidRPr="000A2EA9">
              <w:rPr>
                <w:lang w:eastAsia="ja-JP"/>
              </w:rPr>
              <w:t>/</w:t>
            </w:r>
            <w:r>
              <w:rPr>
                <w:rFonts w:hint="eastAsia"/>
                <w:lang w:eastAsia="zh-CN"/>
              </w:rPr>
              <w:t>音频故障特性</w:t>
            </w:r>
          </w:p>
        </w:tc>
        <w:tc>
          <w:tcPr>
            <w:tcW w:w="5670" w:type="dxa"/>
            <w:tcBorders>
              <w:left w:val="single" w:sz="6" w:space="0" w:color="auto"/>
              <w:bottom w:val="single" w:sz="6" w:space="0" w:color="auto"/>
              <w:right w:val="single" w:sz="6" w:space="0" w:color="auto"/>
            </w:tcBorders>
            <w:shd w:val="clear" w:color="auto" w:fill="auto"/>
          </w:tcPr>
          <w:p w:rsidR="004E06DB" w:rsidRPr="000A2EA9" w:rsidRDefault="005263E2" w:rsidP="00B929FC">
            <w:pPr>
              <w:pStyle w:val="Tabletext"/>
              <w:jc w:val="left"/>
              <w:rPr>
                <w:lang w:eastAsia="zh-CN"/>
              </w:rPr>
            </w:pPr>
            <w:r>
              <w:rPr>
                <w:rFonts w:hint="eastAsia"/>
                <w:lang w:eastAsia="zh-CN"/>
              </w:rPr>
              <w:t>首先是视频故障</w:t>
            </w:r>
          </w:p>
        </w:tc>
      </w:tr>
      <w:tr w:rsidR="004E06DB" w:rsidRPr="004F0DE0"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tcPr>
          <w:p w:rsidR="004E06DB" w:rsidRPr="000A2EA9" w:rsidRDefault="005263E2" w:rsidP="00B929FC">
            <w:pPr>
              <w:pStyle w:val="Tabletext"/>
              <w:jc w:val="left"/>
              <w:rPr>
                <w:lang w:eastAsia="zh-CN"/>
              </w:rPr>
            </w:pPr>
            <w:r>
              <w:rPr>
                <w:rFonts w:hint="eastAsia"/>
                <w:lang w:eastAsia="zh-CN"/>
              </w:rPr>
              <w:t>恢复时间</w:t>
            </w:r>
          </w:p>
        </w:tc>
        <w:tc>
          <w:tcPr>
            <w:tcW w:w="5670" w:type="dxa"/>
            <w:tcBorders>
              <w:left w:val="single" w:sz="6" w:space="0" w:color="auto"/>
              <w:bottom w:val="single" w:sz="6" w:space="0" w:color="auto"/>
              <w:right w:val="single" w:sz="6" w:space="0" w:color="auto"/>
            </w:tcBorders>
            <w:shd w:val="clear" w:color="auto" w:fill="auto"/>
          </w:tcPr>
          <w:p w:rsidR="004E06DB" w:rsidRPr="00EE281F" w:rsidRDefault="005263E2" w:rsidP="00B929FC">
            <w:pPr>
              <w:pStyle w:val="Tabletext"/>
              <w:jc w:val="left"/>
              <w:rPr>
                <w:lang w:val="en-US" w:eastAsia="zh-CN"/>
              </w:rPr>
            </w:pPr>
            <w:r>
              <w:rPr>
                <w:rFonts w:hint="eastAsia"/>
                <w:lang w:val="en-US" w:eastAsia="zh-CN"/>
              </w:rPr>
              <w:t>在中断</w:t>
            </w:r>
            <w:r>
              <w:rPr>
                <w:rFonts w:hint="eastAsia"/>
                <w:lang w:val="en-US" w:eastAsia="zh-CN"/>
              </w:rPr>
              <w:t>50</w:t>
            </w:r>
            <w:r>
              <w:rPr>
                <w:rFonts w:hint="eastAsia"/>
                <w:lang w:val="en-US" w:eastAsia="zh-CN"/>
              </w:rPr>
              <w:t>毫秒后</w:t>
            </w:r>
            <w:r>
              <w:rPr>
                <w:rFonts w:hint="eastAsia"/>
                <w:lang w:val="en-US" w:eastAsia="zh-CN"/>
              </w:rPr>
              <w:t>500</w:t>
            </w:r>
            <w:r>
              <w:rPr>
                <w:rFonts w:hint="eastAsia"/>
                <w:lang w:val="en-US" w:eastAsia="zh-CN"/>
              </w:rPr>
              <w:t>毫秒</w:t>
            </w:r>
          </w:p>
        </w:tc>
      </w:tr>
      <w:tr w:rsidR="004E06DB" w:rsidRPr="000A2EA9"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tcPr>
          <w:p w:rsidR="004E06DB" w:rsidRPr="00EE281F" w:rsidRDefault="00821096" w:rsidP="00B929FC">
            <w:pPr>
              <w:pStyle w:val="Tabletext"/>
              <w:jc w:val="left"/>
              <w:rPr>
                <w:lang w:val="en-US" w:eastAsia="zh-CN"/>
              </w:rPr>
            </w:pPr>
            <w:r>
              <w:rPr>
                <w:rFonts w:hint="eastAsia"/>
                <w:lang w:val="en-US" w:eastAsia="zh-CN"/>
              </w:rPr>
              <w:t>信号中断</w:t>
            </w:r>
            <w:r w:rsidR="004E06DB" w:rsidRPr="00FD0BD4">
              <w:rPr>
                <w:lang w:val="en-US" w:eastAsia="ja-JP"/>
              </w:rPr>
              <w:t>/</w:t>
            </w:r>
            <w:r>
              <w:rPr>
                <w:rFonts w:hint="eastAsia"/>
                <w:lang w:val="en-US" w:eastAsia="zh-CN"/>
              </w:rPr>
              <w:t>主要故障发生后总体延迟的变化</w:t>
            </w:r>
          </w:p>
        </w:tc>
        <w:tc>
          <w:tcPr>
            <w:tcW w:w="5670" w:type="dxa"/>
            <w:tcBorders>
              <w:left w:val="single" w:sz="6" w:space="0" w:color="auto"/>
              <w:bottom w:val="single" w:sz="6" w:space="0" w:color="auto"/>
              <w:right w:val="single" w:sz="6" w:space="0" w:color="auto"/>
            </w:tcBorders>
            <w:shd w:val="clear" w:color="auto" w:fill="auto"/>
            <w:vAlign w:val="center"/>
          </w:tcPr>
          <w:p w:rsidR="004E06DB" w:rsidRPr="000A2EA9" w:rsidRDefault="00821096" w:rsidP="00B929FC">
            <w:pPr>
              <w:pStyle w:val="Tabletext"/>
              <w:jc w:val="left"/>
              <w:rPr>
                <w:lang w:eastAsia="ja-JP"/>
              </w:rPr>
            </w:pPr>
            <w:r>
              <w:rPr>
                <w:rFonts w:hint="eastAsia"/>
                <w:lang w:eastAsia="zh-CN"/>
              </w:rPr>
              <w:t>小于</w:t>
            </w:r>
            <w:r w:rsidR="004E06DB" w:rsidRPr="000A2EA9">
              <w:t xml:space="preserve">20 </w:t>
            </w:r>
            <w:r w:rsidR="004E06DB" w:rsidRPr="000A2EA9">
              <w:rPr>
                <w:rFonts w:ascii="Symbol" w:hAnsi="Symbol"/>
              </w:rPr>
              <w:t></w:t>
            </w:r>
            <w:r w:rsidR="004E06DB" w:rsidRPr="000A2EA9">
              <w:t>s</w:t>
            </w:r>
          </w:p>
        </w:tc>
      </w:tr>
      <w:tr w:rsidR="004E06DB" w:rsidRPr="004F0DE0" w:rsidTr="00B929FC">
        <w:trPr>
          <w:cantSplit/>
          <w:jc w:val="center"/>
        </w:trPr>
        <w:tc>
          <w:tcPr>
            <w:tcW w:w="3969" w:type="dxa"/>
            <w:gridSpan w:val="2"/>
            <w:tcBorders>
              <w:left w:val="single" w:sz="6" w:space="0" w:color="auto"/>
              <w:bottom w:val="single" w:sz="6" w:space="0" w:color="auto"/>
              <w:right w:val="single" w:sz="6" w:space="0" w:color="auto"/>
            </w:tcBorders>
            <w:shd w:val="clear" w:color="auto" w:fill="auto"/>
            <w:vAlign w:val="center"/>
          </w:tcPr>
          <w:p w:rsidR="004E06DB" w:rsidRPr="00EE281F" w:rsidRDefault="00821096" w:rsidP="00B929FC">
            <w:pPr>
              <w:pStyle w:val="Tabletext"/>
              <w:jc w:val="left"/>
              <w:rPr>
                <w:b/>
                <w:lang w:eastAsia="zh-CN"/>
              </w:rPr>
            </w:pPr>
            <w:r>
              <w:rPr>
                <w:rFonts w:hint="eastAsia"/>
                <w:lang w:eastAsia="zh-CN"/>
              </w:rPr>
              <w:t>辅助信号</w:t>
            </w:r>
          </w:p>
        </w:tc>
        <w:tc>
          <w:tcPr>
            <w:tcW w:w="5670" w:type="dxa"/>
            <w:tcBorders>
              <w:left w:val="single" w:sz="6" w:space="0" w:color="auto"/>
              <w:bottom w:val="single" w:sz="6" w:space="0" w:color="auto"/>
              <w:right w:val="single" w:sz="6" w:space="0" w:color="auto"/>
            </w:tcBorders>
            <w:shd w:val="clear" w:color="auto" w:fill="auto"/>
            <w:vAlign w:val="center"/>
          </w:tcPr>
          <w:p w:rsidR="004E06DB" w:rsidRPr="00EE281F" w:rsidRDefault="00866700" w:rsidP="00B929FC">
            <w:pPr>
              <w:pStyle w:val="Tabletext"/>
              <w:jc w:val="left"/>
              <w:rPr>
                <w:lang w:val="en-US" w:eastAsia="zh-CN"/>
              </w:rPr>
            </w:pPr>
            <w:r>
              <w:rPr>
                <w:rFonts w:hint="eastAsia"/>
                <w:lang w:val="en-US" w:eastAsia="zh-CN"/>
              </w:rPr>
              <w:t>可为</w:t>
            </w:r>
            <w:r w:rsidR="00821096">
              <w:rPr>
                <w:rFonts w:hint="eastAsia"/>
                <w:lang w:val="en-US" w:eastAsia="zh-CN"/>
              </w:rPr>
              <w:t>数据业务和接入控制</w:t>
            </w:r>
            <w:r>
              <w:rPr>
                <w:rFonts w:hint="eastAsia"/>
                <w:lang w:val="en-US" w:eastAsia="zh-CN"/>
              </w:rPr>
              <w:t>提供辅助信号</w:t>
            </w:r>
            <w:r w:rsidR="00821096">
              <w:rPr>
                <w:rFonts w:hint="eastAsia"/>
                <w:lang w:val="en-US" w:eastAsia="zh-CN"/>
              </w:rPr>
              <w:t>。</w:t>
            </w:r>
          </w:p>
        </w:tc>
      </w:tr>
      <w:tr w:rsidR="004E06DB" w:rsidRPr="004F0DE0" w:rsidTr="00B929FC">
        <w:trPr>
          <w:cantSplit/>
          <w:jc w:val="center"/>
        </w:trPr>
        <w:tc>
          <w:tcPr>
            <w:tcW w:w="5670" w:type="dxa"/>
            <w:gridSpan w:val="3"/>
            <w:shd w:val="clear" w:color="auto" w:fill="auto"/>
            <w:vAlign w:val="center"/>
          </w:tcPr>
          <w:p w:rsidR="004E06DB" w:rsidRPr="00EE281F" w:rsidRDefault="004E06DB" w:rsidP="00B929FC">
            <w:pPr>
              <w:pStyle w:val="Tablelegend"/>
              <w:rPr>
                <w:lang w:val="en-US" w:eastAsia="zh-CN"/>
              </w:rPr>
            </w:pPr>
            <w:r w:rsidRPr="00EE281F">
              <w:rPr>
                <w:lang w:val="en-US" w:eastAsia="zh-CN"/>
              </w:rPr>
              <w:t>DSCQS:</w:t>
            </w:r>
            <w:r w:rsidRPr="00EE281F">
              <w:rPr>
                <w:lang w:val="en-US" w:eastAsia="zh-CN"/>
              </w:rPr>
              <w:tab/>
            </w:r>
            <w:r w:rsidR="00866700">
              <w:rPr>
                <w:rFonts w:hint="eastAsia"/>
                <w:lang w:val="en-US" w:eastAsia="zh-CN"/>
              </w:rPr>
              <w:t>双刺激连</w:t>
            </w:r>
            <w:r w:rsidR="00821096">
              <w:rPr>
                <w:rFonts w:hint="eastAsia"/>
                <w:lang w:val="en-US" w:eastAsia="zh-CN"/>
              </w:rPr>
              <w:t>续质量范围</w:t>
            </w:r>
          </w:p>
          <w:p w:rsidR="004E06DB" w:rsidRPr="00EE281F" w:rsidRDefault="004E06DB" w:rsidP="00B929FC">
            <w:pPr>
              <w:pStyle w:val="Tablelegend"/>
              <w:rPr>
                <w:rFonts w:eastAsia="MS Mincho"/>
                <w:lang w:val="en-US" w:eastAsia="zh-CN"/>
              </w:rPr>
            </w:pPr>
            <w:r w:rsidRPr="00EE281F">
              <w:rPr>
                <w:sz w:val="18"/>
                <w:vertAlign w:val="superscript"/>
                <w:lang w:val="en-US" w:eastAsia="zh-CN"/>
              </w:rPr>
              <w:t>(1)</w:t>
            </w:r>
            <w:r w:rsidRPr="00EE281F">
              <w:rPr>
                <w:sz w:val="18"/>
                <w:lang w:val="en-US" w:eastAsia="zh-CN"/>
              </w:rPr>
              <w:tab/>
            </w:r>
            <w:r w:rsidR="00821096">
              <w:rPr>
                <w:rFonts w:hint="eastAsia"/>
                <w:lang w:val="en-US" w:eastAsia="zh-CN"/>
              </w:rPr>
              <w:t>图像质量的主观评估应按照</w:t>
            </w:r>
            <w:r w:rsidRPr="00EE281F">
              <w:rPr>
                <w:sz w:val="18"/>
                <w:lang w:val="en-US" w:eastAsia="zh-CN"/>
              </w:rPr>
              <w:t>ITU</w:t>
            </w:r>
            <w:r w:rsidRPr="00FD0BD4">
              <w:rPr>
                <w:lang w:val="en-US" w:eastAsia="zh-CN"/>
              </w:rPr>
              <w:noBreakHyphen/>
            </w:r>
            <w:r w:rsidRPr="00EE281F">
              <w:rPr>
                <w:sz w:val="18"/>
                <w:lang w:val="en-US" w:eastAsia="zh-CN"/>
              </w:rPr>
              <w:t>R</w:t>
            </w:r>
            <w:r w:rsidRPr="00FD0BD4">
              <w:rPr>
                <w:lang w:val="en-US" w:eastAsia="zh-CN"/>
              </w:rPr>
              <w:t> </w:t>
            </w:r>
            <w:r w:rsidRPr="00EE281F">
              <w:rPr>
                <w:sz w:val="18"/>
                <w:lang w:val="en-US" w:eastAsia="zh-CN"/>
              </w:rPr>
              <w:t>BT.500</w:t>
            </w:r>
            <w:r w:rsidR="00821096">
              <w:rPr>
                <w:rFonts w:hint="eastAsia"/>
                <w:sz w:val="18"/>
                <w:lang w:val="en-US" w:eastAsia="zh-CN"/>
              </w:rPr>
              <w:t>、</w:t>
            </w:r>
            <w:r w:rsidR="00821096">
              <w:rPr>
                <w:sz w:val="18"/>
                <w:lang w:val="en-US" w:eastAsia="zh-CN"/>
              </w:rPr>
              <w:t>ITU-R BT.710</w:t>
            </w:r>
            <w:r w:rsidR="00821096">
              <w:rPr>
                <w:rFonts w:hint="eastAsia"/>
                <w:sz w:val="18"/>
                <w:lang w:val="en-US" w:eastAsia="zh-CN"/>
              </w:rPr>
              <w:t>和</w:t>
            </w:r>
            <w:r w:rsidRPr="00EE281F">
              <w:rPr>
                <w:sz w:val="18"/>
                <w:lang w:val="en-US" w:eastAsia="zh-CN"/>
              </w:rPr>
              <w:t>ITU-R BT.1129</w:t>
            </w:r>
            <w:r w:rsidR="00821096">
              <w:rPr>
                <w:rFonts w:hint="eastAsia"/>
                <w:lang w:val="en-US" w:eastAsia="zh-CN"/>
              </w:rPr>
              <w:t>建议书进行。</w:t>
            </w:r>
          </w:p>
        </w:tc>
      </w:tr>
    </w:tbl>
    <w:p w:rsidR="00361AF3" w:rsidRDefault="00361AF3" w:rsidP="00B929FC">
      <w:pPr>
        <w:spacing w:after="240"/>
        <w:rPr>
          <w:lang w:val="en-US" w:eastAsia="zh-CN"/>
        </w:rPr>
      </w:pPr>
    </w:p>
    <w:p w:rsidR="008F4189" w:rsidRDefault="008F4189" w:rsidP="00B929FC">
      <w:pPr>
        <w:spacing w:after="240"/>
        <w:rPr>
          <w:lang w:val="en-US" w:eastAsia="zh-CN"/>
        </w:rPr>
      </w:pPr>
    </w:p>
    <w:p w:rsidR="003102A3" w:rsidRDefault="003102A3" w:rsidP="00B929FC">
      <w:pPr>
        <w:pStyle w:val="Line"/>
        <w:rPr>
          <w:lang w:eastAsia="zh-CN"/>
        </w:rPr>
      </w:pPr>
    </w:p>
    <w:sectPr w:rsidR="003102A3"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9FC" w:rsidRDefault="00B929FC" w:rsidP="003102A3">
      <w:pPr>
        <w:pStyle w:val="Equation"/>
      </w:pPr>
      <w:r>
        <w:separator/>
      </w:r>
    </w:p>
  </w:endnote>
  <w:endnote w:type="continuationSeparator" w:id="0">
    <w:p w:rsidR="00B929FC" w:rsidRDefault="00B929FC"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9FC" w:rsidRDefault="00B929FC" w:rsidP="003102A3">
      <w:pPr>
        <w:pStyle w:val="Equation"/>
      </w:pPr>
      <w:r>
        <w:separator/>
      </w:r>
    </w:p>
  </w:footnote>
  <w:footnote w:type="continuationSeparator" w:id="0">
    <w:p w:rsidR="00B929FC" w:rsidRDefault="00B929FC" w:rsidP="003102A3">
      <w:pPr>
        <w:pStyle w:val="Equation"/>
      </w:pPr>
      <w:r>
        <w:continuationSeparator/>
      </w:r>
    </w:p>
  </w:footnote>
  <w:footnote w:id="1">
    <w:p w:rsidR="00B929FC" w:rsidRPr="003102A3" w:rsidRDefault="00B929FC" w:rsidP="00833B70">
      <w:pPr>
        <w:pStyle w:val="FootnoteText"/>
        <w:snapToGrid w:val="0"/>
        <w:rPr>
          <w:lang w:val="en-US" w:eastAsia="zh-CN"/>
        </w:rPr>
      </w:pPr>
      <w:r>
        <w:rPr>
          <w:rStyle w:val="FootnoteReference"/>
        </w:rPr>
        <w:sym w:font="Symbol" w:char="F02A"/>
      </w:r>
      <w:r w:rsidRPr="003102A3">
        <w:rPr>
          <w:lang w:val="en-US" w:eastAsia="zh-CN"/>
        </w:rPr>
        <w:tab/>
      </w:r>
      <w:r>
        <w:rPr>
          <w:rFonts w:hint="eastAsia"/>
          <w:lang w:val="en-US" w:eastAsia="zh-CN"/>
        </w:rPr>
        <w:t>应提请电信标准化第</w:t>
      </w:r>
      <w:r>
        <w:rPr>
          <w:rFonts w:hint="eastAsia"/>
          <w:lang w:val="en-US" w:eastAsia="zh-CN"/>
        </w:rPr>
        <w:t>9</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C" w:rsidRDefault="00B929FC"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3E21">
      <w:rPr>
        <w:rStyle w:val="PageNumber"/>
        <w:b/>
        <w:bCs/>
        <w:noProof/>
        <w:lang w:val="en-US"/>
      </w:rPr>
      <w:t>3</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C" w:rsidRDefault="00B929FC"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60BA74D7" wp14:editId="6C215929">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C" w:rsidRDefault="00B929FC" w:rsidP="0079765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3EA5">
      <w:rPr>
        <w:rStyle w:val="PageNumber"/>
        <w:b/>
        <w:bCs/>
        <w:noProof/>
        <w:lang w:val="en-US"/>
      </w:rPr>
      <w:t>ii</w:t>
    </w:r>
    <w:r>
      <w:rPr>
        <w:rStyle w:val="PageNumber"/>
        <w:b/>
        <w:bCs/>
      </w:rPr>
      <w:fldChar w:fldCharType="end"/>
    </w:r>
    <w:r>
      <w:rPr>
        <w:lang w:val="en-US"/>
      </w:rPr>
      <w:tab/>
    </w:r>
    <w:r w:rsidRPr="00361AF3">
      <w:rPr>
        <w:b/>
        <w:bCs/>
      </w:rPr>
      <w:t>ITU-R  BT.1</w:t>
    </w:r>
    <w:r>
      <w:rPr>
        <w:b/>
        <w:bCs/>
      </w:rPr>
      <w:t>122</w:t>
    </w:r>
    <w:r w:rsidRPr="00361AF3">
      <w:rPr>
        <w:b/>
        <w:bCs/>
      </w:rPr>
      <w:t>-</w:t>
    </w:r>
    <w:r>
      <w:rPr>
        <w:b/>
        <w:bCs/>
      </w:rPr>
      <w:t>2</w:t>
    </w:r>
    <w:r>
      <w:rPr>
        <w:rFonts w:hint="eastAsia"/>
        <w:b/>
        <w:bCs/>
        <w:lang w:eastAsia="zh-CN"/>
      </w:rPr>
      <w:t xml:space="preserve">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C" w:rsidRDefault="00B929FC" w:rsidP="0079765F">
    <w:pPr>
      <w:pStyle w:val="Header"/>
    </w:pPr>
    <w:r>
      <w:tab/>
    </w:r>
    <w:r w:rsidRPr="00361AF3">
      <w:rPr>
        <w:b/>
        <w:bCs/>
      </w:rPr>
      <w:t>ITU-R  BT.1</w:t>
    </w:r>
    <w:r>
      <w:rPr>
        <w:b/>
        <w:bCs/>
      </w:rPr>
      <w:t>122</w:t>
    </w:r>
    <w:r w:rsidRPr="00361AF3">
      <w:rPr>
        <w:b/>
        <w:bCs/>
      </w:rPr>
      <w:t>-</w:t>
    </w:r>
    <w:r>
      <w:rPr>
        <w:b/>
        <w:bCs/>
      </w:rPr>
      <w:t>2</w:t>
    </w:r>
    <w:r>
      <w:rPr>
        <w:rFonts w:hint="eastAsia"/>
        <w:b/>
        <w:bCs/>
        <w:lang w:eastAsia="zh-CN"/>
      </w:rPr>
      <w:t xml:space="preserve">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3EA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06C44"/>
    <w:rsid w:val="00010303"/>
    <w:rsid w:val="0006339C"/>
    <w:rsid w:val="00106C44"/>
    <w:rsid w:val="00163E21"/>
    <w:rsid w:val="00177B76"/>
    <w:rsid w:val="00185566"/>
    <w:rsid w:val="001E004C"/>
    <w:rsid w:val="001F04D5"/>
    <w:rsid w:val="00227E7A"/>
    <w:rsid w:val="002700BE"/>
    <w:rsid w:val="00270EF7"/>
    <w:rsid w:val="002A7438"/>
    <w:rsid w:val="002B5AA3"/>
    <w:rsid w:val="002E3EA5"/>
    <w:rsid w:val="002E5C85"/>
    <w:rsid w:val="003102A3"/>
    <w:rsid w:val="00361AF3"/>
    <w:rsid w:val="00390221"/>
    <w:rsid w:val="003E2983"/>
    <w:rsid w:val="004276AD"/>
    <w:rsid w:val="004B44D8"/>
    <w:rsid w:val="004E06DB"/>
    <w:rsid w:val="004E4069"/>
    <w:rsid w:val="004F0DE0"/>
    <w:rsid w:val="004F739A"/>
    <w:rsid w:val="00515E8A"/>
    <w:rsid w:val="005263E2"/>
    <w:rsid w:val="00532071"/>
    <w:rsid w:val="00550F69"/>
    <w:rsid w:val="00673EE3"/>
    <w:rsid w:val="006D6EA0"/>
    <w:rsid w:val="00702B86"/>
    <w:rsid w:val="0079765F"/>
    <w:rsid w:val="007F6AFF"/>
    <w:rsid w:val="00812DC3"/>
    <w:rsid w:val="00821096"/>
    <w:rsid w:val="00824D3C"/>
    <w:rsid w:val="0083161E"/>
    <w:rsid w:val="00833B70"/>
    <w:rsid w:val="008529C7"/>
    <w:rsid w:val="00866700"/>
    <w:rsid w:val="00886202"/>
    <w:rsid w:val="008F4189"/>
    <w:rsid w:val="008F5330"/>
    <w:rsid w:val="009548E8"/>
    <w:rsid w:val="009B1D7F"/>
    <w:rsid w:val="009D246F"/>
    <w:rsid w:val="00A0762B"/>
    <w:rsid w:val="00A62F34"/>
    <w:rsid w:val="00A77E8B"/>
    <w:rsid w:val="00AB430A"/>
    <w:rsid w:val="00B929FC"/>
    <w:rsid w:val="00BC11E2"/>
    <w:rsid w:val="00BD562C"/>
    <w:rsid w:val="00D0430F"/>
    <w:rsid w:val="00D3753B"/>
    <w:rsid w:val="00D74DE4"/>
    <w:rsid w:val="00DE71A3"/>
    <w:rsid w:val="00DF4328"/>
    <w:rsid w:val="00DF4EDC"/>
    <w:rsid w:val="00E21BCA"/>
    <w:rsid w:val="00E51436"/>
    <w:rsid w:val="00EB5B76"/>
    <w:rsid w:val="00F02236"/>
    <w:rsid w:val="00F23F05"/>
    <w:rsid w:val="00F93F19"/>
    <w:rsid w:val="00FA0D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1D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B1D7F"/>
    <w:pPr>
      <w:keepNext/>
      <w:keepLines/>
      <w:spacing w:before="480"/>
      <w:ind w:left="794" w:hanging="794"/>
      <w:outlineLvl w:val="0"/>
    </w:pPr>
    <w:rPr>
      <w:b/>
    </w:rPr>
  </w:style>
  <w:style w:type="paragraph" w:styleId="Heading2">
    <w:name w:val="heading 2"/>
    <w:basedOn w:val="Heading1"/>
    <w:next w:val="Normal"/>
    <w:qFormat/>
    <w:rsid w:val="009B1D7F"/>
    <w:pPr>
      <w:spacing w:before="320"/>
      <w:outlineLvl w:val="1"/>
    </w:pPr>
  </w:style>
  <w:style w:type="paragraph" w:styleId="Heading3">
    <w:name w:val="heading 3"/>
    <w:basedOn w:val="Heading1"/>
    <w:next w:val="Normal"/>
    <w:qFormat/>
    <w:rsid w:val="009B1D7F"/>
    <w:pPr>
      <w:spacing w:before="200"/>
      <w:outlineLvl w:val="2"/>
    </w:pPr>
  </w:style>
  <w:style w:type="paragraph" w:styleId="Heading4">
    <w:name w:val="heading 4"/>
    <w:basedOn w:val="Heading3"/>
    <w:next w:val="Normal"/>
    <w:qFormat/>
    <w:rsid w:val="009B1D7F"/>
    <w:pPr>
      <w:tabs>
        <w:tab w:val="clear" w:pos="794"/>
        <w:tab w:val="left" w:pos="992"/>
      </w:tabs>
      <w:ind w:left="992" w:hanging="992"/>
      <w:outlineLvl w:val="3"/>
    </w:pPr>
  </w:style>
  <w:style w:type="paragraph" w:styleId="Heading5">
    <w:name w:val="heading 5"/>
    <w:basedOn w:val="Heading4"/>
    <w:next w:val="Normal"/>
    <w:qFormat/>
    <w:rsid w:val="009B1D7F"/>
    <w:pPr>
      <w:outlineLvl w:val="4"/>
    </w:pPr>
  </w:style>
  <w:style w:type="paragraph" w:styleId="Heading6">
    <w:name w:val="heading 6"/>
    <w:basedOn w:val="Heading4"/>
    <w:next w:val="Normal"/>
    <w:qFormat/>
    <w:rsid w:val="009B1D7F"/>
    <w:pPr>
      <w:tabs>
        <w:tab w:val="clear" w:pos="992"/>
        <w:tab w:val="clear" w:pos="1191"/>
      </w:tabs>
      <w:ind w:left="1588" w:hanging="1588"/>
      <w:outlineLvl w:val="5"/>
    </w:pPr>
  </w:style>
  <w:style w:type="paragraph" w:styleId="Heading7">
    <w:name w:val="heading 7"/>
    <w:basedOn w:val="Heading6"/>
    <w:next w:val="Normal"/>
    <w:qFormat/>
    <w:rsid w:val="009B1D7F"/>
    <w:pPr>
      <w:outlineLvl w:val="6"/>
    </w:pPr>
  </w:style>
  <w:style w:type="paragraph" w:styleId="Heading8">
    <w:name w:val="heading 8"/>
    <w:basedOn w:val="Heading6"/>
    <w:next w:val="Normal"/>
    <w:qFormat/>
    <w:rsid w:val="009B1D7F"/>
    <w:pPr>
      <w:outlineLvl w:val="7"/>
    </w:pPr>
  </w:style>
  <w:style w:type="paragraph" w:styleId="Heading9">
    <w:name w:val="heading 9"/>
    <w:basedOn w:val="Heading6"/>
    <w:next w:val="Normal"/>
    <w:qFormat/>
    <w:rsid w:val="009B1D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1D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1D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1D7F"/>
  </w:style>
  <w:style w:type="paragraph" w:customStyle="1" w:styleId="Headingb">
    <w:name w:val="Heading_b"/>
    <w:basedOn w:val="Heading3"/>
    <w:next w:val="Normal"/>
    <w:rsid w:val="009B1D7F"/>
    <w:pPr>
      <w:spacing w:before="160"/>
      <w:ind w:left="0" w:firstLine="0"/>
      <w:outlineLvl w:val="9"/>
    </w:pPr>
  </w:style>
  <w:style w:type="paragraph" w:customStyle="1" w:styleId="Headingi">
    <w:name w:val="Heading_i"/>
    <w:basedOn w:val="Heading3"/>
    <w:next w:val="Normal"/>
    <w:rsid w:val="009B1D7F"/>
    <w:pPr>
      <w:spacing w:before="160"/>
      <w:ind w:left="0" w:firstLine="0"/>
    </w:pPr>
    <w:rPr>
      <w:b w:val="0"/>
      <w:i/>
    </w:rPr>
  </w:style>
  <w:style w:type="character" w:customStyle="1" w:styleId="href">
    <w:name w:val="href"/>
    <w:basedOn w:val="DefaultParagraphFont"/>
    <w:rsid w:val="009B1D7F"/>
  </w:style>
  <w:style w:type="paragraph" w:customStyle="1" w:styleId="enumlev1">
    <w:name w:val="enumlev1"/>
    <w:basedOn w:val="Normal"/>
    <w:rsid w:val="009B1D7F"/>
    <w:pPr>
      <w:spacing w:before="80"/>
      <w:ind w:left="794" w:hanging="794"/>
    </w:pPr>
  </w:style>
  <w:style w:type="paragraph" w:customStyle="1" w:styleId="enumlev2">
    <w:name w:val="enumlev2"/>
    <w:basedOn w:val="enumlev1"/>
    <w:rsid w:val="009B1D7F"/>
    <w:pPr>
      <w:ind w:left="1191" w:hanging="397"/>
    </w:pPr>
  </w:style>
  <w:style w:type="paragraph" w:customStyle="1" w:styleId="enumlev3">
    <w:name w:val="enumlev3"/>
    <w:basedOn w:val="enumlev2"/>
    <w:rsid w:val="009B1D7F"/>
    <w:pPr>
      <w:ind w:left="1588"/>
    </w:pPr>
  </w:style>
  <w:style w:type="paragraph" w:customStyle="1" w:styleId="Normalaftertitle">
    <w:name w:val="Normal_after_title"/>
    <w:basedOn w:val="Normal"/>
    <w:next w:val="Normal"/>
    <w:rsid w:val="009B1D7F"/>
    <w:pPr>
      <w:spacing w:before="320"/>
    </w:pPr>
  </w:style>
  <w:style w:type="paragraph" w:customStyle="1" w:styleId="Note">
    <w:name w:val="Note"/>
    <w:basedOn w:val="Normal"/>
    <w:rsid w:val="009B1D7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B1D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B1D7F"/>
    <w:pPr>
      <w:spacing w:before="240"/>
    </w:pPr>
    <w:rPr>
      <w:sz w:val="22"/>
      <w:lang w:val="es-ES_tradnl"/>
    </w:rPr>
  </w:style>
  <w:style w:type="paragraph" w:customStyle="1" w:styleId="Recref">
    <w:name w:val="Rec_ref"/>
    <w:basedOn w:val="Normal"/>
    <w:next w:val="Recdate"/>
    <w:rsid w:val="009B1D7F"/>
    <w:pPr>
      <w:jc w:val="center"/>
    </w:pPr>
  </w:style>
  <w:style w:type="paragraph" w:customStyle="1" w:styleId="Recdate">
    <w:name w:val="Rec_date"/>
    <w:basedOn w:val="Recref"/>
    <w:next w:val="Normal"/>
    <w:rsid w:val="009B1D7F"/>
    <w:pPr>
      <w:jc w:val="right"/>
    </w:pPr>
  </w:style>
  <w:style w:type="paragraph" w:customStyle="1" w:styleId="AnnexNoTitle">
    <w:name w:val="Annex_NoTitle"/>
    <w:basedOn w:val="Normal"/>
    <w:next w:val="Normalaftertitle"/>
    <w:rsid w:val="009B1D7F"/>
    <w:pPr>
      <w:keepNext/>
      <w:keepLines/>
      <w:spacing w:before="480" w:after="80"/>
      <w:jc w:val="center"/>
    </w:pPr>
    <w:rPr>
      <w:b/>
      <w:sz w:val="28"/>
    </w:rPr>
  </w:style>
  <w:style w:type="paragraph" w:customStyle="1" w:styleId="AppendixNoTitle">
    <w:name w:val="Appendix_NoTitle"/>
    <w:basedOn w:val="AnnexNoTitle"/>
    <w:next w:val="Normal"/>
    <w:rsid w:val="009B1D7F"/>
  </w:style>
  <w:style w:type="paragraph" w:customStyle="1" w:styleId="Tablefin">
    <w:name w:val="Table_fin"/>
    <w:basedOn w:val="Normal"/>
    <w:next w:val="Normal"/>
    <w:rsid w:val="009B1D7F"/>
    <w:pPr>
      <w:spacing w:before="0"/>
    </w:pPr>
    <w:rPr>
      <w:sz w:val="20"/>
      <w:lang w:val="en-GB"/>
    </w:rPr>
  </w:style>
  <w:style w:type="paragraph" w:customStyle="1" w:styleId="Tablehead">
    <w:name w:val="Table_head"/>
    <w:basedOn w:val="Normal"/>
    <w:next w:val="Normal"/>
    <w:rsid w:val="009B1D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1D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1D7F"/>
    <w:pPr>
      <w:keepNext/>
      <w:spacing w:before="360" w:after="120"/>
      <w:jc w:val="center"/>
    </w:pPr>
  </w:style>
  <w:style w:type="paragraph" w:customStyle="1" w:styleId="Tabletext">
    <w:name w:val="Table_text"/>
    <w:basedOn w:val="Normal"/>
    <w:rsid w:val="009B1D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1D7F"/>
    <w:pPr>
      <w:tabs>
        <w:tab w:val="clear" w:pos="1191"/>
        <w:tab w:val="clear" w:pos="1588"/>
        <w:tab w:val="clear" w:pos="1985"/>
        <w:tab w:val="center" w:pos="4820"/>
        <w:tab w:val="right" w:pos="9639"/>
      </w:tabs>
    </w:pPr>
  </w:style>
  <w:style w:type="paragraph" w:customStyle="1" w:styleId="Equationlegend">
    <w:name w:val="Equation_legend"/>
    <w:basedOn w:val="NormalIndent"/>
    <w:rsid w:val="009B1D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1D7F"/>
    <w:pPr>
      <w:ind w:left="794"/>
    </w:pPr>
  </w:style>
  <w:style w:type="paragraph" w:customStyle="1" w:styleId="Figurelegend">
    <w:name w:val="Figure_legend"/>
    <w:basedOn w:val="Normal"/>
    <w:rsid w:val="009B1D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1D7F"/>
    <w:pPr>
      <w:keepLines/>
      <w:spacing w:before="480" w:after="80"/>
      <w:jc w:val="center"/>
    </w:pPr>
    <w:rPr>
      <w:caps/>
      <w:sz w:val="18"/>
    </w:rPr>
  </w:style>
  <w:style w:type="paragraph" w:customStyle="1" w:styleId="tocpart">
    <w:name w:val="tocpart"/>
    <w:basedOn w:val="Normal"/>
    <w:rsid w:val="009B1D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1D7F"/>
    <w:pPr>
      <w:keepNext/>
      <w:keepLines/>
      <w:spacing w:before="480"/>
      <w:jc w:val="center"/>
    </w:pPr>
    <w:rPr>
      <w:sz w:val="28"/>
    </w:rPr>
  </w:style>
  <w:style w:type="paragraph" w:customStyle="1" w:styleId="Arttitle">
    <w:name w:val="Art_title"/>
    <w:basedOn w:val="Normal"/>
    <w:next w:val="Normalaftertitle"/>
    <w:rsid w:val="009B1D7F"/>
    <w:pPr>
      <w:keepNext/>
      <w:keepLines/>
      <w:spacing w:before="240"/>
      <w:jc w:val="center"/>
    </w:pPr>
    <w:rPr>
      <w:b/>
      <w:sz w:val="28"/>
    </w:rPr>
  </w:style>
  <w:style w:type="paragraph" w:customStyle="1" w:styleId="Blanc">
    <w:name w:val="Blanc"/>
    <w:basedOn w:val="Normal"/>
    <w:next w:val="Tabletext"/>
    <w:rsid w:val="009B1D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1D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1D7F"/>
    <w:pPr>
      <w:keepNext/>
      <w:keepLines/>
      <w:spacing w:before="160"/>
      <w:ind w:left="794"/>
    </w:pPr>
    <w:rPr>
      <w:i/>
    </w:rPr>
  </w:style>
  <w:style w:type="paragraph" w:customStyle="1" w:styleId="ChapNo">
    <w:name w:val="Chap_No"/>
    <w:basedOn w:val="ArtNo"/>
    <w:next w:val="Chaptitle"/>
    <w:rsid w:val="009B1D7F"/>
    <w:rPr>
      <w:b/>
    </w:rPr>
  </w:style>
  <w:style w:type="paragraph" w:customStyle="1" w:styleId="Chaptitle">
    <w:name w:val="Chap_title"/>
    <w:basedOn w:val="Arttitle"/>
    <w:next w:val="Normalaftertitle"/>
    <w:rsid w:val="009B1D7F"/>
  </w:style>
  <w:style w:type="character" w:styleId="FootnoteReference">
    <w:name w:val="footnote reference"/>
    <w:basedOn w:val="DefaultParagraphFont"/>
    <w:semiHidden/>
    <w:rsid w:val="009B1D7F"/>
    <w:rPr>
      <w:position w:val="6"/>
      <w:sz w:val="18"/>
    </w:rPr>
  </w:style>
  <w:style w:type="paragraph" w:styleId="FootnoteText">
    <w:name w:val="footnote text"/>
    <w:basedOn w:val="Normal"/>
    <w:semiHidden/>
    <w:rsid w:val="009B1D7F"/>
    <w:pPr>
      <w:keepLines/>
      <w:tabs>
        <w:tab w:val="left" w:pos="255"/>
      </w:tabs>
      <w:ind w:left="255" w:hanging="255"/>
    </w:pPr>
    <w:rPr>
      <w:sz w:val="22"/>
    </w:rPr>
  </w:style>
  <w:style w:type="paragraph" w:styleId="Index1">
    <w:name w:val="index 1"/>
    <w:basedOn w:val="Normal"/>
    <w:next w:val="Normal"/>
    <w:semiHidden/>
    <w:rsid w:val="009B1D7F"/>
  </w:style>
  <w:style w:type="paragraph" w:styleId="Index2">
    <w:name w:val="index 2"/>
    <w:basedOn w:val="Normal"/>
    <w:next w:val="Normal"/>
    <w:semiHidden/>
    <w:rsid w:val="009B1D7F"/>
    <w:pPr>
      <w:ind w:left="283"/>
    </w:pPr>
  </w:style>
  <w:style w:type="paragraph" w:styleId="Index3">
    <w:name w:val="index 3"/>
    <w:basedOn w:val="Normal"/>
    <w:next w:val="Normal"/>
    <w:semiHidden/>
    <w:rsid w:val="009B1D7F"/>
    <w:pPr>
      <w:ind w:left="566"/>
    </w:pPr>
  </w:style>
  <w:style w:type="paragraph" w:styleId="IndexHeading">
    <w:name w:val="index heading"/>
    <w:basedOn w:val="Normal"/>
    <w:next w:val="Index1"/>
    <w:semiHidden/>
    <w:rsid w:val="009B1D7F"/>
  </w:style>
  <w:style w:type="paragraph" w:customStyle="1" w:styleId="Line">
    <w:name w:val="Line"/>
    <w:basedOn w:val="Normal"/>
    <w:next w:val="Normal"/>
    <w:rsid w:val="009B1D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1D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1D7F"/>
  </w:style>
  <w:style w:type="paragraph" w:customStyle="1" w:styleId="Partref">
    <w:name w:val="Part_ref"/>
    <w:basedOn w:val="Normal"/>
    <w:next w:val="Normal"/>
    <w:rsid w:val="009B1D7F"/>
    <w:pPr>
      <w:keepNext/>
      <w:keepLines/>
      <w:spacing w:after="280"/>
      <w:jc w:val="center"/>
    </w:pPr>
  </w:style>
  <w:style w:type="paragraph" w:customStyle="1" w:styleId="Parttitle">
    <w:name w:val="Part_title"/>
    <w:basedOn w:val="Normal"/>
    <w:next w:val="Normalaftertitle"/>
    <w:rsid w:val="009B1D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1D7F"/>
  </w:style>
  <w:style w:type="paragraph" w:customStyle="1" w:styleId="QuestionNo">
    <w:name w:val="Question_No"/>
    <w:basedOn w:val="RecNoBR"/>
    <w:next w:val="Normal"/>
    <w:rsid w:val="009B1D7F"/>
  </w:style>
  <w:style w:type="paragraph" w:customStyle="1" w:styleId="Questionref">
    <w:name w:val="Question_ref"/>
    <w:basedOn w:val="Recref"/>
    <w:next w:val="Questiondate"/>
    <w:rsid w:val="009B1D7F"/>
  </w:style>
  <w:style w:type="paragraph" w:customStyle="1" w:styleId="Questiontitle">
    <w:name w:val="Question_title"/>
    <w:basedOn w:val="Normal"/>
    <w:next w:val="Questionref"/>
    <w:rsid w:val="009B1D7F"/>
  </w:style>
  <w:style w:type="paragraph" w:customStyle="1" w:styleId="Reftext">
    <w:name w:val="Ref_text"/>
    <w:basedOn w:val="Normal"/>
    <w:rsid w:val="009B1D7F"/>
    <w:pPr>
      <w:ind w:left="794" w:hanging="794"/>
    </w:pPr>
    <w:rPr>
      <w:sz w:val="22"/>
    </w:rPr>
  </w:style>
  <w:style w:type="paragraph" w:customStyle="1" w:styleId="Reftitle">
    <w:name w:val="Ref_title"/>
    <w:basedOn w:val="Normal"/>
    <w:next w:val="Reftext"/>
    <w:rsid w:val="009B1D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1D7F"/>
  </w:style>
  <w:style w:type="paragraph" w:customStyle="1" w:styleId="RepNo">
    <w:name w:val="Rep_No"/>
    <w:basedOn w:val="RecNoBR"/>
    <w:next w:val="Reptitle"/>
    <w:rsid w:val="009B1D7F"/>
  </w:style>
  <w:style w:type="paragraph" w:customStyle="1" w:styleId="Repref">
    <w:name w:val="Rep_ref"/>
    <w:basedOn w:val="Recref"/>
    <w:next w:val="Repdate"/>
    <w:rsid w:val="009B1D7F"/>
  </w:style>
  <w:style w:type="paragraph" w:customStyle="1" w:styleId="Reptitle">
    <w:name w:val="Rep_title"/>
    <w:basedOn w:val="RectitleBR"/>
    <w:next w:val="Repref"/>
    <w:rsid w:val="009B1D7F"/>
  </w:style>
  <w:style w:type="paragraph" w:customStyle="1" w:styleId="Resdate">
    <w:name w:val="Res_date"/>
    <w:basedOn w:val="Recdate"/>
    <w:next w:val="Normalaftertitle"/>
    <w:rsid w:val="009B1D7F"/>
  </w:style>
  <w:style w:type="paragraph" w:customStyle="1" w:styleId="ResNo">
    <w:name w:val="Res_No"/>
    <w:basedOn w:val="RecNoBR"/>
    <w:next w:val="Normal"/>
    <w:rsid w:val="009B1D7F"/>
  </w:style>
  <w:style w:type="paragraph" w:customStyle="1" w:styleId="Resref">
    <w:name w:val="Res_ref"/>
    <w:basedOn w:val="Recref"/>
    <w:next w:val="Resdate"/>
    <w:rsid w:val="009B1D7F"/>
  </w:style>
  <w:style w:type="paragraph" w:customStyle="1" w:styleId="Restitle">
    <w:name w:val="Res_title"/>
    <w:basedOn w:val="Normal"/>
    <w:next w:val="Resref"/>
    <w:rsid w:val="009B1D7F"/>
  </w:style>
  <w:style w:type="paragraph" w:customStyle="1" w:styleId="SectionNo">
    <w:name w:val="Section_No"/>
    <w:basedOn w:val="Normal"/>
    <w:next w:val="Normal"/>
    <w:rsid w:val="009B1D7F"/>
  </w:style>
  <w:style w:type="paragraph" w:customStyle="1" w:styleId="Sectiontitle">
    <w:name w:val="Section_title"/>
    <w:basedOn w:val="Normal"/>
    <w:next w:val="Normalaftertitle"/>
    <w:rsid w:val="009B1D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1D7F"/>
    <w:pPr>
      <w:tabs>
        <w:tab w:val="clear" w:pos="794"/>
        <w:tab w:val="clear" w:pos="1191"/>
        <w:tab w:val="clear" w:pos="1588"/>
        <w:tab w:val="clear" w:pos="1985"/>
        <w:tab w:val="right" w:pos="9611"/>
      </w:tabs>
    </w:pPr>
    <w:rPr>
      <w:i/>
    </w:rPr>
  </w:style>
  <w:style w:type="paragraph" w:styleId="TOC1">
    <w:name w:val="toc 1"/>
    <w:basedOn w:val="Normal"/>
    <w:semiHidden/>
    <w:rsid w:val="009B1D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1D7F"/>
    <w:pPr>
      <w:tabs>
        <w:tab w:val="clear" w:pos="567"/>
        <w:tab w:val="left" w:pos="1276"/>
      </w:tabs>
      <w:spacing w:before="160"/>
      <w:ind w:left="1276" w:hanging="709"/>
    </w:pPr>
  </w:style>
  <w:style w:type="paragraph" w:styleId="TOC3">
    <w:name w:val="toc 3"/>
    <w:basedOn w:val="TOC2"/>
    <w:semiHidden/>
    <w:rsid w:val="009B1D7F"/>
    <w:pPr>
      <w:tabs>
        <w:tab w:val="clear" w:pos="1276"/>
        <w:tab w:val="left" w:pos="2155"/>
      </w:tabs>
      <w:ind w:left="2155" w:hanging="879"/>
    </w:pPr>
  </w:style>
  <w:style w:type="paragraph" w:styleId="TOC4">
    <w:name w:val="toc 4"/>
    <w:basedOn w:val="TOC3"/>
    <w:semiHidden/>
    <w:rsid w:val="009B1D7F"/>
    <w:pPr>
      <w:tabs>
        <w:tab w:val="left" w:pos="3261"/>
      </w:tabs>
      <w:spacing w:before="80"/>
      <w:ind w:left="3261" w:hanging="993"/>
    </w:pPr>
  </w:style>
  <w:style w:type="paragraph" w:styleId="TOC5">
    <w:name w:val="toc 5"/>
    <w:basedOn w:val="TOC4"/>
    <w:semiHidden/>
    <w:rsid w:val="009B1D7F"/>
  </w:style>
  <w:style w:type="paragraph" w:styleId="TOC6">
    <w:name w:val="toc 6"/>
    <w:basedOn w:val="TOC4"/>
    <w:semiHidden/>
    <w:rsid w:val="009B1D7F"/>
  </w:style>
  <w:style w:type="paragraph" w:styleId="TOC7">
    <w:name w:val="toc 7"/>
    <w:basedOn w:val="TOC4"/>
    <w:semiHidden/>
    <w:rsid w:val="009B1D7F"/>
  </w:style>
  <w:style w:type="paragraph" w:styleId="TOC8">
    <w:name w:val="toc 8"/>
    <w:basedOn w:val="TOC4"/>
    <w:semiHidden/>
    <w:rsid w:val="009B1D7F"/>
  </w:style>
  <w:style w:type="paragraph" w:customStyle="1" w:styleId="RectitleBR">
    <w:name w:val="Rec_title_BR"/>
    <w:basedOn w:val="Normal"/>
    <w:next w:val="Recref"/>
    <w:rsid w:val="009B1D7F"/>
    <w:pPr>
      <w:keepNext/>
      <w:keepLines/>
      <w:spacing w:before="240"/>
      <w:jc w:val="center"/>
    </w:pPr>
    <w:rPr>
      <w:b/>
      <w:sz w:val="28"/>
    </w:rPr>
  </w:style>
  <w:style w:type="paragraph" w:customStyle="1" w:styleId="Annexref">
    <w:name w:val="Annex_ref"/>
    <w:basedOn w:val="Normal"/>
    <w:next w:val="Normalaftertitle"/>
    <w:rsid w:val="009B1D7F"/>
    <w:pPr>
      <w:keepNext/>
      <w:keepLines/>
      <w:spacing w:after="280"/>
      <w:jc w:val="center"/>
    </w:pPr>
  </w:style>
  <w:style w:type="paragraph" w:customStyle="1" w:styleId="Appendixref">
    <w:name w:val="Appendix_ref"/>
    <w:basedOn w:val="Annexref"/>
    <w:next w:val="Normalaftertitle"/>
    <w:rsid w:val="009B1D7F"/>
  </w:style>
  <w:style w:type="paragraph" w:customStyle="1" w:styleId="Figuretitle">
    <w:name w:val="Figure_title"/>
    <w:basedOn w:val="Normal"/>
    <w:next w:val="Figure"/>
    <w:rsid w:val="009B1D7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B1D7F"/>
    <w:pPr>
      <w:keepNext/>
      <w:spacing w:before="0" w:after="120"/>
      <w:jc w:val="center"/>
    </w:pPr>
    <w:rPr>
      <w:b/>
    </w:rPr>
  </w:style>
  <w:style w:type="paragraph" w:customStyle="1" w:styleId="Summary">
    <w:name w:val="Summary"/>
    <w:basedOn w:val="Normal"/>
    <w:next w:val="Normalaftertitle"/>
    <w:rsid w:val="009B1D7F"/>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rsid w:val="009B1D7F"/>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280</TotalTime>
  <Pages>4</Pages>
  <Words>1481</Words>
  <Characters>765</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ITU-R BT.1380-1建议书 - SDTV比特率压缩编码系统标准</vt:lpstr>
    </vt:vector>
  </TitlesOfParts>
  <Manager/>
  <Company>ITU</Company>
  <LinksUpToDate>false</LinksUpToDate>
  <CharactersWithSpaces>2242</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BT.1122-2建议书 - SDTV和HDTV发射和二级分发系统的编解码用户要求</dc:title>
  <dc:subject/>
  <dc:creator>POOL</dc:creator>
  <cp:keywords/>
  <dc:description>Edition                                18.05.06      SP_x000d_
1ère épreuve                     22.05.06      SP_x000d_
2è épreuve                          6.06.06      SP</dc:description>
  <cp:lastModifiedBy>lij</cp:lastModifiedBy>
  <cp:revision>23</cp:revision>
  <cp:lastPrinted>2011-05-11T09:54:00Z</cp:lastPrinted>
  <dcterms:created xsi:type="dcterms:W3CDTF">2011-05-10T06:50:00Z</dcterms:created>
  <dcterms:modified xsi:type="dcterms:W3CDTF">2011-06-21T12:30:00Z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