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749" w:rsidRDefault="00197749" w:rsidP="00197749">
      <w:pPr>
        <w:rPr>
          <w:rFonts w:hint="cs"/>
        </w:rPr>
      </w:pPr>
    </w:p>
    <w:p w:rsidR="005E066B" w:rsidRDefault="003A4697" w:rsidP="002144CB">
      <w:pPr>
        <w:jc w:val="center"/>
        <w:rPr>
          <w:b/>
          <w:bCs/>
          <w:sz w:val="32"/>
          <w:szCs w:val="32"/>
          <w:rtl/>
        </w:rPr>
        <w:sectPr w:rsidR="005E066B" w:rsidSect="005E066B">
          <w:headerReference w:type="even" r:id="rId9"/>
          <w:headerReference w:type="default" r:id="rId10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8486C0F" wp14:editId="1D66622E">
                <wp:simplePos x="0" y="0"/>
                <wp:positionH relativeFrom="column">
                  <wp:posOffset>377190</wp:posOffset>
                </wp:positionH>
                <wp:positionV relativeFrom="paragraph">
                  <wp:posOffset>6986270</wp:posOffset>
                </wp:positionV>
                <wp:extent cx="3314700" cy="1371600"/>
                <wp:effectExtent l="0" t="0" r="0" b="0"/>
                <wp:wrapNone/>
                <wp:docPr id="1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4697" w:rsidRPr="005F01A2" w:rsidRDefault="003A4697" w:rsidP="00E3289D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BT</w:t>
                            </w:r>
                          </w:p>
                          <w:p w:rsidR="003A4697" w:rsidRPr="005F01A2" w:rsidRDefault="003A4697" w:rsidP="005F01A2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الخدمة الإذاعية (التلفزيونية)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62" o:spid="_x0000_s1026" type="#_x0000_t202" style="position:absolute;left:0;text-align:left;margin-left:29.7pt;margin-top:550.1pt;width:261pt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8R0uAIAAMQ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" filled="f" stroked="f">
                <v:textbox>
                  <w:txbxContent>
                    <w:p w:rsidR="003A4697" w:rsidRPr="005F01A2" w:rsidRDefault="003A4697" w:rsidP="00E3289D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BT</w:t>
                      </w:r>
                    </w:p>
                    <w:p w:rsidR="003A4697" w:rsidRPr="005F01A2" w:rsidRDefault="003A4697" w:rsidP="005F01A2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الخدمة الإذاعية (التلفزيونية)</w:t>
                      </w:r>
                    </w:p>
                  </w:txbxContent>
                </v:textbox>
              </v:shape>
            </w:pict>
          </mc:Fallback>
        </mc:AlternateContent>
      </w:r>
      <w:r w:rsidR="00382DF6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DE8FD42" wp14:editId="7E48AF21">
                <wp:simplePos x="0" y="0"/>
                <wp:positionH relativeFrom="column">
                  <wp:posOffset>373380</wp:posOffset>
                </wp:positionH>
                <wp:positionV relativeFrom="paragraph">
                  <wp:posOffset>4322444</wp:posOffset>
                </wp:positionV>
                <wp:extent cx="6511290" cy="2352675"/>
                <wp:effectExtent l="0" t="0" r="0" b="9525"/>
                <wp:wrapNone/>
                <wp:docPr id="4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1290" cy="235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4697" w:rsidRPr="00E3289D" w:rsidRDefault="003A4697" w:rsidP="003A4697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6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  <w:r w:rsidRPr="00E3289D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12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متطلبات المستعمل </w:t>
                            </w:r>
                            <w:r w:rsidRPr="00E3289D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pacing w:val="-12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الخاصة بكودكات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12"/>
                                <w:sz w:val="40"/>
                                <w:szCs w:val="72"/>
                                <w:rtl/>
                                <w:lang w:bidi="ar-EG"/>
                              </w:rPr>
                              <w:br/>
                            </w:r>
                            <w:r w:rsidRPr="00E3289D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pacing w:val="-12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أنظمة ا</w:t>
                            </w:r>
                            <w:r w:rsidRPr="00E3289D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12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لإرسال</w:t>
                            </w:r>
                            <w:r w:rsidRPr="00E3289D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6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E3289D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والتوزيع الثانوي</w:t>
                            </w:r>
                            <w:r w:rsidRPr="00E3289D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br/>
                            </w:r>
                            <w:r w:rsidRPr="00E3289D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للتلفزيون</w:t>
                            </w:r>
                            <w:r w:rsidRPr="003A4697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E3289D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عادي الوضوح</w:t>
                            </w:r>
                            <w:r w:rsidRPr="00E3289D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br/>
                            </w:r>
                            <w:r w:rsidRPr="00E3289D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و</w:t>
                            </w:r>
                            <w:r w:rsidRPr="00E3289D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التلفزيون عالي الوضوح</w:t>
                            </w:r>
                            <w:r w:rsidRPr="00E3289D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pacing w:val="-6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9" o:spid="_x0000_s1027" type="#_x0000_t202" style="position:absolute;left:0;text-align:left;margin-left:29.4pt;margin-top:340.35pt;width:512.7pt;height:185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xqtwIAAL0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" filled="f" stroked="f">
                <v:textbox>
                  <w:txbxContent>
                    <w:p w:rsidR="003A4697" w:rsidRPr="00E3289D" w:rsidRDefault="003A4697" w:rsidP="003A4697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pacing w:val="-6"/>
                          <w:sz w:val="40"/>
                          <w:szCs w:val="72"/>
                          <w:rtl/>
                          <w:lang w:bidi="ar-EG"/>
                        </w:rPr>
                      </w:pPr>
                      <w:r w:rsidRPr="00E3289D">
                        <w:rPr>
                          <w:rFonts w:ascii="Tahoma" w:hAnsi="Tahoma"/>
                          <w:b/>
                          <w:bCs/>
                          <w:color w:val="000068"/>
                          <w:spacing w:val="-12"/>
                          <w:sz w:val="40"/>
                          <w:szCs w:val="72"/>
                          <w:rtl/>
                          <w:lang w:bidi="ar-EG"/>
                        </w:rPr>
                        <w:t xml:space="preserve">متطلبات المستعمل </w:t>
                      </w:r>
                      <w:r w:rsidRPr="00E3289D">
                        <w:rPr>
                          <w:rFonts w:ascii="Tahoma" w:hAnsi="Tahoma" w:hint="cs"/>
                          <w:b/>
                          <w:bCs/>
                          <w:color w:val="000068"/>
                          <w:spacing w:val="-12"/>
                          <w:sz w:val="40"/>
                          <w:szCs w:val="72"/>
                          <w:rtl/>
                          <w:lang w:bidi="ar-EG"/>
                        </w:rPr>
                        <w:t xml:space="preserve">الخاصة بكودكات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pacing w:val="-12"/>
                          <w:sz w:val="40"/>
                          <w:szCs w:val="72"/>
                          <w:rtl/>
                          <w:lang w:bidi="ar-EG"/>
                        </w:rPr>
                        <w:br/>
                      </w:r>
                      <w:r w:rsidRPr="00E3289D">
                        <w:rPr>
                          <w:rFonts w:ascii="Tahoma" w:hAnsi="Tahoma" w:hint="cs"/>
                          <w:b/>
                          <w:bCs/>
                          <w:color w:val="000068"/>
                          <w:spacing w:val="-12"/>
                          <w:sz w:val="40"/>
                          <w:szCs w:val="72"/>
                          <w:rtl/>
                          <w:lang w:bidi="ar-EG"/>
                        </w:rPr>
                        <w:t>أنظمة ا</w:t>
                      </w:r>
                      <w:r w:rsidRPr="00E3289D">
                        <w:rPr>
                          <w:rFonts w:ascii="Tahoma" w:hAnsi="Tahoma"/>
                          <w:b/>
                          <w:bCs/>
                          <w:color w:val="000068"/>
                          <w:spacing w:val="-12"/>
                          <w:sz w:val="40"/>
                          <w:szCs w:val="72"/>
                          <w:rtl/>
                          <w:lang w:bidi="ar-EG"/>
                        </w:rPr>
                        <w:t>لإرسال</w:t>
                      </w:r>
                      <w:r w:rsidRPr="00E3289D">
                        <w:rPr>
                          <w:rFonts w:ascii="Tahoma" w:hAnsi="Tahoma"/>
                          <w:b/>
                          <w:bCs/>
                          <w:color w:val="000068"/>
                          <w:spacing w:val="-6"/>
                          <w:sz w:val="40"/>
                          <w:szCs w:val="72"/>
                          <w:rtl/>
                          <w:lang w:bidi="ar-EG"/>
                        </w:rPr>
                        <w:t xml:space="preserve"> </w:t>
                      </w:r>
                      <w:r w:rsidRPr="00E3289D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والتوزيع الثانوي</w:t>
                      </w:r>
                      <w:r w:rsidRPr="00E3289D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br/>
                      </w:r>
                      <w:r w:rsidRPr="00E3289D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للتلفزيون</w:t>
                      </w:r>
                      <w:r w:rsidRPr="003A4697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 </w:t>
                      </w:r>
                      <w:r w:rsidRPr="00E3289D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عادي الوضوح</w:t>
                      </w:r>
                      <w:r w:rsidRPr="00E3289D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br/>
                      </w:r>
                      <w:r w:rsidRPr="00E3289D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و</w:t>
                      </w:r>
                      <w:r w:rsidRPr="00E3289D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التلفزيون عالي الوضوح</w:t>
                      </w:r>
                      <w:r w:rsidRPr="00E3289D">
                        <w:rPr>
                          <w:rFonts w:ascii="Tahoma" w:hAnsi="Tahoma" w:hint="cs"/>
                          <w:b/>
                          <w:bCs/>
                          <w:color w:val="000068"/>
                          <w:spacing w:val="-6"/>
                          <w:sz w:val="40"/>
                          <w:szCs w:val="72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82DF6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573833E" wp14:editId="7B7EBDE8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0" t="4445" r="0" b="0"/>
                <wp:wrapNone/>
                <wp:docPr id="3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4697" w:rsidRPr="009C6655" w:rsidRDefault="003A4697" w:rsidP="00E3289D">
                            <w:pPr>
                              <w:spacing w:before="0"/>
                              <w:ind w:right="-125"/>
                              <w:jc w:val="right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ITU-R  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BT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.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1122-2</w:t>
                            </w:r>
                            <w:r w:rsidRPr="005F3E06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(20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11/03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1" o:spid="_x0000_s1028" type="#_x0000_t202" style="position:absolute;left:0;text-align:left;margin-left:29.7pt;margin-top:259.85pt;width:440.8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P5zugIAAMM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" filled="f" stroked="f">
                <v:textbox>
                  <w:txbxContent>
                    <w:p w:rsidR="003A4697" w:rsidRPr="009C6655" w:rsidRDefault="003A4697" w:rsidP="00E3289D">
                      <w:pPr>
                        <w:spacing w:before="0"/>
                        <w:ind w:right="-125"/>
                        <w:jc w:val="right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ITU-R  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BT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1122-2</w:t>
                      </w:r>
                      <w:r w:rsidRPr="005F3E06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(20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11/03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E066B" w:rsidRPr="00891CAB" w:rsidRDefault="005E066B" w:rsidP="003D017C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r w:rsidRPr="00891CAB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:rsidR="005E066B" w:rsidRPr="008113E9" w:rsidRDefault="005E066B" w:rsidP="002144CB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الراديوية، بما فيها الخدمات </w:t>
      </w:r>
      <w:proofErr w:type="spellStart"/>
      <w:r w:rsidRPr="008113E9">
        <w:rPr>
          <w:rFonts w:hint="cs"/>
          <w:spacing w:val="-2"/>
          <w:sz w:val="20"/>
          <w:szCs w:val="26"/>
          <w:rtl/>
          <w:lang w:bidi="ar-EG"/>
        </w:rPr>
        <w:t>الساتلية</w:t>
      </w:r>
      <w:proofErr w:type="spellEnd"/>
      <w:r w:rsidRPr="008113E9">
        <w:rPr>
          <w:rFonts w:hint="cs"/>
          <w:spacing w:val="-2"/>
          <w:sz w:val="20"/>
          <w:szCs w:val="26"/>
          <w:rtl/>
          <w:lang w:bidi="ar-EG"/>
        </w:rPr>
        <w:t>، وإجراء دراسات دون تحديد لمدى الترددات، تكون أساساً لإعداد التوصيات واعتمادها.</w:t>
      </w:r>
    </w:p>
    <w:p w:rsidR="005E066B" w:rsidRPr="008113E9" w:rsidRDefault="005E066B" w:rsidP="002144CB">
      <w:pPr>
        <w:rPr>
          <w:spacing w:val="-2"/>
          <w:sz w:val="20"/>
          <w:szCs w:val="26"/>
          <w:rtl/>
          <w:lang w:val="ru-RU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ويؤدي قطاع الاتصالات الراديوية وظائفه التنظيمية </w:t>
      </w:r>
      <w:proofErr w:type="spellStart"/>
      <w:r w:rsidRPr="008113E9">
        <w:rPr>
          <w:rFonts w:hint="cs"/>
          <w:spacing w:val="-2"/>
          <w:sz w:val="20"/>
          <w:szCs w:val="26"/>
          <w:rtl/>
          <w:lang w:val="ru-RU"/>
        </w:rPr>
        <w:t>والسياساتية</w:t>
      </w:r>
      <w:proofErr w:type="spellEnd"/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 من خلال المؤتمرات العالمية والإقليمية للاتصالات الراديوية وجمعيات الاتصالات الراديوية بمساعدة لجان الدراسات.</w:t>
      </w:r>
    </w:p>
    <w:p w:rsidR="005E066B" w:rsidRPr="00440F51" w:rsidRDefault="005E066B" w:rsidP="005E066B">
      <w:pPr>
        <w:spacing w:before="0"/>
        <w:rPr>
          <w:spacing w:val="-2"/>
          <w:sz w:val="21"/>
          <w:szCs w:val="28"/>
          <w:lang w:val="ru-RU"/>
        </w:rPr>
      </w:pPr>
    </w:p>
    <w:p w:rsidR="005E066B" w:rsidRPr="001231D6" w:rsidRDefault="005E066B" w:rsidP="00F615CE">
      <w:pPr>
        <w:pStyle w:val="IPR"/>
      </w:pPr>
      <w:r w:rsidRPr="001231D6">
        <w:rPr>
          <w:rFonts w:hint="cs"/>
          <w:rtl/>
        </w:rPr>
        <w:t xml:space="preserve">سياسة قطاع الاتصالات الراديوية بشأن حقوق الملكية الفكرية </w:t>
      </w:r>
      <w:r w:rsidRPr="001231D6">
        <w:t>(IPR)</w:t>
      </w:r>
    </w:p>
    <w:p w:rsidR="005E066B" w:rsidRPr="008113E9" w:rsidRDefault="005E066B" w:rsidP="002144CB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</w:t>
      </w:r>
      <w:proofErr w:type="spellStart"/>
      <w:r w:rsidRPr="008113E9">
        <w:rPr>
          <w:rFonts w:hint="cs"/>
          <w:spacing w:val="-2"/>
          <w:sz w:val="20"/>
          <w:szCs w:val="26"/>
          <w:rtl/>
          <w:lang w:val="ru-RU"/>
        </w:rPr>
        <w:t>الكهرتقنية</w:t>
      </w:r>
      <w:proofErr w:type="spellEnd"/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 الدولية</w:t>
      </w:r>
      <w:r w:rsidRPr="008113E9">
        <w:rPr>
          <w:rFonts w:hint="cs"/>
          <w:spacing w:val="-2"/>
          <w:sz w:val="20"/>
          <w:szCs w:val="26"/>
          <w:rtl/>
        </w:rPr>
        <w:t xml:space="preserve"> </w:t>
      </w:r>
      <w:r w:rsidRPr="008113E9">
        <w:rPr>
          <w:spacing w:val="-2"/>
          <w:sz w:val="20"/>
          <w:szCs w:val="26"/>
          <w:lang w:bidi="ar-EG"/>
        </w:rPr>
        <w:t>(ITU</w:t>
      </w:r>
      <w:r w:rsidRPr="008113E9">
        <w:rPr>
          <w:spacing w:val="-2"/>
          <w:sz w:val="20"/>
          <w:szCs w:val="26"/>
          <w:lang w:bidi="ar-EG"/>
        </w:rPr>
        <w:noBreakHyphen/>
        <w:t>T/ITU</w:t>
      </w:r>
      <w:r w:rsidRPr="008113E9">
        <w:rPr>
          <w:spacing w:val="-2"/>
          <w:sz w:val="20"/>
          <w:szCs w:val="26"/>
          <w:lang w:bidi="ar-EG"/>
        </w:rPr>
        <w:noBreakHyphen/>
        <w:t>R/ISO/IEC)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والمشار إليها في الملحق </w:t>
      </w:r>
      <w:r w:rsidRPr="008113E9">
        <w:rPr>
          <w:spacing w:val="-2"/>
          <w:sz w:val="20"/>
          <w:szCs w:val="26"/>
          <w:lang w:bidi="ar-EG"/>
        </w:rPr>
        <w:t>1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بالقرار </w:t>
      </w:r>
      <w:r w:rsidRPr="008113E9">
        <w:rPr>
          <w:spacing w:val="-2"/>
          <w:sz w:val="20"/>
          <w:szCs w:val="26"/>
          <w:lang w:bidi="ar-EG"/>
        </w:rPr>
        <w:t>ITU-R 1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. وترد الاستمارات التي ينبغي لحاملي البراءات استعمالها لتقديم بيان عن البراءات أو للتصريح عن منح رخص في الموقع الإلكتروني </w:t>
      </w:r>
      <w:hyperlink r:id="rId11" w:history="1">
        <w:r w:rsidRPr="008113E9">
          <w:rPr>
            <w:rStyle w:val="Hyperlink"/>
            <w:sz w:val="20"/>
            <w:szCs w:val="26"/>
          </w:rPr>
          <w:t>http://www.itu.int/ITU-R/go/patents/en</w:t>
        </w:r>
      </w:hyperlink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 المشتركة وعلى قاعدة بيانات قطاع الاتصالات الراديوية التي تتضمن معلومات عن البراءات.</w:t>
      </w:r>
    </w:p>
    <w:p w:rsidR="005E066B" w:rsidRDefault="005E066B" w:rsidP="005E066B">
      <w:pPr>
        <w:spacing w:before="0"/>
        <w:rPr>
          <w:sz w:val="21"/>
          <w:szCs w:val="20"/>
          <w:rtl/>
          <w:lang w:bidi="ar-EG"/>
        </w:rPr>
      </w:pPr>
    </w:p>
    <w:p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tbl>
      <w:tblPr>
        <w:tblStyle w:val="TableGrid"/>
        <w:bidiVisual/>
        <w:tblW w:w="0" w:type="auto"/>
        <w:jc w:val="center"/>
        <w:tblInd w:w="-292" w:type="dxa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5E066B" w:rsidRPr="00440F51" w:rsidTr="008113E9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:rsidR="005E066B" w:rsidRPr="00440F51" w:rsidRDefault="005E066B" w:rsidP="00686ACA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سلاسل </w:t>
            </w:r>
            <w:r w:rsidR="00686ACA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توصيات</w:t>
            </w: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 قطاع الاتصالات الراديوية</w:t>
            </w:r>
          </w:p>
          <w:p w:rsidR="005E066B" w:rsidRPr="009C6655" w:rsidRDefault="009C6655" w:rsidP="002144CB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9C6655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2" w:history="1">
              <w:r w:rsidRPr="009C6655">
                <w:rPr>
                  <w:rStyle w:val="Hyperlink"/>
                  <w:sz w:val="18"/>
                  <w:szCs w:val="24"/>
                </w:rPr>
                <w:t>http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://</w:t>
              </w:r>
              <w:r w:rsidRPr="009C6655">
                <w:rPr>
                  <w:rStyle w:val="Hyperlink"/>
                  <w:sz w:val="18"/>
                  <w:szCs w:val="24"/>
                </w:rPr>
                <w:t>www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itu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int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publ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9C6655">
                <w:rPr>
                  <w:rStyle w:val="Hyperlink"/>
                  <w:sz w:val="18"/>
                  <w:szCs w:val="24"/>
                </w:rPr>
                <w:t>R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-</w:t>
              </w:r>
              <w:r w:rsidRPr="009C6655">
                <w:rPr>
                  <w:rStyle w:val="Hyperlink"/>
                  <w:sz w:val="18"/>
                  <w:szCs w:val="24"/>
                </w:rPr>
                <w:t>REC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9C6655">
                <w:rPr>
                  <w:rStyle w:val="Hyperlink"/>
                  <w:sz w:val="18"/>
                  <w:szCs w:val="24"/>
                </w:rPr>
                <w:t>en</w:t>
              </w:r>
            </w:hyperlink>
            <w:r w:rsidRPr="009C6655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5E066B" w:rsidRPr="00440F51" w:rsidTr="008113E9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:rsidR="005E066B" w:rsidRPr="008113E9" w:rsidRDefault="005E066B" w:rsidP="002144CB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:rsidR="005E066B" w:rsidRPr="008113E9" w:rsidRDefault="005E066B" w:rsidP="002144CB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E964C9" w:rsidRPr="00440F51" w:rsidTr="00E3289D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BO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البث </w:t>
            </w:r>
            <w:proofErr w:type="spellStart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</w:p>
        </w:tc>
      </w:tr>
      <w:tr w:rsidR="00E964C9" w:rsidRPr="00440F51" w:rsidTr="00E3289D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BR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التسجيل من أجل الإنتاج والأرشفة والعرض؛ الأفلام التلفزيونية</w:t>
            </w:r>
          </w:p>
        </w:tc>
      </w:tr>
      <w:tr w:rsidR="00E964C9" w:rsidRPr="00440F51" w:rsidTr="00E3289D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D30FE6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E3289D">
              <w:rPr>
                <w:b/>
                <w:bCs/>
                <w:sz w:val="20"/>
                <w:szCs w:val="26"/>
              </w:rPr>
              <w:t>BS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30FE6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(الصوتية)</w:t>
            </w:r>
          </w:p>
        </w:tc>
      </w:tr>
      <w:tr w:rsidR="00E964C9" w:rsidRPr="00E3289D" w:rsidTr="00E3289D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EEECE1" w:themeFill="background2"/>
          </w:tcPr>
          <w:p w:rsidR="00E964C9" w:rsidRPr="00E3289D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E3289D">
              <w:rPr>
                <w:b/>
                <w:bCs/>
                <w:color w:val="000080"/>
                <w:sz w:val="20"/>
                <w:szCs w:val="26"/>
              </w:rPr>
              <w:t>BT</w:t>
            </w:r>
            <w:r w:rsidRPr="00E3289D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  <w:t>الخدمة الإذاعية (التلفزيونية)</w:t>
            </w:r>
          </w:p>
        </w:tc>
      </w:tr>
      <w:tr w:rsidR="00E964C9" w:rsidRPr="00440F51" w:rsidTr="00E3289D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E964C9" w:rsidRPr="00440F51" w:rsidTr="00E3289D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الخدمة المتنقلة وخدمة التحديد الراديوي للموقع وخدمة الهواة والخدمات </w:t>
            </w:r>
            <w:proofErr w:type="spellStart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 ذات الصلة</w:t>
            </w:r>
          </w:p>
        </w:tc>
      </w:tr>
      <w:tr w:rsidR="00E964C9" w:rsidRPr="00440F51" w:rsidTr="00E3289D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P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E964C9" w:rsidRPr="00440F51" w:rsidTr="00E3289D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F939BC" w:rsidRPr="00440F51" w:rsidTr="00E3289D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F939BC" w:rsidRPr="008113E9" w:rsidRDefault="00F939BC" w:rsidP="00E3289D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بعد</w:t>
            </w:r>
          </w:p>
        </w:tc>
      </w:tr>
      <w:tr w:rsidR="00E964C9" w:rsidRPr="00440F51" w:rsidTr="00E3289D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C71576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 xml:space="preserve">الخدمة الثابتة </w:t>
            </w:r>
            <w:proofErr w:type="spellStart"/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>الساتلية</w:t>
            </w:r>
            <w:proofErr w:type="spellEnd"/>
          </w:p>
        </w:tc>
      </w:tr>
      <w:tr w:rsidR="00E964C9" w:rsidRPr="00440F51" w:rsidTr="00E3289D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E964C9" w:rsidRPr="00440F51" w:rsidTr="00E3289D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تقاسم الترددات والتنسيق بين أنظمة الخدمة الثابتة </w:t>
            </w:r>
            <w:proofErr w:type="spellStart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 والخدمة الثابتة</w:t>
            </w:r>
          </w:p>
        </w:tc>
      </w:tr>
      <w:tr w:rsidR="00E964C9" w:rsidRPr="00440F51" w:rsidTr="00E3289D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  <w:tr w:rsidR="00E964C9" w:rsidRPr="00440F51" w:rsidTr="00E3289D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</w:rPr>
              <w:t>SNG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 xml:space="preserve">التجميع </w:t>
            </w:r>
            <w:proofErr w:type="spellStart"/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 xml:space="preserve"> للأخبار</w:t>
            </w:r>
          </w:p>
        </w:tc>
      </w:tr>
      <w:tr w:rsidR="00E964C9" w:rsidRPr="00440F51" w:rsidTr="00E3289D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TF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E964C9" w:rsidRPr="00440F51" w:rsidTr="00E3289D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clear" w:pos="794"/>
                <w:tab w:val="left" w:pos="1471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V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p w:rsidR="005E066B" w:rsidRPr="00440F51" w:rsidRDefault="005E066B" w:rsidP="005E066B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Ind w:w="16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5E066B" w:rsidRPr="00440F51" w:rsidTr="008113E9">
        <w:trPr>
          <w:trHeight w:val="720"/>
          <w:jc w:val="center"/>
        </w:trPr>
        <w:tc>
          <w:tcPr>
            <w:tcW w:w="9379" w:type="dxa"/>
          </w:tcPr>
          <w:p w:rsidR="005E066B" w:rsidRPr="008113E9" w:rsidRDefault="005E066B" w:rsidP="005F01A2">
            <w:pPr>
              <w:ind w:left="470" w:right="540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8113E9">
              <w:rPr>
                <w:rFonts w:hint="cs"/>
                <w:b/>
                <w:bCs/>
                <w:i/>
                <w:iCs/>
                <w:sz w:val="21"/>
                <w:szCs w:val="26"/>
                <w:rtl/>
                <w:lang w:val="ru-RU"/>
              </w:rPr>
              <w:t>ملاحظة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: 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تمت الموافقة 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على النسخة الإنكليزية 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لهذه التوصية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الصادر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عن قطاع الاتصالات الراديوية بموجب الإجراء الموضح في القرار </w:t>
            </w:r>
            <w:r w:rsidRPr="008113E9">
              <w:rPr>
                <w:i/>
                <w:iCs/>
                <w:sz w:val="21"/>
                <w:szCs w:val="26"/>
              </w:rPr>
              <w:t>ITU-R 1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:rsidR="005E066B" w:rsidRPr="000F312E" w:rsidRDefault="005E066B" w:rsidP="00B97F45">
      <w:pPr>
        <w:spacing w:before="240"/>
        <w:ind w:right="142"/>
        <w:jc w:val="right"/>
        <w:rPr>
          <w:sz w:val="20"/>
          <w:szCs w:val="26"/>
          <w:rtl/>
        </w:rPr>
      </w:pPr>
      <w:r w:rsidRPr="008113E9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8113E9">
        <w:rPr>
          <w:rFonts w:hint="cs"/>
          <w:i/>
          <w:iCs/>
          <w:sz w:val="20"/>
          <w:szCs w:val="26"/>
          <w:rtl/>
          <w:lang w:val="ru-RU"/>
        </w:rPr>
        <w:br/>
      </w:r>
      <w:r w:rsidRPr="000F312E">
        <w:rPr>
          <w:rFonts w:hint="cs"/>
          <w:sz w:val="20"/>
          <w:szCs w:val="26"/>
          <w:rtl/>
          <w:lang w:val="ru-RU"/>
        </w:rPr>
        <w:t xml:space="preserve">جنيف، </w:t>
      </w:r>
      <w:r w:rsidR="00B97F45">
        <w:rPr>
          <w:sz w:val="20"/>
          <w:szCs w:val="26"/>
        </w:rPr>
        <w:t>2011</w:t>
      </w:r>
    </w:p>
    <w:p w:rsidR="005E066B" w:rsidRPr="00440F51" w:rsidRDefault="005E066B" w:rsidP="003D40E1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:rsidR="005E066B" w:rsidRPr="003D017C" w:rsidRDefault="005E066B" w:rsidP="00B97F45">
      <w:pPr>
        <w:spacing w:before="240"/>
        <w:jc w:val="center"/>
        <w:rPr>
          <w:sz w:val="21"/>
          <w:szCs w:val="20"/>
        </w:rPr>
      </w:pPr>
      <w:r w:rsidRPr="00440F51">
        <w:rPr>
          <w:sz w:val="21"/>
          <w:szCs w:val="20"/>
          <w:lang w:val="ru-RU"/>
        </w:rPr>
        <w:sym w:font="Symbol" w:char="F0D3"/>
      </w:r>
      <w:r w:rsidRPr="00440F51">
        <w:rPr>
          <w:sz w:val="21"/>
          <w:szCs w:val="20"/>
          <w:lang w:val="ru-RU"/>
        </w:rPr>
        <w:t xml:space="preserve">  </w:t>
      </w:r>
      <w:r w:rsidRPr="00440F51">
        <w:rPr>
          <w:sz w:val="21"/>
          <w:szCs w:val="20"/>
        </w:rPr>
        <w:t>ITU</w:t>
      </w:r>
      <w:r w:rsidRPr="00440F51">
        <w:rPr>
          <w:sz w:val="21"/>
          <w:szCs w:val="20"/>
          <w:lang w:val="ru-RU"/>
        </w:rPr>
        <w:t xml:space="preserve"> </w:t>
      </w:r>
      <w:r w:rsidR="00C04244">
        <w:rPr>
          <w:sz w:val="21"/>
          <w:szCs w:val="20"/>
        </w:rPr>
        <w:t xml:space="preserve"> </w:t>
      </w:r>
      <w:r w:rsidR="00B97F45">
        <w:rPr>
          <w:sz w:val="21"/>
          <w:szCs w:val="20"/>
        </w:rPr>
        <w:t>2011</w:t>
      </w:r>
    </w:p>
    <w:p w:rsidR="005E066B" w:rsidRPr="008113E9" w:rsidRDefault="005E066B" w:rsidP="005E066B">
      <w:pPr>
        <w:rPr>
          <w:sz w:val="20"/>
          <w:szCs w:val="26"/>
          <w:rtl/>
          <w:lang w:bidi="ar-EG"/>
        </w:rPr>
      </w:pPr>
      <w:r w:rsidRPr="008113E9">
        <w:rPr>
          <w:rFonts w:hint="cs"/>
          <w:sz w:val="20"/>
          <w:szCs w:val="26"/>
          <w:rtl/>
          <w:lang w:val="ru-RU"/>
        </w:rPr>
        <w:t>جميع حقوق النشر محفوظة. لا يمكن استنساخ أي جزء من هذه المنشورة بأي شكل كان ولا بأي وسيلة إلا بإذن خطي من</w:t>
      </w:r>
      <w:r w:rsidRPr="008113E9">
        <w:rPr>
          <w:sz w:val="20"/>
          <w:szCs w:val="26"/>
          <w:rtl/>
          <w:lang w:val="ru-RU"/>
        </w:rPr>
        <w:br/>
      </w:r>
      <w:r w:rsidRPr="008113E9">
        <w:rPr>
          <w:rFonts w:hint="cs"/>
          <w:sz w:val="20"/>
          <w:szCs w:val="26"/>
          <w:rtl/>
          <w:lang w:val="ru-RU"/>
        </w:rPr>
        <w:t xml:space="preserve">الاتحاد الدولي للاتصالات </w:t>
      </w:r>
      <w:r w:rsidRPr="008113E9">
        <w:rPr>
          <w:sz w:val="20"/>
          <w:szCs w:val="26"/>
        </w:rPr>
        <w:t>(ITU)</w:t>
      </w:r>
      <w:r w:rsidRPr="008113E9">
        <w:rPr>
          <w:rFonts w:hint="cs"/>
          <w:sz w:val="20"/>
          <w:szCs w:val="26"/>
          <w:rtl/>
          <w:lang w:bidi="ar-EG"/>
        </w:rPr>
        <w:t>.</w:t>
      </w:r>
    </w:p>
    <w:p w:rsidR="005E066B" w:rsidRDefault="005E066B" w:rsidP="002144CB">
      <w:pPr>
        <w:rPr>
          <w:sz w:val="21"/>
          <w:szCs w:val="28"/>
          <w:rtl/>
          <w:lang w:bidi="ar-EG"/>
        </w:rPr>
        <w:sectPr w:rsidR="005E066B" w:rsidSect="003D017C">
          <w:headerReference w:type="even" r:id="rId13"/>
          <w:headerReference w:type="default" r:id="rId14"/>
          <w:pgSz w:w="11907" w:h="16834" w:code="9"/>
          <w:pgMar w:top="1134" w:right="1134" w:bottom="567" w:left="1134" w:header="720" w:footer="510" w:gutter="0"/>
          <w:paperSrc w:first="4" w:other="4"/>
          <w:pgNumType w:fmt="lowerRoman" w:start="2"/>
          <w:cols w:space="720"/>
          <w:bidi/>
          <w:rtlGutter/>
          <w:docGrid w:linePitch="299"/>
        </w:sectPr>
      </w:pPr>
    </w:p>
    <w:p w:rsidR="00E3289D" w:rsidRPr="00D27FF4" w:rsidRDefault="00E3289D" w:rsidP="00E3289D">
      <w:pPr>
        <w:pStyle w:val="RecNo"/>
        <w:rPr>
          <w:rtl/>
          <w:lang w:bidi="ar-SA"/>
        </w:rPr>
      </w:pPr>
      <w:r w:rsidRPr="001673CA">
        <w:rPr>
          <w:rtl/>
        </w:rPr>
        <w:lastRenderedPageBreak/>
        <w:t>التوصي</w:t>
      </w:r>
      <w:r w:rsidRPr="001673CA">
        <w:rPr>
          <w:rFonts w:hint="cs"/>
          <w:rtl/>
        </w:rPr>
        <w:t>ـ</w:t>
      </w:r>
      <w:r w:rsidRPr="001673CA">
        <w:rPr>
          <w:rtl/>
        </w:rPr>
        <w:t>ة</w:t>
      </w:r>
      <w:r>
        <w:rPr>
          <w:rFonts w:hint="cs"/>
          <w:rtl/>
        </w:rPr>
        <w:t xml:space="preserve"> </w:t>
      </w:r>
      <w:r w:rsidRPr="00D27FF4">
        <w:rPr>
          <w:rtl/>
        </w:rPr>
        <w:t xml:space="preserve"> </w:t>
      </w:r>
      <w:r w:rsidRPr="001673CA">
        <w:t>ITU-R</w:t>
      </w:r>
      <w:r>
        <w:t xml:space="preserve"> </w:t>
      </w:r>
      <w:r w:rsidRPr="001673CA">
        <w:t xml:space="preserve"> BT.1</w:t>
      </w:r>
      <w:r>
        <w:t>122</w:t>
      </w:r>
      <w:r w:rsidRPr="001673CA">
        <w:t>-</w:t>
      </w:r>
      <w:r>
        <w:t>2</w:t>
      </w:r>
      <w:r>
        <w:rPr>
          <w:rStyle w:val="FootnoteReference"/>
          <w:rtl/>
        </w:rPr>
        <w:footnoteReference w:customMarkFollows="1" w:id="1"/>
        <w:t>*</w:t>
      </w:r>
    </w:p>
    <w:p w:rsidR="00E3289D" w:rsidRPr="00E3289D" w:rsidRDefault="00E3289D" w:rsidP="00E3289D">
      <w:pPr>
        <w:pStyle w:val="Rectitle"/>
        <w:rPr>
          <w:rtl/>
        </w:rPr>
      </w:pPr>
      <w:r w:rsidRPr="00B51E20">
        <w:rPr>
          <w:rtl/>
        </w:rPr>
        <w:t xml:space="preserve">متطلبات المستعمل </w:t>
      </w:r>
      <w:r>
        <w:rPr>
          <w:rFonts w:hint="cs"/>
          <w:rtl/>
        </w:rPr>
        <w:t>الخاصة بكودكات أنظمة ا</w:t>
      </w:r>
      <w:r w:rsidRPr="00B51E20">
        <w:rPr>
          <w:rtl/>
        </w:rPr>
        <w:t>لإرسال</w:t>
      </w:r>
      <w:r>
        <w:rPr>
          <w:rFonts w:hint="cs"/>
          <w:rtl/>
        </w:rPr>
        <w:br/>
      </w:r>
      <w:r w:rsidRPr="00B51E20">
        <w:rPr>
          <w:rtl/>
        </w:rPr>
        <w:t>والتوزيع الثانوي</w:t>
      </w:r>
      <w:r>
        <w:rPr>
          <w:rFonts w:hint="cs"/>
          <w:rtl/>
        </w:rPr>
        <w:t xml:space="preserve"> </w:t>
      </w:r>
      <w:r w:rsidRPr="00B51E20">
        <w:rPr>
          <w:rtl/>
        </w:rPr>
        <w:t xml:space="preserve">للتلفزيون </w:t>
      </w:r>
      <w:r>
        <w:rPr>
          <w:rFonts w:hint="cs"/>
          <w:rtl/>
        </w:rPr>
        <w:t>عادي الوضوح</w:t>
      </w:r>
      <w:r>
        <w:rPr>
          <w:rFonts w:hint="cs"/>
          <w:rtl/>
        </w:rPr>
        <w:br/>
      </w:r>
      <w:r w:rsidRPr="00B51E20">
        <w:rPr>
          <w:rtl/>
        </w:rPr>
        <w:t>و</w:t>
      </w:r>
      <w:r>
        <w:rPr>
          <w:rFonts w:hint="cs"/>
          <w:rtl/>
        </w:rPr>
        <w:t>التلفزيون عالي الوضوح</w:t>
      </w:r>
    </w:p>
    <w:p w:rsidR="00E3289D" w:rsidRPr="00D27FF4" w:rsidRDefault="00E3289D" w:rsidP="00E3289D">
      <w:pPr>
        <w:bidi w:val="0"/>
        <w:rPr>
          <w:lang w:bidi="ar-EG"/>
        </w:rPr>
      </w:pPr>
      <w:r>
        <w:rPr>
          <w:lang w:bidi="ar-EG"/>
        </w:rPr>
        <w:t>(2011-1995-1994)</w:t>
      </w:r>
    </w:p>
    <w:p w:rsidR="00E3289D" w:rsidRPr="0029329C" w:rsidRDefault="00E3289D" w:rsidP="00E3289D">
      <w:pPr>
        <w:pStyle w:val="Headingb"/>
        <w:rPr>
          <w:sz w:val="24"/>
          <w:szCs w:val="32"/>
          <w:rtl/>
        </w:rPr>
      </w:pPr>
      <w:r w:rsidRPr="0029329C">
        <w:rPr>
          <w:rFonts w:hint="cs"/>
          <w:sz w:val="24"/>
          <w:szCs w:val="32"/>
          <w:rtl/>
        </w:rPr>
        <w:t>مجال التطبيق</w:t>
      </w:r>
    </w:p>
    <w:p w:rsidR="00E3289D" w:rsidRPr="00E362A2" w:rsidRDefault="00E3289D" w:rsidP="00E3289D">
      <w:pPr>
        <w:rPr>
          <w:spacing w:val="-4"/>
          <w:rtl/>
          <w:lang w:bidi="ar-EG"/>
        </w:rPr>
      </w:pPr>
      <w:r>
        <w:rPr>
          <w:rFonts w:hint="cs"/>
          <w:spacing w:val="-4"/>
          <w:rtl/>
        </w:rPr>
        <w:t>تحدد هذه التوصية متطلبات المستعمل</w:t>
      </w:r>
      <w:r>
        <w:rPr>
          <w:rFonts w:hint="cs"/>
          <w:spacing w:val="-4"/>
          <w:rtl/>
          <w:lang w:bidi="ar-EG"/>
        </w:rPr>
        <w:t xml:space="preserve"> التي ينبغي تطبيقها من أجل مواصفات الأنظمة وتصميمها واختبارها للتوزيع الثانوي وإرسال إشارات التلفزيون عادي الوضوح والتلفزيون عالي الوضوح.</w:t>
      </w:r>
    </w:p>
    <w:p w:rsidR="00E3289D" w:rsidRDefault="00E3289D" w:rsidP="00E3289D">
      <w:pPr>
        <w:spacing w:before="0"/>
        <w:rPr>
          <w:rtl/>
          <w:lang w:bidi="ar-EG"/>
        </w:rPr>
      </w:pPr>
    </w:p>
    <w:p w:rsidR="00E3289D" w:rsidRPr="00D27FF4" w:rsidRDefault="00E3289D" w:rsidP="00E3289D">
      <w:pPr>
        <w:rPr>
          <w:rtl/>
        </w:rPr>
      </w:pPr>
      <w:r w:rsidRPr="00D27FF4">
        <w:rPr>
          <w:rtl/>
        </w:rPr>
        <w:t xml:space="preserve">إن </w:t>
      </w:r>
      <w:r>
        <w:rPr>
          <w:rFonts w:hint="cs"/>
          <w:rtl/>
        </w:rPr>
        <w:t xml:space="preserve">جمعية الاتصالات الراديوية </w:t>
      </w:r>
      <w:r w:rsidRPr="00D27FF4">
        <w:rPr>
          <w:rtl/>
        </w:rPr>
        <w:t>للاتحاد الدولي للاتصالات،</w:t>
      </w:r>
    </w:p>
    <w:p w:rsidR="00E3289D" w:rsidRPr="00C86571" w:rsidRDefault="00E3289D" w:rsidP="00E3289D">
      <w:pPr>
        <w:pStyle w:val="Call"/>
        <w:rPr>
          <w:rtl/>
        </w:rPr>
      </w:pPr>
      <w:r>
        <w:rPr>
          <w:rFonts w:hint="cs"/>
          <w:rtl/>
        </w:rPr>
        <w:t>إذ تضع في اعتبارها</w:t>
      </w:r>
    </w:p>
    <w:p w:rsidR="00E3289D" w:rsidRPr="007960BF" w:rsidRDefault="00E3289D" w:rsidP="00E3289D">
      <w:pPr>
        <w:rPr>
          <w:rtl/>
        </w:rPr>
      </w:pPr>
      <w:r>
        <w:rPr>
          <w:rFonts w:hint="cs"/>
          <w:rtl/>
        </w:rPr>
        <w:t xml:space="preserve"> </w:t>
      </w:r>
      <w:r w:rsidRPr="007960BF">
        <w:rPr>
          <w:rtl/>
        </w:rPr>
        <w:t>أ</w:t>
      </w:r>
      <w:r w:rsidRPr="007960BF">
        <w:rPr>
          <w:rFonts w:hint="cs"/>
          <w:rtl/>
        </w:rPr>
        <w:t xml:space="preserve"> </w:t>
      </w:r>
      <w:r w:rsidRPr="007960BF">
        <w:rPr>
          <w:rtl/>
        </w:rPr>
        <w:t>)</w:t>
      </w:r>
      <w:r w:rsidRPr="007960BF">
        <w:rPr>
          <w:rtl/>
        </w:rPr>
        <w:tab/>
        <w:t xml:space="preserve">أن التوصيتين </w:t>
      </w:r>
      <w:r w:rsidRPr="007960BF">
        <w:t>ITU-R BT.601</w:t>
      </w:r>
      <w:r w:rsidRPr="007960BF">
        <w:rPr>
          <w:rtl/>
        </w:rPr>
        <w:t xml:space="preserve"> و</w:t>
      </w:r>
      <w:r w:rsidRPr="007960BF">
        <w:t>ITU-R BT.709</w:t>
      </w:r>
      <w:r w:rsidRPr="007960BF">
        <w:rPr>
          <w:rtl/>
        </w:rPr>
        <w:t xml:space="preserve"> تعرف</w:t>
      </w:r>
      <w:r>
        <w:rPr>
          <w:rtl/>
        </w:rPr>
        <w:t>ان معلم</w:t>
      </w:r>
      <w:r w:rsidRPr="007960BF">
        <w:rPr>
          <w:rtl/>
        </w:rPr>
        <w:t xml:space="preserve">ات إشارات النصوع وفرق اللون الرقمية المبينة على </w:t>
      </w:r>
      <w:r w:rsidRPr="00E3289D">
        <w:rPr>
          <w:i/>
          <w:iCs/>
        </w:rPr>
        <w:t>Y</w:t>
      </w:r>
      <w:r w:rsidRPr="007960BF">
        <w:rPr>
          <w:rtl/>
        </w:rPr>
        <w:t xml:space="preserve"> و</w:t>
      </w:r>
      <w:r w:rsidRPr="00E3289D">
        <w:rPr>
          <w:i/>
          <w:iCs/>
        </w:rPr>
        <w:t>C</w:t>
      </w:r>
      <w:r w:rsidRPr="00E3289D">
        <w:rPr>
          <w:i/>
          <w:iCs/>
          <w:position w:val="-4"/>
          <w:sz w:val="16"/>
          <w:szCs w:val="24"/>
        </w:rPr>
        <w:t>B</w:t>
      </w:r>
      <w:r w:rsidRPr="007960BF">
        <w:rPr>
          <w:rtl/>
        </w:rPr>
        <w:t xml:space="preserve"> و</w:t>
      </w:r>
      <w:r w:rsidRPr="00E3289D">
        <w:rPr>
          <w:i/>
          <w:iCs/>
        </w:rPr>
        <w:t>C</w:t>
      </w:r>
      <w:r w:rsidRPr="00E3289D">
        <w:rPr>
          <w:i/>
          <w:iCs/>
          <w:position w:val="-4"/>
          <w:sz w:val="16"/>
          <w:szCs w:val="24"/>
        </w:rPr>
        <w:t>R</w:t>
      </w:r>
      <w:r w:rsidRPr="007960BF">
        <w:rPr>
          <w:rtl/>
        </w:rPr>
        <w:t>؛</w:t>
      </w:r>
    </w:p>
    <w:p w:rsidR="00E3289D" w:rsidRPr="007960BF" w:rsidRDefault="00E3289D" w:rsidP="00E3289D">
      <w:pPr>
        <w:rPr>
          <w:rtl/>
        </w:rPr>
      </w:pPr>
      <w:r w:rsidRPr="007960BF">
        <w:rPr>
          <w:rtl/>
        </w:rPr>
        <w:t>ب)</w:t>
      </w:r>
      <w:r w:rsidRPr="007960BF">
        <w:rPr>
          <w:rtl/>
        </w:rPr>
        <w:tab/>
        <w:t>أنه ينبغي للإشارات المطابقة لهذا المعيار أن ترسل عبر شبكات رقمية للتوزيع الثانوي أو عبر أنظمة إرسال (للأرض أو ساتلية أو بالكبل، إلخ.)؛</w:t>
      </w:r>
    </w:p>
    <w:p w:rsidR="00E3289D" w:rsidRPr="007960BF" w:rsidRDefault="00E3289D" w:rsidP="00E3289D">
      <w:pPr>
        <w:rPr>
          <w:rtl/>
        </w:rPr>
      </w:pPr>
      <w:r w:rsidRPr="007960BF">
        <w:rPr>
          <w:rtl/>
        </w:rPr>
        <w:t>ج)</w:t>
      </w:r>
      <w:r w:rsidRPr="007960BF">
        <w:rPr>
          <w:rtl/>
        </w:rPr>
        <w:tab/>
        <w:t xml:space="preserve">أن </w:t>
      </w:r>
      <w:r w:rsidRPr="007960BF">
        <w:rPr>
          <w:rFonts w:hint="cs"/>
          <w:rtl/>
        </w:rPr>
        <w:t>خوارزميا</w:t>
      </w:r>
      <w:r w:rsidRPr="007960BF">
        <w:rPr>
          <w:rFonts w:hint="eastAsia"/>
          <w:rtl/>
        </w:rPr>
        <w:t>ت</w:t>
      </w:r>
      <w:r w:rsidRPr="007960BF">
        <w:rPr>
          <w:rtl/>
        </w:rPr>
        <w:t xml:space="preserve"> التشفير قد صممت، وأن معايير قد وضعت أو اقترحت من أجل التمكن من تنفيذ هذا الإرسال بواسطة تقنيات تنقيص معدل البتات؛</w:t>
      </w:r>
    </w:p>
    <w:p w:rsidR="00E3289D" w:rsidRPr="007960BF" w:rsidRDefault="00E3289D" w:rsidP="0002444F">
      <w:pPr>
        <w:rPr>
          <w:rtl/>
        </w:rPr>
      </w:pPr>
      <w:r w:rsidRPr="007960BF">
        <w:rPr>
          <w:rFonts w:hint="cs"/>
          <w:rtl/>
        </w:rPr>
        <w:t>د</w:t>
      </w:r>
      <w:r w:rsidR="003A4697">
        <w:rPr>
          <w:rFonts w:hint="cs"/>
          <w:rtl/>
        </w:rPr>
        <w:t xml:space="preserve"> </w:t>
      </w:r>
      <w:r w:rsidRPr="007960BF">
        <w:rPr>
          <w:rtl/>
        </w:rPr>
        <w:t>)</w:t>
      </w:r>
      <w:r w:rsidRPr="007960BF">
        <w:rPr>
          <w:rtl/>
        </w:rPr>
        <w:tab/>
        <w:t xml:space="preserve">أن النصوص الصادرة عن </w:t>
      </w:r>
      <w:r w:rsidRPr="007960BF">
        <w:rPr>
          <w:rFonts w:hint="cs"/>
          <w:rtl/>
        </w:rPr>
        <w:t>قطاع الاتصالات الراديوية</w:t>
      </w:r>
      <w:r>
        <w:rPr>
          <w:rtl/>
        </w:rPr>
        <w:t xml:space="preserve"> تحتوي على أفكار عام</w:t>
      </w:r>
      <w:r w:rsidRPr="007960BF">
        <w:rPr>
          <w:rtl/>
        </w:rPr>
        <w:t xml:space="preserve">ة بشأن طرائق </w:t>
      </w:r>
      <w:r w:rsidRPr="007960BF">
        <w:rPr>
          <w:rFonts w:hint="cs"/>
          <w:rtl/>
        </w:rPr>
        <w:t>التقييم</w:t>
      </w:r>
      <w:r w:rsidRPr="007960BF">
        <w:rPr>
          <w:rtl/>
        </w:rPr>
        <w:t xml:space="preserve">، وأن </w:t>
      </w:r>
      <w:r w:rsidRPr="007960BF">
        <w:rPr>
          <w:rFonts w:hint="cs"/>
          <w:rtl/>
        </w:rPr>
        <w:t>التوصيات</w:t>
      </w:r>
      <w:r>
        <w:rPr>
          <w:rFonts w:hint="cs"/>
          <w:rtl/>
        </w:rPr>
        <w:t xml:space="preserve"> </w:t>
      </w:r>
      <w:r w:rsidRPr="007960BF">
        <w:t>ITU</w:t>
      </w:r>
      <w:r>
        <w:noBreakHyphen/>
      </w:r>
      <w:r w:rsidRPr="007960BF">
        <w:t>R</w:t>
      </w:r>
      <w:r>
        <w:t> </w:t>
      </w:r>
      <w:r w:rsidRPr="007960BF">
        <w:t>BT.500</w:t>
      </w:r>
      <w:r w:rsidRPr="007960BF">
        <w:rPr>
          <w:rtl/>
        </w:rPr>
        <w:t xml:space="preserve"> و</w:t>
      </w:r>
      <w:r w:rsidRPr="007960BF">
        <w:t>ITU</w:t>
      </w:r>
      <w:r w:rsidR="0002444F">
        <w:noBreakHyphen/>
      </w:r>
      <w:r w:rsidRPr="007960BF">
        <w:t>R</w:t>
      </w:r>
      <w:r w:rsidR="0002444F">
        <w:t> </w:t>
      </w:r>
      <w:r w:rsidRPr="007960BF">
        <w:t>BT.710</w:t>
      </w:r>
      <w:r w:rsidRPr="007960BF">
        <w:rPr>
          <w:rtl/>
        </w:rPr>
        <w:t xml:space="preserve"> </w:t>
      </w:r>
      <w:r w:rsidRPr="007960BF">
        <w:rPr>
          <w:rFonts w:hint="cs"/>
          <w:rtl/>
        </w:rPr>
        <w:t>و</w:t>
      </w:r>
      <w:r w:rsidRPr="007960BF">
        <w:t>ITU</w:t>
      </w:r>
      <w:r w:rsidR="0002444F">
        <w:noBreakHyphen/>
      </w:r>
      <w:r w:rsidRPr="007960BF">
        <w:t>R</w:t>
      </w:r>
      <w:r w:rsidR="0002444F">
        <w:t> </w:t>
      </w:r>
      <w:r w:rsidRPr="007960BF">
        <w:t>BT.1129</w:t>
      </w:r>
      <w:r w:rsidRPr="007960BF">
        <w:rPr>
          <w:rtl/>
        </w:rPr>
        <w:t xml:space="preserve">، </w:t>
      </w:r>
      <w:r w:rsidRPr="007960BF">
        <w:rPr>
          <w:rFonts w:hint="cs"/>
          <w:rtl/>
        </w:rPr>
        <w:t xml:space="preserve">تعرف </w:t>
      </w:r>
      <w:r w:rsidRPr="007960BF">
        <w:rPr>
          <w:rtl/>
        </w:rPr>
        <w:t>بشكل خاص، طرائق التق</w:t>
      </w:r>
      <w:r w:rsidRPr="007960BF">
        <w:rPr>
          <w:rFonts w:hint="cs"/>
          <w:rtl/>
        </w:rPr>
        <w:t>ييم</w:t>
      </w:r>
      <w:r w:rsidRPr="007960BF">
        <w:rPr>
          <w:rtl/>
        </w:rPr>
        <w:t xml:space="preserve"> </w:t>
      </w:r>
      <w:r>
        <w:rPr>
          <w:rFonts w:hint="cs"/>
          <w:rtl/>
        </w:rPr>
        <w:t>الشخصي</w:t>
      </w:r>
      <w:r w:rsidRPr="007960BF">
        <w:rPr>
          <w:rtl/>
        </w:rPr>
        <w:t>؛</w:t>
      </w:r>
    </w:p>
    <w:p w:rsidR="00E3289D" w:rsidRPr="007960BF" w:rsidRDefault="00E3289D" w:rsidP="00E3289D">
      <w:pPr>
        <w:rPr>
          <w:rtl/>
        </w:rPr>
      </w:pPr>
      <w:r w:rsidRPr="007960BF">
        <w:rPr>
          <w:rFonts w:hint="cs"/>
          <w:rtl/>
        </w:rPr>
        <w:t>ﻫ</w:t>
      </w:r>
      <w:r w:rsidR="003A4697">
        <w:rPr>
          <w:rFonts w:hint="cs"/>
          <w:rtl/>
        </w:rPr>
        <w:t xml:space="preserve"> </w:t>
      </w:r>
      <w:r w:rsidRPr="007960BF">
        <w:rPr>
          <w:rtl/>
        </w:rPr>
        <w:t>)</w:t>
      </w:r>
      <w:r w:rsidRPr="007960BF">
        <w:rPr>
          <w:rtl/>
        </w:rPr>
        <w:tab/>
        <w:t xml:space="preserve">أن </w:t>
      </w:r>
      <w:r w:rsidRPr="007960BF">
        <w:rPr>
          <w:rFonts w:hint="cs"/>
          <w:rtl/>
        </w:rPr>
        <w:t>هذا التقييم يتطلب</w:t>
      </w:r>
      <w:r w:rsidRPr="007960BF">
        <w:rPr>
          <w:rtl/>
        </w:rPr>
        <w:t xml:space="preserve"> مراعاة نوعية الصورة الأساسية وخاصية العطل في وجود أخطاء على وصلة الإرسال؛</w:t>
      </w:r>
    </w:p>
    <w:p w:rsidR="00E3289D" w:rsidRPr="007960BF" w:rsidRDefault="00E3289D" w:rsidP="00E3289D">
      <w:pPr>
        <w:rPr>
          <w:rtl/>
        </w:rPr>
      </w:pPr>
      <w:r w:rsidRPr="007960BF">
        <w:rPr>
          <w:rFonts w:hint="cs"/>
          <w:rtl/>
        </w:rPr>
        <w:t>و</w:t>
      </w:r>
      <w:r w:rsidRPr="007960BF">
        <w:rPr>
          <w:rtl/>
        </w:rPr>
        <w:t xml:space="preserve"> )</w:t>
      </w:r>
      <w:r w:rsidRPr="007960BF">
        <w:rPr>
          <w:rtl/>
        </w:rPr>
        <w:tab/>
        <w:t xml:space="preserve">أن كلاً من تصميم </w:t>
      </w:r>
      <w:r>
        <w:rPr>
          <w:rFonts w:hint="cs"/>
          <w:rtl/>
        </w:rPr>
        <w:t>الكودكات</w:t>
      </w:r>
      <w:r w:rsidRPr="007960BF">
        <w:rPr>
          <w:rtl/>
        </w:rPr>
        <w:t xml:space="preserve"> </w:t>
      </w:r>
      <w:r w:rsidRPr="007960BF">
        <w:rPr>
          <w:rFonts w:hint="cs"/>
          <w:rtl/>
        </w:rPr>
        <w:t>وتقييمها</w:t>
      </w:r>
      <w:r w:rsidRPr="007960BF">
        <w:rPr>
          <w:rtl/>
        </w:rPr>
        <w:t xml:space="preserve"> يتطلب</w:t>
      </w:r>
      <w:r w:rsidRPr="007960BF">
        <w:rPr>
          <w:rFonts w:hint="cs"/>
          <w:rtl/>
        </w:rPr>
        <w:t>ان</w:t>
      </w:r>
      <w:r w:rsidRPr="007960BF">
        <w:rPr>
          <w:rtl/>
        </w:rPr>
        <w:t xml:space="preserve"> مراعاة متطلبات المستعمل؛</w:t>
      </w:r>
    </w:p>
    <w:p w:rsidR="00E3289D" w:rsidRPr="007960BF" w:rsidRDefault="00E3289D" w:rsidP="00E3289D">
      <w:pPr>
        <w:rPr>
          <w:rtl/>
        </w:rPr>
      </w:pPr>
      <w:r w:rsidRPr="007960BF">
        <w:rPr>
          <w:rFonts w:hint="cs"/>
          <w:rtl/>
        </w:rPr>
        <w:t>ز</w:t>
      </w:r>
      <w:r w:rsidR="003A4697">
        <w:rPr>
          <w:rFonts w:hint="cs"/>
          <w:rtl/>
        </w:rPr>
        <w:t xml:space="preserve"> </w:t>
      </w:r>
      <w:r w:rsidRPr="007960BF">
        <w:rPr>
          <w:rtl/>
        </w:rPr>
        <w:t>)</w:t>
      </w:r>
      <w:r w:rsidRPr="007960BF">
        <w:rPr>
          <w:rtl/>
        </w:rPr>
        <w:tab/>
        <w:t>أن استكمال متطلبات المستعمل يتطلب أن تحدد إجراءات الاختبار والمواد التي يجب أن تستعمل للتحقق من الاستجابة لهذه المتطلبات</w:t>
      </w:r>
      <w:r w:rsidRPr="007960BF">
        <w:rPr>
          <w:rFonts w:hint="cs"/>
          <w:rtl/>
        </w:rPr>
        <w:t>،</w:t>
      </w:r>
    </w:p>
    <w:p w:rsidR="00E3289D" w:rsidRPr="007960BF" w:rsidRDefault="00E3289D" w:rsidP="00E3289D">
      <w:pPr>
        <w:pStyle w:val="Call"/>
        <w:rPr>
          <w:rtl/>
        </w:rPr>
      </w:pPr>
      <w:r w:rsidRPr="007960BF">
        <w:rPr>
          <w:rFonts w:hint="cs"/>
          <w:rtl/>
        </w:rPr>
        <w:t>إذ تلاحظ</w:t>
      </w:r>
    </w:p>
    <w:p w:rsidR="00E3289D" w:rsidRDefault="001405F9" w:rsidP="00E3289D">
      <w:pPr>
        <w:rPr>
          <w:rtl/>
        </w:rPr>
      </w:pPr>
      <w:r>
        <w:rPr>
          <w:rFonts w:hint="cs"/>
          <w:rtl/>
        </w:rPr>
        <w:t xml:space="preserve"> أ </w:t>
      </w:r>
      <w:bookmarkStart w:id="0" w:name="_GoBack"/>
      <w:bookmarkEnd w:id="0"/>
      <w:r w:rsidR="00E3289D" w:rsidRPr="007960BF">
        <w:rPr>
          <w:rtl/>
        </w:rPr>
        <w:t>)</w:t>
      </w:r>
      <w:r w:rsidR="00E3289D" w:rsidRPr="007960BF">
        <w:rPr>
          <w:rtl/>
        </w:rPr>
        <w:tab/>
        <w:t xml:space="preserve">أن </w:t>
      </w:r>
      <w:r w:rsidR="00E3289D" w:rsidRPr="007960BF">
        <w:rPr>
          <w:rFonts w:hint="cs"/>
          <w:rtl/>
        </w:rPr>
        <w:t xml:space="preserve">التوصية </w:t>
      </w:r>
      <w:r w:rsidR="00E3289D" w:rsidRPr="007960BF">
        <w:t>ITU-R BS.1548</w:t>
      </w:r>
      <w:r w:rsidR="00E3289D" w:rsidRPr="007960BF">
        <w:rPr>
          <w:rtl/>
        </w:rPr>
        <w:t xml:space="preserve"> </w:t>
      </w:r>
      <w:r w:rsidR="00E3289D" w:rsidRPr="007960BF">
        <w:rPr>
          <w:rFonts w:hint="cs"/>
          <w:rtl/>
          <w:lang w:bidi="ar-EG"/>
        </w:rPr>
        <w:t>تحدد متطلبات أنظمة التشفير السمعي المستعملة في مصدر الإذاعة الصوتية والتلفزيونية</w:t>
      </w:r>
      <w:r w:rsidR="00E3289D" w:rsidRPr="007960BF">
        <w:rPr>
          <w:rtl/>
        </w:rPr>
        <w:t>؛</w:t>
      </w:r>
    </w:p>
    <w:p w:rsidR="00E3289D" w:rsidRDefault="00E3289D" w:rsidP="00E3289D">
      <w:pPr>
        <w:rPr>
          <w:rtl/>
        </w:rPr>
      </w:pPr>
      <w:r w:rsidRPr="007960BF">
        <w:rPr>
          <w:rFonts w:hint="cs"/>
          <w:rtl/>
        </w:rPr>
        <w:t>ب)</w:t>
      </w:r>
      <w:r w:rsidRPr="007960BF">
        <w:rPr>
          <w:rFonts w:hint="cs"/>
          <w:rtl/>
        </w:rPr>
        <w:tab/>
      </w:r>
      <w:r>
        <w:rPr>
          <w:rFonts w:hint="cs"/>
          <w:rtl/>
        </w:rPr>
        <w:t xml:space="preserve">أن التوصية </w:t>
      </w:r>
      <w:r w:rsidRPr="007960BF">
        <w:t>ITU-R B</w:t>
      </w:r>
      <w:r>
        <w:t>T</w:t>
      </w:r>
      <w:r w:rsidRPr="007960BF">
        <w:t>.1</w:t>
      </w:r>
      <w:r>
        <w:t>203</w:t>
      </w:r>
      <w:r>
        <w:rPr>
          <w:rFonts w:hint="cs"/>
          <w:rtl/>
          <w:lang w:bidi="ar-EG"/>
        </w:rPr>
        <w:t xml:space="preserve"> تقدم متطلبات المستعمل </w:t>
      </w:r>
      <w:r w:rsidRPr="00630E84">
        <w:rPr>
          <w:rFonts w:hint="cs"/>
          <w:rtl/>
        </w:rPr>
        <w:t xml:space="preserve">الخاصة </w:t>
      </w:r>
      <w:r>
        <w:rPr>
          <w:rFonts w:hint="cs"/>
          <w:rtl/>
        </w:rPr>
        <w:t>بنظام</w:t>
      </w:r>
      <w:r w:rsidRPr="00630E84">
        <w:rPr>
          <w:rFonts w:hint="cs"/>
          <w:rtl/>
        </w:rPr>
        <w:t xml:space="preserve"> التشفير الفيديوي بتنقيص معدل البتات لإشارات التلفزيون الرقمي في نظام تلفزيون</w:t>
      </w:r>
      <w:r>
        <w:rPr>
          <w:rFonts w:hint="cs"/>
          <w:rtl/>
        </w:rPr>
        <w:t>ي</w:t>
      </w:r>
      <w:r w:rsidRPr="00630E84">
        <w:rPr>
          <w:rFonts w:hint="cs"/>
          <w:rtl/>
        </w:rPr>
        <w:t xml:space="preserve"> من طرف</w:t>
      </w:r>
      <w:r>
        <w:rPr>
          <w:rFonts w:hint="cs"/>
          <w:rtl/>
        </w:rPr>
        <w:t>-</w:t>
      </w:r>
      <w:r w:rsidRPr="00630E84">
        <w:rPr>
          <w:rFonts w:hint="cs"/>
          <w:rtl/>
        </w:rPr>
        <w:t>إلى</w:t>
      </w:r>
      <w:r>
        <w:rPr>
          <w:rFonts w:hint="cs"/>
          <w:rtl/>
        </w:rPr>
        <w:t>-</w:t>
      </w:r>
      <w:r w:rsidRPr="00630E84">
        <w:rPr>
          <w:rFonts w:hint="cs"/>
          <w:rtl/>
        </w:rPr>
        <w:t>طرف</w:t>
      </w:r>
      <w:r>
        <w:rPr>
          <w:rFonts w:hint="cs"/>
          <w:rtl/>
        </w:rPr>
        <w:t>؛</w:t>
      </w:r>
    </w:p>
    <w:p w:rsidR="00E3289D" w:rsidRDefault="00E3289D" w:rsidP="00E3289D">
      <w:pPr>
        <w:rPr>
          <w:rtl/>
        </w:rPr>
      </w:pPr>
      <w:r>
        <w:rPr>
          <w:rFonts w:hint="cs"/>
          <w:rtl/>
        </w:rPr>
        <w:t>ج)</w:t>
      </w:r>
      <w:r>
        <w:rPr>
          <w:rFonts w:hint="cs"/>
          <w:rtl/>
        </w:rPr>
        <w:tab/>
        <w:t xml:space="preserve">أن التوصية </w:t>
      </w:r>
      <w:r w:rsidRPr="007960BF">
        <w:t>ITU-R B</w:t>
      </w:r>
      <w:r>
        <w:t>T</w:t>
      </w:r>
      <w:r w:rsidRPr="007960BF">
        <w:t>.</w:t>
      </w:r>
      <w:r>
        <w:t>1868</w:t>
      </w:r>
      <w:r>
        <w:rPr>
          <w:rFonts w:hint="cs"/>
          <w:rtl/>
          <w:lang w:bidi="ar-EG"/>
        </w:rPr>
        <w:t xml:space="preserve"> تصف متطلبات المستعمل</w:t>
      </w:r>
      <w:r>
        <w:rPr>
          <w:rFonts w:hint="cs"/>
          <w:rtl/>
        </w:rPr>
        <w:t xml:space="preserve"> الخاصة ب</w:t>
      </w:r>
      <w:r w:rsidRPr="00366FA9">
        <w:rPr>
          <w:rFonts w:hint="cs"/>
          <w:rtl/>
        </w:rPr>
        <w:t>كودكات شبكات المساهمة والتوزيع الأولي وجمع الأخبار بالساتل</w:t>
      </w:r>
      <w:r>
        <w:rPr>
          <w:rFonts w:hint="cs"/>
          <w:rtl/>
        </w:rPr>
        <w:t>،</w:t>
      </w:r>
    </w:p>
    <w:p w:rsidR="00E3289D" w:rsidRPr="007D655E" w:rsidRDefault="00E3289D" w:rsidP="00E3289D">
      <w:pPr>
        <w:pStyle w:val="Call"/>
        <w:rPr>
          <w:rtl/>
        </w:rPr>
      </w:pPr>
      <w:r w:rsidRPr="007D655E">
        <w:rPr>
          <w:rFonts w:hint="cs"/>
          <w:rtl/>
        </w:rPr>
        <w:lastRenderedPageBreak/>
        <w:t>توصي</w:t>
      </w:r>
    </w:p>
    <w:p w:rsidR="00E3289D" w:rsidRDefault="00E3289D" w:rsidP="00E3289D">
      <w:pPr>
        <w:spacing w:line="168" w:lineRule="auto"/>
        <w:ind w:right="-126"/>
        <w:rPr>
          <w:rFonts w:hAnsi="Times New Roman Bold"/>
          <w:color w:val="000068"/>
          <w:rtl/>
        </w:rPr>
      </w:pPr>
      <w:r w:rsidRPr="0002444F">
        <w:rPr>
          <w:b/>
          <w:bCs/>
        </w:rPr>
        <w:t>1</w:t>
      </w:r>
      <w:r w:rsidRPr="007960BF">
        <w:rPr>
          <w:rtl/>
        </w:rPr>
        <w:tab/>
        <w:t xml:space="preserve">أن </w:t>
      </w:r>
      <w:r>
        <w:rPr>
          <w:rFonts w:hint="cs"/>
          <w:rtl/>
        </w:rPr>
        <w:t>تطبق</w:t>
      </w:r>
      <w:r w:rsidRPr="007960BF">
        <w:rPr>
          <w:rtl/>
        </w:rPr>
        <w:t xml:space="preserve"> متطلبات المستعمل التالية في </w:t>
      </w:r>
      <w:r>
        <w:rPr>
          <w:rFonts w:hint="cs"/>
          <w:rtl/>
        </w:rPr>
        <w:t xml:space="preserve">مواصفات </w:t>
      </w:r>
      <w:r w:rsidRPr="007960BF">
        <w:rPr>
          <w:rtl/>
        </w:rPr>
        <w:t xml:space="preserve">الأنظمة </w:t>
      </w:r>
      <w:r>
        <w:rPr>
          <w:rFonts w:hint="cs"/>
          <w:rtl/>
        </w:rPr>
        <w:t xml:space="preserve">وتصميمها </w:t>
      </w:r>
      <w:r w:rsidRPr="007960BF">
        <w:rPr>
          <w:rtl/>
        </w:rPr>
        <w:t xml:space="preserve">واختبارها للتوزيع الثانوي وإرسال إشارات </w:t>
      </w:r>
      <w:r>
        <w:rPr>
          <w:rFonts w:hint="cs"/>
          <w:rtl/>
        </w:rPr>
        <w:t>ال</w:t>
      </w:r>
      <w:r w:rsidRPr="007960BF">
        <w:rPr>
          <w:rtl/>
        </w:rPr>
        <w:t>تلفزيون</w:t>
      </w:r>
      <w:r>
        <w:rPr>
          <w:rFonts w:hint="cs"/>
          <w:rtl/>
        </w:rPr>
        <w:t xml:space="preserve"> </w:t>
      </w:r>
      <w:r w:rsidRPr="0084300B">
        <w:rPr>
          <w:rFonts w:hAnsi="Times New Roman Bold" w:hint="cs"/>
          <w:rtl/>
        </w:rPr>
        <w:t>عادي الوضوح</w:t>
      </w:r>
      <w:r w:rsidRPr="0084300B">
        <w:rPr>
          <w:rFonts w:hAnsi="Times New Roman Bold"/>
          <w:rtl/>
        </w:rPr>
        <w:t xml:space="preserve"> و</w:t>
      </w:r>
      <w:r w:rsidRPr="0084300B">
        <w:rPr>
          <w:rFonts w:hAnsi="Times New Roman Bold" w:hint="cs"/>
          <w:rtl/>
        </w:rPr>
        <w:t>التلفزيون عالي الوضوح</w:t>
      </w:r>
      <w:r>
        <w:rPr>
          <w:rFonts w:hAnsi="Times New Roman Bold" w:hint="cs"/>
          <w:color w:val="000068"/>
          <w:rtl/>
        </w:rPr>
        <w:t>.</w:t>
      </w:r>
    </w:p>
    <w:p w:rsidR="0002444F" w:rsidRDefault="0002444F" w:rsidP="00E3289D">
      <w:pPr>
        <w:spacing w:line="168" w:lineRule="auto"/>
        <w:ind w:right="-126"/>
        <w:rPr>
          <w:rFonts w:hAnsi="Times New Roman Bold"/>
          <w:color w:val="000068"/>
          <w:rtl/>
        </w:rPr>
      </w:pPr>
    </w:p>
    <w:p w:rsidR="00E3289D" w:rsidRDefault="00E3289D" w:rsidP="0002444F">
      <w:pPr>
        <w:pStyle w:val="TableNo"/>
        <w:rPr>
          <w:rtl/>
        </w:rPr>
      </w:pPr>
      <w:r>
        <w:rPr>
          <w:rtl/>
        </w:rPr>
        <w:t>الج</w:t>
      </w:r>
      <w:r>
        <w:rPr>
          <w:rFonts w:hint="cs"/>
          <w:rtl/>
        </w:rPr>
        <w:t>ـ</w:t>
      </w:r>
      <w:r>
        <w:rPr>
          <w:rtl/>
        </w:rPr>
        <w:t xml:space="preserve">دول </w:t>
      </w:r>
      <w:r>
        <w:t>1</w:t>
      </w:r>
    </w:p>
    <w:p w:rsidR="00E3289D" w:rsidRDefault="00E3289D" w:rsidP="0002444F">
      <w:pPr>
        <w:pStyle w:val="Tabletitle"/>
        <w:rPr>
          <w:rtl/>
        </w:rPr>
      </w:pPr>
      <w:r>
        <w:rPr>
          <w:rtl/>
        </w:rPr>
        <w:t>متطلبات المستعمل الخاصة</w:t>
      </w:r>
      <w:r>
        <w:rPr>
          <w:rFonts w:hint="cs"/>
          <w:rtl/>
        </w:rPr>
        <w:t xml:space="preserve"> بكودكات</w:t>
      </w:r>
      <w:r>
        <w:rPr>
          <w:rtl/>
        </w:rPr>
        <w:t xml:space="preserve"> التوزيع الثانوي والإرسال</w:t>
      </w:r>
    </w:p>
    <w:tbl>
      <w:tblPr>
        <w:bidiVisual/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1984"/>
        <w:gridCol w:w="1985"/>
        <w:gridCol w:w="5670"/>
      </w:tblGrid>
      <w:tr w:rsidR="00E3289D" w:rsidRPr="000A2EA9" w:rsidTr="00E3289D">
        <w:trPr>
          <w:cantSplit/>
          <w:jc w:val="center"/>
        </w:trPr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289D" w:rsidRPr="000A2EA9" w:rsidRDefault="00E3289D" w:rsidP="00E3289D">
            <w:pPr>
              <w:pStyle w:val="Tablehead"/>
              <w:rPr>
                <w:rtl/>
                <w:lang w:eastAsia="ja-JP" w:bidi="ar-EG"/>
              </w:rPr>
            </w:pPr>
            <w:r>
              <w:rPr>
                <w:rFonts w:hint="cs"/>
                <w:rtl/>
                <w:lang w:eastAsia="ja-JP" w:bidi="ar-EG"/>
              </w:rPr>
              <w:t>البند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289D" w:rsidRPr="000A2EA9" w:rsidRDefault="00E3289D" w:rsidP="00E3289D">
            <w:pPr>
              <w:pStyle w:val="Tablehead"/>
            </w:pPr>
            <w:r>
              <w:rPr>
                <w:rFonts w:hint="cs"/>
                <w:rtl/>
              </w:rPr>
              <w:t>المواصفات</w:t>
            </w:r>
          </w:p>
        </w:tc>
      </w:tr>
      <w:tr w:rsidR="00E3289D" w:rsidRPr="00FD0BD4" w:rsidTr="00E3289D">
        <w:trPr>
          <w:cantSplit/>
          <w:jc w:val="center"/>
        </w:trPr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3289D" w:rsidRPr="000A2EA9" w:rsidRDefault="00E3289D" w:rsidP="0002444F">
            <w:pPr>
              <w:pStyle w:val="Tabletext"/>
              <w:spacing w:before="60"/>
              <w:rPr>
                <w:lang w:eastAsia="ja-JP"/>
              </w:rPr>
            </w:pPr>
            <w:r w:rsidRPr="00912BC9">
              <w:rPr>
                <w:rtl/>
              </w:rPr>
              <w:t xml:space="preserve">نسق </w:t>
            </w:r>
            <w:r>
              <w:rPr>
                <w:rFonts w:hint="cs"/>
                <w:rtl/>
              </w:rPr>
              <w:t>ال</w:t>
            </w:r>
            <w:r w:rsidRPr="00912BC9">
              <w:rPr>
                <w:rtl/>
              </w:rPr>
              <w:t xml:space="preserve">إشارة  </w:t>
            </w:r>
            <w:r>
              <w:rPr>
                <w:rFonts w:hint="cs"/>
                <w:rtl/>
              </w:rPr>
              <w:t>الفيديوية</w:t>
            </w:r>
            <w:r w:rsidRPr="00912BC9">
              <w:rPr>
                <w:rtl/>
              </w:rPr>
              <w:t xml:space="preserve"> عند الدخل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289D" w:rsidRPr="00265FDA" w:rsidRDefault="00E3289D" w:rsidP="003A4697">
            <w:pPr>
              <w:pStyle w:val="Tabletext"/>
              <w:spacing w:before="60"/>
              <w:rPr>
                <w:rtl/>
                <w:lang w:bidi="ar-EG"/>
              </w:rPr>
            </w:pPr>
            <w:r>
              <w:rPr>
                <w:rFonts w:hint="cs"/>
                <w:rtl/>
              </w:rPr>
              <w:t>عينة</w:t>
            </w:r>
            <w:r w:rsidRPr="00912BC9">
              <w:rPr>
                <w:rtl/>
              </w:rPr>
              <w:t xml:space="preserve"> </w:t>
            </w:r>
            <w:r w:rsidRPr="00FD0BD4">
              <w:t>4:2:2</w:t>
            </w:r>
            <w:r w:rsidR="003A4697">
              <w:rPr>
                <w:rFonts w:hint="cs"/>
                <w:rtl/>
              </w:rPr>
              <w:t xml:space="preserve"> </w:t>
            </w:r>
            <w:r w:rsidRPr="00FD0BD4">
              <w:t>(</w:t>
            </w:r>
            <w:r w:rsidRPr="00FD0BD4">
              <w:rPr>
                <w:i/>
              </w:rPr>
              <w:t>Y</w:t>
            </w:r>
            <w:r w:rsidRPr="00FD0BD4">
              <w:t xml:space="preserve">, </w:t>
            </w:r>
            <w:r w:rsidRPr="00FD0BD4">
              <w:rPr>
                <w:i/>
              </w:rPr>
              <w:t>C</w:t>
            </w:r>
            <w:r w:rsidRPr="00FD0BD4">
              <w:rPr>
                <w:i/>
                <w:vertAlign w:val="subscript"/>
              </w:rPr>
              <w:t>B</w:t>
            </w:r>
            <w:r w:rsidRPr="00FD0BD4">
              <w:t xml:space="preserve">, </w:t>
            </w:r>
            <w:r w:rsidRPr="00FD0BD4">
              <w:rPr>
                <w:i/>
              </w:rPr>
              <w:t>C</w:t>
            </w:r>
            <w:r w:rsidRPr="00FD0BD4">
              <w:rPr>
                <w:i/>
                <w:vertAlign w:val="subscript"/>
              </w:rPr>
              <w:t>R</w:t>
            </w:r>
            <w:r w:rsidRPr="00FD0BD4">
              <w:t>)</w:t>
            </w:r>
            <w:r>
              <w:br/>
              <w:t>8</w:t>
            </w:r>
            <w:r>
              <w:rPr>
                <w:rFonts w:hint="cs"/>
                <w:rtl/>
                <w:lang w:bidi="ar-EG"/>
              </w:rPr>
              <w:t xml:space="preserve"> أو </w:t>
            </w:r>
            <w:r>
              <w:rPr>
                <w:lang w:bidi="ar-EG"/>
              </w:rPr>
              <w:t>10</w:t>
            </w:r>
            <w:r>
              <w:rPr>
                <w:rFonts w:hint="cs"/>
                <w:rtl/>
                <w:lang w:bidi="ar-EG"/>
              </w:rPr>
              <w:t xml:space="preserve"> بتات لكل عينة بالنسبة لكل مكون</w:t>
            </w:r>
          </w:p>
        </w:tc>
      </w:tr>
      <w:tr w:rsidR="00E3289D" w:rsidRPr="00FD0BD4" w:rsidTr="00E3289D">
        <w:trPr>
          <w:cantSplit/>
          <w:jc w:val="center"/>
        </w:trPr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3289D" w:rsidRPr="00E80ACA" w:rsidRDefault="00E3289D" w:rsidP="0002444F">
            <w:pPr>
              <w:pStyle w:val="Tabletext"/>
              <w:spacing w:before="60"/>
              <w:rPr>
                <w:lang w:eastAsia="ja-JP"/>
              </w:rPr>
            </w:pPr>
            <w:r w:rsidRPr="00912BC9">
              <w:rPr>
                <w:rtl/>
              </w:rPr>
              <w:t xml:space="preserve">نسق </w:t>
            </w:r>
            <w:r>
              <w:rPr>
                <w:rFonts w:hint="cs"/>
                <w:rtl/>
              </w:rPr>
              <w:t>ال</w:t>
            </w:r>
            <w:r w:rsidRPr="00912BC9">
              <w:rPr>
                <w:rtl/>
              </w:rPr>
              <w:t xml:space="preserve">إشارة </w:t>
            </w:r>
            <w:r>
              <w:rPr>
                <w:rFonts w:hint="cs"/>
                <w:rtl/>
              </w:rPr>
              <w:t>السمعية</w:t>
            </w:r>
            <w:r w:rsidRPr="00912BC9">
              <w:rPr>
                <w:rtl/>
              </w:rPr>
              <w:t xml:space="preserve"> عند الدخل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289D" w:rsidRPr="00FD0BD4" w:rsidRDefault="00E3289D" w:rsidP="0002444F">
            <w:pPr>
              <w:pStyle w:val="Tabletext"/>
              <w:spacing w:before="60"/>
              <w:rPr>
                <w:lang w:eastAsia="ja-JP"/>
              </w:rPr>
            </w:pPr>
            <w:r>
              <w:rPr>
                <w:rFonts w:hint="cs"/>
                <w:rtl/>
              </w:rPr>
              <w:t>عينة</w:t>
            </w:r>
            <w:r>
              <w:rPr>
                <w:rFonts w:hint="cs"/>
                <w:rtl/>
                <w:lang w:eastAsia="ja-JP"/>
              </w:rPr>
              <w:t xml:space="preserve">: </w:t>
            </w:r>
            <w:r>
              <w:rPr>
                <w:lang w:eastAsia="ja-JP"/>
              </w:rPr>
              <w:t>kHz 48</w:t>
            </w:r>
            <w:r>
              <w:rPr>
                <w:lang w:eastAsia="ja-JP"/>
              </w:rPr>
              <w:br/>
            </w:r>
            <w:r>
              <w:rPr>
                <w:lang w:bidi="ar-EG"/>
              </w:rPr>
              <w:t>16</w:t>
            </w:r>
            <w:r>
              <w:rPr>
                <w:rFonts w:hint="cs"/>
                <w:rtl/>
                <w:lang w:bidi="ar-EG"/>
              </w:rPr>
              <w:t xml:space="preserve"> </w:t>
            </w:r>
            <w:proofErr w:type="spellStart"/>
            <w:r>
              <w:rPr>
                <w:rFonts w:hint="cs"/>
                <w:rtl/>
                <w:lang w:bidi="ar-EG"/>
              </w:rPr>
              <w:t>بتة</w:t>
            </w:r>
            <w:proofErr w:type="spellEnd"/>
            <w:r>
              <w:rPr>
                <w:rFonts w:hint="cs"/>
                <w:rtl/>
                <w:lang w:bidi="ar-EG"/>
              </w:rPr>
              <w:t xml:space="preserve"> أو أكثر</w:t>
            </w:r>
          </w:p>
        </w:tc>
      </w:tr>
      <w:tr w:rsidR="00E3289D" w:rsidRPr="00FD0BD4" w:rsidTr="00E3289D">
        <w:trPr>
          <w:cantSplit/>
          <w:jc w:val="center"/>
        </w:trPr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289D" w:rsidRPr="00E80ACA" w:rsidRDefault="00E3289D" w:rsidP="0002444F">
            <w:pPr>
              <w:pStyle w:val="Tabletext"/>
              <w:spacing w:before="60"/>
              <w:rPr>
                <w:lang w:eastAsia="ja-JP"/>
              </w:rPr>
            </w:pPr>
            <w:r>
              <w:rPr>
                <w:rFonts w:hint="cs"/>
                <w:rtl/>
                <w:lang w:eastAsia="ja-JP"/>
              </w:rPr>
              <w:t>عدد القنوات السمعية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289D" w:rsidRDefault="00E3289D" w:rsidP="0002444F">
            <w:pPr>
              <w:pStyle w:val="Tabletext"/>
              <w:spacing w:before="60"/>
              <w:jc w:val="both"/>
              <w:rPr>
                <w:rtl/>
                <w:lang w:eastAsia="ja-JP" w:bidi="ar-EG"/>
              </w:rPr>
            </w:pPr>
            <w:r>
              <w:rPr>
                <w:rFonts w:hint="cs"/>
                <w:rtl/>
                <w:lang w:eastAsia="ja-JP"/>
              </w:rPr>
              <w:t xml:space="preserve">ست قنوات لخدمة سمعية رئيسية (نموذجية بما في ذلك القناة </w:t>
            </w:r>
            <w:r>
              <w:rPr>
                <w:lang w:eastAsia="ja-JP"/>
              </w:rPr>
              <w:t>(LFE</w:t>
            </w:r>
            <w:r>
              <w:rPr>
                <w:rFonts w:hint="cs"/>
                <w:rtl/>
                <w:lang w:eastAsia="ja-JP" w:bidi="ar-EG"/>
              </w:rPr>
              <w:t>.</w:t>
            </w:r>
          </w:p>
          <w:p w:rsidR="00E3289D" w:rsidRPr="009E407A" w:rsidRDefault="00E3289D" w:rsidP="0002444F">
            <w:pPr>
              <w:pStyle w:val="Tabletext"/>
              <w:spacing w:before="60"/>
              <w:jc w:val="both"/>
              <w:rPr>
                <w:rtl/>
                <w:lang w:eastAsia="ja-JP" w:bidi="ar-EG"/>
              </w:rPr>
            </w:pPr>
            <w:r>
              <w:rPr>
                <w:rFonts w:hint="cs"/>
                <w:rtl/>
                <w:lang w:eastAsia="ja-JP" w:bidi="ar-EG"/>
              </w:rPr>
              <w:t>يمكن توفير قنوات إضافية من أجل خدمة متعددة اللغات أو خدمات سمعية للمعاقين سمعياً أو بصرياً</w:t>
            </w:r>
          </w:p>
        </w:tc>
      </w:tr>
      <w:tr w:rsidR="00E3289D" w:rsidRPr="000A2EA9" w:rsidTr="00E3289D">
        <w:trPr>
          <w:cantSplit/>
          <w:jc w:val="center"/>
        </w:trPr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289D" w:rsidRPr="00FD0BD4" w:rsidRDefault="00E3289D" w:rsidP="0002444F">
            <w:pPr>
              <w:pStyle w:val="Tabletext"/>
              <w:spacing w:before="60"/>
              <w:rPr>
                <w:lang w:eastAsia="ja-JP"/>
              </w:rPr>
            </w:pPr>
            <w:r>
              <w:rPr>
                <w:rFonts w:hint="cs"/>
                <w:rtl/>
                <w:lang w:eastAsia="ja-JP"/>
              </w:rPr>
              <w:t xml:space="preserve">التأخر النسبي الأقصى في الصوت/الصورة 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289D" w:rsidRPr="000A2EA9" w:rsidRDefault="00E3289D" w:rsidP="0002444F">
            <w:pPr>
              <w:pStyle w:val="Tabletext"/>
              <w:spacing w:before="60"/>
              <w:jc w:val="both"/>
              <w:rPr>
                <w:rtl/>
                <w:lang w:eastAsia="ja-JP" w:bidi="ar-EG"/>
              </w:rPr>
            </w:pPr>
            <w:r w:rsidRPr="000A2EA9">
              <w:t>2</w:t>
            </w:r>
            <w:r w:rsidRPr="000A2EA9">
              <w:rPr>
                <w:rFonts w:ascii="Symbol" w:hAnsi="Symbol"/>
              </w:rPr>
              <w:t></w:t>
            </w:r>
            <w:r>
              <w:rPr>
                <w:rFonts w:hint="cs"/>
                <w:rtl/>
                <w:lang w:eastAsia="ja-JP" w:bidi="ar-EG"/>
              </w:rPr>
              <w:t xml:space="preserve"> </w:t>
            </w:r>
            <w:proofErr w:type="spellStart"/>
            <w:r w:rsidRPr="000A2EA9">
              <w:t>ms</w:t>
            </w:r>
            <w:proofErr w:type="spellEnd"/>
            <w:r>
              <w:rPr>
                <w:rFonts w:hint="cs"/>
                <w:rtl/>
                <w:lang w:eastAsia="ja-JP" w:bidi="ar-EG"/>
              </w:rPr>
              <w:t xml:space="preserve"> لكل كودك</w:t>
            </w:r>
          </w:p>
        </w:tc>
      </w:tr>
      <w:tr w:rsidR="00E3289D" w:rsidRPr="00FD0BD4" w:rsidTr="00E3289D">
        <w:trPr>
          <w:cantSplit/>
          <w:jc w:val="center"/>
        </w:trPr>
        <w:tc>
          <w:tcPr>
            <w:tcW w:w="1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3289D" w:rsidRPr="00FD0BD4" w:rsidRDefault="00E3289D" w:rsidP="0002444F">
            <w:pPr>
              <w:pStyle w:val="Tabletext"/>
              <w:spacing w:before="60"/>
              <w:rPr>
                <w:lang w:eastAsia="ja-JP" w:bidi="ar-EG"/>
              </w:rPr>
            </w:pPr>
            <w:r>
              <w:rPr>
                <w:rFonts w:hint="cs"/>
                <w:rtl/>
                <w:lang w:eastAsia="ja-JP" w:bidi="ar-EG"/>
              </w:rPr>
              <w:t>نوعية الصورة الأساسية (في ظروف خالية من الأخطاء)</w:t>
            </w:r>
            <w:r w:rsidRPr="004D1143">
              <w:rPr>
                <w:vertAlign w:val="superscript"/>
                <w:lang w:eastAsia="ja-JP" w:bidi="ar-EG"/>
              </w:rPr>
              <w:t>(1)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3289D" w:rsidRPr="000A2EA9" w:rsidRDefault="00E3289D" w:rsidP="0002444F">
            <w:pPr>
              <w:pStyle w:val="Tabletext"/>
              <w:spacing w:before="60"/>
              <w:rPr>
                <w:lang w:eastAsia="ja-JP"/>
              </w:rPr>
            </w:pPr>
            <w:r>
              <w:rPr>
                <w:rFonts w:hint="cs"/>
                <w:rtl/>
                <w:lang w:eastAsia="ja-JP"/>
              </w:rPr>
              <w:t>كودك واحد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289D" w:rsidRPr="007C7143" w:rsidRDefault="00E3289D" w:rsidP="0002444F">
            <w:pPr>
              <w:pStyle w:val="Tabletext"/>
              <w:spacing w:before="60"/>
              <w:jc w:val="both"/>
              <w:rPr>
                <w:rtl/>
                <w:lang w:bidi="ar-EG"/>
              </w:rPr>
            </w:pPr>
            <w:r w:rsidRPr="00912BC9">
              <w:rPr>
                <w:rtl/>
              </w:rPr>
              <w:t xml:space="preserve">فرق النوعية </w:t>
            </w:r>
            <w:r w:rsidRPr="00912BC9">
              <w:t xml:space="preserve">%12 </w:t>
            </w:r>
            <w:r w:rsidRPr="00912BC9">
              <w:sym w:font="Symbol" w:char="F0B3"/>
            </w:r>
            <w:r w:rsidRPr="00912BC9"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مع الأسلوب</w:t>
            </w:r>
            <w:r w:rsidRPr="00912BC9">
              <w:rPr>
                <w:rtl/>
              </w:rPr>
              <w:t xml:space="preserve"> </w:t>
            </w:r>
            <w:r w:rsidRPr="00912BC9">
              <w:t>DS</w:t>
            </w:r>
            <w:r w:rsidR="0002444F">
              <w:t>C</w:t>
            </w:r>
            <w:r w:rsidRPr="00912BC9">
              <w:t>QS</w:t>
            </w:r>
            <w:r w:rsidRPr="00912BC9"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باستعمال</w:t>
            </w:r>
            <w:r w:rsidRPr="00912BC9">
              <w:rPr>
                <w:rtl/>
              </w:rPr>
              <w:t xml:space="preserve"> </w:t>
            </w:r>
            <w:r w:rsidRPr="00912BC9">
              <w:t>4</w:t>
            </w:r>
            <w:r w:rsidRPr="00912BC9">
              <w:rPr>
                <w:rtl/>
              </w:rPr>
              <w:t xml:space="preserve"> تتابعات على الأقل، تؤخذ من </w:t>
            </w:r>
            <w:r w:rsidRPr="00912BC9">
              <w:rPr>
                <w:spacing w:val="-4"/>
                <w:rtl/>
              </w:rPr>
              <w:t>التوصي</w:t>
            </w:r>
            <w:r>
              <w:rPr>
                <w:rFonts w:hint="cs"/>
                <w:spacing w:val="-4"/>
                <w:rtl/>
              </w:rPr>
              <w:t>ة</w:t>
            </w:r>
            <w:r w:rsidRPr="00912BC9">
              <w:rPr>
                <w:spacing w:val="-4"/>
                <w:rtl/>
              </w:rPr>
              <w:t xml:space="preserve"> </w:t>
            </w:r>
            <w:r w:rsidRPr="00912BC9">
              <w:rPr>
                <w:spacing w:val="-4"/>
              </w:rPr>
              <w:t>ITU-R BT.1210</w:t>
            </w:r>
            <w:r>
              <w:rPr>
                <w:rFonts w:hint="cs"/>
                <w:spacing w:val="-4"/>
                <w:rtl/>
              </w:rPr>
              <w:t>، وينبغي أن يكون نصفها</w:t>
            </w:r>
            <w:r w:rsidRPr="00912BC9">
              <w:rPr>
                <w:rtl/>
              </w:rPr>
              <w:t xml:space="preserve"> على الأقل من التتابعات </w:t>
            </w:r>
            <w:r>
              <w:rPr>
                <w:rFonts w:hint="cs"/>
                <w:rtl/>
              </w:rPr>
              <w:t>عالية النشاط</w:t>
            </w:r>
            <w:r w:rsidRPr="00912BC9">
              <w:rPr>
                <w:rtl/>
              </w:rPr>
              <w:t>، و</w:t>
            </w:r>
            <w:r>
              <w:rPr>
                <w:rFonts w:hint="cs"/>
                <w:rtl/>
              </w:rPr>
              <w:t xml:space="preserve">ينبغي الوفاء بدرجة النوعية المعطاة باستعمال </w:t>
            </w:r>
            <w:r w:rsidRPr="00912BC9">
              <w:rPr>
                <w:rtl/>
              </w:rPr>
              <w:t xml:space="preserve">نسبة </w:t>
            </w:r>
            <w:r w:rsidRPr="00912BC9">
              <w:t>%</w:t>
            </w:r>
            <w:r>
              <w:t>75</w:t>
            </w:r>
            <w:r>
              <w:rPr>
                <w:rFonts w:hint="cs"/>
                <w:rtl/>
              </w:rPr>
              <w:t xml:space="preserve"> من التتابعات المختارة؛ ويجب أن </w:t>
            </w:r>
            <w:r w:rsidRPr="00912BC9">
              <w:rPr>
                <w:rtl/>
              </w:rPr>
              <w:t>يحقق الباقي</w:t>
            </w:r>
            <w:r>
              <w:rPr>
                <w:rFonts w:hint="cs"/>
                <w:rtl/>
              </w:rPr>
              <w:t xml:space="preserve"> </w:t>
            </w:r>
            <w:r w:rsidRPr="00912BC9">
              <w:t>%3</w:t>
            </w:r>
            <w:r>
              <w:t>0</w:t>
            </w:r>
            <w:r w:rsidRPr="00912BC9">
              <w:t xml:space="preserve"> </w:t>
            </w:r>
            <w:r w:rsidRPr="00912BC9">
              <w:sym w:font="Symbol" w:char="F0B3"/>
            </w:r>
            <w:r>
              <w:rPr>
                <w:rFonts w:hint="cs"/>
                <w:rtl/>
                <w:lang w:bidi="ar-EG"/>
              </w:rPr>
              <w:t>.</w:t>
            </w:r>
          </w:p>
        </w:tc>
      </w:tr>
      <w:tr w:rsidR="00E3289D" w:rsidRPr="00FD0BD4" w:rsidTr="00E3289D">
        <w:trPr>
          <w:cantSplit/>
          <w:jc w:val="center"/>
        </w:trPr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3289D" w:rsidRPr="00FD0BD4" w:rsidRDefault="00E3289D" w:rsidP="0002444F">
            <w:pPr>
              <w:pStyle w:val="Tabletext"/>
              <w:spacing w:before="60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3289D" w:rsidRPr="00E80ACA" w:rsidRDefault="00E3289D" w:rsidP="0002444F">
            <w:pPr>
              <w:pStyle w:val="Tabletext"/>
              <w:spacing w:before="60"/>
            </w:pPr>
            <w:r>
              <w:rPr>
                <w:rFonts w:hint="cs"/>
                <w:rtl/>
              </w:rPr>
              <w:t>كودكات ترادفية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289D" w:rsidRPr="00FD0BD4" w:rsidRDefault="00E3289D" w:rsidP="0002444F">
            <w:pPr>
              <w:pStyle w:val="Tabletext"/>
              <w:spacing w:before="60"/>
              <w:jc w:val="both"/>
            </w:pPr>
            <w:r>
              <w:rPr>
                <w:rFonts w:hint="cs"/>
                <w:rtl/>
              </w:rPr>
              <w:t>ترادف كودك واحد للمساهمة وكودك للتوزيع الأولي وكودك للتوزيع الثانوي</w:t>
            </w:r>
          </w:p>
        </w:tc>
      </w:tr>
      <w:tr w:rsidR="00E3289D" w:rsidRPr="00FD0BD4" w:rsidTr="00E3289D">
        <w:trPr>
          <w:cantSplit/>
          <w:jc w:val="center"/>
        </w:trPr>
        <w:tc>
          <w:tcPr>
            <w:tcW w:w="1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289D" w:rsidRPr="00FD0BD4" w:rsidRDefault="00E3289D" w:rsidP="0002444F">
            <w:pPr>
              <w:pStyle w:val="Tabletext"/>
              <w:spacing w:before="60"/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289D" w:rsidRPr="00FD0BD4" w:rsidRDefault="00E3289D" w:rsidP="0002444F">
            <w:pPr>
              <w:pStyle w:val="Tabletext"/>
              <w:spacing w:before="60"/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289D" w:rsidRPr="00FD0BD4" w:rsidRDefault="00E3289D" w:rsidP="0002444F">
            <w:pPr>
              <w:pStyle w:val="Tabletext"/>
              <w:spacing w:before="60"/>
              <w:jc w:val="both"/>
            </w:pPr>
            <w:r w:rsidRPr="00912BC9">
              <w:rPr>
                <w:rtl/>
              </w:rPr>
              <w:t xml:space="preserve">فرق النوعية </w:t>
            </w:r>
            <w:r w:rsidRPr="00912BC9">
              <w:t>%</w:t>
            </w:r>
            <w:r>
              <w:t>18</w:t>
            </w:r>
            <w:r w:rsidRPr="00912BC9">
              <w:t xml:space="preserve"> </w:t>
            </w:r>
            <w:r w:rsidRPr="00912BC9">
              <w:sym w:font="Symbol" w:char="F0B3"/>
            </w:r>
            <w:r w:rsidRPr="00912BC9"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مع الأسلوب</w:t>
            </w:r>
            <w:r w:rsidRPr="00912BC9">
              <w:rPr>
                <w:rtl/>
              </w:rPr>
              <w:t xml:space="preserve"> </w:t>
            </w:r>
            <w:r w:rsidRPr="00912BC9">
              <w:t>DS</w:t>
            </w:r>
            <w:r w:rsidR="0002444F">
              <w:t>C</w:t>
            </w:r>
            <w:r w:rsidRPr="00912BC9">
              <w:t>QS</w:t>
            </w:r>
            <w:r w:rsidRPr="00912BC9"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باستعمال</w:t>
            </w:r>
            <w:r w:rsidRPr="00912BC9">
              <w:rPr>
                <w:rtl/>
              </w:rPr>
              <w:t xml:space="preserve"> </w:t>
            </w:r>
            <w:r w:rsidRPr="00912BC9">
              <w:t>4</w:t>
            </w:r>
            <w:r w:rsidRPr="00912BC9">
              <w:rPr>
                <w:rtl/>
              </w:rPr>
              <w:t xml:space="preserve"> تتابعات على الأقل، تؤخذ من </w:t>
            </w:r>
            <w:r w:rsidRPr="00912BC9">
              <w:rPr>
                <w:spacing w:val="-4"/>
                <w:rtl/>
              </w:rPr>
              <w:t>التوصي</w:t>
            </w:r>
            <w:r>
              <w:rPr>
                <w:rFonts w:hint="cs"/>
                <w:spacing w:val="-4"/>
                <w:rtl/>
              </w:rPr>
              <w:t>ة</w:t>
            </w:r>
            <w:r w:rsidRPr="00912BC9">
              <w:rPr>
                <w:spacing w:val="-4"/>
                <w:rtl/>
              </w:rPr>
              <w:t xml:space="preserve"> </w:t>
            </w:r>
            <w:r w:rsidRPr="00912BC9">
              <w:rPr>
                <w:spacing w:val="-4"/>
              </w:rPr>
              <w:t>ITU-R BT.1210</w:t>
            </w:r>
            <w:r>
              <w:rPr>
                <w:rFonts w:hint="cs"/>
                <w:spacing w:val="-4"/>
                <w:rtl/>
              </w:rPr>
              <w:t>، وينبغي أن يكون نصفها</w:t>
            </w:r>
            <w:r w:rsidRPr="00912BC9">
              <w:rPr>
                <w:rtl/>
              </w:rPr>
              <w:t xml:space="preserve"> على الأقل من التتابعات </w:t>
            </w:r>
            <w:r>
              <w:rPr>
                <w:rFonts w:hint="cs"/>
                <w:rtl/>
              </w:rPr>
              <w:t>عالية النشاط</w:t>
            </w:r>
            <w:r w:rsidRPr="00912BC9">
              <w:rPr>
                <w:rtl/>
              </w:rPr>
              <w:t>، و</w:t>
            </w:r>
            <w:r>
              <w:rPr>
                <w:rFonts w:hint="cs"/>
                <w:rtl/>
              </w:rPr>
              <w:t xml:space="preserve">ينبغي الوفاء بدرجة النوعية المعطاة باستعمال </w:t>
            </w:r>
            <w:r w:rsidRPr="00912BC9">
              <w:rPr>
                <w:rtl/>
              </w:rPr>
              <w:t xml:space="preserve">نسبة </w:t>
            </w:r>
            <w:r w:rsidRPr="00912BC9">
              <w:t>%</w:t>
            </w:r>
            <w:r>
              <w:t>75</w:t>
            </w:r>
            <w:r>
              <w:rPr>
                <w:rFonts w:hint="cs"/>
                <w:rtl/>
              </w:rPr>
              <w:t xml:space="preserve"> من التتابعات المختارة؛ ويجب أن </w:t>
            </w:r>
            <w:r w:rsidRPr="00912BC9">
              <w:rPr>
                <w:rtl/>
              </w:rPr>
              <w:t>يحقق الباقي</w:t>
            </w:r>
            <w:r>
              <w:rPr>
                <w:rFonts w:hint="cs"/>
                <w:rtl/>
              </w:rPr>
              <w:t xml:space="preserve"> </w:t>
            </w:r>
            <w:r w:rsidRPr="00912BC9">
              <w:t>%</w:t>
            </w:r>
            <w:r>
              <w:t>36</w:t>
            </w:r>
            <w:r w:rsidRPr="00912BC9">
              <w:t xml:space="preserve"> </w:t>
            </w:r>
            <w:r w:rsidRPr="00912BC9">
              <w:sym w:font="Symbol" w:char="F0B3"/>
            </w:r>
            <w:r>
              <w:rPr>
                <w:rFonts w:hint="cs"/>
                <w:rtl/>
                <w:lang w:bidi="ar-EG"/>
              </w:rPr>
              <w:t>.</w:t>
            </w:r>
          </w:p>
        </w:tc>
      </w:tr>
      <w:tr w:rsidR="00E3289D" w:rsidRPr="00FD0BD4" w:rsidTr="00E3289D">
        <w:trPr>
          <w:cantSplit/>
          <w:jc w:val="center"/>
        </w:trPr>
        <w:tc>
          <w:tcPr>
            <w:tcW w:w="396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289D" w:rsidRPr="000A2EA9" w:rsidRDefault="00E3289D" w:rsidP="0002444F">
            <w:pPr>
              <w:pStyle w:val="Tabletext"/>
              <w:spacing w:before="60"/>
            </w:pPr>
            <w:r>
              <w:rPr>
                <w:rFonts w:hint="cs"/>
                <w:rtl/>
                <w:lang w:eastAsia="ja-JP"/>
              </w:rPr>
              <w:t>نوعية الصورة الأساسية</w:t>
            </w:r>
          </w:p>
        </w:tc>
        <w:tc>
          <w:tcPr>
            <w:tcW w:w="56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289D" w:rsidRPr="00FE0044" w:rsidRDefault="00E3289D" w:rsidP="0002444F">
            <w:pPr>
              <w:pStyle w:val="Tabletext"/>
              <w:spacing w:before="60"/>
              <w:jc w:val="both"/>
              <w:rPr>
                <w:rtl/>
                <w:lang w:eastAsia="ja-JP" w:bidi="ar-EG"/>
              </w:rPr>
            </w:pPr>
            <w:r>
              <w:rPr>
                <w:rFonts w:hint="cs"/>
                <w:rtl/>
                <w:lang w:eastAsia="ja-JP"/>
              </w:rPr>
              <w:t xml:space="preserve">انظر الملحق </w:t>
            </w:r>
            <w:r>
              <w:rPr>
                <w:lang w:eastAsia="ja-JP"/>
              </w:rPr>
              <w:t>2</w:t>
            </w:r>
            <w:r>
              <w:rPr>
                <w:rFonts w:hint="cs"/>
                <w:rtl/>
                <w:lang w:eastAsia="ja-JP" w:bidi="ar-EG"/>
              </w:rPr>
              <w:t xml:space="preserve"> بالتوصية </w:t>
            </w:r>
            <w:r w:rsidRPr="00912BC9">
              <w:rPr>
                <w:spacing w:val="-4"/>
              </w:rPr>
              <w:t>ITU-R BT.</w:t>
            </w:r>
            <w:r>
              <w:rPr>
                <w:spacing w:val="-4"/>
              </w:rPr>
              <w:t>1548</w:t>
            </w:r>
          </w:p>
        </w:tc>
      </w:tr>
      <w:tr w:rsidR="00E3289D" w:rsidRPr="00FD0BD4" w:rsidTr="00E3289D">
        <w:trPr>
          <w:cantSplit/>
          <w:jc w:val="center"/>
        </w:trPr>
        <w:tc>
          <w:tcPr>
            <w:tcW w:w="396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3289D" w:rsidRPr="000A2EA9" w:rsidRDefault="00E3289D" w:rsidP="0002444F">
            <w:pPr>
              <w:pStyle w:val="Tabletext"/>
              <w:spacing w:before="60"/>
              <w:rPr>
                <w:lang w:eastAsia="ja-JP"/>
              </w:rPr>
            </w:pPr>
            <w:r>
              <w:rPr>
                <w:rFonts w:hint="cs"/>
                <w:rtl/>
                <w:lang w:eastAsia="ja-JP"/>
              </w:rPr>
              <w:t>خصائص العطل/الخطأ في الأداء</w:t>
            </w:r>
          </w:p>
        </w:tc>
        <w:tc>
          <w:tcPr>
            <w:tcW w:w="56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289D" w:rsidRDefault="00E3289D" w:rsidP="0002444F">
            <w:pPr>
              <w:pStyle w:val="Tabletext"/>
              <w:spacing w:before="60"/>
              <w:jc w:val="both"/>
              <w:rPr>
                <w:rtl/>
                <w:lang w:eastAsia="ja-JP" w:bidi="ar-EG"/>
              </w:rPr>
            </w:pPr>
            <w:r>
              <w:rPr>
                <w:rFonts w:hint="cs"/>
                <w:rtl/>
                <w:lang w:eastAsia="ja-JP"/>
              </w:rPr>
              <w:t>شبه خالٍ من الأخطاء عند دخل مفكك التشفير في الظروف العادية</w:t>
            </w:r>
            <w:r>
              <w:rPr>
                <w:rFonts w:hint="cs"/>
                <w:rtl/>
                <w:lang w:eastAsia="ja-JP" w:bidi="ar-EG"/>
              </w:rPr>
              <w:t>.</w:t>
            </w:r>
          </w:p>
          <w:p w:rsidR="00E3289D" w:rsidRPr="00FD0BD4" w:rsidRDefault="00E3289D" w:rsidP="0002444F">
            <w:pPr>
              <w:pStyle w:val="Tabletext"/>
              <w:spacing w:before="60"/>
              <w:jc w:val="both"/>
              <w:rPr>
                <w:rtl/>
                <w:lang w:eastAsia="ja-JP" w:bidi="ar-EG"/>
              </w:rPr>
            </w:pPr>
            <w:r>
              <w:rPr>
                <w:rFonts w:hint="cs"/>
                <w:rtl/>
                <w:lang w:eastAsia="ja-JP" w:bidi="ar-EG"/>
              </w:rPr>
              <w:t>وظيفة إخفاء الأخطاء مرغوبة من أجل مفككات التشفير.</w:t>
            </w:r>
          </w:p>
        </w:tc>
      </w:tr>
      <w:tr w:rsidR="00E3289D" w:rsidRPr="000A2EA9" w:rsidTr="00E3289D">
        <w:trPr>
          <w:cantSplit/>
          <w:jc w:val="center"/>
        </w:trPr>
        <w:tc>
          <w:tcPr>
            <w:tcW w:w="396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289D" w:rsidRPr="000A2EA9" w:rsidRDefault="00E3289D" w:rsidP="0002444F">
            <w:pPr>
              <w:pStyle w:val="Tabletext"/>
              <w:spacing w:before="60"/>
              <w:rPr>
                <w:lang w:eastAsia="ja-JP"/>
              </w:rPr>
            </w:pPr>
            <w:r>
              <w:rPr>
                <w:rFonts w:hint="cs"/>
                <w:rtl/>
                <w:lang w:eastAsia="ja-JP"/>
              </w:rPr>
              <w:t>خصائص العطل في الصورة/الصوت</w:t>
            </w:r>
          </w:p>
        </w:tc>
        <w:tc>
          <w:tcPr>
            <w:tcW w:w="56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289D" w:rsidRPr="000A2EA9" w:rsidRDefault="00E3289D" w:rsidP="0002444F">
            <w:pPr>
              <w:pStyle w:val="Tabletext"/>
              <w:spacing w:before="60"/>
              <w:jc w:val="both"/>
              <w:rPr>
                <w:lang w:eastAsia="ja-JP"/>
              </w:rPr>
            </w:pPr>
            <w:r w:rsidRPr="00912BC9">
              <w:rPr>
                <w:rtl/>
              </w:rPr>
              <w:t>عطل في الصورة أولاً</w:t>
            </w:r>
          </w:p>
        </w:tc>
      </w:tr>
      <w:tr w:rsidR="00E3289D" w:rsidRPr="00FD0BD4" w:rsidTr="00E3289D">
        <w:trPr>
          <w:cantSplit/>
          <w:jc w:val="center"/>
        </w:trPr>
        <w:tc>
          <w:tcPr>
            <w:tcW w:w="396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289D" w:rsidRPr="000A2EA9" w:rsidRDefault="00E3289D" w:rsidP="0002444F">
            <w:pPr>
              <w:pStyle w:val="Tabletext"/>
              <w:spacing w:before="60"/>
              <w:rPr>
                <w:lang w:eastAsia="ja-JP"/>
              </w:rPr>
            </w:pPr>
            <w:r>
              <w:rPr>
                <w:rFonts w:hint="cs"/>
                <w:rtl/>
                <w:lang w:eastAsia="ja-JP"/>
              </w:rPr>
              <w:t>وقت استرجاع الصورة</w:t>
            </w:r>
          </w:p>
        </w:tc>
        <w:tc>
          <w:tcPr>
            <w:tcW w:w="56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289D" w:rsidRPr="003E5157" w:rsidRDefault="00E3289D" w:rsidP="0002444F">
            <w:pPr>
              <w:pStyle w:val="Tabletext"/>
              <w:spacing w:before="60"/>
              <w:jc w:val="both"/>
              <w:rPr>
                <w:rtl/>
                <w:lang w:eastAsia="ja-JP" w:bidi="ar-EG"/>
              </w:rPr>
            </w:pPr>
            <w:proofErr w:type="spellStart"/>
            <w:r w:rsidRPr="00912BC9">
              <w:t>ms</w:t>
            </w:r>
            <w:proofErr w:type="spellEnd"/>
            <w:r w:rsidRPr="00912BC9">
              <w:t xml:space="preserve"> 500</w:t>
            </w:r>
            <w:r w:rsidRPr="00912BC9">
              <w:rPr>
                <w:rtl/>
              </w:rPr>
              <w:t xml:space="preserve"> بعد انقطاع من </w:t>
            </w:r>
            <w:proofErr w:type="spellStart"/>
            <w:r w:rsidRPr="00912BC9">
              <w:t>ms</w:t>
            </w:r>
            <w:proofErr w:type="spellEnd"/>
            <w:r w:rsidRPr="00912BC9">
              <w:t xml:space="preserve"> 50</w:t>
            </w:r>
          </w:p>
        </w:tc>
      </w:tr>
      <w:tr w:rsidR="00E3289D" w:rsidRPr="000A2EA9" w:rsidTr="00E3289D">
        <w:trPr>
          <w:cantSplit/>
          <w:jc w:val="center"/>
        </w:trPr>
        <w:tc>
          <w:tcPr>
            <w:tcW w:w="396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289D" w:rsidRPr="00FD0BD4" w:rsidRDefault="00E3289D" w:rsidP="0002444F">
            <w:pPr>
              <w:pStyle w:val="Tabletext"/>
              <w:spacing w:before="60"/>
              <w:rPr>
                <w:lang w:eastAsia="ja-JP"/>
              </w:rPr>
            </w:pPr>
            <w:r w:rsidRPr="00912BC9">
              <w:rPr>
                <w:rtl/>
              </w:rPr>
              <w:t>التغيير في وقت التأخر الكلي بعد اضطراب رئيسي</w:t>
            </w:r>
          </w:p>
        </w:tc>
        <w:tc>
          <w:tcPr>
            <w:tcW w:w="56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3289D" w:rsidRPr="000A2EA9" w:rsidRDefault="00E3289D" w:rsidP="0002444F">
            <w:pPr>
              <w:pStyle w:val="Tabletext"/>
              <w:spacing w:before="60"/>
              <w:jc w:val="both"/>
              <w:rPr>
                <w:lang w:eastAsia="ja-JP"/>
              </w:rPr>
            </w:pPr>
            <w:r w:rsidRPr="00912BC9">
              <w:rPr>
                <w:rtl/>
              </w:rPr>
              <w:t xml:space="preserve">أقل من </w:t>
            </w:r>
            <w:r>
              <w:sym w:font="Symbol" w:char="F06D"/>
            </w:r>
            <w:r w:rsidRPr="00912BC9">
              <w:t xml:space="preserve">s </w:t>
            </w:r>
            <w:r>
              <w:t>20</w:t>
            </w:r>
          </w:p>
        </w:tc>
      </w:tr>
      <w:tr w:rsidR="00E3289D" w:rsidRPr="00FD0BD4" w:rsidTr="00E3289D">
        <w:trPr>
          <w:cantSplit/>
          <w:jc w:val="center"/>
        </w:trPr>
        <w:tc>
          <w:tcPr>
            <w:tcW w:w="396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3289D" w:rsidRDefault="00E3289D" w:rsidP="0002444F">
            <w:pPr>
              <w:pStyle w:val="Tabletext"/>
              <w:spacing w:before="60"/>
              <w:rPr>
                <w:b/>
                <w:rtl/>
                <w:lang w:eastAsia="ja-JP" w:bidi="ar-EG"/>
              </w:rPr>
            </w:pPr>
            <w:r>
              <w:rPr>
                <w:rFonts w:hint="cs"/>
                <w:rtl/>
                <w:lang w:eastAsia="ja-JP"/>
              </w:rPr>
              <w:t>إشارة مساعدة</w:t>
            </w:r>
          </w:p>
        </w:tc>
        <w:tc>
          <w:tcPr>
            <w:tcW w:w="56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3289D" w:rsidRPr="00FD0BD4" w:rsidRDefault="00E3289D" w:rsidP="0002444F">
            <w:pPr>
              <w:pStyle w:val="Tabletext"/>
              <w:spacing w:before="60"/>
              <w:jc w:val="both"/>
              <w:rPr>
                <w:lang w:eastAsia="ja-JP"/>
              </w:rPr>
            </w:pPr>
            <w:r>
              <w:rPr>
                <w:rFonts w:hint="cs"/>
                <w:rtl/>
                <w:lang w:eastAsia="ja-JP"/>
              </w:rPr>
              <w:t>يمكن توفير إشارات مساعدة لخدمات البيانات والتحكم في النفاذ.</w:t>
            </w:r>
          </w:p>
        </w:tc>
      </w:tr>
    </w:tbl>
    <w:p w:rsidR="00E3289D" w:rsidRPr="0002444F" w:rsidRDefault="00E3289D" w:rsidP="0002444F">
      <w:pPr>
        <w:tabs>
          <w:tab w:val="left" w:pos="850"/>
        </w:tabs>
        <w:spacing w:after="60" w:line="168" w:lineRule="auto"/>
        <w:rPr>
          <w:sz w:val="18"/>
          <w:szCs w:val="24"/>
          <w:rtl/>
        </w:rPr>
      </w:pPr>
      <w:r w:rsidRPr="0002444F">
        <w:rPr>
          <w:sz w:val="18"/>
          <w:szCs w:val="24"/>
          <w:lang w:val="en-GB"/>
        </w:rPr>
        <w:t>DSCQS</w:t>
      </w:r>
      <w:r w:rsidRPr="0002444F">
        <w:rPr>
          <w:sz w:val="18"/>
          <w:szCs w:val="24"/>
          <w:rtl/>
          <w:lang w:val="en-GB"/>
        </w:rPr>
        <w:t>:</w:t>
      </w:r>
      <w:r w:rsidRPr="0002444F">
        <w:rPr>
          <w:sz w:val="18"/>
          <w:szCs w:val="24"/>
          <w:rtl/>
        </w:rPr>
        <w:tab/>
        <w:t>سلم النوعية المستمرة ثنائية الحافز</w:t>
      </w:r>
    </w:p>
    <w:p w:rsidR="00E3289D" w:rsidRPr="00E13D51" w:rsidRDefault="00E3289D" w:rsidP="0002444F">
      <w:pPr>
        <w:tabs>
          <w:tab w:val="left" w:pos="283"/>
        </w:tabs>
        <w:spacing w:after="120" w:line="182" w:lineRule="auto"/>
        <w:rPr>
          <w:szCs w:val="26"/>
          <w:rtl/>
          <w:lang w:bidi="ar-EG"/>
        </w:rPr>
      </w:pPr>
      <w:r w:rsidRPr="0002444F">
        <w:rPr>
          <w:sz w:val="20"/>
          <w:szCs w:val="26"/>
          <w:vertAlign w:val="superscript"/>
          <w:lang w:eastAsia="ja-JP" w:bidi="ar-EG"/>
        </w:rPr>
        <w:t>(1)</w:t>
      </w:r>
      <w:r w:rsidRPr="00E30C8F">
        <w:rPr>
          <w:rFonts w:hint="cs"/>
          <w:szCs w:val="26"/>
          <w:rtl/>
          <w:lang w:bidi="ar-EG"/>
        </w:rPr>
        <w:tab/>
      </w:r>
      <w:r>
        <w:rPr>
          <w:rFonts w:hint="cs"/>
          <w:szCs w:val="26"/>
          <w:rtl/>
          <w:lang w:bidi="ar-EG"/>
        </w:rPr>
        <w:t xml:space="preserve">ينبغي إجراء التقييم الشخصي لنوعية الصورة وفقاً للتوصيات </w:t>
      </w:r>
      <w:r>
        <w:rPr>
          <w:szCs w:val="26"/>
          <w:lang w:bidi="ar-EG"/>
        </w:rPr>
        <w:t>ITU-R BT.500</w:t>
      </w:r>
      <w:r>
        <w:rPr>
          <w:rFonts w:hint="cs"/>
          <w:szCs w:val="26"/>
          <w:rtl/>
          <w:lang w:bidi="ar-EG"/>
        </w:rPr>
        <w:t xml:space="preserve"> و</w:t>
      </w:r>
      <w:r w:rsidRPr="00E13D51">
        <w:rPr>
          <w:szCs w:val="26"/>
          <w:lang w:bidi="ar-EG"/>
        </w:rPr>
        <w:t xml:space="preserve"> </w:t>
      </w:r>
      <w:r>
        <w:rPr>
          <w:szCs w:val="26"/>
          <w:lang w:bidi="ar-EG"/>
        </w:rPr>
        <w:t>ITU-R BT.710</w:t>
      </w:r>
      <w:r>
        <w:rPr>
          <w:rFonts w:hint="cs"/>
          <w:szCs w:val="26"/>
          <w:rtl/>
          <w:lang w:bidi="ar-EG"/>
        </w:rPr>
        <w:t>و</w:t>
      </w:r>
      <w:r>
        <w:rPr>
          <w:szCs w:val="26"/>
          <w:lang w:bidi="ar-EG"/>
        </w:rPr>
        <w:t>ITU-R BT.1129</w:t>
      </w:r>
      <w:r>
        <w:rPr>
          <w:rFonts w:hint="cs"/>
          <w:szCs w:val="26"/>
          <w:rtl/>
          <w:lang w:bidi="ar-EG"/>
        </w:rPr>
        <w:t>.</w:t>
      </w:r>
    </w:p>
    <w:p w:rsidR="00422D17" w:rsidRPr="000F312E" w:rsidRDefault="005E066B" w:rsidP="000F312E">
      <w:pPr>
        <w:overflowPunct/>
        <w:autoSpaceDE/>
        <w:autoSpaceDN/>
        <w:bidi w:val="0"/>
        <w:adjustRightInd/>
        <w:spacing w:before="480" w:line="240" w:lineRule="auto"/>
        <w:jc w:val="center"/>
        <w:textAlignment w:val="auto"/>
        <w:rPr>
          <w:lang w:bidi="ar-EG"/>
        </w:rPr>
      </w:pPr>
      <w:r>
        <w:rPr>
          <w:rFonts w:hint="cs"/>
          <w:rtl/>
          <w:lang w:val="fr-FR"/>
        </w:rPr>
        <w:t>__________</w:t>
      </w:r>
    </w:p>
    <w:sectPr w:rsidR="00422D17" w:rsidRPr="000F312E" w:rsidSect="000F312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34" w:code="9"/>
      <w:pgMar w:top="1418" w:right="1134" w:bottom="1134" w:left="1134" w:header="720" w:footer="567" w:gutter="0"/>
      <w:paperSrc w:first="4" w:other="4"/>
      <w:pgNumType w:start="1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697" w:rsidRDefault="003A4697">
      <w:r>
        <w:separator/>
      </w:r>
    </w:p>
  </w:endnote>
  <w:endnote w:type="continuationSeparator" w:id="0">
    <w:p w:rsidR="003A4697" w:rsidRDefault="003A4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697" w:rsidRDefault="003A469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697" w:rsidRPr="005E066B" w:rsidRDefault="003A4697" w:rsidP="005E066B">
    <w:pPr>
      <w:pStyle w:val="Footer"/>
      <w:rPr>
        <w:szCs w:val="18"/>
        <w:rtl/>
        <w:lang w:bidi="ar-EG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697" w:rsidRDefault="003A4697">
    <w:pPr>
      <w:pStyle w:val="Footer"/>
    </w:pPr>
    <w:fldSimple w:instr=" FILENAME \p \* MERGEFORMAT ">
      <w:r>
        <w:t>P:\ARA\ITU-R\REC\BT\1122\POOL\BT1122-2(3-11)A.docx</w:t>
      </w:r>
    </w:fldSimple>
    <w:r>
      <w:tab/>
    </w:r>
    <w:r>
      <w:fldChar w:fldCharType="begin"/>
    </w:r>
    <w:r>
      <w:instrText xml:space="preserve"> savedate \@ dd.MM.yy </w:instrText>
    </w:r>
    <w:r>
      <w:fldChar w:fldCharType="separate"/>
    </w:r>
    <w:r>
      <w:t>25.05.11</w:t>
    </w:r>
    <w:r>
      <w:fldChar w:fldCharType="end"/>
    </w:r>
    <w:r>
      <w:tab/>
    </w:r>
    <w:r>
      <w:fldChar w:fldCharType="begin"/>
    </w:r>
    <w:r>
      <w:instrText xml:space="preserve"> printdate \@ dd.MM.yy </w:instrText>
    </w:r>
    <w:r>
      <w:fldChar w:fldCharType="separate"/>
    </w:r>
    <w:r>
      <w:rPr>
        <w:rtl/>
      </w:rPr>
      <w:t>25.05.11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697" w:rsidRDefault="003A4697" w:rsidP="00E1601B">
      <w:pPr>
        <w:spacing w:line="240" w:lineRule="auto"/>
      </w:pPr>
      <w:r>
        <w:t>____________________</w:t>
      </w:r>
    </w:p>
  </w:footnote>
  <w:footnote w:type="continuationSeparator" w:id="0">
    <w:p w:rsidR="003A4697" w:rsidRDefault="003A4697">
      <w:r>
        <w:continuationSeparator/>
      </w:r>
    </w:p>
  </w:footnote>
  <w:footnote w:id="1">
    <w:p w:rsidR="003A4697" w:rsidRPr="007C1650" w:rsidRDefault="003A4697" w:rsidP="00E3289D">
      <w:pPr>
        <w:pStyle w:val="FootnoteText"/>
        <w:rPr>
          <w:rtl/>
        </w:rPr>
      </w:pPr>
      <w:r>
        <w:rPr>
          <w:rStyle w:val="FootnoteReference"/>
          <w:rtl/>
        </w:rPr>
        <w:t>*</w:t>
      </w:r>
      <w:r>
        <w:rPr>
          <w:rtl/>
        </w:rPr>
        <w:t xml:space="preserve"> </w:t>
      </w:r>
      <w:r>
        <w:rPr>
          <w:rFonts w:hint="cs"/>
          <w:rtl/>
          <w:lang w:bidi="ar-EG"/>
        </w:rPr>
        <w:tab/>
        <w:t xml:space="preserve">ينبغي رفع هذه التوصية إلى عناية لجنة الدراسات </w:t>
      </w:r>
      <w:r>
        <w:rPr>
          <w:lang w:bidi="ar-EG"/>
        </w:rPr>
        <w:t>9</w:t>
      </w:r>
      <w:r>
        <w:rPr>
          <w:rFonts w:hint="cs"/>
          <w:rtl/>
          <w:lang w:bidi="ar-EG"/>
        </w:rPr>
        <w:t xml:space="preserve"> لتقييس الاتصالات.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697" w:rsidRPr="003D017C" w:rsidRDefault="003A4697" w:rsidP="003D017C">
    <w:pPr>
      <w:pStyle w:val="Header"/>
      <w:rPr>
        <w:b w:val="0"/>
        <w:bCs w:val="0"/>
        <w:lang w:bidi="ar-EG"/>
      </w:rPr>
    </w:pP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697" w:rsidRDefault="003A4697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0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19050" t="0" r="9525" b="0"/>
          <wp:wrapNone/>
          <wp:docPr id="2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697" w:rsidRPr="003D017C" w:rsidRDefault="003A4697" w:rsidP="003D017C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  <w:r>
      <w:rPr>
        <w:b w:val="0"/>
        <w:bCs w:val="0"/>
      </w:rPr>
      <w:tab/>
    </w: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697" w:rsidRPr="003D017C" w:rsidRDefault="003A4697" w:rsidP="00E3289D">
    <w:pPr>
      <w:pStyle w:val="Header"/>
      <w:tabs>
        <w:tab w:val="center" w:pos="4819"/>
      </w:tabs>
      <w:jc w:val="both"/>
      <w:rPr>
        <w:b w:val="0"/>
        <w:bCs w:val="0"/>
        <w:lang w:bidi="ar-EG"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ii</w:t>
    </w:r>
    <w:r>
      <w:rPr>
        <w:noProof/>
      </w:rPr>
      <w:fldChar w:fldCharType="end"/>
    </w:r>
    <w:r>
      <w:rPr>
        <w:rFonts w:hint="cs"/>
        <w:rtl/>
      </w:rPr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BT.1122-2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697" w:rsidRDefault="003A4697" w:rsidP="008B76A0">
    <w:pPr>
      <w:pStyle w:val="Header"/>
      <w:framePr w:wrap="around" w:vAnchor="text" w:hAnchor="text" w:xAlign="inside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3A4697" w:rsidRDefault="003A4697" w:rsidP="00A0453F">
    <w:pPr>
      <w:pStyle w:val="Header"/>
      <w:ind w:right="360" w:firstLine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697" w:rsidRPr="005E066B" w:rsidRDefault="003A4697" w:rsidP="008B76A0">
    <w:pPr>
      <w:pStyle w:val="Header"/>
      <w:framePr w:wrap="around" w:vAnchor="text" w:hAnchor="text" w:xAlign="inside" w:y="1"/>
      <w:rPr>
        <w:rStyle w:val="PageNumber"/>
        <w:rFonts w:ascii="Times New Roman" w:hAnsi="Times New Roman" w:cs="Times New Roman"/>
        <w:szCs w:val="22"/>
      </w:rPr>
    </w:pPr>
    <w:r w:rsidRPr="005E066B">
      <w:rPr>
        <w:rStyle w:val="PageNumber"/>
        <w:rFonts w:ascii="Times New Roman" w:hAnsi="Times New Roman" w:cs="Times New Roman"/>
        <w:szCs w:val="22"/>
        <w:rtl/>
      </w:rPr>
      <w:fldChar w:fldCharType="begin"/>
    </w:r>
    <w:r w:rsidRPr="005E066B">
      <w:rPr>
        <w:rStyle w:val="PageNumber"/>
        <w:rFonts w:ascii="Times New Roman" w:hAnsi="Times New Roman" w:cs="Times New Roman"/>
        <w:szCs w:val="22"/>
      </w:rPr>
      <w:instrText xml:space="preserve">PAGE  </w:instrText>
    </w:r>
    <w:r w:rsidRPr="005E066B">
      <w:rPr>
        <w:rStyle w:val="PageNumber"/>
        <w:rFonts w:ascii="Times New Roman" w:hAnsi="Times New Roman" w:cs="Times New Roman"/>
        <w:szCs w:val="22"/>
        <w:rtl/>
      </w:rPr>
      <w:fldChar w:fldCharType="separate"/>
    </w:r>
    <w:r w:rsidR="001405F9">
      <w:rPr>
        <w:rStyle w:val="PageNumber"/>
        <w:rFonts w:ascii="Times New Roman" w:hAnsi="Times New Roman" w:cs="Times New Roman"/>
        <w:noProof/>
        <w:szCs w:val="22"/>
        <w:rtl/>
      </w:rPr>
      <w:t>1</w:t>
    </w:r>
    <w:r w:rsidRPr="005E066B">
      <w:rPr>
        <w:rStyle w:val="PageNumber"/>
        <w:rFonts w:ascii="Times New Roman" w:hAnsi="Times New Roman" w:cs="Times New Roman"/>
        <w:szCs w:val="22"/>
        <w:rtl/>
      </w:rPr>
      <w:fldChar w:fldCharType="end"/>
    </w:r>
  </w:p>
  <w:p w:rsidR="003A4697" w:rsidRPr="002C0F17" w:rsidRDefault="003A4697" w:rsidP="00E3289D">
    <w:pPr>
      <w:pStyle w:val="Header"/>
      <w:rPr>
        <w:b w:val="0"/>
        <w:bCs w:val="0"/>
        <w:rtl/>
        <w:lang w:bidi="ar-EG"/>
      </w:rPr>
    </w:pP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BT.1122-2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697" w:rsidRDefault="003A469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A94E5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3E2C8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07437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BE4A8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4304A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55E17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1E6A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00644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66C0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C725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2"/>
  </w:num>
  <w:num w:numId="13">
    <w:abstractNumId w:val="21"/>
  </w:num>
  <w:num w:numId="14">
    <w:abstractNumId w:val="20"/>
  </w:num>
  <w:num w:numId="15">
    <w:abstractNumId w:val="15"/>
  </w:num>
  <w:num w:numId="16">
    <w:abstractNumId w:val="10"/>
  </w:num>
  <w:num w:numId="17">
    <w:abstractNumId w:val="11"/>
  </w:num>
  <w:num w:numId="18">
    <w:abstractNumId w:val="16"/>
  </w:num>
  <w:num w:numId="19">
    <w:abstractNumId w:val="18"/>
  </w:num>
  <w:num w:numId="20">
    <w:abstractNumId w:val="19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94"/>
  <w:doNotHyphenateCap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0BF"/>
    <w:rsid w:val="00002849"/>
    <w:rsid w:val="00004474"/>
    <w:rsid w:val="0002444F"/>
    <w:rsid w:val="00027907"/>
    <w:rsid w:val="000473FF"/>
    <w:rsid w:val="000522D1"/>
    <w:rsid w:val="00067954"/>
    <w:rsid w:val="00081122"/>
    <w:rsid w:val="00093521"/>
    <w:rsid w:val="00096F01"/>
    <w:rsid w:val="000A079C"/>
    <w:rsid w:val="000B30D7"/>
    <w:rsid w:val="000F312E"/>
    <w:rsid w:val="000F6D38"/>
    <w:rsid w:val="001048FC"/>
    <w:rsid w:val="00113EE4"/>
    <w:rsid w:val="001231D6"/>
    <w:rsid w:val="00132731"/>
    <w:rsid w:val="001405F9"/>
    <w:rsid w:val="00140B98"/>
    <w:rsid w:val="001568ED"/>
    <w:rsid w:val="0017413D"/>
    <w:rsid w:val="00174247"/>
    <w:rsid w:val="00182385"/>
    <w:rsid w:val="00183CAB"/>
    <w:rsid w:val="00196389"/>
    <w:rsid w:val="00197749"/>
    <w:rsid w:val="001B03B8"/>
    <w:rsid w:val="001D2146"/>
    <w:rsid w:val="001E0B6B"/>
    <w:rsid w:val="001F23C7"/>
    <w:rsid w:val="00201143"/>
    <w:rsid w:val="002137FD"/>
    <w:rsid w:val="002144CB"/>
    <w:rsid w:val="00230502"/>
    <w:rsid w:val="002434E6"/>
    <w:rsid w:val="00271843"/>
    <w:rsid w:val="002971E7"/>
    <w:rsid w:val="002B261D"/>
    <w:rsid w:val="002C0F17"/>
    <w:rsid w:val="002C1FE8"/>
    <w:rsid w:val="002D3483"/>
    <w:rsid w:val="002E7058"/>
    <w:rsid w:val="00303491"/>
    <w:rsid w:val="00304728"/>
    <w:rsid w:val="0030719D"/>
    <w:rsid w:val="00314E5F"/>
    <w:rsid w:val="00340205"/>
    <w:rsid w:val="00380511"/>
    <w:rsid w:val="00382DF6"/>
    <w:rsid w:val="003A4697"/>
    <w:rsid w:val="003D017C"/>
    <w:rsid w:val="003D307E"/>
    <w:rsid w:val="003D40E1"/>
    <w:rsid w:val="003F15D8"/>
    <w:rsid w:val="00402F6B"/>
    <w:rsid w:val="00422D17"/>
    <w:rsid w:val="0042647B"/>
    <w:rsid w:val="0044201D"/>
    <w:rsid w:val="004910A2"/>
    <w:rsid w:val="004B094A"/>
    <w:rsid w:val="004D79B4"/>
    <w:rsid w:val="004E1620"/>
    <w:rsid w:val="004E7D1E"/>
    <w:rsid w:val="00506547"/>
    <w:rsid w:val="00511801"/>
    <w:rsid w:val="00527EAF"/>
    <w:rsid w:val="005514CA"/>
    <w:rsid w:val="005570BF"/>
    <w:rsid w:val="0056060A"/>
    <w:rsid w:val="00577803"/>
    <w:rsid w:val="00584B8F"/>
    <w:rsid w:val="0059020C"/>
    <w:rsid w:val="00591053"/>
    <w:rsid w:val="005960C8"/>
    <w:rsid w:val="005A018F"/>
    <w:rsid w:val="005B530B"/>
    <w:rsid w:val="005C397A"/>
    <w:rsid w:val="005C43CD"/>
    <w:rsid w:val="005D6161"/>
    <w:rsid w:val="005D6A35"/>
    <w:rsid w:val="005E066B"/>
    <w:rsid w:val="005F01A2"/>
    <w:rsid w:val="005F24EB"/>
    <w:rsid w:val="005F3E06"/>
    <w:rsid w:val="005F3FD2"/>
    <w:rsid w:val="00607FA9"/>
    <w:rsid w:val="00667C08"/>
    <w:rsid w:val="00686ACA"/>
    <w:rsid w:val="006F0DD4"/>
    <w:rsid w:val="007362CE"/>
    <w:rsid w:val="007540B1"/>
    <w:rsid w:val="00794E1C"/>
    <w:rsid w:val="00796F0C"/>
    <w:rsid w:val="007B1739"/>
    <w:rsid w:val="007C58FE"/>
    <w:rsid w:val="007D7E68"/>
    <w:rsid w:val="00802B34"/>
    <w:rsid w:val="00811188"/>
    <w:rsid w:val="008113E9"/>
    <w:rsid w:val="00815E12"/>
    <w:rsid w:val="0083115C"/>
    <w:rsid w:val="00846C0D"/>
    <w:rsid w:val="008656C3"/>
    <w:rsid w:val="0087705A"/>
    <w:rsid w:val="00894394"/>
    <w:rsid w:val="008B76A0"/>
    <w:rsid w:val="008C5CCB"/>
    <w:rsid w:val="008C6A66"/>
    <w:rsid w:val="008C733D"/>
    <w:rsid w:val="00904910"/>
    <w:rsid w:val="00912A86"/>
    <w:rsid w:val="00925FAA"/>
    <w:rsid w:val="00930F9D"/>
    <w:rsid w:val="009352F6"/>
    <w:rsid w:val="00936CB4"/>
    <w:rsid w:val="009533AE"/>
    <w:rsid w:val="0096112A"/>
    <w:rsid w:val="009643BD"/>
    <w:rsid w:val="00964A11"/>
    <w:rsid w:val="00972570"/>
    <w:rsid w:val="009845C0"/>
    <w:rsid w:val="009C6655"/>
    <w:rsid w:val="00A0453F"/>
    <w:rsid w:val="00A163C1"/>
    <w:rsid w:val="00A177D7"/>
    <w:rsid w:val="00A2420C"/>
    <w:rsid w:val="00A56CCF"/>
    <w:rsid w:val="00A70D90"/>
    <w:rsid w:val="00A96D62"/>
    <w:rsid w:val="00AB2BD9"/>
    <w:rsid w:val="00AE09F4"/>
    <w:rsid w:val="00AE2234"/>
    <w:rsid w:val="00AE46C8"/>
    <w:rsid w:val="00AE7C5A"/>
    <w:rsid w:val="00AF5F81"/>
    <w:rsid w:val="00AF6ABB"/>
    <w:rsid w:val="00B16E8C"/>
    <w:rsid w:val="00B22D33"/>
    <w:rsid w:val="00B244FA"/>
    <w:rsid w:val="00B452E5"/>
    <w:rsid w:val="00B978E1"/>
    <w:rsid w:val="00B97F45"/>
    <w:rsid w:val="00BE0D0E"/>
    <w:rsid w:val="00BE5AAE"/>
    <w:rsid w:val="00BF3DD6"/>
    <w:rsid w:val="00C04244"/>
    <w:rsid w:val="00C1100F"/>
    <w:rsid w:val="00C208FB"/>
    <w:rsid w:val="00C46925"/>
    <w:rsid w:val="00C50B28"/>
    <w:rsid w:val="00C53F27"/>
    <w:rsid w:val="00C71576"/>
    <w:rsid w:val="00C93F89"/>
    <w:rsid w:val="00C94B6E"/>
    <w:rsid w:val="00CB4BE8"/>
    <w:rsid w:val="00CC48AA"/>
    <w:rsid w:val="00CC6EA6"/>
    <w:rsid w:val="00CD71D4"/>
    <w:rsid w:val="00CF545E"/>
    <w:rsid w:val="00CF73A8"/>
    <w:rsid w:val="00D2107D"/>
    <w:rsid w:val="00D23D39"/>
    <w:rsid w:val="00D30FE6"/>
    <w:rsid w:val="00D34703"/>
    <w:rsid w:val="00D85FA6"/>
    <w:rsid w:val="00DA348F"/>
    <w:rsid w:val="00DB3D2A"/>
    <w:rsid w:val="00DC7E91"/>
    <w:rsid w:val="00DD670F"/>
    <w:rsid w:val="00DF4E37"/>
    <w:rsid w:val="00E103BB"/>
    <w:rsid w:val="00E12EB0"/>
    <w:rsid w:val="00E1601B"/>
    <w:rsid w:val="00E3032C"/>
    <w:rsid w:val="00E3289D"/>
    <w:rsid w:val="00E45AFF"/>
    <w:rsid w:val="00E577A6"/>
    <w:rsid w:val="00E6418C"/>
    <w:rsid w:val="00E650A3"/>
    <w:rsid w:val="00E736B4"/>
    <w:rsid w:val="00E9048A"/>
    <w:rsid w:val="00E964C9"/>
    <w:rsid w:val="00EC2BCA"/>
    <w:rsid w:val="00EF0744"/>
    <w:rsid w:val="00EF7CB5"/>
    <w:rsid w:val="00F1320B"/>
    <w:rsid w:val="00F22C87"/>
    <w:rsid w:val="00F3359B"/>
    <w:rsid w:val="00F40BC5"/>
    <w:rsid w:val="00F615CE"/>
    <w:rsid w:val="00F82FD6"/>
    <w:rsid w:val="00F939BC"/>
    <w:rsid w:val="00F95755"/>
    <w:rsid w:val="00FA3938"/>
    <w:rsid w:val="00FF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,2,3"/>
      <o:regrouptable v:ext="edit">
        <o:entry new="1" old="0"/>
        <o:entry new="2" old="1"/>
        <o:entry new="3" old="0"/>
        <o:entry new="4" old="3"/>
        <o:entry new="5" old="3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2F6B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50B28"/>
    <w:pPr>
      <w:outlineLvl w:val="4"/>
    </w:pPr>
  </w:style>
  <w:style w:type="paragraph" w:styleId="Heading6">
    <w:name w:val="heading 6"/>
    <w:basedOn w:val="Heading4"/>
    <w:next w:val="Normal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rsid w:val="00A177D7"/>
    <w:pPr>
      <w:outlineLvl w:val="6"/>
    </w:pPr>
  </w:style>
  <w:style w:type="paragraph" w:styleId="Heading8">
    <w:name w:val="heading 8"/>
    <w:basedOn w:val="Heading6"/>
    <w:next w:val="Normal"/>
    <w:qFormat/>
    <w:rsid w:val="00A177D7"/>
    <w:pPr>
      <w:outlineLvl w:val="7"/>
    </w:pPr>
  </w:style>
  <w:style w:type="paragraph" w:styleId="Heading9">
    <w:name w:val="heading 9"/>
    <w:basedOn w:val="Heading6"/>
    <w:next w:val="Normal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rsid w:val="0030719D"/>
  </w:style>
  <w:style w:type="paragraph" w:customStyle="1" w:styleId="AnnexNotitle">
    <w:name w:val="Annex_No &amp; title"/>
    <w:basedOn w:val="Normal"/>
    <w:next w:val="Normalaftertitle"/>
    <w:rsid w:val="00174247"/>
    <w:pPr>
      <w:keepNext/>
      <w:keepLines/>
      <w:spacing w:before="24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rsid w:val="00F939BC"/>
    <w:pPr>
      <w:spacing w:before="8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F939BC"/>
    <w:pPr>
      <w:spacing w:before="60"/>
      <w:ind w:left="1248" w:hanging="454"/>
    </w:pPr>
  </w:style>
  <w:style w:type="paragraph" w:customStyle="1" w:styleId="enumlev3">
    <w:name w:val="enumlev3"/>
    <w:basedOn w:val="enumlev2"/>
    <w:rsid w:val="00F939BC"/>
    <w:pPr>
      <w:ind w:left="1701"/>
    </w:pPr>
  </w:style>
  <w:style w:type="paragraph" w:customStyle="1" w:styleId="Equation">
    <w:name w:val="Equation"/>
    <w:basedOn w:val="Normal"/>
    <w:rsid w:val="00A177D7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basedOn w:val="Normal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174247"/>
    <w:rPr>
      <w:rFonts w:cs="Times New Roman"/>
      <w:position w:val="2"/>
      <w:sz w:val="24"/>
      <w:szCs w:val="24"/>
      <w:vertAlign w:val="superscript"/>
    </w:rPr>
  </w:style>
  <w:style w:type="paragraph" w:styleId="FootnoteText">
    <w:name w:val="footnote text"/>
    <w:basedOn w:val="Note"/>
    <w:rsid w:val="004B094A"/>
    <w:pPr>
      <w:keepLines/>
      <w:tabs>
        <w:tab w:val="left" w:pos="255"/>
      </w:tabs>
      <w:spacing w:before="60" w:line="180" w:lineRule="auto"/>
      <w:ind w:left="255" w:right="255" w:hanging="255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paragraph" w:styleId="Header">
    <w:name w:val="header"/>
    <w:basedOn w:val="Normal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A177D7"/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basedOn w:val="DefaultParagraphFont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4D79B4"/>
    <w:pPr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paragraph" w:styleId="TOC1">
    <w:name w:val="toc 1"/>
    <w:basedOn w:val="Normal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basedOn w:val="DefaultParagraphFont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rsid w:val="000F312E"/>
    <w:pPr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4D79B4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semiHidden/>
    <w:rsid w:val="00A177D7"/>
    <w:rPr>
      <w:b/>
    </w:rPr>
  </w:style>
  <w:style w:type="paragraph" w:styleId="BodyText">
    <w:name w:val="Body Text"/>
    <w:basedOn w:val="Normal"/>
    <w:rsid w:val="00C94B6E"/>
    <w:pPr>
      <w:widowControl w:val="0"/>
      <w:spacing w:before="240"/>
    </w:pPr>
    <w:rPr>
      <w:szCs w:val="26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character" w:customStyle="1" w:styleId="DocumentMapChar">
    <w:name w:val="Document Map Char"/>
    <w:basedOn w:val="DefaultParagraphFont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BodyTextIndent">
    <w:name w:val="Body Text Indent"/>
    <w:basedOn w:val="Normal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basedOn w:val="DefaultParagraphFont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Title">
    <w:name w:val="Figure_Title"/>
    <w:basedOn w:val="FigureNo"/>
    <w:next w:val="Normal"/>
    <w:rsid w:val="000F312E"/>
    <w:pPr>
      <w:spacing w:before="120"/>
    </w:pPr>
    <w:rPr>
      <w:rFonts w:ascii="Times New Roman Bold"/>
      <w:b/>
      <w:bCs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2F6B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50B28"/>
    <w:pPr>
      <w:outlineLvl w:val="4"/>
    </w:pPr>
  </w:style>
  <w:style w:type="paragraph" w:styleId="Heading6">
    <w:name w:val="heading 6"/>
    <w:basedOn w:val="Heading4"/>
    <w:next w:val="Normal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rsid w:val="00A177D7"/>
    <w:pPr>
      <w:outlineLvl w:val="6"/>
    </w:pPr>
  </w:style>
  <w:style w:type="paragraph" w:styleId="Heading8">
    <w:name w:val="heading 8"/>
    <w:basedOn w:val="Heading6"/>
    <w:next w:val="Normal"/>
    <w:qFormat/>
    <w:rsid w:val="00A177D7"/>
    <w:pPr>
      <w:outlineLvl w:val="7"/>
    </w:pPr>
  </w:style>
  <w:style w:type="paragraph" w:styleId="Heading9">
    <w:name w:val="heading 9"/>
    <w:basedOn w:val="Heading6"/>
    <w:next w:val="Normal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rsid w:val="0030719D"/>
  </w:style>
  <w:style w:type="paragraph" w:customStyle="1" w:styleId="AnnexNotitle">
    <w:name w:val="Annex_No &amp; title"/>
    <w:basedOn w:val="Normal"/>
    <w:next w:val="Normalaftertitle"/>
    <w:rsid w:val="00174247"/>
    <w:pPr>
      <w:keepNext/>
      <w:keepLines/>
      <w:spacing w:before="24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rsid w:val="00F939BC"/>
    <w:pPr>
      <w:spacing w:before="8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F939BC"/>
    <w:pPr>
      <w:spacing w:before="60"/>
      <w:ind w:left="1248" w:hanging="454"/>
    </w:pPr>
  </w:style>
  <w:style w:type="paragraph" w:customStyle="1" w:styleId="enumlev3">
    <w:name w:val="enumlev3"/>
    <w:basedOn w:val="enumlev2"/>
    <w:rsid w:val="00F939BC"/>
    <w:pPr>
      <w:ind w:left="1701"/>
    </w:pPr>
  </w:style>
  <w:style w:type="paragraph" w:customStyle="1" w:styleId="Equation">
    <w:name w:val="Equation"/>
    <w:basedOn w:val="Normal"/>
    <w:rsid w:val="00A177D7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basedOn w:val="Normal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174247"/>
    <w:rPr>
      <w:rFonts w:cs="Times New Roman"/>
      <w:position w:val="2"/>
      <w:sz w:val="24"/>
      <w:szCs w:val="24"/>
      <w:vertAlign w:val="superscript"/>
    </w:rPr>
  </w:style>
  <w:style w:type="paragraph" w:styleId="FootnoteText">
    <w:name w:val="footnote text"/>
    <w:basedOn w:val="Note"/>
    <w:rsid w:val="004B094A"/>
    <w:pPr>
      <w:keepLines/>
      <w:tabs>
        <w:tab w:val="left" w:pos="255"/>
      </w:tabs>
      <w:spacing w:before="60" w:line="180" w:lineRule="auto"/>
      <w:ind w:left="255" w:right="255" w:hanging="255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paragraph" w:styleId="Header">
    <w:name w:val="header"/>
    <w:basedOn w:val="Normal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A177D7"/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basedOn w:val="DefaultParagraphFont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4D79B4"/>
    <w:pPr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paragraph" w:styleId="TOC1">
    <w:name w:val="toc 1"/>
    <w:basedOn w:val="Normal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basedOn w:val="DefaultParagraphFont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rsid w:val="000F312E"/>
    <w:pPr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4D79B4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semiHidden/>
    <w:rsid w:val="00A177D7"/>
    <w:rPr>
      <w:b/>
    </w:rPr>
  </w:style>
  <w:style w:type="paragraph" w:styleId="BodyText">
    <w:name w:val="Body Text"/>
    <w:basedOn w:val="Normal"/>
    <w:rsid w:val="00C94B6E"/>
    <w:pPr>
      <w:widowControl w:val="0"/>
      <w:spacing w:before="240"/>
    </w:pPr>
    <w:rPr>
      <w:szCs w:val="26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character" w:customStyle="1" w:styleId="DocumentMapChar">
    <w:name w:val="Document Map Char"/>
    <w:basedOn w:val="DefaultParagraphFont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BodyTextIndent">
    <w:name w:val="Body Text Indent"/>
    <w:basedOn w:val="Normal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basedOn w:val="DefaultParagraphFont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Title">
    <w:name w:val="Figure_Title"/>
    <w:basedOn w:val="FigureNo"/>
    <w:next w:val="Normal"/>
    <w:rsid w:val="000F312E"/>
    <w:pPr>
      <w:spacing w:before="120"/>
    </w:pPr>
    <w:rPr>
      <w:rFonts w:ascii="Times New Roman Bold"/>
      <w:b/>
      <w:bCs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67FCB-AFD1-4AEA-866E-C1D68CDCA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876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5803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wardany</dc:creator>
  <cp:lastModifiedBy>El Wardany, Samy</cp:lastModifiedBy>
  <cp:revision>3</cp:revision>
  <cp:lastPrinted>2011-05-25T09:37:00Z</cp:lastPrinted>
  <dcterms:created xsi:type="dcterms:W3CDTF">2011-06-07T14:23:00Z</dcterms:created>
  <dcterms:modified xsi:type="dcterms:W3CDTF">2011-06-07T14:38:00Z</dcterms:modified>
</cp:coreProperties>
</file>