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p w:rsidR="0092008B" w:rsidRDefault="0092008B" w:rsidP="0092008B">
      <w:bookmarkStart w:id="0" w:name="_GoBack"/>
      <w:bookmarkEnd w:id="0"/>
    </w:p>
    <w:p w:rsidR="0092008B" w:rsidRDefault="0092008B" w:rsidP="0092008B"/>
    <w:tbl>
      <w:tblPr>
        <w:tblW w:w="10089" w:type="dxa"/>
        <w:tblLook w:val="01E0" w:firstRow="1" w:lastRow="1" w:firstColumn="1" w:lastColumn="1" w:noHBand="0" w:noVBand="0"/>
      </w:tblPr>
      <w:tblGrid>
        <w:gridCol w:w="10089"/>
      </w:tblGrid>
      <w:tr w:rsidR="0092008B" w:rsidRPr="0083590E" w:rsidTr="00B267BA">
        <w:tc>
          <w:tcPr>
            <w:tcW w:w="10089" w:type="dxa"/>
          </w:tcPr>
          <w:p w:rsidR="0092008B" w:rsidRPr="001511A6" w:rsidRDefault="0092008B" w:rsidP="00B267BA">
            <w:pPr>
              <w:spacing w:before="380" w:line="280" w:lineRule="exact"/>
              <w:jc w:val="right"/>
              <w:rPr>
                <w:rFonts w:ascii="Tahoma" w:hAnsi="Tahoma" w:cs="Tahoma"/>
                <w:b/>
                <w:bCs/>
                <w:iCs/>
                <w:color w:val="243285"/>
                <w:sz w:val="32"/>
                <w:szCs w:val="32"/>
                <w:lang w:val="en-US"/>
              </w:rPr>
            </w:pPr>
          </w:p>
          <w:p w:rsidR="0092008B" w:rsidRPr="0083590E" w:rsidRDefault="0092008B" w:rsidP="00B267BA">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-R  BS.</w:t>
            </w:r>
            <w:r w:rsidR="003D3849">
              <w:rPr>
                <w:rFonts w:ascii="Tahoma" w:hAnsi="Tahoma" w:cs="Tahoma"/>
                <w:b/>
                <w:bCs/>
                <w:iCs/>
                <w:color w:val="243285"/>
                <w:sz w:val="36"/>
                <w:szCs w:val="36"/>
              </w:rPr>
              <w:t>212</w:t>
            </w:r>
            <w:r w:rsidR="00FE4B16">
              <w:rPr>
                <w:rFonts w:ascii="Tahoma" w:hAnsi="Tahoma" w:cs="Tahoma"/>
                <w:b/>
                <w:bCs/>
                <w:iCs/>
                <w:color w:val="243285"/>
                <w:sz w:val="36"/>
                <w:szCs w:val="36"/>
              </w:rPr>
              <w:t>6</w:t>
            </w:r>
            <w:r w:rsidR="003D3849">
              <w:rPr>
                <w:rFonts w:ascii="Tahoma" w:hAnsi="Tahoma" w:cs="Tahoma"/>
                <w:b/>
                <w:bCs/>
                <w:iCs/>
                <w:color w:val="243285"/>
                <w:sz w:val="36"/>
                <w:szCs w:val="36"/>
              </w:rPr>
              <w:t>-0</w:t>
            </w:r>
          </w:p>
          <w:p w:rsidR="0092008B" w:rsidRPr="0083590E" w:rsidRDefault="0092008B" w:rsidP="003D3849">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3D3849">
              <w:rPr>
                <w:rFonts w:ascii="Tahoma" w:hAnsi="Tahoma" w:cs="Tahoma"/>
                <w:b/>
                <w:bCs/>
                <w:iCs/>
                <w:color w:val="243285"/>
                <w:szCs w:val="24"/>
              </w:rPr>
              <w:t>06</w:t>
            </w:r>
            <w:r w:rsidRPr="0083590E">
              <w:rPr>
                <w:rFonts w:ascii="Tahoma" w:hAnsi="Tahoma" w:cs="Tahoma"/>
                <w:b/>
                <w:bCs/>
                <w:iCs/>
                <w:color w:val="243285"/>
                <w:szCs w:val="24"/>
              </w:rPr>
              <w:t>/</w:t>
            </w:r>
            <w:r w:rsidR="003D3849">
              <w:rPr>
                <w:rFonts w:ascii="Tahoma" w:hAnsi="Tahoma" w:cs="Tahoma"/>
                <w:b/>
                <w:bCs/>
                <w:iCs/>
                <w:color w:val="243285"/>
                <w:szCs w:val="24"/>
              </w:rPr>
              <w:t>2019</w:t>
            </w:r>
            <w:r w:rsidRPr="0083590E">
              <w:rPr>
                <w:rFonts w:ascii="Tahoma" w:hAnsi="Tahoma" w:cs="Tahoma"/>
                <w:b/>
                <w:bCs/>
                <w:iCs/>
                <w:color w:val="243285"/>
                <w:szCs w:val="24"/>
              </w:rPr>
              <w:t>)</w:t>
            </w:r>
          </w:p>
        </w:tc>
      </w:tr>
      <w:tr w:rsidR="0092008B" w:rsidRPr="00FC6B4F" w:rsidTr="00B267BA">
        <w:tc>
          <w:tcPr>
            <w:tcW w:w="10089" w:type="dxa"/>
          </w:tcPr>
          <w:p w:rsidR="0092008B" w:rsidRPr="003D3849" w:rsidRDefault="0092008B" w:rsidP="00B267BA">
            <w:pPr>
              <w:spacing w:before="80" w:line="500" w:lineRule="exact"/>
              <w:jc w:val="right"/>
              <w:rPr>
                <w:rFonts w:ascii="Tahoma" w:hAnsi="Tahoma" w:cs="Tahoma"/>
                <w:b/>
                <w:bCs/>
                <w:iCs/>
                <w:color w:val="243285"/>
                <w:sz w:val="44"/>
                <w:szCs w:val="44"/>
                <w:lang w:val="en-GB"/>
              </w:rPr>
            </w:pPr>
          </w:p>
          <w:p w:rsidR="0092008B" w:rsidRPr="001511A6" w:rsidRDefault="003D3849" w:rsidP="00B267BA">
            <w:pPr>
              <w:spacing w:before="80" w:line="500" w:lineRule="exact"/>
              <w:jc w:val="right"/>
              <w:rPr>
                <w:rFonts w:ascii="Tahoma" w:hAnsi="Tahoma" w:cs="Tahoma"/>
                <w:b/>
                <w:bCs/>
                <w:iCs/>
                <w:color w:val="243285"/>
                <w:sz w:val="44"/>
                <w:szCs w:val="44"/>
                <w:lang w:val="en-US"/>
              </w:rPr>
            </w:pPr>
            <w:bookmarkStart w:id="1" w:name="_Hlk522138304"/>
            <w:r w:rsidRPr="003D3849">
              <w:rPr>
                <w:rFonts w:ascii="Tahoma" w:hAnsi="Tahoma" w:cs="Tahoma"/>
                <w:b/>
                <w:bCs/>
                <w:iCs/>
                <w:color w:val="243285"/>
                <w:sz w:val="44"/>
                <w:szCs w:val="44"/>
                <w:lang w:val="en-GB"/>
              </w:rPr>
              <w:t>Methods for the subjective assessment of sound systems</w:t>
            </w:r>
            <w:r>
              <w:rPr>
                <w:rFonts w:ascii="Tahoma" w:hAnsi="Tahoma" w:cs="Tahoma"/>
                <w:b/>
                <w:bCs/>
                <w:iCs/>
                <w:color w:val="243285"/>
                <w:sz w:val="44"/>
                <w:szCs w:val="44"/>
                <w:lang w:val="en-GB"/>
              </w:rPr>
              <w:t xml:space="preserve"> </w:t>
            </w:r>
            <w:r w:rsidRPr="003D3849">
              <w:rPr>
                <w:rFonts w:ascii="Tahoma" w:hAnsi="Tahoma" w:cs="Tahoma"/>
                <w:b/>
                <w:bCs/>
                <w:iCs/>
                <w:color w:val="243285"/>
                <w:sz w:val="44"/>
                <w:szCs w:val="44"/>
                <w:lang w:val="en-GB"/>
              </w:rPr>
              <w:t>with accompanying picture</w:t>
            </w:r>
            <w:bookmarkEnd w:id="1"/>
          </w:p>
          <w:p w:rsidR="0092008B" w:rsidRPr="001511A6" w:rsidRDefault="0092008B" w:rsidP="00B267BA">
            <w:pPr>
              <w:spacing w:before="80" w:line="500" w:lineRule="exact"/>
              <w:jc w:val="right"/>
              <w:rPr>
                <w:rFonts w:ascii="Tahoma" w:hAnsi="Tahoma" w:cs="Tahoma"/>
                <w:b/>
                <w:bCs/>
                <w:iCs/>
                <w:color w:val="243285"/>
                <w:sz w:val="40"/>
                <w:szCs w:val="40"/>
                <w:lang w:val="en-US"/>
              </w:rPr>
            </w:pPr>
          </w:p>
        </w:tc>
      </w:tr>
      <w:tr w:rsidR="0092008B" w:rsidRPr="00FC6B4F" w:rsidTr="00B267BA">
        <w:tc>
          <w:tcPr>
            <w:tcW w:w="10089" w:type="dxa"/>
          </w:tcPr>
          <w:p w:rsidR="0092008B" w:rsidRPr="00A04E44" w:rsidRDefault="0092008B" w:rsidP="00B267BA">
            <w:pPr>
              <w:spacing w:before="80" w:line="280" w:lineRule="exact"/>
              <w:ind w:right="640"/>
              <w:rPr>
                <w:rFonts w:ascii="Tahoma" w:hAnsi="Tahoma" w:cs="Tahoma"/>
                <w:b/>
                <w:bCs/>
                <w:iCs/>
                <w:color w:val="243285"/>
                <w:sz w:val="32"/>
                <w:szCs w:val="32"/>
                <w:lang w:val="en-US"/>
              </w:rPr>
            </w:pPr>
          </w:p>
          <w:p w:rsidR="0092008B" w:rsidRPr="00A04E44" w:rsidRDefault="0092008B" w:rsidP="00B267BA">
            <w:pPr>
              <w:spacing w:before="80" w:line="280" w:lineRule="exact"/>
              <w:ind w:right="640"/>
              <w:rPr>
                <w:rFonts w:ascii="Tahoma" w:hAnsi="Tahoma" w:cs="Tahoma"/>
                <w:b/>
                <w:bCs/>
                <w:iCs/>
                <w:color w:val="243285"/>
                <w:sz w:val="32"/>
                <w:szCs w:val="32"/>
                <w:lang w:val="en-US"/>
              </w:rPr>
            </w:pPr>
          </w:p>
          <w:p w:rsidR="0092008B" w:rsidRPr="00A04E44" w:rsidRDefault="0092008B" w:rsidP="00B267BA">
            <w:pPr>
              <w:spacing w:before="80" w:after="180" w:line="360" w:lineRule="exact"/>
              <w:ind w:right="720"/>
              <w:rPr>
                <w:rFonts w:ascii="Tahoma" w:hAnsi="Tahoma" w:cs="Tahoma"/>
                <w:b/>
                <w:bCs/>
                <w:iCs/>
                <w:color w:val="243285"/>
                <w:sz w:val="36"/>
                <w:szCs w:val="36"/>
                <w:lang w:val="en-US"/>
              </w:rPr>
            </w:pPr>
          </w:p>
          <w:p w:rsidR="0092008B" w:rsidRPr="001511A6" w:rsidRDefault="0092008B" w:rsidP="00B267B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92008B" w:rsidRPr="00FC42AF" w:rsidRDefault="0092008B" w:rsidP="00B267BA">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92008B" w:rsidRDefault="0092008B" w:rsidP="0092008B">
      <w:pPr>
        <w:spacing w:before="80"/>
        <w:rPr>
          <w:i/>
          <w:sz w:val="22"/>
          <w:lang w:val="en-US"/>
        </w:rPr>
      </w:pPr>
    </w:p>
    <w:p w:rsidR="0092008B" w:rsidRDefault="0092008B" w:rsidP="0092008B">
      <w:pPr>
        <w:spacing w:before="80"/>
        <w:rPr>
          <w:i/>
          <w:sz w:val="22"/>
          <w:lang w:val="en-US"/>
        </w:rPr>
      </w:pPr>
    </w:p>
    <w:p w:rsidR="0092008B" w:rsidRDefault="0092008B" w:rsidP="0092008B">
      <w:pPr>
        <w:spacing w:before="80"/>
        <w:rPr>
          <w:i/>
          <w:sz w:val="22"/>
          <w:lang w:val="en-US"/>
        </w:rPr>
      </w:pPr>
    </w:p>
    <w:p w:rsidR="0092008B" w:rsidRDefault="0092008B" w:rsidP="0092008B">
      <w:pPr>
        <w:spacing w:before="80"/>
        <w:rPr>
          <w:i/>
          <w:sz w:val="22"/>
          <w:lang w:val="en-US"/>
        </w:rPr>
      </w:pPr>
    </w:p>
    <w:p w:rsidR="0092008B" w:rsidRDefault="0092008B" w:rsidP="0092008B">
      <w:pPr>
        <w:spacing w:before="80"/>
        <w:rPr>
          <w:i/>
          <w:sz w:val="22"/>
          <w:lang w:val="en-US"/>
        </w:rPr>
      </w:pPr>
    </w:p>
    <w:p w:rsidR="0092008B" w:rsidRDefault="0092008B" w:rsidP="0092008B">
      <w:pPr>
        <w:spacing w:before="80"/>
        <w:rPr>
          <w:i/>
          <w:sz w:val="22"/>
          <w:lang w:val="en-US"/>
        </w:rPr>
      </w:pPr>
    </w:p>
    <w:p w:rsidR="0092008B" w:rsidRDefault="0092008B" w:rsidP="0092008B">
      <w:pPr>
        <w:pStyle w:val="Equation"/>
        <w:tabs>
          <w:tab w:val="clear" w:pos="4820"/>
          <w:tab w:val="clear" w:pos="9639"/>
          <w:tab w:val="left" w:pos="1191"/>
          <w:tab w:val="left" w:pos="1588"/>
          <w:tab w:val="left" w:pos="1985"/>
        </w:tabs>
        <w:rPr>
          <w:rFonts w:ascii="Palatino Linotype" w:hAnsi="Palatino Linotype"/>
          <w:lang w:val="en-US"/>
        </w:rPr>
        <w:sectPr w:rsidR="0092008B">
          <w:headerReference w:type="even" r:id="rId6"/>
          <w:headerReference w:type="default" r:id="rId7"/>
          <w:pgSz w:w="11907" w:h="16840" w:code="9"/>
          <w:pgMar w:top="1089" w:right="1089" w:bottom="284" w:left="1089" w:header="567" w:footer="284" w:gutter="0"/>
          <w:pgNumType w:start="1"/>
          <w:cols w:space="720"/>
        </w:sectPr>
      </w:pPr>
    </w:p>
    <w:p w:rsidR="0092008B" w:rsidRPr="00586EF8" w:rsidRDefault="0092008B" w:rsidP="00920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92008B" w:rsidRDefault="0092008B" w:rsidP="009200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008B" w:rsidRDefault="0092008B" w:rsidP="009200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2008B" w:rsidRPr="00B714F3" w:rsidRDefault="0092008B" w:rsidP="0092008B">
      <w:pPr>
        <w:pStyle w:val="Heading1"/>
        <w:spacing w:before="680"/>
        <w:jc w:val="center"/>
        <w:rPr>
          <w:szCs w:val="24"/>
          <w:lang w:val="en-US"/>
        </w:rPr>
      </w:pPr>
      <w:r w:rsidRPr="00B714F3">
        <w:rPr>
          <w:szCs w:val="24"/>
          <w:lang w:val="en-US"/>
        </w:rPr>
        <w:t>Policy on Intellectual Property Right (IPR)</w:t>
      </w:r>
    </w:p>
    <w:p w:rsidR="0092008B" w:rsidRPr="00B714F3" w:rsidRDefault="0092008B" w:rsidP="0092008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3D3849">
        <w:rPr>
          <w:sz w:val="20"/>
          <w:lang w:val="en-US"/>
        </w:rPr>
        <w:t>EC referenced in Resolution ITU</w:t>
      </w:r>
      <w:r w:rsidR="003D3849">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2008B" w:rsidRDefault="0092008B" w:rsidP="0092008B">
      <w:pPr>
        <w:jc w:val="center"/>
        <w:rPr>
          <w:sz w:val="22"/>
          <w:lang w:val="en-US"/>
        </w:rPr>
      </w:pPr>
    </w:p>
    <w:p w:rsidR="0092008B" w:rsidRDefault="0092008B" w:rsidP="009200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2008B" w:rsidRPr="00FC6B4F" w:rsidTr="00B267BA">
        <w:tc>
          <w:tcPr>
            <w:tcW w:w="9360" w:type="dxa"/>
            <w:gridSpan w:val="2"/>
          </w:tcPr>
          <w:p w:rsidR="0092008B" w:rsidRPr="00036EE3" w:rsidRDefault="0092008B" w:rsidP="00B267B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92008B" w:rsidRPr="00036EE3" w:rsidTr="00B267BA">
        <w:tc>
          <w:tcPr>
            <w:tcW w:w="1140" w:type="dxa"/>
          </w:tcPr>
          <w:p w:rsidR="0092008B" w:rsidRPr="00036EE3" w:rsidRDefault="0092008B" w:rsidP="00B267BA">
            <w:pPr>
              <w:spacing w:before="200" w:after="100"/>
              <w:ind w:left="57"/>
              <w:rPr>
                <w:b/>
                <w:bCs/>
                <w:sz w:val="20"/>
                <w:lang w:val="en-US"/>
              </w:rPr>
            </w:pPr>
            <w:r w:rsidRPr="00036EE3">
              <w:rPr>
                <w:b/>
                <w:bCs/>
                <w:sz w:val="20"/>
                <w:lang w:val="en-US"/>
              </w:rPr>
              <w:t>Series</w:t>
            </w:r>
          </w:p>
        </w:tc>
        <w:tc>
          <w:tcPr>
            <w:tcW w:w="8220" w:type="dxa"/>
          </w:tcPr>
          <w:p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BO</w:t>
            </w:r>
          </w:p>
        </w:tc>
        <w:tc>
          <w:tcPr>
            <w:tcW w:w="8220" w:type="dxa"/>
          </w:tcPr>
          <w:p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2008B" w:rsidRPr="00FC6B4F" w:rsidTr="00B267BA">
        <w:tc>
          <w:tcPr>
            <w:tcW w:w="1140" w:type="dxa"/>
            <w:tcBorders>
              <w:bottom w:val="nil"/>
            </w:tcBorders>
          </w:tcPr>
          <w:p w:rsidR="0092008B" w:rsidRPr="00036EE3" w:rsidRDefault="0092008B" w:rsidP="00B267BA">
            <w:pPr>
              <w:spacing w:before="30" w:after="30"/>
              <w:ind w:left="57"/>
              <w:jc w:val="left"/>
              <w:rPr>
                <w:b/>
                <w:bCs/>
                <w:sz w:val="20"/>
                <w:lang w:val="en-US"/>
              </w:rPr>
            </w:pPr>
            <w:r w:rsidRPr="00036EE3">
              <w:rPr>
                <w:b/>
                <w:bCs/>
                <w:sz w:val="20"/>
                <w:lang w:val="en-US"/>
              </w:rPr>
              <w:t>BR</w:t>
            </w:r>
          </w:p>
        </w:tc>
        <w:tc>
          <w:tcPr>
            <w:tcW w:w="8220" w:type="dxa"/>
            <w:tcBorders>
              <w:bottom w:val="nil"/>
            </w:tcBorders>
          </w:tcPr>
          <w:p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2008B" w:rsidRPr="00036EE3" w:rsidTr="00B267BA">
        <w:tc>
          <w:tcPr>
            <w:tcW w:w="1140" w:type="dxa"/>
            <w:tcBorders>
              <w:top w:val="nil"/>
              <w:bottom w:val="nil"/>
            </w:tcBorders>
            <w:shd w:val="clear" w:color="auto" w:fill="F3F3F3"/>
          </w:tcPr>
          <w:p w:rsidR="0092008B" w:rsidRPr="00070A2F" w:rsidRDefault="0092008B" w:rsidP="00B267BA">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2008B" w:rsidRPr="00070A2F"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2008B" w:rsidRPr="00ED2695" w:rsidTr="00B267BA">
        <w:tc>
          <w:tcPr>
            <w:tcW w:w="1140" w:type="dxa"/>
            <w:tcBorders>
              <w:top w:val="nil"/>
            </w:tcBorders>
            <w:shd w:val="clear" w:color="auto" w:fill="auto"/>
          </w:tcPr>
          <w:p w:rsidR="0092008B" w:rsidRPr="00ED2695" w:rsidRDefault="0092008B" w:rsidP="00B267B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2008B" w:rsidRPr="00ED2695"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2008B" w:rsidRPr="00036EE3" w:rsidTr="00B267BA">
        <w:tc>
          <w:tcPr>
            <w:tcW w:w="1140" w:type="dxa"/>
            <w:shd w:val="clear" w:color="auto" w:fill="auto"/>
          </w:tcPr>
          <w:p w:rsidR="0092008B" w:rsidRPr="00036EE3" w:rsidRDefault="0092008B" w:rsidP="00B267BA">
            <w:pPr>
              <w:spacing w:before="30" w:after="30"/>
              <w:ind w:left="57"/>
              <w:jc w:val="left"/>
              <w:rPr>
                <w:b/>
                <w:bCs/>
                <w:sz w:val="20"/>
                <w:lang w:val="fr-CH"/>
              </w:rPr>
            </w:pPr>
            <w:r w:rsidRPr="00036EE3">
              <w:rPr>
                <w:b/>
                <w:bCs/>
                <w:sz w:val="20"/>
                <w:lang w:val="fr-CH"/>
              </w:rPr>
              <w:t>F</w:t>
            </w:r>
          </w:p>
        </w:tc>
        <w:tc>
          <w:tcPr>
            <w:tcW w:w="8220" w:type="dxa"/>
            <w:shd w:val="clear" w:color="auto" w:fill="auto"/>
          </w:tcPr>
          <w:p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2008B" w:rsidRPr="00036EE3" w:rsidTr="00B267BA">
        <w:tc>
          <w:tcPr>
            <w:tcW w:w="1140" w:type="dxa"/>
            <w:shd w:val="clear" w:color="auto" w:fill="auto"/>
          </w:tcPr>
          <w:p w:rsidR="0092008B" w:rsidRPr="00906589" w:rsidRDefault="0092008B" w:rsidP="00B267BA">
            <w:pPr>
              <w:spacing w:before="30" w:after="30"/>
              <w:ind w:left="57"/>
              <w:jc w:val="left"/>
              <w:rPr>
                <w:b/>
                <w:bCs/>
                <w:sz w:val="20"/>
                <w:lang w:val="en-US"/>
              </w:rPr>
            </w:pPr>
            <w:r w:rsidRPr="00906589">
              <w:rPr>
                <w:b/>
                <w:bCs/>
                <w:sz w:val="20"/>
                <w:lang w:val="en-US"/>
              </w:rPr>
              <w:t>M</w:t>
            </w:r>
          </w:p>
        </w:tc>
        <w:tc>
          <w:tcPr>
            <w:tcW w:w="8220" w:type="dxa"/>
            <w:shd w:val="clear" w:color="auto" w:fill="auto"/>
          </w:tcPr>
          <w:p w:rsidR="0092008B" w:rsidRPr="00906589"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2008B" w:rsidRPr="00036EE3" w:rsidTr="00B267BA">
        <w:tc>
          <w:tcPr>
            <w:tcW w:w="1140" w:type="dxa"/>
          </w:tcPr>
          <w:p w:rsidR="0092008B" w:rsidRPr="00036EE3" w:rsidRDefault="0092008B" w:rsidP="00B267BA">
            <w:pPr>
              <w:spacing w:before="30" w:after="30"/>
              <w:ind w:left="57"/>
              <w:jc w:val="left"/>
              <w:rPr>
                <w:b/>
                <w:bCs/>
                <w:sz w:val="20"/>
                <w:lang w:val="fr-CH"/>
              </w:rPr>
            </w:pPr>
            <w:r w:rsidRPr="00036EE3">
              <w:rPr>
                <w:b/>
                <w:bCs/>
                <w:sz w:val="20"/>
                <w:lang w:val="fr-CH"/>
              </w:rPr>
              <w:t>P</w:t>
            </w:r>
          </w:p>
        </w:tc>
        <w:tc>
          <w:tcPr>
            <w:tcW w:w="8220" w:type="dxa"/>
          </w:tcPr>
          <w:p w:rsidR="0092008B" w:rsidRPr="00036EE3" w:rsidRDefault="0092008B" w:rsidP="00B267BA">
            <w:pPr>
              <w:spacing w:before="30" w:after="30"/>
              <w:jc w:val="left"/>
              <w:rPr>
                <w:sz w:val="20"/>
                <w:lang w:val="fr-CH"/>
              </w:rPr>
            </w:pPr>
            <w:r w:rsidRPr="00036EE3">
              <w:rPr>
                <w:sz w:val="20"/>
                <w:lang w:val="fr-CH"/>
              </w:rPr>
              <w:t>Radiowave propagation</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RA</w:t>
            </w:r>
          </w:p>
        </w:tc>
        <w:tc>
          <w:tcPr>
            <w:tcW w:w="8220" w:type="dxa"/>
          </w:tcPr>
          <w:p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RS</w:t>
            </w:r>
          </w:p>
        </w:tc>
        <w:tc>
          <w:tcPr>
            <w:tcW w:w="8220" w:type="dxa"/>
          </w:tcPr>
          <w:p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S</w:t>
            </w:r>
          </w:p>
        </w:tc>
        <w:tc>
          <w:tcPr>
            <w:tcW w:w="8220" w:type="dxa"/>
          </w:tcPr>
          <w:p w:rsidR="0092008B" w:rsidRPr="00036EE3" w:rsidRDefault="0092008B" w:rsidP="00B267BA">
            <w:pPr>
              <w:spacing w:before="30" w:after="30"/>
              <w:jc w:val="left"/>
              <w:rPr>
                <w:sz w:val="20"/>
                <w:lang w:val="en-US"/>
              </w:rPr>
            </w:pPr>
            <w:r w:rsidRPr="00036EE3">
              <w:rPr>
                <w:sz w:val="20"/>
                <w:lang w:val="en-US"/>
              </w:rPr>
              <w:t>Fixed-satellite service</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SA</w:t>
            </w:r>
          </w:p>
        </w:tc>
        <w:tc>
          <w:tcPr>
            <w:tcW w:w="8220" w:type="dxa"/>
          </w:tcPr>
          <w:p w:rsidR="0092008B" w:rsidRPr="00036EE3" w:rsidRDefault="0092008B" w:rsidP="00B267BA">
            <w:pPr>
              <w:spacing w:before="30" w:after="30"/>
              <w:jc w:val="left"/>
              <w:rPr>
                <w:sz w:val="20"/>
                <w:lang w:val="en-US"/>
              </w:rPr>
            </w:pPr>
            <w:r w:rsidRPr="00036EE3">
              <w:rPr>
                <w:sz w:val="20"/>
                <w:lang w:val="en-US"/>
              </w:rPr>
              <w:t>Space applications and meteorology</w:t>
            </w:r>
          </w:p>
        </w:tc>
      </w:tr>
      <w:tr w:rsidR="0092008B" w:rsidRPr="00FC6B4F" w:rsidTr="00B267BA">
        <w:tc>
          <w:tcPr>
            <w:tcW w:w="1140" w:type="dxa"/>
            <w:tcBorders>
              <w:bottom w:val="nil"/>
            </w:tcBorders>
          </w:tcPr>
          <w:p w:rsidR="0092008B" w:rsidRPr="00036EE3" w:rsidRDefault="0092008B" w:rsidP="00B267BA">
            <w:pPr>
              <w:spacing w:before="30" w:after="30"/>
              <w:ind w:left="57"/>
              <w:jc w:val="left"/>
              <w:rPr>
                <w:b/>
                <w:bCs/>
                <w:sz w:val="20"/>
                <w:lang w:val="en-US"/>
              </w:rPr>
            </w:pPr>
            <w:r w:rsidRPr="00036EE3">
              <w:rPr>
                <w:b/>
                <w:bCs/>
                <w:sz w:val="20"/>
                <w:lang w:val="en-US"/>
              </w:rPr>
              <w:t>SF</w:t>
            </w:r>
          </w:p>
        </w:tc>
        <w:tc>
          <w:tcPr>
            <w:tcW w:w="8220" w:type="dxa"/>
            <w:tcBorders>
              <w:bottom w:val="nil"/>
            </w:tcBorders>
          </w:tcPr>
          <w:p w:rsidR="0092008B" w:rsidRPr="00036EE3" w:rsidRDefault="0092008B" w:rsidP="00B267BA">
            <w:pPr>
              <w:spacing w:before="30" w:after="30"/>
              <w:jc w:val="left"/>
              <w:rPr>
                <w:sz w:val="20"/>
                <w:lang w:val="en-US"/>
              </w:rPr>
            </w:pPr>
            <w:r w:rsidRPr="00036EE3">
              <w:rPr>
                <w:sz w:val="20"/>
                <w:lang w:val="en-US"/>
              </w:rPr>
              <w:t>Frequency sharing and coordination between fixed-satellite and fixed service systems</w:t>
            </w:r>
          </w:p>
        </w:tc>
      </w:tr>
      <w:tr w:rsidR="0092008B" w:rsidRPr="00036EE3" w:rsidTr="00B267BA">
        <w:tc>
          <w:tcPr>
            <w:tcW w:w="1140" w:type="dxa"/>
            <w:tcBorders>
              <w:top w:val="nil"/>
              <w:bottom w:val="nil"/>
            </w:tcBorders>
            <w:shd w:val="clear" w:color="auto" w:fill="auto"/>
          </w:tcPr>
          <w:p w:rsidR="0092008B" w:rsidRPr="000A4386" w:rsidRDefault="0092008B" w:rsidP="00B267B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2008B" w:rsidRPr="000A4386" w:rsidRDefault="0092008B" w:rsidP="00B267BA">
            <w:pPr>
              <w:spacing w:before="30" w:after="30"/>
              <w:jc w:val="left"/>
              <w:rPr>
                <w:sz w:val="20"/>
                <w:lang w:val="en-US"/>
              </w:rPr>
            </w:pPr>
            <w:r w:rsidRPr="000A4386">
              <w:rPr>
                <w:sz w:val="20"/>
                <w:lang w:val="en-US"/>
              </w:rPr>
              <w:t>Spectrum management</w:t>
            </w:r>
          </w:p>
        </w:tc>
      </w:tr>
      <w:tr w:rsidR="0092008B" w:rsidRPr="00036EE3" w:rsidTr="00B267BA">
        <w:tc>
          <w:tcPr>
            <w:tcW w:w="1140" w:type="dxa"/>
            <w:tcBorders>
              <w:top w:val="nil"/>
            </w:tcBorders>
          </w:tcPr>
          <w:p w:rsidR="0092008B" w:rsidRPr="00036EE3" w:rsidRDefault="0092008B" w:rsidP="00B267BA">
            <w:pPr>
              <w:spacing w:before="30" w:after="30"/>
              <w:ind w:left="57"/>
              <w:jc w:val="left"/>
              <w:rPr>
                <w:b/>
                <w:bCs/>
                <w:sz w:val="20"/>
                <w:lang w:val="en-US"/>
              </w:rPr>
            </w:pPr>
            <w:r w:rsidRPr="00036EE3">
              <w:rPr>
                <w:b/>
                <w:bCs/>
                <w:sz w:val="20"/>
                <w:lang w:val="en-US"/>
              </w:rPr>
              <w:t>SNG</w:t>
            </w:r>
          </w:p>
        </w:tc>
        <w:tc>
          <w:tcPr>
            <w:tcW w:w="8220" w:type="dxa"/>
            <w:tcBorders>
              <w:top w:val="nil"/>
            </w:tcBorders>
          </w:tcPr>
          <w:p w:rsidR="0092008B" w:rsidRPr="00036EE3" w:rsidRDefault="0092008B" w:rsidP="00B267BA">
            <w:pPr>
              <w:spacing w:before="30" w:after="30"/>
              <w:jc w:val="left"/>
              <w:rPr>
                <w:sz w:val="20"/>
                <w:lang w:val="en-US"/>
              </w:rPr>
            </w:pPr>
            <w:r w:rsidRPr="00036EE3">
              <w:rPr>
                <w:sz w:val="20"/>
                <w:lang w:val="en-US"/>
              </w:rPr>
              <w:t>Satellite news gathering</w:t>
            </w:r>
          </w:p>
        </w:tc>
      </w:tr>
      <w:tr w:rsidR="0092008B" w:rsidRPr="00FC6B4F"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TF</w:t>
            </w:r>
          </w:p>
        </w:tc>
        <w:tc>
          <w:tcPr>
            <w:tcW w:w="8220" w:type="dxa"/>
          </w:tcPr>
          <w:p w:rsidR="0092008B" w:rsidRPr="00036EE3" w:rsidRDefault="0092008B" w:rsidP="00B267BA">
            <w:pPr>
              <w:spacing w:before="30" w:after="30"/>
              <w:jc w:val="left"/>
              <w:rPr>
                <w:sz w:val="20"/>
                <w:lang w:val="en-US"/>
              </w:rPr>
            </w:pPr>
            <w:r w:rsidRPr="00036EE3">
              <w:rPr>
                <w:sz w:val="20"/>
                <w:lang w:val="en-US"/>
              </w:rPr>
              <w:t>Time signals and frequency standards emissions</w:t>
            </w:r>
          </w:p>
        </w:tc>
      </w:tr>
      <w:tr w:rsidR="0092008B" w:rsidRPr="00036EE3" w:rsidTr="00B267BA">
        <w:tc>
          <w:tcPr>
            <w:tcW w:w="1140" w:type="dxa"/>
          </w:tcPr>
          <w:p w:rsidR="0092008B" w:rsidRPr="00036EE3" w:rsidRDefault="0092008B" w:rsidP="00B267BA">
            <w:pPr>
              <w:spacing w:before="30" w:after="30"/>
              <w:ind w:left="57"/>
              <w:jc w:val="left"/>
              <w:rPr>
                <w:b/>
                <w:bCs/>
                <w:sz w:val="20"/>
                <w:lang w:val="en-US"/>
              </w:rPr>
            </w:pPr>
            <w:r w:rsidRPr="00036EE3">
              <w:rPr>
                <w:b/>
                <w:bCs/>
                <w:sz w:val="20"/>
                <w:lang w:val="en-US"/>
              </w:rPr>
              <w:t>V</w:t>
            </w:r>
          </w:p>
        </w:tc>
        <w:tc>
          <w:tcPr>
            <w:tcW w:w="8220" w:type="dxa"/>
          </w:tcPr>
          <w:p w:rsidR="0092008B" w:rsidRPr="00036EE3" w:rsidRDefault="0092008B" w:rsidP="00B267BA">
            <w:pPr>
              <w:spacing w:before="30" w:after="180"/>
              <w:jc w:val="left"/>
              <w:rPr>
                <w:sz w:val="20"/>
                <w:lang w:val="en-US"/>
              </w:rPr>
            </w:pPr>
            <w:r w:rsidRPr="00036EE3">
              <w:rPr>
                <w:sz w:val="20"/>
                <w:lang w:val="en-US"/>
              </w:rPr>
              <w:t>Vocabulary and related subjects</w:t>
            </w:r>
          </w:p>
        </w:tc>
      </w:tr>
    </w:tbl>
    <w:p w:rsidR="0092008B" w:rsidRPr="00036EE3" w:rsidRDefault="0092008B" w:rsidP="0092008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008B" w:rsidTr="00B267BA">
        <w:tc>
          <w:tcPr>
            <w:tcW w:w="720" w:type="dxa"/>
          </w:tcPr>
          <w:p w:rsidR="0092008B" w:rsidRDefault="0092008B" w:rsidP="00B267BA">
            <w:pPr>
              <w:jc w:val="center"/>
              <w:rPr>
                <w:sz w:val="22"/>
                <w:lang w:val="en-US"/>
              </w:rPr>
            </w:pPr>
          </w:p>
        </w:tc>
      </w:tr>
    </w:tbl>
    <w:p w:rsidR="0092008B" w:rsidRPr="00036EE3" w:rsidRDefault="0092008B" w:rsidP="009200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2008B" w:rsidRPr="00FC6B4F" w:rsidTr="00B267BA">
        <w:tc>
          <w:tcPr>
            <w:tcW w:w="9360" w:type="dxa"/>
          </w:tcPr>
          <w:p w:rsidR="0092008B" w:rsidRPr="003D3849" w:rsidRDefault="0092008B" w:rsidP="003D3849">
            <w:pPr>
              <w:spacing w:after="120"/>
              <w:jc w:val="left"/>
              <w:rPr>
                <w:spacing w:val="-2"/>
                <w:sz w:val="20"/>
                <w:lang w:val="en-US"/>
              </w:rPr>
            </w:pPr>
            <w:r w:rsidRPr="003D3849">
              <w:rPr>
                <w:b/>
                <w:bCs/>
                <w:i/>
                <w:iCs/>
                <w:spacing w:val="-2"/>
                <w:sz w:val="20"/>
                <w:lang w:val="en-US"/>
              </w:rPr>
              <w:t>Note</w:t>
            </w:r>
            <w:r w:rsidRPr="003D3849">
              <w:rPr>
                <w:spacing w:val="-2"/>
                <w:sz w:val="20"/>
                <w:lang w:val="en-US"/>
              </w:rPr>
              <w:t xml:space="preserve">: </w:t>
            </w:r>
            <w:r w:rsidRPr="003D3849">
              <w:rPr>
                <w:i/>
                <w:iCs/>
                <w:spacing w:val="-2"/>
                <w:sz w:val="20"/>
                <w:lang w:val="en-US"/>
              </w:rPr>
              <w:t>This ITU-R Recommendation was approved in English under the procedure detailed in Resolution ITU-R 1.</w:t>
            </w:r>
          </w:p>
        </w:tc>
      </w:tr>
    </w:tbl>
    <w:p w:rsidR="0092008B" w:rsidRDefault="0092008B" w:rsidP="0092008B">
      <w:pPr>
        <w:spacing w:before="0"/>
        <w:jc w:val="center"/>
        <w:rPr>
          <w:sz w:val="22"/>
          <w:lang w:val="en-US"/>
        </w:rPr>
      </w:pPr>
    </w:p>
    <w:p w:rsidR="0092008B" w:rsidRDefault="0092008B" w:rsidP="0092008B">
      <w:pPr>
        <w:spacing w:before="0"/>
        <w:jc w:val="center"/>
        <w:rPr>
          <w:sz w:val="22"/>
          <w:lang w:val="en-US"/>
        </w:rPr>
      </w:pPr>
    </w:p>
    <w:p w:rsidR="0092008B" w:rsidRPr="002F5199" w:rsidRDefault="0092008B" w:rsidP="0092008B">
      <w:pPr>
        <w:spacing w:before="0"/>
        <w:jc w:val="right"/>
        <w:rPr>
          <w:i/>
          <w:iCs/>
          <w:sz w:val="20"/>
          <w:lang w:val="en-US"/>
        </w:rPr>
      </w:pPr>
      <w:r w:rsidRPr="002F5199">
        <w:rPr>
          <w:i/>
          <w:iCs/>
          <w:sz w:val="20"/>
          <w:lang w:val="en-US"/>
        </w:rPr>
        <w:t>Electronic Publication</w:t>
      </w:r>
    </w:p>
    <w:p w:rsidR="0092008B" w:rsidRPr="002F5199" w:rsidRDefault="0092008B" w:rsidP="0092008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D3849">
        <w:rPr>
          <w:sz w:val="20"/>
          <w:lang w:val="en-US"/>
        </w:rPr>
        <w:t>9</w:t>
      </w:r>
    </w:p>
    <w:p w:rsidR="0092008B" w:rsidRPr="00470E28" w:rsidRDefault="0092008B" w:rsidP="0092008B">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3D3849">
        <w:rPr>
          <w:sz w:val="20"/>
          <w:lang w:val="en-US"/>
        </w:rPr>
        <w:t>9</w:t>
      </w:r>
    </w:p>
    <w:p w:rsidR="0092008B" w:rsidRPr="00470E28" w:rsidRDefault="0092008B" w:rsidP="0092008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2008B" w:rsidRDefault="0092008B" w:rsidP="0092008B">
      <w:pPr>
        <w:spacing w:before="160"/>
        <w:rPr>
          <w:i/>
          <w:sz w:val="20"/>
          <w:lang w:val="en-US"/>
        </w:rPr>
        <w:sectPr w:rsidR="0092008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2008B" w:rsidRPr="00BF487A" w:rsidRDefault="0092008B" w:rsidP="0092008B">
      <w:pPr>
        <w:pStyle w:val="RecNo"/>
        <w:spacing w:before="0"/>
        <w:rPr>
          <w:lang w:val="en-US"/>
        </w:rPr>
      </w:pPr>
      <w:bookmarkStart w:id="4" w:name="irecnoe"/>
      <w:bookmarkEnd w:id="4"/>
      <w:r w:rsidRPr="00BF487A">
        <w:rPr>
          <w:lang w:val="en-US"/>
        </w:rPr>
        <w:t xml:space="preserve">RECOMMENDATION  </w:t>
      </w:r>
      <w:r w:rsidRPr="00BF487A">
        <w:rPr>
          <w:rStyle w:val="href"/>
          <w:lang w:val="en-US"/>
        </w:rPr>
        <w:t xml:space="preserve">ITU-R  </w:t>
      </w:r>
      <w:r>
        <w:rPr>
          <w:rStyle w:val="href"/>
          <w:lang w:val="en-US"/>
        </w:rPr>
        <w:t>BS</w:t>
      </w:r>
      <w:r w:rsidRPr="00BF487A">
        <w:rPr>
          <w:rStyle w:val="href"/>
          <w:lang w:val="en-US"/>
        </w:rPr>
        <w:t>.</w:t>
      </w:r>
      <w:r w:rsidR="003D3849">
        <w:rPr>
          <w:rStyle w:val="href"/>
          <w:lang w:val="en-US"/>
        </w:rPr>
        <w:t>212</w:t>
      </w:r>
      <w:r w:rsidR="00FE4B16">
        <w:rPr>
          <w:rStyle w:val="href"/>
          <w:lang w:val="en-US"/>
        </w:rPr>
        <w:t>6</w:t>
      </w:r>
      <w:r w:rsidR="003D3849">
        <w:rPr>
          <w:rStyle w:val="href"/>
          <w:lang w:val="en-US"/>
        </w:rPr>
        <w:t>-0</w:t>
      </w:r>
    </w:p>
    <w:p w:rsidR="003D3849" w:rsidRPr="003D3849" w:rsidRDefault="003D3849" w:rsidP="003D3849">
      <w:pPr>
        <w:pStyle w:val="Rectitle"/>
        <w:rPr>
          <w:lang w:val="en-GB"/>
        </w:rPr>
      </w:pPr>
      <w:bookmarkStart w:id="5" w:name="Pre_title"/>
      <w:r w:rsidRPr="003D3849">
        <w:rPr>
          <w:lang w:val="en-GB"/>
        </w:rPr>
        <w:t>Methods for the subjective assessment of sound systems</w:t>
      </w:r>
      <w:r w:rsidRPr="003D3849">
        <w:rPr>
          <w:lang w:val="en-GB"/>
        </w:rPr>
        <w:br/>
        <w:t>with accompanying picture</w:t>
      </w:r>
      <w:bookmarkEnd w:id="5"/>
    </w:p>
    <w:p w:rsidR="003D3849" w:rsidRPr="003D3849" w:rsidRDefault="003D3849" w:rsidP="003D3849">
      <w:pPr>
        <w:pStyle w:val="Recdate"/>
        <w:rPr>
          <w:lang w:val="en-GB"/>
        </w:rPr>
      </w:pPr>
      <w:r w:rsidRPr="003D3849">
        <w:rPr>
          <w:lang w:val="en-GB"/>
        </w:rPr>
        <w:t>(2019)</w:t>
      </w:r>
    </w:p>
    <w:p w:rsidR="003D3849" w:rsidRPr="00374AC5" w:rsidRDefault="003D3849" w:rsidP="003D3849">
      <w:pPr>
        <w:pStyle w:val="HeadingSum"/>
        <w:rPr>
          <w:lang w:val="en-GB"/>
        </w:rPr>
      </w:pPr>
      <w:r w:rsidRPr="00374AC5">
        <w:rPr>
          <w:lang w:val="en-GB"/>
        </w:rPr>
        <w:t>Scope</w:t>
      </w:r>
    </w:p>
    <w:p w:rsidR="003D3849" w:rsidRPr="007F5314" w:rsidRDefault="003D3849" w:rsidP="003D3849">
      <w:pPr>
        <w:pStyle w:val="Summary"/>
        <w:rPr>
          <w:lang w:val="en-US"/>
        </w:rPr>
      </w:pPr>
      <w:r w:rsidRPr="007F5314">
        <w:rPr>
          <w:lang w:val="en-US"/>
        </w:rPr>
        <w:t xml:space="preserve">This Recommendation describes methods for the subjective assessment of sound systems with an accompanying picture, the relationships between the distances from the loudspeakers to the central listening position, the display sizes and the viewing distances are clarified. </w:t>
      </w:r>
    </w:p>
    <w:p w:rsidR="003D3849" w:rsidRPr="00374AC5" w:rsidRDefault="003D3849" w:rsidP="003D3849">
      <w:pPr>
        <w:pStyle w:val="Headingb"/>
        <w:rPr>
          <w:lang w:val="en-GB"/>
        </w:rPr>
      </w:pPr>
      <w:r w:rsidRPr="00374AC5">
        <w:rPr>
          <w:lang w:val="en-GB"/>
        </w:rPr>
        <w:t>Keywords</w:t>
      </w:r>
    </w:p>
    <w:p w:rsidR="003D3849" w:rsidRPr="003D3849" w:rsidRDefault="003D3849" w:rsidP="003D3849">
      <w:pPr>
        <w:pStyle w:val="Normalaftertitle"/>
        <w:spacing w:before="120"/>
        <w:rPr>
          <w:lang w:val="en-GB" w:eastAsia="ja-JP"/>
        </w:rPr>
      </w:pPr>
      <w:r w:rsidRPr="003D3849">
        <w:rPr>
          <w:lang w:val="en-GB" w:eastAsia="ja-JP"/>
        </w:rPr>
        <w:t>Audio quality, subjective assessment, listening test, video image</w:t>
      </w:r>
    </w:p>
    <w:p w:rsidR="003D3849" w:rsidRPr="003D3849" w:rsidRDefault="003D3849" w:rsidP="003D3849">
      <w:pPr>
        <w:pStyle w:val="Normalaftertitle"/>
        <w:rPr>
          <w:lang w:val="en-GB"/>
        </w:rPr>
      </w:pPr>
      <w:r w:rsidRPr="003D3849">
        <w:rPr>
          <w:lang w:val="en-GB"/>
        </w:rPr>
        <w:t>The ITU Radiocommunication Assembly,</w:t>
      </w:r>
    </w:p>
    <w:p w:rsidR="003D3849" w:rsidRPr="003D3849" w:rsidRDefault="003D3849" w:rsidP="003D3849">
      <w:pPr>
        <w:pStyle w:val="Call"/>
        <w:rPr>
          <w:lang w:val="en-GB"/>
        </w:rPr>
      </w:pPr>
      <w:r w:rsidRPr="003D3849">
        <w:rPr>
          <w:lang w:val="en-GB"/>
        </w:rPr>
        <w:t>considering</w:t>
      </w:r>
    </w:p>
    <w:p w:rsidR="003D3849" w:rsidRPr="003D3849" w:rsidRDefault="003D3849" w:rsidP="003D3849">
      <w:pPr>
        <w:rPr>
          <w:lang w:val="en-GB"/>
        </w:rPr>
      </w:pPr>
      <w:r w:rsidRPr="003D3849">
        <w:rPr>
          <w:i/>
          <w:iCs/>
          <w:lang w:val="en-GB"/>
        </w:rPr>
        <w:t>a)</w:t>
      </w:r>
      <w:r w:rsidRPr="003D3849">
        <w:rPr>
          <w:lang w:val="en-GB"/>
        </w:rPr>
        <w:tab/>
        <w:t>that the perceptual interaction between the sound and picture can affect the assessment of sound quality;</w:t>
      </w:r>
    </w:p>
    <w:p w:rsidR="003D3849" w:rsidRPr="003D3849" w:rsidRDefault="003D3849" w:rsidP="003D3849">
      <w:pPr>
        <w:rPr>
          <w:lang w:val="en-GB"/>
        </w:rPr>
      </w:pPr>
      <w:r w:rsidRPr="003D3849">
        <w:rPr>
          <w:i/>
          <w:iCs/>
          <w:lang w:val="en-GB"/>
        </w:rPr>
        <w:t>b)</w:t>
      </w:r>
      <w:r w:rsidRPr="003D3849">
        <w:rPr>
          <w:lang w:val="en-GB"/>
        </w:rPr>
        <w:tab/>
        <w:t>that existing methods for the subjective assessment of sound quality may require adjustments for assessing sound systems with an accompanying picture;</w:t>
      </w:r>
    </w:p>
    <w:p w:rsidR="003D3849" w:rsidRPr="003D3849" w:rsidRDefault="003D3849" w:rsidP="003D3849">
      <w:pPr>
        <w:rPr>
          <w:lang w:val="en-GB"/>
        </w:rPr>
      </w:pPr>
      <w:r w:rsidRPr="003D3849">
        <w:rPr>
          <w:i/>
          <w:iCs/>
          <w:lang w:val="en-GB"/>
        </w:rPr>
        <w:t>c)</w:t>
      </w:r>
      <w:r w:rsidRPr="003D3849">
        <w:rPr>
          <w:lang w:val="en-GB"/>
        </w:rPr>
        <w:tab/>
        <w:t>that the use of standardised methods is important for the comparison, exchange, compatibility and correct interpretation of data derived from subjective tests carried out at different times and/or places,</w:t>
      </w:r>
    </w:p>
    <w:p w:rsidR="003D3849" w:rsidRPr="003D3849" w:rsidRDefault="003D3849" w:rsidP="003D3849">
      <w:pPr>
        <w:pStyle w:val="Call"/>
        <w:rPr>
          <w:lang w:val="en-GB"/>
        </w:rPr>
      </w:pPr>
      <w:r w:rsidRPr="003D3849">
        <w:rPr>
          <w:lang w:val="en-GB"/>
        </w:rPr>
        <w:t>recognising</w:t>
      </w:r>
    </w:p>
    <w:p w:rsidR="003D3849" w:rsidRPr="003D3849" w:rsidRDefault="003D3849" w:rsidP="003D3849">
      <w:pPr>
        <w:rPr>
          <w:lang w:val="en-GB"/>
        </w:rPr>
      </w:pPr>
      <w:r w:rsidRPr="003D3849">
        <w:rPr>
          <w:i/>
          <w:iCs/>
          <w:lang w:val="en-GB"/>
        </w:rPr>
        <w:t>a)</w:t>
      </w:r>
      <w:r w:rsidR="007F5314">
        <w:rPr>
          <w:lang w:val="en-GB"/>
        </w:rPr>
        <w:tab/>
        <w:t>Recommendations ITU-R BS.775 –</w:t>
      </w:r>
      <w:r w:rsidRPr="003D3849">
        <w:rPr>
          <w:lang w:val="en-GB"/>
        </w:rPr>
        <w:t xml:space="preserve"> Multichannel stereophonic sound system with and without accompany</w:t>
      </w:r>
      <w:r w:rsidR="007F5314">
        <w:rPr>
          <w:lang w:val="en-GB"/>
        </w:rPr>
        <w:t>ing picture, and ITU-R BS.2051 –</w:t>
      </w:r>
      <w:r w:rsidRPr="003D3849">
        <w:rPr>
          <w:lang w:val="en-GB"/>
        </w:rPr>
        <w:t xml:space="preserve"> Advanced sound system for programme production;</w:t>
      </w:r>
    </w:p>
    <w:p w:rsidR="003D3849" w:rsidRPr="003D3849" w:rsidRDefault="003D3849" w:rsidP="007F5314">
      <w:pPr>
        <w:rPr>
          <w:lang w:val="en-GB"/>
        </w:rPr>
      </w:pPr>
      <w:r w:rsidRPr="003D3849">
        <w:rPr>
          <w:i/>
          <w:iCs/>
          <w:lang w:val="en-GB"/>
        </w:rPr>
        <w:t>b)</w:t>
      </w:r>
      <w:r w:rsidR="007F5314">
        <w:rPr>
          <w:lang w:val="en-GB"/>
        </w:rPr>
        <w:tab/>
        <w:t>Recommendations ITU-R BS.1116 –</w:t>
      </w:r>
      <w:r w:rsidRPr="003D3849">
        <w:rPr>
          <w:lang w:val="en-GB"/>
        </w:rPr>
        <w:t xml:space="preserve"> Methods for the subjective assessment of small impairments in audio systems, ITU-R BS.1283 </w:t>
      </w:r>
      <w:r w:rsidR="007F5314">
        <w:rPr>
          <w:lang w:val="en-GB"/>
        </w:rPr>
        <w:t>–</w:t>
      </w:r>
      <w:r w:rsidRPr="003D3849">
        <w:rPr>
          <w:lang w:val="en-GB"/>
        </w:rPr>
        <w:t xml:space="preserve"> A guide to ITU-R Recommendations for subjective assessment of sound quality, ITU-R BS.</w:t>
      </w:r>
      <w:r w:rsidR="007F5314">
        <w:rPr>
          <w:lang w:val="en-GB"/>
        </w:rPr>
        <w:t>1284 –</w:t>
      </w:r>
      <w:r w:rsidRPr="003D3849">
        <w:rPr>
          <w:lang w:val="en-GB"/>
        </w:rPr>
        <w:t xml:space="preserve"> General methods for the subjective assessment of so</w:t>
      </w:r>
      <w:r w:rsidR="007F5314">
        <w:rPr>
          <w:lang w:val="en-GB"/>
        </w:rPr>
        <w:t>und quality, and ITU-R BS.1534 –</w:t>
      </w:r>
      <w:r w:rsidRPr="003D3849">
        <w:rPr>
          <w:lang w:val="en-GB"/>
        </w:rPr>
        <w:t xml:space="preserve"> Method for the subjective assessment of intermediate quality level of coding systems;</w:t>
      </w:r>
    </w:p>
    <w:p w:rsidR="003D3849" w:rsidRPr="003D3849" w:rsidRDefault="003D3849" w:rsidP="003D3849">
      <w:pPr>
        <w:rPr>
          <w:lang w:val="en-GB"/>
        </w:rPr>
      </w:pPr>
      <w:r w:rsidRPr="003D3849">
        <w:rPr>
          <w:i/>
          <w:iCs/>
          <w:lang w:val="en-GB"/>
        </w:rPr>
        <w:t>c)</w:t>
      </w:r>
      <w:r w:rsidR="007F5314">
        <w:rPr>
          <w:lang w:val="en-GB"/>
        </w:rPr>
        <w:tab/>
        <w:t>Recommendations ITU-R BT.709 –</w:t>
      </w:r>
      <w:r w:rsidRPr="003D3849">
        <w:rPr>
          <w:lang w:val="en-GB"/>
        </w:rPr>
        <w:t xml:space="preserve"> Parameter values for the HDTV standards for production and international pro</w:t>
      </w:r>
      <w:r w:rsidR="007F5314">
        <w:rPr>
          <w:lang w:val="en-GB"/>
        </w:rPr>
        <w:t>gramme exchange, ITU-R BT.2020 –</w:t>
      </w:r>
      <w:r w:rsidRPr="003D3849">
        <w:rPr>
          <w:lang w:val="en-GB"/>
        </w:rPr>
        <w:t xml:space="preserve"> Parameter values for ultra-high definition television systems for production and international program</w:t>
      </w:r>
      <w:r w:rsidR="007F5314">
        <w:rPr>
          <w:lang w:val="en-GB"/>
        </w:rPr>
        <w:t>me exchange, and ITU</w:t>
      </w:r>
      <w:r w:rsidR="007F5314">
        <w:rPr>
          <w:lang w:val="en-GB"/>
        </w:rPr>
        <w:noBreakHyphen/>
        <w:t>R BT.2100 –</w:t>
      </w:r>
      <w:r w:rsidRPr="003D3849">
        <w:rPr>
          <w:lang w:val="en-GB"/>
        </w:rPr>
        <w:t xml:space="preserve"> Image parameter values for high dynamic range television for use in production and international programme exchange;</w:t>
      </w:r>
    </w:p>
    <w:p w:rsidR="003D3849" w:rsidRPr="003D3849" w:rsidRDefault="003D3849" w:rsidP="003D3849">
      <w:pPr>
        <w:rPr>
          <w:lang w:val="en-GB"/>
        </w:rPr>
      </w:pPr>
      <w:r w:rsidRPr="003D3849">
        <w:rPr>
          <w:i/>
          <w:iCs/>
          <w:lang w:val="en-GB"/>
        </w:rPr>
        <w:t>d)</w:t>
      </w:r>
      <w:r w:rsidR="007F5314">
        <w:rPr>
          <w:lang w:val="en-GB"/>
        </w:rPr>
        <w:tab/>
        <w:t>Recommendation ITU-R BT.2022 –</w:t>
      </w:r>
      <w:r w:rsidRPr="003D3849">
        <w:rPr>
          <w:lang w:val="en-GB"/>
        </w:rPr>
        <w:t xml:space="preserve"> General viewing conditions for subjective assessment of quality of SDTV and HDTV television pictures on flat panel displays,</w:t>
      </w:r>
    </w:p>
    <w:p w:rsidR="003D3849" w:rsidRPr="003D3849" w:rsidRDefault="003D3849" w:rsidP="003D3849">
      <w:pPr>
        <w:pStyle w:val="Call"/>
        <w:rPr>
          <w:lang w:val="en-GB"/>
        </w:rPr>
      </w:pPr>
      <w:r w:rsidRPr="003D3849">
        <w:rPr>
          <w:lang w:val="en-GB"/>
        </w:rPr>
        <w:t>recommends</w:t>
      </w:r>
    </w:p>
    <w:p w:rsidR="003D3849" w:rsidRPr="003D3849" w:rsidRDefault="003D3849" w:rsidP="003D3849">
      <w:pPr>
        <w:rPr>
          <w:lang w:val="en-GB"/>
        </w:rPr>
      </w:pPr>
      <w:r w:rsidRPr="003D3849">
        <w:rPr>
          <w:lang w:val="en-GB"/>
        </w:rPr>
        <w:t>that the testing and evaluation procedures given in the Annex should be used for the subjective assessment of sound systems with an accompanying picture.</w:t>
      </w:r>
    </w:p>
    <w:p w:rsidR="003D3849" w:rsidRPr="007F5314" w:rsidRDefault="00182C9D" w:rsidP="00182C9D">
      <w:pPr>
        <w:pStyle w:val="AnnexNoTitle"/>
        <w:rPr>
          <w:lang w:val="en-US"/>
        </w:rPr>
      </w:pPr>
      <w:r w:rsidRPr="007F5314">
        <w:rPr>
          <w:lang w:val="en-US"/>
        </w:rPr>
        <w:t>Annex</w:t>
      </w:r>
    </w:p>
    <w:p w:rsidR="003D3849" w:rsidRPr="003D3849" w:rsidRDefault="003D3849" w:rsidP="003D3849">
      <w:pPr>
        <w:pStyle w:val="Heading1"/>
        <w:rPr>
          <w:lang w:val="en-GB"/>
        </w:rPr>
      </w:pPr>
      <w:r w:rsidRPr="003D3849">
        <w:rPr>
          <w:lang w:val="en-GB"/>
        </w:rPr>
        <w:t>1</w:t>
      </w:r>
      <w:r w:rsidRPr="003D3849">
        <w:rPr>
          <w:lang w:val="en-GB"/>
        </w:rPr>
        <w:tab/>
        <w:t>General</w:t>
      </w:r>
    </w:p>
    <w:p w:rsidR="003D3849" w:rsidRPr="003D3849" w:rsidRDefault="003D3849" w:rsidP="003D3849">
      <w:pPr>
        <w:rPr>
          <w:lang w:val="en-GB"/>
        </w:rPr>
      </w:pPr>
      <w:r w:rsidRPr="003D3849">
        <w:rPr>
          <w:lang w:val="en-GB"/>
        </w:rPr>
        <w:t>This Annex is divided into the following sections, giving detailed requirements for various aspects of the tests:</w:t>
      </w:r>
    </w:p>
    <w:p w:rsidR="003D3849" w:rsidRPr="003D3849" w:rsidRDefault="003D3849" w:rsidP="003D3849">
      <w:pPr>
        <w:pStyle w:val="enumlev1"/>
        <w:rPr>
          <w:lang w:val="en-GB"/>
        </w:rPr>
      </w:pPr>
      <w:r w:rsidRPr="003D3849">
        <w:rPr>
          <w:lang w:val="en-GB"/>
        </w:rPr>
        <w:t>1</w:t>
      </w:r>
      <w:r w:rsidRPr="003D3849">
        <w:rPr>
          <w:lang w:val="en-GB"/>
        </w:rPr>
        <w:tab/>
        <w:t>General</w:t>
      </w:r>
    </w:p>
    <w:p w:rsidR="003D3849" w:rsidRPr="003D3849" w:rsidRDefault="003D3849" w:rsidP="003D3849">
      <w:pPr>
        <w:pStyle w:val="enumlev1"/>
        <w:rPr>
          <w:lang w:val="en-GB"/>
        </w:rPr>
      </w:pPr>
      <w:r w:rsidRPr="003D3849">
        <w:rPr>
          <w:lang w:val="en-GB"/>
        </w:rPr>
        <w:t>2</w:t>
      </w:r>
      <w:r w:rsidRPr="003D3849">
        <w:rPr>
          <w:lang w:val="en-GB"/>
        </w:rPr>
        <w:tab/>
        <w:t>Experimental design</w:t>
      </w:r>
    </w:p>
    <w:p w:rsidR="003D3849" w:rsidRPr="003D3849" w:rsidRDefault="003D3849" w:rsidP="003D3849">
      <w:pPr>
        <w:pStyle w:val="enumlev1"/>
        <w:rPr>
          <w:lang w:val="en-GB"/>
        </w:rPr>
      </w:pPr>
      <w:r w:rsidRPr="003D3849">
        <w:rPr>
          <w:lang w:val="en-GB"/>
        </w:rPr>
        <w:t>3</w:t>
      </w:r>
      <w:r w:rsidRPr="003D3849">
        <w:rPr>
          <w:lang w:val="en-GB"/>
        </w:rPr>
        <w:tab/>
        <w:t>Selection of the listening panel</w:t>
      </w:r>
    </w:p>
    <w:p w:rsidR="003D3849" w:rsidRPr="003D3849" w:rsidRDefault="003D3849" w:rsidP="003D3849">
      <w:pPr>
        <w:pStyle w:val="enumlev1"/>
        <w:rPr>
          <w:lang w:val="en-GB"/>
        </w:rPr>
      </w:pPr>
      <w:r w:rsidRPr="003D3849">
        <w:rPr>
          <w:lang w:val="en-GB"/>
        </w:rPr>
        <w:t>4</w:t>
      </w:r>
      <w:r w:rsidRPr="003D3849">
        <w:rPr>
          <w:lang w:val="en-GB"/>
        </w:rPr>
        <w:tab/>
        <w:t>Test method</w:t>
      </w:r>
    </w:p>
    <w:p w:rsidR="003D3849" w:rsidRPr="003D3849" w:rsidRDefault="003D3849" w:rsidP="003D3849">
      <w:pPr>
        <w:pStyle w:val="enumlev1"/>
        <w:rPr>
          <w:lang w:val="en-GB"/>
        </w:rPr>
      </w:pPr>
      <w:r w:rsidRPr="003D3849">
        <w:rPr>
          <w:lang w:val="en-GB"/>
        </w:rPr>
        <w:t>5</w:t>
      </w:r>
      <w:r w:rsidRPr="003D3849">
        <w:rPr>
          <w:lang w:val="en-GB"/>
        </w:rPr>
        <w:tab/>
        <w:t>Attributes</w:t>
      </w:r>
    </w:p>
    <w:p w:rsidR="003D3849" w:rsidRPr="003D3849" w:rsidRDefault="003D3849" w:rsidP="003D3849">
      <w:pPr>
        <w:pStyle w:val="enumlev1"/>
        <w:rPr>
          <w:lang w:val="en-GB"/>
        </w:rPr>
      </w:pPr>
      <w:r w:rsidRPr="003D3849">
        <w:rPr>
          <w:lang w:val="en-GB"/>
        </w:rPr>
        <w:t>6</w:t>
      </w:r>
      <w:r w:rsidRPr="003D3849">
        <w:rPr>
          <w:lang w:val="en-GB"/>
        </w:rPr>
        <w:tab/>
        <w:t>Test material</w:t>
      </w:r>
    </w:p>
    <w:p w:rsidR="003D3849" w:rsidRPr="003D3849" w:rsidRDefault="003D3849" w:rsidP="003D3849">
      <w:pPr>
        <w:pStyle w:val="enumlev1"/>
        <w:rPr>
          <w:lang w:val="en-GB"/>
        </w:rPr>
      </w:pPr>
      <w:r w:rsidRPr="003D3849">
        <w:rPr>
          <w:lang w:val="en-GB"/>
        </w:rPr>
        <w:t>7</w:t>
      </w:r>
      <w:r w:rsidRPr="003D3849">
        <w:rPr>
          <w:lang w:val="en-GB"/>
        </w:rPr>
        <w:tab/>
        <w:t>Reproduction conditions</w:t>
      </w:r>
    </w:p>
    <w:p w:rsidR="003D3849" w:rsidRPr="003D3849" w:rsidRDefault="003D3849" w:rsidP="003D3849">
      <w:pPr>
        <w:pStyle w:val="enumlev1"/>
        <w:rPr>
          <w:lang w:val="en-GB"/>
        </w:rPr>
      </w:pPr>
      <w:r w:rsidRPr="003D3849">
        <w:rPr>
          <w:lang w:val="en-GB"/>
        </w:rPr>
        <w:t>8</w:t>
      </w:r>
      <w:r w:rsidRPr="003D3849">
        <w:rPr>
          <w:lang w:val="en-GB"/>
        </w:rPr>
        <w:tab/>
        <w:t>Statistical analysis and presentation of results.</w:t>
      </w:r>
    </w:p>
    <w:p w:rsidR="003D3849" w:rsidRPr="003D3849" w:rsidRDefault="003D3849" w:rsidP="003D3849">
      <w:pPr>
        <w:rPr>
          <w:lang w:val="en-GB"/>
        </w:rPr>
      </w:pPr>
      <w:r w:rsidRPr="003D3849">
        <w:rPr>
          <w:lang w:val="en-GB"/>
        </w:rPr>
        <w:t xml:space="preserve">The sound and picture are inseparably combined in TV programmes and movie. Under normal circumstances, the observers should perceive the sound and picture with a sense of unity. Therefore, the presentation of pictures may be indispensable for some subjective assessments of sound quality. </w:t>
      </w:r>
    </w:p>
    <w:p w:rsidR="003D3849" w:rsidRPr="003D3849" w:rsidRDefault="003D3849" w:rsidP="003D3849">
      <w:pPr>
        <w:rPr>
          <w:lang w:val="en-GB"/>
        </w:rPr>
      </w:pPr>
      <w:r w:rsidRPr="003D3849">
        <w:rPr>
          <w:lang w:val="en-GB"/>
        </w:rPr>
        <w:t xml:space="preserve">Visual stimuli often affect the perception of sound. For example, the apparent direction of a sound image is frequently shifted to that of the corresponding picture, which is well known as the “ventriloquism effect”. Also, visual stimuli sometimes make aural impairments less noticeable. </w:t>
      </w:r>
    </w:p>
    <w:p w:rsidR="003D3849" w:rsidRPr="003D3849" w:rsidRDefault="003D3849" w:rsidP="003D3849">
      <w:pPr>
        <w:rPr>
          <w:lang w:val="en-GB"/>
        </w:rPr>
      </w:pPr>
      <w:r w:rsidRPr="003D3849">
        <w:rPr>
          <w:lang w:val="en-GB"/>
        </w:rPr>
        <w:t>The following fields of assessment require the presentation of a visual image:</w:t>
      </w:r>
    </w:p>
    <w:p w:rsidR="003D3849" w:rsidRPr="003D3849" w:rsidRDefault="003D3849" w:rsidP="003D3849">
      <w:pPr>
        <w:pStyle w:val="enumlev1"/>
        <w:rPr>
          <w:lang w:val="en-GB"/>
        </w:rPr>
      </w:pPr>
      <w:r w:rsidRPr="003D3849">
        <w:rPr>
          <w:lang w:val="en-GB"/>
        </w:rPr>
        <w:t>–</w:t>
      </w:r>
      <w:r w:rsidRPr="003D3849">
        <w:rPr>
          <w:lang w:val="en-GB"/>
        </w:rPr>
        <w:tab/>
        <w:t>correlation between picture and sound images;</w:t>
      </w:r>
    </w:p>
    <w:p w:rsidR="003D3849" w:rsidRPr="003D3849" w:rsidRDefault="003D3849" w:rsidP="003D3849">
      <w:pPr>
        <w:pStyle w:val="enumlev1"/>
        <w:rPr>
          <w:lang w:val="en-GB"/>
        </w:rPr>
      </w:pPr>
      <w:r w:rsidRPr="003D3849">
        <w:rPr>
          <w:lang w:val="en-GB"/>
        </w:rPr>
        <w:t>–</w:t>
      </w:r>
      <w:r w:rsidRPr="003D3849">
        <w:rPr>
          <w:lang w:val="en-GB"/>
        </w:rPr>
        <w:tab/>
        <w:t>effect of visual image on basic audio quality;</w:t>
      </w:r>
    </w:p>
    <w:p w:rsidR="003D3849" w:rsidRPr="003D3849" w:rsidRDefault="003D3849" w:rsidP="003D3849">
      <w:pPr>
        <w:pStyle w:val="enumlev1"/>
        <w:rPr>
          <w:lang w:val="en-GB"/>
        </w:rPr>
      </w:pPr>
      <w:r w:rsidRPr="003D3849">
        <w:rPr>
          <w:lang w:val="en-GB"/>
        </w:rPr>
        <w:t>–</w:t>
      </w:r>
      <w:r w:rsidRPr="003D3849">
        <w:rPr>
          <w:lang w:val="en-GB"/>
        </w:rPr>
        <w:tab/>
        <w:t>harmony of spatial impressions of picture and sound;</w:t>
      </w:r>
    </w:p>
    <w:p w:rsidR="003D3849" w:rsidRPr="003D3849" w:rsidRDefault="003D3849" w:rsidP="003D3849">
      <w:pPr>
        <w:pStyle w:val="enumlev1"/>
        <w:rPr>
          <w:lang w:val="en-GB"/>
        </w:rPr>
      </w:pPr>
      <w:r w:rsidRPr="003D3849">
        <w:rPr>
          <w:lang w:val="en-GB"/>
        </w:rPr>
        <w:t>–</w:t>
      </w:r>
      <w:r w:rsidRPr="003D3849">
        <w:rPr>
          <w:lang w:val="en-GB"/>
        </w:rPr>
        <w:tab/>
        <w:t>assessment of listening and viewing arrangements.</w:t>
      </w:r>
    </w:p>
    <w:p w:rsidR="003D3849" w:rsidRPr="003D3849" w:rsidRDefault="003D3849" w:rsidP="003D3849">
      <w:pPr>
        <w:pStyle w:val="Heading1"/>
        <w:rPr>
          <w:lang w:val="en-GB"/>
        </w:rPr>
      </w:pPr>
      <w:r w:rsidRPr="003D3849">
        <w:rPr>
          <w:lang w:val="en-GB"/>
        </w:rPr>
        <w:t>2</w:t>
      </w:r>
      <w:r w:rsidRPr="003D3849">
        <w:rPr>
          <w:lang w:val="en-GB"/>
        </w:rPr>
        <w:tab/>
        <w:t>Experimental design</w:t>
      </w:r>
    </w:p>
    <w:p w:rsidR="003D3849" w:rsidRPr="003D3849" w:rsidRDefault="003D3849" w:rsidP="003D3849">
      <w:pPr>
        <w:rPr>
          <w:lang w:val="en-GB"/>
        </w:rPr>
      </w:pPr>
      <w:r w:rsidRPr="003D3849">
        <w:rPr>
          <w:lang w:val="en-GB"/>
        </w:rPr>
        <w:t>In designing the tests, § 2 of Recommendation ITU-R BS.1116 and § 3 of Recommendation ITU</w:t>
      </w:r>
      <w:r w:rsidR="007B7993">
        <w:rPr>
          <w:lang w:val="en-GB"/>
        </w:rPr>
        <w:noBreakHyphen/>
      </w:r>
      <w:r w:rsidRPr="003D3849">
        <w:rPr>
          <w:lang w:val="en-GB"/>
        </w:rPr>
        <w:t>R</w:t>
      </w:r>
      <w:r w:rsidR="007B7993">
        <w:rPr>
          <w:lang w:val="en-GB"/>
        </w:rPr>
        <w:t> </w:t>
      </w:r>
      <w:r w:rsidRPr="003D3849">
        <w:rPr>
          <w:lang w:val="en-GB"/>
        </w:rPr>
        <w:t xml:space="preserve">BS.1534 should be taken into account. The use of a reference is not always necessary. </w:t>
      </w:r>
    </w:p>
    <w:p w:rsidR="003D3849" w:rsidRPr="003D3849" w:rsidRDefault="003D3849" w:rsidP="003D3849">
      <w:pPr>
        <w:pStyle w:val="Heading1"/>
        <w:rPr>
          <w:lang w:val="en-GB"/>
        </w:rPr>
      </w:pPr>
      <w:r w:rsidRPr="003D3849">
        <w:rPr>
          <w:lang w:val="en-GB"/>
        </w:rPr>
        <w:t>3</w:t>
      </w:r>
      <w:r w:rsidRPr="003D3849">
        <w:rPr>
          <w:lang w:val="en-GB"/>
        </w:rPr>
        <w:tab/>
        <w:t>Selection of the listening panel</w:t>
      </w:r>
    </w:p>
    <w:p w:rsidR="003D3849" w:rsidRPr="003D3849" w:rsidRDefault="003D3849" w:rsidP="003D3849">
      <w:pPr>
        <w:rPr>
          <w:lang w:val="en-GB"/>
        </w:rPr>
      </w:pPr>
      <w:r w:rsidRPr="003D3849">
        <w:rPr>
          <w:lang w:val="en-GB"/>
        </w:rPr>
        <w:t>For the selection of the listening panel, Recommendation ITU-R BS.1284 should be taken into account. In cases where the impairments are small, § 3 of Recommendation ITU-R BS.1116, should also be taken into account. In cases of intermediate audio quality, § 4 of Recommendation ITU</w:t>
      </w:r>
      <w:r w:rsidR="007B7993">
        <w:rPr>
          <w:lang w:val="en-GB"/>
        </w:rPr>
        <w:noBreakHyphen/>
      </w:r>
      <w:r w:rsidRPr="003D3849">
        <w:rPr>
          <w:lang w:val="en-GB"/>
        </w:rPr>
        <w:t>R</w:t>
      </w:r>
      <w:r w:rsidR="007B7993">
        <w:rPr>
          <w:lang w:val="en-GB"/>
        </w:rPr>
        <w:t> </w:t>
      </w:r>
      <w:r w:rsidRPr="003D3849">
        <w:rPr>
          <w:lang w:val="en-GB"/>
        </w:rPr>
        <w:t>BS.1534 should also be taken into account.</w:t>
      </w:r>
    </w:p>
    <w:p w:rsidR="003D3849" w:rsidRPr="003D3849" w:rsidRDefault="003D3849" w:rsidP="003D3849">
      <w:pPr>
        <w:pStyle w:val="Heading1"/>
        <w:rPr>
          <w:lang w:val="en-GB" w:eastAsia="ja-JP"/>
        </w:rPr>
      </w:pPr>
      <w:r w:rsidRPr="003D3849">
        <w:rPr>
          <w:lang w:val="en-GB" w:eastAsia="ja-JP"/>
        </w:rPr>
        <w:t>4</w:t>
      </w:r>
      <w:r w:rsidRPr="003D3849">
        <w:rPr>
          <w:lang w:val="en-GB" w:eastAsia="ja-JP"/>
        </w:rPr>
        <w:tab/>
        <w:t>Test method</w:t>
      </w:r>
    </w:p>
    <w:p w:rsidR="003D3849" w:rsidRPr="003D3849" w:rsidRDefault="003D3849" w:rsidP="003D3849">
      <w:pPr>
        <w:rPr>
          <w:lang w:val="en-GB"/>
        </w:rPr>
      </w:pPr>
      <w:r w:rsidRPr="003D3849">
        <w:rPr>
          <w:lang w:val="en-GB"/>
        </w:rPr>
        <w:t>To conduct subjective assessments with an accompanying picture, it is necessary to select appropriate methods based on guidelines specified in Recommendation ITU-R BS.1283.</w:t>
      </w:r>
    </w:p>
    <w:p w:rsidR="003D3849" w:rsidRPr="003D3849" w:rsidRDefault="003D3849" w:rsidP="003D3849">
      <w:pPr>
        <w:rPr>
          <w:lang w:val="en-GB"/>
        </w:rPr>
      </w:pPr>
      <w:r w:rsidRPr="003D3849">
        <w:rPr>
          <w:lang w:val="en-GB"/>
        </w:rPr>
        <w:t>Subjects should be instructed to assess the sound quality in association with the video presentation, rather than to assess the sound quality alone.</w:t>
      </w:r>
    </w:p>
    <w:p w:rsidR="003D3849" w:rsidRPr="003D3849" w:rsidRDefault="003D3849" w:rsidP="003D3849">
      <w:pPr>
        <w:pStyle w:val="Heading1"/>
        <w:rPr>
          <w:lang w:val="en-GB"/>
        </w:rPr>
      </w:pPr>
      <w:r w:rsidRPr="003D3849">
        <w:rPr>
          <w:lang w:val="en-GB"/>
        </w:rPr>
        <w:t>5</w:t>
      </w:r>
      <w:r w:rsidRPr="003D3849">
        <w:rPr>
          <w:lang w:val="en-GB"/>
        </w:rPr>
        <w:tab/>
        <w:t>Attributes</w:t>
      </w:r>
    </w:p>
    <w:p w:rsidR="003D3849" w:rsidRPr="003D3849" w:rsidRDefault="003D3849" w:rsidP="003D3849">
      <w:pPr>
        <w:rPr>
          <w:lang w:val="en-GB" w:eastAsia="ja-JP"/>
        </w:rPr>
      </w:pPr>
      <w:r w:rsidRPr="003D3849">
        <w:rPr>
          <w:lang w:val="en-GB"/>
        </w:rPr>
        <w:t xml:space="preserve">Appropriate attributes may be selected from those specified in </w:t>
      </w:r>
      <w:r w:rsidRPr="003D3849">
        <w:rPr>
          <w:lang w:val="en-GB" w:eastAsia="ja-JP"/>
        </w:rPr>
        <w:t>§ 5 of</w:t>
      </w:r>
      <w:r w:rsidR="007B7993">
        <w:rPr>
          <w:lang w:val="en-GB"/>
        </w:rPr>
        <w:t xml:space="preserve"> Recommendation ITU</w:t>
      </w:r>
      <w:r w:rsidR="007B7993">
        <w:rPr>
          <w:lang w:val="en-GB"/>
        </w:rPr>
        <w:noBreakHyphen/>
      </w:r>
      <w:r w:rsidRPr="003D3849">
        <w:rPr>
          <w:lang w:val="en-GB"/>
        </w:rPr>
        <w:t>R</w:t>
      </w:r>
      <w:r w:rsidR="007B7993">
        <w:rPr>
          <w:lang w:val="en-GB"/>
        </w:rPr>
        <w:t> </w:t>
      </w:r>
      <w:r w:rsidRPr="003D3849">
        <w:rPr>
          <w:lang w:val="en-GB"/>
        </w:rPr>
        <w:t>BS.1116. The following additional attribute may also be used:</w:t>
      </w:r>
    </w:p>
    <w:p w:rsidR="003D3849" w:rsidRPr="003D3849" w:rsidRDefault="003D3849" w:rsidP="003D3849">
      <w:pPr>
        <w:pStyle w:val="enumlev1"/>
        <w:rPr>
          <w:lang w:val="en-GB"/>
        </w:rPr>
      </w:pPr>
      <w:r w:rsidRPr="003D3849">
        <w:rPr>
          <w:lang w:val="en-GB"/>
        </w:rPr>
        <w:t>–</w:t>
      </w:r>
      <w:r w:rsidRPr="003D3849">
        <w:rPr>
          <w:lang w:val="en-GB"/>
        </w:rPr>
        <w:tab/>
        <w:t>Correlation between sound and picture images.</w:t>
      </w:r>
    </w:p>
    <w:p w:rsidR="003D3849" w:rsidRPr="003D3849" w:rsidRDefault="003D3849" w:rsidP="003D3849">
      <w:pPr>
        <w:rPr>
          <w:lang w:val="en-GB"/>
        </w:rPr>
      </w:pPr>
      <w:r w:rsidRPr="003D3849">
        <w:rPr>
          <w:lang w:val="en-GB"/>
        </w:rPr>
        <w:t>This attribute may include the following characteristics:</w:t>
      </w:r>
    </w:p>
    <w:p w:rsidR="003D3849" w:rsidRPr="003D3849" w:rsidRDefault="003D3849" w:rsidP="003D3849">
      <w:pPr>
        <w:pStyle w:val="enumlev1"/>
        <w:rPr>
          <w:lang w:val="en-GB"/>
        </w:rPr>
      </w:pPr>
      <w:r w:rsidRPr="003D3849">
        <w:rPr>
          <w:lang w:val="en-GB"/>
        </w:rPr>
        <w:t>–</w:t>
      </w:r>
      <w:r w:rsidRPr="003D3849">
        <w:rPr>
          <w:lang w:val="en-GB"/>
        </w:rPr>
        <w:tab/>
        <w:t>correlation of source positions derived from visual and audible cues (including azimuth, elevation and depth);</w:t>
      </w:r>
    </w:p>
    <w:p w:rsidR="003D3849" w:rsidRPr="003D3849" w:rsidRDefault="003D3849" w:rsidP="003D3849">
      <w:pPr>
        <w:pStyle w:val="enumlev1"/>
        <w:rPr>
          <w:lang w:val="en-GB"/>
        </w:rPr>
      </w:pPr>
      <w:r w:rsidRPr="003D3849">
        <w:rPr>
          <w:lang w:val="en-GB"/>
        </w:rPr>
        <w:t>–</w:t>
      </w:r>
      <w:r w:rsidRPr="003D3849">
        <w:rPr>
          <w:lang w:val="en-GB"/>
        </w:rPr>
        <w:tab/>
        <w:t>correlation of spatial impressions between sound and picture;</w:t>
      </w:r>
    </w:p>
    <w:p w:rsidR="003D3849" w:rsidRPr="003D3849" w:rsidRDefault="003D3849" w:rsidP="003D3849">
      <w:pPr>
        <w:pStyle w:val="enumlev1"/>
        <w:rPr>
          <w:lang w:val="en-GB"/>
        </w:rPr>
      </w:pPr>
      <w:r w:rsidRPr="003D3849">
        <w:rPr>
          <w:lang w:val="en-GB"/>
        </w:rPr>
        <w:t>–</w:t>
      </w:r>
      <w:r w:rsidRPr="003D3849">
        <w:rPr>
          <w:lang w:val="en-GB"/>
        </w:rPr>
        <w:tab/>
        <w:t>time relationship between audio and video.</w:t>
      </w:r>
    </w:p>
    <w:p w:rsidR="003D3849" w:rsidRPr="003D3849" w:rsidRDefault="003D3849" w:rsidP="003D3849">
      <w:pPr>
        <w:pStyle w:val="Heading1"/>
        <w:rPr>
          <w:lang w:val="en-GB"/>
        </w:rPr>
      </w:pPr>
      <w:r w:rsidRPr="003D3849">
        <w:rPr>
          <w:lang w:val="en-GB"/>
        </w:rPr>
        <w:t>6</w:t>
      </w:r>
      <w:r w:rsidRPr="003D3849">
        <w:rPr>
          <w:lang w:val="en-GB"/>
        </w:rPr>
        <w:tab/>
        <w:t>Test material</w:t>
      </w:r>
    </w:p>
    <w:p w:rsidR="003D3849" w:rsidRPr="003D3849" w:rsidRDefault="003D3849" w:rsidP="003D3849">
      <w:pPr>
        <w:rPr>
          <w:lang w:val="en-GB"/>
        </w:rPr>
      </w:pPr>
      <w:r w:rsidRPr="003D3849">
        <w:rPr>
          <w:lang w:val="en-GB"/>
        </w:rPr>
        <w:t>The test material should be selected to stimulate the attributes of interest. Different attributes may need different types of test material.</w:t>
      </w:r>
    </w:p>
    <w:p w:rsidR="003D3849" w:rsidRPr="003D3849" w:rsidRDefault="003D3849" w:rsidP="003D3849">
      <w:pPr>
        <w:rPr>
          <w:lang w:val="en-GB"/>
        </w:rPr>
      </w:pPr>
      <w:r w:rsidRPr="003D3849">
        <w:rPr>
          <w:lang w:val="en-GB"/>
        </w:rPr>
        <w:t>In general, the aspects described in § 6 of Recommendation ITU-R BS.1116 and § 7 of Recommendation ITU-R BS.1534 are also valid for the assessment of sound systems with an accompanying picture.</w:t>
      </w:r>
    </w:p>
    <w:p w:rsidR="003D3849" w:rsidRPr="003D3849" w:rsidRDefault="003D3849" w:rsidP="003D3849">
      <w:pPr>
        <w:rPr>
          <w:lang w:val="en-GB"/>
        </w:rPr>
      </w:pPr>
      <w:r w:rsidRPr="003D3849">
        <w:rPr>
          <w:lang w:val="en-GB"/>
        </w:rPr>
        <w:t>The relative timing difference between the sound and picture may be one of the parameters to be assessed. If this is not the case, the relative timing difference should be made as small as possible. In some cases, it may be necessary to adjust the relative delays of the audio and video signals.</w:t>
      </w:r>
    </w:p>
    <w:p w:rsidR="003D3849" w:rsidRPr="003D3849" w:rsidRDefault="007B7993" w:rsidP="007B7993">
      <w:pPr>
        <w:pStyle w:val="Note"/>
        <w:rPr>
          <w:lang w:val="en-GB"/>
        </w:rPr>
      </w:pPr>
      <w:r>
        <w:rPr>
          <w:lang w:val="en-GB"/>
        </w:rPr>
        <w:t>NOTE</w:t>
      </w:r>
      <w:r w:rsidR="007F5314">
        <w:rPr>
          <w:lang w:val="en-GB"/>
        </w:rPr>
        <w:t xml:space="preserve"> </w:t>
      </w:r>
      <w:r w:rsidR="003D3849" w:rsidRPr="00182C9D">
        <w:rPr>
          <w:lang w:val="en-GB"/>
        </w:rPr>
        <w:t>1</w:t>
      </w:r>
      <w:r>
        <w:rPr>
          <w:lang w:val="en-GB"/>
        </w:rPr>
        <w:t xml:space="preserve"> </w:t>
      </w:r>
      <w:r w:rsidR="003D3849" w:rsidRPr="00182C9D">
        <w:rPr>
          <w:lang w:val="en-GB"/>
        </w:rPr>
        <w:t>– The permissible</w:t>
      </w:r>
      <w:r w:rsidR="003D3849" w:rsidRPr="003D3849">
        <w:rPr>
          <w:lang w:val="en-GB"/>
        </w:rPr>
        <w:t xml:space="preserve"> time difference between sound and picture i</w:t>
      </w:r>
      <w:r>
        <w:rPr>
          <w:lang w:val="en-GB"/>
        </w:rPr>
        <w:t>s defined in Recommendation ITU</w:t>
      </w:r>
      <w:r>
        <w:rPr>
          <w:lang w:val="en-GB"/>
        </w:rPr>
        <w:noBreakHyphen/>
      </w:r>
      <w:r w:rsidR="003D3849" w:rsidRPr="003D3849">
        <w:rPr>
          <w:lang w:val="en-GB"/>
        </w:rPr>
        <w:t>R BT.1359.</w:t>
      </w:r>
    </w:p>
    <w:p w:rsidR="003D3849" w:rsidRPr="003D3849" w:rsidRDefault="003D3849" w:rsidP="003D3849">
      <w:pPr>
        <w:pStyle w:val="Heading1"/>
        <w:rPr>
          <w:lang w:val="en-GB"/>
        </w:rPr>
      </w:pPr>
      <w:r w:rsidRPr="003D3849">
        <w:rPr>
          <w:lang w:val="en-GB"/>
        </w:rPr>
        <w:t>7</w:t>
      </w:r>
      <w:r w:rsidRPr="003D3849">
        <w:rPr>
          <w:lang w:val="en-GB"/>
        </w:rPr>
        <w:tab/>
        <w:t>Reproduction conditions</w:t>
      </w:r>
    </w:p>
    <w:p w:rsidR="003D3849" w:rsidRPr="003D3849" w:rsidRDefault="003D3849" w:rsidP="003D3849">
      <w:pPr>
        <w:pStyle w:val="Heading2"/>
        <w:rPr>
          <w:lang w:val="en-GB"/>
        </w:rPr>
      </w:pPr>
      <w:r w:rsidRPr="003D3849">
        <w:rPr>
          <w:lang w:val="en-GB"/>
        </w:rPr>
        <w:t>7.1</w:t>
      </w:r>
      <w:r w:rsidRPr="003D3849">
        <w:rPr>
          <w:lang w:val="en-GB"/>
        </w:rPr>
        <w:tab/>
        <w:t>Audio</w:t>
      </w:r>
    </w:p>
    <w:p w:rsidR="003D3849" w:rsidRPr="003D3849" w:rsidRDefault="003D3849" w:rsidP="003D3849">
      <w:pPr>
        <w:rPr>
          <w:lang w:val="en-GB"/>
        </w:rPr>
      </w:pPr>
      <w:r w:rsidRPr="003D3849">
        <w:rPr>
          <w:lang w:val="en-GB"/>
        </w:rPr>
        <w:t>Unless they are included in the attributes under test, the following parameters should conform to Recommendation ITU-R BS.1284 or §§ 7 and 8 of Recommendation ITU-R BS.1116:</w:t>
      </w:r>
    </w:p>
    <w:p w:rsidR="003D3849" w:rsidRPr="003D3849" w:rsidRDefault="003D3849" w:rsidP="003D3849">
      <w:pPr>
        <w:pStyle w:val="enumlev1"/>
        <w:rPr>
          <w:lang w:val="en-GB"/>
        </w:rPr>
      </w:pPr>
      <w:r w:rsidRPr="003D3849">
        <w:rPr>
          <w:lang w:val="en-GB"/>
        </w:rPr>
        <w:t>–</w:t>
      </w:r>
      <w:r w:rsidRPr="003D3849">
        <w:rPr>
          <w:lang w:val="en-GB"/>
        </w:rPr>
        <w:tab/>
        <w:t>Reference monitor loudspeakers or headphones</w:t>
      </w:r>
    </w:p>
    <w:p w:rsidR="003D3849" w:rsidRPr="003D3849" w:rsidRDefault="003D3849" w:rsidP="003D3849">
      <w:pPr>
        <w:pStyle w:val="enumlev1"/>
        <w:rPr>
          <w:lang w:val="en-GB"/>
        </w:rPr>
      </w:pPr>
      <w:r w:rsidRPr="003D3849">
        <w:rPr>
          <w:lang w:val="en-GB"/>
        </w:rPr>
        <w:t>–</w:t>
      </w:r>
      <w:r w:rsidRPr="003D3849">
        <w:rPr>
          <w:lang w:val="en-GB"/>
        </w:rPr>
        <w:tab/>
        <w:t>Reference listening room</w:t>
      </w:r>
    </w:p>
    <w:p w:rsidR="003D3849" w:rsidRPr="003D3849" w:rsidRDefault="003D3849" w:rsidP="003D3849">
      <w:pPr>
        <w:pStyle w:val="enumlev1"/>
        <w:rPr>
          <w:lang w:val="en-GB"/>
        </w:rPr>
      </w:pPr>
      <w:r w:rsidRPr="003D3849">
        <w:rPr>
          <w:lang w:val="en-GB"/>
        </w:rPr>
        <w:t>–</w:t>
      </w:r>
      <w:r w:rsidRPr="003D3849">
        <w:rPr>
          <w:lang w:val="en-GB"/>
        </w:rPr>
        <w:tab/>
        <w:t>Reference sound field conditions</w:t>
      </w:r>
    </w:p>
    <w:p w:rsidR="003D3849" w:rsidRPr="003D3849" w:rsidRDefault="003D3849" w:rsidP="003D3849">
      <w:pPr>
        <w:pStyle w:val="enumlev1"/>
        <w:rPr>
          <w:lang w:val="en-GB"/>
        </w:rPr>
      </w:pPr>
      <w:r w:rsidRPr="003D3849">
        <w:rPr>
          <w:lang w:val="en-GB"/>
        </w:rPr>
        <w:t>–</w:t>
      </w:r>
      <w:r w:rsidRPr="003D3849">
        <w:rPr>
          <w:lang w:val="en-GB"/>
        </w:rPr>
        <w:tab/>
        <w:t>Reverberation time</w:t>
      </w:r>
    </w:p>
    <w:p w:rsidR="003D3849" w:rsidRPr="003D3849" w:rsidRDefault="003D3849" w:rsidP="003D3849">
      <w:pPr>
        <w:pStyle w:val="enumlev1"/>
        <w:rPr>
          <w:lang w:val="en-GB"/>
        </w:rPr>
      </w:pPr>
      <w:r w:rsidRPr="003D3849">
        <w:rPr>
          <w:lang w:val="en-GB"/>
        </w:rPr>
        <w:t>–</w:t>
      </w:r>
      <w:r w:rsidRPr="003D3849">
        <w:rPr>
          <w:lang w:val="en-GB"/>
        </w:rPr>
        <w:tab/>
        <w:t>Operational room response</w:t>
      </w:r>
    </w:p>
    <w:p w:rsidR="003D3849" w:rsidRPr="003D3849" w:rsidRDefault="003D3849" w:rsidP="003D3849">
      <w:pPr>
        <w:pStyle w:val="enumlev1"/>
        <w:rPr>
          <w:lang w:val="en-GB"/>
        </w:rPr>
      </w:pPr>
      <w:r w:rsidRPr="003D3849">
        <w:rPr>
          <w:lang w:val="en-GB"/>
        </w:rPr>
        <w:t>–</w:t>
      </w:r>
      <w:r w:rsidRPr="003D3849">
        <w:rPr>
          <w:lang w:val="en-GB"/>
        </w:rPr>
        <w:tab/>
        <w:t>Listening level</w:t>
      </w:r>
    </w:p>
    <w:p w:rsidR="003D3849" w:rsidRPr="003D3849" w:rsidRDefault="003D3849" w:rsidP="003D3849">
      <w:pPr>
        <w:pStyle w:val="enumlev1"/>
        <w:rPr>
          <w:lang w:val="en-GB"/>
        </w:rPr>
      </w:pPr>
      <w:r w:rsidRPr="003D3849">
        <w:rPr>
          <w:lang w:val="en-GB"/>
        </w:rPr>
        <w:t>–</w:t>
      </w:r>
      <w:r w:rsidRPr="003D3849">
        <w:rPr>
          <w:lang w:val="en-GB"/>
        </w:rPr>
        <w:tab/>
        <w:t>Listening arrangements</w:t>
      </w:r>
    </w:p>
    <w:p w:rsidR="003D3849" w:rsidRPr="003D3849" w:rsidRDefault="003D3849" w:rsidP="003D3849">
      <w:pPr>
        <w:pStyle w:val="enumlev1"/>
        <w:rPr>
          <w:lang w:val="en-GB"/>
        </w:rPr>
      </w:pPr>
      <w:r w:rsidRPr="003D3849">
        <w:rPr>
          <w:lang w:val="en-GB"/>
        </w:rPr>
        <w:t>–</w:t>
      </w:r>
      <w:r w:rsidRPr="003D3849">
        <w:rPr>
          <w:lang w:val="en-GB"/>
        </w:rPr>
        <w:tab/>
        <w:t xml:space="preserve">Listening position </w:t>
      </w:r>
    </w:p>
    <w:p w:rsidR="003D3849" w:rsidRPr="003D3849" w:rsidRDefault="003D3849" w:rsidP="003D3849">
      <w:pPr>
        <w:pStyle w:val="enumlev1"/>
        <w:rPr>
          <w:lang w:val="en-GB"/>
        </w:rPr>
      </w:pPr>
      <w:r w:rsidRPr="003D3849">
        <w:rPr>
          <w:lang w:val="en-GB"/>
        </w:rPr>
        <w:t>–</w:t>
      </w:r>
      <w:r w:rsidRPr="003D3849">
        <w:rPr>
          <w:lang w:val="en-GB"/>
        </w:rPr>
        <w:tab/>
        <w:t>Loudspeaker base width</w:t>
      </w:r>
    </w:p>
    <w:p w:rsidR="003D3849" w:rsidRPr="003D3849" w:rsidRDefault="003D3849" w:rsidP="003D3849">
      <w:pPr>
        <w:pStyle w:val="enumlev1"/>
        <w:rPr>
          <w:lang w:val="en-GB"/>
        </w:rPr>
      </w:pPr>
      <w:r w:rsidRPr="003D3849">
        <w:rPr>
          <w:lang w:val="en-GB"/>
        </w:rPr>
        <w:t>–</w:t>
      </w:r>
      <w:r w:rsidRPr="003D3849">
        <w:rPr>
          <w:lang w:val="en-GB"/>
        </w:rPr>
        <w:tab/>
        <w:t>Background noise level – effort should be made to minimise the masking effect due to room noise and reproduction device noise. The total noise level, including the technical equipment, should not exceed NR30.</w:t>
      </w:r>
    </w:p>
    <w:p w:rsidR="003D3849" w:rsidRPr="003D3849" w:rsidRDefault="003D3849" w:rsidP="003D3849">
      <w:pPr>
        <w:pStyle w:val="Heading2"/>
        <w:rPr>
          <w:lang w:val="en-GB"/>
        </w:rPr>
      </w:pPr>
      <w:r w:rsidRPr="003D3849">
        <w:rPr>
          <w:lang w:val="en-GB"/>
        </w:rPr>
        <w:t>7.2</w:t>
      </w:r>
      <w:r w:rsidRPr="003D3849">
        <w:rPr>
          <w:lang w:val="en-GB"/>
        </w:rPr>
        <w:tab/>
        <w:t>Video</w:t>
      </w:r>
    </w:p>
    <w:p w:rsidR="003D3849" w:rsidRPr="003D3849" w:rsidRDefault="003D3849" w:rsidP="003D3849">
      <w:pPr>
        <w:rPr>
          <w:spacing w:val="-2"/>
          <w:lang w:val="en-GB"/>
        </w:rPr>
      </w:pPr>
      <w:r w:rsidRPr="003D3849">
        <w:rPr>
          <w:spacing w:val="-2"/>
          <w:lang w:val="en-GB"/>
        </w:rPr>
        <w:t>The viewing distance should be similar to the listening distance, although no ITU-R Recommendations are available for the combined arrangement of loudspeakers and a display device.</w:t>
      </w:r>
    </w:p>
    <w:p w:rsidR="003D3849" w:rsidRPr="003D3849" w:rsidRDefault="003D3849" w:rsidP="003D3849">
      <w:pPr>
        <w:rPr>
          <w:spacing w:val="-3"/>
          <w:lang w:val="en-GB"/>
        </w:rPr>
      </w:pPr>
      <w:r w:rsidRPr="003D3849">
        <w:rPr>
          <w:spacing w:val="-3"/>
          <w:lang w:val="en-GB"/>
        </w:rPr>
        <w:t>The design viewing distances for various video systems are given in Recommendation ITU</w:t>
      </w:r>
      <w:r w:rsidRPr="003D3849">
        <w:rPr>
          <w:spacing w:val="-3"/>
          <w:lang w:val="en-GB"/>
        </w:rPr>
        <w:noBreakHyphen/>
        <w:t>R BT.2022 (see Table 1 of Attachment 1). The viewing distance for the reference viewing environment for critical viewing of HDR programme material is given in Recommendation ITU-R BT.2100 (see Table 2 of Attachment 1).</w:t>
      </w:r>
    </w:p>
    <w:p w:rsidR="003D3849" w:rsidRPr="003D3849" w:rsidRDefault="003D3849" w:rsidP="003D3849">
      <w:pPr>
        <w:rPr>
          <w:lang w:val="en-GB"/>
        </w:rPr>
      </w:pPr>
      <w:r w:rsidRPr="003D3849">
        <w:rPr>
          <w:lang w:val="en-GB" w:eastAsia="ja-JP"/>
        </w:rPr>
        <w:t xml:space="preserve">The viewing distance cannot be rigidly fixed and can only be recommended with some degree of flexibility. </w:t>
      </w:r>
      <w:r w:rsidRPr="003D3849">
        <w:rPr>
          <w:lang w:val="en-GB"/>
        </w:rPr>
        <w:t>The recommended ranges of the viewing distance are 0.8 H to 3.2 H for the 7 680 </w:t>
      </w:r>
      <w:r w:rsidRPr="003D3849">
        <w:rPr>
          <w:lang w:val="en-GB" w:eastAsia="ja-JP"/>
        </w:rPr>
        <w:t>×</w:t>
      </w:r>
      <w:r w:rsidRPr="003D3849">
        <w:rPr>
          <w:lang w:val="en-GB"/>
        </w:rPr>
        <w:t> 4 320 format, 1.6 H to 3.2 H for the 3 840 </w:t>
      </w:r>
      <w:r w:rsidRPr="003D3849">
        <w:rPr>
          <w:lang w:val="en-GB" w:eastAsia="ja-JP"/>
        </w:rPr>
        <w:t>×</w:t>
      </w:r>
      <w:r w:rsidRPr="003D3849">
        <w:rPr>
          <w:lang w:val="en-GB"/>
        </w:rPr>
        <w:t> 2 160 format, 3.2 H for the 1 920 </w:t>
      </w:r>
      <w:r w:rsidRPr="003D3849">
        <w:rPr>
          <w:lang w:val="en-GB" w:eastAsia="ja-JP"/>
        </w:rPr>
        <w:t>×</w:t>
      </w:r>
      <w:r w:rsidRPr="003D3849">
        <w:rPr>
          <w:lang w:val="en-GB"/>
        </w:rPr>
        <w:t> 1 080 format, 4.8 H for the 1 280 </w:t>
      </w:r>
      <w:r w:rsidRPr="003D3849">
        <w:rPr>
          <w:lang w:val="en-GB" w:eastAsia="ja-JP"/>
        </w:rPr>
        <w:t>×</w:t>
      </w:r>
      <w:r w:rsidRPr="003D3849">
        <w:rPr>
          <w:lang w:val="en-GB"/>
        </w:rPr>
        <w:t> 720 format, and 6 H to 7 H for SDTV.</w:t>
      </w:r>
    </w:p>
    <w:p w:rsidR="003D3849" w:rsidRPr="003D3849" w:rsidRDefault="003D3849" w:rsidP="003D3849">
      <w:pPr>
        <w:rPr>
          <w:lang w:val="en-GB"/>
        </w:rPr>
      </w:pPr>
      <w:r w:rsidRPr="003D3849">
        <w:rPr>
          <w:lang w:val="en-GB"/>
        </w:rPr>
        <w:t xml:space="preserve">Figures 1 to 5 show the relationship between listening distances and display sizes for five conditions according to the above-mentioned descriptions. </w:t>
      </w:r>
    </w:p>
    <w:p w:rsidR="003D3849" w:rsidRPr="003D3849" w:rsidRDefault="003D3849" w:rsidP="003D3849">
      <w:pPr>
        <w:rPr>
          <w:lang w:val="en-GB"/>
        </w:rPr>
      </w:pPr>
      <w:r w:rsidRPr="003D3849">
        <w:rPr>
          <w:lang w:val="en-GB"/>
        </w:rPr>
        <w:t>The choice of the display size is limited; for example, for a listening distance of 3 m, an aspect ratio of 16:9 and a viewing distance of 3.2 H (H: picture height), the size of the display placed in line with the left (M+030) and right (M-030) loudspeakers (case A) is 65 inches (see Fig. 3).</w:t>
      </w:r>
    </w:p>
    <w:p w:rsidR="003D3849" w:rsidRPr="003D3849" w:rsidRDefault="003D3849" w:rsidP="003D3849">
      <w:pPr>
        <w:rPr>
          <w:lang w:val="en-GB" w:eastAsia="ja-JP"/>
        </w:rPr>
      </w:pPr>
      <w:r w:rsidRPr="003D3849">
        <w:rPr>
          <w:lang w:val="en-GB" w:eastAsia="ja-JP"/>
        </w:rPr>
        <w:t xml:space="preserve">An acoustic transparent screen may be used instead of a flat panel display </w:t>
      </w:r>
      <w:r w:rsidRPr="003D3849">
        <w:rPr>
          <w:lang w:val="en-GB"/>
        </w:rPr>
        <w:t xml:space="preserve">for a large-screen presentation </w:t>
      </w:r>
      <w:r w:rsidRPr="003D3849">
        <w:rPr>
          <w:lang w:val="en-GB" w:eastAsia="ja-JP"/>
        </w:rPr>
        <w:t>if front loudspeakers, such as the centre loudspeaker (M+000), are closely placed behind the display (see Figs 3 to 5). The loudspeakers around the screen may also be placed away from the spherical loudspeaker layout so as not to obstruct the view of the screen.</w:t>
      </w:r>
    </w:p>
    <w:p w:rsidR="003D3849" w:rsidRPr="003D3849" w:rsidRDefault="003D3849" w:rsidP="003D3849">
      <w:pPr>
        <w:rPr>
          <w:lang w:val="en-GB" w:eastAsia="ja-JP"/>
        </w:rPr>
      </w:pPr>
      <w:r w:rsidRPr="003D3849">
        <w:rPr>
          <w:lang w:val="en-GB" w:eastAsia="ja-JP"/>
        </w:rPr>
        <w:t>Although the distances from the loudspeakers to the central listening point vary, all acoustical distances should be adjusted to the same distance so that the same sound signal is emitted from each loudspeaker with the same level, same delay and same frequency properties.</w:t>
      </w:r>
    </w:p>
    <w:p w:rsidR="003D3849" w:rsidRPr="003D3849" w:rsidRDefault="003D3849" w:rsidP="003D3849">
      <w:pPr>
        <w:pStyle w:val="FigureNo"/>
        <w:rPr>
          <w:lang w:val="en-GB" w:eastAsia="ja-JP"/>
        </w:rPr>
      </w:pPr>
      <w:r w:rsidRPr="003D3849">
        <w:rPr>
          <w:lang w:val="en-GB" w:eastAsia="ja-JP"/>
        </w:rPr>
        <w:t>FIGURE 1</w:t>
      </w:r>
    </w:p>
    <w:p w:rsidR="003D3849" w:rsidRPr="003D3849" w:rsidRDefault="003D3849" w:rsidP="003D3849">
      <w:pPr>
        <w:pStyle w:val="Figuretitle"/>
        <w:rPr>
          <w:caps/>
          <w:lang w:val="en-GB"/>
        </w:rPr>
      </w:pPr>
      <w:r w:rsidRPr="003D3849">
        <w:rPr>
          <w:lang w:val="en-GB"/>
        </w:rPr>
        <w:t>Relationship between the radius of the spherical loudspeaker layout and the size of the video display screen</w:t>
      </w:r>
      <w:r w:rsidRPr="003D3849">
        <w:rPr>
          <w:lang w:val="en-GB"/>
        </w:rPr>
        <w:br/>
        <w:t>placed in line with the M+000 loudspeaker for a 4:3 aspect ratio (SDTV)</w:t>
      </w:r>
    </w:p>
    <w:p w:rsidR="00182C9D" w:rsidRDefault="00EC2D14" w:rsidP="00182C9D">
      <w:pPr>
        <w:pStyle w:val="Figure"/>
      </w:pPr>
      <w:r>
        <w:rPr>
          <w:noProof/>
          <w:lang w:val="en-GB" w:eastAsia="en-GB"/>
        </w:rPr>
        <w:drawing>
          <wp:inline distT="0" distB="0" distL="0" distR="0">
            <wp:extent cx="4495809" cy="550469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126-01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9" cy="5504699"/>
                    </a:xfrm>
                    <a:prstGeom prst="rect">
                      <a:avLst/>
                    </a:prstGeom>
                  </pic:spPr>
                </pic:pic>
              </a:graphicData>
            </a:graphic>
          </wp:inline>
        </w:drawing>
      </w:r>
    </w:p>
    <w:p w:rsidR="003D3849" w:rsidRPr="00081DAF" w:rsidRDefault="003D3849" w:rsidP="00EC2D14"/>
    <w:p w:rsidR="003D3849" w:rsidRPr="003D3849" w:rsidRDefault="003D3849" w:rsidP="003D3849">
      <w:pPr>
        <w:pStyle w:val="FigureNo"/>
        <w:rPr>
          <w:lang w:val="en-GB" w:eastAsia="ja-JP"/>
        </w:rPr>
      </w:pPr>
      <w:r w:rsidRPr="003D3849">
        <w:rPr>
          <w:lang w:val="en-GB" w:eastAsia="ja-JP"/>
        </w:rPr>
        <w:t>FIGURE 2</w:t>
      </w:r>
    </w:p>
    <w:p w:rsidR="003D3849" w:rsidRPr="003D3849" w:rsidRDefault="003D3849" w:rsidP="003D3849">
      <w:pPr>
        <w:pStyle w:val="Figuretitle"/>
        <w:rPr>
          <w:caps/>
          <w:lang w:val="en-GB"/>
        </w:rPr>
      </w:pPr>
      <w:r w:rsidRPr="003D3849">
        <w:rPr>
          <w:lang w:val="en-GB"/>
        </w:rPr>
        <w:t>Relationship between the radius of the spherical loudspeaker layout and the size of the video display screen</w:t>
      </w:r>
      <w:r w:rsidRPr="003D3849">
        <w:rPr>
          <w:lang w:val="en-GB"/>
        </w:rPr>
        <w:br/>
        <w:t>placed in line with the M+030 and M-030 loudspeakers for a 4:3 aspect ratio (SDTV)</w:t>
      </w:r>
    </w:p>
    <w:p w:rsidR="00182C9D" w:rsidRDefault="00EC2D14" w:rsidP="003D3849">
      <w:pPr>
        <w:pStyle w:val="Figure"/>
        <w:rPr>
          <w:lang w:val="en-GB"/>
        </w:rPr>
      </w:pPr>
      <w:r>
        <w:rPr>
          <w:noProof/>
          <w:lang w:val="en-GB" w:eastAsia="en-GB"/>
        </w:rPr>
        <w:drawing>
          <wp:inline distT="0" distB="0" distL="0" distR="0">
            <wp:extent cx="4349505" cy="5526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126-02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9505" cy="5526035"/>
                    </a:xfrm>
                    <a:prstGeom prst="rect">
                      <a:avLst/>
                    </a:prstGeom>
                  </pic:spPr>
                </pic:pic>
              </a:graphicData>
            </a:graphic>
          </wp:inline>
        </w:drawing>
      </w:r>
    </w:p>
    <w:p w:rsidR="003D3849" w:rsidRPr="00374AC5" w:rsidRDefault="003D3849" w:rsidP="00EC2D14">
      <w:pPr>
        <w:rPr>
          <w:lang w:val="en-GB"/>
        </w:rPr>
      </w:pPr>
    </w:p>
    <w:p w:rsidR="003D3849" w:rsidRPr="003D3849" w:rsidRDefault="003D3849" w:rsidP="003D3849">
      <w:pPr>
        <w:pStyle w:val="FigureNo"/>
        <w:rPr>
          <w:lang w:val="en-GB" w:eastAsia="ja-JP"/>
        </w:rPr>
      </w:pPr>
      <w:bookmarkStart w:id="6" w:name="_Hlk524632942"/>
      <w:r w:rsidRPr="003D3849">
        <w:rPr>
          <w:lang w:val="en-GB" w:eastAsia="ja-JP"/>
        </w:rPr>
        <w:t>FIGURE 3</w:t>
      </w:r>
    </w:p>
    <w:p w:rsidR="003D3849" w:rsidRPr="003D3849" w:rsidRDefault="003D3849" w:rsidP="003D3849">
      <w:pPr>
        <w:pStyle w:val="Figuretitle"/>
        <w:rPr>
          <w:caps/>
          <w:lang w:val="en-GB"/>
        </w:rPr>
      </w:pPr>
      <w:r w:rsidRPr="003D3849">
        <w:rPr>
          <w:lang w:val="en-GB"/>
        </w:rPr>
        <w:t>Relationship between the radius of the spherical loudspeaker layout and the size of the video display screen</w:t>
      </w:r>
      <w:r w:rsidRPr="003D3849">
        <w:rPr>
          <w:lang w:val="en-GB"/>
        </w:rPr>
        <w:br/>
        <w:t>placed in line with the M+000 loudspeaker for a 16:9 aspect ratio</w:t>
      </w:r>
    </w:p>
    <w:bookmarkEnd w:id="6"/>
    <w:p w:rsidR="00182C9D" w:rsidRDefault="00751C1D" w:rsidP="003D3849">
      <w:pPr>
        <w:pStyle w:val="Figure"/>
        <w:rPr>
          <w:lang w:val="en-GB"/>
        </w:rPr>
      </w:pPr>
      <w:r>
        <w:rPr>
          <w:noProof/>
          <w:lang w:val="en-GB" w:eastAsia="en-GB"/>
        </w:rPr>
        <w:drawing>
          <wp:inline distT="0" distB="0" distL="0" distR="0">
            <wp:extent cx="6117348" cy="5971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126-03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7348" cy="5971044"/>
                    </a:xfrm>
                    <a:prstGeom prst="rect">
                      <a:avLst/>
                    </a:prstGeom>
                  </pic:spPr>
                </pic:pic>
              </a:graphicData>
            </a:graphic>
          </wp:inline>
        </w:drawing>
      </w:r>
    </w:p>
    <w:p w:rsidR="00751C1D" w:rsidRPr="00751C1D" w:rsidRDefault="00751C1D" w:rsidP="00751C1D">
      <w:pPr>
        <w:pStyle w:val="Figure"/>
        <w:rPr>
          <w:lang w:val="en-GB"/>
        </w:rPr>
      </w:pPr>
      <w:r>
        <w:rPr>
          <w:noProof/>
          <w:lang w:val="en-GB" w:eastAsia="en-GB"/>
        </w:rPr>
        <w:drawing>
          <wp:inline distT="0" distB="0" distL="0" distR="0">
            <wp:extent cx="5647955" cy="704699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2126-03a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7955" cy="7046990"/>
                    </a:xfrm>
                    <a:prstGeom prst="rect">
                      <a:avLst/>
                    </a:prstGeom>
                  </pic:spPr>
                </pic:pic>
              </a:graphicData>
            </a:graphic>
          </wp:inline>
        </w:drawing>
      </w:r>
    </w:p>
    <w:p w:rsidR="003D3849" w:rsidRPr="00374AC5" w:rsidRDefault="003D3849" w:rsidP="00751C1D">
      <w:pPr>
        <w:rPr>
          <w:lang w:val="en-GB"/>
        </w:rPr>
      </w:pPr>
    </w:p>
    <w:p w:rsidR="003D3849" w:rsidRPr="003D3849" w:rsidRDefault="003D3849" w:rsidP="003D3849">
      <w:pPr>
        <w:pStyle w:val="FigureNo"/>
        <w:rPr>
          <w:lang w:val="en-GB" w:eastAsia="ja-JP"/>
        </w:rPr>
      </w:pPr>
      <w:r w:rsidRPr="003D3849">
        <w:rPr>
          <w:lang w:val="en-GB"/>
        </w:rPr>
        <w:t>FIGURE</w:t>
      </w:r>
      <w:r w:rsidRPr="003D3849">
        <w:rPr>
          <w:lang w:val="en-GB" w:eastAsia="ja-JP"/>
        </w:rPr>
        <w:t xml:space="preserve"> 4</w:t>
      </w:r>
    </w:p>
    <w:p w:rsidR="003D3849" w:rsidRPr="003D3849" w:rsidRDefault="003D3849" w:rsidP="003D3849">
      <w:pPr>
        <w:pStyle w:val="Figuretitle"/>
        <w:rPr>
          <w:caps/>
          <w:lang w:val="en-GB"/>
        </w:rPr>
      </w:pPr>
      <w:r w:rsidRPr="003D3849">
        <w:rPr>
          <w:lang w:val="en-GB"/>
        </w:rPr>
        <w:t>Relationship between the radius of the spherical loudspeaker layout and the size of the video display screen</w:t>
      </w:r>
      <w:r w:rsidRPr="003D3849">
        <w:rPr>
          <w:lang w:val="en-GB"/>
        </w:rPr>
        <w:br/>
        <w:t>placed in line with the M+030 and M-030 loudspeakers for a 16:9 aspect ratio</w:t>
      </w:r>
    </w:p>
    <w:p w:rsidR="00182C9D" w:rsidRDefault="00751C1D" w:rsidP="003D3849">
      <w:pPr>
        <w:pStyle w:val="Figure"/>
        <w:rPr>
          <w:lang w:val="en-GB"/>
        </w:rPr>
      </w:pPr>
      <w:r>
        <w:rPr>
          <w:noProof/>
          <w:lang w:val="en-GB" w:eastAsia="en-GB"/>
        </w:rPr>
        <w:drawing>
          <wp:inline distT="0" distB="0" distL="0" distR="0">
            <wp:extent cx="6114300" cy="5995428"/>
            <wp:effectExtent l="0" t="0" r="127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2126-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4300" cy="5995428"/>
                    </a:xfrm>
                    <a:prstGeom prst="rect">
                      <a:avLst/>
                    </a:prstGeom>
                  </pic:spPr>
                </pic:pic>
              </a:graphicData>
            </a:graphic>
          </wp:inline>
        </w:drawing>
      </w:r>
    </w:p>
    <w:p w:rsidR="003D3849" w:rsidRDefault="00751C1D" w:rsidP="00751C1D">
      <w:pPr>
        <w:pStyle w:val="Figure"/>
        <w:rPr>
          <w:lang w:val="en-GB"/>
        </w:rPr>
      </w:pPr>
      <w:r>
        <w:rPr>
          <w:noProof/>
          <w:lang w:val="en-GB" w:eastAsia="en-GB"/>
        </w:rPr>
        <w:drawing>
          <wp:inline distT="0" distB="0" distL="0" distR="0">
            <wp:extent cx="5647955" cy="692811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126-04a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7955" cy="6928118"/>
                    </a:xfrm>
                    <a:prstGeom prst="rect">
                      <a:avLst/>
                    </a:prstGeom>
                  </pic:spPr>
                </pic:pic>
              </a:graphicData>
            </a:graphic>
          </wp:inline>
        </w:drawing>
      </w:r>
    </w:p>
    <w:p w:rsidR="00751C1D" w:rsidRPr="00374AC5" w:rsidRDefault="00751C1D" w:rsidP="00751C1D">
      <w:pPr>
        <w:rPr>
          <w:lang w:val="en-GB"/>
        </w:rPr>
      </w:pPr>
    </w:p>
    <w:p w:rsidR="003D3849" w:rsidRPr="003D3849" w:rsidRDefault="003D3849" w:rsidP="003D3849">
      <w:pPr>
        <w:pStyle w:val="FigureNo"/>
        <w:rPr>
          <w:lang w:val="en-GB" w:eastAsia="ja-JP"/>
        </w:rPr>
      </w:pPr>
      <w:r w:rsidRPr="003D3849">
        <w:rPr>
          <w:lang w:val="en-GB"/>
        </w:rPr>
        <w:t>FIGURE</w:t>
      </w:r>
      <w:r w:rsidRPr="003D3849">
        <w:rPr>
          <w:lang w:val="en-GB" w:eastAsia="ja-JP"/>
        </w:rPr>
        <w:t xml:space="preserve"> 5</w:t>
      </w:r>
    </w:p>
    <w:p w:rsidR="003D3849" w:rsidRPr="003D3849" w:rsidRDefault="003D3849" w:rsidP="003D3849">
      <w:pPr>
        <w:pStyle w:val="Figuretitle"/>
        <w:rPr>
          <w:caps/>
          <w:lang w:val="en-GB"/>
        </w:rPr>
      </w:pPr>
      <w:r w:rsidRPr="003D3849">
        <w:rPr>
          <w:lang w:val="en-GB"/>
        </w:rPr>
        <w:t>Relationship between the radius of the spherical loudspeaker layout and the size of the video display screen</w:t>
      </w:r>
      <w:r w:rsidRPr="003D3849">
        <w:rPr>
          <w:lang w:val="en-GB"/>
        </w:rPr>
        <w:br/>
        <w:t>placed in line with the M+060 and M-060 loudspeakers for a 16:9 aspect ratio</w:t>
      </w:r>
    </w:p>
    <w:p w:rsidR="00182C9D" w:rsidRDefault="00751C1D" w:rsidP="003D3849">
      <w:pPr>
        <w:pStyle w:val="Figure"/>
        <w:rPr>
          <w:lang w:val="en-GB"/>
        </w:rPr>
      </w:pPr>
      <w:r>
        <w:rPr>
          <w:noProof/>
          <w:lang w:val="en-GB" w:eastAsia="en-GB"/>
        </w:rPr>
        <w:drawing>
          <wp:inline distT="0" distB="0" distL="0" distR="0">
            <wp:extent cx="6117348" cy="60015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126-05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7348" cy="6001524"/>
                    </a:xfrm>
                    <a:prstGeom prst="rect">
                      <a:avLst/>
                    </a:prstGeom>
                  </pic:spPr>
                </pic:pic>
              </a:graphicData>
            </a:graphic>
          </wp:inline>
        </w:drawing>
      </w:r>
    </w:p>
    <w:p w:rsidR="003D3849" w:rsidRPr="00374AC5" w:rsidRDefault="00751C1D" w:rsidP="003D3849">
      <w:pPr>
        <w:pStyle w:val="Figure"/>
        <w:rPr>
          <w:lang w:val="en-GB"/>
        </w:rPr>
      </w:pPr>
      <w:r>
        <w:rPr>
          <w:noProof/>
          <w:lang w:val="en-GB" w:eastAsia="en-GB"/>
        </w:rPr>
        <w:drawing>
          <wp:inline distT="0" distB="0" distL="0" distR="0">
            <wp:extent cx="5178563" cy="6818390"/>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2126-05a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8563" cy="6818390"/>
                    </a:xfrm>
                    <a:prstGeom prst="rect">
                      <a:avLst/>
                    </a:prstGeom>
                  </pic:spPr>
                </pic:pic>
              </a:graphicData>
            </a:graphic>
          </wp:inline>
        </w:drawing>
      </w:r>
    </w:p>
    <w:p w:rsidR="003D3849" w:rsidRPr="003D3849" w:rsidRDefault="003D3849" w:rsidP="003D3849">
      <w:pPr>
        <w:pStyle w:val="Heading1"/>
        <w:rPr>
          <w:lang w:val="en-GB"/>
        </w:rPr>
      </w:pPr>
      <w:r w:rsidRPr="003D3849">
        <w:rPr>
          <w:lang w:val="en-GB"/>
        </w:rPr>
        <w:t>8</w:t>
      </w:r>
      <w:r w:rsidRPr="003D3849">
        <w:rPr>
          <w:lang w:val="en-GB"/>
        </w:rPr>
        <w:tab/>
        <w:t>Statistical analysis and presentation of results</w:t>
      </w:r>
    </w:p>
    <w:p w:rsidR="003D3849" w:rsidRDefault="003D3849" w:rsidP="003D3849">
      <w:pPr>
        <w:rPr>
          <w:lang w:val="en-GB"/>
        </w:rPr>
      </w:pPr>
      <w:r w:rsidRPr="003D3849">
        <w:rPr>
          <w:lang w:val="en-GB"/>
        </w:rPr>
        <w:t>The analysis of the experimental data and the method of presentation of the results should conform to Recommendation ITU-R BS.1284 or §§ 9, 10 and 11 of Recommendation ITU-R BS.1116 as appropriate.</w:t>
      </w:r>
    </w:p>
    <w:p w:rsidR="00C120D9" w:rsidRDefault="00C120D9" w:rsidP="003D3849">
      <w:pPr>
        <w:rPr>
          <w:lang w:val="en-GB"/>
        </w:rPr>
      </w:pPr>
    </w:p>
    <w:p w:rsidR="00C120D9" w:rsidRPr="003D3849" w:rsidRDefault="00C120D9" w:rsidP="003D3849">
      <w:pPr>
        <w:rPr>
          <w:lang w:val="en-GB"/>
        </w:rPr>
      </w:pPr>
    </w:p>
    <w:p w:rsidR="003D3849" w:rsidRPr="00182C9D" w:rsidRDefault="00182C9D" w:rsidP="00182C9D">
      <w:pPr>
        <w:pStyle w:val="AppendixNoTitle"/>
        <w:rPr>
          <w:lang w:val="en-GB" w:eastAsia="ja-JP"/>
        </w:rPr>
      </w:pPr>
      <w:r w:rsidRPr="00182C9D">
        <w:rPr>
          <w:lang w:val="en-GB"/>
        </w:rPr>
        <w:t>Attachment</w:t>
      </w:r>
      <w:r w:rsidRPr="00182C9D">
        <w:rPr>
          <w:lang w:val="en-GB"/>
        </w:rPr>
        <w:br/>
      </w:r>
      <w:r>
        <w:rPr>
          <w:lang w:val="en-GB"/>
        </w:rPr>
        <w:t>t</w:t>
      </w:r>
      <w:r w:rsidRPr="00182C9D">
        <w:rPr>
          <w:lang w:val="en-GB"/>
        </w:rPr>
        <w:t>o Annex</w:t>
      </w:r>
      <w:r>
        <w:rPr>
          <w:lang w:val="en-GB"/>
        </w:rPr>
        <w:br/>
      </w:r>
      <w:r>
        <w:rPr>
          <w:lang w:val="en-GB"/>
        </w:rPr>
        <w:br/>
      </w:r>
      <w:r w:rsidR="003D3849" w:rsidRPr="00182C9D">
        <w:rPr>
          <w:lang w:val="en-GB" w:eastAsia="ja-JP"/>
        </w:rPr>
        <w:t xml:space="preserve">Viewing distances </w:t>
      </w:r>
      <w:r w:rsidR="003D3849" w:rsidRPr="00182C9D">
        <w:rPr>
          <w:lang w:val="en-GB"/>
        </w:rPr>
        <w:t>described</w:t>
      </w:r>
      <w:r w:rsidR="003D3849" w:rsidRPr="00182C9D">
        <w:rPr>
          <w:lang w:val="en-GB" w:eastAsia="ja-JP"/>
        </w:rPr>
        <w:t xml:space="preserve"> in ITU-R Recommendations</w:t>
      </w:r>
    </w:p>
    <w:p w:rsidR="003D3849" w:rsidRPr="003D3849" w:rsidRDefault="003D3849" w:rsidP="003D3849">
      <w:pPr>
        <w:pStyle w:val="TableNo"/>
        <w:rPr>
          <w:lang w:val="en-GB"/>
        </w:rPr>
      </w:pPr>
      <w:r w:rsidRPr="003D3849">
        <w:rPr>
          <w:lang w:val="en-GB"/>
        </w:rPr>
        <w:t>TABLE 1</w:t>
      </w:r>
    </w:p>
    <w:p w:rsidR="003D3849" w:rsidRPr="003D3849" w:rsidRDefault="003D3849" w:rsidP="003D3849">
      <w:pPr>
        <w:pStyle w:val="Tabletitle"/>
        <w:rPr>
          <w:lang w:val="en-GB"/>
        </w:rPr>
      </w:pPr>
      <w:r w:rsidRPr="003D3849">
        <w:rPr>
          <w:lang w:val="en-GB"/>
        </w:rPr>
        <w:t>Design viewing distance described in Recommendation ITU-R BT.2022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Image system</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Aspect ratio</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Optimal horizontal viewing angle</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Optimal viewing distance</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720 </w:t>
            </w:r>
            <w:r w:rsidRPr="00374AC5">
              <w:sym w:font="Symbol" w:char="00B4"/>
            </w:r>
            <w:r w:rsidRPr="00374AC5">
              <w:t xml:space="preserve"> 483</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4:3</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rPr>
                <w:i/>
                <w:iCs/>
              </w:rPr>
            </w:pPr>
            <w:r w:rsidRPr="00374AC5">
              <w:t>11°</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7 </w:t>
            </w:r>
            <w:r w:rsidRPr="00374AC5">
              <w:rPr>
                <w:i/>
                <w:iCs/>
              </w:rPr>
              <w:t>H</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720 </w:t>
            </w:r>
            <w:r w:rsidRPr="00374AC5">
              <w:sym w:font="Symbol" w:char="00B4"/>
            </w:r>
            <w:r w:rsidRPr="00374AC5">
              <w:t xml:space="preserve"> 576</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4:3</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13°</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6 </w:t>
            </w:r>
            <w:r w:rsidRPr="00374AC5">
              <w:rPr>
                <w:i/>
                <w:iCs/>
              </w:rPr>
              <w:t>H</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1 280 </w:t>
            </w:r>
            <w:r w:rsidRPr="00374AC5">
              <w:sym w:font="Symbol" w:char="00B4"/>
            </w:r>
            <w:r w:rsidRPr="00374AC5">
              <w:t xml:space="preserve"> 720</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16:9</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21°</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4.8 </w:t>
            </w:r>
            <w:r w:rsidRPr="00374AC5">
              <w:rPr>
                <w:i/>
                <w:iCs/>
              </w:rPr>
              <w:t>H</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1 920 </w:t>
            </w:r>
            <w:r w:rsidRPr="00374AC5">
              <w:sym w:font="Symbol" w:char="00B4"/>
            </w:r>
            <w:r w:rsidRPr="00374AC5">
              <w:t xml:space="preserve"> 1 080</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16:9</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31</w:t>
            </w:r>
            <w:r w:rsidRPr="00374AC5">
              <w:t>°</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3.2</w:t>
            </w:r>
            <w:r w:rsidRPr="00374AC5">
              <w:t xml:space="preserve"> </w:t>
            </w:r>
            <w:r w:rsidRPr="00374AC5">
              <w:rPr>
                <w:i/>
                <w:iCs/>
              </w:rPr>
              <w:t>H</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3 840 </w:t>
            </w:r>
            <w:r w:rsidRPr="00374AC5">
              <w:sym w:font="Symbol" w:char="00B4"/>
            </w:r>
            <w:r w:rsidRPr="00374AC5">
              <w:t xml:space="preserve"> 2 160</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16:9</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58°</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1.6</w:t>
            </w:r>
            <w:r w:rsidRPr="00374AC5">
              <w:t xml:space="preserve"> </w:t>
            </w:r>
            <w:r w:rsidRPr="00374AC5">
              <w:rPr>
                <w:i/>
                <w:iCs/>
              </w:rPr>
              <w:t>H</w:t>
            </w:r>
          </w:p>
        </w:tc>
      </w:tr>
      <w:tr w:rsidR="003D3849" w:rsidRPr="00374AC5" w:rsidTr="004D0DF9">
        <w:trPr>
          <w:jc w:val="center"/>
        </w:trPr>
        <w:tc>
          <w:tcPr>
            <w:tcW w:w="1880"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7 680 </w:t>
            </w:r>
            <w:r w:rsidRPr="00374AC5">
              <w:sym w:font="Symbol" w:char="00B4"/>
            </w:r>
            <w:r w:rsidRPr="00374AC5">
              <w:t xml:space="preserve"> 4 320</w:t>
            </w:r>
          </w:p>
        </w:tc>
        <w:tc>
          <w:tcPr>
            <w:tcW w:w="137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16:9</w:t>
            </w:r>
          </w:p>
        </w:tc>
        <w:tc>
          <w:tcPr>
            <w:tcW w:w="212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96°</w:t>
            </w:r>
          </w:p>
        </w:tc>
        <w:tc>
          <w:tcPr>
            <w:tcW w:w="1843"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0.8</w:t>
            </w:r>
            <w:r w:rsidRPr="00374AC5">
              <w:t xml:space="preserve"> </w:t>
            </w:r>
            <w:r w:rsidRPr="00374AC5">
              <w:rPr>
                <w:i/>
                <w:iCs/>
              </w:rPr>
              <w:t>H</w:t>
            </w:r>
          </w:p>
        </w:tc>
      </w:tr>
    </w:tbl>
    <w:p w:rsidR="003D3849" w:rsidRPr="00055894" w:rsidRDefault="003D3849" w:rsidP="003D3849">
      <w:pPr>
        <w:pStyle w:val="Tablefin"/>
      </w:pPr>
    </w:p>
    <w:p w:rsidR="003D3849" w:rsidRPr="00374AC5" w:rsidRDefault="003D3849" w:rsidP="003D3849">
      <w:pPr>
        <w:pStyle w:val="TableNo"/>
      </w:pPr>
      <w:r w:rsidRPr="00374AC5">
        <w:t>TABLE 2</w:t>
      </w:r>
    </w:p>
    <w:p w:rsidR="003D3849" w:rsidRPr="003D3849" w:rsidRDefault="003D3849" w:rsidP="003D3849">
      <w:pPr>
        <w:pStyle w:val="Tabletitle"/>
        <w:rPr>
          <w:lang w:val="en-GB"/>
        </w:rPr>
      </w:pPr>
      <w:r w:rsidRPr="003D3849">
        <w:rPr>
          <w:lang w:val="en-GB"/>
        </w:rPr>
        <w:t>Viewing distance in the reference viewing environment described</w:t>
      </w:r>
      <w:r w:rsidRPr="003D3849">
        <w:rPr>
          <w:lang w:val="en-GB"/>
        </w:rPr>
        <w:br/>
        <w:t>in Recommendation ITU-R BT.2100</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3D3849" w:rsidRPr="00374AC5" w:rsidTr="004D0DF9">
        <w:trPr>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Image system</w:t>
            </w:r>
          </w:p>
        </w:tc>
        <w:tc>
          <w:tcPr>
            <w:tcW w:w="2636" w:type="dxa"/>
            <w:tcBorders>
              <w:top w:val="single" w:sz="4" w:space="0" w:color="auto"/>
              <w:left w:val="single" w:sz="4" w:space="0" w:color="auto"/>
              <w:bottom w:val="single" w:sz="4" w:space="0" w:color="auto"/>
              <w:right w:val="single" w:sz="4" w:space="0" w:color="auto"/>
            </w:tcBorders>
            <w:vAlign w:val="center"/>
            <w:hideMark/>
          </w:tcPr>
          <w:p w:rsidR="003D3849" w:rsidRPr="00374AC5" w:rsidRDefault="003D3849" w:rsidP="00B267BA">
            <w:pPr>
              <w:pStyle w:val="Tablehead"/>
            </w:pPr>
            <w:r w:rsidRPr="00374AC5">
              <w:t>Viewing distance</w:t>
            </w:r>
          </w:p>
        </w:tc>
      </w:tr>
      <w:tr w:rsidR="003D3849" w:rsidRPr="00374AC5" w:rsidTr="004D0DF9">
        <w:trPr>
          <w:jc w:val="center"/>
        </w:trPr>
        <w:tc>
          <w:tcPr>
            <w:tcW w:w="274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1 920 </w:t>
            </w:r>
            <w:r w:rsidRPr="00374AC5">
              <w:sym w:font="Symbol" w:char="00B4"/>
            </w:r>
            <w:r w:rsidRPr="00374AC5">
              <w:t xml:space="preserve"> 1 080</w:t>
            </w:r>
          </w:p>
        </w:tc>
        <w:tc>
          <w:tcPr>
            <w:tcW w:w="263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3.2</w:t>
            </w:r>
            <w:r w:rsidRPr="00374AC5">
              <w:t xml:space="preserve"> </w:t>
            </w:r>
            <w:r w:rsidRPr="00374AC5">
              <w:rPr>
                <w:i/>
                <w:iCs/>
              </w:rPr>
              <w:t>H</w:t>
            </w:r>
          </w:p>
        </w:tc>
      </w:tr>
      <w:tr w:rsidR="003D3849" w:rsidRPr="00374AC5" w:rsidTr="004D0DF9">
        <w:trPr>
          <w:jc w:val="center"/>
        </w:trPr>
        <w:tc>
          <w:tcPr>
            <w:tcW w:w="274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3 840 </w:t>
            </w:r>
            <w:r w:rsidRPr="00374AC5">
              <w:sym w:font="Symbol" w:char="00B4"/>
            </w:r>
            <w:r w:rsidRPr="00374AC5">
              <w:t xml:space="preserve"> 2 160</w:t>
            </w:r>
          </w:p>
        </w:tc>
        <w:tc>
          <w:tcPr>
            <w:tcW w:w="263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1.6</w:t>
            </w:r>
            <w:r w:rsidRPr="00374AC5">
              <w:t xml:space="preserve"> to 3.2 </w:t>
            </w:r>
            <w:r w:rsidRPr="00374AC5">
              <w:rPr>
                <w:i/>
                <w:iCs/>
              </w:rPr>
              <w:t>H</w:t>
            </w:r>
          </w:p>
        </w:tc>
      </w:tr>
      <w:tr w:rsidR="003D3849" w:rsidRPr="00374AC5" w:rsidTr="004D0DF9">
        <w:trPr>
          <w:jc w:val="center"/>
        </w:trPr>
        <w:tc>
          <w:tcPr>
            <w:tcW w:w="274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t xml:space="preserve">7 680 </w:t>
            </w:r>
            <w:r w:rsidRPr="00374AC5">
              <w:sym w:font="Symbol" w:char="00B4"/>
            </w:r>
            <w:r w:rsidRPr="00374AC5">
              <w:t xml:space="preserve"> 4 320</w:t>
            </w:r>
          </w:p>
        </w:tc>
        <w:tc>
          <w:tcPr>
            <w:tcW w:w="2636" w:type="dxa"/>
            <w:tcBorders>
              <w:top w:val="single" w:sz="4" w:space="0" w:color="auto"/>
              <w:left w:val="single" w:sz="4" w:space="0" w:color="auto"/>
              <w:bottom w:val="single" w:sz="4" w:space="0" w:color="auto"/>
              <w:right w:val="single" w:sz="4" w:space="0" w:color="auto"/>
            </w:tcBorders>
            <w:hideMark/>
          </w:tcPr>
          <w:p w:rsidR="003D3849" w:rsidRPr="00374AC5" w:rsidRDefault="003D3849" w:rsidP="00B267BA">
            <w:pPr>
              <w:pStyle w:val="Tabletext"/>
              <w:jc w:val="center"/>
            </w:pPr>
            <w:r w:rsidRPr="00374AC5">
              <w:rPr>
                <w:lang w:eastAsia="ja-JP"/>
              </w:rPr>
              <w:t>0.8</w:t>
            </w:r>
            <w:r w:rsidRPr="00374AC5">
              <w:t xml:space="preserve"> to 3.2 </w:t>
            </w:r>
            <w:r w:rsidRPr="00374AC5">
              <w:rPr>
                <w:i/>
                <w:iCs/>
              </w:rPr>
              <w:t>H</w:t>
            </w:r>
          </w:p>
        </w:tc>
      </w:tr>
    </w:tbl>
    <w:p w:rsidR="003D3849" w:rsidRDefault="003D3849" w:rsidP="00C120D9">
      <w:pPr>
        <w:pStyle w:val="Tablefin"/>
      </w:pPr>
    </w:p>
    <w:p w:rsidR="00C120D9" w:rsidRDefault="00C120D9" w:rsidP="00C120D9">
      <w:pPr>
        <w:rPr>
          <w:lang w:val="en-GB"/>
        </w:rPr>
      </w:pPr>
    </w:p>
    <w:p w:rsidR="00C120D9" w:rsidRPr="00C120D9" w:rsidRDefault="00C120D9" w:rsidP="00C120D9">
      <w:pPr>
        <w:pStyle w:val="Line"/>
      </w:pPr>
    </w:p>
    <w:sectPr w:rsidR="00C120D9" w:rsidRPr="00C120D9" w:rsidSect="00182C9D">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08B" w:rsidRDefault="0092008B">
      <w:r>
        <w:separator/>
      </w:r>
    </w:p>
  </w:endnote>
  <w:endnote w:type="continuationSeparator" w:id="0">
    <w:p w:rsidR="0092008B" w:rsidRDefault="00920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08B" w:rsidRDefault="0092008B">
      <w:r>
        <w:separator/>
      </w:r>
    </w:p>
  </w:footnote>
  <w:footnote w:type="continuationSeparator" w:id="0">
    <w:p w:rsidR="0092008B" w:rsidRDefault="00920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8B" w:rsidRDefault="0092008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8B" w:rsidRDefault="0092008B" w:rsidP="00B033C8">
    <w:pPr>
      <w:pStyle w:val="Header"/>
      <w:ind w:right="360" w:firstLine="360"/>
    </w:pPr>
    <w:r>
      <w:rPr>
        <w:noProof/>
        <w:lang w:val="en-GB" w:eastAsia="en-GB"/>
      </w:rPr>
      <w:drawing>
        <wp:anchor distT="0" distB="0" distL="114300" distR="114300" simplePos="0" relativeHeight="251659264" behindDoc="1" locked="0" layoutInCell="1" allowOverlap="1" wp14:anchorId="1B7AB252" wp14:editId="4D17B7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8B" w:rsidRPr="00FC42AF" w:rsidRDefault="0092008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C6B4F">
      <w:rPr>
        <w:rStyle w:val="PageNumber"/>
        <w:b/>
        <w:bCs/>
        <w:noProof/>
      </w:rPr>
      <w:t>ii</w:t>
    </w:r>
    <w:r>
      <w:rPr>
        <w:rStyle w:val="PageNumber"/>
        <w:b/>
        <w:bCs/>
      </w:rPr>
      <w:fldChar w:fldCharType="end"/>
    </w:r>
    <w:r w:rsidRPr="00FC42AF">
      <w:tab/>
    </w:r>
    <w:r w:rsidR="00FC6B4F">
      <w:fldChar w:fldCharType="begin"/>
    </w:r>
    <w:r w:rsidR="00FC6B4F">
      <w:instrText xml:space="preserve"> DOCPROPERTY "Header" \* MERGEFORMAT </w:instrText>
    </w:r>
    <w:r w:rsidR="00FC6B4F">
      <w:fldChar w:fldCharType="separate"/>
    </w:r>
    <w:r w:rsidR="003A4A32" w:rsidRPr="003A4A32">
      <w:rPr>
        <w:b/>
        <w:bCs/>
      </w:rPr>
      <w:t xml:space="preserve">Rec. </w:t>
    </w:r>
    <w:r w:rsidR="00FC6B4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C6B4F">
      <w:rPr>
        <w:b/>
        <w:bCs/>
        <w:noProof/>
      </w:rPr>
      <w:t>ITU-R  BS.2126-0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8B" w:rsidRDefault="0092008B">
    <w:pPr>
      <w:pStyle w:val="Header"/>
    </w:pPr>
    <w:r>
      <w:tab/>
    </w:r>
    <w:r w:rsidR="00FC6B4F">
      <w:fldChar w:fldCharType="begin"/>
    </w:r>
    <w:r w:rsidR="00FC6B4F">
      <w:instrText xml:space="preserve"> DOCPROPERTY "Header" \* MERGEFORMAT </w:instrText>
    </w:r>
    <w:r w:rsidR="00FC6B4F">
      <w:fldChar w:fldCharType="separate"/>
    </w:r>
    <w:r w:rsidR="003A4A32" w:rsidRPr="003A4A32">
      <w:rPr>
        <w:b/>
        <w:bCs/>
      </w:rPr>
      <w:t xml:space="preserve">Rec. </w:t>
    </w:r>
    <w:r w:rsidR="00FC6B4F">
      <w:rPr>
        <w:b/>
        <w:bCs/>
      </w:rPr>
      <w:fldChar w:fldCharType="end"/>
    </w:r>
    <w:r>
      <w:rPr>
        <w:b/>
        <w:bCs/>
      </w:rPr>
      <w:t xml:space="preserve"> </w:t>
    </w:r>
    <w:r>
      <w:rPr>
        <w:b/>
        <w:bCs/>
      </w:rPr>
      <w:fldChar w:fldCharType="begin"/>
    </w:r>
    <w:r>
      <w:rPr>
        <w:b/>
        <w:bCs/>
      </w:rPr>
      <w:instrText>styleref href</w:instrText>
    </w:r>
    <w:r>
      <w:rPr>
        <w:b/>
        <w:bCs/>
      </w:rPr>
      <w:fldChar w:fldCharType="separate"/>
    </w:r>
    <w:r w:rsidR="003A4A32">
      <w:rPr>
        <w:b/>
        <w:bCs/>
        <w:noProof/>
      </w:rPr>
      <w:t>ITU-R  BS.2126-0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6B4F">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A4A32" w:rsidRPr="003A4A3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6B4F">
      <w:rPr>
        <w:b/>
        <w:bCs/>
        <w:noProof/>
        <w:lang w:val="en-US"/>
      </w:rPr>
      <w:t>ITU-R  BS.2126-0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FC6B4F">
      <w:fldChar w:fldCharType="begin"/>
    </w:r>
    <w:r w:rsidR="00FC6B4F">
      <w:instrText xml:space="preserve"> DOCPROPERTY "Header" \* MERGEFORMAT </w:instrText>
    </w:r>
    <w:r w:rsidR="00FC6B4F">
      <w:fldChar w:fldCharType="separate"/>
    </w:r>
    <w:r w:rsidR="003A4A32" w:rsidRPr="003A4A32">
      <w:rPr>
        <w:b/>
        <w:bCs/>
      </w:rPr>
      <w:t xml:space="preserve">Rec. </w:t>
    </w:r>
    <w:r w:rsidR="00FC6B4F">
      <w:rPr>
        <w:b/>
        <w:bCs/>
      </w:rPr>
      <w:fldChar w:fldCharType="end"/>
    </w:r>
    <w:r>
      <w:rPr>
        <w:b/>
        <w:bCs/>
      </w:rPr>
      <w:t xml:space="preserve"> </w:t>
    </w:r>
    <w:r>
      <w:rPr>
        <w:b/>
        <w:bCs/>
      </w:rPr>
      <w:fldChar w:fldCharType="begin"/>
    </w:r>
    <w:r>
      <w:rPr>
        <w:b/>
        <w:bCs/>
      </w:rPr>
      <w:instrText>styleref href</w:instrText>
    </w:r>
    <w:r>
      <w:rPr>
        <w:b/>
        <w:bCs/>
      </w:rPr>
      <w:fldChar w:fldCharType="separate"/>
    </w:r>
    <w:r w:rsidR="00FC6B4F">
      <w:rPr>
        <w:b/>
        <w:bCs/>
        <w:noProof/>
      </w:rPr>
      <w:t>ITU-R  BS.2126-0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6B4F">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8B"/>
    <w:rsid w:val="0000763F"/>
    <w:rsid w:val="00182C9D"/>
    <w:rsid w:val="00217EBF"/>
    <w:rsid w:val="00242AEE"/>
    <w:rsid w:val="002D76C4"/>
    <w:rsid w:val="003A4A32"/>
    <w:rsid w:val="003D3849"/>
    <w:rsid w:val="004D0DF9"/>
    <w:rsid w:val="0052529D"/>
    <w:rsid w:val="00607D68"/>
    <w:rsid w:val="007468DA"/>
    <w:rsid w:val="00751C1D"/>
    <w:rsid w:val="007B7993"/>
    <w:rsid w:val="007F5314"/>
    <w:rsid w:val="008A220C"/>
    <w:rsid w:val="0092008B"/>
    <w:rsid w:val="009E00A8"/>
    <w:rsid w:val="00A6617B"/>
    <w:rsid w:val="00AB0DC8"/>
    <w:rsid w:val="00B44E24"/>
    <w:rsid w:val="00C120D9"/>
    <w:rsid w:val="00DF4176"/>
    <w:rsid w:val="00EC2D14"/>
    <w:rsid w:val="00FC6B4F"/>
    <w:rsid w:val="00FE4B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25A7294B-BCBA-4A50-B43B-F0148E84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3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F531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008B"/>
    <w:rPr>
      <w:b/>
      <w:sz w:val="24"/>
      <w:lang w:val="fr-FR" w:eastAsia="en-US"/>
    </w:rPr>
  </w:style>
  <w:style w:type="character" w:customStyle="1" w:styleId="HeaderChar">
    <w:name w:val="Header Char"/>
    <w:basedOn w:val="DefaultParagraphFont"/>
    <w:link w:val="Header"/>
    <w:rsid w:val="0092008B"/>
    <w:rPr>
      <w:sz w:val="24"/>
      <w:lang w:val="fr-FR" w:eastAsia="en-US"/>
    </w:rPr>
  </w:style>
  <w:style w:type="character" w:styleId="Hyperlink">
    <w:name w:val="Hyperlink"/>
    <w:basedOn w:val="DefaultParagraphFont"/>
    <w:rsid w:val="0092008B"/>
    <w:rPr>
      <w:color w:val="0000FF"/>
      <w:u w:val="single"/>
    </w:rPr>
  </w:style>
  <w:style w:type="paragraph" w:customStyle="1" w:styleId="AnnexNo">
    <w:name w:val="Annex_No"/>
    <w:basedOn w:val="Normal"/>
    <w:next w:val="Normal"/>
    <w:rsid w:val="003D38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D384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D3849"/>
    <w:pPr>
      <w:tabs>
        <w:tab w:val="clear" w:pos="794"/>
        <w:tab w:val="clear" w:pos="1191"/>
        <w:tab w:val="left" w:pos="1134"/>
      </w:tabs>
      <w:jc w:val="left"/>
    </w:pPr>
    <w:rPr>
      <w:rFonts w:eastAsia="MS Mincho"/>
      <w:lang w:val="en-GB"/>
    </w:rPr>
  </w:style>
  <w:style w:type="character" w:customStyle="1" w:styleId="NormalaftertitleChar">
    <w:name w:val="Normal_after_title Char"/>
    <w:link w:val="Normalaftertitle"/>
    <w:locked/>
    <w:rsid w:val="003D384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330</TotalTime>
  <Pages>15</Pages>
  <Words>1856</Words>
  <Characters>10289</Characters>
  <Application>Microsoft Office Word</Application>
  <DocSecurity>0</DocSecurity>
  <Lines>307</Lines>
  <Paragraphs>181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BS.2126-0 - Methods for the subjective assessment of sound systems with accompanying picture</dc:title>
  <dc:subject>BS Series = Broadcasting service (sound)</dc:subject>
  <dc:creator>ITU Radiocommunication Bureau (BR)</dc:creator>
  <cp:keywords>BS,2126-0</cp:keywords>
  <dc:description>Gachetc, 03/07/2019, ITU51013811</dc:description>
  <cp:lastModifiedBy>Gachet, Christelle</cp:lastModifiedBy>
  <cp:revision>15</cp:revision>
  <cp:lastPrinted>2019-06-12T13:27:00Z</cp:lastPrinted>
  <dcterms:created xsi:type="dcterms:W3CDTF">2019-05-14T09:47:00Z</dcterms:created>
  <dcterms:modified xsi:type="dcterms:W3CDTF">2019-07-03T05:06:00Z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July 2019</vt:lpwstr>
  </property>
</Properties>
</file>