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Pr="000B78F8" w:rsidRDefault="00A6617B" w:rsidP="00143A69">
      <w:pPr>
        <w:rPr>
          <w:lang w:val="es-ES_tradnl"/>
        </w:rPr>
      </w:pPr>
    </w:p>
    <w:p w:rsidR="00143A69" w:rsidRPr="000B78F8" w:rsidRDefault="00143A69" w:rsidP="00143A69">
      <w:pPr>
        <w:rPr>
          <w:lang w:val="es-ES_tradnl"/>
        </w:rPr>
      </w:pPr>
      <w:bookmarkStart w:id="0" w:name="dbreak"/>
      <w:bookmarkEnd w:id="0"/>
    </w:p>
    <w:p w:rsidR="00143A69" w:rsidRPr="000B78F8" w:rsidRDefault="00143A69" w:rsidP="00143A69">
      <w:pPr>
        <w:rPr>
          <w:lang w:val="es-ES_tradnl"/>
        </w:rPr>
      </w:pPr>
    </w:p>
    <w:p w:rsidR="00143A69" w:rsidRPr="000B78F8" w:rsidRDefault="00143A69" w:rsidP="00143A69">
      <w:pPr>
        <w:rPr>
          <w:lang w:val="es-ES_tradnl"/>
        </w:rPr>
      </w:pPr>
    </w:p>
    <w:p w:rsidR="00143A69" w:rsidRPr="000B78F8" w:rsidRDefault="00143A69" w:rsidP="00143A69">
      <w:pPr>
        <w:rPr>
          <w:lang w:val="es-ES_tradnl"/>
        </w:rPr>
      </w:pPr>
    </w:p>
    <w:p w:rsidR="00143A69" w:rsidRPr="000B78F8" w:rsidRDefault="00143A69" w:rsidP="00143A69">
      <w:pPr>
        <w:rPr>
          <w:lang w:val="es-ES_tradnl"/>
        </w:rPr>
      </w:pPr>
    </w:p>
    <w:p w:rsidR="00143A69" w:rsidRPr="000B78F8" w:rsidRDefault="00143A69" w:rsidP="00143A69">
      <w:pPr>
        <w:rPr>
          <w:lang w:val="es-ES_tradnl"/>
        </w:rPr>
      </w:pPr>
    </w:p>
    <w:p w:rsidR="00143A69" w:rsidRPr="000B78F8" w:rsidRDefault="00143A69" w:rsidP="00143A69">
      <w:pPr>
        <w:rPr>
          <w:lang w:val="es-ES_tradnl"/>
        </w:rPr>
      </w:pPr>
    </w:p>
    <w:p w:rsidR="00143A69" w:rsidRPr="000B78F8" w:rsidRDefault="00143A69" w:rsidP="00143A69">
      <w:pPr>
        <w:rPr>
          <w:lang w:val="es-ES_tradnl"/>
        </w:rPr>
      </w:pPr>
    </w:p>
    <w:p w:rsidR="00143A69" w:rsidRPr="000B78F8" w:rsidRDefault="00143A69" w:rsidP="00143A69">
      <w:pPr>
        <w:rPr>
          <w:lang w:val="es-ES_tradnl"/>
        </w:rPr>
      </w:pPr>
    </w:p>
    <w:p w:rsidR="00143A69" w:rsidRPr="000B78F8" w:rsidRDefault="00143A69" w:rsidP="00143A69">
      <w:pPr>
        <w:rPr>
          <w:lang w:val="es-ES_tradnl"/>
        </w:rPr>
      </w:pPr>
    </w:p>
    <w:p w:rsidR="00143A69" w:rsidRPr="000B78F8" w:rsidRDefault="00143A69" w:rsidP="00143A69">
      <w:pPr>
        <w:rPr>
          <w:lang w:val="es-ES_tradnl"/>
        </w:rPr>
      </w:pPr>
    </w:p>
    <w:p w:rsidR="00143A69" w:rsidRPr="000B78F8" w:rsidRDefault="00143A69" w:rsidP="00143A69">
      <w:pPr>
        <w:rPr>
          <w:lang w:val="es-ES_tradnl"/>
        </w:rPr>
      </w:pPr>
    </w:p>
    <w:tbl>
      <w:tblPr>
        <w:tblW w:w="10089" w:type="dxa"/>
        <w:tblLook w:val="01E0" w:firstRow="1" w:lastRow="1" w:firstColumn="1" w:lastColumn="1" w:noHBand="0" w:noVBand="0"/>
      </w:tblPr>
      <w:tblGrid>
        <w:gridCol w:w="10089"/>
      </w:tblGrid>
      <w:tr w:rsidR="00143A69" w:rsidRPr="000B78F8" w:rsidTr="00CF5F65">
        <w:tc>
          <w:tcPr>
            <w:tcW w:w="10089" w:type="dxa"/>
          </w:tcPr>
          <w:p w:rsidR="00143A69" w:rsidRPr="000B78F8" w:rsidRDefault="00143A69" w:rsidP="00CF5F65">
            <w:pPr>
              <w:spacing w:before="380" w:line="280" w:lineRule="exact"/>
              <w:jc w:val="right"/>
              <w:rPr>
                <w:rFonts w:ascii="Tahoma" w:hAnsi="Tahoma" w:cs="Tahoma"/>
                <w:b/>
                <w:bCs/>
                <w:iCs/>
                <w:color w:val="243285"/>
                <w:sz w:val="32"/>
                <w:szCs w:val="32"/>
                <w:lang w:val="es-ES_tradnl"/>
              </w:rPr>
            </w:pPr>
          </w:p>
          <w:p w:rsidR="00143A69" w:rsidRPr="000B78F8" w:rsidRDefault="00143A69" w:rsidP="00143A69">
            <w:pPr>
              <w:spacing w:before="380" w:line="280" w:lineRule="exact"/>
              <w:jc w:val="right"/>
              <w:rPr>
                <w:rFonts w:ascii="Tahoma" w:hAnsi="Tahoma" w:cs="Tahoma"/>
                <w:b/>
                <w:bCs/>
                <w:iCs/>
                <w:color w:val="243285"/>
                <w:sz w:val="36"/>
                <w:szCs w:val="36"/>
                <w:lang w:val="es-ES_tradnl"/>
              </w:rPr>
            </w:pPr>
            <w:r w:rsidRPr="000B78F8">
              <w:rPr>
                <w:rFonts w:ascii="Tahoma" w:hAnsi="Tahoma" w:cs="Tahoma"/>
                <w:b/>
                <w:bCs/>
                <w:iCs/>
                <w:color w:val="243285"/>
                <w:sz w:val="36"/>
                <w:szCs w:val="36"/>
                <w:lang w:val="es-ES_tradnl"/>
              </w:rPr>
              <w:t>Recomendación  UIT-R  BS.2107-0</w:t>
            </w:r>
          </w:p>
          <w:p w:rsidR="00143A69" w:rsidRPr="000B78F8" w:rsidRDefault="00143A69" w:rsidP="00143A69">
            <w:pPr>
              <w:spacing w:before="80" w:line="280" w:lineRule="exact"/>
              <w:jc w:val="right"/>
              <w:rPr>
                <w:rFonts w:ascii="Tahoma" w:hAnsi="Tahoma" w:cs="Tahoma"/>
                <w:b/>
                <w:bCs/>
                <w:iCs/>
                <w:color w:val="243285"/>
                <w:szCs w:val="24"/>
                <w:lang w:val="es-ES_tradnl"/>
              </w:rPr>
            </w:pPr>
            <w:r w:rsidRPr="000B78F8">
              <w:rPr>
                <w:rFonts w:ascii="Tahoma" w:hAnsi="Tahoma" w:cs="Tahoma"/>
                <w:b/>
                <w:bCs/>
                <w:iCs/>
                <w:color w:val="243285"/>
                <w:szCs w:val="24"/>
                <w:lang w:val="es-ES_tradnl"/>
              </w:rPr>
              <w:t>(06/2017</w:t>
            </w:r>
            <w:r w:rsidR="00823931">
              <w:rPr>
                <w:rFonts w:ascii="Tahoma" w:hAnsi="Tahoma" w:cs="Tahoma"/>
                <w:b/>
                <w:bCs/>
                <w:iCs/>
                <w:color w:val="243285"/>
                <w:szCs w:val="24"/>
                <w:lang w:val="es-ES_tradnl"/>
              </w:rPr>
              <w:t>)</w:t>
            </w:r>
          </w:p>
        </w:tc>
      </w:tr>
      <w:tr w:rsidR="00143A69" w:rsidRPr="00FD1B9D" w:rsidTr="00CF5F65">
        <w:tc>
          <w:tcPr>
            <w:tcW w:w="10089" w:type="dxa"/>
          </w:tcPr>
          <w:p w:rsidR="00143A69" w:rsidRPr="000B78F8" w:rsidRDefault="00143A69" w:rsidP="00CF5F65">
            <w:pPr>
              <w:spacing w:before="80" w:line="500" w:lineRule="exact"/>
              <w:jc w:val="right"/>
              <w:rPr>
                <w:rFonts w:ascii="Tahoma" w:hAnsi="Tahoma" w:cs="Tahoma"/>
                <w:b/>
                <w:bCs/>
                <w:iCs/>
                <w:color w:val="243285"/>
                <w:sz w:val="44"/>
                <w:szCs w:val="44"/>
                <w:lang w:val="es-ES_tradnl"/>
              </w:rPr>
            </w:pPr>
          </w:p>
          <w:p w:rsidR="00143A69" w:rsidRPr="000B78F8" w:rsidRDefault="00143A69" w:rsidP="00143A69">
            <w:pPr>
              <w:spacing w:before="80" w:line="500" w:lineRule="exact"/>
              <w:jc w:val="right"/>
              <w:rPr>
                <w:rFonts w:ascii="Tahoma" w:hAnsi="Tahoma" w:cs="Tahoma"/>
                <w:b/>
                <w:bCs/>
                <w:color w:val="243285"/>
                <w:sz w:val="44"/>
                <w:szCs w:val="44"/>
                <w:lang w:val="es-ES_tradnl"/>
              </w:rPr>
            </w:pPr>
            <w:r w:rsidRPr="000B78F8">
              <w:rPr>
                <w:rFonts w:ascii="Tahoma" w:hAnsi="Tahoma" w:cs="Tahoma"/>
                <w:b/>
                <w:bCs/>
                <w:color w:val="243285"/>
                <w:sz w:val="44"/>
                <w:szCs w:val="44"/>
                <w:lang w:val="es-ES_tradnl"/>
              </w:rPr>
              <w:t>Utilización de las frecuencias de Radiocomunicaciones Internacionales</w:t>
            </w:r>
            <w:r w:rsidRPr="000B78F8">
              <w:rPr>
                <w:rFonts w:ascii="Tahoma" w:hAnsi="Tahoma" w:cs="Tahoma"/>
                <w:b/>
                <w:bCs/>
                <w:color w:val="243285"/>
                <w:sz w:val="44"/>
                <w:szCs w:val="44"/>
                <w:lang w:val="es-ES_tradnl"/>
              </w:rPr>
              <w:br/>
              <w:t>para Operaciones de Socorro (IRDR)</w:t>
            </w:r>
            <w:r w:rsidRPr="000B78F8">
              <w:rPr>
                <w:rFonts w:ascii="Tahoma" w:hAnsi="Tahoma" w:cs="Tahoma"/>
                <w:b/>
                <w:bCs/>
                <w:color w:val="243285"/>
                <w:sz w:val="44"/>
                <w:szCs w:val="44"/>
                <w:lang w:val="es-ES_tradnl"/>
              </w:rPr>
              <w:br/>
              <w:t>para la radiodifusión de emergencia</w:t>
            </w:r>
            <w:r w:rsidRPr="000B78F8">
              <w:rPr>
                <w:rFonts w:ascii="Tahoma" w:hAnsi="Tahoma" w:cs="Tahoma"/>
                <w:b/>
                <w:bCs/>
                <w:color w:val="243285"/>
                <w:sz w:val="44"/>
                <w:szCs w:val="44"/>
                <w:lang w:val="es-ES_tradnl"/>
              </w:rPr>
              <w:br/>
              <w:t>en las bandas de ondas decamétricas</w:t>
            </w:r>
          </w:p>
          <w:p w:rsidR="00143A69" w:rsidRPr="000B78F8" w:rsidRDefault="00143A69" w:rsidP="00CF5F65">
            <w:pPr>
              <w:spacing w:before="80" w:line="500" w:lineRule="exact"/>
              <w:jc w:val="right"/>
              <w:rPr>
                <w:rFonts w:ascii="Tahoma" w:hAnsi="Tahoma" w:cs="Tahoma"/>
                <w:b/>
                <w:bCs/>
                <w:iCs/>
                <w:color w:val="243285"/>
                <w:sz w:val="44"/>
                <w:szCs w:val="44"/>
                <w:lang w:val="es-ES_tradnl"/>
              </w:rPr>
            </w:pPr>
          </w:p>
        </w:tc>
      </w:tr>
      <w:tr w:rsidR="00143A69" w:rsidRPr="00FD1B9D" w:rsidTr="00CF5F65">
        <w:tc>
          <w:tcPr>
            <w:tcW w:w="10089" w:type="dxa"/>
          </w:tcPr>
          <w:p w:rsidR="00143A69" w:rsidRPr="000B78F8" w:rsidRDefault="00143A69" w:rsidP="00CF5F65">
            <w:pPr>
              <w:spacing w:before="80" w:line="280" w:lineRule="exact"/>
              <w:ind w:right="640"/>
              <w:rPr>
                <w:rFonts w:ascii="Tahoma" w:hAnsi="Tahoma" w:cs="Tahoma"/>
                <w:b/>
                <w:bCs/>
                <w:iCs/>
                <w:color w:val="243285"/>
                <w:sz w:val="32"/>
                <w:szCs w:val="32"/>
                <w:lang w:val="es-ES_tradnl"/>
              </w:rPr>
            </w:pPr>
          </w:p>
          <w:p w:rsidR="00143A69" w:rsidRPr="000B78F8" w:rsidRDefault="00143A69" w:rsidP="00CF5F65">
            <w:pPr>
              <w:spacing w:before="80" w:line="280" w:lineRule="exact"/>
              <w:ind w:right="640"/>
              <w:rPr>
                <w:rFonts w:ascii="Tahoma" w:hAnsi="Tahoma" w:cs="Tahoma"/>
                <w:b/>
                <w:bCs/>
                <w:iCs/>
                <w:color w:val="243285"/>
                <w:sz w:val="32"/>
                <w:szCs w:val="32"/>
                <w:lang w:val="es-ES_tradnl"/>
              </w:rPr>
            </w:pPr>
          </w:p>
          <w:p w:rsidR="00143A69" w:rsidRPr="000B78F8" w:rsidRDefault="00143A69" w:rsidP="00CF5F65">
            <w:pPr>
              <w:spacing w:before="80" w:after="180" w:line="360" w:lineRule="exact"/>
              <w:ind w:right="720"/>
              <w:rPr>
                <w:rFonts w:ascii="Tahoma" w:hAnsi="Tahoma" w:cs="Tahoma"/>
                <w:b/>
                <w:bCs/>
                <w:iCs/>
                <w:color w:val="243285"/>
                <w:sz w:val="36"/>
                <w:szCs w:val="36"/>
                <w:lang w:val="es-ES_tradnl"/>
              </w:rPr>
            </w:pPr>
          </w:p>
          <w:p w:rsidR="00143A69" w:rsidRPr="000B78F8" w:rsidRDefault="00143A69" w:rsidP="00CF5F65">
            <w:pPr>
              <w:spacing w:before="80" w:after="180" w:line="360" w:lineRule="exact"/>
              <w:jc w:val="right"/>
              <w:rPr>
                <w:rFonts w:ascii="Tahoma" w:hAnsi="Tahoma" w:cs="Tahoma"/>
                <w:b/>
                <w:bCs/>
                <w:iCs/>
                <w:color w:val="243285"/>
                <w:sz w:val="36"/>
                <w:szCs w:val="36"/>
                <w:lang w:val="es-ES_tradnl"/>
              </w:rPr>
            </w:pPr>
            <w:r w:rsidRPr="000B78F8">
              <w:rPr>
                <w:rFonts w:ascii="Tahoma" w:hAnsi="Tahoma" w:cs="Tahoma"/>
                <w:b/>
                <w:bCs/>
                <w:iCs/>
                <w:color w:val="243285"/>
                <w:sz w:val="36"/>
                <w:szCs w:val="36"/>
                <w:lang w:val="es-ES_tradnl"/>
              </w:rPr>
              <w:t>Serie BS</w:t>
            </w:r>
          </w:p>
          <w:p w:rsidR="00143A69" w:rsidRPr="000B78F8" w:rsidRDefault="00143A69" w:rsidP="00CF5F65">
            <w:pPr>
              <w:spacing w:before="80" w:line="420" w:lineRule="exact"/>
              <w:jc w:val="right"/>
              <w:rPr>
                <w:rFonts w:ascii="Tahoma" w:hAnsi="Tahoma" w:cs="Tahoma"/>
                <w:b/>
                <w:bCs/>
                <w:iCs/>
                <w:color w:val="243285"/>
                <w:sz w:val="36"/>
                <w:szCs w:val="36"/>
                <w:lang w:val="es-ES_tradnl"/>
              </w:rPr>
            </w:pPr>
            <w:r w:rsidRPr="000B78F8">
              <w:rPr>
                <w:rFonts w:ascii="Tahoma" w:hAnsi="Tahoma" w:cs="Tahoma"/>
                <w:b/>
                <w:bCs/>
                <w:iCs/>
                <w:color w:val="243285"/>
                <w:sz w:val="36"/>
                <w:szCs w:val="36"/>
                <w:lang w:val="es-ES_tradnl"/>
              </w:rPr>
              <w:t>Servicio de radiodifusión</w:t>
            </w:r>
            <w:r w:rsidRPr="000B78F8">
              <w:rPr>
                <w:rFonts w:ascii="Tahoma" w:hAnsi="Tahoma" w:cs="Tahoma"/>
                <w:b/>
                <w:bCs/>
                <w:iCs/>
                <w:color w:val="243285"/>
                <w:sz w:val="36"/>
                <w:szCs w:val="36"/>
                <w:lang w:val="es-ES_tradnl"/>
              </w:rPr>
              <w:br/>
              <w:t>(sonora)</w:t>
            </w:r>
          </w:p>
        </w:tc>
      </w:tr>
    </w:tbl>
    <w:p w:rsidR="00143A69" w:rsidRPr="000B78F8" w:rsidRDefault="00143A69" w:rsidP="00143A69">
      <w:pPr>
        <w:spacing w:before="80"/>
        <w:rPr>
          <w:i/>
          <w:sz w:val="22"/>
          <w:lang w:val="es-ES_tradnl"/>
        </w:rPr>
      </w:pPr>
    </w:p>
    <w:p w:rsidR="00143A69" w:rsidRPr="000B78F8" w:rsidRDefault="00143A69" w:rsidP="00143A69">
      <w:pPr>
        <w:spacing w:before="80"/>
        <w:rPr>
          <w:i/>
          <w:sz w:val="22"/>
          <w:lang w:val="es-ES_tradnl"/>
        </w:rPr>
      </w:pPr>
    </w:p>
    <w:p w:rsidR="00143A69" w:rsidRPr="000B78F8" w:rsidRDefault="00143A69" w:rsidP="00143A69">
      <w:pPr>
        <w:spacing w:before="80"/>
        <w:rPr>
          <w:i/>
          <w:sz w:val="22"/>
          <w:lang w:val="es-ES_tradnl"/>
        </w:rPr>
      </w:pPr>
    </w:p>
    <w:p w:rsidR="00143A69" w:rsidRPr="000B78F8" w:rsidRDefault="00143A69" w:rsidP="00143A69">
      <w:pPr>
        <w:spacing w:before="80"/>
        <w:rPr>
          <w:i/>
          <w:sz w:val="22"/>
          <w:lang w:val="es-ES_tradnl"/>
        </w:rPr>
      </w:pPr>
    </w:p>
    <w:p w:rsidR="00143A69" w:rsidRPr="000B78F8" w:rsidRDefault="00143A69" w:rsidP="00143A69">
      <w:pPr>
        <w:spacing w:before="80"/>
        <w:rPr>
          <w:i/>
          <w:sz w:val="22"/>
          <w:lang w:val="es-ES_tradnl"/>
        </w:rPr>
      </w:pPr>
    </w:p>
    <w:p w:rsidR="00143A69" w:rsidRPr="000B78F8" w:rsidRDefault="00143A69" w:rsidP="00143A69">
      <w:pPr>
        <w:spacing w:before="80"/>
        <w:rPr>
          <w:i/>
          <w:sz w:val="22"/>
          <w:lang w:val="es-ES_tradnl"/>
        </w:rPr>
      </w:pPr>
    </w:p>
    <w:p w:rsidR="00143A69" w:rsidRPr="000B78F8" w:rsidRDefault="00143A69" w:rsidP="00143A69">
      <w:pPr>
        <w:pStyle w:val="Equation"/>
        <w:tabs>
          <w:tab w:val="clear" w:pos="4820"/>
          <w:tab w:val="clear" w:pos="9639"/>
          <w:tab w:val="left" w:pos="1191"/>
          <w:tab w:val="left" w:pos="1588"/>
          <w:tab w:val="left" w:pos="1985"/>
        </w:tabs>
        <w:rPr>
          <w:rFonts w:ascii="Palatino Linotype" w:hAnsi="Palatino Linotype"/>
          <w:lang w:val="es-ES_tradnl"/>
        </w:rPr>
        <w:sectPr w:rsidR="00143A69" w:rsidRPr="000B78F8">
          <w:headerReference w:type="even" r:id="rId7"/>
          <w:headerReference w:type="default" r:id="rId8"/>
          <w:pgSz w:w="11907" w:h="16840" w:code="9"/>
          <w:pgMar w:top="1089" w:right="1089" w:bottom="284" w:left="1089" w:header="567" w:footer="284" w:gutter="0"/>
          <w:pgNumType w:start="1"/>
          <w:cols w:space="720"/>
        </w:sectPr>
      </w:pPr>
    </w:p>
    <w:p w:rsidR="00143A69" w:rsidRPr="000B78F8" w:rsidRDefault="00143A69" w:rsidP="00143A6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0B78F8">
        <w:rPr>
          <w:bCs/>
          <w:sz w:val="24"/>
          <w:szCs w:val="24"/>
          <w:lang w:val="es-ES_tradnl"/>
        </w:rPr>
        <w:lastRenderedPageBreak/>
        <w:t>Prólogo</w:t>
      </w:r>
    </w:p>
    <w:p w:rsidR="00143A69" w:rsidRPr="000B78F8" w:rsidRDefault="00143A69" w:rsidP="00143A69">
      <w:pPr>
        <w:spacing w:before="180"/>
        <w:rPr>
          <w:sz w:val="20"/>
          <w:lang w:val="es-ES_tradnl"/>
        </w:rPr>
      </w:pPr>
      <w:r w:rsidRPr="000B78F8">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143A69" w:rsidRPr="000B78F8" w:rsidRDefault="00143A69" w:rsidP="00143A69">
      <w:pPr>
        <w:rPr>
          <w:sz w:val="20"/>
          <w:lang w:val="es-ES_tradnl"/>
        </w:rPr>
      </w:pPr>
      <w:r w:rsidRPr="000B78F8">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143A69" w:rsidRPr="000B78F8" w:rsidRDefault="00143A69" w:rsidP="00143A69">
      <w:pPr>
        <w:pStyle w:val="Heading1"/>
        <w:spacing w:before="340"/>
        <w:jc w:val="center"/>
        <w:rPr>
          <w:szCs w:val="24"/>
          <w:lang w:val="es-ES_tradnl"/>
        </w:rPr>
      </w:pPr>
      <w:r w:rsidRPr="000B78F8">
        <w:rPr>
          <w:lang w:val="es-ES_tradnl"/>
        </w:rPr>
        <w:t>Política sobre Derechos de Propiedad Intelectual</w:t>
      </w:r>
      <w:r w:rsidRPr="000B78F8">
        <w:rPr>
          <w:szCs w:val="24"/>
          <w:lang w:val="es-ES_tradnl"/>
        </w:rPr>
        <w:t xml:space="preserve"> (IPR)</w:t>
      </w:r>
    </w:p>
    <w:p w:rsidR="00143A69" w:rsidRPr="000B78F8" w:rsidRDefault="00143A69" w:rsidP="004D1CA7">
      <w:pPr>
        <w:spacing w:before="180"/>
        <w:rPr>
          <w:sz w:val="20"/>
          <w:lang w:val="es-ES_tradnl"/>
        </w:rPr>
      </w:pPr>
      <w:r w:rsidRPr="000B78F8">
        <w:rPr>
          <w:sz w:val="20"/>
          <w:lang w:val="es-ES_tradnl"/>
        </w:rPr>
        <w:t>La política del UIT</w:t>
      </w:r>
      <w:r w:rsidRPr="000B78F8">
        <w:rPr>
          <w:sz w:val="20"/>
          <w:lang w:val="es-ES_tradnl"/>
        </w:rPr>
        <w:noBreakHyphen/>
        <w:t>R sobre Derechos de Propiedad Intelectual se describe en la Política Común de Patentes UIT</w:t>
      </w:r>
      <w:r w:rsidRPr="000B78F8">
        <w:rPr>
          <w:sz w:val="20"/>
          <w:lang w:val="es-ES_tradnl"/>
        </w:rPr>
        <w:noBreakHyphen/>
        <w:t>T/UIT</w:t>
      </w:r>
      <w:r w:rsidRPr="000B78F8">
        <w:rPr>
          <w:sz w:val="20"/>
          <w:lang w:val="es-ES_tradnl"/>
        </w:rPr>
        <w:noBreakHyphen/>
        <w:t>R/ISO/CEI a la que se hace referencia en el Anexo 1 a la Resolución</w:t>
      </w:r>
      <w:r w:rsidR="004D1CA7" w:rsidRPr="000B78F8">
        <w:rPr>
          <w:sz w:val="20"/>
          <w:lang w:val="es-ES_tradnl"/>
        </w:rPr>
        <w:t xml:space="preserve"> </w:t>
      </w:r>
      <w:r w:rsidRPr="000B78F8">
        <w:rPr>
          <w:sz w:val="20"/>
          <w:lang w:val="es-ES_tradnl"/>
        </w:rPr>
        <w:t>UIT</w:t>
      </w:r>
      <w:r w:rsidRPr="000B78F8">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B78F8">
          <w:rPr>
            <w:rStyle w:val="Hyperlink"/>
            <w:sz w:val="20"/>
            <w:lang w:val="es-ES_tradnl"/>
          </w:rPr>
          <w:t>http://www.itu.int/ITU-R/go/patents/es</w:t>
        </w:r>
      </w:hyperlink>
      <w:r w:rsidRPr="000B78F8">
        <w:rPr>
          <w:sz w:val="20"/>
          <w:lang w:val="es-ES_tradnl"/>
        </w:rPr>
        <w:t>, donde también aparecen las Directrices para la implementación de la Política Común de Patentes UIT</w:t>
      </w:r>
      <w:r w:rsidRPr="000B78F8">
        <w:rPr>
          <w:sz w:val="20"/>
          <w:lang w:val="es-ES_tradnl"/>
        </w:rPr>
        <w:noBreakHyphen/>
        <w:t>T/UIT</w:t>
      </w:r>
      <w:r w:rsidRPr="000B78F8">
        <w:rPr>
          <w:sz w:val="20"/>
          <w:lang w:val="es-ES_tradnl"/>
        </w:rPr>
        <w:noBreakHyphen/>
        <w:t>R/ISO/CEI y la base de datos sobre información de patentes del UIT</w:t>
      </w:r>
      <w:r w:rsidRPr="000B78F8">
        <w:rPr>
          <w:sz w:val="20"/>
          <w:lang w:val="es-ES_tradnl"/>
        </w:rPr>
        <w:noBreakHyphen/>
        <w:t>R sobre este asunto.</w:t>
      </w:r>
    </w:p>
    <w:p w:rsidR="00143A69" w:rsidRPr="000B78F8" w:rsidRDefault="00143A69" w:rsidP="00143A69">
      <w:pPr>
        <w:spacing w:before="0"/>
        <w:jc w:val="center"/>
        <w:rPr>
          <w:sz w:val="22"/>
          <w:lang w:val="es-ES_tradnl"/>
        </w:rPr>
      </w:pPr>
    </w:p>
    <w:p w:rsidR="00143A69" w:rsidRPr="000B78F8" w:rsidRDefault="00143A69" w:rsidP="00143A69">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43A69" w:rsidRPr="00FD1B9D" w:rsidTr="00CF5F65">
        <w:tc>
          <w:tcPr>
            <w:tcW w:w="9360" w:type="dxa"/>
            <w:gridSpan w:val="2"/>
          </w:tcPr>
          <w:p w:rsidR="00143A69" w:rsidRPr="000B78F8" w:rsidRDefault="00143A69" w:rsidP="00CF5F65">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B78F8">
              <w:rPr>
                <w:sz w:val="22"/>
                <w:szCs w:val="22"/>
                <w:lang w:val="es-ES_tradnl"/>
              </w:rPr>
              <w:t>Seri</w:t>
            </w:r>
            <w:r w:rsidR="0038712B" w:rsidRPr="000B78F8">
              <w:rPr>
                <w:sz w:val="22"/>
                <w:szCs w:val="22"/>
                <w:lang w:val="es-ES_tradnl"/>
              </w:rPr>
              <w:t>es de las Recomendaciones UIT-R</w:t>
            </w:r>
          </w:p>
          <w:p w:rsidR="00143A69" w:rsidRPr="000B78F8" w:rsidRDefault="00143A69" w:rsidP="00CF5F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0B78F8">
              <w:rPr>
                <w:b w:val="0"/>
                <w:sz w:val="18"/>
                <w:szCs w:val="18"/>
                <w:lang w:val="es-ES_tradnl"/>
              </w:rPr>
              <w:t xml:space="preserve">(También disponible en línea en </w:t>
            </w:r>
            <w:hyperlink r:id="rId10" w:history="1">
              <w:r w:rsidRPr="000B78F8">
                <w:rPr>
                  <w:rStyle w:val="Hyperlink"/>
                  <w:b w:val="0"/>
                  <w:bCs/>
                  <w:sz w:val="18"/>
                  <w:szCs w:val="18"/>
                  <w:lang w:val="es-ES_tradnl"/>
                </w:rPr>
                <w:t>http://www.itu.int/publ/R-REC/es</w:t>
              </w:r>
            </w:hyperlink>
            <w:r w:rsidRPr="000B78F8">
              <w:rPr>
                <w:b w:val="0"/>
                <w:bCs/>
                <w:sz w:val="18"/>
                <w:szCs w:val="18"/>
                <w:lang w:val="es-ES_tradnl"/>
              </w:rPr>
              <w:t>)</w:t>
            </w:r>
          </w:p>
        </w:tc>
      </w:tr>
      <w:tr w:rsidR="00143A69" w:rsidRPr="000B78F8" w:rsidTr="00CF5F65">
        <w:tc>
          <w:tcPr>
            <w:tcW w:w="1140" w:type="dxa"/>
            <w:tcBorders>
              <w:bottom w:val="nil"/>
            </w:tcBorders>
          </w:tcPr>
          <w:p w:rsidR="00143A69" w:rsidRPr="000B78F8" w:rsidRDefault="00143A69" w:rsidP="00CF5F65">
            <w:pPr>
              <w:spacing w:before="180" w:after="100"/>
              <w:ind w:left="57"/>
              <w:rPr>
                <w:b/>
                <w:bCs/>
                <w:sz w:val="20"/>
                <w:lang w:val="es-ES_tradnl"/>
              </w:rPr>
            </w:pPr>
            <w:r w:rsidRPr="000B78F8">
              <w:rPr>
                <w:b/>
                <w:bCs/>
                <w:sz w:val="20"/>
                <w:lang w:val="es-ES_tradnl"/>
              </w:rPr>
              <w:t>Series</w:t>
            </w:r>
          </w:p>
        </w:tc>
        <w:tc>
          <w:tcPr>
            <w:tcW w:w="8220" w:type="dxa"/>
            <w:tcBorders>
              <w:bottom w:val="nil"/>
            </w:tcBorders>
          </w:tcPr>
          <w:p w:rsidR="00143A69" w:rsidRPr="000B78F8" w:rsidRDefault="00143A69" w:rsidP="00CF5F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0B78F8">
              <w:rPr>
                <w:bCs/>
                <w:sz w:val="20"/>
                <w:lang w:val="es-ES_tradnl"/>
              </w:rPr>
              <w:t>Título</w:t>
            </w:r>
          </w:p>
        </w:tc>
      </w:tr>
      <w:tr w:rsidR="00143A69" w:rsidRPr="000B78F8" w:rsidTr="00CF5F65">
        <w:tc>
          <w:tcPr>
            <w:tcW w:w="1140" w:type="dxa"/>
            <w:tcBorders>
              <w:top w:val="nil"/>
              <w:bottom w:val="nil"/>
            </w:tcBorders>
            <w:shd w:val="clear" w:color="auto" w:fill="auto"/>
          </w:tcPr>
          <w:p w:rsidR="00143A69" w:rsidRPr="000B78F8" w:rsidRDefault="00143A69" w:rsidP="00CF5F65">
            <w:pPr>
              <w:spacing w:before="30" w:after="30"/>
              <w:ind w:left="57"/>
              <w:jc w:val="left"/>
              <w:rPr>
                <w:b/>
                <w:bCs/>
                <w:sz w:val="20"/>
                <w:lang w:val="es-ES_tradnl"/>
              </w:rPr>
            </w:pPr>
            <w:r w:rsidRPr="000B78F8">
              <w:rPr>
                <w:b/>
                <w:bCs/>
                <w:sz w:val="20"/>
                <w:lang w:val="es-ES_tradnl"/>
              </w:rPr>
              <w:t>BO</w:t>
            </w:r>
          </w:p>
        </w:tc>
        <w:tc>
          <w:tcPr>
            <w:tcW w:w="8220" w:type="dxa"/>
            <w:tcBorders>
              <w:top w:val="nil"/>
              <w:bottom w:val="nil"/>
            </w:tcBorders>
            <w:shd w:val="clear" w:color="auto" w:fill="auto"/>
          </w:tcPr>
          <w:p w:rsidR="00143A69" w:rsidRPr="000B78F8" w:rsidRDefault="00143A69" w:rsidP="00CF5F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0B78F8">
              <w:rPr>
                <w:b w:val="0"/>
                <w:sz w:val="20"/>
                <w:lang w:val="es-ES_tradnl"/>
              </w:rPr>
              <w:t>Distribución por satélite</w:t>
            </w:r>
          </w:p>
        </w:tc>
      </w:tr>
      <w:tr w:rsidR="00143A69" w:rsidRPr="00FD1B9D" w:rsidTr="00CF5F65">
        <w:tc>
          <w:tcPr>
            <w:tcW w:w="1140" w:type="dxa"/>
            <w:tcBorders>
              <w:top w:val="nil"/>
              <w:bottom w:val="nil"/>
            </w:tcBorders>
            <w:shd w:val="clear" w:color="auto" w:fill="auto"/>
          </w:tcPr>
          <w:p w:rsidR="00143A69" w:rsidRPr="000B78F8" w:rsidRDefault="00143A69" w:rsidP="00CF5F65">
            <w:pPr>
              <w:spacing w:before="30" w:after="30"/>
              <w:ind w:left="57"/>
              <w:jc w:val="left"/>
              <w:rPr>
                <w:b/>
                <w:bCs/>
                <w:sz w:val="20"/>
                <w:lang w:val="es-ES_tradnl"/>
              </w:rPr>
            </w:pPr>
            <w:r w:rsidRPr="000B78F8">
              <w:rPr>
                <w:b/>
                <w:bCs/>
                <w:sz w:val="20"/>
                <w:lang w:val="es-ES_tradnl"/>
              </w:rPr>
              <w:t>BR</w:t>
            </w:r>
          </w:p>
        </w:tc>
        <w:tc>
          <w:tcPr>
            <w:tcW w:w="8220" w:type="dxa"/>
            <w:tcBorders>
              <w:top w:val="nil"/>
              <w:bottom w:val="nil"/>
            </w:tcBorders>
            <w:shd w:val="clear" w:color="auto" w:fill="auto"/>
          </w:tcPr>
          <w:p w:rsidR="00143A69" w:rsidRPr="000B78F8" w:rsidRDefault="00143A69" w:rsidP="00CF5F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0B78F8">
              <w:rPr>
                <w:b w:val="0"/>
                <w:sz w:val="20"/>
                <w:lang w:val="es-ES_tradnl"/>
              </w:rPr>
              <w:t>Registro para producción, archivo y reproducción; películas en televisión</w:t>
            </w:r>
          </w:p>
        </w:tc>
      </w:tr>
      <w:tr w:rsidR="00143A69" w:rsidRPr="000B78F8" w:rsidTr="00CF5F65">
        <w:tc>
          <w:tcPr>
            <w:tcW w:w="1140" w:type="dxa"/>
            <w:tcBorders>
              <w:top w:val="nil"/>
              <w:bottom w:val="nil"/>
            </w:tcBorders>
            <w:shd w:val="clear" w:color="auto" w:fill="F3F3F3"/>
          </w:tcPr>
          <w:p w:rsidR="00143A69" w:rsidRPr="000B78F8" w:rsidRDefault="00143A69" w:rsidP="00CF5F65">
            <w:pPr>
              <w:spacing w:before="30" w:after="30"/>
              <w:ind w:left="57"/>
              <w:jc w:val="left"/>
              <w:rPr>
                <w:b/>
                <w:bCs/>
                <w:color w:val="000080"/>
                <w:sz w:val="20"/>
                <w:lang w:val="es-ES_tradnl"/>
              </w:rPr>
            </w:pPr>
            <w:r w:rsidRPr="000B78F8">
              <w:rPr>
                <w:b/>
                <w:bCs/>
                <w:color w:val="000080"/>
                <w:sz w:val="20"/>
                <w:lang w:val="es-ES_tradnl"/>
              </w:rPr>
              <w:t>BS</w:t>
            </w:r>
          </w:p>
        </w:tc>
        <w:tc>
          <w:tcPr>
            <w:tcW w:w="8220" w:type="dxa"/>
            <w:tcBorders>
              <w:top w:val="nil"/>
              <w:bottom w:val="nil"/>
            </w:tcBorders>
            <w:shd w:val="clear" w:color="auto" w:fill="F3F3F3"/>
          </w:tcPr>
          <w:p w:rsidR="00143A69" w:rsidRPr="000B78F8" w:rsidRDefault="00143A69" w:rsidP="00CF5F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0B78F8">
              <w:rPr>
                <w:bCs/>
                <w:color w:val="000080"/>
                <w:sz w:val="20"/>
                <w:lang w:val="es-ES_tradnl"/>
              </w:rPr>
              <w:t>Servicio de radiodifusión (sonora)</w:t>
            </w:r>
          </w:p>
        </w:tc>
      </w:tr>
      <w:tr w:rsidR="00143A69" w:rsidRPr="000B78F8" w:rsidTr="00CF5F65">
        <w:tc>
          <w:tcPr>
            <w:tcW w:w="1140" w:type="dxa"/>
            <w:tcBorders>
              <w:top w:val="nil"/>
            </w:tcBorders>
            <w:shd w:val="clear" w:color="auto" w:fill="auto"/>
          </w:tcPr>
          <w:p w:rsidR="00143A69" w:rsidRPr="000B78F8" w:rsidRDefault="00143A69" w:rsidP="00CF5F65">
            <w:pPr>
              <w:spacing w:before="30" w:after="30"/>
              <w:ind w:left="57"/>
              <w:jc w:val="left"/>
              <w:rPr>
                <w:b/>
                <w:bCs/>
                <w:sz w:val="20"/>
                <w:lang w:val="es-ES_tradnl"/>
              </w:rPr>
            </w:pPr>
            <w:r w:rsidRPr="000B78F8">
              <w:rPr>
                <w:b/>
                <w:bCs/>
                <w:sz w:val="20"/>
                <w:lang w:val="es-ES_tradnl"/>
              </w:rPr>
              <w:t>BT</w:t>
            </w:r>
          </w:p>
        </w:tc>
        <w:tc>
          <w:tcPr>
            <w:tcW w:w="8220" w:type="dxa"/>
            <w:tcBorders>
              <w:top w:val="nil"/>
            </w:tcBorders>
            <w:shd w:val="clear" w:color="auto" w:fill="auto"/>
          </w:tcPr>
          <w:p w:rsidR="00143A69" w:rsidRPr="000B78F8" w:rsidRDefault="00143A69" w:rsidP="00CF5F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B78F8">
              <w:rPr>
                <w:b w:val="0"/>
                <w:bCs/>
                <w:sz w:val="20"/>
                <w:lang w:val="es-ES_tradnl"/>
              </w:rPr>
              <w:t>Servicio de radiodifusión (televisión)</w:t>
            </w:r>
          </w:p>
        </w:tc>
      </w:tr>
      <w:tr w:rsidR="00143A69" w:rsidRPr="000B78F8" w:rsidTr="00CF5F65">
        <w:tc>
          <w:tcPr>
            <w:tcW w:w="1140" w:type="dxa"/>
            <w:tcBorders>
              <w:bottom w:val="nil"/>
            </w:tcBorders>
            <w:shd w:val="clear" w:color="auto" w:fill="auto"/>
          </w:tcPr>
          <w:p w:rsidR="00143A69" w:rsidRPr="000B78F8" w:rsidRDefault="00143A69" w:rsidP="00CF5F65">
            <w:pPr>
              <w:spacing w:before="30" w:after="30"/>
              <w:ind w:left="57"/>
              <w:jc w:val="left"/>
              <w:rPr>
                <w:b/>
                <w:bCs/>
                <w:sz w:val="20"/>
                <w:lang w:val="es-ES_tradnl"/>
              </w:rPr>
            </w:pPr>
            <w:r w:rsidRPr="000B78F8">
              <w:rPr>
                <w:b/>
                <w:bCs/>
                <w:sz w:val="20"/>
                <w:lang w:val="es-ES_tradnl"/>
              </w:rPr>
              <w:t>F</w:t>
            </w:r>
          </w:p>
        </w:tc>
        <w:tc>
          <w:tcPr>
            <w:tcW w:w="8220" w:type="dxa"/>
            <w:tcBorders>
              <w:bottom w:val="nil"/>
            </w:tcBorders>
            <w:shd w:val="clear" w:color="auto" w:fill="auto"/>
          </w:tcPr>
          <w:p w:rsidR="00143A69" w:rsidRPr="000B78F8" w:rsidRDefault="00143A69" w:rsidP="00CF5F6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B78F8">
              <w:rPr>
                <w:bCs/>
                <w:sz w:val="20"/>
                <w:lang w:val="es-ES_tradnl"/>
              </w:rPr>
              <w:t>Servicio fijo</w:t>
            </w:r>
          </w:p>
        </w:tc>
      </w:tr>
      <w:tr w:rsidR="00143A69" w:rsidRPr="00FD1B9D" w:rsidTr="00CF5F65">
        <w:tc>
          <w:tcPr>
            <w:tcW w:w="1140" w:type="dxa"/>
            <w:tcBorders>
              <w:top w:val="nil"/>
              <w:bottom w:val="nil"/>
            </w:tcBorders>
            <w:shd w:val="clear" w:color="auto" w:fill="auto"/>
          </w:tcPr>
          <w:p w:rsidR="00143A69" w:rsidRPr="000B78F8" w:rsidRDefault="00143A69" w:rsidP="00CF5F65">
            <w:pPr>
              <w:spacing w:before="30" w:after="30"/>
              <w:ind w:left="57"/>
              <w:jc w:val="left"/>
              <w:rPr>
                <w:rFonts w:hAnsi="Times New Roman Bold"/>
                <w:b/>
                <w:bCs/>
                <w:sz w:val="20"/>
                <w:lang w:val="es-ES_tradnl"/>
              </w:rPr>
            </w:pPr>
            <w:r w:rsidRPr="000B78F8">
              <w:rPr>
                <w:rFonts w:hAnsi="Times New Roman Bold"/>
                <w:b/>
                <w:bCs/>
                <w:sz w:val="20"/>
                <w:lang w:val="es-ES_tradnl"/>
              </w:rPr>
              <w:t>M</w:t>
            </w:r>
          </w:p>
        </w:tc>
        <w:tc>
          <w:tcPr>
            <w:tcW w:w="8220" w:type="dxa"/>
            <w:tcBorders>
              <w:top w:val="nil"/>
              <w:bottom w:val="nil"/>
            </w:tcBorders>
            <w:shd w:val="clear" w:color="auto" w:fill="auto"/>
          </w:tcPr>
          <w:p w:rsidR="00143A69" w:rsidRPr="000B78F8" w:rsidRDefault="00143A69" w:rsidP="00CF5F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0B78F8">
              <w:rPr>
                <w:rFonts w:hAnsi="Times New Roman Bold"/>
                <w:b w:val="0"/>
                <w:sz w:val="20"/>
                <w:lang w:val="es-ES_tradnl"/>
              </w:rPr>
              <w:t>Servicios m</w:t>
            </w:r>
            <w:r w:rsidRPr="000B78F8">
              <w:rPr>
                <w:rFonts w:hAnsi="Times New Roman Bold"/>
                <w:b w:val="0"/>
                <w:sz w:val="20"/>
                <w:lang w:val="es-ES_tradnl"/>
              </w:rPr>
              <w:t>ó</w:t>
            </w:r>
            <w:r w:rsidRPr="000B78F8">
              <w:rPr>
                <w:rFonts w:hAnsi="Times New Roman Bold"/>
                <w:b w:val="0"/>
                <w:sz w:val="20"/>
                <w:lang w:val="es-ES_tradnl"/>
              </w:rPr>
              <w:t>viles, de radiodeterminaci</w:t>
            </w:r>
            <w:r w:rsidRPr="000B78F8">
              <w:rPr>
                <w:rFonts w:hAnsi="Times New Roman Bold"/>
                <w:b w:val="0"/>
                <w:sz w:val="20"/>
                <w:lang w:val="es-ES_tradnl"/>
              </w:rPr>
              <w:t>ó</w:t>
            </w:r>
            <w:r w:rsidRPr="000B78F8">
              <w:rPr>
                <w:rFonts w:hAnsi="Times New Roman Bold"/>
                <w:b w:val="0"/>
                <w:sz w:val="20"/>
                <w:lang w:val="es-ES_tradnl"/>
              </w:rPr>
              <w:t>n, de aficionados y otros servicios por sat</w:t>
            </w:r>
            <w:r w:rsidRPr="000B78F8">
              <w:rPr>
                <w:rFonts w:hAnsi="Times New Roman Bold"/>
                <w:b w:val="0"/>
                <w:sz w:val="20"/>
                <w:lang w:val="es-ES_tradnl"/>
              </w:rPr>
              <w:t>é</w:t>
            </w:r>
            <w:r w:rsidRPr="000B78F8">
              <w:rPr>
                <w:rFonts w:hAnsi="Times New Roman Bold"/>
                <w:b w:val="0"/>
                <w:sz w:val="20"/>
                <w:lang w:val="es-ES_tradnl"/>
              </w:rPr>
              <w:t>lite conexos</w:t>
            </w:r>
          </w:p>
        </w:tc>
      </w:tr>
      <w:tr w:rsidR="00143A69" w:rsidRPr="00FD1B9D" w:rsidTr="00CF5F65">
        <w:tc>
          <w:tcPr>
            <w:tcW w:w="1140" w:type="dxa"/>
            <w:tcBorders>
              <w:top w:val="nil"/>
            </w:tcBorders>
          </w:tcPr>
          <w:p w:rsidR="00143A69" w:rsidRPr="000B78F8" w:rsidRDefault="00143A69" w:rsidP="00CF5F65">
            <w:pPr>
              <w:spacing w:before="30" w:after="30"/>
              <w:ind w:left="57"/>
              <w:jc w:val="left"/>
              <w:rPr>
                <w:b/>
                <w:bCs/>
                <w:sz w:val="20"/>
                <w:lang w:val="es-ES_tradnl"/>
              </w:rPr>
            </w:pPr>
            <w:r w:rsidRPr="000B78F8">
              <w:rPr>
                <w:b/>
                <w:bCs/>
                <w:sz w:val="20"/>
                <w:lang w:val="es-ES_tradnl"/>
              </w:rPr>
              <w:t>P</w:t>
            </w:r>
          </w:p>
        </w:tc>
        <w:tc>
          <w:tcPr>
            <w:tcW w:w="8220" w:type="dxa"/>
            <w:tcBorders>
              <w:top w:val="nil"/>
            </w:tcBorders>
          </w:tcPr>
          <w:p w:rsidR="00143A69" w:rsidRPr="000B78F8" w:rsidRDefault="00143A69" w:rsidP="00CF5F65">
            <w:pPr>
              <w:spacing w:before="30" w:after="30"/>
              <w:jc w:val="left"/>
              <w:rPr>
                <w:bCs/>
                <w:sz w:val="20"/>
                <w:lang w:val="es-ES_tradnl"/>
              </w:rPr>
            </w:pPr>
            <w:r w:rsidRPr="000B78F8">
              <w:rPr>
                <w:bCs/>
                <w:sz w:val="20"/>
                <w:lang w:val="es-ES_tradnl"/>
              </w:rPr>
              <w:t>Propagación de las ondas radioeléctricas</w:t>
            </w:r>
          </w:p>
        </w:tc>
      </w:tr>
      <w:tr w:rsidR="00143A69" w:rsidRPr="000B78F8" w:rsidTr="00CF5F65">
        <w:tc>
          <w:tcPr>
            <w:tcW w:w="1140" w:type="dxa"/>
          </w:tcPr>
          <w:p w:rsidR="00143A69" w:rsidRPr="000B78F8" w:rsidRDefault="00143A69" w:rsidP="00CF5F65">
            <w:pPr>
              <w:spacing w:before="30" w:after="30"/>
              <w:ind w:left="57"/>
              <w:jc w:val="left"/>
              <w:rPr>
                <w:b/>
                <w:bCs/>
                <w:sz w:val="20"/>
                <w:lang w:val="es-ES_tradnl"/>
              </w:rPr>
            </w:pPr>
            <w:r w:rsidRPr="000B78F8">
              <w:rPr>
                <w:b/>
                <w:bCs/>
                <w:sz w:val="20"/>
                <w:lang w:val="es-ES_tradnl"/>
              </w:rPr>
              <w:t>RA</w:t>
            </w:r>
          </w:p>
        </w:tc>
        <w:tc>
          <w:tcPr>
            <w:tcW w:w="8220" w:type="dxa"/>
          </w:tcPr>
          <w:p w:rsidR="00143A69" w:rsidRPr="000B78F8" w:rsidRDefault="00143A69" w:rsidP="00CF5F6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B78F8">
              <w:rPr>
                <w:bCs/>
                <w:sz w:val="20"/>
                <w:lang w:val="es-ES_tradnl"/>
              </w:rPr>
              <w:t>Radio astronomía</w:t>
            </w:r>
          </w:p>
        </w:tc>
      </w:tr>
      <w:tr w:rsidR="00143A69" w:rsidRPr="00FD1B9D" w:rsidTr="00CF5F65">
        <w:tc>
          <w:tcPr>
            <w:tcW w:w="1140" w:type="dxa"/>
          </w:tcPr>
          <w:p w:rsidR="00143A69" w:rsidRPr="000B78F8" w:rsidRDefault="00143A69" w:rsidP="00CF5F65">
            <w:pPr>
              <w:spacing w:before="30" w:after="30"/>
              <w:ind w:left="57"/>
              <w:jc w:val="left"/>
              <w:rPr>
                <w:b/>
                <w:bCs/>
                <w:sz w:val="20"/>
                <w:lang w:val="es-ES_tradnl"/>
              </w:rPr>
            </w:pPr>
            <w:r w:rsidRPr="000B78F8">
              <w:rPr>
                <w:b/>
                <w:bCs/>
                <w:sz w:val="20"/>
                <w:lang w:val="es-ES_tradnl"/>
              </w:rPr>
              <w:t>RS</w:t>
            </w:r>
          </w:p>
        </w:tc>
        <w:tc>
          <w:tcPr>
            <w:tcW w:w="8220" w:type="dxa"/>
          </w:tcPr>
          <w:p w:rsidR="00143A69" w:rsidRPr="000B78F8" w:rsidRDefault="00143A69" w:rsidP="00CF5F6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B78F8">
              <w:rPr>
                <w:bCs/>
                <w:sz w:val="20"/>
                <w:lang w:val="es-ES_tradnl"/>
              </w:rPr>
              <w:t>Sistemas de detección a distancia</w:t>
            </w:r>
          </w:p>
        </w:tc>
      </w:tr>
      <w:tr w:rsidR="00143A69" w:rsidRPr="000B78F8" w:rsidTr="00CF5F65">
        <w:tc>
          <w:tcPr>
            <w:tcW w:w="1140" w:type="dxa"/>
          </w:tcPr>
          <w:p w:rsidR="00143A69" w:rsidRPr="000B78F8" w:rsidRDefault="00143A69" w:rsidP="00CF5F65">
            <w:pPr>
              <w:spacing w:before="30" w:after="30"/>
              <w:ind w:left="57"/>
              <w:jc w:val="left"/>
              <w:rPr>
                <w:b/>
                <w:bCs/>
                <w:sz w:val="20"/>
                <w:lang w:val="es-ES_tradnl"/>
              </w:rPr>
            </w:pPr>
            <w:r w:rsidRPr="000B78F8">
              <w:rPr>
                <w:b/>
                <w:bCs/>
                <w:sz w:val="20"/>
                <w:lang w:val="es-ES_tradnl"/>
              </w:rPr>
              <w:t>S</w:t>
            </w:r>
          </w:p>
        </w:tc>
        <w:tc>
          <w:tcPr>
            <w:tcW w:w="8220" w:type="dxa"/>
          </w:tcPr>
          <w:p w:rsidR="00143A69" w:rsidRPr="000B78F8" w:rsidRDefault="00143A69" w:rsidP="00CF5F65">
            <w:pPr>
              <w:spacing w:before="30" w:after="30"/>
              <w:jc w:val="left"/>
              <w:rPr>
                <w:bCs/>
                <w:sz w:val="20"/>
                <w:lang w:val="es-ES_tradnl"/>
              </w:rPr>
            </w:pPr>
            <w:r w:rsidRPr="000B78F8">
              <w:rPr>
                <w:bCs/>
                <w:sz w:val="20"/>
                <w:lang w:val="es-ES_tradnl"/>
              </w:rPr>
              <w:t>Servicio fijo por satélite</w:t>
            </w:r>
          </w:p>
        </w:tc>
      </w:tr>
      <w:tr w:rsidR="00143A69" w:rsidRPr="000B78F8" w:rsidTr="00CF5F65">
        <w:tc>
          <w:tcPr>
            <w:tcW w:w="1140" w:type="dxa"/>
          </w:tcPr>
          <w:p w:rsidR="00143A69" w:rsidRPr="000B78F8" w:rsidRDefault="00143A69" w:rsidP="00CF5F65">
            <w:pPr>
              <w:spacing w:before="30" w:after="30"/>
              <w:ind w:left="57"/>
              <w:jc w:val="left"/>
              <w:rPr>
                <w:b/>
                <w:bCs/>
                <w:sz w:val="20"/>
                <w:lang w:val="es-ES_tradnl"/>
              </w:rPr>
            </w:pPr>
            <w:r w:rsidRPr="000B78F8">
              <w:rPr>
                <w:b/>
                <w:bCs/>
                <w:sz w:val="20"/>
                <w:lang w:val="es-ES_tradnl"/>
              </w:rPr>
              <w:t>SA</w:t>
            </w:r>
          </w:p>
        </w:tc>
        <w:tc>
          <w:tcPr>
            <w:tcW w:w="8220" w:type="dxa"/>
          </w:tcPr>
          <w:p w:rsidR="00143A69" w:rsidRPr="000B78F8" w:rsidRDefault="00143A69" w:rsidP="00CF5F65">
            <w:pPr>
              <w:spacing w:before="30" w:after="30"/>
              <w:jc w:val="left"/>
              <w:rPr>
                <w:bCs/>
                <w:sz w:val="20"/>
                <w:lang w:val="es-ES_tradnl"/>
              </w:rPr>
            </w:pPr>
            <w:r w:rsidRPr="000B78F8">
              <w:rPr>
                <w:bCs/>
                <w:sz w:val="20"/>
                <w:lang w:val="es-ES_tradnl"/>
              </w:rPr>
              <w:t>Aplicaciones espaciales y meteorología</w:t>
            </w:r>
          </w:p>
        </w:tc>
      </w:tr>
      <w:tr w:rsidR="00143A69" w:rsidRPr="00FD1B9D" w:rsidTr="00CF5F65">
        <w:tc>
          <w:tcPr>
            <w:tcW w:w="1140" w:type="dxa"/>
          </w:tcPr>
          <w:p w:rsidR="00143A69" w:rsidRPr="000B78F8" w:rsidRDefault="00143A69" w:rsidP="00CF5F65">
            <w:pPr>
              <w:spacing w:before="30" w:after="30"/>
              <w:ind w:left="57"/>
              <w:jc w:val="left"/>
              <w:rPr>
                <w:b/>
                <w:bCs/>
                <w:sz w:val="20"/>
                <w:lang w:val="es-ES_tradnl"/>
              </w:rPr>
            </w:pPr>
            <w:r w:rsidRPr="000B78F8">
              <w:rPr>
                <w:b/>
                <w:bCs/>
                <w:sz w:val="20"/>
                <w:lang w:val="es-ES_tradnl"/>
              </w:rPr>
              <w:t>SF</w:t>
            </w:r>
          </w:p>
        </w:tc>
        <w:tc>
          <w:tcPr>
            <w:tcW w:w="8220" w:type="dxa"/>
          </w:tcPr>
          <w:p w:rsidR="00143A69" w:rsidRPr="000B78F8" w:rsidRDefault="00143A69" w:rsidP="00CF5F65">
            <w:pPr>
              <w:spacing w:before="30" w:after="30"/>
              <w:jc w:val="left"/>
              <w:rPr>
                <w:bCs/>
                <w:sz w:val="20"/>
                <w:lang w:val="es-ES_tradnl"/>
              </w:rPr>
            </w:pPr>
            <w:r w:rsidRPr="000B78F8">
              <w:rPr>
                <w:bCs/>
                <w:sz w:val="20"/>
                <w:lang w:val="es-ES_tradnl"/>
              </w:rPr>
              <w:t>Compartición de frecuencias y coordinación entre los sistemas del servicio fijo por satélite y del servicio fijo</w:t>
            </w:r>
          </w:p>
        </w:tc>
      </w:tr>
      <w:tr w:rsidR="00143A69" w:rsidRPr="000B78F8" w:rsidTr="00CF5F65">
        <w:tc>
          <w:tcPr>
            <w:tcW w:w="1140" w:type="dxa"/>
            <w:shd w:val="clear" w:color="auto" w:fill="auto"/>
          </w:tcPr>
          <w:p w:rsidR="00143A69" w:rsidRPr="000B78F8" w:rsidRDefault="00143A69" w:rsidP="00CF5F65">
            <w:pPr>
              <w:spacing w:before="30" w:after="30"/>
              <w:ind w:left="57"/>
              <w:jc w:val="left"/>
              <w:rPr>
                <w:b/>
                <w:bCs/>
                <w:sz w:val="20"/>
                <w:lang w:val="es-ES_tradnl"/>
              </w:rPr>
            </w:pPr>
            <w:r w:rsidRPr="000B78F8">
              <w:rPr>
                <w:b/>
                <w:bCs/>
                <w:sz w:val="20"/>
                <w:lang w:val="es-ES_tradnl"/>
              </w:rPr>
              <w:t>SM</w:t>
            </w:r>
          </w:p>
        </w:tc>
        <w:tc>
          <w:tcPr>
            <w:tcW w:w="8220" w:type="dxa"/>
            <w:shd w:val="clear" w:color="auto" w:fill="auto"/>
          </w:tcPr>
          <w:p w:rsidR="00143A69" w:rsidRPr="000B78F8" w:rsidRDefault="00143A69" w:rsidP="00CF5F65">
            <w:pPr>
              <w:spacing w:before="30" w:after="30"/>
              <w:jc w:val="left"/>
              <w:rPr>
                <w:sz w:val="20"/>
                <w:lang w:val="es-ES_tradnl"/>
              </w:rPr>
            </w:pPr>
            <w:r w:rsidRPr="000B78F8">
              <w:rPr>
                <w:sz w:val="20"/>
                <w:lang w:val="es-ES_tradnl"/>
              </w:rPr>
              <w:t>Gestión del espectro</w:t>
            </w:r>
          </w:p>
        </w:tc>
      </w:tr>
      <w:tr w:rsidR="00143A69" w:rsidRPr="000B78F8" w:rsidTr="00CF5F65">
        <w:tc>
          <w:tcPr>
            <w:tcW w:w="1140" w:type="dxa"/>
          </w:tcPr>
          <w:p w:rsidR="00143A69" w:rsidRPr="000B78F8" w:rsidRDefault="00143A69" w:rsidP="00CF5F65">
            <w:pPr>
              <w:spacing w:before="30" w:after="30"/>
              <w:ind w:left="57"/>
              <w:jc w:val="left"/>
              <w:rPr>
                <w:b/>
                <w:bCs/>
                <w:sz w:val="20"/>
                <w:lang w:val="es-ES_tradnl"/>
              </w:rPr>
            </w:pPr>
            <w:r w:rsidRPr="000B78F8">
              <w:rPr>
                <w:b/>
                <w:bCs/>
                <w:sz w:val="20"/>
                <w:lang w:val="es-ES_tradnl"/>
              </w:rPr>
              <w:t>SNG</w:t>
            </w:r>
          </w:p>
        </w:tc>
        <w:tc>
          <w:tcPr>
            <w:tcW w:w="8220" w:type="dxa"/>
          </w:tcPr>
          <w:p w:rsidR="00143A69" w:rsidRPr="000B78F8" w:rsidRDefault="00143A69" w:rsidP="00CF5F65">
            <w:pPr>
              <w:spacing w:before="30" w:after="30"/>
              <w:jc w:val="left"/>
              <w:rPr>
                <w:bCs/>
                <w:sz w:val="20"/>
                <w:lang w:val="es-ES_tradnl"/>
              </w:rPr>
            </w:pPr>
            <w:r w:rsidRPr="000B78F8">
              <w:rPr>
                <w:bCs/>
                <w:sz w:val="20"/>
                <w:lang w:val="es-ES_tradnl"/>
              </w:rPr>
              <w:t>Periodismo electrónico por satélite</w:t>
            </w:r>
          </w:p>
        </w:tc>
      </w:tr>
      <w:tr w:rsidR="00143A69" w:rsidRPr="00FD1B9D" w:rsidTr="00CF5F65">
        <w:tc>
          <w:tcPr>
            <w:tcW w:w="1140" w:type="dxa"/>
          </w:tcPr>
          <w:p w:rsidR="00143A69" w:rsidRPr="000B78F8" w:rsidRDefault="00143A69" w:rsidP="00CF5F65">
            <w:pPr>
              <w:spacing w:before="30" w:after="30"/>
              <w:ind w:left="57"/>
              <w:jc w:val="left"/>
              <w:rPr>
                <w:b/>
                <w:bCs/>
                <w:sz w:val="20"/>
                <w:lang w:val="es-ES_tradnl"/>
              </w:rPr>
            </w:pPr>
            <w:r w:rsidRPr="000B78F8">
              <w:rPr>
                <w:b/>
                <w:bCs/>
                <w:sz w:val="20"/>
                <w:lang w:val="es-ES_tradnl"/>
              </w:rPr>
              <w:t>TF</w:t>
            </w:r>
          </w:p>
        </w:tc>
        <w:tc>
          <w:tcPr>
            <w:tcW w:w="8220" w:type="dxa"/>
          </w:tcPr>
          <w:p w:rsidR="00143A69" w:rsidRPr="000B78F8" w:rsidRDefault="00143A69" w:rsidP="00CF5F65">
            <w:pPr>
              <w:spacing w:before="30" w:after="30"/>
              <w:jc w:val="left"/>
              <w:rPr>
                <w:bCs/>
                <w:sz w:val="20"/>
                <w:lang w:val="es-ES_tradnl"/>
              </w:rPr>
            </w:pPr>
            <w:r w:rsidRPr="000B78F8">
              <w:rPr>
                <w:bCs/>
                <w:sz w:val="20"/>
                <w:lang w:val="es-ES_tradnl"/>
              </w:rPr>
              <w:t>Emisiones de frecuencias patrón y señales horarias</w:t>
            </w:r>
          </w:p>
        </w:tc>
      </w:tr>
      <w:tr w:rsidR="00143A69" w:rsidRPr="000B78F8" w:rsidTr="00CF5F65">
        <w:tc>
          <w:tcPr>
            <w:tcW w:w="1140" w:type="dxa"/>
          </w:tcPr>
          <w:p w:rsidR="00143A69" w:rsidRPr="000B78F8" w:rsidRDefault="00143A69" w:rsidP="00CF5F65">
            <w:pPr>
              <w:spacing w:before="30" w:after="30"/>
              <w:ind w:left="57"/>
              <w:jc w:val="left"/>
              <w:rPr>
                <w:b/>
                <w:bCs/>
                <w:sz w:val="20"/>
                <w:lang w:val="es-ES_tradnl"/>
              </w:rPr>
            </w:pPr>
            <w:r w:rsidRPr="000B78F8">
              <w:rPr>
                <w:b/>
                <w:bCs/>
                <w:sz w:val="20"/>
                <w:lang w:val="es-ES_tradnl"/>
              </w:rPr>
              <w:t>V</w:t>
            </w:r>
          </w:p>
        </w:tc>
        <w:tc>
          <w:tcPr>
            <w:tcW w:w="8220" w:type="dxa"/>
          </w:tcPr>
          <w:p w:rsidR="00143A69" w:rsidRPr="000B78F8" w:rsidRDefault="00143A69" w:rsidP="00CF5F65">
            <w:pPr>
              <w:spacing w:before="30" w:after="140"/>
              <w:jc w:val="left"/>
              <w:rPr>
                <w:bCs/>
                <w:sz w:val="20"/>
                <w:lang w:val="es-ES_tradnl"/>
              </w:rPr>
            </w:pPr>
            <w:r w:rsidRPr="000B78F8">
              <w:rPr>
                <w:bCs/>
                <w:sz w:val="20"/>
                <w:lang w:val="es-ES_tradnl"/>
              </w:rPr>
              <w:t>Vocabulario y cuestiones afines</w:t>
            </w:r>
          </w:p>
        </w:tc>
      </w:tr>
    </w:tbl>
    <w:p w:rsidR="00143A69" w:rsidRPr="000B78F8" w:rsidRDefault="00143A69" w:rsidP="00143A69">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143A69" w:rsidRPr="000B78F8" w:rsidTr="00CF5F65">
        <w:tc>
          <w:tcPr>
            <w:tcW w:w="720" w:type="dxa"/>
          </w:tcPr>
          <w:p w:rsidR="00143A69" w:rsidRPr="000B78F8" w:rsidRDefault="00143A69" w:rsidP="00CF5F65">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43A69" w:rsidRPr="00FD1B9D" w:rsidTr="00CF5F65">
        <w:tc>
          <w:tcPr>
            <w:tcW w:w="9360" w:type="dxa"/>
          </w:tcPr>
          <w:p w:rsidR="00143A69" w:rsidRPr="000B78F8" w:rsidRDefault="00143A69" w:rsidP="0038712B">
            <w:pPr>
              <w:spacing w:before="92" w:after="92"/>
              <w:jc w:val="left"/>
              <w:rPr>
                <w:i/>
                <w:iCs/>
                <w:sz w:val="20"/>
                <w:lang w:val="es-ES_tradnl"/>
              </w:rPr>
            </w:pPr>
            <w:r w:rsidRPr="000B78F8">
              <w:rPr>
                <w:b/>
                <w:bCs/>
                <w:i/>
                <w:iCs/>
                <w:sz w:val="20"/>
                <w:lang w:val="es-ES_tradnl"/>
              </w:rPr>
              <w:t>Nota</w:t>
            </w:r>
            <w:r w:rsidRPr="000B78F8">
              <w:rPr>
                <w:i/>
                <w:iCs/>
                <w:sz w:val="20"/>
                <w:lang w:val="es-ES_tradnl"/>
              </w:rPr>
              <w:t>: Esta Recomendación UIT-R fue aprobada en inglés conforme al procedimiento detallado en la Resolución</w:t>
            </w:r>
            <w:r w:rsidR="0038712B" w:rsidRPr="000B78F8">
              <w:rPr>
                <w:i/>
                <w:iCs/>
                <w:sz w:val="20"/>
                <w:lang w:val="es-ES_tradnl"/>
              </w:rPr>
              <w:t> </w:t>
            </w:r>
            <w:r w:rsidRPr="000B78F8">
              <w:rPr>
                <w:i/>
                <w:iCs/>
                <w:sz w:val="20"/>
                <w:lang w:val="es-ES_tradnl"/>
              </w:rPr>
              <w:t>UIT-R 1.</w:t>
            </w:r>
          </w:p>
        </w:tc>
      </w:tr>
    </w:tbl>
    <w:p w:rsidR="00143A69" w:rsidRPr="000B78F8" w:rsidRDefault="00143A69" w:rsidP="00143A69">
      <w:pPr>
        <w:spacing w:before="0"/>
        <w:jc w:val="center"/>
        <w:rPr>
          <w:sz w:val="22"/>
          <w:lang w:val="es-ES_tradnl"/>
        </w:rPr>
      </w:pPr>
    </w:p>
    <w:p w:rsidR="00143A69" w:rsidRPr="000B78F8" w:rsidRDefault="00143A69" w:rsidP="00143A69">
      <w:pPr>
        <w:spacing w:before="60"/>
        <w:jc w:val="right"/>
        <w:rPr>
          <w:i/>
          <w:iCs/>
          <w:sz w:val="20"/>
          <w:lang w:val="es-ES_tradnl"/>
        </w:rPr>
      </w:pPr>
      <w:r w:rsidRPr="000B78F8">
        <w:rPr>
          <w:i/>
          <w:iCs/>
          <w:sz w:val="20"/>
          <w:lang w:val="es-ES_tradnl"/>
        </w:rPr>
        <w:t>Publicación electrónica</w:t>
      </w:r>
    </w:p>
    <w:p w:rsidR="00143A69" w:rsidRPr="000B78F8" w:rsidRDefault="00143A69" w:rsidP="00143A69">
      <w:pPr>
        <w:spacing w:before="0" w:after="40"/>
        <w:jc w:val="right"/>
        <w:rPr>
          <w:sz w:val="20"/>
          <w:lang w:val="es-ES_tradnl"/>
        </w:rPr>
      </w:pPr>
      <w:r w:rsidRPr="000B78F8">
        <w:rPr>
          <w:sz w:val="20"/>
          <w:lang w:val="es-ES_tradnl"/>
        </w:rPr>
        <w:t>Ginebra, 2018</w:t>
      </w:r>
    </w:p>
    <w:p w:rsidR="00143A69" w:rsidRPr="000B78F8" w:rsidRDefault="00143A69" w:rsidP="00143A69">
      <w:pPr>
        <w:jc w:val="center"/>
        <w:rPr>
          <w:lang w:val="es-ES_tradnl"/>
        </w:rPr>
      </w:pPr>
    </w:p>
    <w:p w:rsidR="00143A69" w:rsidRPr="000B78F8" w:rsidRDefault="00143A69" w:rsidP="00143A69">
      <w:pPr>
        <w:spacing w:before="0"/>
        <w:jc w:val="center"/>
        <w:rPr>
          <w:sz w:val="20"/>
          <w:lang w:val="es-ES_tradnl"/>
        </w:rPr>
      </w:pPr>
      <w:r w:rsidRPr="000B78F8">
        <w:rPr>
          <w:sz w:val="20"/>
          <w:lang w:val="es-ES_tradnl"/>
        </w:rPr>
        <w:sym w:font="Symbol" w:char="F0E3"/>
      </w:r>
      <w:r w:rsidRPr="000B78F8">
        <w:rPr>
          <w:sz w:val="20"/>
          <w:lang w:val="es-ES_tradnl"/>
        </w:rPr>
        <w:t xml:space="preserve"> UIT </w:t>
      </w:r>
      <w:bookmarkStart w:id="2" w:name="iiannee"/>
      <w:bookmarkEnd w:id="2"/>
      <w:r w:rsidRPr="000B78F8">
        <w:rPr>
          <w:sz w:val="20"/>
          <w:lang w:val="es-ES_tradnl"/>
        </w:rPr>
        <w:t>2018</w:t>
      </w:r>
    </w:p>
    <w:p w:rsidR="00143A69" w:rsidRPr="000B78F8" w:rsidRDefault="00143A69" w:rsidP="00143A69">
      <w:pPr>
        <w:spacing w:before="80"/>
        <w:rPr>
          <w:sz w:val="18"/>
          <w:szCs w:val="18"/>
          <w:lang w:val="es-ES_tradnl"/>
        </w:rPr>
      </w:pPr>
      <w:r w:rsidRPr="000B78F8">
        <w:rPr>
          <w:sz w:val="18"/>
          <w:szCs w:val="18"/>
          <w:lang w:val="es-ES_tradnl"/>
        </w:rPr>
        <w:t>Reservados todos los derechos. Ninguna parte de esta publicación puede reproducirse por ningún procedimiento sin previa autorización escrita por parte de la UIT.</w:t>
      </w:r>
    </w:p>
    <w:p w:rsidR="00143A69" w:rsidRPr="000B78F8" w:rsidRDefault="00143A69" w:rsidP="00143A69">
      <w:pPr>
        <w:spacing w:before="160"/>
        <w:rPr>
          <w:i/>
          <w:sz w:val="20"/>
          <w:highlight w:val="yellow"/>
          <w:lang w:val="es-ES_tradnl"/>
        </w:rPr>
        <w:sectPr w:rsidR="00143A69" w:rsidRPr="000B78F8"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143A69" w:rsidRPr="000B78F8" w:rsidRDefault="00143A69" w:rsidP="00143A69">
      <w:pPr>
        <w:pStyle w:val="RecNo"/>
        <w:spacing w:before="0"/>
        <w:rPr>
          <w:lang w:val="es-ES_tradnl"/>
        </w:rPr>
      </w:pPr>
      <w:bookmarkStart w:id="3" w:name="irecnoe"/>
      <w:bookmarkEnd w:id="3"/>
      <w:r w:rsidRPr="000B78F8">
        <w:rPr>
          <w:lang w:val="es-ES_tradnl"/>
        </w:rPr>
        <w:t xml:space="preserve">RECOMENDACIÓN  </w:t>
      </w:r>
      <w:r w:rsidRPr="000B78F8">
        <w:rPr>
          <w:rStyle w:val="href"/>
          <w:lang w:val="es-ES_tradnl"/>
        </w:rPr>
        <w:t>UIT-R  BS.2107-0</w:t>
      </w:r>
    </w:p>
    <w:p w:rsidR="00143A69" w:rsidRPr="000B78F8" w:rsidRDefault="00143A69" w:rsidP="00143A69">
      <w:pPr>
        <w:pStyle w:val="Rectitle"/>
        <w:rPr>
          <w:lang w:val="es-ES_tradnl"/>
        </w:rPr>
      </w:pPr>
      <w:r w:rsidRPr="000B78F8">
        <w:rPr>
          <w:lang w:val="es-ES_tradnl"/>
        </w:rPr>
        <w:t xml:space="preserve">Utilización de las frecuencias de Radiocomunicaciones Internacionales </w:t>
      </w:r>
      <w:r w:rsidRPr="000B78F8">
        <w:rPr>
          <w:lang w:val="es-ES_tradnl"/>
        </w:rPr>
        <w:br/>
        <w:t xml:space="preserve">para Operaciones de Socorro (IRDR) para la radiodifusión </w:t>
      </w:r>
      <w:r w:rsidRPr="000B78F8">
        <w:rPr>
          <w:lang w:val="es-ES_tradnl"/>
        </w:rPr>
        <w:br/>
        <w:t>de emergencia en las bandas de ondas decamétricas</w:t>
      </w:r>
    </w:p>
    <w:p w:rsidR="00143A69" w:rsidRPr="000B78F8" w:rsidRDefault="00143A69" w:rsidP="00143A69">
      <w:pPr>
        <w:pStyle w:val="Recref"/>
        <w:rPr>
          <w:lang w:val="es-ES_tradnl"/>
        </w:rPr>
      </w:pPr>
      <w:bookmarkStart w:id="4" w:name="lt_pId057"/>
      <w:r w:rsidRPr="000B78F8">
        <w:rPr>
          <w:lang w:val="es-ES_tradnl"/>
        </w:rPr>
        <w:t>(Cuestión UIT-R 118-1/6)</w:t>
      </w:r>
      <w:bookmarkEnd w:id="4"/>
    </w:p>
    <w:p w:rsidR="00143A69" w:rsidRPr="000B78F8" w:rsidRDefault="00143A69" w:rsidP="00143A69">
      <w:pPr>
        <w:pStyle w:val="Recdate"/>
        <w:rPr>
          <w:lang w:val="es-ES_tradnl"/>
        </w:rPr>
      </w:pPr>
      <w:r w:rsidRPr="000B78F8">
        <w:rPr>
          <w:lang w:val="es-ES_tradnl"/>
        </w:rPr>
        <w:t>(2017)</w:t>
      </w:r>
    </w:p>
    <w:p w:rsidR="00143A69" w:rsidRPr="000B78F8" w:rsidRDefault="00143A69" w:rsidP="00143A69">
      <w:pPr>
        <w:pStyle w:val="HeadingSum"/>
      </w:pPr>
      <w:r w:rsidRPr="000B78F8">
        <w:t>Cometido</w:t>
      </w:r>
    </w:p>
    <w:p w:rsidR="00143A69" w:rsidRPr="000B78F8" w:rsidRDefault="00143A69" w:rsidP="00143A69">
      <w:pPr>
        <w:rPr>
          <w:lang w:val="es-ES_tradnl"/>
        </w:rPr>
      </w:pPr>
      <w:r w:rsidRPr="000B78F8">
        <w:rPr>
          <w:lang w:val="es-ES_tradnl"/>
        </w:rPr>
        <w:t>En esta Recomendación se definen las frecuencias de Radiocomunicaciones Internacionales para Operaciones de Socorro (IRDR) que pueden emplearse para la radiodifusión de emergencia en ondas decamétricas.</w:t>
      </w:r>
    </w:p>
    <w:p w:rsidR="00143A69" w:rsidRPr="000B78F8" w:rsidRDefault="00143A69" w:rsidP="00143A69">
      <w:pPr>
        <w:pStyle w:val="Headingb"/>
        <w:rPr>
          <w:lang w:val="es-ES_tradnl"/>
        </w:rPr>
      </w:pPr>
      <w:r w:rsidRPr="000B78F8">
        <w:rPr>
          <w:lang w:val="es-ES_tradnl"/>
        </w:rPr>
        <w:t>Palabras clave</w:t>
      </w:r>
    </w:p>
    <w:p w:rsidR="00143A69" w:rsidRPr="000B78F8" w:rsidRDefault="00143A69" w:rsidP="00D5258D">
      <w:pPr>
        <w:spacing w:after="480"/>
        <w:rPr>
          <w:lang w:val="es-ES_tradnl"/>
        </w:rPr>
      </w:pPr>
      <w:r w:rsidRPr="000B78F8">
        <w:rPr>
          <w:lang w:val="es-ES_tradnl"/>
        </w:rPr>
        <w:t xml:space="preserve">Gestión de catástrofes, HFCC, </w:t>
      </w:r>
      <w:r w:rsidR="00CC6917" w:rsidRPr="000B78F8">
        <w:rPr>
          <w:lang w:val="es-ES_tradnl"/>
        </w:rPr>
        <w:t xml:space="preserve">IRDR, </w:t>
      </w:r>
      <w:r w:rsidR="00D5258D" w:rsidRPr="000B78F8">
        <w:rPr>
          <w:lang w:val="es-ES_tradnl"/>
        </w:rPr>
        <w:t xml:space="preserve">onda corta, </w:t>
      </w:r>
      <w:r w:rsidRPr="000B78F8">
        <w:rPr>
          <w:lang w:val="es-ES_tradnl"/>
        </w:rPr>
        <w:t>ondas decamétricas, operaciones de socorro, radiocomunicación para alerta pública, radiocomunicaciones internacionales para operaciones de socorro, radiodifusión de emergencia</w:t>
      </w:r>
    </w:p>
    <w:p w:rsidR="00143A69" w:rsidRPr="000B78F8" w:rsidRDefault="00143A69" w:rsidP="00143A69">
      <w:pPr>
        <w:pStyle w:val="Normalaftertitle"/>
        <w:spacing w:before="360"/>
        <w:rPr>
          <w:lang w:val="es-ES_tradnl"/>
        </w:rPr>
      </w:pPr>
      <w:r w:rsidRPr="000B78F8">
        <w:rPr>
          <w:lang w:val="es-ES_tradnl"/>
        </w:rPr>
        <w:t>La Asamblea de Radiocomunicaciones de la UIT,</w:t>
      </w:r>
    </w:p>
    <w:p w:rsidR="00143A69" w:rsidRPr="000B78F8" w:rsidRDefault="00143A69" w:rsidP="00143A69">
      <w:pPr>
        <w:pStyle w:val="Call"/>
        <w:rPr>
          <w:lang w:val="es-ES_tradnl"/>
        </w:rPr>
      </w:pPr>
      <w:r w:rsidRPr="000B78F8">
        <w:rPr>
          <w:lang w:val="es-ES_tradnl"/>
        </w:rPr>
        <w:t>considerando</w:t>
      </w:r>
    </w:p>
    <w:p w:rsidR="00143A69" w:rsidRPr="000B78F8" w:rsidRDefault="00143A69" w:rsidP="004D1CA7">
      <w:pPr>
        <w:rPr>
          <w:iCs/>
          <w:szCs w:val="24"/>
          <w:lang w:val="es-ES_tradnl" w:eastAsia="zh-CN"/>
        </w:rPr>
      </w:pPr>
      <w:r w:rsidRPr="000B78F8">
        <w:rPr>
          <w:i/>
          <w:iCs/>
          <w:lang w:val="es-ES_tradnl"/>
        </w:rPr>
        <w:t>a)</w:t>
      </w:r>
      <w:r w:rsidRPr="000B78F8">
        <w:rPr>
          <w:i/>
          <w:iCs/>
          <w:lang w:val="es-ES_tradnl"/>
        </w:rPr>
        <w:tab/>
      </w:r>
      <w:r w:rsidRPr="000B78F8">
        <w:rPr>
          <w:lang w:val="es-ES_tradnl"/>
        </w:rPr>
        <w:t xml:space="preserve">que el </w:t>
      </w:r>
      <w:r w:rsidRPr="000B78F8">
        <w:rPr>
          <w:i/>
          <w:lang w:val="es-ES_tradnl"/>
        </w:rPr>
        <w:t>considerando</w:t>
      </w:r>
      <w:r w:rsidR="005A6819" w:rsidRPr="000B78F8">
        <w:rPr>
          <w:i/>
          <w:lang w:val="es-ES_tradnl"/>
        </w:rPr>
        <w:t> </w:t>
      </w:r>
      <w:r w:rsidRPr="000B78F8">
        <w:rPr>
          <w:i/>
          <w:lang w:val="es-ES_tradnl" w:eastAsia="zh-CN"/>
        </w:rPr>
        <w:t>a</w:t>
      </w:r>
      <w:r w:rsidRPr="000B78F8">
        <w:rPr>
          <w:i/>
          <w:lang w:val="es-ES_tradnl"/>
        </w:rPr>
        <w:t>)</w:t>
      </w:r>
      <w:r w:rsidRPr="000B78F8">
        <w:rPr>
          <w:lang w:val="es-ES_tradnl"/>
        </w:rPr>
        <w:t xml:space="preserve"> de la Resolución</w:t>
      </w:r>
      <w:r w:rsidR="004D1CA7" w:rsidRPr="000B78F8">
        <w:rPr>
          <w:lang w:val="es-ES_tradnl"/>
        </w:rPr>
        <w:t> </w:t>
      </w:r>
      <w:r w:rsidRPr="000B78F8">
        <w:rPr>
          <w:b/>
          <w:bCs/>
          <w:lang w:val="es-ES_tradnl" w:eastAsia="zh-CN"/>
        </w:rPr>
        <w:t>647</w:t>
      </w:r>
      <w:r w:rsidRPr="000B78F8">
        <w:rPr>
          <w:lang w:val="es-ES_tradnl" w:eastAsia="zh-CN"/>
        </w:rPr>
        <w:t xml:space="preserve"> </w:t>
      </w:r>
      <w:r w:rsidRPr="000B78F8">
        <w:rPr>
          <w:b/>
          <w:bCs/>
          <w:lang w:val="es-ES_tradnl"/>
        </w:rPr>
        <w:t>(Rev.CMR-15)</w:t>
      </w:r>
      <w:r w:rsidRPr="000B78F8">
        <w:rPr>
          <w:lang w:val="es-ES_tradnl"/>
        </w:rPr>
        <w:t xml:space="preserve"> ‒</w:t>
      </w:r>
      <w:r w:rsidR="00D5258D" w:rsidRPr="000B78F8">
        <w:rPr>
          <w:lang w:val="es-ES_tradnl"/>
        </w:rPr>
        <w:t xml:space="preserve"> </w:t>
      </w:r>
      <w:r w:rsidRPr="000B78F8">
        <w:rPr>
          <w:lang w:val="es-ES_tradnl"/>
        </w:rPr>
        <w:t>Aspectos de las radiocomunicaciones, incluidas directrices sobre gestión del espectro para la alerta temprana, la predicción, la detección y la mitigación de los efectos de las catástrofes y las operaciones de socorro relacionadas con emergencias y catástrofes‒ estipula que las catástrofes naturales han destacado la importancia de tomar medidas eficaces para atenuar sus efectos, tales como la predicción, la detección y la alerta a través de una utilización coordinada y efectiva del espectro de frecuencias radioeléctricas</w:t>
      </w:r>
      <w:r w:rsidRPr="000B78F8">
        <w:rPr>
          <w:iCs/>
          <w:szCs w:val="24"/>
          <w:lang w:val="es-ES_tradnl" w:eastAsia="zh-CN"/>
        </w:rPr>
        <w:t>;</w:t>
      </w:r>
    </w:p>
    <w:p w:rsidR="00143A69" w:rsidRPr="000B78F8" w:rsidRDefault="00143A69" w:rsidP="004D1CA7">
      <w:pPr>
        <w:rPr>
          <w:iCs/>
          <w:szCs w:val="24"/>
          <w:lang w:val="es-ES_tradnl" w:eastAsia="zh-CN"/>
        </w:rPr>
      </w:pPr>
      <w:r w:rsidRPr="000B78F8">
        <w:rPr>
          <w:i/>
          <w:iCs/>
          <w:lang w:val="es-ES_tradnl"/>
        </w:rPr>
        <w:t>b)</w:t>
      </w:r>
      <w:r w:rsidRPr="000B78F8">
        <w:rPr>
          <w:i/>
          <w:iCs/>
          <w:lang w:val="es-ES_tradnl"/>
        </w:rPr>
        <w:tab/>
      </w:r>
      <w:r w:rsidRPr="000B78F8">
        <w:rPr>
          <w:lang w:val="es-ES_tradnl"/>
        </w:rPr>
        <w:t xml:space="preserve">que el </w:t>
      </w:r>
      <w:r w:rsidRPr="000B78F8">
        <w:rPr>
          <w:i/>
          <w:lang w:val="es-ES_tradnl"/>
        </w:rPr>
        <w:t>considerando</w:t>
      </w:r>
      <w:r w:rsidR="005A6819" w:rsidRPr="000B78F8">
        <w:rPr>
          <w:i/>
          <w:lang w:val="es-ES_tradnl"/>
        </w:rPr>
        <w:t> </w:t>
      </w:r>
      <w:r w:rsidRPr="000B78F8">
        <w:rPr>
          <w:i/>
          <w:lang w:val="es-ES_tradnl"/>
        </w:rPr>
        <w:t>a)</w:t>
      </w:r>
      <w:r w:rsidRPr="000B78F8">
        <w:rPr>
          <w:lang w:val="es-ES_tradnl"/>
        </w:rPr>
        <w:t xml:space="preserve"> de la Resolución UIT-R</w:t>
      </w:r>
      <w:r w:rsidR="004D1CA7" w:rsidRPr="000B78F8">
        <w:rPr>
          <w:lang w:val="es-ES_tradnl"/>
        </w:rPr>
        <w:t> </w:t>
      </w:r>
      <w:r w:rsidRPr="000B78F8">
        <w:rPr>
          <w:lang w:val="es-ES_tradnl"/>
        </w:rPr>
        <w:t>55-2 ‒</w:t>
      </w:r>
      <w:r w:rsidR="00D5258D" w:rsidRPr="000B78F8">
        <w:rPr>
          <w:lang w:val="es-ES_tradnl"/>
        </w:rPr>
        <w:t xml:space="preserve"> </w:t>
      </w:r>
      <w:r w:rsidRPr="000B78F8">
        <w:rPr>
          <w:color w:val="000000"/>
          <w:lang w:val="es-ES_tradnl"/>
        </w:rPr>
        <w:t>Estudios del UIT-R para la predicción y detección de catástrofes, la atenuación de las consecuencias de las catástrofes y las operaciones de socorro</w:t>
      </w:r>
      <w:r w:rsidR="00D5258D" w:rsidRPr="000B78F8">
        <w:rPr>
          <w:color w:val="000000"/>
          <w:lang w:val="es-ES_tradnl"/>
        </w:rPr>
        <w:t xml:space="preserve"> </w:t>
      </w:r>
      <w:r w:rsidRPr="000B78F8">
        <w:rPr>
          <w:lang w:val="es-ES_tradnl"/>
        </w:rPr>
        <w:t>‒ destaca la importancia que revisten los sistemas de radiocomunicaciones para la gestión de catástrofes mediante el empleo de técnicas para la alerta temprana, la prevención, la mitigación de los efectos de las catástrofes y las operaciones de socorro</w:t>
      </w:r>
      <w:r w:rsidRPr="000B78F8">
        <w:rPr>
          <w:iCs/>
          <w:szCs w:val="24"/>
          <w:lang w:val="es-ES_tradnl" w:eastAsia="zh-CN"/>
        </w:rPr>
        <w:t>;</w:t>
      </w:r>
    </w:p>
    <w:p w:rsidR="00143A69" w:rsidRPr="000B78F8" w:rsidRDefault="00143A69" w:rsidP="005A6819">
      <w:pPr>
        <w:rPr>
          <w:lang w:val="es-ES_tradnl"/>
        </w:rPr>
      </w:pPr>
      <w:r w:rsidRPr="000B78F8">
        <w:rPr>
          <w:i/>
          <w:iCs/>
          <w:lang w:val="es-ES_tradnl"/>
        </w:rPr>
        <w:t>c)</w:t>
      </w:r>
      <w:r w:rsidRPr="000B78F8">
        <w:rPr>
          <w:i/>
          <w:iCs/>
          <w:lang w:val="es-ES_tradnl"/>
        </w:rPr>
        <w:tab/>
      </w:r>
      <w:r w:rsidRPr="000B78F8">
        <w:rPr>
          <w:lang w:val="es-ES_tradnl"/>
        </w:rPr>
        <w:t>que de conformidad con el Artículo</w:t>
      </w:r>
      <w:r w:rsidR="005A6819" w:rsidRPr="000B78F8">
        <w:rPr>
          <w:lang w:val="es-ES_tradnl"/>
        </w:rPr>
        <w:t> </w:t>
      </w:r>
      <w:r w:rsidRPr="000B78F8">
        <w:rPr>
          <w:b/>
          <w:iCs/>
          <w:szCs w:val="24"/>
          <w:lang w:val="es-ES_tradnl" w:eastAsia="zh-CN"/>
        </w:rPr>
        <w:t>12</w:t>
      </w:r>
      <w:r w:rsidRPr="000B78F8">
        <w:rPr>
          <w:iCs/>
          <w:szCs w:val="24"/>
          <w:lang w:val="es-ES_tradnl" w:eastAsia="zh-CN"/>
        </w:rPr>
        <w:t xml:space="preserve"> del Reglamento de Radiocomunicaciones, no hay asignados canales de frecuencia concretos para la radiodifusión en ondas decamétricas, pero están coordinados a escala internacional en las bandas de ondas decamétricas atribuidas al servicio de radiodifusión</w:t>
      </w:r>
      <w:r w:rsidRPr="000B78F8">
        <w:rPr>
          <w:lang w:val="es-ES_tradnl"/>
        </w:rPr>
        <w:t>;</w:t>
      </w:r>
    </w:p>
    <w:p w:rsidR="00143A69" w:rsidRPr="000B78F8" w:rsidRDefault="00143A69" w:rsidP="005A6819">
      <w:pPr>
        <w:rPr>
          <w:lang w:val="es-ES_tradnl"/>
        </w:rPr>
      </w:pPr>
      <w:r w:rsidRPr="000B78F8">
        <w:rPr>
          <w:i/>
          <w:iCs/>
          <w:lang w:val="es-ES_tradnl"/>
        </w:rPr>
        <w:t>d)</w:t>
      </w:r>
      <w:r w:rsidRPr="000B78F8">
        <w:rPr>
          <w:lang w:val="es-ES_tradnl"/>
        </w:rPr>
        <w:tab/>
        <w:t xml:space="preserve">que </w:t>
      </w:r>
      <w:r w:rsidR="005A6819" w:rsidRPr="000B78F8">
        <w:rPr>
          <w:lang w:val="es-ES_tradnl"/>
        </w:rPr>
        <w:t>el § </w:t>
      </w:r>
      <w:r w:rsidRPr="000B78F8">
        <w:rPr>
          <w:lang w:val="es-ES_tradnl"/>
        </w:rPr>
        <w:t>8 del Informe UIT-R BT.2299 ‒</w:t>
      </w:r>
      <w:r w:rsidR="00D5258D" w:rsidRPr="000B78F8">
        <w:rPr>
          <w:lang w:val="es-ES_tradnl"/>
        </w:rPr>
        <w:t xml:space="preserve"> </w:t>
      </w:r>
      <w:r w:rsidRPr="000B78F8">
        <w:rPr>
          <w:szCs w:val="24"/>
          <w:lang w:val="es-ES_tradnl"/>
        </w:rPr>
        <w:t>Radiodifusión para la alerta pública, la mitigación de los efectos de las catástrofes y las operaciones de socorro</w:t>
      </w:r>
      <w:r w:rsidR="00D5258D" w:rsidRPr="000B78F8">
        <w:rPr>
          <w:szCs w:val="24"/>
          <w:lang w:val="es-ES_tradnl"/>
        </w:rPr>
        <w:t xml:space="preserve"> </w:t>
      </w:r>
      <w:r w:rsidRPr="000B78F8">
        <w:rPr>
          <w:lang w:val="es-ES_tradnl"/>
        </w:rPr>
        <w:t>‒ describe el papel de la radiodifusión internacional en las operaciones de socorro;</w:t>
      </w:r>
    </w:p>
    <w:p w:rsidR="00143A69" w:rsidRPr="000B78F8" w:rsidRDefault="00143A69" w:rsidP="00143A69">
      <w:pPr>
        <w:rPr>
          <w:szCs w:val="24"/>
          <w:lang w:val="es-ES_tradnl"/>
        </w:rPr>
      </w:pPr>
      <w:r w:rsidRPr="000B78F8">
        <w:rPr>
          <w:i/>
          <w:iCs/>
          <w:szCs w:val="24"/>
          <w:lang w:val="es-ES_tradnl"/>
        </w:rPr>
        <w:t>e)</w:t>
      </w:r>
      <w:r w:rsidRPr="000B78F8">
        <w:rPr>
          <w:szCs w:val="24"/>
          <w:lang w:val="es-ES_tradnl"/>
        </w:rPr>
        <w:tab/>
        <w:t xml:space="preserve">que el proyecto de radiocomunicaciones internacionales para operaciones de socorro fue concebido por la </w:t>
      </w:r>
      <w:r w:rsidRPr="000B78F8">
        <w:rPr>
          <w:color w:val="000000"/>
          <w:lang w:val="es-ES_tradnl"/>
        </w:rPr>
        <w:t xml:space="preserve">HFCC </w:t>
      </w:r>
      <w:r w:rsidRPr="000B78F8">
        <w:rPr>
          <w:lang w:val="es-ES_tradnl"/>
        </w:rPr>
        <w:t>‒</w:t>
      </w:r>
      <w:r w:rsidR="00D5258D" w:rsidRPr="000B78F8">
        <w:rPr>
          <w:lang w:val="es-ES_tradnl"/>
        </w:rPr>
        <w:t xml:space="preserve"> </w:t>
      </w:r>
      <w:r w:rsidRPr="000B78F8">
        <w:rPr>
          <w:color w:val="000000"/>
          <w:lang w:val="es-ES_tradnl"/>
        </w:rPr>
        <w:t>Asociación de Radiodifusión Internacional</w:t>
      </w:r>
      <w:r w:rsidR="005A6819" w:rsidRPr="000B78F8">
        <w:rPr>
          <w:color w:val="000000"/>
          <w:lang w:val="es-ES_tradnl"/>
        </w:rPr>
        <w:t xml:space="preserve"> </w:t>
      </w:r>
      <w:r w:rsidRPr="000B78F8">
        <w:rPr>
          <w:lang w:val="es-ES_tradnl"/>
        </w:rPr>
        <w:t>‒</w:t>
      </w:r>
      <w:r w:rsidRPr="000B78F8">
        <w:rPr>
          <w:szCs w:val="24"/>
          <w:lang w:val="es-ES_tradnl"/>
        </w:rPr>
        <w:t xml:space="preserve"> en cooperación con la Unión de Radiodifusión de los Estados Árabes y la Unión de Radiodifusión Asia-Pacífico</w:t>
      </w:r>
      <w:r w:rsidRPr="000B78F8">
        <w:rPr>
          <w:lang w:val="es-ES_tradnl"/>
        </w:rPr>
        <w:t>;</w:t>
      </w:r>
    </w:p>
    <w:p w:rsidR="00143A69" w:rsidRPr="000B78F8" w:rsidRDefault="00143A69" w:rsidP="00143A69">
      <w:pPr>
        <w:rPr>
          <w:szCs w:val="24"/>
          <w:lang w:val="es-ES_tradnl"/>
        </w:rPr>
      </w:pPr>
      <w:r w:rsidRPr="000B78F8">
        <w:rPr>
          <w:i/>
          <w:iCs/>
          <w:szCs w:val="24"/>
          <w:lang w:val="es-ES_tradnl"/>
        </w:rPr>
        <w:t>f)</w:t>
      </w:r>
      <w:r w:rsidRPr="000B78F8">
        <w:rPr>
          <w:szCs w:val="24"/>
          <w:lang w:val="es-ES_tradnl"/>
        </w:rPr>
        <w:tab/>
        <w:t xml:space="preserve">que existen diez bandas de radiodifusión internacional en ondas decamétricas </w:t>
      </w:r>
      <w:r w:rsidRPr="000B78F8">
        <w:rPr>
          <w:iCs/>
          <w:szCs w:val="24"/>
          <w:lang w:val="es-ES_tradnl" w:eastAsia="zh-CN"/>
        </w:rPr>
        <w:t>(onda corta) y que se está investigando la forma de identificar uno o dos canales de frecuencias IRDR en cada banda, que la comunidad de coordinación mundial reservará para la radiodifusión de operaciones de socorro</w:t>
      </w:r>
      <w:r w:rsidRPr="000B78F8">
        <w:rPr>
          <w:lang w:val="es-ES_tradnl"/>
        </w:rPr>
        <w:t>,</w:t>
      </w:r>
    </w:p>
    <w:p w:rsidR="00143A69" w:rsidRPr="000B78F8" w:rsidRDefault="00143A69" w:rsidP="00143A69">
      <w:pPr>
        <w:pStyle w:val="Call"/>
        <w:rPr>
          <w:lang w:val="es-ES_tradnl"/>
        </w:rPr>
      </w:pPr>
      <w:r w:rsidRPr="000B78F8">
        <w:rPr>
          <w:lang w:val="es-ES_tradnl"/>
        </w:rPr>
        <w:t>observando</w:t>
      </w:r>
    </w:p>
    <w:p w:rsidR="00143A69" w:rsidRPr="000B78F8" w:rsidRDefault="00143A69" w:rsidP="00670DCE">
      <w:pPr>
        <w:rPr>
          <w:lang w:val="es-ES_tradnl"/>
        </w:rPr>
      </w:pPr>
      <w:r w:rsidRPr="000B78F8">
        <w:rPr>
          <w:i/>
          <w:iCs/>
          <w:lang w:val="es-ES_tradnl"/>
        </w:rPr>
        <w:t>a)</w:t>
      </w:r>
      <w:r w:rsidRPr="000B78F8">
        <w:rPr>
          <w:i/>
          <w:iCs/>
          <w:lang w:val="es-ES_tradnl"/>
        </w:rPr>
        <w:tab/>
      </w:r>
      <w:r w:rsidRPr="000B78F8">
        <w:rPr>
          <w:lang w:val="es-ES_tradnl"/>
        </w:rPr>
        <w:t>que se necesita un canal de frecuencias IRDR libre (libre también de cualquier otra transmisión en ±5</w:t>
      </w:r>
      <w:r w:rsidR="00670DCE">
        <w:rPr>
          <w:lang w:val="es-ES_tradnl"/>
        </w:rPr>
        <w:t> </w:t>
      </w:r>
      <w:r w:rsidRPr="000B78F8">
        <w:rPr>
          <w:lang w:val="es-ES_tradnl"/>
        </w:rPr>
        <w:t>kHz) para poner en marcha la radiodifusión de emergencia en bandas de ondas decamétricas;</w:t>
      </w:r>
    </w:p>
    <w:p w:rsidR="00143A69" w:rsidRPr="000B78F8" w:rsidRDefault="00143A69" w:rsidP="001B6264">
      <w:pPr>
        <w:rPr>
          <w:szCs w:val="24"/>
          <w:lang w:val="es-ES_tradnl"/>
        </w:rPr>
      </w:pPr>
      <w:r w:rsidRPr="000B78F8">
        <w:rPr>
          <w:i/>
          <w:iCs/>
          <w:szCs w:val="24"/>
          <w:lang w:val="es-ES_tradnl"/>
        </w:rPr>
        <w:t>b)</w:t>
      </w:r>
      <w:r w:rsidRPr="000B78F8">
        <w:rPr>
          <w:szCs w:val="24"/>
          <w:lang w:val="es-ES_tradnl"/>
        </w:rPr>
        <w:tab/>
        <w:t xml:space="preserve">que el canal de frecuencia mencionado en el </w:t>
      </w:r>
      <w:r w:rsidRPr="000B78F8">
        <w:rPr>
          <w:i/>
          <w:lang w:val="es-ES_tradnl"/>
        </w:rPr>
        <w:t>observando</w:t>
      </w:r>
      <w:r w:rsidR="001B6264" w:rsidRPr="000B78F8">
        <w:rPr>
          <w:i/>
          <w:lang w:val="es-ES_tradnl"/>
        </w:rPr>
        <w:t> </w:t>
      </w:r>
      <w:r w:rsidRPr="000B78F8">
        <w:rPr>
          <w:i/>
          <w:lang w:val="es-ES_tradnl"/>
        </w:rPr>
        <w:t>a)</w:t>
      </w:r>
      <w:r w:rsidRPr="000B78F8">
        <w:rPr>
          <w:lang w:val="es-ES_tradnl"/>
        </w:rPr>
        <w:t xml:space="preserve"> tiene que estar disponible las 24</w:t>
      </w:r>
      <w:r w:rsidR="001B6264" w:rsidRPr="000B78F8">
        <w:rPr>
          <w:lang w:val="es-ES_tradnl"/>
        </w:rPr>
        <w:t> </w:t>
      </w:r>
      <w:r w:rsidRPr="000B78F8">
        <w:rPr>
          <w:lang w:val="es-ES_tradnl"/>
        </w:rPr>
        <w:t>horas del día, los 365 días del año</w:t>
      </w:r>
      <w:r w:rsidRPr="000B78F8">
        <w:rPr>
          <w:szCs w:val="24"/>
          <w:lang w:val="es-ES_tradnl"/>
        </w:rPr>
        <w:t>;</w:t>
      </w:r>
    </w:p>
    <w:p w:rsidR="00143A69" w:rsidRPr="000B78F8" w:rsidRDefault="00143A69" w:rsidP="00143A69">
      <w:pPr>
        <w:rPr>
          <w:lang w:val="es-ES_tradnl"/>
        </w:rPr>
      </w:pPr>
      <w:r w:rsidRPr="000B78F8">
        <w:rPr>
          <w:i/>
          <w:iCs/>
          <w:lang w:val="es-ES_tradnl"/>
        </w:rPr>
        <w:t>c)</w:t>
      </w:r>
      <w:r w:rsidRPr="000B78F8">
        <w:rPr>
          <w:lang w:val="es-ES_tradnl"/>
        </w:rPr>
        <w:tab/>
        <w:t>que se prevé utilizar las frecuencias IRDR para transmisiones en caso de catástrofes naturales, ambientales y tecnológicas, y para alertas en caso de peligro inminente;</w:t>
      </w:r>
    </w:p>
    <w:p w:rsidR="00143A69" w:rsidRPr="000B78F8" w:rsidRDefault="00143A69" w:rsidP="00143A69">
      <w:pPr>
        <w:rPr>
          <w:szCs w:val="24"/>
          <w:lang w:val="es-ES_tradnl"/>
        </w:rPr>
      </w:pPr>
      <w:r w:rsidRPr="000B78F8">
        <w:rPr>
          <w:i/>
          <w:lang w:val="es-ES_tradnl"/>
        </w:rPr>
        <w:t>d)</w:t>
      </w:r>
      <w:r w:rsidRPr="000B78F8">
        <w:rPr>
          <w:lang w:val="es-ES_tradnl"/>
        </w:rPr>
        <w:tab/>
      </w:r>
      <w:r w:rsidRPr="000B78F8">
        <w:rPr>
          <w:szCs w:val="24"/>
          <w:lang w:val="es-ES_tradnl"/>
        </w:rPr>
        <w:t>que la utilización de toda frecuencia IRDR se debe basar en el principio de «por orden de llegada»;</w:t>
      </w:r>
    </w:p>
    <w:p w:rsidR="00143A69" w:rsidRPr="000B78F8" w:rsidRDefault="00143A69" w:rsidP="00143A69">
      <w:pPr>
        <w:rPr>
          <w:szCs w:val="24"/>
          <w:lang w:val="es-ES_tradnl"/>
        </w:rPr>
      </w:pPr>
      <w:r w:rsidRPr="000B78F8">
        <w:rPr>
          <w:i/>
          <w:iCs/>
          <w:szCs w:val="24"/>
          <w:lang w:val="es-ES_tradnl"/>
        </w:rPr>
        <w:t>e)</w:t>
      </w:r>
      <w:r w:rsidRPr="000B78F8">
        <w:rPr>
          <w:szCs w:val="24"/>
          <w:lang w:val="es-ES_tradnl"/>
        </w:rPr>
        <w:tab/>
        <w:t>que los requisitos de frecuencias de las IRDR se registrarán en la base de datos mundial de HFCC, integrado en el fichero de requisitos normalizado, junto con otros parámetros de la Organización de Gestión de Frecuencias (FMO);</w:t>
      </w:r>
    </w:p>
    <w:p w:rsidR="00143A69" w:rsidRPr="000B78F8" w:rsidRDefault="00143A69" w:rsidP="00143A69">
      <w:pPr>
        <w:rPr>
          <w:szCs w:val="24"/>
          <w:lang w:val="es-ES_tradnl"/>
        </w:rPr>
      </w:pPr>
      <w:r w:rsidRPr="000B78F8">
        <w:rPr>
          <w:i/>
          <w:iCs/>
          <w:szCs w:val="24"/>
          <w:lang w:val="es-ES_tradnl"/>
        </w:rPr>
        <w:t>f)</w:t>
      </w:r>
      <w:r w:rsidRPr="000B78F8">
        <w:rPr>
          <w:szCs w:val="24"/>
          <w:lang w:val="es-ES_tradnl"/>
        </w:rPr>
        <w:tab/>
        <w:t>que el código FMO propio de las organizaciones deberá indicarse en la correspondiente columna. Se puede utilizar un código «RDR» en el campo Radiodifusor;</w:t>
      </w:r>
    </w:p>
    <w:p w:rsidR="00143A69" w:rsidRPr="000B78F8" w:rsidRDefault="00143A69" w:rsidP="00143A69">
      <w:pPr>
        <w:rPr>
          <w:spacing w:val="-2"/>
          <w:szCs w:val="24"/>
          <w:lang w:val="es-ES_tradnl"/>
        </w:rPr>
      </w:pPr>
      <w:r w:rsidRPr="000B78F8">
        <w:rPr>
          <w:i/>
          <w:iCs/>
          <w:spacing w:val="-2"/>
          <w:szCs w:val="24"/>
          <w:lang w:val="es-ES_tradnl"/>
        </w:rPr>
        <w:t>g)</w:t>
      </w:r>
      <w:r w:rsidRPr="000B78F8">
        <w:rPr>
          <w:spacing w:val="-2"/>
          <w:szCs w:val="24"/>
          <w:lang w:val="es-ES_tradnl"/>
        </w:rPr>
        <w:tab/>
        <w:t xml:space="preserve">que las frecuencias IRDR deben incluir </w:t>
      </w:r>
      <w:r w:rsidRPr="000B78F8">
        <w:rPr>
          <w:szCs w:val="24"/>
          <w:lang w:val="es-ES_tradnl"/>
        </w:rPr>
        <w:t>«</w:t>
      </w:r>
      <w:r w:rsidRPr="000B78F8">
        <w:rPr>
          <w:spacing w:val="-2"/>
          <w:szCs w:val="24"/>
          <w:lang w:val="es-ES_tradnl"/>
        </w:rPr>
        <w:t>IRDR</w:t>
      </w:r>
      <w:r w:rsidRPr="000B78F8">
        <w:rPr>
          <w:szCs w:val="24"/>
          <w:lang w:val="es-ES_tradnl"/>
        </w:rPr>
        <w:t>»</w:t>
      </w:r>
      <w:r w:rsidRPr="000B78F8">
        <w:rPr>
          <w:spacing w:val="-2"/>
          <w:szCs w:val="24"/>
          <w:lang w:val="es-ES_tradnl"/>
        </w:rPr>
        <w:t xml:space="preserve"> en el campo </w:t>
      </w:r>
      <w:r w:rsidRPr="000B78F8">
        <w:rPr>
          <w:szCs w:val="24"/>
          <w:lang w:val="es-ES_tradnl"/>
        </w:rPr>
        <w:t>«</w:t>
      </w:r>
      <w:r w:rsidRPr="000B78F8">
        <w:rPr>
          <w:spacing w:val="-2"/>
          <w:szCs w:val="24"/>
          <w:lang w:val="es-ES_tradnl"/>
        </w:rPr>
        <w:t>Notas</w:t>
      </w:r>
      <w:r w:rsidRPr="000B78F8">
        <w:rPr>
          <w:szCs w:val="24"/>
          <w:lang w:val="es-ES_tradnl"/>
        </w:rPr>
        <w:t>»</w:t>
      </w:r>
      <w:r w:rsidRPr="000B78F8">
        <w:rPr>
          <w:spacing w:val="-2"/>
          <w:szCs w:val="24"/>
          <w:lang w:val="es-ES_tradnl"/>
        </w:rPr>
        <w:t xml:space="preserve"> del fichero de requisitos</w:t>
      </w:r>
      <w:r w:rsidRPr="000B78F8">
        <w:rPr>
          <w:spacing w:val="-2"/>
          <w:lang w:val="es-ES_tradnl"/>
        </w:rPr>
        <w:t>;</w:t>
      </w:r>
    </w:p>
    <w:p w:rsidR="00143A69" w:rsidRPr="000B78F8" w:rsidRDefault="00143A69" w:rsidP="00143A69">
      <w:pPr>
        <w:rPr>
          <w:u w:val="double"/>
          <w:lang w:val="es-ES_tradnl"/>
        </w:rPr>
      </w:pPr>
      <w:r w:rsidRPr="000B78F8">
        <w:rPr>
          <w:i/>
          <w:iCs/>
          <w:lang w:val="es-ES_tradnl"/>
        </w:rPr>
        <w:t>h)</w:t>
      </w:r>
      <w:r w:rsidRPr="000B78F8">
        <w:rPr>
          <w:lang w:val="es-ES_tradnl"/>
        </w:rPr>
        <w:tab/>
        <w:t xml:space="preserve">que al recibir un requisito IRDR, se distribuye un mensaje circular específico a la dirección general </w:t>
      </w:r>
      <w:hyperlink r:id="rId13" w:history="1">
        <w:r w:rsidRPr="000B78F8">
          <w:rPr>
            <w:rStyle w:val="Hyperlink"/>
            <w:rFonts w:asciiTheme="majorBidi" w:hAnsiTheme="majorBidi" w:cstheme="majorBidi"/>
            <w:szCs w:val="24"/>
            <w:lang w:val="es-ES_tradnl"/>
          </w:rPr>
          <w:t>hfcc@itu.int</w:t>
        </w:r>
      </w:hyperlink>
      <w:r w:rsidRPr="000B78F8">
        <w:rPr>
          <w:lang w:val="es-ES_tradnl"/>
        </w:rPr>
        <w:t>;</w:t>
      </w:r>
    </w:p>
    <w:p w:rsidR="00143A69" w:rsidRPr="000B78F8" w:rsidRDefault="00143A69" w:rsidP="00143A69">
      <w:pPr>
        <w:rPr>
          <w:lang w:val="es-ES_tradnl"/>
        </w:rPr>
      </w:pPr>
      <w:r w:rsidRPr="000B78F8">
        <w:rPr>
          <w:i/>
          <w:iCs/>
          <w:lang w:val="es-ES_tradnl"/>
        </w:rPr>
        <w:t>i)</w:t>
      </w:r>
      <w:r w:rsidRPr="000B78F8">
        <w:rPr>
          <w:lang w:val="es-ES_tradnl"/>
        </w:rPr>
        <w:tab/>
        <w:t>que se publica una lista separada de requisitos IRDR en las zonas destinadas al público y a los Miembros del sitio web de HFCC,</w:t>
      </w:r>
    </w:p>
    <w:p w:rsidR="00143A69" w:rsidRPr="000B78F8" w:rsidRDefault="00143A69" w:rsidP="00143A69">
      <w:pPr>
        <w:pStyle w:val="Call"/>
        <w:rPr>
          <w:lang w:val="es-ES_tradnl"/>
        </w:rPr>
      </w:pPr>
      <w:r w:rsidRPr="000B78F8">
        <w:rPr>
          <w:lang w:val="es-ES_tradnl"/>
        </w:rPr>
        <w:t>recomienda</w:t>
      </w:r>
    </w:p>
    <w:p w:rsidR="00143A69" w:rsidRPr="000B78F8" w:rsidRDefault="00143A69" w:rsidP="001B6264">
      <w:pPr>
        <w:rPr>
          <w:bCs/>
          <w:lang w:val="es-ES_tradnl"/>
        </w:rPr>
      </w:pPr>
      <w:r w:rsidRPr="000B78F8">
        <w:rPr>
          <w:bCs/>
          <w:lang w:val="es-ES_tradnl"/>
        </w:rPr>
        <w:t xml:space="preserve">que las frecuencias IRDR </w:t>
      </w:r>
      <w:r w:rsidRPr="000B78F8">
        <w:rPr>
          <w:lang w:val="es-ES_tradnl"/>
        </w:rPr>
        <w:t>enumeradas en el Anexo</w:t>
      </w:r>
      <w:r w:rsidR="001B6264" w:rsidRPr="000B78F8">
        <w:rPr>
          <w:lang w:val="es-ES_tradnl"/>
        </w:rPr>
        <w:t> </w:t>
      </w:r>
      <w:r w:rsidRPr="000B78F8">
        <w:rPr>
          <w:lang w:val="es-ES_tradnl"/>
        </w:rPr>
        <w:t>1 se reserven para radiocomunicaciones de emergencia en las bandas de ondas decamétricas</w:t>
      </w:r>
      <w:r w:rsidRPr="000B78F8">
        <w:rPr>
          <w:bCs/>
          <w:lang w:val="es-ES_tradnl"/>
        </w:rPr>
        <w:t>.</w:t>
      </w:r>
    </w:p>
    <w:p w:rsidR="00143A69" w:rsidRPr="000B78F8" w:rsidRDefault="00143A69" w:rsidP="00355546">
      <w:pPr>
        <w:rPr>
          <w:lang w:val="es-ES_tradnl"/>
        </w:rPr>
      </w:pPr>
      <w:r w:rsidRPr="000B78F8">
        <w:rPr>
          <w:lang w:val="es-ES_tradnl"/>
        </w:rPr>
        <w:t>NOTA</w:t>
      </w:r>
      <w:r w:rsidR="000B78F8">
        <w:rPr>
          <w:lang w:val="es-ES_tradnl"/>
        </w:rPr>
        <w:t> </w:t>
      </w:r>
      <w:r w:rsidRPr="000B78F8">
        <w:rPr>
          <w:lang w:val="es-ES_tradnl"/>
        </w:rPr>
        <w:t>–</w:t>
      </w:r>
      <w:r w:rsidR="000B78F8">
        <w:rPr>
          <w:lang w:val="es-ES_tradnl"/>
        </w:rPr>
        <w:t> </w:t>
      </w:r>
      <w:r w:rsidRPr="000B78F8">
        <w:rPr>
          <w:lang w:val="es-ES_tradnl"/>
        </w:rPr>
        <w:t>Las frecuencias IRDR indicadas en el Anexo</w:t>
      </w:r>
      <w:r w:rsidR="00355546">
        <w:rPr>
          <w:lang w:val="es-ES_tradnl"/>
        </w:rPr>
        <w:t> </w:t>
      </w:r>
      <w:bookmarkStart w:id="5" w:name="_GoBack"/>
      <w:bookmarkEnd w:id="5"/>
      <w:r w:rsidRPr="000B78F8">
        <w:rPr>
          <w:lang w:val="es-ES_tradnl"/>
        </w:rPr>
        <w:t xml:space="preserve">1 no están designadas como frecuencias de radiocomunicaciones de emergencia en el Artículo </w:t>
      </w:r>
      <w:r w:rsidRPr="000B78F8">
        <w:rPr>
          <w:b/>
          <w:lang w:val="es-ES_tradnl"/>
        </w:rPr>
        <w:t>5</w:t>
      </w:r>
      <w:r w:rsidRPr="000B78F8">
        <w:rPr>
          <w:lang w:val="es-ES_tradnl"/>
        </w:rPr>
        <w:t xml:space="preserve"> del Reglamento de Radiocomunicaciones.</w:t>
      </w:r>
    </w:p>
    <w:p w:rsidR="00143A69" w:rsidRPr="000B78F8" w:rsidRDefault="00143A69" w:rsidP="00143A69">
      <w:pPr>
        <w:rPr>
          <w:lang w:val="es-ES_tradnl"/>
        </w:rPr>
      </w:pPr>
    </w:p>
    <w:p w:rsidR="00143A69" w:rsidRDefault="00143A69" w:rsidP="00143A69">
      <w:pPr>
        <w:pStyle w:val="AnnexNoTitle"/>
        <w:rPr>
          <w:lang w:val="es-ES_tradnl"/>
        </w:rPr>
      </w:pPr>
      <w:r w:rsidRPr="000B78F8">
        <w:rPr>
          <w:lang w:val="es-ES_tradnl"/>
        </w:rPr>
        <w:t>Anexo 1</w:t>
      </w:r>
      <w:r w:rsidRPr="000B78F8">
        <w:rPr>
          <w:lang w:val="es-ES_tradnl"/>
        </w:rPr>
        <w:br/>
      </w:r>
      <w:r w:rsidRPr="000B78F8">
        <w:rPr>
          <w:lang w:val="es-ES_tradnl"/>
        </w:rPr>
        <w:br/>
        <w:t xml:space="preserve">Frecuencias IRDR para radiocomunicaciones de emergencia </w:t>
      </w:r>
      <w:r w:rsidRPr="000B78F8">
        <w:rPr>
          <w:lang w:val="es-ES_tradnl"/>
        </w:rPr>
        <w:br/>
        <w:t>en las bandas de ondas decamétricas</w:t>
      </w:r>
    </w:p>
    <w:p w:rsidR="00FD1B9D" w:rsidRPr="00306E29" w:rsidRDefault="00FD1B9D" w:rsidP="00FD1B9D">
      <w:pPr>
        <w:pStyle w:val="Blanc"/>
        <w:rPr>
          <w:lang w:val="es-ES_tradnl"/>
        </w:rPr>
      </w:pPr>
    </w:p>
    <w:tbl>
      <w:tblPr>
        <w:tblW w:w="8787" w:type="dxa"/>
        <w:jc w:val="center"/>
        <w:tblLayout w:type="fixed"/>
        <w:tblLook w:val="04A0" w:firstRow="1" w:lastRow="0" w:firstColumn="1" w:lastColumn="0" w:noHBand="0" w:noVBand="1"/>
      </w:tblPr>
      <w:tblGrid>
        <w:gridCol w:w="1984"/>
        <w:gridCol w:w="2551"/>
        <w:gridCol w:w="4252"/>
      </w:tblGrid>
      <w:tr w:rsidR="00143A69" w:rsidRPr="000B78F8" w:rsidTr="00B035E4">
        <w:trPr>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rsidR="00143A69" w:rsidRPr="000B78F8" w:rsidRDefault="00143A69" w:rsidP="00304F23">
            <w:pPr>
              <w:pStyle w:val="Tablehead"/>
              <w:rPr>
                <w:lang w:val="es-ES_tradnl"/>
              </w:rPr>
            </w:pPr>
            <w:r w:rsidRPr="000B78F8">
              <w:rPr>
                <w:lang w:val="es-ES_tradnl"/>
              </w:rPr>
              <w:t>Banda</w:t>
            </w:r>
            <w:r w:rsidR="00304F23" w:rsidRPr="000B78F8">
              <w:rPr>
                <w:lang w:val="es-ES_tradnl"/>
              </w:rPr>
              <w:br/>
            </w:r>
            <w:r w:rsidRPr="000B78F8">
              <w:rPr>
                <w:lang w:val="es-ES_tradnl"/>
              </w:rPr>
              <w:t>(MHz)</w:t>
            </w:r>
          </w:p>
        </w:tc>
        <w:tc>
          <w:tcPr>
            <w:tcW w:w="2551" w:type="dxa"/>
            <w:tcBorders>
              <w:top w:val="single" w:sz="4" w:space="0" w:color="auto"/>
              <w:left w:val="single" w:sz="4" w:space="0" w:color="auto"/>
              <w:bottom w:val="single" w:sz="4" w:space="0" w:color="auto"/>
              <w:right w:val="single" w:sz="4" w:space="0" w:color="auto"/>
            </w:tcBorders>
            <w:vAlign w:val="center"/>
            <w:hideMark/>
          </w:tcPr>
          <w:p w:rsidR="00143A69" w:rsidRPr="000B78F8" w:rsidRDefault="00143A69" w:rsidP="00304F23">
            <w:pPr>
              <w:pStyle w:val="Tablehead"/>
              <w:rPr>
                <w:lang w:val="es-ES_tradnl"/>
              </w:rPr>
            </w:pPr>
            <w:r w:rsidRPr="000B78F8">
              <w:rPr>
                <w:lang w:val="es-ES_tradnl"/>
              </w:rPr>
              <w:t>Frecuencia IRDR</w:t>
            </w:r>
            <w:r w:rsidR="00304F23" w:rsidRPr="000B78F8">
              <w:rPr>
                <w:lang w:val="es-ES_tradnl"/>
              </w:rPr>
              <w:br/>
            </w:r>
            <w:r w:rsidRPr="000B78F8">
              <w:rPr>
                <w:lang w:val="es-ES_tradnl"/>
              </w:rPr>
              <w:t>(kHz)</w:t>
            </w:r>
            <w:r w:rsidRPr="000B78F8">
              <w:rPr>
                <w:rStyle w:val="FootnoteReference"/>
                <w:rFonts w:asciiTheme="majorBidi" w:hAnsiTheme="majorBidi" w:cstheme="majorBidi"/>
                <w:b w:val="0"/>
                <w:szCs w:val="18"/>
                <w:lang w:val="es-ES_tradnl"/>
              </w:rPr>
              <w:footnoteReference w:id="1"/>
            </w:r>
          </w:p>
        </w:tc>
        <w:tc>
          <w:tcPr>
            <w:tcW w:w="4252" w:type="dxa"/>
            <w:tcBorders>
              <w:top w:val="single" w:sz="4" w:space="0" w:color="auto"/>
              <w:left w:val="single" w:sz="4" w:space="0" w:color="auto"/>
              <w:bottom w:val="single" w:sz="4" w:space="0" w:color="auto"/>
              <w:right w:val="single" w:sz="4" w:space="0" w:color="auto"/>
            </w:tcBorders>
            <w:vAlign w:val="center"/>
            <w:hideMark/>
          </w:tcPr>
          <w:p w:rsidR="00143A69" w:rsidRPr="000B78F8" w:rsidRDefault="00143A69" w:rsidP="00B035E4">
            <w:pPr>
              <w:pStyle w:val="Tablehead"/>
              <w:rPr>
                <w:lang w:val="es-ES_tradnl"/>
              </w:rPr>
            </w:pPr>
            <w:r w:rsidRPr="000B78F8">
              <w:rPr>
                <w:lang w:val="es-ES_tradnl"/>
              </w:rPr>
              <w:t>Horas coordinadas actualmente</w:t>
            </w:r>
            <w:r w:rsidR="00B035E4" w:rsidRPr="000B78F8">
              <w:rPr>
                <w:lang w:val="es-ES_tradnl"/>
              </w:rPr>
              <w:br/>
            </w:r>
            <w:r w:rsidRPr="000B78F8">
              <w:rPr>
                <w:lang w:val="es-ES_tradnl"/>
              </w:rPr>
              <w:t>(UTC)</w:t>
            </w:r>
            <w:r w:rsidRPr="000B78F8">
              <w:rPr>
                <w:rStyle w:val="FootnoteReference"/>
                <w:rFonts w:asciiTheme="majorBidi" w:hAnsiTheme="majorBidi" w:cstheme="majorBidi"/>
                <w:b w:val="0"/>
                <w:szCs w:val="18"/>
                <w:lang w:val="es-ES_tradnl"/>
              </w:rPr>
              <w:footnoteReference w:id="2"/>
            </w:r>
          </w:p>
        </w:tc>
      </w:tr>
      <w:tr w:rsidR="00143A69" w:rsidRPr="000B78F8" w:rsidTr="00B035E4">
        <w:trPr>
          <w:jc w:val="center"/>
        </w:trPr>
        <w:tc>
          <w:tcPr>
            <w:tcW w:w="1984" w:type="dxa"/>
            <w:tcBorders>
              <w:top w:val="single" w:sz="4" w:space="0" w:color="auto"/>
              <w:left w:val="single" w:sz="4" w:space="0" w:color="auto"/>
              <w:bottom w:val="single" w:sz="4" w:space="0" w:color="auto"/>
              <w:right w:val="single" w:sz="4" w:space="0" w:color="auto"/>
            </w:tcBorders>
            <w:hideMark/>
          </w:tcPr>
          <w:p w:rsidR="00143A69" w:rsidRPr="000B78F8" w:rsidRDefault="00143A69" w:rsidP="004D1CA7">
            <w:pPr>
              <w:pStyle w:val="Tabletext"/>
              <w:keepNext/>
              <w:keepLines/>
              <w:jc w:val="center"/>
              <w:rPr>
                <w:lang w:val="es-ES_tradnl"/>
              </w:rPr>
            </w:pPr>
            <w:r w:rsidRPr="000B78F8">
              <w:rPr>
                <w:lang w:val="es-ES_tradnl"/>
              </w:rPr>
              <w:t>6</w:t>
            </w:r>
          </w:p>
        </w:tc>
        <w:tc>
          <w:tcPr>
            <w:tcW w:w="2551" w:type="dxa"/>
            <w:tcBorders>
              <w:top w:val="single" w:sz="4" w:space="0" w:color="auto"/>
              <w:left w:val="single" w:sz="4" w:space="0" w:color="auto"/>
              <w:bottom w:val="single" w:sz="4" w:space="0" w:color="auto"/>
              <w:right w:val="single" w:sz="4" w:space="0" w:color="auto"/>
            </w:tcBorders>
            <w:hideMark/>
          </w:tcPr>
          <w:p w:rsidR="00143A69" w:rsidRPr="000B78F8" w:rsidRDefault="00143A69" w:rsidP="004D1CA7">
            <w:pPr>
              <w:pStyle w:val="Tabletext"/>
              <w:keepNext/>
              <w:keepLines/>
              <w:jc w:val="center"/>
              <w:rPr>
                <w:lang w:val="es-ES_tradnl"/>
              </w:rPr>
            </w:pPr>
            <w:r w:rsidRPr="000B78F8">
              <w:rPr>
                <w:lang w:val="es-ES_tradnl"/>
              </w:rPr>
              <w:t>5 910</w:t>
            </w:r>
          </w:p>
        </w:tc>
        <w:tc>
          <w:tcPr>
            <w:tcW w:w="4252" w:type="dxa"/>
            <w:tcBorders>
              <w:top w:val="single" w:sz="4" w:space="0" w:color="auto"/>
              <w:left w:val="single" w:sz="4" w:space="0" w:color="auto"/>
              <w:bottom w:val="single" w:sz="4" w:space="0" w:color="auto"/>
              <w:right w:val="single" w:sz="4" w:space="0" w:color="auto"/>
            </w:tcBorders>
            <w:hideMark/>
          </w:tcPr>
          <w:p w:rsidR="00143A69" w:rsidRPr="000B78F8" w:rsidRDefault="00143A69" w:rsidP="004D1CA7">
            <w:pPr>
              <w:pStyle w:val="Tabletext"/>
              <w:keepNext/>
              <w:keepLines/>
              <w:jc w:val="center"/>
              <w:rPr>
                <w:lang w:val="es-ES_tradnl"/>
              </w:rPr>
            </w:pPr>
            <w:r w:rsidRPr="000B78F8">
              <w:rPr>
                <w:lang w:val="es-ES_tradnl"/>
              </w:rPr>
              <w:t>00:00 – 01:00</w:t>
            </w:r>
          </w:p>
        </w:tc>
      </w:tr>
      <w:tr w:rsidR="00143A69" w:rsidRPr="000B78F8" w:rsidTr="00B035E4">
        <w:trPr>
          <w:jc w:val="center"/>
        </w:trPr>
        <w:tc>
          <w:tcPr>
            <w:tcW w:w="1984" w:type="dxa"/>
            <w:tcBorders>
              <w:top w:val="single" w:sz="4" w:space="0" w:color="auto"/>
              <w:left w:val="single" w:sz="4" w:space="0" w:color="auto"/>
              <w:bottom w:val="single" w:sz="4" w:space="0" w:color="auto"/>
              <w:right w:val="single" w:sz="4" w:space="0" w:color="auto"/>
            </w:tcBorders>
            <w:hideMark/>
          </w:tcPr>
          <w:p w:rsidR="00143A69" w:rsidRPr="000B78F8" w:rsidRDefault="00143A69" w:rsidP="004D1CA7">
            <w:pPr>
              <w:pStyle w:val="Tabletext"/>
              <w:keepNext/>
              <w:keepLines/>
              <w:jc w:val="center"/>
              <w:rPr>
                <w:lang w:val="es-ES_tradnl"/>
              </w:rPr>
            </w:pPr>
            <w:r w:rsidRPr="000B78F8">
              <w:rPr>
                <w:lang w:val="es-ES_tradnl"/>
              </w:rPr>
              <w:t>7</w:t>
            </w:r>
          </w:p>
        </w:tc>
        <w:tc>
          <w:tcPr>
            <w:tcW w:w="2551" w:type="dxa"/>
            <w:tcBorders>
              <w:top w:val="single" w:sz="4" w:space="0" w:color="auto"/>
              <w:left w:val="single" w:sz="4" w:space="0" w:color="auto"/>
              <w:bottom w:val="single" w:sz="4" w:space="0" w:color="auto"/>
              <w:right w:val="single" w:sz="4" w:space="0" w:color="auto"/>
            </w:tcBorders>
            <w:hideMark/>
          </w:tcPr>
          <w:p w:rsidR="00143A69" w:rsidRPr="000B78F8" w:rsidRDefault="00143A69" w:rsidP="004D1CA7">
            <w:pPr>
              <w:pStyle w:val="Tabletext"/>
              <w:keepNext/>
              <w:keepLines/>
              <w:jc w:val="center"/>
              <w:rPr>
                <w:lang w:val="es-ES_tradnl"/>
              </w:rPr>
            </w:pPr>
            <w:r w:rsidRPr="000B78F8">
              <w:rPr>
                <w:lang w:val="es-ES_tradnl"/>
              </w:rPr>
              <w:t>7 400</w:t>
            </w:r>
          </w:p>
        </w:tc>
        <w:tc>
          <w:tcPr>
            <w:tcW w:w="4252" w:type="dxa"/>
            <w:tcBorders>
              <w:top w:val="single" w:sz="4" w:space="0" w:color="auto"/>
              <w:left w:val="single" w:sz="4" w:space="0" w:color="auto"/>
              <w:bottom w:val="single" w:sz="4" w:space="0" w:color="auto"/>
              <w:right w:val="single" w:sz="4" w:space="0" w:color="auto"/>
            </w:tcBorders>
            <w:hideMark/>
          </w:tcPr>
          <w:p w:rsidR="00143A69" w:rsidRPr="000B78F8" w:rsidRDefault="00143A69" w:rsidP="004D1CA7">
            <w:pPr>
              <w:pStyle w:val="Tabletext"/>
              <w:keepNext/>
              <w:keepLines/>
              <w:jc w:val="center"/>
              <w:rPr>
                <w:lang w:val="es-ES_tradnl"/>
              </w:rPr>
            </w:pPr>
            <w:r w:rsidRPr="000B78F8">
              <w:rPr>
                <w:lang w:val="es-ES_tradnl"/>
              </w:rPr>
              <w:t>00:00 – 12:00, 23:00 – 24:00</w:t>
            </w:r>
          </w:p>
        </w:tc>
      </w:tr>
      <w:tr w:rsidR="00143A69" w:rsidRPr="000B78F8" w:rsidTr="00B035E4">
        <w:trPr>
          <w:jc w:val="center"/>
        </w:trPr>
        <w:tc>
          <w:tcPr>
            <w:tcW w:w="1984" w:type="dxa"/>
            <w:tcBorders>
              <w:top w:val="single" w:sz="4" w:space="0" w:color="auto"/>
              <w:left w:val="single" w:sz="4" w:space="0" w:color="auto"/>
              <w:bottom w:val="single" w:sz="4" w:space="0" w:color="auto"/>
              <w:right w:val="single" w:sz="4" w:space="0" w:color="auto"/>
            </w:tcBorders>
            <w:hideMark/>
          </w:tcPr>
          <w:p w:rsidR="00143A69" w:rsidRPr="000B78F8" w:rsidRDefault="00143A69" w:rsidP="004D1CA7">
            <w:pPr>
              <w:pStyle w:val="Tabletext"/>
              <w:keepNext/>
              <w:keepLines/>
              <w:jc w:val="center"/>
              <w:rPr>
                <w:lang w:val="es-ES_tradnl"/>
              </w:rPr>
            </w:pPr>
            <w:r w:rsidRPr="000B78F8">
              <w:rPr>
                <w:lang w:val="es-ES_tradnl"/>
              </w:rPr>
              <w:t>9</w:t>
            </w:r>
          </w:p>
        </w:tc>
        <w:tc>
          <w:tcPr>
            <w:tcW w:w="2551" w:type="dxa"/>
            <w:tcBorders>
              <w:top w:val="single" w:sz="4" w:space="0" w:color="auto"/>
              <w:left w:val="single" w:sz="4" w:space="0" w:color="auto"/>
              <w:bottom w:val="single" w:sz="4" w:space="0" w:color="auto"/>
              <w:right w:val="single" w:sz="4" w:space="0" w:color="auto"/>
            </w:tcBorders>
            <w:hideMark/>
          </w:tcPr>
          <w:p w:rsidR="00143A69" w:rsidRPr="000B78F8" w:rsidRDefault="00143A69" w:rsidP="004D1CA7">
            <w:pPr>
              <w:pStyle w:val="Tabletext"/>
              <w:keepNext/>
              <w:keepLines/>
              <w:jc w:val="center"/>
              <w:rPr>
                <w:lang w:val="es-ES_tradnl"/>
              </w:rPr>
            </w:pPr>
            <w:r w:rsidRPr="000B78F8">
              <w:rPr>
                <w:lang w:val="es-ES_tradnl"/>
              </w:rPr>
              <w:t>9 430</w:t>
            </w:r>
          </w:p>
        </w:tc>
        <w:tc>
          <w:tcPr>
            <w:tcW w:w="4252" w:type="dxa"/>
            <w:tcBorders>
              <w:top w:val="single" w:sz="4" w:space="0" w:color="auto"/>
              <w:left w:val="single" w:sz="4" w:space="0" w:color="auto"/>
              <w:bottom w:val="single" w:sz="4" w:space="0" w:color="auto"/>
              <w:right w:val="single" w:sz="4" w:space="0" w:color="auto"/>
            </w:tcBorders>
            <w:hideMark/>
          </w:tcPr>
          <w:p w:rsidR="00143A69" w:rsidRPr="000B78F8" w:rsidRDefault="00143A69" w:rsidP="004D1CA7">
            <w:pPr>
              <w:pStyle w:val="Tabletext"/>
              <w:keepNext/>
              <w:keepLines/>
              <w:jc w:val="center"/>
              <w:rPr>
                <w:lang w:val="es-ES_tradnl"/>
              </w:rPr>
            </w:pPr>
            <w:r w:rsidRPr="000B78F8">
              <w:rPr>
                <w:lang w:val="es-ES_tradnl"/>
              </w:rPr>
              <w:t>01:00 – 10:00, 19:00 – 24:00</w:t>
            </w:r>
          </w:p>
        </w:tc>
      </w:tr>
      <w:tr w:rsidR="00143A69" w:rsidRPr="000B78F8" w:rsidTr="00B035E4">
        <w:trPr>
          <w:jc w:val="center"/>
        </w:trPr>
        <w:tc>
          <w:tcPr>
            <w:tcW w:w="1984" w:type="dxa"/>
            <w:tcBorders>
              <w:top w:val="single" w:sz="4" w:space="0" w:color="auto"/>
              <w:left w:val="single" w:sz="4" w:space="0" w:color="auto"/>
              <w:bottom w:val="single" w:sz="4" w:space="0" w:color="auto"/>
              <w:right w:val="single" w:sz="4" w:space="0" w:color="auto"/>
            </w:tcBorders>
            <w:hideMark/>
          </w:tcPr>
          <w:p w:rsidR="00143A69" w:rsidRPr="000B78F8" w:rsidRDefault="00143A69" w:rsidP="004D1CA7">
            <w:pPr>
              <w:pStyle w:val="Tabletext"/>
              <w:keepNext/>
              <w:keepLines/>
              <w:jc w:val="center"/>
              <w:rPr>
                <w:lang w:val="es-ES_tradnl"/>
              </w:rPr>
            </w:pPr>
            <w:r w:rsidRPr="000B78F8">
              <w:rPr>
                <w:lang w:val="es-ES_tradnl"/>
              </w:rPr>
              <w:t>11</w:t>
            </w:r>
          </w:p>
        </w:tc>
        <w:tc>
          <w:tcPr>
            <w:tcW w:w="2551" w:type="dxa"/>
            <w:tcBorders>
              <w:top w:val="single" w:sz="4" w:space="0" w:color="auto"/>
              <w:left w:val="single" w:sz="4" w:space="0" w:color="auto"/>
              <w:bottom w:val="single" w:sz="4" w:space="0" w:color="auto"/>
              <w:right w:val="single" w:sz="4" w:space="0" w:color="auto"/>
            </w:tcBorders>
            <w:hideMark/>
          </w:tcPr>
          <w:p w:rsidR="00143A69" w:rsidRPr="000B78F8" w:rsidRDefault="00143A69" w:rsidP="004D1CA7">
            <w:pPr>
              <w:pStyle w:val="Tabletext"/>
              <w:keepNext/>
              <w:keepLines/>
              <w:jc w:val="center"/>
              <w:rPr>
                <w:lang w:val="es-ES_tradnl"/>
              </w:rPr>
            </w:pPr>
            <w:r w:rsidRPr="000B78F8">
              <w:rPr>
                <w:lang w:val="es-ES_tradnl"/>
              </w:rPr>
              <w:t>11 840</w:t>
            </w:r>
          </w:p>
        </w:tc>
        <w:tc>
          <w:tcPr>
            <w:tcW w:w="4252" w:type="dxa"/>
            <w:tcBorders>
              <w:top w:val="single" w:sz="4" w:space="0" w:color="auto"/>
              <w:left w:val="single" w:sz="4" w:space="0" w:color="auto"/>
              <w:bottom w:val="single" w:sz="4" w:space="0" w:color="auto"/>
              <w:right w:val="single" w:sz="4" w:space="0" w:color="auto"/>
            </w:tcBorders>
            <w:hideMark/>
          </w:tcPr>
          <w:p w:rsidR="00143A69" w:rsidRPr="000B78F8" w:rsidRDefault="00143A69" w:rsidP="004D1CA7">
            <w:pPr>
              <w:pStyle w:val="Tabletext"/>
              <w:keepNext/>
              <w:keepLines/>
              <w:jc w:val="center"/>
              <w:rPr>
                <w:lang w:val="es-ES_tradnl"/>
              </w:rPr>
            </w:pPr>
            <w:r w:rsidRPr="000B78F8">
              <w:rPr>
                <w:lang w:val="es-ES_tradnl"/>
              </w:rPr>
              <w:t>00:00 – 01:00, 09:00 – 24:00</w:t>
            </w:r>
          </w:p>
        </w:tc>
      </w:tr>
      <w:tr w:rsidR="00143A69" w:rsidRPr="000B78F8" w:rsidTr="00B035E4">
        <w:trPr>
          <w:jc w:val="center"/>
        </w:trPr>
        <w:tc>
          <w:tcPr>
            <w:tcW w:w="1984" w:type="dxa"/>
            <w:tcBorders>
              <w:top w:val="single" w:sz="4" w:space="0" w:color="auto"/>
              <w:left w:val="single" w:sz="4" w:space="0" w:color="auto"/>
              <w:bottom w:val="single" w:sz="4" w:space="0" w:color="auto"/>
              <w:right w:val="single" w:sz="4" w:space="0" w:color="auto"/>
            </w:tcBorders>
            <w:hideMark/>
          </w:tcPr>
          <w:p w:rsidR="00143A69" w:rsidRPr="000B78F8" w:rsidRDefault="00143A69" w:rsidP="004D1CA7">
            <w:pPr>
              <w:pStyle w:val="Tabletext"/>
              <w:keepNext/>
              <w:keepLines/>
              <w:jc w:val="center"/>
              <w:rPr>
                <w:lang w:val="es-ES_tradnl"/>
              </w:rPr>
            </w:pPr>
            <w:r w:rsidRPr="000B78F8">
              <w:rPr>
                <w:lang w:val="es-ES_tradnl"/>
              </w:rPr>
              <w:t>13</w:t>
            </w:r>
          </w:p>
        </w:tc>
        <w:tc>
          <w:tcPr>
            <w:tcW w:w="2551" w:type="dxa"/>
            <w:tcBorders>
              <w:top w:val="single" w:sz="4" w:space="0" w:color="auto"/>
              <w:left w:val="single" w:sz="4" w:space="0" w:color="auto"/>
              <w:bottom w:val="single" w:sz="4" w:space="0" w:color="auto"/>
              <w:right w:val="single" w:sz="4" w:space="0" w:color="auto"/>
            </w:tcBorders>
            <w:hideMark/>
          </w:tcPr>
          <w:p w:rsidR="00143A69" w:rsidRPr="000B78F8" w:rsidRDefault="00143A69" w:rsidP="004D1CA7">
            <w:pPr>
              <w:pStyle w:val="Tabletext"/>
              <w:keepNext/>
              <w:keepLines/>
              <w:jc w:val="center"/>
              <w:rPr>
                <w:lang w:val="es-ES_tradnl"/>
              </w:rPr>
            </w:pPr>
            <w:r w:rsidRPr="000B78F8">
              <w:rPr>
                <w:lang w:val="es-ES_tradnl"/>
              </w:rPr>
              <w:t>13 620</w:t>
            </w:r>
          </w:p>
        </w:tc>
        <w:tc>
          <w:tcPr>
            <w:tcW w:w="4252" w:type="dxa"/>
            <w:tcBorders>
              <w:top w:val="single" w:sz="4" w:space="0" w:color="auto"/>
              <w:left w:val="single" w:sz="4" w:space="0" w:color="auto"/>
              <w:bottom w:val="single" w:sz="4" w:space="0" w:color="auto"/>
              <w:right w:val="single" w:sz="4" w:space="0" w:color="auto"/>
            </w:tcBorders>
            <w:hideMark/>
          </w:tcPr>
          <w:p w:rsidR="00143A69" w:rsidRPr="000B78F8" w:rsidRDefault="00143A69" w:rsidP="004D1CA7">
            <w:pPr>
              <w:pStyle w:val="Tabletext"/>
              <w:keepNext/>
              <w:keepLines/>
              <w:jc w:val="center"/>
              <w:rPr>
                <w:lang w:val="es-ES_tradnl"/>
              </w:rPr>
            </w:pPr>
            <w:r w:rsidRPr="000B78F8">
              <w:rPr>
                <w:lang w:val="es-ES_tradnl"/>
              </w:rPr>
              <w:t>00:00 – 24:00</w:t>
            </w:r>
          </w:p>
        </w:tc>
      </w:tr>
      <w:tr w:rsidR="00143A69" w:rsidRPr="000B78F8" w:rsidTr="00B035E4">
        <w:trPr>
          <w:jc w:val="center"/>
        </w:trPr>
        <w:tc>
          <w:tcPr>
            <w:tcW w:w="1984" w:type="dxa"/>
            <w:tcBorders>
              <w:top w:val="single" w:sz="4" w:space="0" w:color="auto"/>
              <w:left w:val="single" w:sz="4" w:space="0" w:color="auto"/>
              <w:bottom w:val="single" w:sz="4" w:space="0" w:color="auto"/>
              <w:right w:val="single" w:sz="4" w:space="0" w:color="auto"/>
            </w:tcBorders>
            <w:hideMark/>
          </w:tcPr>
          <w:p w:rsidR="00143A69" w:rsidRPr="000B78F8" w:rsidRDefault="00143A69" w:rsidP="00CF5F65">
            <w:pPr>
              <w:pStyle w:val="Tabletext"/>
              <w:jc w:val="center"/>
              <w:rPr>
                <w:lang w:val="es-ES_tradnl"/>
              </w:rPr>
            </w:pPr>
            <w:r w:rsidRPr="000B78F8">
              <w:rPr>
                <w:lang w:val="es-ES_tradnl"/>
              </w:rPr>
              <w:t>15</w:t>
            </w:r>
          </w:p>
        </w:tc>
        <w:tc>
          <w:tcPr>
            <w:tcW w:w="2551" w:type="dxa"/>
            <w:tcBorders>
              <w:top w:val="single" w:sz="4" w:space="0" w:color="auto"/>
              <w:left w:val="single" w:sz="4" w:space="0" w:color="auto"/>
              <w:bottom w:val="single" w:sz="4" w:space="0" w:color="auto"/>
              <w:right w:val="single" w:sz="4" w:space="0" w:color="auto"/>
            </w:tcBorders>
            <w:hideMark/>
          </w:tcPr>
          <w:p w:rsidR="00143A69" w:rsidRPr="000B78F8" w:rsidRDefault="00143A69" w:rsidP="00CF5F65">
            <w:pPr>
              <w:pStyle w:val="Tabletext"/>
              <w:jc w:val="center"/>
              <w:rPr>
                <w:lang w:val="es-ES_tradnl"/>
              </w:rPr>
            </w:pPr>
            <w:r w:rsidRPr="000B78F8">
              <w:rPr>
                <w:lang w:val="es-ES_tradnl"/>
              </w:rPr>
              <w:t>15 650</w:t>
            </w:r>
          </w:p>
        </w:tc>
        <w:tc>
          <w:tcPr>
            <w:tcW w:w="4252" w:type="dxa"/>
            <w:tcBorders>
              <w:top w:val="single" w:sz="4" w:space="0" w:color="auto"/>
              <w:left w:val="single" w:sz="4" w:space="0" w:color="auto"/>
              <w:bottom w:val="single" w:sz="4" w:space="0" w:color="auto"/>
              <w:right w:val="single" w:sz="4" w:space="0" w:color="auto"/>
            </w:tcBorders>
            <w:hideMark/>
          </w:tcPr>
          <w:p w:rsidR="00143A69" w:rsidRPr="000B78F8" w:rsidRDefault="00143A69" w:rsidP="00CF5F65">
            <w:pPr>
              <w:pStyle w:val="Tabletext"/>
              <w:jc w:val="center"/>
              <w:rPr>
                <w:lang w:val="es-ES_tradnl"/>
              </w:rPr>
            </w:pPr>
            <w:r w:rsidRPr="000B78F8">
              <w:rPr>
                <w:lang w:val="es-ES_tradnl"/>
              </w:rPr>
              <w:t>00:00 – 24:00</w:t>
            </w:r>
          </w:p>
        </w:tc>
      </w:tr>
      <w:tr w:rsidR="00143A69" w:rsidRPr="000B78F8" w:rsidTr="00B035E4">
        <w:trPr>
          <w:jc w:val="center"/>
        </w:trPr>
        <w:tc>
          <w:tcPr>
            <w:tcW w:w="1984" w:type="dxa"/>
            <w:tcBorders>
              <w:top w:val="single" w:sz="4" w:space="0" w:color="auto"/>
              <w:left w:val="single" w:sz="4" w:space="0" w:color="auto"/>
              <w:bottom w:val="single" w:sz="4" w:space="0" w:color="auto"/>
              <w:right w:val="single" w:sz="4" w:space="0" w:color="auto"/>
            </w:tcBorders>
            <w:hideMark/>
          </w:tcPr>
          <w:p w:rsidR="00143A69" w:rsidRPr="000B78F8" w:rsidRDefault="00143A69" w:rsidP="00CF5F65">
            <w:pPr>
              <w:pStyle w:val="Tabletext"/>
              <w:jc w:val="center"/>
              <w:rPr>
                <w:lang w:val="es-ES_tradnl"/>
              </w:rPr>
            </w:pPr>
            <w:r w:rsidRPr="000B78F8">
              <w:rPr>
                <w:lang w:val="es-ES_tradnl"/>
              </w:rPr>
              <w:t>17</w:t>
            </w:r>
          </w:p>
        </w:tc>
        <w:tc>
          <w:tcPr>
            <w:tcW w:w="2551" w:type="dxa"/>
            <w:tcBorders>
              <w:top w:val="single" w:sz="4" w:space="0" w:color="auto"/>
              <w:left w:val="single" w:sz="4" w:space="0" w:color="auto"/>
              <w:bottom w:val="single" w:sz="4" w:space="0" w:color="auto"/>
              <w:right w:val="single" w:sz="4" w:space="0" w:color="auto"/>
            </w:tcBorders>
            <w:hideMark/>
          </w:tcPr>
          <w:p w:rsidR="00143A69" w:rsidRPr="000B78F8" w:rsidRDefault="00143A69" w:rsidP="00CF5F65">
            <w:pPr>
              <w:pStyle w:val="Tabletext"/>
              <w:jc w:val="center"/>
              <w:rPr>
                <w:lang w:val="es-ES_tradnl"/>
              </w:rPr>
            </w:pPr>
            <w:r w:rsidRPr="000B78F8">
              <w:rPr>
                <w:lang w:val="es-ES_tradnl"/>
              </w:rPr>
              <w:t>17 500</w:t>
            </w:r>
          </w:p>
        </w:tc>
        <w:tc>
          <w:tcPr>
            <w:tcW w:w="4252" w:type="dxa"/>
            <w:tcBorders>
              <w:top w:val="single" w:sz="4" w:space="0" w:color="auto"/>
              <w:left w:val="single" w:sz="4" w:space="0" w:color="auto"/>
              <w:bottom w:val="single" w:sz="4" w:space="0" w:color="auto"/>
              <w:right w:val="single" w:sz="4" w:space="0" w:color="auto"/>
            </w:tcBorders>
            <w:hideMark/>
          </w:tcPr>
          <w:p w:rsidR="00143A69" w:rsidRPr="000B78F8" w:rsidRDefault="00143A69" w:rsidP="00CF5F65">
            <w:pPr>
              <w:pStyle w:val="Tabletext"/>
              <w:jc w:val="center"/>
              <w:rPr>
                <w:lang w:val="es-ES_tradnl"/>
              </w:rPr>
            </w:pPr>
            <w:r w:rsidRPr="000B78F8">
              <w:rPr>
                <w:lang w:val="es-ES_tradnl"/>
              </w:rPr>
              <w:t>00:00 – 24:00</w:t>
            </w:r>
          </w:p>
        </w:tc>
      </w:tr>
      <w:tr w:rsidR="00143A69" w:rsidRPr="000B78F8" w:rsidTr="00B035E4">
        <w:trPr>
          <w:jc w:val="center"/>
        </w:trPr>
        <w:tc>
          <w:tcPr>
            <w:tcW w:w="1984" w:type="dxa"/>
            <w:tcBorders>
              <w:top w:val="single" w:sz="4" w:space="0" w:color="auto"/>
              <w:left w:val="single" w:sz="4" w:space="0" w:color="auto"/>
              <w:bottom w:val="single" w:sz="4" w:space="0" w:color="auto"/>
              <w:right w:val="single" w:sz="4" w:space="0" w:color="auto"/>
            </w:tcBorders>
            <w:hideMark/>
          </w:tcPr>
          <w:p w:rsidR="00143A69" w:rsidRPr="000B78F8" w:rsidRDefault="00143A69" w:rsidP="00CF5F65">
            <w:pPr>
              <w:pStyle w:val="Tabletext"/>
              <w:jc w:val="center"/>
              <w:rPr>
                <w:lang w:val="es-ES_tradnl"/>
              </w:rPr>
            </w:pPr>
            <w:r w:rsidRPr="000B78F8">
              <w:rPr>
                <w:lang w:val="es-ES_tradnl"/>
              </w:rPr>
              <w:t>19</w:t>
            </w:r>
          </w:p>
        </w:tc>
        <w:tc>
          <w:tcPr>
            <w:tcW w:w="2551" w:type="dxa"/>
            <w:tcBorders>
              <w:top w:val="single" w:sz="4" w:space="0" w:color="auto"/>
              <w:left w:val="single" w:sz="4" w:space="0" w:color="auto"/>
              <w:bottom w:val="single" w:sz="4" w:space="0" w:color="auto"/>
              <w:right w:val="single" w:sz="4" w:space="0" w:color="auto"/>
            </w:tcBorders>
            <w:hideMark/>
          </w:tcPr>
          <w:p w:rsidR="00143A69" w:rsidRPr="000B78F8" w:rsidRDefault="00143A69" w:rsidP="00CF5F65">
            <w:pPr>
              <w:pStyle w:val="Tabletext"/>
              <w:jc w:val="center"/>
              <w:rPr>
                <w:lang w:val="es-ES_tradnl"/>
              </w:rPr>
            </w:pPr>
            <w:r w:rsidRPr="000B78F8">
              <w:rPr>
                <w:lang w:val="es-ES_tradnl"/>
              </w:rPr>
              <w:t>18 950</w:t>
            </w:r>
          </w:p>
        </w:tc>
        <w:tc>
          <w:tcPr>
            <w:tcW w:w="4252" w:type="dxa"/>
            <w:tcBorders>
              <w:top w:val="single" w:sz="4" w:space="0" w:color="auto"/>
              <w:left w:val="single" w:sz="4" w:space="0" w:color="auto"/>
              <w:bottom w:val="single" w:sz="4" w:space="0" w:color="auto"/>
              <w:right w:val="single" w:sz="4" w:space="0" w:color="auto"/>
            </w:tcBorders>
            <w:hideMark/>
          </w:tcPr>
          <w:p w:rsidR="00143A69" w:rsidRPr="000B78F8" w:rsidRDefault="00143A69" w:rsidP="00CF5F65">
            <w:pPr>
              <w:pStyle w:val="Tabletext"/>
              <w:jc w:val="center"/>
              <w:rPr>
                <w:lang w:val="es-ES_tradnl"/>
              </w:rPr>
            </w:pPr>
            <w:r w:rsidRPr="000B78F8">
              <w:rPr>
                <w:lang w:val="es-ES_tradnl"/>
              </w:rPr>
              <w:t>00:00 – 24:00</w:t>
            </w:r>
          </w:p>
        </w:tc>
      </w:tr>
      <w:tr w:rsidR="00143A69" w:rsidRPr="000B78F8" w:rsidTr="00B035E4">
        <w:trPr>
          <w:jc w:val="center"/>
        </w:trPr>
        <w:tc>
          <w:tcPr>
            <w:tcW w:w="1984" w:type="dxa"/>
            <w:tcBorders>
              <w:top w:val="single" w:sz="4" w:space="0" w:color="auto"/>
              <w:left w:val="single" w:sz="4" w:space="0" w:color="auto"/>
              <w:bottom w:val="single" w:sz="4" w:space="0" w:color="auto"/>
              <w:right w:val="single" w:sz="4" w:space="0" w:color="auto"/>
            </w:tcBorders>
            <w:hideMark/>
          </w:tcPr>
          <w:p w:rsidR="00143A69" w:rsidRPr="000B78F8" w:rsidRDefault="00143A69" w:rsidP="00CF5F65">
            <w:pPr>
              <w:pStyle w:val="Tabletext"/>
              <w:jc w:val="center"/>
              <w:rPr>
                <w:lang w:val="es-ES_tradnl"/>
              </w:rPr>
            </w:pPr>
            <w:r w:rsidRPr="000B78F8">
              <w:rPr>
                <w:lang w:val="es-ES_tradnl"/>
              </w:rPr>
              <w:t>21</w:t>
            </w:r>
          </w:p>
        </w:tc>
        <w:tc>
          <w:tcPr>
            <w:tcW w:w="2551" w:type="dxa"/>
            <w:tcBorders>
              <w:top w:val="single" w:sz="4" w:space="0" w:color="auto"/>
              <w:left w:val="single" w:sz="4" w:space="0" w:color="auto"/>
              <w:bottom w:val="single" w:sz="4" w:space="0" w:color="auto"/>
              <w:right w:val="single" w:sz="4" w:space="0" w:color="auto"/>
            </w:tcBorders>
            <w:hideMark/>
          </w:tcPr>
          <w:p w:rsidR="00143A69" w:rsidRPr="000B78F8" w:rsidRDefault="00143A69" w:rsidP="00CF5F65">
            <w:pPr>
              <w:pStyle w:val="Tabletext"/>
              <w:jc w:val="center"/>
              <w:rPr>
                <w:lang w:val="es-ES_tradnl"/>
              </w:rPr>
            </w:pPr>
            <w:r w:rsidRPr="000B78F8">
              <w:rPr>
                <w:lang w:val="es-ES_tradnl"/>
              </w:rPr>
              <w:t>21 840</w:t>
            </w:r>
          </w:p>
        </w:tc>
        <w:tc>
          <w:tcPr>
            <w:tcW w:w="4252" w:type="dxa"/>
            <w:tcBorders>
              <w:top w:val="single" w:sz="4" w:space="0" w:color="auto"/>
              <w:left w:val="single" w:sz="4" w:space="0" w:color="auto"/>
              <w:bottom w:val="single" w:sz="4" w:space="0" w:color="auto"/>
              <w:right w:val="single" w:sz="4" w:space="0" w:color="auto"/>
            </w:tcBorders>
            <w:hideMark/>
          </w:tcPr>
          <w:p w:rsidR="00143A69" w:rsidRPr="000B78F8" w:rsidRDefault="00143A69" w:rsidP="00CF5F65">
            <w:pPr>
              <w:pStyle w:val="Tabletext"/>
              <w:jc w:val="center"/>
              <w:rPr>
                <w:lang w:val="es-ES_tradnl"/>
              </w:rPr>
            </w:pPr>
            <w:r w:rsidRPr="000B78F8">
              <w:rPr>
                <w:lang w:val="es-ES_tradnl"/>
              </w:rPr>
              <w:t>00:00 – 24:00</w:t>
            </w:r>
          </w:p>
        </w:tc>
      </w:tr>
      <w:tr w:rsidR="00143A69" w:rsidRPr="000B78F8" w:rsidTr="00B035E4">
        <w:trPr>
          <w:jc w:val="center"/>
        </w:trPr>
        <w:tc>
          <w:tcPr>
            <w:tcW w:w="1984" w:type="dxa"/>
            <w:tcBorders>
              <w:top w:val="single" w:sz="4" w:space="0" w:color="auto"/>
              <w:left w:val="single" w:sz="4" w:space="0" w:color="auto"/>
              <w:bottom w:val="single" w:sz="4" w:space="0" w:color="auto"/>
              <w:right w:val="single" w:sz="4" w:space="0" w:color="auto"/>
            </w:tcBorders>
            <w:hideMark/>
          </w:tcPr>
          <w:p w:rsidR="00143A69" w:rsidRPr="000B78F8" w:rsidRDefault="00143A69" w:rsidP="00CF5F65">
            <w:pPr>
              <w:pStyle w:val="Tabletext"/>
              <w:jc w:val="center"/>
              <w:rPr>
                <w:lang w:val="es-ES_tradnl"/>
              </w:rPr>
            </w:pPr>
            <w:r w:rsidRPr="000B78F8">
              <w:rPr>
                <w:lang w:val="es-ES_tradnl"/>
              </w:rPr>
              <w:t>26</w:t>
            </w:r>
          </w:p>
        </w:tc>
        <w:tc>
          <w:tcPr>
            <w:tcW w:w="2551" w:type="dxa"/>
            <w:tcBorders>
              <w:top w:val="single" w:sz="4" w:space="0" w:color="auto"/>
              <w:left w:val="single" w:sz="4" w:space="0" w:color="auto"/>
              <w:bottom w:val="single" w:sz="4" w:space="0" w:color="auto"/>
              <w:right w:val="single" w:sz="4" w:space="0" w:color="auto"/>
            </w:tcBorders>
            <w:hideMark/>
          </w:tcPr>
          <w:p w:rsidR="00143A69" w:rsidRPr="000B78F8" w:rsidRDefault="00143A69" w:rsidP="00CF5F65">
            <w:pPr>
              <w:pStyle w:val="Tabletext"/>
              <w:jc w:val="center"/>
              <w:rPr>
                <w:lang w:val="es-ES_tradnl"/>
              </w:rPr>
            </w:pPr>
            <w:r w:rsidRPr="000B78F8">
              <w:rPr>
                <w:lang w:val="es-ES_tradnl"/>
              </w:rPr>
              <w:t>26 010</w:t>
            </w:r>
          </w:p>
        </w:tc>
        <w:tc>
          <w:tcPr>
            <w:tcW w:w="4252" w:type="dxa"/>
            <w:tcBorders>
              <w:top w:val="single" w:sz="4" w:space="0" w:color="auto"/>
              <w:left w:val="single" w:sz="4" w:space="0" w:color="auto"/>
              <w:bottom w:val="single" w:sz="4" w:space="0" w:color="auto"/>
              <w:right w:val="single" w:sz="4" w:space="0" w:color="auto"/>
            </w:tcBorders>
            <w:hideMark/>
          </w:tcPr>
          <w:p w:rsidR="00143A69" w:rsidRPr="000B78F8" w:rsidRDefault="00143A69" w:rsidP="00CF5F65">
            <w:pPr>
              <w:pStyle w:val="Tabletext"/>
              <w:jc w:val="center"/>
              <w:rPr>
                <w:lang w:val="es-ES_tradnl"/>
              </w:rPr>
            </w:pPr>
            <w:r w:rsidRPr="000B78F8">
              <w:rPr>
                <w:lang w:val="es-ES_tradnl"/>
              </w:rPr>
              <w:t>00:00 – 24:00</w:t>
            </w:r>
          </w:p>
        </w:tc>
      </w:tr>
    </w:tbl>
    <w:p w:rsidR="00143A69" w:rsidRPr="000B78F8" w:rsidRDefault="00143A69" w:rsidP="00143A69">
      <w:pPr>
        <w:pStyle w:val="Tablefin"/>
        <w:rPr>
          <w:lang w:val="es-ES_tradnl"/>
        </w:rPr>
      </w:pPr>
    </w:p>
    <w:p w:rsidR="001B6264" w:rsidRPr="000B78F8" w:rsidRDefault="001B6264" w:rsidP="001B6264">
      <w:pPr>
        <w:rPr>
          <w:lang w:val="es-ES_tradnl"/>
        </w:rPr>
      </w:pPr>
    </w:p>
    <w:p w:rsidR="001B6264" w:rsidRPr="000B78F8" w:rsidRDefault="001B6264" w:rsidP="001B6264">
      <w:pPr>
        <w:rPr>
          <w:lang w:val="es-ES_tradnl"/>
        </w:rPr>
      </w:pPr>
    </w:p>
    <w:p w:rsidR="00143A69" w:rsidRDefault="00143A69" w:rsidP="00143A69">
      <w:pPr>
        <w:pStyle w:val="AnnexNoTitle"/>
        <w:spacing w:before="960"/>
        <w:rPr>
          <w:lang w:val="es-ES_tradnl"/>
        </w:rPr>
      </w:pPr>
      <w:r w:rsidRPr="000B78F8">
        <w:rPr>
          <w:lang w:val="es-ES_tradnl"/>
        </w:rPr>
        <w:t>Bibliografía</w:t>
      </w:r>
    </w:p>
    <w:p w:rsidR="00C708A7" w:rsidRPr="00C708A7" w:rsidRDefault="00C708A7" w:rsidP="00C708A7">
      <w:pPr>
        <w:pStyle w:val="Blanc"/>
      </w:pPr>
    </w:p>
    <w:p w:rsidR="00143A69" w:rsidRPr="000B78F8" w:rsidRDefault="00143A69" w:rsidP="0032253E">
      <w:pPr>
        <w:pStyle w:val="Reftext"/>
        <w:rPr>
          <w:rFonts w:eastAsia="SimSun"/>
          <w:lang w:val="es-ES_tradnl" w:eastAsia="zh-CN"/>
        </w:rPr>
      </w:pPr>
      <w:r w:rsidRPr="000B78F8">
        <w:rPr>
          <w:rFonts w:eastAsia="SimSun"/>
          <w:lang w:val="es-ES_tradnl" w:eastAsia="zh-CN"/>
        </w:rPr>
        <w:t>Resolución</w:t>
      </w:r>
      <w:r w:rsidRPr="000B78F8">
        <w:rPr>
          <w:rFonts w:eastAsia="SimSun"/>
          <w:b/>
          <w:bCs/>
          <w:lang w:val="es-ES_tradnl" w:eastAsia="zh-CN"/>
        </w:rPr>
        <w:t xml:space="preserve"> 647 (Rev.CMR-15)</w:t>
      </w:r>
      <w:r w:rsidRPr="000B78F8">
        <w:rPr>
          <w:rFonts w:eastAsia="SimSun"/>
          <w:lang w:val="es-ES_tradnl" w:eastAsia="zh-CN"/>
        </w:rPr>
        <w:t xml:space="preserve"> – Aspectos de las radiocomunicaciones, incluidas directrices sobre gestión del espectro para la alerta temprana, la predicción, la detección y la mitigación de los efectos de las catástrofes y las operaciones de socorro relacionadas con emergencias y catástrofes</w:t>
      </w:r>
      <w:r w:rsidR="009B0A96">
        <w:rPr>
          <w:rFonts w:eastAsia="SimSun"/>
          <w:lang w:val="es-ES_tradnl" w:eastAsia="zh-CN"/>
        </w:rPr>
        <w:t>.</w:t>
      </w:r>
    </w:p>
    <w:p w:rsidR="00143A69" w:rsidRPr="000B78F8" w:rsidRDefault="00143A69" w:rsidP="00AC081A">
      <w:pPr>
        <w:pStyle w:val="Reftext"/>
        <w:rPr>
          <w:rFonts w:eastAsia="SimSun"/>
          <w:lang w:val="es-ES_tradnl" w:eastAsia="zh-CN"/>
        </w:rPr>
      </w:pPr>
      <w:r w:rsidRPr="000B78F8">
        <w:rPr>
          <w:rFonts w:eastAsia="SimSun"/>
          <w:lang w:val="es-ES_tradnl" w:eastAsia="zh-CN"/>
        </w:rPr>
        <w:t>Resolución UIT-R 55-2 – Estudios de la UIT-R sobre predicción, detección, mitigación de los efectos de las catástrofes y operaciones de socorro</w:t>
      </w:r>
      <w:r w:rsidR="009B0A96">
        <w:rPr>
          <w:rFonts w:eastAsia="SimSun"/>
          <w:lang w:val="es-ES_tradnl" w:eastAsia="zh-CN"/>
        </w:rPr>
        <w:t>.</w:t>
      </w:r>
    </w:p>
    <w:p w:rsidR="00143A69" w:rsidRPr="000B78F8" w:rsidRDefault="00143A69" w:rsidP="00AC081A">
      <w:pPr>
        <w:pStyle w:val="Reftext"/>
        <w:rPr>
          <w:rFonts w:eastAsia="SimSun"/>
          <w:lang w:val="es-ES_tradnl" w:eastAsia="zh-CN"/>
        </w:rPr>
      </w:pPr>
      <w:r w:rsidRPr="000B78F8">
        <w:rPr>
          <w:rFonts w:eastAsia="SimSun"/>
          <w:lang w:val="es-ES_tradnl" w:eastAsia="zh-CN"/>
        </w:rPr>
        <w:t>Cuestión UIT-R 118-1/6 – Medios de radiodifusión para alerta a la población, reducción de los efectos de las catástrofes y socorro en caso de catástrofe</w:t>
      </w:r>
      <w:r w:rsidR="009B0A96">
        <w:rPr>
          <w:rFonts w:eastAsia="SimSun"/>
          <w:lang w:val="es-ES_tradnl" w:eastAsia="zh-CN"/>
        </w:rPr>
        <w:t>.</w:t>
      </w:r>
    </w:p>
    <w:p w:rsidR="00143A69" w:rsidRPr="000B78F8" w:rsidRDefault="00143A69" w:rsidP="00AC081A">
      <w:pPr>
        <w:pStyle w:val="Reftext"/>
        <w:rPr>
          <w:rFonts w:eastAsia="SimSun"/>
          <w:lang w:val="es-ES_tradnl" w:eastAsia="zh-CN"/>
        </w:rPr>
      </w:pPr>
      <w:r w:rsidRPr="000B78F8">
        <w:rPr>
          <w:rFonts w:eastAsia="SimSun"/>
          <w:lang w:val="es-ES_tradnl" w:eastAsia="zh-CN"/>
        </w:rPr>
        <w:t>Informe UIT-R BT.2299 – Radiodifusión para la alerta pública, la mitigación de los efectos de las catástrofes y las operaciones de socorro</w:t>
      </w:r>
      <w:r w:rsidR="009B0A96">
        <w:rPr>
          <w:rFonts w:eastAsia="SimSun"/>
          <w:lang w:val="es-ES_tradnl" w:eastAsia="zh-CN"/>
        </w:rPr>
        <w:t>.</w:t>
      </w:r>
    </w:p>
    <w:p w:rsidR="00143A69" w:rsidRPr="000B78F8" w:rsidRDefault="00143A69" w:rsidP="00AC081A">
      <w:pPr>
        <w:rPr>
          <w:lang w:val="es-ES_tradnl"/>
        </w:rPr>
      </w:pPr>
    </w:p>
    <w:p w:rsidR="00143A69" w:rsidRPr="000B78F8" w:rsidRDefault="00143A69" w:rsidP="00143A69">
      <w:pPr>
        <w:jc w:val="center"/>
        <w:rPr>
          <w:lang w:val="es-ES_tradnl"/>
        </w:rPr>
      </w:pPr>
      <w:r w:rsidRPr="000B78F8">
        <w:rPr>
          <w:lang w:val="es-ES_tradnl"/>
        </w:rPr>
        <w:t>______________</w:t>
      </w:r>
    </w:p>
    <w:p w:rsidR="00143A69" w:rsidRPr="000B78F8" w:rsidRDefault="00143A69" w:rsidP="00143A69">
      <w:pPr>
        <w:rPr>
          <w:lang w:val="es-ES_tradnl"/>
        </w:rPr>
      </w:pPr>
    </w:p>
    <w:sectPr w:rsidR="00143A69" w:rsidRPr="000B78F8" w:rsidSect="00143A69">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A69" w:rsidRDefault="00143A69">
      <w:r>
        <w:separator/>
      </w:r>
    </w:p>
  </w:endnote>
  <w:endnote w:type="continuationSeparator" w:id="0">
    <w:p w:rsidR="00143A69" w:rsidRDefault="00143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A69" w:rsidRDefault="00143A69">
      <w:r>
        <w:separator/>
      </w:r>
    </w:p>
  </w:footnote>
  <w:footnote w:type="continuationSeparator" w:id="0">
    <w:p w:rsidR="00143A69" w:rsidRDefault="00143A69">
      <w:r>
        <w:continuationSeparator/>
      </w:r>
    </w:p>
  </w:footnote>
  <w:footnote w:id="1">
    <w:p w:rsidR="00143A69" w:rsidRPr="00E72B8D" w:rsidRDefault="00143A69" w:rsidP="00143A69">
      <w:pPr>
        <w:pStyle w:val="FootnoteText"/>
        <w:rPr>
          <w:lang w:val="es-ES_tradnl"/>
        </w:rPr>
      </w:pPr>
      <w:r>
        <w:rPr>
          <w:rStyle w:val="FootnoteReference"/>
        </w:rPr>
        <w:footnoteRef/>
      </w:r>
      <w:r w:rsidRPr="00E72B8D">
        <w:rPr>
          <w:lang w:val="es-ES_tradnl"/>
        </w:rPr>
        <w:t xml:space="preserve"> </w:t>
      </w:r>
      <w:r w:rsidRPr="00E72B8D">
        <w:rPr>
          <w:lang w:val="es-ES_tradnl"/>
        </w:rPr>
        <w:tab/>
        <w:t>El canal de frecuencias adyacente a estas frecuencias también debe estar libre (± 5 kHz).</w:t>
      </w:r>
    </w:p>
  </w:footnote>
  <w:footnote w:id="2">
    <w:p w:rsidR="00143A69" w:rsidRPr="00E72B8D" w:rsidRDefault="00143A69" w:rsidP="00143A69">
      <w:pPr>
        <w:pStyle w:val="FootnoteText"/>
        <w:spacing w:before="0"/>
        <w:rPr>
          <w:lang w:val="es-ES_tradnl"/>
        </w:rPr>
      </w:pPr>
      <w:r>
        <w:rPr>
          <w:rStyle w:val="FootnoteReference"/>
        </w:rPr>
        <w:footnoteRef/>
      </w:r>
      <w:r w:rsidRPr="00E72B8D">
        <w:rPr>
          <w:lang w:val="es-ES_tradnl"/>
        </w:rPr>
        <w:t xml:space="preserve"> </w:t>
      </w:r>
      <w:r w:rsidRPr="00E72B8D">
        <w:rPr>
          <w:lang w:val="es-ES_tradnl"/>
        </w:rPr>
        <w:tab/>
        <w:t>El objetivo es que todas las frecuencias estén coordinadas de 00:00 – 24:00 UTC.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A69" w:rsidRDefault="00143A6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A69" w:rsidRDefault="00143A69" w:rsidP="00D62884">
    <w:pPr>
      <w:pStyle w:val="Header"/>
      <w:ind w:right="360" w:firstLine="360"/>
    </w:pPr>
    <w:r>
      <w:rPr>
        <w:noProof/>
        <w:lang w:val="es-ES_tradnl" w:eastAsia="zh-CN"/>
      </w:rPr>
      <w:drawing>
        <wp:anchor distT="0" distB="0" distL="114300" distR="114300" simplePos="0" relativeHeight="251659264" behindDoc="1" locked="0" layoutInCell="1" allowOverlap="1" wp14:anchorId="341D3C98" wp14:editId="60AA71C7">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A69" w:rsidRDefault="00143A69"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895931">
      <w:rPr>
        <w:rStyle w:val="PageNumber"/>
        <w:b/>
        <w:bCs/>
        <w:noProof/>
      </w:rPr>
      <w:t>ii</w:t>
    </w:r>
    <w:r>
      <w:rPr>
        <w:rStyle w:val="PageNumber"/>
        <w:b/>
        <w:bCs/>
      </w:rPr>
      <w:fldChar w:fldCharType="end"/>
    </w:r>
    <w:r>
      <w:tab/>
    </w:r>
    <w:fldSimple w:instr=" DOCPROPERTY &quot;Header&quot; \* MERGEFORMAT ">
      <w:r w:rsidR="00E0557C" w:rsidRPr="00E0557C">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895931">
      <w:rPr>
        <w:b/>
        <w:bCs/>
        <w:noProof/>
      </w:rPr>
      <w:t>UIT-R  BS.2107-0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A69" w:rsidRDefault="00143A69">
    <w:pPr>
      <w:pStyle w:val="Header"/>
    </w:pPr>
    <w:r>
      <w:tab/>
    </w:r>
    <w:fldSimple w:instr=" DOCPROPERTY &quot;Header&quot; \* MERGEFORMAT ">
      <w:r w:rsidR="00E0557C" w:rsidRPr="00E0557C">
        <w:rPr>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E0557C">
      <w:rPr>
        <w:b/>
        <w:bCs/>
        <w:noProof/>
      </w:rPr>
      <w:t>UIT-R  BS.2107-0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95931">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E0557C" w:rsidRPr="00E0557C">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95931">
      <w:rPr>
        <w:b/>
        <w:bCs/>
        <w:noProof/>
      </w:rPr>
      <w:t>UIT-R  BS.2107-0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E0557C" w:rsidRPr="00E0557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95931">
      <w:rPr>
        <w:b/>
        <w:bCs/>
        <w:noProof/>
      </w:rPr>
      <w:t>UIT-R  BS.2107-0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95931">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F8EBA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5247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3407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8CA3A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4B0FC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7416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0680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3CD9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BAB7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060562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A69"/>
    <w:rsid w:val="000B78F8"/>
    <w:rsid w:val="00143A69"/>
    <w:rsid w:val="001B6264"/>
    <w:rsid w:val="00217EBF"/>
    <w:rsid w:val="00242AEE"/>
    <w:rsid w:val="002D76C4"/>
    <w:rsid w:val="002F780D"/>
    <w:rsid w:val="00304F23"/>
    <w:rsid w:val="00306E29"/>
    <w:rsid w:val="0032253E"/>
    <w:rsid w:val="00355546"/>
    <w:rsid w:val="0038712B"/>
    <w:rsid w:val="004D0058"/>
    <w:rsid w:val="004D1CA7"/>
    <w:rsid w:val="0052529D"/>
    <w:rsid w:val="005A6819"/>
    <w:rsid w:val="00607D68"/>
    <w:rsid w:val="00670DCE"/>
    <w:rsid w:val="007422CC"/>
    <w:rsid w:val="007468DA"/>
    <w:rsid w:val="00823931"/>
    <w:rsid w:val="00895931"/>
    <w:rsid w:val="00897D80"/>
    <w:rsid w:val="009B0A96"/>
    <w:rsid w:val="009E00A8"/>
    <w:rsid w:val="00A6617B"/>
    <w:rsid w:val="00AB0DC8"/>
    <w:rsid w:val="00AC081A"/>
    <w:rsid w:val="00B035E4"/>
    <w:rsid w:val="00B44E24"/>
    <w:rsid w:val="00BB7B27"/>
    <w:rsid w:val="00C708A7"/>
    <w:rsid w:val="00CC6917"/>
    <w:rsid w:val="00D5258D"/>
    <w:rsid w:val="00DF4176"/>
    <w:rsid w:val="00E0557C"/>
    <w:rsid w:val="00FD1B9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B819329-BC76-4E89-9A74-8D6DA82A8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A6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qFormat/>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qForma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143A69"/>
    <w:rPr>
      <w:b/>
      <w:sz w:val="24"/>
      <w:lang w:val="fr-FR" w:eastAsia="en-US"/>
    </w:rPr>
  </w:style>
  <w:style w:type="character" w:customStyle="1" w:styleId="HeaderChar">
    <w:name w:val="Header Char"/>
    <w:basedOn w:val="DefaultParagraphFont"/>
    <w:link w:val="Header"/>
    <w:rsid w:val="00143A69"/>
    <w:rPr>
      <w:sz w:val="24"/>
      <w:lang w:val="fr-FR" w:eastAsia="en-US"/>
    </w:rPr>
  </w:style>
  <w:style w:type="character" w:styleId="Hyperlink">
    <w:name w:val="Hyperlink"/>
    <w:basedOn w:val="DefaultParagraphFont"/>
    <w:rsid w:val="00143A69"/>
    <w:rPr>
      <w:color w:val="0000FF"/>
      <w:u w:val="single"/>
    </w:rPr>
  </w:style>
  <w:style w:type="character" w:customStyle="1" w:styleId="FootnoteTextChar">
    <w:name w:val="Footnote Text Char"/>
    <w:basedOn w:val="DefaultParagraphFont"/>
    <w:link w:val="FootnoteText"/>
    <w:rsid w:val="00143A69"/>
    <w:rPr>
      <w:sz w:val="22"/>
      <w:lang w:val="fr-FR" w:eastAsia="en-US"/>
    </w:rPr>
  </w:style>
  <w:style w:type="character" w:customStyle="1" w:styleId="RectitleChar">
    <w:name w:val="Rec_title Char"/>
    <w:link w:val="Rectitle"/>
    <w:locked/>
    <w:rsid w:val="00143A69"/>
    <w:rPr>
      <w:b/>
      <w:sz w:val="28"/>
      <w:lang w:val="fr-FR" w:eastAsia="en-US"/>
    </w:rPr>
  </w:style>
  <w:style w:type="character" w:customStyle="1" w:styleId="TabletextChar">
    <w:name w:val="Table_text Char"/>
    <w:basedOn w:val="DefaultParagraphFont"/>
    <w:link w:val="Tabletext"/>
    <w:locked/>
    <w:rsid w:val="00143A69"/>
    <w:rPr>
      <w:sz w:val="22"/>
      <w:lang w:val="fr-FR" w:eastAsia="en-US"/>
    </w:rPr>
  </w:style>
  <w:style w:type="character" w:customStyle="1" w:styleId="NormalaftertitleChar">
    <w:name w:val="Normal_after_title Char"/>
    <w:basedOn w:val="DefaultParagraphFont"/>
    <w:link w:val="Normalaftertitle"/>
    <w:locked/>
    <w:rsid w:val="00143A69"/>
    <w:rPr>
      <w:sz w:val="24"/>
      <w:lang w:val="fr-FR" w:eastAsia="en-US"/>
    </w:rPr>
  </w:style>
  <w:style w:type="character" w:customStyle="1" w:styleId="CallChar">
    <w:name w:val="Call Char"/>
    <w:link w:val="Call"/>
    <w:rsid w:val="00143A69"/>
    <w:rPr>
      <w:i/>
      <w:sz w:val="24"/>
      <w:lang w:val="fr-FR" w:eastAsia="en-US"/>
    </w:rPr>
  </w:style>
  <w:style w:type="character" w:customStyle="1" w:styleId="HeadingbChar">
    <w:name w:val="Heading_b Char"/>
    <w:basedOn w:val="DefaultParagraphFont"/>
    <w:link w:val="Headingb"/>
    <w:locked/>
    <w:rsid w:val="00143A69"/>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mailto:hfcc@itu.int"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92</TotalTime>
  <Pages>5</Pages>
  <Words>1124</Words>
  <Characters>7593</Characters>
  <Application>Microsoft Office Word</Application>
  <DocSecurity>0</DocSecurity>
  <Lines>759</Lines>
  <Paragraphs>311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Template BR_Rec_2005.dot</vt:lpstr>
      <vt:lpstr>Política sobre Derechos de Propiedad Intelectual (IPR)</vt:lpstr>
    </vt:vector>
  </TitlesOfParts>
  <Manager/>
  <Company>ITU</Company>
  <LinksUpToDate>false</LinksUpToDate>
  <CharactersWithSpaces>8406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21</cp:revision>
  <cp:lastPrinted>2018-02-07T10:18:00Z</cp:lastPrinted>
  <dcterms:created xsi:type="dcterms:W3CDTF">2018-02-07T08:28:00Z</dcterms:created>
  <dcterms:modified xsi:type="dcterms:W3CDTF">2018-02-07T10:26:00Z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