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4BEE" w:rsidRDefault="00F84BEE"/>
    <w:p w:rsidR="00F84BEE" w:rsidRDefault="00F84BEE"/>
    <w:p w:rsidR="00F84BEE" w:rsidRDefault="00F84BEE"/>
    <w:p w:rsidR="00F84BEE" w:rsidRDefault="00F84BEE"/>
    <w:p w:rsidR="00F84BEE" w:rsidRDefault="00F84BEE"/>
    <w:p w:rsidR="00F84BEE" w:rsidRDefault="00F84BEE"/>
    <w:p w:rsidR="00F84BEE" w:rsidRDefault="00F84BEE"/>
    <w:p w:rsidR="00F84BEE" w:rsidRDefault="00F84BEE"/>
    <w:p w:rsidR="00F84BEE" w:rsidRDefault="00F84BEE"/>
    <w:p w:rsidR="00F84BEE" w:rsidRDefault="00F84BEE"/>
    <w:p w:rsidR="00F84BEE" w:rsidRDefault="00F84BEE"/>
    <w:p w:rsidR="00F84BEE" w:rsidRDefault="00F84BEE"/>
    <w:tbl>
      <w:tblPr>
        <w:tblW w:w="10089" w:type="dxa"/>
        <w:tblLook w:val="01E0" w:firstRow="1" w:lastRow="1" w:firstColumn="1" w:lastColumn="1" w:noHBand="0" w:noVBand="0"/>
      </w:tblPr>
      <w:tblGrid>
        <w:gridCol w:w="10089"/>
      </w:tblGrid>
      <w:tr w:rsidR="00F84BEE" w:rsidRPr="00A443C2">
        <w:tc>
          <w:tcPr>
            <w:tcW w:w="10089" w:type="dxa"/>
          </w:tcPr>
          <w:p w:rsidR="00F84BEE" w:rsidRPr="00B033C8" w:rsidRDefault="00F84BEE" w:rsidP="00013002">
            <w:pPr>
              <w:spacing w:before="380" w:line="280" w:lineRule="exact"/>
              <w:jc w:val="right"/>
              <w:rPr>
                <w:rFonts w:ascii="Tahoma" w:hAnsi="Tahoma" w:cs="Tahoma"/>
                <w:b/>
                <w:bCs/>
                <w:iCs/>
                <w:color w:val="243285"/>
                <w:sz w:val="32"/>
                <w:szCs w:val="32"/>
                <w:lang w:val="en-US"/>
              </w:rPr>
            </w:pPr>
          </w:p>
          <w:p w:rsidR="00F84BEE" w:rsidRPr="00A443C2" w:rsidRDefault="00F84BEE" w:rsidP="00FF375D">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BS</w:t>
            </w:r>
            <w:r w:rsidRPr="00A443C2">
              <w:rPr>
                <w:rFonts w:ascii="Tahoma" w:hAnsi="Tahoma" w:cs="Tahoma"/>
                <w:b/>
                <w:bCs/>
                <w:iCs/>
                <w:color w:val="243285"/>
                <w:sz w:val="36"/>
                <w:szCs w:val="36"/>
              </w:rPr>
              <w:t>.</w:t>
            </w:r>
            <w:r w:rsidR="00FF375D">
              <w:rPr>
                <w:rFonts w:ascii="Tahoma" w:hAnsi="Tahoma" w:cs="Tahoma"/>
                <w:b/>
                <w:bCs/>
                <w:iCs/>
                <w:color w:val="243285"/>
                <w:sz w:val="36"/>
                <w:szCs w:val="36"/>
              </w:rPr>
              <w:t>2019</w:t>
            </w:r>
          </w:p>
          <w:p w:rsidR="00F84BEE" w:rsidRPr="00A443C2" w:rsidRDefault="00F84BEE" w:rsidP="00FF375D">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FF375D">
              <w:rPr>
                <w:rFonts w:ascii="Tahoma" w:hAnsi="Tahoma" w:cs="Tahoma"/>
                <w:b/>
                <w:bCs/>
                <w:iCs/>
                <w:color w:val="243285"/>
                <w:szCs w:val="24"/>
              </w:rPr>
              <w:t>8</w:t>
            </w:r>
            <w:r w:rsidRPr="00A443C2">
              <w:rPr>
                <w:rFonts w:ascii="Tahoma" w:hAnsi="Tahoma" w:cs="Tahoma"/>
                <w:b/>
                <w:bCs/>
                <w:iCs/>
                <w:color w:val="243285"/>
                <w:szCs w:val="24"/>
              </w:rPr>
              <w:t>/</w:t>
            </w:r>
            <w:r w:rsidR="00FF375D">
              <w:rPr>
                <w:rFonts w:ascii="Tahoma" w:hAnsi="Tahoma" w:cs="Tahoma"/>
                <w:b/>
                <w:bCs/>
                <w:iCs/>
                <w:color w:val="243285"/>
                <w:szCs w:val="24"/>
              </w:rPr>
              <w:t>2012</w:t>
            </w:r>
            <w:r w:rsidRPr="00A443C2">
              <w:rPr>
                <w:rFonts w:ascii="Tahoma" w:hAnsi="Tahoma" w:cs="Tahoma"/>
                <w:b/>
                <w:bCs/>
                <w:iCs/>
                <w:color w:val="243285"/>
                <w:szCs w:val="24"/>
              </w:rPr>
              <w:t>)</w:t>
            </w:r>
          </w:p>
        </w:tc>
      </w:tr>
      <w:tr w:rsidR="00F84BEE" w:rsidRPr="00F54FBD">
        <w:tc>
          <w:tcPr>
            <w:tcW w:w="10089" w:type="dxa"/>
          </w:tcPr>
          <w:p w:rsidR="00F84BEE" w:rsidRDefault="00F84BEE" w:rsidP="00123FD5">
            <w:pPr>
              <w:spacing w:before="80" w:line="500" w:lineRule="exact"/>
              <w:jc w:val="right"/>
              <w:rPr>
                <w:rFonts w:ascii="Tahoma" w:hAnsi="Tahoma" w:cs="Tahoma"/>
                <w:b/>
                <w:bCs/>
                <w:iCs/>
                <w:color w:val="243285"/>
                <w:sz w:val="44"/>
                <w:szCs w:val="44"/>
              </w:rPr>
            </w:pPr>
          </w:p>
          <w:p w:rsidR="00F84BEE" w:rsidRPr="00F54FBD" w:rsidRDefault="00F84BEE" w:rsidP="00415BB2">
            <w:pPr>
              <w:spacing w:before="80" w:line="500" w:lineRule="exact"/>
              <w:jc w:val="right"/>
              <w:rPr>
                <w:rFonts w:ascii="Tahoma" w:hAnsi="Tahoma" w:cs="Tahoma"/>
                <w:b/>
                <w:bCs/>
                <w:iCs/>
                <w:color w:val="243285"/>
                <w:sz w:val="44"/>
                <w:szCs w:val="44"/>
              </w:rPr>
            </w:pPr>
            <w:r w:rsidRPr="008034DC">
              <w:rPr>
                <w:rFonts w:ascii="Tahoma" w:hAnsi="Tahoma" w:cs="Tahoma"/>
                <w:b/>
                <w:bCs/>
                <w:iCs/>
                <w:color w:val="243285"/>
                <w:sz w:val="44"/>
                <w:szCs w:val="44"/>
                <w:lang w:val="fr-CH"/>
              </w:rPr>
              <w:t>Système audio pour la production</w:t>
            </w:r>
            <w:r w:rsidR="00415BB2">
              <w:rPr>
                <w:rFonts w:ascii="Tahoma" w:hAnsi="Tahoma" w:cs="Tahoma"/>
                <w:b/>
                <w:bCs/>
                <w:iCs/>
                <w:color w:val="243285"/>
                <w:sz w:val="44"/>
                <w:szCs w:val="44"/>
                <w:lang w:val="fr-CH"/>
              </w:rPr>
              <w:t xml:space="preserve"> </w:t>
            </w:r>
            <w:r w:rsidRPr="008034DC">
              <w:rPr>
                <w:rFonts w:ascii="Tahoma" w:hAnsi="Tahoma" w:cs="Tahoma"/>
                <w:b/>
                <w:bCs/>
                <w:iCs/>
                <w:color w:val="243285"/>
                <w:sz w:val="44"/>
                <w:szCs w:val="44"/>
                <w:lang w:val="fr-CH"/>
              </w:rPr>
              <w:t>et l'échange international</w:t>
            </w:r>
            <w:r w:rsidR="00415BB2">
              <w:rPr>
                <w:rFonts w:ascii="Tahoma" w:hAnsi="Tahoma" w:cs="Tahoma"/>
                <w:b/>
                <w:bCs/>
                <w:iCs/>
                <w:color w:val="243285"/>
                <w:sz w:val="44"/>
                <w:szCs w:val="44"/>
                <w:lang w:val="fr-CH"/>
              </w:rPr>
              <w:t xml:space="preserve"> </w:t>
            </w:r>
            <w:r w:rsidRPr="008034DC">
              <w:rPr>
                <w:rFonts w:ascii="Tahoma" w:hAnsi="Tahoma" w:cs="Tahoma"/>
                <w:b/>
                <w:bCs/>
                <w:iCs/>
                <w:color w:val="243285"/>
                <w:sz w:val="44"/>
                <w:szCs w:val="44"/>
                <w:lang w:val="fr-CH"/>
              </w:rPr>
              <w:t>de programmes de</w:t>
            </w:r>
            <w:r w:rsidR="00415BB2">
              <w:rPr>
                <w:rFonts w:ascii="Tahoma" w:hAnsi="Tahoma" w:cs="Tahoma"/>
                <w:b/>
                <w:bCs/>
                <w:iCs/>
                <w:color w:val="243285"/>
                <w:sz w:val="44"/>
                <w:szCs w:val="44"/>
                <w:lang w:val="fr-CH"/>
              </w:rPr>
              <w:t> </w:t>
            </w:r>
            <w:r w:rsidRPr="008034DC">
              <w:rPr>
                <w:rFonts w:ascii="Tahoma" w:hAnsi="Tahoma" w:cs="Tahoma"/>
                <w:b/>
                <w:bCs/>
                <w:iCs/>
                <w:color w:val="243285"/>
                <w:sz w:val="44"/>
                <w:szCs w:val="44"/>
                <w:lang w:val="fr-CH"/>
              </w:rPr>
              <w:t>TV3D pour la radiodiffusion</w:t>
            </w:r>
          </w:p>
        </w:tc>
      </w:tr>
      <w:tr w:rsidR="00F84BEE" w:rsidRPr="00F54FBD">
        <w:tc>
          <w:tcPr>
            <w:tcW w:w="10089" w:type="dxa"/>
          </w:tcPr>
          <w:p w:rsidR="00F84BEE" w:rsidRPr="00F54FBD" w:rsidRDefault="00F84BEE" w:rsidP="00AD267B">
            <w:pPr>
              <w:spacing w:before="80" w:line="280" w:lineRule="exact"/>
              <w:ind w:right="640"/>
              <w:rPr>
                <w:rFonts w:ascii="Tahoma" w:hAnsi="Tahoma" w:cs="Tahoma"/>
                <w:b/>
                <w:bCs/>
                <w:iCs/>
                <w:color w:val="243285"/>
                <w:sz w:val="32"/>
                <w:szCs w:val="32"/>
              </w:rPr>
            </w:pPr>
          </w:p>
          <w:p w:rsidR="00F84BEE" w:rsidRPr="00F54FBD" w:rsidRDefault="00F84BEE" w:rsidP="00AD267B">
            <w:pPr>
              <w:spacing w:before="80" w:line="280" w:lineRule="exact"/>
              <w:ind w:right="640"/>
              <w:rPr>
                <w:rFonts w:ascii="Tahoma" w:hAnsi="Tahoma" w:cs="Tahoma"/>
                <w:b/>
                <w:bCs/>
                <w:iCs/>
                <w:color w:val="243285"/>
                <w:sz w:val="32"/>
                <w:szCs w:val="32"/>
              </w:rPr>
            </w:pPr>
          </w:p>
          <w:p w:rsidR="00F84BEE" w:rsidRPr="00F54FBD" w:rsidRDefault="00F84BEE" w:rsidP="004A4D65">
            <w:pPr>
              <w:spacing w:before="80" w:after="180" w:line="360" w:lineRule="exact"/>
              <w:ind w:right="720"/>
              <w:rPr>
                <w:rFonts w:ascii="Tahoma" w:hAnsi="Tahoma" w:cs="Tahoma"/>
                <w:b/>
                <w:bCs/>
                <w:iCs/>
                <w:color w:val="243285"/>
                <w:sz w:val="36"/>
                <w:szCs w:val="36"/>
              </w:rPr>
            </w:pPr>
          </w:p>
          <w:p w:rsidR="00F84BEE" w:rsidRPr="00F54FBD" w:rsidRDefault="00F84BEE" w:rsidP="005E427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BS</w:t>
            </w:r>
          </w:p>
          <w:p w:rsidR="00F84BEE" w:rsidRPr="00F54FBD" w:rsidRDefault="00F84BEE"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rsidR="00F84BEE" w:rsidRPr="00F54FBD" w:rsidRDefault="00F84BEE" w:rsidP="00CD659B">
      <w:pPr>
        <w:spacing w:before="80"/>
        <w:rPr>
          <w:i/>
          <w:sz w:val="22"/>
        </w:rPr>
      </w:pPr>
    </w:p>
    <w:p w:rsidR="00F84BEE" w:rsidRPr="00F54FBD" w:rsidRDefault="00F84BEE" w:rsidP="00CD659B">
      <w:pPr>
        <w:spacing w:before="80"/>
        <w:rPr>
          <w:i/>
          <w:sz w:val="22"/>
        </w:rPr>
      </w:pPr>
    </w:p>
    <w:p w:rsidR="00F84BEE" w:rsidRPr="00F54FBD" w:rsidRDefault="00F84BEE" w:rsidP="00CD659B">
      <w:pPr>
        <w:spacing w:before="80"/>
        <w:rPr>
          <w:i/>
          <w:sz w:val="22"/>
        </w:rPr>
      </w:pPr>
    </w:p>
    <w:p w:rsidR="00F84BEE" w:rsidRPr="00F54FBD" w:rsidRDefault="00F84BEE" w:rsidP="00CD659B">
      <w:pPr>
        <w:spacing w:before="80"/>
        <w:rPr>
          <w:i/>
          <w:sz w:val="22"/>
        </w:rPr>
      </w:pPr>
    </w:p>
    <w:p w:rsidR="00F84BEE" w:rsidRPr="00F54FBD" w:rsidRDefault="00F84BEE" w:rsidP="00CD659B">
      <w:pPr>
        <w:spacing w:before="80"/>
        <w:rPr>
          <w:i/>
          <w:sz w:val="22"/>
        </w:rPr>
      </w:pPr>
    </w:p>
    <w:p w:rsidR="00F84BEE" w:rsidRPr="00F54FBD" w:rsidRDefault="00F84BEE" w:rsidP="00CD659B">
      <w:pPr>
        <w:spacing w:before="80"/>
        <w:rPr>
          <w:i/>
          <w:sz w:val="22"/>
        </w:rPr>
      </w:pPr>
    </w:p>
    <w:p w:rsidR="00F84BEE" w:rsidRPr="00F54FBD" w:rsidRDefault="00F84BEE" w:rsidP="00CD659B">
      <w:pPr>
        <w:pStyle w:val="Equation"/>
        <w:tabs>
          <w:tab w:val="clear" w:pos="4820"/>
          <w:tab w:val="clear" w:pos="9639"/>
          <w:tab w:val="left" w:pos="1191"/>
          <w:tab w:val="left" w:pos="1588"/>
          <w:tab w:val="left" w:pos="1985"/>
        </w:tabs>
        <w:rPr>
          <w:rFonts w:ascii="Palatino Linotype" w:hAnsi="Palatino Linotype"/>
        </w:rPr>
        <w:sectPr w:rsidR="00F84BEE" w:rsidRPr="00F54FBD" w:rsidSect="005263BA">
          <w:headerReference w:type="even" r:id="rId8"/>
          <w:headerReference w:type="default" r:id="rId9"/>
          <w:pgSz w:w="11907" w:h="16834" w:code="9"/>
          <w:pgMar w:top="1418" w:right="1134" w:bottom="1134" w:left="1134" w:header="720" w:footer="482" w:gutter="0"/>
          <w:paperSrc w:first="15" w:other="15"/>
          <w:cols w:space="720"/>
        </w:sectPr>
      </w:pPr>
    </w:p>
    <w:p w:rsidR="00F84BEE" w:rsidRPr="00F54FBD" w:rsidRDefault="00F84BEE"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84BEE" w:rsidRPr="00F54FBD" w:rsidRDefault="00F84BEE" w:rsidP="00F54FB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84BEE" w:rsidRPr="00F54FBD" w:rsidRDefault="00F84BEE" w:rsidP="00F54FB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F84BEE" w:rsidRPr="00E44CBB" w:rsidRDefault="00F84BEE" w:rsidP="00614CC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F84BEE" w:rsidRPr="00E44CBB" w:rsidRDefault="00F84BEE"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84BEE" w:rsidRPr="00232031" w:rsidRDefault="00F84BEE"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84BEE" w:rsidRPr="009454F8">
        <w:tc>
          <w:tcPr>
            <w:tcW w:w="9360" w:type="dxa"/>
            <w:gridSpan w:val="2"/>
          </w:tcPr>
          <w:p w:rsidR="00F84BEE" w:rsidRPr="009454F8" w:rsidRDefault="00F84BEE"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84BEE" w:rsidRPr="009454F8" w:rsidRDefault="00F84BEE"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F84BEE" w:rsidRPr="00036EE3" w:rsidTr="005E427C">
        <w:tc>
          <w:tcPr>
            <w:tcW w:w="1140" w:type="dxa"/>
            <w:tcBorders>
              <w:bottom w:val="nil"/>
            </w:tcBorders>
          </w:tcPr>
          <w:p w:rsidR="00F84BEE" w:rsidRPr="00614CC6" w:rsidRDefault="00F84BEE" w:rsidP="00614CC6">
            <w:pPr>
              <w:spacing w:before="90" w:after="100"/>
              <w:ind w:left="57"/>
              <w:rPr>
                <w:b/>
                <w:bCs/>
                <w:sz w:val="20"/>
                <w:lang w:val="en-US"/>
              </w:rPr>
            </w:pPr>
            <w:r w:rsidRPr="00614CC6">
              <w:rPr>
                <w:b/>
                <w:bCs/>
                <w:sz w:val="20"/>
                <w:lang w:val="en-US"/>
              </w:rPr>
              <w:t>Séries</w:t>
            </w:r>
          </w:p>
        </w:tc>
        <w:tc>
          <w:tcPr>
            <w:tcW w:w="8220" w:type="dxa"/>
            <w:tcBorders>
              <w:bottom w:val="nil"/>
            </w:tcBorders>
          </w:tcPr>
          <w:p w:rsidR="00F84BEE" w:rsidRPr="00614CC6" w:rsidRDefault="00F84BEE"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84BEE" w:rsidRPr="005E427C" w:rsidTr="005E427C">
        <w:tc>
          <w:tcPr>
            <w:tcW w:w="1140" w:type="dxa"/>
            <w:tcBorders>
              <w:top w:val="nil"/>
              <w:bottom w:val="nil"/>
            </w:tcBorders>
            <w:shd w:val="clear" w:color="auto" w:fill="auto"/>
          </w:tcPr>
          <w:p w:rsidR="00F84BEE" w:rsidRPr="005E427C" w:rsidRDefault="00F84BEE"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84BEE" w:rsidRPr="005E427C" w:rsidRDefault="00F84BEE"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84BEE" w:rsidRPr="009454F8" w:rsidTr="005E427C">
        <w:tc>
          <w:tcPr>
            <w:tcW w:w="1140" w:type="dxa"/>
            <w:tcBorders>
              <w:top w:val="nil"/>
              <w:bottom w:val="nil"/>
            </w:tcBorders>
          </w:tcPr>
          <w:p w:rsidR="00F84BEE" w:rsidRPr="00614CC6" w:rsidRDefault="00F84BEE"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84BEE" w:rsidRPr="00614CC6" w:rsidRDefault="00F84BEE"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84BEE" w:rsidRPr="005E427C" w:rsidTr="005E427C">
        <w:tc>
          <w:tcPr>
            <w:tcW w:w="1140" w:type="dxa"/>
            <w:tcBorders>
              <w:top w:val="nil"/>
              <w:bottom w:val="nil"/>
            </w:tcBorders>
            <w:shd w:val="clear" w:color="auto" w:fill="F3F3F3"/>
          </w:tcPr>
          <w:p w:rsidR="00F84BEE" w:rsidRPr="005E427C" w:rsidRDefault="00F84BEE" w:rsidP="00F336CC">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rsidR="00F84BEE" w:rsidRPr="005E427C" w:rsidRDefault="00F84BEE"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F84BEE" w:rsidRPr="00ED2695" w:rsidTr="005E427C">
        <w:tc>
          <w:tcPr>
            <w:tcW w:w="1140" w:type="dxa"/>
            <w:tcBorders>
              <w:top w:val="nil"/>
            </w:tcBorders>
            <w:shd w:val="clear" w:color="auto" w:fill="auto"/>
          </w:tcPr>
          <w:p w:rsidR="00F84BEE" w:rsidRPr="00614CC6" w:rsidRDefault="00F84BEE" w:rsidP="00F336CC">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rsidR="00F84BEE" w:rsidRPr="00614CC6" w:rsidRDefault="00F84BEE"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84BEE" w:rsidRPr="00036EE3" w:rsidTr="00B21066">
        <w:tc>
          <w:tcPr>
            <w:tcW w:w="1140" w:type="dxa"/>
            <w:tcBorders>
              <w:bottom w:val="nil"/>
            </w:tcBorders>
            <w:shd w:val="clear" w:color="auto" w:fill="auto"/>
          </w:tcPr>
          <w:p w:rsidR="00F84BEE" w:rsidRPr="00614CC6" w:rsidRDefault="00F84BEE" w:rsidP="00F336CC">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F84BEE" w:rsidRPr="00614CC6" w:rsidRDefault="00F84BEE"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84BEE" w:rsidRPr="00B21066" w:rsidTr="00B21066">
        <w:tc>
          <w:tcPr>
            <w:tcW w:w="1140" w:type="dxa"/>
            <w:tcBorders>
              <w:top w:val="nil"/>
              <w:bottom w:val="nil"/>
            </w:tcBorders>
            <w:shd w:val="clear" w:color="auto" w:fill="auto"/>
          </w:tcPr>
          <w:p w:rsidR="00F84BEE" w:rsidRPr="00B21066" w:rsidRDefault="00F84BEE"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84BEE" w:rsidRPr="00B21066" w:rsidRDefault="00F84BEE"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84BEE" w:rsidRPr="00036EE3" w:rsidTr="00B21066">
        <w:tc>
          <w:tcPr>
            <w:tcW w:w="1140" w:type="dxa"/>
            <w:tcBorders>
              <w:top w:val="nil"/>
            </w:tcBorders>
          </w:tcPr>
          <w:p w:rsidR="00F84BEE" w:rsidRPr="00614CC6" w:rsidRDefault="00F84BEE" w:rsidP="00F336CC">
            <w:pPr>
              <w:spacing w:before="30" w:after="30"/>
              <w:ind w:left="57"/>
              <w:jc w:val="left"/>
              <w:rPr>
                <w:b/>
                <w:bCs/>
                <w:sz w:val="20"/>
                <w:lang w:val="fr-CH"/>
              </w:rPr>
            </w:pPr>
            <w:r w:rsidRPr="00614CC6">
              <w:rPr>
                <w:b/>
                <w:bCs/>
                <w:sz w:val="20"/>
                <w:lang w:val="fr-CH"/>
              </w:rPr>
              <w:t>P</w:t>
            </w:r>
          </w:p>
        </w:tc>
        <w:tc>
          <w:tcPr>
            <w:tcW w:w="8220" w:type="dxa"/>
            <w:tcBorders>
              <w:top w:val="nil"/>
            </w:tcBorders>
          </w:tcPr>
          <w:p w:rsidR="00F84BEE" w:rsidRPr="00614CC6" w:rsidRDefault="00F84BEE" w:rsidP="00F336CC">
            <w:pPr>
              <w:spacing w:before="30" w:after="30"/>
              <w:jc w:val="left"/>
              <w:rPr>
                <w:sz w:val="20"/>
                <w:lang w:val="fr-CH"/>
              </w:rPr>
            </w:pPr>
            <w:r w:rsidRPr="00614CC6">
              <w:rPr>
                <w:sz w:val="20"/>
              </w:rPr>
              <w:t>Propagation des ondes radioélectriques</w:t>
            </w:r>
          </w:p>
        </w:tc>
      </w:tr>
      <w:tr w:rsidR="00F84BEE" w:rsidRPr="00036EE3">
        <w:tc>
          <w:tcPr>
            <w:tcW w:w="1140" w:type="dxa"/>
          </w:tcPr>
          <w:p w:rsidR="00F84BEE" w:rsidRPr="00614CC6" w:rsidRDefault="00F84BEE" w:rsidP="00F336CC">
            <w:pPr>
              <w:spacing w:before="30" w:after="30"/>
              <w:ind w:left="57"/>
              <w:jc w:val="left"/>
              <w:rPr>
                <w:b/>
                <w:bCs/>
                <w:sz w:val="20"/>
                <w:lang w:val="en-US"/>
              </w:rPr>
            </w:pPr>
            <w:r w:rsidRPr="00614CC6">
              <w:rPr>
                <w:b/>
                <w:bCs/>
                <w:sz w:val="20"/>
                <w:lang w:val="en-US"/>
              </w:rPr>
              <w:t>RA</w:t>
            </w:r>
          </w:p>
        </w:tc>
        <w:tc>
          <w:tcPr>
            <w:tcW w:w="8220" w:type="dxa"/>
          </w:tcPr>
          <w:p w:rsidR="00F84BEE" w:rsidRPr="00614CC6" w:rsidRDefault="00F84BEE"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84BEE" w:rsidRPr="00036EE3">
        <w:tc>
          <w:tcPr>
            <w:tcW w:w="1140" w:type="dxa"/>
          </w:tcPr>
          <w:p w:rsidR="00F84BEE" w:rsidRPr="00614CC6" w:rsidRDefault="00F84BEE" w:rsidP="00F336CC">
            <w:pPr>
              <w:spacing w:before="30" w:after="30"/>
              <w:ind w:left="57"/>
              <w:jc w:val="left"/>
              <w:rPr>
                <w:b/>
                <w:bCs/>
                <w:sz w:val="20"/>
                <w:lang w:val="en-US"/>
              </w:rPr>
            </w:pPr>
            <w:r w:rsidRPr="00614CC6">
              <w:rPr>
                <w:b/>
                <w:bCs/>
                <w:sz w:val="20"/>
                <w:lang w:val="en-US"/>
              </w:rPr>
              <w:t>RS</w:t>
            </w:r>
          </w:p>
        </w:tc>
        <w:tc>
          <w:tcPr>
            <w:tcW w:w="8220" w:type="dxa"/>
          </w:tcPr>
          <w:p w:rsidR="00F84BEE" w:rsidRPr="00614CC6" w:rsidRDefault="00F84BEE"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84BEE" w:rsidRPr="00036EE3">
        <w:tc>
          <w:tcPr>
            <w:tcW w:w="1140" w:type="dxa"/>
          </w:tcPr>
          <w:p w:rsidR="00F84BEE" w:rsidRPr="00614CC6" w:rsidRDefault="00F84BEE" w:rsidP="00F336CC">
            <w:pPr>
              <w:spacing w:before="30" w:after="30"/>
              <w:ind w:left="57"/>
              <w:jc w:val="left"/>
              <w:rPr>
                <w:b/>
                <w:bCs/>
                <w:sz w:val="20"/>
                <w:lang w:val="en-US"/>
              </w:rPr>
            </w:pPr>
            <w:r w:rsidRPr="00614CC6">
              <w:rPr>
                <w:b/>
                <w:bCs/>
                <w:sz w:val="20"/>
                <w:lang w:val="en-US"/>
              </w:rPr>
              <w:t>S</w:t>
            </w:r>
          </w:p>
        </w:tc>
        <w:tc>
          <w:tcPr>
            <w:tcW w:w="8220" w:type="dxa"/>
          </w:tcPr>
          <w:p w:rsidR="00F84BEE" w:rsidRPr="00614CC6" w:rsidRDefault="00F84BEE" w:rsidP="00F336CC">
            <w:pPr>
              <w:spacing w:before="30" w:after="30"/>
              <w:jc w:val="left"/>
              <w:rPr>
                <w:sz w:val="20"/>
                <w:lang w:val="en-US"/>
              </w:rPr>
            </w:pPr>
            <w:r w:rsidRPr="00614CC6">
              <w:rPr>
                <w:sz w:val="20"/>
              </w:rPr>
              <w:t>Service fixe par satellite</w:t>
            </w:r>
          </w:p>
        </w:tc>
      </w:tr>
      <w:tr w:rsidR="00F84BEE" w:rsidRPr="00036EE3">
        <w:tc>
          <w:tcPr>
            <w:tcW w:w="1140" w:type="dxa"/>
          </w:tcPr>
          <w:p w:rsidR="00F84BEE" w:rsidRPr="00614CC6" w:rsidRDefault="00F84BEE" w:rsidP="00F336CC">
            <w:pPr>
              <w:spacing w:before="30" w:after="30"/>
              <w:ind w:left="57"/>
              <w:jc w:val="left"/>
              <w:rPr>
                <w:b/>
                <w:bCs/>
                <w:sz w:val="20"/>
                <w:lang w:val="en-US"/>
              </w:rPr>
            </w:pPr>
            <w:r w:rsidRPr="00614CC6">
              <w:rPr>
                <w:b/>
                <w:bCs/>
                <w:sz w:val="20"/>
                <w:lang w:val="en-US"/>
              </w:rPr>
              <w:t>SA</w:t>
            </w:r>
          </w:p>
        </w:tc>
        <w:tc>
          <w:tcPr>
            <w:tcW w:w="8220" w:type="dxa"/>
          </w:tcPr>
          <w:p w:rsidR="00F84BEE" w:rsidRPr="00614CC6" w:rsidRDefault="00F84BEE" w:rsidP="00F336CC">
            <w:pPr>
              <w:spacing w:before="30" w:after="30"/>
              <w:jc w:val="left"/>
              <w:rPr>
                <w:sz w:val="20"/>
                <w:lang w:val="en-US"/>
              </w:rPr>
            </w:pPr>
            <w:r w:rsidRPr="00614CC6">
              <w:rPr>
                <w:sz w:val="20"/>
              </w:rPr>
              <w:t>Applications spatiales et météorologie</w:t>
            </w:r>
          </w:p>
        </w:tc>
      </w:tr>
      <w:tr w:rsidR="00F84BEE" w:rsidRPr="00614CC6">
        <w:tc>
          <w:tcPr>
            <w:tcW w:w="1140" w:type="dxa"/>
          </w:tcPr>
          <w:p w:rsidR="00F84BEE" w:rsidRPr="00614CC6" w:rsidRDefault="00F84BEE" w:rsidP="00F336CC">
            <w:pPr>
              <w:spacing w:before="30" w:after="30"/>
              <w:ind w:left="57"/>
              <w:jc w:val="left"/>
              <w:rPr>
                <w:b/>
                <w:bCs/>
                <w:sz w:val="20"/>
                <w:lang w:val="en-US"/>
              </w:rPr>
            </w:pPr>
            <w:r w:rsidRPr="00614CC6">
              <w:rPr>
                <w:b/>
                <w:bCs/>
                <w:sz w:val="20"/>
                <w:lang w:val="en-US"/>
              </w:rPr>
              <w:t>SF</w:t>
            </w:r>
          </w:p>
        </w:tc>
        <w:tc>
          <w:tcPr>
            <w:tcW w:w="8220" w:type="dxa"/>
          </w:tcPr>
          <w:p w:rsidR="00F84BEE" w:rsidRPr="00614CC6" w:rsidRDefault="00F84BEE" w:rsidP="00F336CC">
            <w:pPr>
              <w:spacing w:before="30" w:after="30"/>
              <w:jc w:val="left"/>
              <w:rPr>
                <w:sz w:val="20"/>
              </w:rPr>
            </w:pPr>
            <w:r w:rsidRPr="00614CC6">
              <w:rPr>
                <w:sz w:val="20"/>
              </w:rPr>
              <w:t>Partage des fréquences et coordination entre les systèmes du service fixe par satellite et du service fixe</w:t>
            </w:r>
          </w:p>
        </w:tc>
      </w:tr>
      <w:tr w:rsidR="00F84BEE" w:rsidRPr="00036EE3">
        <w:tc>
          <w:tcPr>
            <w:tcW w:w="1140" w:type="dxa"/>
            <w:shd w:val="clear" w:color="auto" w:fill="auto"/>
          </w:tcPr>
          <w:p w:rsidR="00F84BEE" w:rsidRPr="00592F9F" w:rsidRDefault="00F84BEE"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84BEE" w:rsidRPr="00592F9F" w:rsidRDefault="00F84BEE" w:rsidP="00F336CC">
            <w:pPr>
              <w:spacing w:before="30" w:after="30"/>
              <w:jc w:val="left"/>
              <w:rPr>
                <w:sz w:val="20"/>
                <w:lang w:val="en-US"/>
              </w:rPr>
            </w:pPr>
            <w:r w:rsidRPr="00592F9F">
              <w:rPr>
                <w:sz w:val="20"/>
              </w:rPr>
              <w:t>Gestion du spectre</w:t>
            </w:r>
          </w:p>
        </w:tc>
      </w:tr>
      <w:tr w:rsidR="00F84BEE" w:rsidRPr="00036EE3">
        <w:tc>
          <w:tcPr>
            <w:tcW w:w="1140" w:type="dxa"/>
          </w:tcPr>
          <w:p w:rsidR="00F84BEE" w:rsidRPr="00614CC6" w:rsidRDefault="00F84BEE" w:rsidP="00F336CC">
            <w:pPr>
              <w:spacing w:before="30" w:after="30"/>
              <w:ind w:left="57"/>
              <w:jc w:val="left"/>
              <w:rPr>
                <w:b/>
                <w:bCs/>
                <w:sz w:val="20"/>
                <w:lang w:val="en-US"/>
              </w:rPr>
            </w:pPr>
            <w:r w:rsidRPr="00614CC6">
              <w:rPr>
                <w:b/>
                <w:bCs/>
                <w:sz w:val="20"/>
                <w:lang w:val="en-US"/>
              </w:rPr>
              <w:t>SNG</w:t>
            </w:r>
          </w:p>
        </w:tc>
        <w:tc>
          <w:tcPr>
            <w:tcW w:w="8220" w:type="dxa"/>
          </w:tcPr>
          <w:p w:rsidR="00F84BEE" w:rsidRPr="00614CC6" w:rsidRDefault="00F84BEE" w:rsidP="00F336CC">
            <w:pPr>
              <w:spacing w:before="30" w:after="30"/>
              <w:jc w:val="left"/>
              <w:rPr>
                <w:sz w:val="20"/>
                <w:lang w:val="en-US"/>
              </w:rPr>
            </w:pPr>
            <w:r w:rsidRPr="00614CC6">
              <w:rPr>
                <w:sz w:val="20"/>
              </w:rPr>
              <w:t>Reportage d'actualités par satellite</w:t>
            </w:r>
          </w:p>
        </w:tc>
      </w:tr>
      <w:tr w:rsidR="00F84BEE" w:rsidRPr="00614CC6">
        <w:tc>
          <w:tcPr>
            <w:tcW w:w="1140" w:type="dxa"/>
          </w:tcPr>
          <w:p w:rsidR="00F84BEE" w:rsidRPr="00614CC6" w:rsidRDefault="00F84BEE" w:rsidP="00F336CC">
            <w:pPr>
              <w:spacing w:before="30" w:after="30"/>
              <w:ind w:left="57"/>
              <w:jc w:val="left"/>
              <w:rPr>
                <w:b/>
                <w:bCs/>
                <w:sz w:val="20"/>
                <w:lang w:val="en-US"/>
              </w:rPr>
            </w:pPr>
            <w:r w:rsidRPr="00614CC6">
              <w:rPr>
                <w:b/>
                <w:bCs/>
                <w:sz w:val="20"/>
                <w:lang w:val="en-US"/>
              </w:rPr>
              <w:t>TF</w:t>
            </w:r>
          </w:p>
        </w:tc>
        <w:tc>
          <w:tcPr>
            <w:tcW w:w="8220" w:type="dxa"/>
          </w:tcPr>
          <w:p w:rsidR="00F84BEE" w:rsidRPr="00614CC6" w:rsidRDefault="00F84BEE" w:rsidP="00F336CC">
            <w:pPr>
              <w:spacing w:before="30" w:after="30"/>
              <w:jc w:val="left"/>
              <w:rPr>
                <w:sz w:val="20"/>
              </w:rPr>
            </w:pPr>
            <w:r w:rsidRPr="00614CC6">
              <w:rPr>
                <w:sz w:val="20"/>
              </w:rPr>
              <w:t>Emissions de fréquences étalon et de signaux horaires</w:t>
            </w:r>
          </w:p>
        </w:tc>
      </w:tr>
      <w:tr w:rsidR="00F84BEE" w:rsidRPr="00036EE3">
        <w:tc>
          <w:tcPr>
            <w:tcW w:w="1140" w:type="dxa"/>
          </w:tcPr>
          <w:p w:rsidR="00F84BEE" w:rsidRPr="00614CC6" w:rsidRDefault="00F84BEE" w:rsidP="00F336CC">
            <w:pPr>
              <w:spacing w:before="30" w:after="30"/>
              <w:ind w:left="57"/>
              <w:jc w:val="left"/>
              <w:rPr>
                <w:b/>
                <w:bCs/>
                <w:sz w:val="20"/>
                <w:lang w:val="en-US"/>
              </w:rPr>
            </w:pPr>
            <w:r w:rsidRPr="00614CC6">
              <w:rPr>
                <w:b/>
                <w:bCs/>
                <w:sz w:val="20"/>
                <w:lang w:val="en-US"/>
              </w:rPr>
              <w:t>V</w:t>
            </w:r>
          </w:p>
        </w:tc>
        <w:tc>
          <w:tcPr>
            <w:tcW w:w="8220" w:type="dxa"/>
          </w:tcPr>
          <w:p w:rsidR="00F84BEE" w:rsidRPr="00614CC6" w:rsidRDefault="00F84BEE" w:rsidP="00614CC6">
            <w:pPr>
              <w:spacing w:before="30" w:after="140"/>
              <w:jc w:val="left"/>
              <w:rPr>
                <w:sz w:val="20"/>
                <w:lang w:val="en-US"/>
              </w:rPr>
            </w:pPr>
            <w:r w:rsidRPr="00614CC6">
              <w:rPr>
                <w:sz w:val="20"/>
              </w:rPr>
              <w:t>Vocabulaire et sujets associés</w:t>
            </w:r>
          </w:p>
        </w:tc>
      </w:tr>
    </w:tbl>
    <w:p w:rsidR="00F84BEE" w:rsidRPr="00036EE3" w:rsidRDefault="00F84BEE" w:rsidP="00614CC6">
      <w:pPr>
        <w:spacing w:before="0"/>
        <w:jc w:val="center"/>
        <w:rPr>
          <w:sz w:val="20"/>
          <w:lang w:val="en-US"/>
        </w:rPr>
      </w:pPr>
    </w:p>
    <w:p w:rsidR="00F84BEE" w:rsidRPr="00036EE3" w:rsidRDefault="00F84BEE"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84BEE" w:rsidRPr="00756B4D">
        <w:tc>
          <w:tcPr>
            <w:tcW w:w="9360" w:type="dxa"/>
          </w:tcPr>
          <w:p w:rsidR="00F84BEE" w:rsidRPr="00756B4D" w:rsidRDefault="00F84BEE" w:rsidP="001904AE">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F84BEE" w:rsidRPr="00756B4D" w:rsidRDefault="00F84BEE" w:rsidP="00F54FBD">
      <w:pPr>
        <w:spacing w:before="0"/>
        <w:jc w:val="center"/>
        <w:rPr>
          <w:sz w:val="22"/>
        </w:rPr>
      </w:pPr>
    </w:p>
    <w:p w:rsidR="00F84BEE" w:rsidRPr="00614CC6" w:rsidRDefault="00F84BEE" w:rsidP="00756B4D">
      <w:pPr>
        <w:spacing w:before="100"/>
        <w:jc w:val="right"/>
        <w:rPr>
          <w:i/>
          <w:iCs/>
          <w:sz w:val="20"/>
        </w:rPr>
      </w:pPr>
      <w:r w:rsidRPr="00614CC6">
        <w:rPr>
          <w:i/>
          <w:iCs/>
          <w:sz w:val="20"/>
        </w:rPr>
        <w:t>Publication électronique</w:t>
      </w:r>
    </w:p>
    <w:p w:rsidR="00F84BEE" w:rsidRPr="00614CC6" w:rsidRDefault="00F84BEE" w:rsidP="001E663B">
      <w:pPr>
        <w:spacing w:before="0"/>
        <w:jc w:val="right"/>
        <w:rPr>
          <w:sz w:val="20"/>
        </w:rPr>
      </w:pPr>
      <w:r w:rsidRPr="00614CC6">
        <w:rPr>
          <w:sz w:val="20"/>
        </w:rPr>
        <w:t>Genève, 20</w:t>
      </w:r>
      <w:r>
        <w:rPr>
          <w:sz w:val="20"/>
        </w:rPr>
        <w:t>13</w:t>
      </w:r>
    </w:p>
    <w:p w:rsidR="00F84BEE" w:rsidRPr="00614CC6" w:rsidRDefault="00F84BEE" w:rsidP="001E663B">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13</w:t>
      </w:r>
    </w:p>
    <w:p w:rsidR="00F84BEE" w:rsidRPr="00614CC6" w:rsidRDefault="00F84BEE" w:rsidP="00614CC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F84BEE" w:rsidRPr="00614CC6" w:rsidRDefault="00F84BEE" w:rsidP="00CD659B">
      <w:pPr>
        <w:spacing w:before="160"/>
        <w:rPr>
          <w:i/>
          <w:sz w:val="20"/>
          <w:highlight w:val="yellow"/>
        </w:rPr>
        <w:sectPr w:rsidR="00F84BEE"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F84BEE" w:rsidRPr="00756B4D" w:rsidRDefault="00F84BEE" w:rsidP="00FF375D">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BS</w:t>
      </w:r>
      <w:r w:rsidRPr="00756B4D">
        <w:rPr>
          <w:rStyle w:val="href"/>
        </w:rPr>
        <w:t>.</w:t>
      </w:r>
      <w:r w:rsidR="00FF375D">
        <w:rPr>
          <w:rStyle w:val="href"/>
        </w:rPr>
        <w:t>2019</w:t>
      </w:r>
    </w:p>
    <w:p w:rsidR="00F84BEE" w:rsidRPr="008034DC" w:rsidRDefault="00F84BEE" w:rsidP="00FF375D">
      <w:pPr>
        <w:pStyle w:val="Rectitle"/>
        <w:rPr>
          <w:rFonts w:eastAsiaTheme="minorEastAsia"/>
          <w:lang w:val="fr-CH"/>
        </w:rPr>
      </w:pPr>
      <w:r w:rsidRPr="008034DC">
        <w:rPr>
          <w:lang w:val="fr-CH" w:eastAsia="zh-CN"/>
        </w:rPr>
        <w:t>Système audio pour la production et l'échange international</w:t>
      </w:r>
      <w:r w:rsidRPr="008034DC">
        <w:rPr>
          <w:lang w:val="fr-CH" w:eastAsia="zh-CN"/>
        </w:rPr>
        <w:br/>
        <w:t>de programmes de TV</w:t>
      </w:r>
      <w:r w:rsidRPr="008034DC">
        <w:rPr>
          <w:lang w:val="fr-CH" w:eastAsia="ja-JP"/>
        </w:rPr>
        <w:t>3D pour la radiodiffusion</w:t>
      </w:r>
    </w:p>
    <w:p w:rsidR="00F84BEE" w:rsidRPr="008034DC" w:rsidRDefault="00F84BEE" w:rsidP="00F84BEE">
      <w:pPr>
        <w:pStyle w:val="Recdate"/>
        <w:rPr>
          <w:lang w:val="fr-CH"/>
        </w:rPr>
      </w:pPr>
      <w:r w:rsidRPr="008034DC">
        <w:rPr>
          <w:lang w:val="fr-CH"/>
        </w:rPr>
        <w:t>(2012)</w:t>
      </w:r>
    </w:p>
    <w:p w:rsidR="00F84BEE" w:rsidRPr="00415BB2" w:rsidRDefault="00F84BEE" w:rsidP="00F84BEE">
      <w:pPr>
        <w:pStyle w:val="HeadingSum"/>
        <w:rPr>
          <w:rFonts w:eastAsiaTheme="minorEastAsia"/>
          <w:lang w:val="fr-CH"/>
        </w:rPr>
      </w:pPr>
      <w:r w:rsidRPr="00415BB2">
        <w:rPr>
          <w:rFonts w:eastAsiaTheme="minorEastAsia"/>
          <w:lang w:val="fr-CH"/>
        </w:rPr>
        <w:t>Domaine d'application</w:t>
      </w:r>
    </w:p>
    <w:p w:rsidR="00F84BEE" w:rsidRPr="008034DC" w:rsidRDefault="00F84BEE" w:rsidP="00F84BEE">
      <w:pPr>
        <w:pStyle w:val="Summary"/>
        <w:rPr>
          <w:rFonts w:eastAsiaTheme="minorEastAsia"/>
          <w:lang w:val="fr-CH" w:eastAsia="zh-CN"/>
        </w:rPr>
      </w:pPr>
      <w:r w:rsidRPr="008034DC">
        <w:rPr>
          <w:rFonts w:eastAsiaTheme="minorEastAsia"/>
          <w:lang w:val="fr-CH" w:eastAsia="zh-CN"/>
        </w:rPr>
        <w:t>La présente Recommandation spécifie le système audio qu'il convient d'utiliser dans le monde entier pour la production</w:t>
      </w:r>
      <w:r w:rsidRPr="008034DC">
        <w:rPr>
          <w:rStyle w:val="FootnoteReference"/>
          <w:rFonts w:eastAsiaTheme="minorEastAsia"/>
          <w:lang w:val="fr-CH" w:eastAsia="zh-CN"/>
        </w:rPr>
        <w:footnoteReference w:id="1"/>
      </w:r>
      <w:r w:rsidRPr="008034DC">
        <w:rPr>
          <w:rFonts w:eastAsiaTheme="minorEastAsia"/>
          <w:lang w:val="fr-CH" w:eastAsia="zh-CN"/>
        </w:rPr>
        <w:t xml:space="preserve"> et l'échange international de la composante audio des programmes de TV3D</w:t>
      </w:r>
      <w:r w:rsidRPr="008034DC">
        <w:rPr>
          <w:rStyle w:val="FootnoteReference"/>
          <w:rFonts w:eastAsiaTheme="minorEastAsia"/>
          <w:lang w:val="fr-CH" w:eastAsia="zh-CN"/>
        </w:rPr>
        <w:footnoteReference w:id="2"/>
      </w:r>
      <w:r w:rsidRPr="008034DC">
        <w:rPr>
          <w:rFonts w:eastAsiaTheme="minorEastAsia"/>
          <w:lang w:val="fr-CH" w:eastAsia="zh-CN"/>
        </w:rPr>
        <w:t xml:space="preserve"> </w:t>
      </w:r>
      <w:r>
        <w:rPr>
          <w:rFonts w:eastAsiaTheme="minorEastAsia"/>
          <w:lang w:val="fr-CH" w:eastAsia="zh-CN"/>
        </w:rPr>
        <w:t>en</w:t>
      </w:r>
      <w:r w:rsidRPr="008034DC">
        <w:rPr>
          <w:rFonts w:eastAsiaTheme="minorEastAsia"/>
          <w:lang w:val="fr-CH" w:eastAsia="zh-CN"/>
        </w:rPr>
        <w:t xml:space="preserve"> radiodiffusion. La présente </w:t>
      </w:r>
      <w:r>
        <w:rPr>
          <w:rFonts w:eastAsiaTheme="minorEastAsia"/>
          <w:lang w:val="fr-CH" w:eastAsia="zh-CN"/>
        </w:rPr>
        <w:t xml:space="preserve">Recommandation </w:t>
      </w:r>
      <w:r w:rsidRPr="008034DC">
        <w:rPr>
          <w:rFonts w:eastAsiaTheme="minorEastAsia"/>
          <w:lang w:val="fr-CH" w:eastAsia="zh-CN"/>
        </w:rPr>
        <w:t>ne s</w:t>
      </w:r>
      <w:r>
        <w:rPr>
          <w:rFonts w:eastAsiaTheme="minorEastAsia"/>
          <w:lang w:val="fr-CH" w:eastAsia="zh-CN"/>
        </w:rPr>
        <w:t>'</w:t>
      </w:r>
      <w:r w:rsidRPr="008034DC">
        <w:rPr>
          <w:rFonts w:eastAsiaTheme="minorEastAsia"/>
          <w:lang w:val="fr-CH" w:eastAsia="zh-CN"/>
        </w:rPr>
        <w:t>applique pas à la composante audio des systèmes de TV</w:t>
      </w:r>
      <w:r>
        <w:rPr>
          <w:rFonts w:eastAsiaTheme="minorEastAsia"/>
          <w:lang w:val="fr-CH" w:eastAsia="zh-CN"/>
        </w:rPr>
        <w:t xml:space="preserve"> </w:t>
      </w:r>
      <w:r w:rsidRPr="008034DC">
        <w:rPr>
          <w:rFonts w:eastAsiaTheme="minorEastAsia"/>
          <w:lang w:val="fr-CH" w:eastAsia="zh-CN"/>
        </w:rPr>
        <w:t>UHD</w:t>
      </w:r>
      <w:r>
        <w:rPr>
          <w:rFonts w:eastAsiaTheme="minorEastAsia"/>
          <w:lang w:val="fr-CH" w:eastAsia="zh-CN"/>
        </w:rPr>
        <w:t xml:space="preserve"> </w:t>
      </w:r>
      <w:r w:rsidRPr="008034DC">
        <w:rPr>
          <w:rFonts w:eastAsiaTheme="minorEastAsia"/>
          <w:lang w:val="fr-CH" w:eastAsia="zh-CN"/>
        </w:rPr>
        <w:t>3D.</w:t>
      </w:r>
    </w:p>
    <w:p w:rsidR="00F84BEE" w:rsidRPr="008034DC" w:rsidRDefault="00F84BEE" w:rsidP="00F84BEE">
      <w:pPr>
        <w:pStyle w:val="Normalaftertitle"/>
        <w:rPr>
          <w:lang w:val="fr-CH"/>
        </w:rPr>
      </w:pPr>
      <w:r w:rsidRPr="008034DC">
        <w:rPr>
          <w:lang w:val="fr-CH"/>
        </w:rPr>
        <w:t>L'Assemblée des radiocommunications de l'UIT,</w:t>
      </w:r>
    </w:p>
    <w:p w:rsidR="00F84BEE" w:rsidRPr="008034DC" w:rsidRDefault="00F84BEE" w:rsidP="00F84BEE">
      <w:pPr>
        <w:pStyle w:val="Call"/>
        <w:rPr>
          <w:lang w:val="fr-CH"/>
        </w:rPr>
      </w:pPr>
      <w:r w:rsidRPr="008034DC">
        <w:rPr>
          <w:lang w:val="fr-CH"/>
        </w:rPr>
        <w:t>considérant</w:t>
      </w:r>
    </w:p>
    <w:p w:rsidR="00F84BEE" w:rsidRPr="008034DC" w:rsidRDefault="00F84BEE" w:rsidP="00F84BEE">
      <w:pPr>
        <w:rPr>
          <w:lang w:val="fr-CH"/>
        </w:rPr>
      </w:pPr>
      <w:r w:rsidRPr="008034DC">
        <w:rPr>
          <w:lang w:val="fr-CH"/>
        </w:rPr>
        <w:t>a)</w:t>
      </w:r>
      <w:r w:rsidRPr="008034DC">
        <w:rPr>
          <w:lang w:val="fr-CH"/>
        </w:rPr>
        <w:tab/>
        <w:t xml:space="preserve">que les producteurs de programmes et les radiodiffuseurs produisent </w:t>
      </w:r>
      <w:r>
        <w:rPr>
          <w:lang w:val="fr-CH"/>
        </w:rPr>
        <w:t xml:space="preserve">actuellement </w:t>
      </w:r>
      <w:r w:rsidRPr="008034DC">
        <w:rPr>
          <w:lang w:val="fr-CH"/>
        </w:rPr>
        <w:t xml:space="preserve">des programmes de TV3D destinés à </w:t>
      </w:r>
      <w:r>
        <w:rPr>
          <w:lang w:val="fr-CH"/>
        </w:rPr>
        <w:t>être diffusés au niveau national</w:t>
      </w:r>
      <w:r w:rsidRPr="008034DC">
        <w:rPr>
          <w:lang w:val="fr-CH"/>
        </w:rPr>
        <w:t xml:space="preserve"> ou </w:t>
      </w:r>
      <w:r>
        <w:rPr>
          <w:lang w:val="fr-CH"/>
        </w:rPr>
        <w:t xml:space="preserve">bien </w:t>
      </w:r>
      <w:r w:rsidRPr="008034DC">
        <w:rPr>
          <w:lang w:val="fr-CH"/>
        </w:rPr>
        <w:t>à l</w:t>
      </w:r>
      <w:r>
        <w:rPr>
          <w:lang w:val="fr-CH"/>
        </w:rPr>
        <w:t>'</w:t>
      </w:r>
      <w:r w:rsidRPr="008034DC">
        <w:rPr>
          <w:lang w:val="fr-CH"/>
        </w:rPr>
        <w:t>échange international de programmes;</w:t>
      </w:r>
    </w:p>
    <w:p w:rsidR="00F84BEE" w:rsidRPr="008034DC" w:rsidRDefault="00F84BEE" w:rsidP="00F84BEE">
      <w:pPr>
        <w:rPr>
          <w:lang w:val="fr-CH"/>
        </w:rPr>
      </w:pPr>
      <w:r w:rsidRPr="008034DC">
        <w:rPr>
          <w:lang w:val="fr-CH"/>
        </w:rPr>
        <w:t>b)</w:t>
      </w:r>
      <w:r w:rsidRPr="008034DC">
        <w:rPr>
          <w:lang w:val="fr-CH"/>
        </w:rPr>
        <w:tab/>
        <w:t>qu</w:t>
      </w:r>
      <w:r>
        <w:rPr>
          <w:lang w:val="fr-CH"/>
        </w:rPr>
        <w:t xml:space="preserve">'il est nécessaire d'utiliser </w:t>
      </w:r>
      <w:r w:rsidRPr="008034DC">
        <w:rPr>
          <w:lang w:val="fr-CH"/>
        </w:rPr>
        <w:t xml:space="preserve">un ensemble de spécifications UIT-R </w:t>
      </w:r>
      <w:r>
        <w:rPr>
          <w:lang w:val="fr-CH"/>
        </w:rPr>
        <w:t xml:space="preserve">dans le monde entier </w:t>
      </w:r>
      <w:r w:rsidRPr="008034DC">
        <w:rPr>
          <w:lang w:val="fr-CH"/>
        </w:rPr>
        <w:t>pour la production de programmes de TV3D</w:t>
      </w:r>
      <w:r>
        <w:rPr>
          <w:lang w:val="fr-CH"/>
        </w:rPr>
        <w:t>,</w:t>
      </w:r>
      <w:r w:rsidRPr="008034DC">
        <w:rPr>
          <w:lang w:val="fr-CH"/>
        </w:rPr>
        <w:t xml:space="preserve"> afin de faciliter l</w:t>
      </w:r>
      <w:r>
        <w:rPr>
          <w:lang w:val="fr-CH"/>
        </w:rPr>
        <w:t>'</w:t>
      </w:r>
      <w:r w:rsidRPr="008034DC">
        <w:rPr>
          <w:lang w:val="fr-CH"/>
        </w:rPr>
        <w:t>échange international de ces programmes;</w:t>
      </w:r>
    </w:p>
    <w:p w:rsidR="00F84BEE" w:rsidRPr="008034DC" w:rsidRDefault="00F84BEE" w:rsidP="00F84BEE">
      <w:pPr>
        <w:rPr>
          <w:lang w:val="fr-CH"/>
        </w:rPr>
      </w:pPr>
      <w:r w:rsidRPr="008034DC">
        <w:rPr>
          <w:lang w:val="fr-CH"/>
        </w:rPr>
        <w:t>c)</w:t>
      </w:r>
      <w:r w:rsidRPr="008034DC">
        <w:rPr>
          <w:lang w:val="fr-CH"/>
        </w:rPr>
        <w:tab/>
        <w:t xml:space="preserve">que les radiodiffuseurs, les producteurs et les distributeurs de programmes de TV3D doivent préserver la valeur et la qualité de leurs programmes </w:t>
      </w:r>
      <w:r>
        <w:rPr>
          <w:lang w:val="fr-CH"/>
        </w:rPr>
        <w:t>destinés à la radiodiffusion télévisuelle</w:t>
      </w:r>
      <w:r w:rsidRPr="008034DC">
        <w:rPr>
          <w:lang w:val="fr-CH"/>
        </w:rPr>
        <w:t xml:space="preserve"> et ont </w:t>
      </w:r>
      <w:r>
        <w:rPr>
          <w:lang w:val="fr-CH"/>
        </w:rPr>
        <w:t>de ce fait</w:t>
      </w:r>
      <w:r w:rsidRPr="008034DC">
        <w:rPr>
          <w:lang w:val="fr-CH"/>
        </w:rPr>
        <w:t xml:space="preserve"> intérêt à les protéger de l</w:t>
      </w:r>
      <w:r>
        <w:rPr>
          <w:lang w:val="fr-CH"/>
        </w:rPr>
        <w:t>'</w:t>
      </w:r>
      <w:r w:rsidRPr="008034DC">
        <w:rPr>
          <w:lang w:val="fr-CH"/>
        </w:rPr>
        <w:t>obsolescence technique;</w:t>
      </w:r>
    </w:p>
    <w:p w:rsidR="00F84BEE" w:rsidRPr="008034DC" w:rsidRDefault="00F84BEE" w:rsidP="00F84BEE">
      <w:pPr>
        <w:rPr>
          <w:lang w:val="fr-CH"/>
        </w:rPr>
      </w:pPr>
      <w:r w:rsidRPr="008034DC">
        <w:rPr>
          <w:lang w:val="fr-CH"/>
        </w:rPr>
        <w:t>d)</w:t>
      </w:r>
      <w:r w:rsidRPr="008034DC">
        <w:rPr>
          <w:lang w:val="fr-CH"/>
        </w:rPr>
        <w:tab/>
        <w:t xml:space="preserve">que, par conséquent, le système </w:t>
      </w:r>
      <w:r>
        <w:rPr>
          <w:lang w:val="fr-CH"/>
        </w:rPr>
        <w:t xml:space="preserve">à </w:t>
      </w:r>
      <w:r w:rsidRPr="008034DC">
        <w:rPr>
          <w:lang w:val="fr-CH"/>
        </w:rPr>
        <w:t>utilis</w:t>
      </w:r>
      <w:r>
        <w:rPr>
          <w:lang w:val="fr-CH"/>
        </w:rPr>
        <w:t>er</w:t>
      </w:r>
      <w:r w:rsidRPr="008034DC">
        <w:rPr>
          <w:lang w:val="fr-CH"/>
        </w:rPr>
        <w:t xml:space="preserve"> </w:t>
      </w:r>
      <w:r>
        <w:rPr>
          <w:lang w:val="fr-CH"/>
        </w:rPr>
        <w:t>dans le monde entier</w:t>
      </w:r>
      <w:r w:rsidRPr="008034DC">
        <w:rPr>
          <w:lang w:val="fr-CH"/>
        </w:rPr>
        <w:t>, maintenant et dans un futur prévisible, pour la production et l</w:t>
      </w:r>
      <w:r>
        <w:rPr>
          <w:lang w:val="fr-CH"/>
        </w:rPr>
        <w:t>'</w:t>
      </w:r>
      <w:r w:rsidRPr="008034DC">
        <w:rPr>
          <w:lang w:val="fr-CH"/>
        </w:rPr>
        <w:t>échange international de la com</w:t>
      </w:r>
      <w:r>
        <w:rPr>
          <w:lang w:val="fr-CH"/>
        </w:rPr>
        <w:t>posante audio des programmes de </w:t>
      </w:r>
      <w:r w:rsidRPr="008034DC">
        <w:rPr>
          <w:lang w:val="fr-CH"/>
        </w:rPr>
        <w:t xml:space="preserve">TV3D </w:t>
      </w:r>
      <w:r>
        <w:rPr>
          <w:lang w:val="fr-CH"/>
        </w:rPr>
        <w:t xml:space="preserve">en </w:t>
      </w:r>
      <w:r w:rsidRPr="008034DC">
        <w:rPr>
          <w:lang w:val="fr-CH"/>
        </w:rPr>
        <w:t xml:space="preserve">radiodiffusion devra </w:t>
      </w:r>
      <w:r>
        <w:rPr>
          <w:lang w:val="fr-CH"/>
        </w:rPr>
        <w:t xml:space="preserve">offrir </w:t>
      </w:r>
      <w:r w:rsidRPr="008034DC">
        <w:rPr>
          <w:lang w:val="fr-CH"/>
        </w:rPr>
        <w:t>l</w:t>
      </w:r>
      <w:r>
        <w:rPr>
          <w:lang w:val="fr-CH"/>
        </w:rPr>
        <w:t>e niveau de</w:t>
      </w:r>
      <w:r w:rsidRPr="008034DC">
        <w:rPr>
          <w:lang w:val="fr-CH"/>
        </w:rPr>
        <w:t xml:space="preserve"> qualité audio l</w:t>
      </w:r>
      <w:r>
        <w:rPr>
          <w:lang w:val="fr-CH"/>
        </w:rPr>
        <w:t>e</w:t>
      </w:r>
      <w:r w:rsidRPr="008034DC">
        <w:rPr>
          <w:lang w:val="fr-CH"/>
        </w:rPr>
        <w:t xml:space="preserve"> plus élevé</w:t>
      </w:r>
      <w:r>
        <w:rPr>
          <w:lang w:val="fr-CH"/>
        </w:rPr>
        <w:t xml:space="preserve"> que les </w:t>
      </w:r>
      <w:r w:rsidRPr="008034DC">
        <w:rPr>
          <w:lang w:val="fr-CH"/>
        </w:rPr>
        <w:t xml:space="preserve">systèmes actuels déjà largement </w:t>
      </w:r>
      <w:r>
        <w:rPr>
          <w:lang w:val="fr-CH"/>
        </w:rPr>
        <w:t>employés dans le monde permettent d'atteindre</w:t>
      </w:r>
      <w:r w:rsidRPr="008034DC">
        <w:rPr>
          <w:lang w:val="fr-CH"/>
        </w:rPr>
        <w:t>;</w:t>
      </w:r>
    </w:p>
    <w:p w:rsidR="00F84BEE" w:rsidRPr="008034DC" w:rsidRDefault="00F84BEE" w:rsidP="00F84BEE">
      <w:pPr>
        <w:rPr>
          <w:lang w:val="fr-CH"/>
        </w:rPr>
      </w:pPr>
      <w:r w:rsidRPr="008034DC">
        <w:rPr>
          <w:lang w:val="fr-CH"/>
        </w:rPr>
        <w:t>e)</w:t>
      </w:r>
      <w:r w:rsidRPr="008034DC">
        <w:rPr>
          <w:lang w:val="fr-CH"/>
        </w:rPr>
        <w:tab/>
        <w:t xml:space="preserve">que la Recommandation UIT-R BS.775 – Système de son stéréophonique multicanal avec ou sans image associée, </w:t>
      </w:r>
      <w:r>
        <w:rPr>
          <w:lang w:val="fr-CH"/>
        </w:rPr>
        <w:t>définit</w:t>
      </w:r>
      <w:r w:rsidRPr="008034DC">
        <w:rPr>
          <w:lang w:val="fr-CH"/>
        </w:rPr>
        <w:t xml:space="preserve"> un système universel de son stéréophonique (le système </w:t>
      </w:r>
      <w:r>
        <w:rPr>
          <w:lang w:val="fr-CH"/>
        </w:rPr>
        <w:t>audio </w:t>
      </w:r>
      <w:r w:rsidRPr="008034DC">
        <w:rPr>
          <w:lang w:val="fr-CH"/>
        </w:rPr>
        <w:t xml:space="preserve">5.1) </w:t>
      </w:r>
      <w:r>
        <w:rPr>
          <w:lang w:val="fr-CH"/>
        </w:rPr>
        <w:t xml:space="preserve">qui </w:t>
      </w:r>
      <w:r w:rsidRPr="008034DC">
        <w:rPr>
          <w:lang w:val="fr-CH"/>
        </w:rPr>
        <w:t>offr</w:t>
      </w:r>
      <w:r>
        <w:rPr>
          <w:lang w:val="fr-CH"/>
        </w:rPr>
        <w:t>e</w:t>
      </w:r>
      <w:r w:rsidRPr="008034DC">
        <w:rPr>
          <w:lang w:val="fr-CH"/>
        </w:rPr>
        <w:t xml:space="preserve"> une qualité audio élevée, une grande souplesse et un effet ambiophoni</w:t>
      </w:r>
      <w:r>
        <w:rPr>
          <w:lang w:val="fr-CH"/>
        </w:rPr>
        <w:t>qu</w:t>
      </w:r>
      <w:r w:rsidRPr="008034DC">
        <w:rPr>
          <w:lang w:val="fr-CH"/>
        </w:rPr>
        <w:t>e réaliste</w:t>
      </w:r>
      <w:r>
        <w:rPr>
          <w:lang w:val="fr-CH"/>
        </w:rPr>
        <w:t xml:space="preserve"> et</w:t>
      </w:r>
      <w:r w:rsidRPr="008034DC">
        <w:rPr>
          <w:lang w:val="fr-CH"/>
        </w:rPr>
        <w:t xml:space="preserve"> </w:t>
      </w:r>
      <w:r>
        <w:rPr>
          <w:lang w:val="fr-CH"/>
        </w:rPr>
        <w:t xml:space="preserve">qui </w:t>
      </w:r>
      <w:r w:rsidRPr="008034DC">
        <w:rPr>
          <w:lang w:val="fr-CH"/>
        </w:rPr>
        <w:t>est largement utilisé à l</w:t>
      </w:r>
      <w:r>
        <w:rPr>
          <w:lang w:val="fr-CH"/>
        </w:rPr>
        <w:t>'</w:t>
      </w:r>
      <w:r w:rsidRPr="008034DC">
        <w:rPr>
          <w:lang w:val="fr-CH"/>
        </w:rPr>
        <w:t>heure actuelle pour la production et l</w:t>
      </w:r>
      <w:r>
        <w:rPr>
          <w:lang w:val="fr-CH"/>
        </w:rPr>
        <w:t>'</w:t>
      </w:r>
      <w:r w:rsidRPr="008034DC">
        <w:rPr>
          <w:lang w:val="fr-CH"/>
        </w:rPr>
        <w:t>échange international de programmes</w:t>
      </w:r>
      <w:r>
        <w:rPr>
          <w:lang w:val="fr-CH"/>
        </w:rPr>
        <w:t xml:space="preserve"> de télévision</w:t>
      </w:r>
      <w:r w:rsidRPr="008034DC">
        <w:rPr>
          <w:lang w:val="fr-CH"/>
        </w:rPr>
        <w:t>; ce système</w:t>
      </w:r>
      <w:r w:rsidR="00657A33">
        <w:rPr>
          <w:lang w:val="fr-CH"/>
        </w:rPr>
        <w:t>,</w:t>
      </w:r>
      <w:r w:rsidRPr="008034DC">
        <w:rPr>
          <w:lang w:val="fr-CH"/>
        </w:rPr>
        <w:t xml:space="preserve"> </w:t>
      </w:r>
      <w:r>
        <w:rPr>
          <w:lang w:val="fr-CH"/>
        </w:rPr>
        <w:t xml:space="preserve">qui </w:t>
      </w:r>
      <w:r w:rsidRPr="008034DC">
        <w:rPr>
          <w:lang w:val="fr-CH"/>
        </w:rPr>
        <w:t>comp</w:t>
      </w:r>
      <w:r>
        <w:rPr>
          <w:lang w:val="fr-CH"/>
        </w:rPr>
        <w:t xml:space="preserve">orte </w:t>
      </w:r>
      <w:r w:rsidRPr="008034DC">
        <w:rPr>
          <w:lang w:val="fr-CH"/>
        </w:rPr>
        <w:t xml:space="preserve">trois canaux </w:t>
      </w:r>
      <w:r>
        <w:rPr>
          <w:lang w:val="fr-CH"/>
        </w:rPr>
        <w:t>avant, deux canaux arrière</w:t>
      </w:r>
      <w:r w:rsidRPr="008034DC">
        <w:rPr>
          <w:lang w:val="fr-CH"/>
        </w:rPr>
        <w:t xml:space="preserve"> ou latéraux ainsi qu'un canal facultatif d'effet basses fréquences (LFE)</w:t>
      </w:r>
      <w:r>
        <w:rPr>
          <w:lang w:val="fr-CH"/>
        </w:rPr>
        <w:t>,</w:t>
      </w:r>
      <w:r w:rsidRPr="008034DC">
        <w:rPr>
          <w:lang w:val="fr-CH"/>
        </w:rPr>
        <w:t xml:space="preserve"> est, de tous les systèmes de radiodiffusion actuels, celui qui </w:t>
      </w:r>
      <w:r>
        <w:rPr>
          <w:lang w:val="fr-CH"/>
        </w:rPr>
        <w:t>off</w:t>
      </w:r>
      <w:r w:rsidRPr="008034DC">
        <w:rPr>
          <w:lang w:val="fr-CH"/>
        </w:rPr>
        <w:t>re l</w:t>
      </w:r>
      <w:r>
        <w:rPr>
          <w:lang w:val="fr-CH"/>
        </w:rPr>
        <w:t>e niveau qualité audio le plus élevé</w:t>
      </w:r>
      <w:r w:rsidRPr="008034DC">
        <w:rPr>
          <w:lang w:val="fr-CH"/>
        </w:rPr>
        <w:t>;</w:t>
      </w:r>
    </w:p>
    <w:p w:rsidR="00F84BEE" w:rsidRPr="008034DC" w:rsidRDefault="00F84BEE" w:rsidP="00F84BEE">
      <w:pPr>
        <w:rPr>
          <w:lang w:val="fr-CH" w:eastAsia="ja-JP"/>
        </w:rPr>
      </w:pPr>
      <w:r w:rsidRPr="008034DC">
        <w:rPr>
          <w:lang w:val="fr-CH" w:eastAsia="ja-JP"/>
        </w:rPr>
        <w:t>f)</w:t>
      </w:r>
      <w:r w:rsidRPr="008034DC">
        <w:rPr>
          <w:lang w:val="fr-CH" w:eastAsia="ja-JP"/>
        </w:rPr>
        <w:tab/>
        <w:t>que la Recom</w:t>
      </w:r>
      <w:r>
        <w:rPr>
          <w:lang w:val="fr-CH" w:eastAsia="ja-JP"/>
        </w:rPr>
        <w:t>mandation UIT-R BS.775 spécifie</w:t>
      </w:r>
      <w:r w:rsidRPr="008034DC">
        <w:rPr>
          <w:lang w:val="fr-CH" w:eastAsia="ja-JP"/>
        </w:rPr>
        <w:t xml:space="preserve"> également des méthodes de réduction ou d</w:t>
      </w:r>
      <w:r>
        <w:rPr>
          <w:lang w:val="fr-CH" w:eastAsia="ja-JP"/>
        </w:rPr>
        <w:t>'</w:t>
      </w:r>
      <w:r w:rsidRPr="008034DC">
        <w:rPr>
          <w:lang w:val="fr-CH" w:eastAsia="ja-JP"/>
        </w:rPr>
        <w:t>augmentation</w:t>
      </w:r>
      <w:r>
        <w:rPr>
          <w:lang w:val="fr-CH" w:eastAsia="ja-JP"/>
        </w:rPr>
        <w:t>,</w:t>
      </w:r>
      <w:r w:rsidRPr="008034DC">
        <w:rPr>
          <w:lang w:val="fr-CH" w:eastAsia="ja-JP"/>
        </w:rPr>
        <w:t xml:space="preserve"> par mixage</w:t>
      </w:r>
      <w:r>
        <w:rPr>
          <w:lang w:val="fr-CH" w:eastAsia="ja-JP"/>
        </w:rPr>
        <w:t>,</w:t>
      </w:r>
      <w:r w:rsidRPr="008034DC">
        <w:rPr>
          <w:lang w:val="fr-CH" w:eastAsia="ja-JP"/>
        </w:rPr>
        <w:t xml:space="preserve"> du nombre de canaux</w:t>
      </w:r>
      <w:r>
        <w:rPr>
          <w:lang w:val="fr-CH" w:eastAsia="ja-JP"/>
        </w:rPr>
        <w:t xml:space="preserve"> de</w:t>
      </w:r>
      <w:r w:rsidR="00657A33">
        <w:rPr>
          <w:lang w:val="fr-CH" w:eastAsia="ja-JP"/>
        </w:rPr>
        <w:t>s</w:t>
      </w:r>
      <w:bookmarkStart w:id="3" w:name="_GoBack"/>
      <w:bookmarkEnd w:id="3"/>
      <w:r>
        <w:rPr>
          <w:lang w:val="fr-CH" w:eastAsia="ja-JP"/>
        </w:rPr>
        <w:t xml:space="preserve"> signaux audio,</w:t>
      </w:r>
      <w:r w:rsidRPr="008034DC">
        <w:rPr>
          <w:lang w:val="fr-CH" w:eastAsia="ja-JP"/>
        </w:rPr>
        <w:t xml:space="preserve"> </w:t>
      </w:r>
      <w:r>
        <w:rPr>
          <w:lang w:val="fr-CH" w:eastAsia="ja-JP"/>
        </w:rPr>
        <w:t xml:space="preserve">dans </w:t>
      </w:r>
      <w:r w:rsidRPr="008034DC">
        <w:rPr>
          <w:lang w:val="fr-CH" w:eastAsia="ja-JP"/>
        </w:rPr>
        <w:t xml:space="preserve">les cas où </w:t>
      </w:r>
      <w:r>
        <w:rPr>
          <w:lang w:val="fr-CH" w:eastAsia="ja-JP"/>
        </w:rPr>
        <w:t>l'on a besoin d'un plus petit ou d'un plus grand nombre de canaux audio</w:t>
      </w:r>
      <w:r w:rsidRPr="008034DC">
        <w:rPr>
          <w:lang w:val="fr-CH" w:eastAsia="ja-JP"/>
        </w:rPr>
        <w:t xml:space="preserve">, </w:t>
      </w:r>
    </w:p>
    <w:p w:rsidR="00F84BEE" w:rsidRPr="008034DC" w:rsidRDefault="00F84BEE" w:rsidP="00F84BEE">
      <w:pPr>
        <w:pStyle w:val="Call"/>
        <w:rPr>
          <w:lang w:val="fr-CH"/>
        </w:rPr>
      </w:pPr>
      <w:r w:rsidRPr="008034DC">
        <w:rPr>
          <w:lang w:val="fr-CH"/>
        </w:rPr>
        <w:lastRenderedPageBreak/>
        <w:t>recommande</w:t>
      </w:r>
    </w:p>
    <w:p w:rsidR="00F84BEE" w:rsidRPr="008034DC" w:rsidRDefault="00F84BEE" w:rsidP="00F84BEE">
      <w:pPr>
        <w:rPr>
          <w:lang w:val="fr-CH" w:eastAsia="ja-JP"/>
        </w:rPr>
      </w:pPr>
      <w:r w:rsidRPr="008034DC">
        <w:rPr>
          <w:b/>
          <w:bCs/>
          <w:lang w:val="fr-CH"/>
        </w:rPr>
        <w:t>1</w:t>
      </w:r>
      <w:r w:rsidRPr="008034DC">
        <w:rPr>
          <w:lang w:val="fr-CH"/>
        </w:rPr>
        <w:tab/>
      </w:r>
      <w:bookmarkStart w:id="4" w:name="_Toc114385626"/>
      <w:bookmarkStart w:id="5" w:name="_Toc114385673"/>
      <w:r w:rsidRPr="008034DC">
        <w:rPr>
          <w:lang w:val="fr-CH"/>
        </w:rPr>
        <w:t>d</w:t>
      </w:r>
      <w:r>
        <w:rPr>
          <w:lang w:val="fr-CH"/>
        </w:rPr>
        <w:t>'</w:t>
      </w:r>
      <w:r w:rsidRPr="008034DC">
        <w:rPr>
          <w:lang w:val="fr-CH"/>
        </w:rPr>
        <w:t xml:space="preserve">utiliser de préférence, pour les signaux audio </w:t>
      </w:r>
      <w:r>
        <w:rPr>
          <w:lang w:val="fr-CH"/>
        </w:rPr>
        <w:t>des</w:t>
      </w:r>
      <w:r w:rsidRPr="008034DC">
        <w:rPr>
          <w:lang w:val="fr-CH"/>
        </w:rPr>
        <w:t xml:space="preserve"> programmes de TV3D, le système</w:t>
      </w:r>
      <w:r>
        <w:rPr>
          <w:lang w:val="fr-CH"/>
        </w:rPr>
        <w:t xml:space="preserve"> audio </w:t>
      </w:r>
      <w:r w:rsidRPr="008034DC">
        <w:rPr>
          <w:lang w:val="fr-CH"/>
        </w:rPr>
        <w:t>5.1</w:t>
      </w:r>
      <w:r>
        <w:rPr>
          <w:lang w:val="fr-CH"/>
        </w:rPr>
        <w:t>,</w:t>
      </w:r>
      <w:r w:rsidRPr="008034DC">
        <w:rPr>
          <w:lang w:val="fr-CH"/>
        </w:rPr>
        <w:t xml:space="preserve"> </w:t>
      </w:r>
      <w:r>
        <w:rPr>
          <w:lang w:val="fr-CH"/>
        </w:rPr>
        <w:t xml:space="preserve">décrit </w:t>
      </w:r>
      <w:r w:rsidRPr="008034DC">
        <w:rPr>
          <w:lang w:val="fr-CH"/>
        </w:rPr>
        <w:t>dans la Recommandation UIT-R BS.775</w:t>
      </w:r>
      <w:r>
        <w:rPr>
          <w:lang w:val="fr-CH"/>
        </w:rPr>
        <w:t>,</w:t>
      </w:r>
      <w:r w:rsidRPr="008034DC">
        <w:rPr>
          <w:lang w:val="fr-CH"/>
        </w:rPr>
        <w:t xml:space="preserve"> aux fins de la production et de l</w:t>
      </w:r>
      <w:r>
        <w:rPr>
          <w:lang w:val="fr-CH"/>
        </w:rPr>
        <w:t>'</w:t>
      </w:r>
      <w:r w:rsidRPr="008034DC">
        <w:rPr>
          <w:lang w:val="fr-CH"/>
        </w:rPr>
        <w:t>échange international de programmes</w:t>
      </w:r>
      <w:r>
        <w:rPr>
          <w:lang w:val="fr-CH"/>
        </w:rPr>
        <w:t xml:space="preserve"> de TV3D</w:t>
      </w:r>
      <w:r w:rsidRPr="008034DC">
        <w:rPr>
          <w:lang w:val="fr-CH"/>
        </w:rPr>
        <w:t>;</w:t>
      </w:r>
    </w:p>
    <w:p w:rsidR="00F84BEE" w:rsidRPr="008034DC" w:rsidRDefault="00F84BEE" w:rsidP="00F84BEE">
      <w:pPr>
        <w:rPr>
          <w:lang w:val="fr-CH" w:eastAsia="ja-JP"/>
        </w:rPr>
      </w:pPr>
      <w:r w:rsidRPr="008034DC">
        <w:rPr>
          <w:b/>
          <w:bCs/>
          <w:lang w:val="fr-CH" w:eastAsia="ja-JP"/>
        </w:rPr>
        <w:t>2</w:t>
      </w:r>
      <w:r w:rsidRPr="008034DC">
        <w:rPr>
          <w:b/>
          <w:bCs/>
          <w:lang w:val="fr-CH" w:eastAsia="ja-JP"/>
        </w:rPr>
        <w:tab/>
      </w:r>
      <w:r w:rsidRPr="008034DC">
        <w:rPr>
          <w:lang w:val="fr-CH" w:eastAsia="ja-JP"/>
        </w:rPr>
        <w:t xml:space="preserve">lorsque la largeur de bande disponible est suffisante, </w:t>
      </w:r>
      <w:r>
        <w:rPr>
          <w:lang w:val="fr-CH" w:eastAsia="ja-JP"/>
        </w:rPr>
        <w:t xml:space="preserve">d'échanger </w:t>
      </w:r>
      <w:r w:rsidRPr="008034DC">
        <w:rPr>
          <w:lang w:val="fr-CH" w:eastAsia="ja-JP"/>
        </w:rPr>
        <w:t>les signaux produits à l</w:t>
      </w:r>
      <w:r>
        <w:rPr>
          <w:lang w:val="fr-CH" w:eastAsia="ja-JP"/>
        </w:rPr>
        <w:t>'</w:t>
      </w:r>
      <w:r w:rsidRPr="008034DC">
        <w:rPr>
          <w:lang w:val="fr-CH" w:eastAsia="ja-JP"/>
        </w:rPr>
        <w:t>aide du système</w:t>
      </w:r>
      <w:r>
        <w:rPr>
          <w:lang w:val="fr-CH" w:eastAsia="ja-JP"/>
        </w:rPr>
        <w:t xml:space="preserve"> audio</w:t>
      </w:r>
      <w:r w:rsidRPr="008034DC">
        <w:rPr>
          <w:lang w:val="fr-CH" w:eastAsia="ja-JP"/>
        </w:rPr>
        <w:t xml:space="preserve"> 5.1 pour les programmes de TV3D sous forme de </w:t>
      </w:r>
      <w:r>
        <w:rPr>
          <w:lang w:val="fr-CH" w:eastAsia="ja-JP"/>
        </w:rPr>
        <w:t>sig</w:t>
      </w:r>
      <w:r w:rsidRPr="008034DC">
        <w:rPr>
          <w:lang w:val="fr-CH" w:eastAsia="ja-JP"/>
        </w:rPr>
        <w:t xml:space="preserve">naux non compressés, indépendants et </w:t>
      </w:r>
      <w:r>
        <w:rPr>
          <w:lang w:val="fr-CH" w:eastAsia="ja-JP"/>
        </w:rPr>
        <w:t>de</w:t>
      </w:r>
      <w:r w:rsidRPr="008034DC">
        <w:rPr>
          <w:lang w:val="fr-CH" w:eastAsia="ja-JP"/>
        </w:rPr>
        <w:t xml:space="preserve"> pleine qualité et, lorsque les contraintes </w:t>
      </w:r>
      <w:r>
        <w:rPr>
          <w:lang w:val="fr-CH" w:eastAsia="ja-JP"/>
        </w:rPr>
        <w:t xml:space="preserve">de </w:t>
      </w:r>
      <w:r w:rsidRPr="008034DC">
        <w:rPr>
          <w:lang w:val="fr-CH" w:eastAsia="ja-JP"/>
        </w:rPr>
        <w:t xml:space="preserve">largeur de bande </w:t>
      </w:r>
      <w:r>
        <w:rPr>
          <w:lang w:val="fr-CH" w:eastAsia="ja-JP"/>
        </w:rPr>
        <w:t>imposent un échange à un débit binaire réduit</w:t>
      </w:r>
      <w:r w:rsidRPr="008034DC">
        <w:rPr>
          <w:lang w:val="fr-CH" w:eastAsia="ja-JP"/>
        </w:rPr>
        <w:t xml:space="preserve">, </w:t>
      </w:r>
      <w:r>
        <w:rPr>
          <w:lang w:val="fr-CH" w:eastAsia="ja-JP"/>
        </w:rPr>
        <w:t xml:space="preserve">d'utiliser un </w:t>
      </w:r>
      <w:r w:rsidRPr="008034DC">
        <w:rPr>
          <w:lang w:val="fr-CH" w:eastAsia="ja-JP"/>
        </w:rPr>
        <w:t xml:space="preserve">système de codage </w:t>
      </w:r>
      <w:r>
        <w:rPr>
          <w:lang w:val="fr-CH" w:eastAsia="ja-JP"/>
        </w:rPr>
        <w:t xml:space="preserve">conforme </w:t>
      </w:r>
      <w:r w:rsidRPr="008034DC">
        <w:rPr>
          <w:lang w:val="fr-CH" w:eastAsia="ja-JP"/>
        </w:rPr>
        <w:t>aux prescriptions de la Recommandation UIT-R BS.1548;</w:t>
      </w:r>
    </w:p>
    <w:p w:rsidR="00F84BEE" w:rsidRPr="008034DC" w:rsidRDefault="00F84BEE" w:rsidP="00F84BEE">
      <w:pPr>
        <w:rPr>
          <w:lang w:val="fr-CH" w:eastAsia="ja-JP"/>
        </w:rPr>
      </w:pPr>
      <w:r w:rsidRPr="008034DC">
        <w:rPr>
          <w:b/>
          <w:bCs/>
          <w:lang w:val="fr-CH" w:eastAsia="ja-JP"/>
        </w:rPr>
        <w:t>3</w:t>
      </w:r>
      <w:r w:rsidRPr="008034DC">
        <w:rPr>
          <w:b/>
          <w:bCs/>
          <w:lang w:val="fr-CH" w:eastAsia="ja-JP"/>
        </w:rPr>
        <w:tab/>
      </w:r>
      <w:r>
        <w:rPr>
          <w:lang w:val="fr-CH" w:eastAsia="ja-JP"/>
        </w:rPr>
        <w:t xml:space="preserve">si </w:t>
      </w:r>
      <w:r w:rsidRPr="008034DC">
        <w:rPr>
          <w:lang w:val="fr-CH" w:eastAsia="ja-JP"/>
        </w:rPr>
        <w:t xml:space="preserve">le canal </w:t>
      </w:r>
      <w:r>
        <w:rPr>
          <w:lang w:val="fr-CH" w:eastAsia="ja-JP"/>
        </w:rPr>
        <w:t>facultatif d'effet</w:t>
      </w:r>
      <w:r w:rsidRPr="008034DC">
        <w:rPr>
          <w:lang w:val="fr-CH" w:eastAsia="ja-JP"/>
        </w:rPr>
        <w:t xml:space="preserve"> basse</w:t>
      </w:r>
      <w:r>
        <w:rPr>
          <w:lang w:val="fr-CH" w:eastAsia="ja-JP"/>
        </w:rPr>
        <w:t>s</w:t>
      </w:r>
      <w:r w:rsidRPr="008034DC">
        <w:rPr>
          <w:lang w:val="fr-CH" w:eastAsia="ja-JP"/>
        </w:rPr>
        <w:t xml:space="preserve"> fréquence</w:t>
      </w:r>
      <w:r>
        <w:rPr>
          <w:lang w:val="fr-CH" w:eastAsia="ja-JP"/>
        </w:rPr>
        <w:t>s</w:t>
      </w:r>
      <w:r w:rsidRPr="008034DC">
        <w:rPr>
          <w:lang w:val="fr-CH" w:eastAsia="ja-JP"/>
        </w:rPr>
        <w:t xml:space="preserve"> du système audio 5.1 est utilisé pour la production et l</w:t>
      </w:r>
      <w:r>
        <w:rPr>
          <w:lang w:val="fr-CH" w:eastAsia="ja-JP"/>
        </w:rPr>
        <w:t>'</w:t>
      </w:r>
      <w:r w:rsidRPr="008034DC">
        <w:rPr>
          <w:lang w:val="fr-CH" w:eastAsia="ja-JP"/>
        </w:rPr>
        <w:t>échange international de programme</w:t>
      </w:r>
      <w:r>
        <w:rPr>
          <w:lang w:val="fr-CH" w:eastAsia="ja-JP"/>
        </w:rPr>
        <w:t>s</w:t>
      </w:r>
      <w:r w:rsidRPr="008034DC">
        <w:rPr>
          <w:lang w:val="fr-CH" w:eastAsia="ja-JP"/>
        </w:rPr>
        <w:t xml:space="preserve"> de TV3D, </w:t>
      </w:r>
      <w:r>
        <w:rPr>
          <w:lang w:val="fr-CH" w:eastAsia="ja-JP"/>
        </w:rPr>
        <w:t>d'utiliser ce canal selon les modalités indiqu</w:t>
      </w:r>
      <w:r w:rsidRPr="008034DC">
        <w:rPr>
          <w:lang w:val="fr-CH" w:eastAsia="ja-JP"/>
        </w:rPr>
        <w:t>ées dans la Recommandation UIT-R BS.775;</w:t>
      </w:r>
    </w:p>
    <w:p w:rsidR="00F84BEE" w:rsidRPr="008034DC" w:rsidRDefault="00F84BEE" w:rsidP="00F84BEE">
      <w:pPr>
        <w:rPr>
          <w:lang w:val="fr-CH" w:eastAsia="ja-JP"/>
        </w:rPr>
      </w:pPr>
      <w:r w:rsidRPr="008034DC">
        <w:rPr>
          <w:b/>
          <w:bCs/>
          <w:lang w:val="fr-CH" w:eastAsia="ja-JP"/>
        </w:rPr>
        <w:t>4</w:t>
      </w:r>
      <w:r w:rsidRPr="008034DC">
        <w:rPr>
          <w:b/>
          <w:bCs/>
          <w:lang w:val="fr-CH" w:eastAsia="ja-JP"/>
        </w:rPr>
        <w:tab/>
      </w:r>
      <w:r>
        <w:rPr>
          <w:lang w:val="fr-CH" w:eastAsia="ja-JP"/>
        </w:rPr>
        <w:t xml:space="preserve">d'indiquer dans les </w:t>
      </w:r>
      <w:r w:rsidRPr="008034DC">
        <w:rPr>
          <w:lang w:val="fr-CH" w:eastAsia="ja-JP"/>
        </w:rPr>
        <w:t xml:space="preserve">métadonnées qui accompagnent </w:t>
      </w:r>
      <w:r>
        <w:rPr>
          <w:lang w:val="fr-CH" w:eastAsia="ja-JP"/>
        </w:rPr>
        <w:t>le</w:t>
      </w:r>
      <w:r w:rsidRPr="008034DC">
        <w:rPr>
          <w:lang w:val="fr-CH" w:eastAsia="ja-JP"/>
        </w:rPr>
        <w:t xml:space="preserve"> programme</w:t>
      </w:r>
      <w:r>
        <w:rPr>
          <w:lang w:val="fr-CH" w:eastAsia="ja-JP"/>
        </w:rPr>
        <w:t xml:space="preserve"> l</w:t>
      </w:r>
      <w:r w:rsidRPr="008034DC">
        <w:rPr>
          <w:lang w:val="fr-CH" w:eastAsia="ja-JP"/>
        </w:rPr>
        <w:t xml:space="preserve">es différents paramètres audio </w:t>
      </w:r>
      <w:r>
        <w:rPr>
          <w:lang w:val="fr-CH" w:eastAsia="ja-JP"/>
        </w:rPr>
        <w:t xml:space="preserve">qui ont été retenus </w:t>
      </w:r>
      <w:r w:rsidRPr="008034DC">
        <w:rPr>
          <w:lang w:val="fr-CH" w:eastAsia="ja-JP"/>
        </w:rPr>
        <w:t>parmi ce</w:t>
      </w:r>
      <w:r>
        <w:rPr>
          <w:lang w:val="fr-CH" w:eastAsia="ja-JP"/>
        </w:rPr>
        <w:t xml:space="preserve">ux </w:t>
      </w:r>
      <w:r w:rsidRPr="008034DC">
        <w:rPr>
          <w:lang w:val="fr-CH" w:eastAsia="ja-JP"/>
        </w:rPr>
        <w:t>spécifiés dans la Recommandation UIT-R BS.775 (par exemple, le nombre de canaux sonores).</w:t>
      </w:r>
    </w:p>
    <w:bookmarkEnd w:id="4"/>
    <w:bookmarkEnd w:id="5"/>
    <w:p w:rsidR="00F84BEE" w:rsidRDefault="00F84BEE" w:rsidP="00F84BEE">
      <w:pPr>
        <w:rPr>
          <w:lang w:val="fr-CH"/>
        </w:rPr>
      </w:pPr>
    </w:p>
    <w:p w:rsidR="00FF375D" w:rsidRDefault="00FF375D" w:rsidP="00F84BEE">
      <w:pPr>
        <w:rPr>
          <w:lang w:val="fr-CH"/>
        </w:rPr>
      </w:pPr>
    </w:p>
    <w:p w:rsidR="00FF375D" w:rsidRDefault="00FF375D" w:rsidP="00F84BEE">
      <w:pPr>
        <w:rPr>
          <w:lang w:val="fr-CH"/>
        </w:rPr>
      </w:pPr>
    </w:p>
    <w:p w:rsidR="00F84BEE" w:rsidRPr="00415BB2" w:rsidRDefault="00F84BEE" w:rsidP="00F84BEE">
      <w:pPr>
        <w:pStyle w:val="Line"/>
        <w:rPr>
          <w:lang w:val="fr-CH"/>
        </w:rPr>
      </w:pPr>
    </w:p>
    <w:p w:rsidR="00F84BEE" w:rsidRPr="00415BB2" w:rsidRDefault="00F84BEE" w:rsidP="00F84BEE">
      <w:pPr>
        <w:rPr>
          <w:lang w:val="fr-CH"/>
        </w:rPr>
      </w:pPr>
    </w:p>
    <w:sectPr w:rsidR="00F84BEE" w:rsidRPr="00415BB2" w:rsidSect="00FF375D">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BEE" w:rsidRDefault="00F84BEE">
      <w:r>
        <w:separator/>
      </w:r>
    </w:p>
  </w:endnote>
  <w:endnote w:type="continuationSeparator" w:id="0">
    <w:p w:rsidR="00F84BEE" w:rsidRDefault="00F84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BEE" w:rsidRDefault="00F84BEE">
      <w:r>
        <w:separator/>
      </w:r>
    </w:p>
  </w:footnote>
  <w:footnote w:type="continuationSeparator" w:id="0">
    <w:p w:rsidR="00F84BEE" w:rsidRDefault="00F84BEE">
      <w:r>
        <w:continuationSeparator/>
      </w:r>
    </w:p>
  </w:footnote>
  <w:footnote w:id="1">
    <w:p w:rsidR="00F84BEE" w:rsidRPr="00567B5B" w:rsidRDefault="00F84BEE" w:rsidP="00F84BEE">
      <w:pPr>
        <w:pStyle w:val="FootnoteText"/>
        <w:rPr>
          <w:lang w:val="fr-CH"/>
        </w:rPr>
      </w:pPr>
      <w:r>
        <w:rPr>
          <w:rStyle w:val="FootnoteReference"/>
        </w:rPr>
        <w:footnoteRef/>
      </w:r>
      <w:r>
        <w:tab/>
        <w:t>Aux fins de la présente Recommandation, le terme «production» inclut l'adaptation du contenu en vue de sa présentation. Rien n'empêche l'utilisation d'un grand nombre de canaux pour l'acquisition (enregistrement) et le pré-matriçage.</w:t>
      </w:r>
    </w:p>
  </w:footnote>
  <w:footnote w:id="2">
    <w:p w:rsidR="00F84BEE" w:rsidRPr="00567B5B" w:rsidRDefault="00F84BEE" w:rsidP="00F84BEE">
      <w:pPr>
        <w:pStyle w:val="FootnoteText"/>
        <w:rPr>
          <w:lang w:val="fr-CH"/>
        </w:rPr>
      </w:pPr>
      <w:r>
        <w:rPr>
          <w:rStyle w:val="FootnoteReference"/>
        </w:rPr>
        <w:footnoteRef/>
      </w:r>
      <w:r>
        <w:tab/>
        <w:t>Dans le cadre de la présente Recommandation, le terme «TV3D» désigne la transmission d'images stéréoscopiques ou de paires d'images.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BEE" w:rsidRDefault="00F84BE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BEE" w:rsidRDefault="00F84BEE" w:rsidP="00C668C8">
    <w:pPr>
      <w:pStyle w:val="Header"/>
      <w:ind w:right="360" w:firstLine="360"/>
    </w:pPr>
    <w:r>
      <w:rPr>
        <w:noProof/>
        <w:lang w:val="en-US" w:eastAsia="zh-CN"/>
      </w:rPr>
      <w:drawing>
        <wp:anchor distT="0" distB="0" distL="114300" distR="114300" simplePos="0" relativeHeight="251659264" behindDoc="1" locked="0" layoutInCell="1" allowOverlap="1" wp14:anchorId="55108784" wp14:editId="762BC04F">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BEE" w:rsidRPr="00837CB5" w:rsidRDefault="00F84BEE">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657A33">
      <w:rPr>
        <w:rStyle w:val="PageNumber"/>
        <w:b/>
        <w:bCs/>
        <w:noProof/>
      </w:rPr>
      <w:t>ii</w:t>
    </w:r>
    <w:r>
      <w:rPr>
        <w:rStyle w:val="PageNumber"/>
        <w:b/>
        <w:bCs/>
      </w:rPr>
      <w:fldChar w:fldCharType="end"/>
    </w:r>
    <w:r w:rsidRPr="00837CB5">
      <w:tab/>
    </w:r>
    <w:fldSimple w:instr=" DOCPROPERTY &quot;Header&quot; \* MERGEFORMAT ">
      <w:r w:rsidR="00415BB2" w:rsidRPr="00415BB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657A33">
      <w:rPr>
        <w:b/>
        <w:bCs/>
        <w:noProof/>
      </w:rPr>
      <w:t>UIT-R  BS.2019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BEE" w:rsidRDefault="00F84BEE">
    <w:pPr>
      <w:pStyle w:val="Header"/>
    </w:pPr>
    <w:r>
      <w:tab/>
    </w:r>
    <w:fldSimple w:instr=" DOCPROPERTY &quot;Header&quot; \* MERGEFORMAT ">
      <w:r w:rsidR="00415BB2" w:rsidRPr="00415BB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15BB2">
      <w:rPr>
        <w:b/>
        <w:bCs/>
        <w:noProof/>
      </w:rPr>
      <w:t>UIT-R  BS.2019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F375D">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57A33">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415BB2" w:rsidRPr="00415BB2">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57A33">
      <w:rPr>
        <w:b/>
        <w:bCs/>
        <w:noProof/>
      </w:rPr>
      <w:t>UIT-R  BS.2019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657A33">
      <w:fldChar w:fldCharType="begin"/>
    </w:r>
    <w:r w:rsidR="00657A33">
      <w:instrText xml:space="preserve"> DOCPROPERTY "Header" \* MERGEFORMAT </w:instrText>
    </w:r>
    <w:r w:rsidR="00657A33">
      <w:fldChar w:fldCharType="separate"/>
    </w:r>
    <w:r w:rsidR="00415BB2" w:rsidRPr="00415BB2">
      <w:rPr>
        <w:b/>
        <w:bCs/>
      </w:rPr>
      <w:t xml:space="preserve">Rec. </w:t>
    </w:r>
    <w:r w:rsidR="00657A33">
      <w:rPr>
        <w:b/>
        <w:bCs/>
      </w:rPr>
      <w:fldChar w:fldCharType="end"/>
    </w:r>
    <w:r>
      <w:rPr>
        <w:b/>
        <w:bCs/>
      </w:rPr>
      <w:t xml:space="preserve"> </w:t>
    </w:r>
    <w:r>
      <w:rPr>
        <w:b/>
        <w:bCs/>
      </w:rPr>
      <w:fldChar w:fldCharType="begin"/>
    </w:r>
    <w:r>
      <w:rPr>
        <w:b/>
        <w:bCs/>
      </w:rPr>
      <w:instrText>styleref href</w:instrText>
    </w:r>
    <w:r>
      <w:rPr>
        <w:b/>
        <w:bCs/>
      </w:rPr>
      <w:fldChar w:fldCharType="separate"/>
    </w:r>
    <w:r w:rsidR="00657A33">
      <w:rPr>
        <w:b/>
        <w:bCs/>
        <w:noProof/>
      </w:rPr>
      <w:t>UIT-R  BS.2019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57A33">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BEE"/>
    <w:rsid w:val="00217EBF"/>
    <w:rsid w:val="00242AEE"/>
    <w:rsid w:val="002D76C4"/>
    <w:rsid w:val="00415BB2"/>
    <w:rsid w:val="0052529D"/>
    <w:rsid w:val="00607D68"/>
    <w:rsid w:val="00657A33"/>
    <w:rsid w:val="007468DA"/>
    <w:rsid w:val="009E00A8"/>
    <w:rsid w:val="00A6617B"/>
    <w:rsid w:val="00AB0DC8"/>
    <w:rsid w:val="00B44E24"/>
    <w:rsid w:val="00DF4176"/>
    <w:rsid w:val="00F84BEE"/>
    <w:rsid w:val="00FF375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4B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84BEE"/>
    <w:pPr>
      <w:keepNext/>
      <w:keepLines/>
      <w:spacing w:before="480"/>
      <w:ind w:left="794" w:hanging="794"/>
      <w:outlineLvl w:val="0"/>
    </w:pPr>
    <w:rPr>
      <w:b/>
    </w:rPr>
  </w:style>
  <w:style w:type="paragraph" w:styleId="Heading2">
    <w:name w:val="heading 2"/>
    <w:basedOn w:val="Heading1"/>
    <w:next w:val="Normal"/>
    <w:qFormat/>
    <w:rsid w:val="00F84BEE"/>
    <w:pPr>
      <w:spacing w:before="320"/>
      <w:outlineLvl w:val="1"/>
    </w:pPr>
  </w:style>
  <w:style w:type="paragraph" w:styleId="Heading3">
    <w:name w:val="heading 3"/>
    <w:basedOn w:val="Heading1"/>
    <w:next w:val="Normal"/>
    <w:qFormat/>
    <w:rsid w:val="00F84BEE"/>
    <w:pPr>
      <w:spacing w:before="200"/>
      <w:outlineLvl w:val="2"/>
    </w:pPr>
  </w:style>
  <w:style w:type="paragraph" w:styleId="Heading4">
    <w:name w:val="heading 4"/>
    <w:basedOn w:val="Heading3"/>
    <w:next w:val="Normal"/>
    <w:qFormat/>
    <w:rsid w:val="00F84BEE"/>
    <w:pPr>
      <w:tabs>
        <w:tab w:val="clear" w:pos="794"/>
        <w:tab w:val="left" w:pos="992"/>
      </w:tabs>
      <w:ind w:left="992" w:hanging="992"/>
      <w:outlineLvl w:val="3"/>
    </w:pPr>
  </w:style>
  <w:style w:type="paragraph" w:styleId="Heading5">
    <w:name w:val="heading 5"/>
    <w:basedOn w:val="Heading4"/>
    <w:next w:val="Normal"/>
    <w:qFormat/>
    <w:rsid w:val="00F84BEE"/>
    <w:pPr>
      <w:outlineLvl w:val="4"/>
    </w:pPr>
  </w:style>
  <w:style w:type="paragraph" w:styleId="Heading6">
    <w:name w:val="heading 6"/>
    <w:basedOn w:val="Heading4"/>
    <w:next w:val="Normal"/>
    <w:qFormat/>
    <w:rsid w:val="00F84BEE"/>
    <w:pPr>
      <w:tabs>
        <w:tab w:val="clear" w:pos="992"/>
        <w:tab w:val="clear" w:pos="1191"/>
      </w:tabs>
      <w:ind w:left="1588" w:hanging="1588"/>
      <w:outlineLvl w:val="5"/>
    </w:pPr>
  </w:style>
  <w:style w:type="paragraph" w:styleId="Heading7">
    <w:name w:val="heading 7"/>
    <w:basedOn w:val="Heading6"/>
    <w:next w:val="Normal"/>
    <w:qFormat/>
    <w:rsid w:val="00F84BEE"/>
    <w:pPr>
      <w:outlineLvl w:val="6"/>
    </w:pPr>
  </w:style>
  <w:style w:type="paragraph" w:styleId="Heading8">
    <w:name w:val="heading 8"/>
    <w:basedOn w:val="Heading6"/>
    <w:next w:val="Normal"/>
    <w:qFormat/>
    <w:rsid w:val="00F84BEE"/>
    <w:pPr>
      <w:outlineLvl w:val="7"/>
    </w:pPr>
  </w:style>
  <w:style w:type="paragraph" w:styleId="Heading9">
    <w:name w:val="heading 9"/>
    <w:basedOn w:val="Heading6"/>
    <w:next w:val="Normal"/>
    <w:qFormat/>
    <w:rsid w:val="00F84B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84B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84B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84BEE"/>
  </w:style>
  <w:style w:type="paragraph" w:customStyle="1" w:styleId="Headingb">
    <w:name w:val="Heading_b"/>
    <w:basedOn w:val="Heading3"/>
    <w:next w:val="Normal"/>
    <w:rsid w:val="00F84BEE"/>
    <w:pPr>
      <w:spacing w:before="160"/>
      <w:ind w:left="0" w:firstLine="0"/>
      <w:outlineLvl w:val="9"/>
    </w:pPr>
  </w:style>
  <w:style w:type="paragraph" w:customStyle="1" w:styleId="Headingi">
    <w:name w:val="Heading_i"/>
    <w:basedOn w:val="Heading3"/>
    <w:next w:val="Normal"/>
    <w:rsid w:val="00F84BEE"/>
    <w:pPr>
      <w:spacing w:before="160"/>
      <w:ind w:left="0" w:firstLine="0"/>
    </w:pPr>
    <w:rPr>
      <w:b w:val="0"/>
      <w:i/>
    </w:rPr>
  </w:style>
  <w:style w:type="character" w:customStyle="1" w:styleId="href">
    <w:name w:val="href"/>
    <w:basedOn w:val="DefaultParagraphFont"/>
    <w:rsid w:val="00F84BEE"/>
  </w:style>
  <w:style w:type="paragraph" w:customStyle="1" w:styleId="enumlev1">
    <w:name w:val="enumlev1"/>
    <w:basedOn w:val="Normal"/>
    <w:rsid w:val="00F84BEE"/>
    <w:pPr>
      <w:spacing w:before="80"/>
      <w:ind w:left="794" w:hanging="794"/>
    </w:pPr>
  </w:style>
  <w:style w:type="paragraph" w:customStyle="1" w:styleId="enumlev2">
    <w:name w:val="enumlev2"/>
    <w:basedOn w:val="enumlev1"/>
    <w:rsid w:val="00F84BEE"/>
    <w:pPr>
      <w:ind w:left="1191" w:hanging="397"/>
    </w:pPr>
  </w:style>
  <w:style w:type="paragraph" w:customStyle="1" w:styleId="enumlev3">
    <w:name w:val="enumlev3"/>
    <w:basedOn w:val="enumlev2"/>
    <w:rsid w:val="00F84BEE"/>
    <w:pPr>
      <w:ind w:left="1588"/>
    </w:pPr>
  </w:style>
  <w:style w:type="paragraph" w:customStyle="1" w:styleId="Normalaftertitle">
    <w:name w:val="Normal_after_title"/>
    <w:basedOn w:val="Normal"/>
    <w:next w:val="Normal"/>
    <w:rsid w:val="00F84BEE"/>
    <w:pPr>
      <w:spacing w:before="320"/>
    </w:pPr>
  </w:style>
  <w:style w:type="paragraph" w:customStyle="1" w:styleId="Note">
    <w:name w:val="Note"/>
    <w:basedOn w:val="Normal"/>
    <w:rsid w:val="00F84B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84BE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F84BEE"/>
    <w:pPr>
      <w:spacing w:before="240"/>
    </w:pPr>
    <w:rPr>
      <w:sz w:val="22"/>
      <w:lang w:val="es-ES_tradnl"/>
    </w:rPr>
  </w:style>
  <w:style w:type="paragraph" w:customStyle="1" w:styleId="Recref">
    <w:name w:val="Rec_ref"/>
    <w:basedOn w:val="Normal"/>
    <w:next w:val="Recdate"/>
    <w:rsid w:val="00F84BEE"/>
    <w:pPr>
      <w:jc w:val="center"/>
    </w:pPr>
  </w:style>
  <w:style w:type="paragraph" w:customStyle="1" w:styleId="Recdate">
    <w:name w:val="Rec_date"/>
    <w:basedOn w:val="Recref"/>
    <w:next w:val="Normalaftertitle"/>
    <w:rsid w:val="00F84BEE"/>
    <w:pPr>
      <w:jc w:val="right"/>
    </w:pPr>
  </w:style>
  <w:style w:type="paragraph" w:customStyle="1" w:styleId="AnnexNoTitle">
    <w:name w:val="Annex_NoTitle"/>
    <w:basedOn w:val="Normal"/>
    <w:next w:val="Normalaftertitle"/>
    <w:rsid w:val="00F84BEE"/>
    <w:pPr>
      <w:keepNext/>
      <w:keepLines/>
      <w:spacing w:before="480" w:after="80"/>
      <w:jc w:val="center"/>
    </w:pPr>
    <w:rPr>
      <w:b/>
      <w:sz w:val="28"/>
    </w:rPr>
  </w:style>
  <w:style w:type="paragraph" w:customStyle="1" w:styleId="AppendixNoTitle">
    <w:name w:val="Appendix_NoTitle"/>
    <w:basedOn w:val="AnnexNoTitle"/>
    <w:next w:val="Normal"/>
    <w:rsid w:val="00F84BEE"/>
  </w:style>
  <w:style w:type="paragraph" w:customStyle="1" w:styleId="Tablefin">
    <w:name w:val="Table_fin"/>
    <w:basedOn w:val="Normal"/>
    <w:next w:val="Normal"/>
    <w:rsid w:val="00F84BEE"/>
    <w:pPr>
      <w:spacing w:before="0"/>
    </w:pPr>
    <w:rPr>
      <w:sz w:val="20"/>
      <w:lang w:val="en-GB"/>
    </w:rPr>
  </w:style>
  <w:style w:type="paragraph" w:customStyle="1" w:styleId="Tablehead">
    <w:name w:val="Table_head"/>
    <w:basedOn w:val="Normal"/>
    <w:next w:val="Normal"/>
    <w:rsid w:val="00F84B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84B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84BEE"/>
    <w:pPr>
      <w:keepNext/>
      <w:spacing w:before="360" w:after="120"/>
      <w:jc w:val="center"/>
    </w:pPr>
  </w:style>
  <w:style w:type="paragraph" w:customStyle="1" w:styleId="Tabletext">
    <w:name w:val="Table_text"/>
    <w:basedOn w:val="Normal"/>
    <w:rsid w:val="00F84B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84BEE"/>
    <w:pPr>
      <w:tabs>
        <w:tab w:val="clear" w:pos="1191"/>
        <w:tab w:val="clear" w:pos="1588"/>
        <w:tab w:val="clear" w:pos="1985"/>
        <w:tab w:val="center" w:pos="4820"/>
        <w:tab w:val="right" w:pos="9639"/>
      </w:tabs>
    </w:pPr>
  </w:style>
  <w:style w:type="paragraph" w:customStyle="1" w:styleId="Equationlegend">
    <w:name w:val="Equation_legend"/>
    <w:basedOn w:val="NormalIndent"/>
    <w:rsid w:val="00F84B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84BEE"/>
    <w:pPr>
      <w:ind w:left="794"/>
    </w:pPr>
  </w:style>
  <w:style w:type="paragraph" w:customStyle="1" w:styleId="Figurelegend">
    <w:name w:val="Figure_legend"/>
    <w:basedOn w:val="Normal"/>
    <w:rsid w:val="00F84B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84BEE"/>
    <w:pPr>
      <w:keepNext/>
      <w:keepLines/>
      <w:spacing w:before="480" w:after="80"/>
      <w:jc w:val="center"/>
    </w:pPr>
    <w:rPr>
      <w:caps/>
      <w:sz w:val="18"/>
    </w:rPr>
  </w:style>
  <w:style w:type="paragraph" w:customStyle="1" w:styleId="tocpart">
    <w:name w:val="tocpart"/>
    <w:basedOn w:val="Normal"/>
    <w:rsid w:val="00F84B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84BEE"/>
    <w:pPr>
      <w:keepNext/>
      <w:keepLines/>
      <w:spacing w:before="480"/>
      <w:jc w:val="center"/>
    </w:pPr>
    <w:rPr>
      <w:sz w:val="28"/>
    </w:rPr>
  </w:style>
  <w:style w:type="paragraph" w:customStyle="1" w:styleId="Arttitle">
    <w:name w:val="Art_title"/>
    <w:basedOn w:val="Normal"/>
    <w:next w:val="Normalaftertitle"/>
    <w:rsid w:val="00F84BEE"/>
    <w:pPr>
      <w:keepNext/>
      <w:keepLines/>
      <w:spacing w:before="240"/>
      <w:jc w:val="center"/>
    </w:pPr>
    <w:rPr>
      <w:b/>
      <w:sz w:val="28"/>
    </w:rPr>
  </w:style>
  <w:style w:type="paragraph" w:customStyle="1" w:styleId="Blanc">
    <w:name w:val="Blanc"/>
    <w:basedOn w:val="Normal"/>
    <w:next w:val="Tabletext"/>
    <w:rsid w:val="00F84BE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84B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84BEE"/>
    <w:pPr>
      <w:keepNext/>
      <w:keepLines/>
      <w:spacing w:before="160"/>
      <w:ind w:left="794"/>
    </w:pPr>
    <w:rPr>
      <w:i/>
    </w:rPr>
  </w:style>
  <w:style w:type="paragraph" w:customStyle="1" w:styleId="ChapNo">
    <w:name w:val="Chap_No"/>
    <w:basedOn w:val="ArtNo"/>
    <w:next w:val="Chaptitle"/>
    <w:rsid w:val="00F84BEE"/>
    <w:rPr>
      <w:b/>
    </w:rPr>
  </w:style>
  <w:style w:type="paragraph" w:customStyle="1" w:styleId="Chaptitle">
    <w:name w:val="Chap_title"/>
    <w:basedOn w:val="Arttitle"/>
    <w:next w:val="Normalaftertitle"/>
    <w:rsid w:val="00F84BEE"/>
  </w:style>
  <w:style w:type="character" w:styleId="FootnoteReference">
    <w:name w:val="footnote reference"/>
    <w:basedOn w:val="DefaultParagraphFont"/>
    <w:semiHidden/>
    <w:rsid w:val="00F84BEE"/>
    <w:rPr>
      <w:position w:val="6"/>
      <w:sz w:val="18"/>
    </w:rPr>
  </w:style>
  <w:style w:type="paragraph" w:styleId="FootnoteText">
    <w:name w:val="footnote text"/>
    <w:basedOn w:val="Normal"/>
    <w:semiHidden/>
    <w:rsid w:val="00F84BEE"/>
    <w:pPr>
      <w:keepLines/>
      <w:tabs>
        <w:tab w:val="left" w:pos="255"/>
      </w:tabs>
      <w:ind w:left="255" w:hanging="255"/>
    </w:pPr>
    <w:rPr>
      <w:sz w:val="22"/>
    </w:rPr>
  </w:style>
  <w:style w:type="paragraph" w:styleId="Index1">
    <w:name w:val="index 1"/>
    <w:basedOn w:val="Normal"/>
    <w:next w:val="Normal"/>
    <w:semiHidden/>
    <w:rsid w:val="00F84BEE"/>
  </w:style>
  <w:style w:type="paragraph" w:styleId="Index2">
    <w:name w:val="index 2"/>
    <w:basedOn w:val="Normal"/>
    <w:next w:val="Normal"/>
    <w:semiHidden/>
    <w:rsid w:val="00F84BEE"/>
    <w:pPr>
      <w:ind w:left="283"/>
    </w:pPr>
  </w:style>
  <w:style w:type="paragraph" w:styleId="Index3">
    <w:name w:val="index 3"/>
    <w:basedOn w:val="Normal"/>
    <w:next w:val="Normal"/>
    <w:semiHidden/>
    <w:rsid w:val="00F84BEE"/>
    <w:pPr>
      <w:ind w:left="566"/>
    </w:pPr>
  </w:style>
  <w:style w:type="paragraph" w:styleId="IndexHeading">
    <w:name w:val="index heading"/>
    <w:basedOn w:val="Normal"/>
    <w:next w:val="Index1"/>
    <w:semiHidden/>
    <w:rsid w:val="00F84BEE"/>
  </w:style>
  <w:style w:type="paragraph" w:customStyle="1" w:styleId="Line">
    <w:name w:val="Line"/>
    <w:basedOn w:val="Normal"/>
    <w:next w:val="Normal"/>
    <w:rsid w:val="00F84B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84B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84BEE"/>
  </w:style>
  <w:style w:type="paragraph" w:customStyle="1" w:styleId="Partref">
    <w:name w:val="Part_ref"/>
    <w:basedOn w:val="Normal"/>
    <w:next w:val="Normal"/>
    <w:rsid w:val="00F84BEE"/>
    <w:pPr>
      <w:keepNext/>
      <w:keepLines/>
      <w:spacing w:after="280"/>
      <w:jc w:val="center"/>
    </w:pPr>
  </w:style>
  <w:style w:type="paragraph" w:customStyle="1" w:styleId="Parttitle">
    <w:name w:val="Part_title"/>
    <w:basedOn w:val="Normal"/>
    <w:next w:val="Normalaftertitle"/>
    <w:rsid w:val="00F84B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84BEE"/>
  </w:style>
  <w:style w:type="paragraph" w:customStyle="1" w:styleId="QuestionNo">
    <w:name w:val="Question_No"/>
    <w:basedOn w:val="RecNo"/>
    <w:next w:val="Normal"/>
    <w:rsid w:val="00F84BEE"/>
  </w:style>
  <w:style w:type="paragraph" w:customStyle="1" w:styleId="Questionref">
    <w:name w:val="Question_ref"/>
    <w:basedOn w:val="Recref"/>
    <w:next w:val="Questiondate"/>
    <w:rsid w:val="00F84BEE"/>
  </w:style>
  <w:style w:type="paragraph" w:customStyle="1" w:styleId="Questiontitle">
    <w:name w:val="Question_title"/>
    <w:basedOn w:val="Normal"/>
    <w:next w:val="Questionref"/>
    <w:rsid w:val="00F84BEE"/>
  </w:style>
  <w:style w:type="paragraph" w:customStyle="1" w:styleId="Reftext">
    <w:name w:val="Ref_text"/>
    <w:basedOn w:val="Normal"/>
    <w:rsid w:val="00F84BEE"/>
    <w:pPr>
      <w:ind w:left="794" w:hanging="794"/>
    </w:pPr>
    <w:rPr>
      <w:sz w:val="22"/>
    </w:rPr>
  </w:style>
  <w:style w:type="paragraph" w:customStyle="1" w:styleId="Reftitle">
    <w:name w:val="Ref_title"/>
    <w:basedOn w:val="Normal"/>
    <w:next w:val="Reftext"/>
    <w:rsid w:val="00F84B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84BEE"/>
  </w:style>
  <w:style w:type="paragraph" w:customStyle="1" w:styleId="RepNo">
    <w:name w:val="Rep_No"/>
    <w:basedOn w:val="RecNo"/>
    <w:next w:val="Reptitle"/>
    <w:rsid w:val="00F84BEE"/>
  </w:style>
  <w:style w:type="paragraph" w:customStyle="1" w:styleId="Repref">
    <w:name w:val="Rep_ref"/>
    <w:basedOn w:val="Recref"/>
    <w:next w:val="Repdate"/>
    <w:rsid w:val="00F84BEE"/>
  </w:style>
  <w:style w:type="paragraph" w:customStyle="1" w:styleId="Reptitle">
    <w:name w:val="Rep_title"/>
    <w:basedOn w:val="Rectitle"/>
    <w:next w:val="Repref"/>
    <w:rsid w:val="00F84BEE"/>
  </w:style>
  <w:style w:type="paragraph" w:customStyle="1" w:styleId="Resdate">
    <w:name w:val="Res_date"/>
    <w:basedOn w:val="Recdate"/>
    <w:next w:val="Normalaftertitle"/>
    <w:rsid w:val="00F84BEE"/>
  </w:style>
  <w:style w:type="paragraph" w:customStyle="1" w:styleId="ResNo">
    <w:name w:val="Res_No"/>
    <w:basedOn w:val="RecNo"/>
    <w:next w:val="Restitle"/>
    <w:rsid w:val="00F84BEE"/>
  </w:style>
  <w:style w:type="paragraph" w:customStyle="1" w:styleId="Resref">
    <w:name w:val="Res_ref"/>
    <w:basedOn w:val="Recref"/>
    <w:next w:val="Resdate"/>
    <w:rsid w:val="00F84BEE"/>
  </w:style>
  <w:style w:type="paragraph" w:customStyle="1" w:styleId="Restitle">
    <w:name w:val="Res_title"/>
    <w:basedOn w:val="Normal"/>
    <w:next w:val="Resref"/>
    <w:rsid w:val="00F84BEE"/>
    <w:pPr>
      <w:spacing w:before="240"/>
      <w:jc w:val="center"/>
    </w:pPr>
    <w:rPr>
      <w:b/>
      <w:sz w:val="28"/>
    </w:rPr>
  </w:style>
  <w:style w:type="paragraph" w:customStyle="1" w:styleId="SectionNo">
    <w:name w:val="Section_No"/>
    <w:basedOn w:val="Normal"/>
    <w:next w:val="Normal"/>
    <w:rsid w:val="00F84BEE"/>
  </w:style>
  <w:style w:type="paragraph" w:customStyle="1" w:styleId="Sectiontitle">
    <w:name w:val="Section_title"/>
    <w:basedOn w:val="Normal"/>
    <w:next w:val="Normalaftertitle"/>
    <w:rsid w:val="00F84B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84BEE"/>
    <w:pPr>
      <w:tabs>
        <w:tab w:val="clear" w:pos="794"/>
        <w:tab w:val="clear" w:pos="1191"/>
        <w:tab w:val="clear" w:pos="1588"/>
        <w:tab w:val="clear" w:pos="1985"/>
        <w:tab w:val="right" w:pos="9611"/>
      </w:tabs>
    </w:pPr>
    <w:rPr>
      <w:i/>
    </w:rPr>
  </w:style>
  <w:style w:type="paragraph" w:styleId="TOC1">
    <w:name w:val="toc 1"/>
    <w:basedOn w:val="Normal"/>
    <w:semiHidden/>
    <w:rsid w:val="00F84B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84BEE"/>
    <w:pPr>
      <w:tabs>
        <w:tab w:val="clear" w:pos="567"/>
        <w:tab w:val="left" w:pos="1276"/>
      </w:tabs>
      <w:spacing w:before="160"/>
      <w:ind w:left="1276" w:hanging="709"/>
    </w:pPr>
  </w:style>
  <w:style w:type="paragraph" w:styleId="TOC3">
    <w:name w:val="toc 3"/>
    <w:basedOn w:val="TOC2"/>
    <w:semiHidden/>
    <w:rsid w:val="00F84BEE"/>
    <w:pPr>
      <w:tabs>
        <w:tab w:val="clear" w:pos="1276"/>
        <w:tab w:val="left" w:pos="2155"/>
      </w:tabs>
      <w:ind w:left="2155" w:hanging="879"/>
    </w:pPr>
  </w:style>
  <w:style w:type="paragraph" w:styleId="TOC4">
    <w:name w:val="toc 4"/>
    <w:basedOn w:val="TOC3"/>
    <w:semiHidden/>
    <w:rsid w:val="00F84BEE"/>
    <w:pPr>
      <w:tabs>
        <w:tab w:val="left" w:pos="3261"/>
      </w:tabs>
      <w:spacing w:before="80"/>
      <w:ind w:left="3261" w:hanging="993"/>
    </w:pPr>
  </w:style>
  <w:style w:type="paragraph" w:styleId="TOC5">
    <w:name w:val="toc 5"/>
    <w:basedOn w:val="TOC4"/>
    <w:semiHidden/>
    <w:rsid w:val="00F84BEE"/>
  </w:style>
  <w:style w:type="paragraph" w:styleId="TOC6">
    <w:name w:val="toc 6"/>
    <w:basedOn w:val="TOC4"/>
    <w:semiHidden/>
    <w:rsid w:val="00F84BEE"/>
  </w:style>
  <w:style w:type="paragraph" w:styleId="TOC7">
    <w:name w:val="toc 7"/>
    <w:basedOn w:val="TOC4"/>
    <w:semiHidden/>
    <w:rsid w:val="00F84BEE"/>
  </w:style>
  <w:style w:type="paragraph" w:styleId="TOC8">
    <w:name w:val="toc 8"/>
    <w:basedOn w:val="TOC4"/>
    <w:semiHidden/>
    <w:rsid w:val="00F84BEE"/>
  </w:style>
  <w:style w:type="paragraph" w:customStyle="1" w:styleId="Rectitle">
    <w:name w:val="Rec_title"/>
    <w:basedOn w:val="Normal"/>
    <w:next w:val="Recref"/>
    <w:rsid w:val="00F84BEE"/>
    <w:pPr>
      <w:keepNext/>
      <w:keepLines/>
      <w:spacing w:before="240"/>
      <w:jc w:val="center"/>
    </w:pPr>
    <w:rPr>
      <w:b/>
      <w:sz w:val="28"/>
    </w:rPr>
  </w:style>
  <w:style w:type="paragraph" w:customStyle="1" w:styleId="Annexref">
    <w:name w:val="Annex_ref"/>
    <w:basedOn w:val="Normal"/>
    <w:next w:val="Normalaftertitle"/>
    <w:rsid w:val="00F84BEE"/>
    <w:pPr>
      <w:keepNext/>
      <w:keepLines/>
      <w:spacing w:after="280"/>
      <w:jc w:val="center"/>
    </w:pPr>
  </w:style>
  <w:style w:type="paragraph" w:customStyle="1" w:styleId="Appendixref">
    <w:name w:val="Appendix_ref"/>
    <w:basedOn w:val="Annexref"/>
    <w:next w:val="Normalaftertitle"/>
    <w:rsid w:val="00F84BEE"/>
  </w:style>
  <w:style w:type="paragraph" w:customStyle="1" w:styleId="Figuretitle">
    <w:name w:val="Figure_title"/>
    <w:basedOn w:val="Normal"/>
    <w:next w:val="Figure"/>
    <w:rsid w:val="00F84BE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84BEE"/>
    <w:pPr>
      <w:keepNext/>
      <w:spacing w:before="0" w:after="120"/>
      <w:jc w:val="center"/>
    </w:pPr>
    <w:rPr>
      <w:b/>
    </w:rPr>
  </w:style>
  <w:style w:type="paragraph" w:customStyle="1" w:styleId="Summary">
    <w:name w:val="Summary"/>
    <w:basedOn w:val="Normal"/>
    <w:next w:val="Normalaftertitle"/>
    <w:autoRedefine/>
    <w:rsid w:val="00F84BEE"/>
    <w:pPr>
      <w:spacing w:after="480"/>
    </w:pPr>
    <w:rPr>
      <w:sz w:val="22"/>
      <w:lang w:val="es-ES_tradnl"/>
    </w:rPr>
  </w:style>
  <w:style w:type="paragraph" w:customStyle="1" w:styleId="TableLegendNote">
    <w:name w:val="Table_Legend_Note"/>
    <w:basedOn w:val="Tablelegend"/>
    <w:next w:val="Tablelegend"/>
    <w:rsid w:val="00F84BEE"/>
    <w:pPr>
      <w:ind w:left="-85" w:firstLine="0"/>
    </w:pPr>
    <w:rPr>
      <w:lang w:val="en-US"/>
    </w:rPr>
  </w:style>
  <w:style w:type="paragraph" w:customStyle="1" w:styleId="Figure">
    <w:name w:val="Figure"/>
    <w:basedOn w:val="FigureNo"/>
    <w:next w:val="Normal"/>
    <w:rsid w:val="00F84BEE"/>
    <w:pPr>
      <w:keepNext w:val="0"/>
      <w:spacing w:before="0" w:after="240"/>
    </w:pPr>
  </w:style>
  <w:style w:type="character" w:styleId="Hyperlink">
    <w:name w:val="Hyperlink"/>
    <w:basedOn w:val="DefaultParagraphFont"/>
    <w:rsid w:val="00F84BE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4B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84BEE"/>
    <w:pPr>
      <w:keepNext/>
      <w:keepLines/>
      <w:spacing w:before="480"/>
      <w:ind w:left="794" w:hanging="794"/>
      <w:outlineLvl w:val="0"/>
    </w:pPr>
    <w:rPr>
      <w:b/>
    </w:rPr>
  </w:style>
  <w:style w:type="paragraph" w:styleId="Heading2">
    <w:name w:val="heading 2"/>
    <w:basedOn w:val="Heading1"/>
    <w:next w:val="Normal"/>
    <w:qFormat/>
    <w:rsid w:val="00F84BEE"/>
    <w:pPr>
      <w:spacing w:before="320"/>
      <w:outlineLvl w:val="1"/>
    </w:pPr>
  </w:style>
  <w:style w:type="paragraph" w:styleId="Heading3">
    <w:name w:val="heading 3"/>
    <w:basedOn w:val="Heading1"/>
    <w:next w:val="Normal"/>
    <w:qFormat/>
    <w:rsid w:val="00F84BEE"/>
    <w:pPr>
      <w:spacing w:before="200"/>
      <w:outlineLvl w:val="2"/>
    </w:pPr>
  </w:style>
  <w:style w:type="paragraph" w:styleId="Heading4">
    <w:name w:val="heading 4"/>
    <w:basedOn w:val="Heading3"/>
    <w:next w:val="Normal"/>
    <w:qFormat/>
    <w:rsid w:val="00F84BEE"/>
    <w:pPr>
      <w:tabs>
        <w:tab w:val="clear" w:pos="794"/>
        <w:tab w:val="left" w:pos="992"/>
      </w:tabs>
      <w:ind w:left="992" w:hanging="992"/>
      <w:outlineLvl w:val="3"/>
    </w:pPr>
  </w:style>
  <w:style w:type="paragraph" w:styleId="Heading5">
    <w:name w:val="heading 5"/>
    <w:basedOn w:val="Heading4"/>
    <w:next w:val="Normal"/>
    <w:qFormat/>
    <w:rsid w:val="00F84BEE"/>
    <w:pPr>
      <w:outlineLvl w:val="4"/>
    </w:pPr>
  </w:style>
  <w:style w:type="paragraph" w:styleId="Heading6">
    <w:name w:val="heading 6"/>
    <w:basedOn w:val="Heading4"/>
    <w:next w:val="Normal"/>
    <w:qFormat/>
    <w:rsid w:val="00F84BEE"/>
    <w:pPr>
      <w:tabs>
        <w:tab w:val="clear" w:pos="992"/>
        <w:tab w:val="clear" w:pos="1191"/>
      </w:tabs>
      <w:ind w:left="1588" w:hanging="1588"/>
      <w:outlineLvl w:val="5"/>
    </w:pPr>
  </w:style>
  <w:style w:type="paragraph" w:styleId="Heading7">
    <w:name w:val="heading 7"/>
    <w:basedOn w:val="Heading6"/>
    <w:next w:val="Normal"/>
    <w:qFormat/>
    <w:rsid w:val="00F84BEE"/>
    <w:pPr>
      <w:outlineLvl w:val="6"/>
    </w:pPr>
  </w:style>
  <w:style w:type="paragraph" w:styleId="Heading8">
    <w:name w:val="heading 8"/>
    <w:basedOn w:val="Heading6"/>
    <w:next w:val="Normal"/>
    <w:qFormat/>
    <w:rsid w:val="00F84BEE"/>
    <w:pPr>
      <w:outlineLvl w:val="7"/>
    </w:pPr>
  </w:style>
  <w:style w:type="paragraph" w:styleId="Heading9">
    <w:name w:val="heading 9"/>
    <w:basedOn w:val="Heading6"/>
    <w:next w:val="Normal"/>
    <w:qFormat/>
    <w:rsid w:val="00F84B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84B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84B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84BEE"/>
  </w:style>
  <w:style w:type="paragraph" w:customStyle="1" w:styleId="Headingb">
    <w:name w:val="Heading_b"/>
    <w:basedOn w:val="Heading3"/>
    <w:next w:val="Normal"/>
    <w:rsid w:val="00F84BEE"/>
    <w:pPr>
      <w:spacing w:before="160"/>
      <w:ind w:left="0" w:firstLine="0"/>
      <w:outlineLvl w:val="9"/>
    </w:pPr>
  </w:style>
  <w:style w:type="paragraph" w:customStyle="1" w:styleId="Headingi">
    <w:name w:val="Heading_i"/>
    <w:basedOn w:val="Heading3"/>
    <w:next w:val="Normal"/>
    <w:rsid w:val="00F84BEE"/>
    <w:pPr>
      <w:spacing w:before="160"/>
      <w:ind w:left="0" w:firstLine="0"/>
    </w:pPr>
    <w:rPr>
      <w:b w:val="0"/>
      <w:i/>
    </w:rPr>
  </w:style>
  <w:style w:type="character" w:customStyle="1" w:styleId="href">
    <w:name w:val="href"/>
    <w:basedOn w:val="DefaultParagraphFont"/>
    <w:rsid w:val="00F84BEE"/>
  </w:style>
  <w:style w:type="paragraph" w:customStyle="1" w:styleId="enumlev1">
    <w:name w:val="enumlev1"/>
    <w:basedOn w:val="Normal"/>
    <w:rsid w:val="00F84BEE"/>
    <w:pPr>
      <w:spacing w:before="80"/>
      <w:ind w:left="794" w:hanging="794"/>
    </w:pPr>
  </w:style>
  <w:style w:type="paragraph" w:customStyle="1" w:styleId="enumlev2">
    <w:name w:val="enumlev2"/>
    <w:basedOn w:val="enumlev1"/>
    <w:rsid w:val="00F84BEE"/>
    <w:pPr>
      <w:ind w:left="1191" w:hanging="397"/>
    </w:pPr>
  </w:style>
  <w:style w:type="paragraph" w:customStyle="1" w:styleId="enumlev3">
    <w:name w:val="enumlev3"/>
    <w:basedOn w:val="enumlev2"/>
    <w:rsid w:val="00F84BEE"/>
    <w:pPr>
      <w:ind w:left="1588"/>
    </w:pPr>
  </w:style>
  <w:style w:type="paragraph" w:customStyle="1" w:styleId="Normalaftertitle">
    <w:name w:val="Normal_after_title"/>
    <w:basedOn w:val="Normal"/>
    <w:next w:val="Normal"/>
    <w:rsid w:val="00F84BEE"/>
    <w:pPr>
      <w:spacing w:before="320"/>
    </w:pPr>
  </w:style>
  <w:style w:type="paragraph" w:customStyle="1" w:styleId="Note">
    <w:name w:val="Note"/>
    <w:basedOn w:val="Normal"/>
    <w:rsid w:val="00F84B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84BE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F84BEE"/>
    <w:pPr>
      <w:spacing w:before="240"/>
    </w:pPr>
    <w:rPr>
      <w:sz w:val="22"/>
      <w:lang w:val="es-ES_tradnl"/>
    </w:rPr>
  </w:style>
  <w:style w:type="paragraph" w:customStyle="1" w:styleId="Recref">
    <w:name w:val="Rec_ref"/>
    <w:basedOn w:val="Normal"/>
    <w:next w:val="Recdate"/>
    <w:rsid w:val="00F84BEE"/>
    <w:pPr>
      <w:jc w:val="center"/>
    </w:pPr>
  </w:style>
  <w:style w:type="paragraph" w:customStyle="1" w:styleId="Recdate">
    <w:name w:val="Rec_date"/>
    <w:basedOn w:val="Recref"/>
    <w:next w:val="Normalaftertitle"/>
    <w:rsid w:val="00F84BEE"/>
    <w:pPr>
      <w:jc w:val="right"/>
    </w:pPr>
  </w:style>
  <w:style w:type="paragraph" w:customStyle="1" w:styleId="AnnexNoTitle">
    <w:name w:val="Annex_NoTitle"/>
    <w:basedOn w:val="Normal"/>
    <w:next w:val="Normalaftertitle"/>
    <w:rsid w:val="00F84BEE"/>
    <w:pPr>
      <w:keepNext/>
      <w:keepLines/>
      <w:spacing w:before="480" w:after="80"/>
      <w:jc w:val="center"/>
    </w:pPr>
    <w:rPr>
      <w:b/>
      <w:sz w:val="28"/>
    </w:rPr>
  </w:style>
  <w:style w:type="paragraph" w:customStyle="1" w:styleId="AppendixNoTitle">
    <w:name w:val="Appendix_NoTitle"/>
    <w:basedOn w:val="AnnexNoTitle"/>
    <w:next w:val="Normal"/>
    <w:rsid w:val="00F84BEE"/>
  </w:style>
  <w:style w:type="paragraph" w:customStyle="1" w:styleId="Tablefin">
    <w:name w:val="Table_fin"/>
    <w:basedOn w:val="Normal"/>
    <w:next w:val="Normal"/>
    <w:rsid w:val="00F84BEE"/>
    <w:pPr>
      <w:spacing w:before="0"/>
    </w:pPr>
    <w:rPr>
      <w:sz w:val="20"/>
      <w:lang w:val="en-GB"/>
    </w:rPr>
  </w:style>
  <w:style w:type="paragraph" w:customStyle="1" w:styleId="Tablehead">
    <w:name w:val="Table_head"/>
    <w:basedOn w:val="Normal"/>
    <w:next w:val="Normal"/>
    <w:rsid w:val="00F84B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84B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84BEE"/>
    <w:pPr>
      <w:keepNext/>
      <w:spacing w:before="360" w:after="120"/>
      <w:jc w:val="center"/>
    </w:pPr>
  </w:style>
  <w:style w:type="paragraph" w:customStyle="1" w:styleId="Tabletext">
    <w:name w:val="Table_text"/>
    <w:basedOn w:val="Normal"/>
    <w:rsid w:val="00F84B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84BEE"/>
    <w:pPr>
      <w:tabs>
        <w:tab w:val="clear" w:pos="1191"/>
        <w:tab w:val="clear" w:pos="1588"/>
        <w:tab w:val="clear" w:pos="1985"/>
        <w:tab w:val="center" w:pos="4820"/>
        <w:tab w:val="right" w:pos="9639"/>
      </w:tabs>
    </w:pPr>
  </w:style>
  <w:style w:type="paragraph" w:customStyle="1" w:styleId="Equationlegend">
    <w:name w:val="Equation_legend"/>
    <w:basedOn w:val="NormalIndent"/>
    <w:rsid w:val="00F84B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84BEE"/>
    <w:pPr>
      <w:ind w:left="794"/>
    </w:pPr>
  </w:style>
  <w:style w:type="paragraph" w:customStyle="1" w:styleId="Figurelegend">
    <w:name w:val="Figure_legend"/>
    <w:basedOn w:val="Normal"/>
    <w:rsid w:val="00F84B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84BEE"/>
    <w:pPr>
      <w:keepNext/>
      <w:keepLines/>
      <w:spacing w:before="480" w:after="80"/>
      <w:jc w:val="center"/>
    </w:pPr>
    <w:rPr>
      <w:caps/>
      <w:sz w:val="18"/>
    </w:rPr>
  </w:style>
  <w:style w:type="paragraph" w:customStyle="1" w:styleId="tocpart">
    <w:name w:val="tocpart"/>
    <w:basedOn w:val="Normal"/>
    <w:rsid w:val="00F84B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84BEE"/>
    <w:pPr>
      <w:keepNext/>
      <w:keepLines/>
      <w:spacing w:before="480"/>
      <w:jc w:val="center"/>
    </w:pPr>
    <w:rPr>
      <w:sz w:val="28"/>
    </w:rPr>
  </w:style>
  <w:style w:type="paragraph" w:customStyle="1" w:styleId="Arttitle">
    <w:name w:val="Art_title"/>
    <w:basedOn w:val="Normal"/>
    <w:next w:val="Normalaftertitle"/>
    <w:rsid w:val="00F84BEE"/>
    <w:pPr>
      <w:keepNext/>
      <w:keepLines/>
      <w:spacing w:before="240"/>
      <w:jc w:val="center"/>
    </w:pPr>
    <w:rPr>
      <w:b/>
      <w:sz w:val="28"/>
    </w:rPr>
  </w:style>
  <w:style w:type="paragraph" w:customStyle="1" w:styleId="Blanc">
    <w:name w:val="Blanc"/>
    <w:basedOn w:val="Normal"/>
    <w:next w:val="Tabletext"/>
    <w:rsid w:val="00F84BE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84B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84BEE"/>
    <w:pPr>
      <w:keepNext/>
      <w:keepLines/>
      <w:spacing w:before="160"/>
      <w:ind w:left="794"/>
    </w:pPr>
    <w:rPr>
      <w:i/>
    </w:rPr>
  </w:style>
  <w:style w:type="paragraph" w:customStyle="1" w:styleId="ChapNo">
    <w:name w:val="Chap_No"/>
    <w:basedOn w:val="ArtNo"/>
    <w:next w:val="Chaptitle"/>
    <w:rsid w:val="00F84BEE"/>
    <w:rPr>
      <w:b/>
    </w:rPr>
  </w:style>
  <w:style w:type="paragraph" w:customStyle="1" w:styleId="Chaptitle">
    <w:name w:val="Chap_title"/>
    <w:basedOn w:val="Arttitle"/>
    <w:next w:val="Normalaftertitle"/>
    <w:rsid w:val="00F84BEE"/>
  </w:style>
  <w:style w:type="character" w:styleId="FootnoteReference">
    <w:name w:val="footnote reference"/>
    <w:basedOn w:val="DefaultParagraphFont"/>
    <w:semiHidden/>
    <w:rsid w:val="00F84BEE"/>
    <w:rPr>
      <w:position w:val="6"/>
      <w:sz w:val="18"/>
    </w:rPr>
  </w:style>
  <w:style w:type="paragraph" w:styleId="FootnoteText">
    <w:name w:val="footnote text"/>
    <w:basedOn w:val="Normal"/>
    <w:semiHidden/>
    <w:rsid w:val="00F84BEE"/>
    <w:pPr>
      <w:keepLines/>
      <w:tabs>
        <w:tab w:val="left" w:pos="255"/>
      </w:tabs>
      <w:ind w:left="255" w:hanging="255"/>
    </w:pPr>
    <w:rPr>
      <w:sz w:val="22"/>
    </w:rPr>
  </w:style>
  <w:style w:type="paragraph" w:styleId="Index1">
    <w:name w:val="index 1"/>
    <w:basedOn w:val="Normal"/>
    <w:next w:val="Normal"/>
    <w:semiHidden/>
    <w:rsid w:val="00F84BEE"/>
  </w:style>
  <w:style w:type="paragraph" w:styleId="Index2">
    <w:name w:val="index 2"/>
    <w:basedOn w:val="Normal"/>
    <w:next w:val="Normal"/>
    <w:semiHidden/>
    <w:rsid w:val="00F84BEE"/>
    <w:pPr>
      <w:ind w:left="283"/>
    </w:pPr>
  </w:style>
  <w:style w:type="paragraph" w:styleId="Index3">
    <w:name w:val="index 3"/>
    <w:basedOn w:val="Normal"/>
    <w:next w:val="Normal"/>
    <w:semiHidden/>
    <w:rsid w:val="00F84BEE"/>
    <w:pPr>
      <w:ind w:left="566"/>
    </w:pPr>
  </w:style>
  <w:style w:type="paragraph" w:styleId="IndexHeading">
    <w:name w:val="index heading"/>
    <w:basedOn w:val="Normal"/>
    <w:next w:val="Index1"/>
    <w:semiHidden/>
    <w:rsid w:val="00F84BEE"/>
  </w:style>
  <w:style w:type="paragraph" w:customStyle="1" w:styleId="Line">
    <w:name w:val="Line"/>
    <w:basedOn w:val="Normal"/>
    <w:next w:val="Normal"/>
    <w:rsid w:val="00F84B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84B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84BEE"/>
  </w:style>
  <w:style w:type="paragraph" w:customStyle="1" w:styleId="Partref">
    <w:name w:val="Part_ref"/>
    <w:basedOn w:val="Normal"/>
    <w:next w:val="Normal"/>
    <w:rsid w:val="00F84BEE"/>
    <w:pPr>
      <w:keepNext/>
      <w:keepLines/>
      <w:spacing w:after="280"/>
      <w:jc w:val="center"/>
    </w:pPr>
  </w:style>
  <w:style w:type="paragraph" w:customStyle="1" w:styleId="Parttitle">
    <w:name w:val="Part_title"/>
    <w:basedOn w:val="Normal"/>
    <w:next w:val="Normalaftertitle"/>
    <w:rsid w:val="00F84B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84BEE"/>
  </w:style>
  <w:style w:type="paragraph" w:customStyle="1" w:styleId="QuestionNo">
    <w:name w:val="Question_No"/>
    <w:basedOn w:val="RecNo"/>
    <w:next w:val="Normal"/>
    <w:rsid w:val="00F84BEE"/>
  </w:style>
  <w:style w:type="paragraph" w:customStyle="1" w:styleId="Questionref">
    <w:name w:val="Question_ref"/>
    <w:basedOn w:val="Recref"/>
    <w:next w:val="Questiondate"/>
    <w:rsid w:val="00F84BEE"/>
  </w:style>
  <w:style w:type="paragraph" w:customStyle="1" w:styleId="Questiontitle">
    <w:name w:val="Question_title"/>
    <w:basedOn w:val="Normal"/>
    <w:next w:val="Questionref"/>
    <w:rsid w:val="00F84BEE"/>
  </w:style>
  <w:style w:type="paragraph" w:customStyle="1" w:styleId="Reftext">
    <w:name w:val="Ref_text"/>
    <w:basedOn w:val="Normal"/>
    <w:rsid w:val="00F84BEE"/>
    <w:pPr>
      <w:ind w:left="794" w:hanging="794"/>
    </w:pPr>
    <w:rPr>
      <w:sz w:val="22"/>
    </w:rPr>
  </w:style>
  <w:style w:type="paragraph" w:customStyle="1" w:styleId="Reftitle">
    <w:name w:val="Ref_title"/>
    <w:basedOn w:val="Normal"/>
    <w:next w:val="Reftext"/>
    <w:rsid w:val="00F84B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84BEE"/>
  </w:style>
  <w:style w:type="paragraph" w:customStyle="1" w:styleId="RepNo">
    <w:name w:val="Rep_No"/>
    <w:basedOn w:val="RecNo"/>
    <w:next w:val="Reptitle"/>
    <w:rsid w:val="00F84BEE"/>
  </w:style>
  <w:style w:type="paragraph" w:customStyle="1" w:styleId="Repref">
    <w:name w:val="Rep_ref"/>
    <w:basedOn w:val="Recref"/>
    <w:next w:val="Repdate"/>
    <w:rsid w:val="00F84BEE"/>
  </w:style>
  <w:style w:type="paragraph" w:customStyle="1" w:styleId="Reptitle">
    <w:name w:val="Rep_title"/>
    <w:basedOn w:val="Rectitle"/>
    <w:next w:val="Repref"/>
    <w:rsid w:val="00F84BEE"/>
  </w:style>
  <w:style w:type="paragraph" w:customStyle="1" w:styleId="Resdate">
    <w:name w:val="Res_date"/>
    <w:basedOn w:val="Recdate"/>
    <w:next w:val="Normalaftertitle"/>
    <w:rsid w:val="00F84BEE"/>
  </w:style>
  <w:style w:type="paragraph" w:customStyle="1" w:styleId="ResNo">
    <w:name w:val="Res_No"/>
    <w:basedOn w:val="RecNo"/>
    <w:next w:val="Restitle"/>
    <w:rsid w:val="00F84BEE"/>
  </w:style>
  <w:style w:type="paragraph" w:customStyle="1" w:styleId="Resref">
    <w:name w:val="Res_ref"/>
    <w:basedOn w:val="Recref"/>
    <w:next w:val="Resdate"/>
    <w:rsid w:val="00F84BEE"/>
  </w:style>
  <w:style w:type="paragraph" w:customStyle="1" w:styleId="Restitle">
    <w:name w:val="Res_title"/>
    <w:basedOn w:val="Normal"/>
    <w:next w:val="Resref"/>
    <w:rsid w:val="00F84BEE"/>
    <w:pPr>
      <w:spacing w:before="240"/>
      <w:jc w:val="center"/>
    </w:pPr>
    <w:rPr>
      <w:b/>
      <w:sz w:val="28"/>
    </w:rPr>
  </w:style>
  <w:style w:type="paragraph" w:customStyle="1" w:styleId="SectionNo">
    <w:name w:val="Section_No"/>
    <w:basedOn w:val="Normal"/>
    <w:next w:val="Normal"/>
    <w:rsid w:val="00F84BEE"/>
  </w:style>
  <w:style w:type="paragraph" w:customStyle="1" w:styleId="Sectiontitle">
    <w:name w:val="Section_title"/>
    <w:basedOn w:val="Normal"/>
    <w:next w:val="Normalaftertitle"/>
    <w:rsid w:val="00F84B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84BEE"/>
    <w:pPr>
      <w:tabs>
        <w:tab w:val="clear" w:pos="794"/>
        <w:tab w:val="clear" w:pos="1191"/>
        <w:tab w:val="clear" w:pos="1588"/>
        <w:tab w:val="clear" w:pos="1985"/>
        <w:tab w:val="right" w:pos="9611"/>
      </w:tabs>
    </w:pPr>
    <w:rPr>
      <w:i/>
    </w:rPr>
  </w:style>
  <w:style w:type="paragraph" w:styleId="TOC1">
    <w:name w:val="toc 1"/>
    <w:basedOn w:val="Normal"/>
    <w:semiHidden/>
    <w:rsid w:val="00F84B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84BEE"/>
    <w:pPr>
      <w:tabs>
        <w:tab w:val="clear" w:pos="567"/>
        <w:tab w:val="left" w:pos="1276"/>
      </w:tabs>
      <w:spacing w:before="160"/>
      <w:ind w:left="1276" w:hanging="709"/>
    </w:pPr>
  </w:style>
  <w:style w:type="paragraph" w:styleId="TOC3">
    <w:name w:val="toc 3"/>
    <w:basedOn w:val="TOC2"/>
    <w:semiHidden/>
    <w:rsid w:val="00F84BEE"/>
    <w:pPr>
      <w:tabs>
        <w:tab w:val="clear" w:pos="1276"/>
        <w:tab w:val="left" w:pos="2155"/>
      </w:tabs>
      <w:ind w:left="2155" w:hanging="879"/>
    </w:pPr>
  </w:style>
  <w:style w:type="paragraph" w:styleId="TOC4">
    <w:name w:val="toc 4"/>
    <w:basedOn w:val="TOC3"/>
    <w:semiHidden/>
    <w:rsid w:val="00F84BEE"/>
    <w:pPr>
      <w:tabs>
        <w:tab w:val="left" w:pos="3261"/>
      </w:tabs>
      <w:spacing w:before="80"/>
      <w:ind w:left="3261" w:hanging="993"/>
    </w:pPr>
  </w:style>
  <w:style w:type="paragraph" w:styleId="TOC5">
    <w:name w:val="toc 5"/>
    <w:basedOn w:val="TOC4"/>
    <w:semiHidden/>
    <w:rsid w:val="00F84BEE"/>
  </w:style>
  <w:style w:type="paragraph" w:styleId="TOC6">
    <w:name w:val="toc 6"/>
    <w:basedOn w:val="TOC4"/>
    <w:semiHidden/>
    <w:rsid w:val="00F84BEE"/>
  </w:style>
  <w:style w:type="paragraph" w:styleId="TOC7">
    <w:name w:val="toc 7"/>
    <w:basedOn w:val="TOC4"/>
    <w:semiHidden/>
    <w:rsid w:val="00F84BEE"/>
  </w:style>
  <w:style w:type="paragraph" w:styleId="TOC8">
    <w:name w:val="toc 8"/>
    <w:basedOn w:val="TOC4"/>
    <w:semiHidden/>
    <w:rsid w:val="00F84BEE"/>
  </w:style>
  <w:style w:type="paragraph" w:customStyle="1" w:styleId="Rectitle">
    <w:name w:val="Rec_title"/>
    <w:basedOn w:val="Normal"/>
    <w:next w:val="Recref"/>
    <w:rsid w:val="00F84BEE"/>
    <w:pPr>
      <w:keepNext/>
      <w:keepLines/>
      <w:spacing w:before="240"/>
      <w:jc w:val="center"/>
    </w:pPr>
    <w:rPr>
      <w:b/>
      <w:sz w:val="28"/>
    </w:rPr>
  </w:style>
  <w:style w:type="paragraph" w:customStyle="1" w:styleId="Annexref">
    <w:name w:val="Annex_ref"/>
    <w:basedOn w:val="Normal"/>
    <w:next w:val="Normalaftertitle"/>
    <w:rsid w:val="00F84BEE"/>
    <w:pPr>
      <w:keepNext/>
      <w:keepLines/>
      <w:spacing w:after="280"/>
      <w:jc w:val="center"/>
    </w:pPr>
  </w:style>
  <w:style w:type="paragraph" w:customStyle="1" w:styleId="Appendixref">
    <w:name w:val="Appendix_ref"/>
    <w:basedOn w:val="Annexref"/>
    <w:next w:val="Normalaftertitle"/>
    <w:rsid w:val="00F84BEE"/>
  </w:style>
  <w:style w:type="paragraph" w:customStyle="1" w:styleId="Figuretitle">
    <w:name w:val="Figure_title"/>
    <w:basedOn w:val="Normal"/>
    <w:next w:val="Figure"/>
    <w:rsid w:val="00F84BE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84BEE"/>
    <w:pPr>
      <w:keepNext/>
      <w:spacing w:before="0" w:after="120"/>
      <w:jc w:val="center"/>
    </w:pPr>
    <w:rPr>
      <w:b/>
    </w:rPr>
  </w:style>
  <w:style w:type="paragraph" w:customStyle="1" w:styleId="Summary">
    <w:name w:val="Summary"/>
    <w:basedOn w:val="Normal"/>
    <w:next w:val="Normalaftertitle"/>
    <w:autoRedefine/>
    <w:rsid w:val="00F84BEE"/>
    <w:pPr>
      <w:spacing w:after="480"/>
    </w:pPr>
    <w:rPr>
      <w:sz w:val="22"/>
      <w:lang w:val="es-ES_tradnl"/>
    </w:rPr>
  </w:style>
  <w:style w:type="paragraph" w:customStyle="1" w:styleId="TableLegendNote">
    <w:name w:val="Table_Legend_Note"/>
    <w:basedOn w:val="Tablelegend"/>
    <w:next w:val="Tablelegend"/>
    <w:rsid w:val="00F84BEE"/>
    <w:pPr>
      <w:ind w:left="-85" w:firstLine="0"/>
    </w:pPr>
    <w:rPr>
      <w:lang w:val="en-US"/>
    </w:rPr>
  </w:style>
  <w:style w:type="paragraph" w:customStyle="1" w:styleId="Figure">
    <w:name w:val="Figure"/>
    <w:basedOn w:val="FigureNo"/>
    <w:next w:val="Normal"/>
    <w:rsid w:val="00F84BEE"/>
    <w:pPr>
      <w:keepNext w:val="0"/>
      <w:spacing w:before="0" w:after="240"/>
    </w:pPr>
  </w:style>
  <w:style w:type="character" w:styleId="Hyperlink">
    <w:name w:val="Hyperlink"/>
    <w:basedOn w:val="DefaultParagraphFont"/>
    <w:rsid w:val="00F84BE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58F75-E765-430B-AB7B-F69D88FE8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TotalTime>
  <Pages>4</Pages>
  <Words>919</Words>
  <Characters>5467</Characters>
  <Application>Microsoft Office Word</Application>
  <DocSecurity>0</DocSecurity>
  <Lines>390</Lines>
  <Paragraphs>172</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6214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Brice, Corinne</cp:lastModifiedBy>
  <cp:revision>4</cp:revision>
  <cp:lastPrinted>2005-02-10T15:54:00Z</cp:lastPrinted>
  <dcterms:created xsi:type="dcterms:W3CDTF">2013-02-18T12:03:00Z</dcterms:created>
  <dcterms:modified xsi:type="dcterms:W3CDTF">2013-02-21T14:51:00Z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