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0EA" w:rsidRPr="003A2BE9" w:rsidRDefault="006200EA">
      <w:pPr>
        <w:rPr>
          <w:lang w:val="fr-CH"/>
        </w:rPr>
      </w:pPr>
      <w:bookmarkStart w:id="0" w:name="_GoBack"/>
      <w:bookmarkEnd w:id="0"/>
    </w:p>
    <w:p w:rsidR="006200EA" w:rsidRPr="003A2BE9" w:rsidRDefault="006200EA">
      <w:pPr>
        <w:rPr>
          <w:lang w:val="fr-CH"/>
        </w:rPr>
      </w:pPr>
    </w:p>
    <w:p w:rsidR="006200EA" w:rsidRPr="003A2BE9" w:rsidRDefault="006200EA">
      <w:pPr>
        <w:rPr>
          <w:lang w:val="fr-CH"/>
        </w:rPr>
      </w:pPr>
    </w:p>
    <w:p w:rsidR="006200EA" w:rsidRPr="003A2BE9" w:rsidRDefault="006200EA">
      <w:pPr>
        <w:rPr>
          <w:lang w:val="fr-CH"/>
        </w:rPr>
      </w:pPr>
    </w:p>
    <w:p w:rsidR="006200EA" w:rsidRPr="003A2BE9" w:rsidRDefault="006200EA">
      <w:pPr>
        <w:rPr>
          <w:lang w:val="fr-CH"/>
        </w:rPr>
      </w:pPr>
    </w:p>
    <w:p w:rsidR="006200EA" w:rsidRPr="003A2BE9" w:rsidRDefault="006200EA">
      <w:pPr>
        <w:rPr>
          <w:lang w:val="fr-CH"/>
        </w:rPr>
      </w:pPr>
    </w:p>
    <w:p w:rsidR="006200EA" w:rsidRPr="003A2BE9" w:rsidRDefault="006200EA">
      <w:pPr>
        <w:rPr>
          <w:lang w:val="fr-CH"/>
        </w:rPr>
      </w:pPr>
    </w:p>
    <w:p w:rsidR="006200EA" w:rsidRPr="003A2BE9" w:rsidRDefault="006200EA">
      <w:pPr>
        <w:rPr>
          <w:lang w:val="fr-CH"/>
        </w:rPr>
      </w:pPr>
    </w:p>
    <w:p w:rsidR="006200EA" w:rsidRPr="003A2BE9" w:rsidRDefault="006200EA">
      <w:pPr>
        <w:rPr>
          <w:lang w:val="fr-CH"/>
        </w:rPr>
      </w:pPr>
    </w:p>
    <w:p w:rsidR="006200EA" w:rsidRPr="003A2BE9" w:rsidRDefault="006200EA">
      <w:pPr>
        <w:rPr>
          <w:lang w:val="fr-CH"/>
        </w:rPr>
      </w:pPr>
    </w:p>
    <w:p w:rsidR="006200EA" w:rsidRPr="003A2BE9" w:rsidRDefault="006200EA">
      <w:pPr>
        <w:rPr>
          <w:lang w:val="fr-CH"/>
        </w:rPr>
      </w:pPr>
    </w:p>
    <w:p w:rsidR="006200EA" w:rsidRPr="003A2BE9" w:rsidRDefault="006200EA">
      <w:pPr>
        <w:rPr>
          <w:lang w:val="fr-CH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6200EA" w:rsidRPr="003A2BE9">
        <w:tc>
          <w:tcPr>
            <w:tcW w:w="10089" w:type="dxa"/>
          </w:tcPr>
          <w:p w:rsidR="006200EA" w:rsidRPr="003A2BE9" w:rsidRDefault="006200EA" w:rsidP="004E6F4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fr-CH"/>
              </w:rPr>
            </w:pPr>
          </w:p>
          <w:p w:rsidR="006200EA" w:rsidRPr="003A2BE9" w:rsidRDefault="006200EA" w:rsidP="006200E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  <w:r w:rsidRPr="003A2BE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Recommandation  UIT-R  BS.1894</w:t>
            </w:r>
          </w:p>
          <w:p w:rsidR="006200EA" w:rsidRPr="003A2BE9" w:rsidRDefault="006200EA" w:rsidP="006200E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</w:pPr>
            <w:r w:rsidRPr="003A2BE9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(05/2011)</w:t>
            </w:r>
          </w:p>
        </w:tc>
      </w:tr>
      <w:tr w:rsidR="006200EA" w:rsidRPr="003A2BE9">
        <w:tc>
          <w:tcPr>
            <w:tcW w:w="10089" w:type="dxa"/>
          </w:tcPr>
          <w:p w:rsidR="006200EA" w:rsidRPr="003A2BE9" w:rsidRDefault="006200EA" w:rsidP="004E6F4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</w:pPr>
          </w:p>
          <w:p w:rsidR="006200EA" w:rsidRPr="003A2BE9" w:rsidRDefault="006200EA" w:rsidP="006200E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</w:pPr>
            <w:r w:rsidRPr="003A2BE9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fr-CH"/>
              </w:rPr>
              <w:t>Service de radiodiffusion numérique: sous</w:t>
            </w:r>
            <w:r w:rsidRPr="003A2BE9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fr-CH"/>
              </w:rPr>
              <w:noBreakHyphen/>
              <w:t>titrage radio</w:t>
            </w:r>
          </w:p>
          <w:p w:rsidR="006200EA" w:rsidRPr="003A2BE9" w:rsidRDefault="006200EA" w:rsidP="004E6F4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</w:pPr>
          </w:p>
        </w:tc>
      </w:tr>
      <w:tr w:rsidR="006200EA" w:rsidRPr="003A2BE9">
        <w:tc>
          <w:tcPr>
            <w:tcW w:w="10089" w:type="dxa"/>
          </w:tcPr>
          <w:p w:rsidR="006200EA" w:rsidRPr="003A2BE9" w:rsidRDefault="006200EA" w:rsidP="004E6F43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fr-CH"/>
              </w:rPr>
            </w:pPr>
          </w:p>
          <w:p w:rsidR="006200EA" w:rsidRPr="003A2BE9" w:rsidRDefault="006200EA" w:rsidP="004E6F43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fr-CH"/>
              </w:rPr>
            </w:pPr>
          </w:p>
          <w:p w:rsidR="006200EA" w:rsidRPr="003A2BE9" w:rsidRDefault="006200EA" w:rsidP="004E6F43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</w:p>
          <w:p w:rsidR="006200EA" w:rsidRPr="003A2BE9" w:rsidRDefault="006200EA" w:rsidP="004E6F43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  <w:r w:rsidRPr="003A2BE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Série BS</w:t>
            </w:r>
          </w:p>
          <w:p w:rsidR="006200EA" w:rsidRPr="003A2BE9" w:rsidRDefault="006200EA" w:rsidP="004E6F43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  <w:r w:rsidRPr="003A2BE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Service de radiodiffusion sonore</w:t>
            </w:r>
          </w:p>
        </w:tc>
      </w:tr>
    </w:tbl>
    <w:p w:rsidR="006200EA" w:rsidRPr="003A2BE9" w:rsidRDefault="006200EA" w:rsidP="004E6F43">
      <w:pPr>
        <w:spacing w:before="80"/>
        <w:rPr>
          <w:i/>
          <w:sz w:val="22"/>
          <w:lang w:val="fr-CH"/>
        </w:rPr>
      </w:pPr>
    </w:p>
    <w:p w:rsidR="006200EA" w:rsidRPr="003A2BE9" w:rsidRDefault="006200EA" w:rsidP="004E6F43">
      <w:pPr>
        <w:spacing w:before="80"/>
        <w:rPr>
          <w:i/>
          <w:sz w:val="22"/>
          <w:lang w:val="fr-CH"/>
        </w:rPr>
      </w:pPr>
    </w:p>
    <w:p w:rsidR="006200EA" w:rsidRPr="003A2BE9" w:rsidRDefault="006200EA" w:rsidP="004E6F43">
      <w:pPr>
        <w:spacing w:before="80"/>
        <w:rPr>
          <w:i/>
          <w:sz w:val="22"/>
          <w:lang w:val="fr-CH"/>
        </w:rPr>
      </w:pPr>
    </w:p>
    <w:p w:rsidR="006200EA" w:rsidRPr="003A2BE9" w:rsidRDefault="006200EA" w:rsidP="004E6F43">
      <w:pPr>
        <w:spacing w:before="80"/>
        <w:rPr>
          <w:i/>
          <w:sz w:val="22"/>
          <w:lang w:val="fr-CH"/>
        </w:rPr>
      </w:pPr>
    </w:p>
    <w:p w:rsidR="006200EA" w:rsidRPr="003A2BE9" w:rsidRDefault="006200EA" w:rsidP="004E6F43">
      <w:pPr>
        <w:spacing w:before="80"/>
        <w:rPr>
          <w:i/>
          <w:sz w:val="22"/>
          <w:lang w:val="fr-CH"/>
        </w:rPr>
      </w:pPr>
    </w:p>
    <w:p w:rsidR="006200EA" w:rsidRPr="003A2BE9" w:rsidRDefault="006200EA" w:rsidP="004E6F43">
      <w:pPr>
        <w:spacing w:before="80"/>
        <w:rPr>
          <w:i/>
          <w:sz w:val="22"/>
          <w:lang w:val="fr-CH"/>
        </w:rPr>
      </w:pPr>
    </w:p>
    <w:p w:rsidR="006200EA" w:rsidRPr="003A2BE9" w:rsidRDefault="006200EA" w:rsidP="004E6F43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fr-CH"/>
        </w:rPr>
        <w:sectPr w:rsidR="006200EA" w:rsidRPr="003A2BE9" w:rsidSect="004E6F43">
          <w:headerReference w:type="even" r:id="rId7"/>
          <w:headerReference w:type="default" r:id="rId8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6200EA" w:rsidRPr="003A2BE9" w:rsidRDefault="006200EA" w:rsidP="004E6F43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  <w:lang w:val="fr-CH"/>
        </w:rPr>
      </w:pPr>
      <w:bookmarkStart w:id="1" w:name="c2tope"/>
      <w:bookmarkEnd w:id="1"/>
      <w:r w:rsidRPr="003A2BE9">
        <w:rPr>
          <w:bCs/>
          <w:sz w:val="24"/>
          <w:szCs w:val="24"/>
          <w:lang w:val="fr-CH"/>
        </w:rPr>
        <w:lastRenderedPageBreak/>
        <w:t>Avant-propos</w:t>
      </w:r>
    </w:p>
    <w:p w:rsidR="006200EA" w:rsidRPr="003A2BE9" w:rsidRDefault="006200EA" w:rsidP="004E6F43">
      <w:pPr>
        <w:spacing w:before="240"/>
        <w:rPr>
          <w:sz w:val="20"/>
          <w:lang w:val="fr-CH"/>
        </w:rPr>
      </w:pPr>
      <w:r w:rsidRPr="003A2BE9">
        <w:rPr>
          <w:sz w:val="20"/>
          <w:lang w:val="fr-CH"/>
        </w:rPr>
        <w:t>Le rôle du Secteur des radiocommunications est d’assurer l’utilisation rationnelle, 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6200EA" w:rsidRPr="003A2BE9" w:rsidRDefault="006200EA" w:rsidP="004E6F43">
      <w:pPr>
        <w:rPr>
          <w:sz w:val="20"/>
          <w:lang w:val="fr-CH"/>
        </w:rPr>
      </w:pPr>
      <w:r w:rsidRPr="003A2BE9">
        <w:rPr>
          <w:sz w:val="20"/>
          <w:lang w:val="fr-CH"/>
        </w:rPr>
        <w:t>Les fonctions réglementaires et politiques du Secteur des radiocommunications sont remplies par les Conférences mondiales et régionales des radiocommunications et par les Assemblées des radiocommunications assistées par les Commissions d’études.</w:t>
      </w:r>
    </w:p>
    <w:p w:rsidR="006200EA" w:rsidRPr="003A2BE9" w:rsidRDefault="006200EA" w:rsidP="004E6F43">
      <w:pPr>
        <w:pStyle w:val="Heading1"/>
        <w:spacing w:before="360"/>
        <w:jc w:val="center"/>
        <w:rPr>
          <w:szCs w:val="24"/>
          <w:lang w:val="fr-CH"/>
        </w:rPr>
      </w:pPr>
      <w:r w:rsidRPr="003A2BE9">
        <w:rPr>
          <w:szCs w:val="24"/>
          <w:lang w:val="fr-CH"/>
        </w:rPr>
        <w:t>Politique en matière de droits de propriété intellectuelle (IPR)</w:t>
      </w:r>
    </w:p>
    <w:p w:rsidR="006200EA" w:rsidRPr="003A2BE9" w:rsidRDefault="006200EA" w:rsidP="004E6F43">
      <w:pPr>
        <w:spacing w:before="240"/>
        <w:rPr>
          <w:sz w:val="20"/>
          <w:lang w:val="fr-CH"/>
        </w:rPr>
      </w:pPr>
      <w:r w:rsidRPr="003A2BE9">
        <w:rPr>
          <w:sz w:val="20"/>
          <w:lang w:val="fr-CH"/>
        </w:rPr>
        <w:t>La politique de l'UIT</w:t>
      </w:r>
      <w:r w:rsidRPr="003A2BE9">
        <w:rPr>
          <w:sz w:val="20"/>
          <w:lang w:val="fr-CH"/>
        </w:rPr>
        <w:noBreakHyphen/>
        <w:t>R en matière de droits de propriété intellectuelle est décrite dans la «Politique commune de l'UIT</w:t>
      </w:r>
      <w:r w:rsidRPr="003A2BE9">
        <w:rPr>
          <w:sz w:val="20"/>
          <w:lang w:val="fr-CH"/>
        </w:rPr>
        <w:noBreakHyphen/>
        <w:t>T, l'UIT</w:t>
      </w:r>
      <w:r w:rsidRPr="003A2BE9">
        <w:rPr>
          <w:sz w:val="20"/>
          <w:lang w:val="fr-CH"/>
        </w:rPr>
        <w:noBreakHyphen/>
        <w:t xml:space="preserve">R, l'ISO et la CEI en matière de brevets», dont il est question dans l'Annexe 1 de la Résolution UIT-R 1. Les formulaires que les titulaires de brevets doivent utiliser pour soumettre les déclarations de brevet et d'octroi de licence sont accessibles à l'adresse </w:t>
      </w:r>
      <w:hyperlink r:id="rId9" w:history="1">
        <w:r w:rsidRPr="003A2BE9">
          <w:rPr>
            <w:rStyle w:val="Hyperlink"/>
            <w:sz w:val="20"/>
            <w:lang w:val="fr-CH"/>
          </w:rPr>
          <w:t>http://www.itu.int/ITU-R/go/patents/fr</w:t>
        </w:r>
      </w:hyperlink>
      <w:r w:rsidRPr="003A2BE9">
        <w:rPr>
          <w:sz w:val="20"/>
          <w:lang w:val="fr-CH"/>
        </w:rPr>
        <w:t>, où l'on trouvera également les Lignes directrices pour la mise en oeuvre de la politique commune en matière de brevets de l'UIT</w:t>
      </w:r>
      <w:r w:rsidRPr="003A2BE9">
        <w:rPr>
          <w:sz w:val="20"/>
          <w:lang w:val="fr-CH"/>
        </w:rPr>
        <w:noBreakHyphen/>
        <w:t>T, l'UIT</w:t>
      </w:r>
      <w:r w:rsidRPr="003A2BE9">
        <w:rPr>
          <w:sz w:val="20"/>
          <w:lang w:val="fr-CH"/>
        </w:rPr>
        <w:noBreakHyphen/>
        <w:t>R, l'ISO et la CEI</w:t>
      </w:r>
      <w:r w:rsidRPr="003A2BE9" w:rsidDel="0061025C">
        <w:rPr>
          <w:sz w:val="20"/>
          <w:lang w:val="fr-CH"/>
        </w:rPr>
        <w:t xml:space="preserve"> </w:t>
      </w:r>
      <w:r w:rsidRPr="003A2BE9">
        <w:rPr>
          <w:sz w:val="20"/>
          <w:lang w:val="fr-CH"/>
        </w:rPr>
        <w:t>et la base de données en matière de brevets de l'UIT-R.</w:t>
      </w:r>
    </w:p>
    <w:p w:rsidR="006200EA" w:rsidRPr="003A2BE9" w:rsidRDefault="006200EA" w:rsidP="004E6F43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6200EA" w:rsidRPr="003A2BE9">
        <w:tc>
          <w:tcPr>
            <w:tcW w:w="9360" w:type="dxa"/>
            <w:gridSpan w:val="2"/>
          </w:tcPr>
          <w:p w:rsidR="006200EA" w:rsidRPr="003A2BE9" w:rsidRDefault="006200EA" w:rsidP="004E6F43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fr-CH"/>
              </w:rPr>
            </w:pPr>
            <w:r w:rsidRPr="003A2BE9">
              <w:rPr>
                <w:sz w:val="22"/>
                <w:szCs w:val="22"/>
                <w:lang w:val="fr-CH"/>
              </w:rPr>
              <w:t xml:space="preserve">Séries des Recommandations UIT-R </w:t>
            </w:r>
          </w:p>
          <w:p w:rsidR="006200EA" w:rsidRPr="003A2BE9" w:rsidRDefault="006200EA" w:rsidP="004E6F4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fr-CH"/>
              </w:rPr>
            </w:pPr>
            <w:r w:rsidRPr="003A2BE9">
              <w:rPr>
                <w:b w:val="0"/>
                <w:sz w:val="18"/>
                <w:szCs w:val="18"/>
                <w:lang w:val="fr-CH"/>
              </w:rPr>
              <w:t xml:space="preserve">(Egalement disponible en ligne: </w:t>
            </w:r>
            <w:hyperlink r:id="rId10" w:history="1">
              <w:r w:rsidRPr="003A2BE9">
                <w:rPr>
                  <w:rStyle w:val="Hyperlink"/>
                  <w:b w:val="0"/>
                  <w:bCs/>
                  <w:sz w:val="18"/>
                  <w:szCs w:val="18"/>
                  <w:lang w:val="fr-CH"/>
                </w:rPr>
                <w:t>http://www.itu.int/publ/R-REC/fr</w:t>
              </w:r>
            </w:hyperlink>
            <w:r w:rsidRPr="003A2BE9">
              <w:rPr>
                <w:b w:val="0"/>
                <w:bCs/>
                <w:sz w:val="18"/>
                <w:szCs w:val="18"/>
                <w:lang w:val="fr-CH"/>
              </w:rPr>
              <w:t>)</w:t>
            </w:r>
          </w:p>
        </w:tc>
      </w:tr>
      <w:tr w:rsidR="006200EA" w:rsidRPr="003A2BE9" w:rsidTr="004E6F43">
        <w:tc>
          <w:tcPr>
            <w:tcW w:w="1140" w:type="dxa"/>
            <w:tcBorders>
              <w:bottom w:val="nil"/>
            </w:tcBorders>
          </w:tcPr>
          <w:p w:rsidR="006200EA" w:rsidRPr="003A2BE9" w:rsidRDefault="006200EA" w:rsidP="004E6F43">
            <w:pPr>
              <w:spacing w:before="90" w:after="100"/>
              <w:ind w:left="57"/>
              <w:rPr>
                <w:b/>
                <w:bCs/>
                <w:sz w:val="20"/>
                <w:lang w:val="fr-CH"/>
              </w:rPr>
            </w:pPr>
            <w:r w:rsidRPr="003A2BE9">
              <w:rPr>
                <w:b/>
                <w:bCs/>
                <w:sz w:val="20"/>
                <w:lang w:val="fr-CH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:rsidR="006200EA" w:rsidRPr="003A2BE9" w:rsidRDefault="006200EA" w:rsidP="004E6F4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fr-CH"/>
              </w:rPr>
            </w:pPr>
            <w:r w:rsidRPr="003A2BE9">
              <w:rPr>
                <w:bCs/>
                <w:sz w:val="20"/>
                <w:lang w:val="fr-CH"/>
              </w:rPr>
              <w:t>Titre</w:t>
            </w:r>
          </w:p>
        </w:tc>
      </w:tr>
      <w:tr w:rsidR="006200EA" w:rsidRPr="003A2BE9" w:rsidTr="004E6F4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200EA" w:rsidRPr="003A2BE9" w:rsidRDefault="006200EA" w:rsidP="004E6F4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A2BE9">
              <w:rPr>
                <w:b/>
                <w:bCs/>
                <w:sz w:val="20"/>
                <w:lang w:val="fr-CH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200EA" w:rsidRPr="003A2BE9" w:rsidRDefault="006200EA" w:rsidP="004E6F4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fr-CH"/>
              </w:rPr>
            </w:pPr>
            <w:r w:rsidRPr="003A2BE9">
              <w:rPr>
                <w:b w:val="0"/>
                <w:sz w:val="20"/>
                <w:lang w:val="fr-CH"/>
              </w:rPr>
              <w:t>Diffusion par satellite</w:t>
            </w:r>
          </w:p>
        </w:tc>
      </w:tr>
      <w:tr w:rsidR="006200EA" w:rsidRPr="003A2BE9" w:rsidTr="004E6F43">
        <w:tc>
          <w:tcPr>
            <w:tcW w:w="1140" w:type="dxa"/>
            <w:tcBorders>
              <w:top w:val="nil"/>
              <w:bottom w:val="nil"/>
            </w:tcBorders>
          </w:tcPr>
          <w:p w:rsidR="006200EA" w:rsidRPr="003A2BE9" w:rsidRDefault="006200EA" w:rsidP="004E6F4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A2BE9">
              <w:rPr>
                <w:b/>
                <w:bCs/>
                <w:sz w:val="20"/>
                <w:lang w:val="fr-CH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6200EA" w:rsidRPr="003A2BE9" w:rsidRDefault="006200EA" w:rsidP="004E6F4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fr-CH"/>
              </w:rPr>
            </w:pPr>
            <w:r w:rsidRPr="003A2BE9">
              <w:rPr>
                <w:b w:val="0"/>
                <w:bCs/>
                <w:sz w:val="20"/>
                <w:lang w:val="fr-CH"/>
              </w:rPr>
              <w:t>Enregistrement pour la production, l'archivage et la diffusion; films pour la télévision</w:t>
            </w:r>
          </w:p>
        </w:tc>
      </w:tr>
      <w:tr w:rsidR="006200EA" w:rsidRPr="003A2BE9" w:rsidTr="004E6F43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6200EA" w:rsidRPr="003A2BE9" w:rsidRDefault="006200EA" w:rsidP="004E6F43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3A2BE9">
              <w:rPr>
                <w:b/>
                <w:bCs/>
                <w:color w:val="000080"/>
                <w:sz w:val="20"/>
                <w:lang w:val="fr-CH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6200EA" w:rsidRPr="003A2BE9" w:rsidRDefault="006200EA" w:rsidP="004E6F4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fr-CH"/>
              </w:rPr>
            </w:pPr>
            <w:r w:rsidRPr="003A2BE9">
              <w:rPr>
                <w:bCs/>
                <w:color w:val="000080"/>
                <w:sz w:val="20"/>
                <w:lang w:val="fr-CH"/>
              </w:rPr>
              <w:t>Service de radiodiffusion sonore</w:t>
            </w:r>
          </w:p>
        </w:tc>
      </w:tr>
      <w:tr w:rsidR="006200EA" w:rsidRPr="003A2BE9" w:rsidTr="004E6F43">
        <w:tc>
          <w:tcPr>
            <w:tcW w:w="1140" w:type="dxa"/>
            <w:tcBorders>
              <w:top w:val="nil"/>
            </w:tcBorders>
            <w:shd w:val="clear" w:color="auto" w:fill="auto"/>
          </w:tcPr>
          <w:p w:rsidR="006200EA" w:rsidRPr="003A2BE9" w:rsidRDefault="006200EA" w:rsidP="004E6F4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A2BE9">
              <w:rPr>
                <w:b/>
                <w:bCs/>
                <w:sz w:val="20"/>
                <w:lang w:val="fr-CH"/>
              </w:rPr>
              <w:t>BT</w:t>
            </w:r>
          </w:p>
        </w:tc>
        <w:tc>
          <w:tcPr>
            <w:tcW w:w="8220" w:type="dxa"/>
            <w:tcBorders>
              <w:top w:val="nil"/>
            </w:tcBorders>
            <w:shd w:val="clear" w:color="auto" w:fill="auto"/>
          </w:tcPr>
          <w:p w:rsidR="006200EA" w:rsidRPr="003A2BE9" w:rsidRDefault="006200EA" w:rsidP="004E6F4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fr-CH"/>
              </w:rPr>
            </w:pPr>
            <w:r w:rsidRPr="003A2BE9">
              <w:rPr>
                <w:b w:val="0"/>
                <w:bCs/>
                <w:sz w:val="20"/>
                <w:lang w:val="fr-CH"/>
              </w:rPr>
              <w:t>Service de radiodiffusion télévisuelle</w:t>
            </w:r>
          </w:p>
        </w:tc>
      </w:tr>
      <w:tr w:rsidR="006200EA" w:rsidRPr="003A2BE9" w:rsidTr="004E6F43">
        <w:tc>
          <w:tcPr>
            <w:tcW w:w="1140" w:type="dxa"/>
            <w:tcBorders>
              <w:bottom w:val="nil"/>
            </w:tcBorders>
            <w:shd w:val="clear" w:color="auto" w:fill="auto"/>
          </w:tcPr>
          <w:p w:rsidR="006200EA" w:rsidRPr="003A2BE9" w:rsidRDefault="006200EA" w:rsidP="004E6F4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A2BE9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bottom w:val="nil"/>
            </w:tcBorders>
            <w:shd w:val="clear" w:color="auto" w:fill="auto"/>
          </w:tcPr>
          <w:p w:rsidR="006200EA" w:rsidRPr="003A2BE9" w:rsidRDefault="006200EA" w:rsidP="004E6F4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3A2BE9">
              <w:rPr>
                <w:sz w:val="20"/>
                <w:lang w:val="fr-CH"/>
              </w:rPr>
              <w:t>Service fixe</w:t>
            </w:r>
          </w:p>
        </w:tc>
      </w:tr>
      <w:tr w:rsidR="006200EA" w:rsidRPr="003A2BE9" w:rsidTr="004E6F4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200EA" w:rsidRPr="003A2BE9" w:rsidRDefault="006200EA" w:rsidP="004E6F4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A2BE9">
              <w:rPr>
                <w:b/>
                <w:bCs/>
                <w:sz w:val="20"/>
                <w:lang w:val="fr-CH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200EA" w:rsidRPr="003A2BE9" w:rsidRDefault="006200EA" w:rsidP="004E6F4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fr-CH"/>
              </w:rPr>
            </w:pPr>
            <w:r w:rsidRPr="003A2BE9">
              <w:rPr>
                <w:b w:val="0"/>
                <w:sz w:val="20"/>
                <w:lang w:val="fr-CH"/>
              </w:rPr>
              <w:t>Services mobile, de radiorepérage et d'amateur y compris les services par satellite associés</w:t>
            </w:r>
          </w:p>
        </w:tc>
      </w:tr>
      <w:tr w:rsidR="006200EA" w:rsidRPr="003A2BE9" w:rsidTr="004E6F43">
        <w:tc>
          <w:tcPr>
            <w:tcW w:w="1140" w:type="dxa"/>
            <w:tcBorders>
              <w:top w:val="nil"/>
            </w:tcBorders>
          </w:tcPr>
          <w:p w:rsidR="006200EA" w:rsidRPr="003A2BE9" w:rsidRDefault="006200EA" w:rsidP="004E6F4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A2BE9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6200EA" w:rsidRPr="003A2BE9" w:rsidRDefault="006200EA" w:rsidP="004E6F43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3A2BE9">
              <w:rPr>
                <w:sz w:val="20"/>
                <w:lang w:val="fr-CH"/>
              </w:rPr>
              <w:t>Propagation des ondes radioélectriques</w:t>
            </w:r>
          </w:p>
        </w:tc>
      </w:tr>
      <w:tr w:rsidR="006200EA" w:rsidRPr="003A2BE9">
        <w:tc>
          <w:tcPr>
            <w:tcW w:w="1140" w:type="dxa"/>
          </w:tcPr>
          <w:p w:rsidR="006200EA" w:rsidRPr="003A2BE9" w:rsidRDefault="006200EA" w:rsidP="004E6F4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A2BE9">
              <w:rPr>
                <w:b/>
                <w:bCs/>
                <w:sz w:val="20"/>
                <w:lang w:val="fr-CH"/>
              </w:rPr>
              <w:t>RA</w:t>
            </w:r>
          </w:p>
        </w:tc>
        <w:tc>
          <w:tcPr>
            <w:tcW w:w="8220" w:type="dxa"/>
          </w:tcPr>
          <w:p w:rsidR="006200EA" w:rsidRPr="003A2BE9" w:rsidRDefault="006200EA" w:rsidP="004E6F4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3A2BE9">
              <w:rPr>
                <w:sz w:val="20"/>
                <w:lang w:val="fr-CH"/>
              </w:rPr>
              <w:t>Radio astronomie</w:t>
            </w:r>
          </w:p>
        </w:tc>
      </w:tr>
      <w:tr w:rsidR="006200EA" w:rsidRPr="003A2BE9">
        <w:tc>
          <w:tcPr>
            <w:tcW w:w="1140" w:type="dxa"/>
          </w:tcPr>
          <w:p w:rsidR="006200EA" w:rsidRPr="003A2BE9" w:rsidRDefault="006200EA" w:rsidP="004E6F4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A2BE9">
              <w:rPr>
                <w:b/>
                <w:bCs/>
                <w:sz w:val="20"/>
                <w:lang w:val="fr-CH"/>
              </w:rPr>
              <w:t>RS</w:t>
            </w:r>
          </w:p>
        </w:tc>
        <w:tc>
          <w:tcPr>
            <w:tcW w:w="8220" w:type="dxa"/>
          </w:tcPr>
          <w:p w:rsidR="006200EA" w:rsidRPr="003A2BE9" w:rsidRDefault="006200EA" w:rsidP="004E6F4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3A2BE9">
              <w:rPr>
                <w:sz w:val="20"/>
                <w:lang w:val="fr-CH"/>
              </w:rPr>
              <w:t>Systèmes de télédétection</w:t>
            </w:r>
          </w:p>
        </w:tc>
      </w:tr>
      <w:tr w:rsidR="006200EA" w:rsidRPr="003A2BE9">
        <w:tc>
          <w:tcPr>
            <w:tcW w:w="1140" w:type="dxa"/>
          </w:tcPr>
          <w:p w:rsidR="006200EA" w:rsidRPr="003A2BE9" w:rsidRDefault="006200EA" w:rsidP="004E6F4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A2BE9">
              <w:rPr>
                <w:b/>
                <w:bCs/>
                <w:sz w:val="20"/>
                <w:lang w:val="fr-CH"/>
              </w:rPr>
              <w:t>S</w:t>
            </w:r>
          </w:p>
        </w:tc>
        <w:tc>
          <w:tcPr>
            <w:tcW w:w="8220" w:type="dxa"/>
          </w:tcPr>
          <w:p w:rsidR="006200EA" w:rsidRPr="003A2BE9" w:rsidRDefault="006200EA" w:rsidP="004E6F43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3A2BE9">
              <w:rPr>
                <w:sz w:val="20"/>
                <w:lang w:val="fr-CH"/>
              </w:rPr>
              <w:t>Service fixe par satellite</w:t>
            </w:r>
          </w:p>
        </w:tc>
      </w:tr>
      <w:tr w:rsidR="006200EA" w:rsidRPr="003A2BE9">
        <w:tc>
          <w:tcPr>
            <w:tcW w:w="1140" w:type="dxa"/>
          </w:tcPr>
          <w:p w:rsidR="006200EA" w:rsidRPr="003A2BE9" w:rsidRDefault="006200EA" w:rsidP="004E6F4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A2BE9">
              <w:rPr>
                <w:b/>
                <w:bCs/>
                <w:sz w:val="20"/>
                <w:lang w:val="fr-CH"/>
              </w:rPr>
              <w:t>SA</w:t>
            </w:r>
          </w:p>
        </w:tc>
        <w:tc>
          <w:tcPr>
            <w:tcW w:w="8220" w:type="dxa"/>
          </w:tcPr>
          <w:p w:rsidR="006200EA" w:rsidRPr="003A2BE9" w:rsidRDefault="006200EA" w:rsidP="004E6F43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3A2BE9">
              <w:rPr>
                <w:sz w:val="20"/>
                <w:lang w:val="fr-CH"/>
              </w:rPr>
              <w:t>Applications spatiales et météorologie</w:t>
            </w:r>
          </w:p>
        </w:tc>
      </w:tr>
      <w:tr w:rsidR="006200EA" w:rsidRPr="003A2BE9">
        <w:tc>
          <w:tcPr>
            <w:tcW w:w="1140" w:type="dxa"/>
          </w:tcPr>
          <w:p w:rsidR="006200EA" w:rsidRPr="003A2BE9" w:rsidRDefault="006200EA" w:rsidP="004E6F4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A2BE9">
              <w:rPr>
                <w:b/>
                <w:bCs/>
                <w:sz w:val="20"/>
                <w:lang w:val="fr-CH"/>
              </w:rPr>
              <w:t>SF</w:t>
            </w:r>
          </w:p>
        </w:tc>
        <w:tc>
          <w:tcPr>
            <w:tcW w:w="8220" w:type="dxa"/>
          </w:tcPr>
          <w:p w:rsidR="006200EA" w:rsidRPr="003A2BE9" w:rsidRDefault="006200EA" w:rsidP="004E6F43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3A2BE9">
              <w:rPr>
                <w:sz w:val="20"/>
                <w:lang w:val="fr-CH"/>
              </w:rPr>
              <w:t>Partage des fréquences et coordination entre les systèmes du service fixe par satellite et du service fixe</w:t>
            </w:r>
          </w:p>
        </w:tc>
      </w:tr>
      <w:tr w:rsidR="006200EA" w:rsidRPr="003A2BE9">
        <w:tc>
          <w:tcPr>
            <w:tcW w:w="1140" w:type="dxa"/>
            <w:shd w:val="clear" w:color="auto" w:fill="auto"/>
          </w:tcPr>
          <w:p w:rsidR="006200EA" w:rsidRPr="003A2BE9" w:rsidRDefault="006200EA" w:rsidP="004E6F4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A2BE9">
              <w:rPr>
                <w:b/>
                <w:bCs/>
                <w:sz w:val="20"/>
                <w:lang w:val="fr-CH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6200EA" w:rsidRPr="003A2BE9" w:rsidRDefault="006200EA" w:rsidP="004E6F43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3A2BE9">
              <w:rPr>
                <w:sz w:val="20"/>
                <w:lang w:val="fr-CH"/>
              </w:rPr>
              <w:t>Gestion du spectre</w:t>
            </w:r>
          </w:p>
        </w:tc>
      </w:tr>
      <w:tr w:rsidR="006200EA" w:rsidRPr="003A2BE9">
        <w:tc>
          <w:tcPr>
            <w:tcW w:w="1140" w:type="dxa"/>
          </w:tcPr>
          <w:p w:rsidR="006200EA" w:rsidRPr="003A2BE9" w:rsidRDefault="006200EA" w:rsidP="004E6F4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A2BE9">
              <w:rPr>
                <w:b/>
                <w:bCs/>
                <w:sz w:val="20"/>
                <w:lang w:val="fr-CH"/>
              </w:rPr>
              <w:t>SNG</w:t>
            </w:r>
          </w:p>
        </w:tc>
        <w:tc>
          <w:tcPr>
            <w:tcW w:w="8220" w:type="dxa"/>
          </w:tcPr>
          <w:p w:rsidR="006200EA" w:rsidRPr="003A2BE9" w:rsidRDefault="006200EA" w:rsidP="004E6F43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3A2BE9">
              <w:rPr>
                <w:sz w:val="20"/>
                <w:lang w:val="fr-CH"/>
              </w:rPr>
              <w:t>Reportage d'actualités par satellite</w:t>
            </w:r>
          </w:p>
        </w:tc>
      </w:tr>
      <w:tr w:rsidR="006200EA" w:rsidRPr="003A2BE9">
        <w:tc>
          <w:tcPr>
            <w:tcW w:w="1140" w:type="dxa"/>
          </w:tcPr>
          <w:p w:rsidR="006200EA" w:rsidRPr="003A2BE9" w:rsidRDefault="006200EA" w:rsidP="004E6F4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A2BE9">
              <w:rPr>
                <w:b/>
                <w:bCs/>
                <w:sz w:val="20"/>
                <w:lang w:val="fr-CH"/>
              </w:rPr>
              <w:t>TF</w:t>
            </w:r>
          </w:p>
        </w:tc>
        <w:tc>
          <w:tcPr>
            <w:tcW w:w="8220" w:type="dxa"/>
          </w:tcPr>
          <w:p w:rsidR="006200EA" w:rsidRPr="003A2BE9" w:rsidRDefault="006200EA" w:rsidP="004E6F43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3A2BE9">
              <w:rPr>
                <w:sz w:val="20"/>
                <w:lang w:val="fr-CH"/>
              </w:rPr>
              <w:t>Emissions de fréquences étalon et de signaux horaires</w:t>
            </w:r>
          </w:p>
        </w:tc>
      </w:tr>
      <w:tr w:rsidR="006200EA" w:rsidRPr="003A2BE9">
        <w:tc>
          <w:tcPr>
            <w:tcW w:w="1140" w:type="dxa"/>
          </w:tcPr>
          <w:p w:rsidR="006200EA" w:rsidRPr="003A2BE9" w:rsidRDefault="006200EA" w:rsidP="004E6F43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A2BE9">
              <w:rPr>
                <w:b/>
                <w:bCs/>
                <w:sz w:val="20"/>
                <w:lang w:val="fr-CH"/>
              </w:rPr>
              <w:t>V</w:t>
            </w:r>
          </w:p>
        </w:tc>
        <w:tc>
          <w:tcPr>
            <w:tcW w:w="8220" w:type="dxa"/>
          </w:tcPr>
          <w:p w:rsidR="006200EA" w:rsidRPr="003A2BE9" w:rsidRDefault="006200EA" w:rsidP="004E6F43">
            <w:pPr>
              <w:spacing w:before="30" w:after="140"/>
              <w:jc w:val="left"/>
              <w:rPr>
                <w:sz w:val="20"/>
                <w:lang w:val="fr-CH"/>
              </w:rPr>
            </w:pPr>
            <w:r w:rsidRPr="003A2BE9">
              <w:rPr>
                <w:sz w:val="20"/>
                <w:lang w:val="fr-CH"/>
              </w:rPr>
              <w:t>Vocabulaire et sujets associés</w:t>
            </w:r>
          </w:p>
        </w:tc>
      </w:tr>
    </w:tbl>
    <w:p w:rsidR="006200EA" w:rsidRPr="003A2BE9" w:rsidRDefault="006200EA" w:rsidP="004E6F43">
      <w:pPr>
        <w:spacing w:before="0"/>
        <w:jc w:val="center"/>
        <w:rPr>
          <w:sz w:val="20"/>
          <w:lang w:val="fr-CH"/>
        </w:rPr>
      </w:pPr>
    </w:p>
    <w:p w:rsidR="006200EA" w:rsidRPr="003A2BE9" w:rsidRDefault="006200EA" w:rsidP="004E6F43">
      <w:pPr>
        <w:spacing w:before="0"/>
        <w:ind w:left="18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6200EA" w:rsidRPr="003A2BE9">
        <w:tc>
          <w:tcPr>
            <w:tcW w:w="9360" w:type="dxa"/>
          </w:tcPr>
          <w:p w:rsidR="006200EA" w:rsidRPr="003A2BE9" w:rsidRDefault="006200EA" w:rsidP="004E6F43">
            <w:pPr>
              <w:spacing w:before="80" w:after="80"/>
              <w:jc w:val="left"/>
              <w:rPr>
                <w:i/>
                <w:iCs/>
                <w:sz w:val="20"/>
                <w:lang w:val="fr-CH"/>
              </w:rPr>
            </w:pPr>
            <w:r w:rsidRPr="003A2BE9">
              <w:rPr>
                <w:b/>
                <w:bCs/>
                <w:i/>
                <w:iCs/>
                <w:sz w:val="20"/>
                <w:lang w:val="fr-CH"/>
              </w:rPr>
              <w:t xml:space="preserve">    Note</w:t>
            </w:r>
            <w:r w:rsidRPr="003A2BE9">
              <w:rPr>
                <w:i/>
                <w:iCs/>
                <w:sz w:val="20"/>
                <w:lang w:val="fr-CH"/>
              </w:rPr>
              <w:t>: Cette Recommandation UIT-R a été approuvée en anglais aux termes de la procédure détaillée dans la</w:t>
            </w:r>
            <w:r w:rsidRPr="003A2BE9">
              <w:rPr>
                <w:i/>
                <w:iCs/>
                <w:sz w:val="20"/>
                <w:lang w:val="fr-CH"/>
              </w:rPr>
              <w:br/>
              <w:t xml:space="preserve">   Résolution UIT-R 1. </w:t>
            </w:r>
          </w:p>
        </w:tc>
      </w:tr>
    </w:tbl>
    <w:p w:rsidR="006200EA" w:rsidRPr="003A2BE9" w:rsidRDefault="006200EA" w:rsidP="004E6F43">
      <w:pPr>
        <w:spacing w:before="0"/>
        <w:jc w:val="center"/>
        <w:rPr>
          <w:sz w:val="22"/>
          <w:lang w:val="fr-CH"/>
        </w:rPr>
      </w:pPr>
    </w:p>
    <w:p w:rsidR="006200EA" w:rsidRPr="003A2BE9" w:rsidRDefault="006200EA" w:rsidP="004E6F43">
      <w:pPr>
        <w:spacing w:before="100"/>
        <w:jc w:val="right"/>
        <w:rPr>
          <w:i/>
          <w:iCs/>
          <w:sz w:val="20"/>
          <w:lang w:val="fr-CH"/>
        </w:rPr>
      </w:pPr>
      <w:r w:rsidRPr="003A2BE9">
        <w:rPr>
          <w:i/>
          <w:iCs/>
          <w:sz w:val="20"/>
          <w:lang w:val="fr-CH"/>
        </w:rPr>
        <w:t>Publication électronique</w:t>
      </w:r>
    </w:p>
    <w:p w:rsidR="006200EA" w:rsidRPr="003A2BE9" w:rsidRDefault="006200EA" w:rsidP="006200EA">
      <w:pPr>
        <w:spacing w:before="0"/>
        <w:jc w:val="right"/>
        <w:rPr>
          <w:sz w:val="20"/>
          <w:lang w:val="fr-CH"/>
        </w:rPr>
      </w:pPr>
      <w:r w:rsidRPr="003A2BE9">
        <w:rPr>
          <w:sz w:val="20"/>
          <w:lang w:val="fr-CH"/>
        </w:rPr>
        <w:t>Genève, 2011</w:t>
      </w:r>
    </w:p>
    <w:p w:rsidR="006200EA" w:rsidRPr="003A2BE9" w:rsidRDefault="006200EA" w:rsidP="004E6F43">
      <w:pPr>
        <w:spacing w:before="200"/>
        <w:jc w:val="center"/>
        <w:rPr>
          <w:sz w:val="20"/>
          <w:lang w:val="fr-CH"/>
        </w:rPr>
      </w:pPr>
      <w:r w:rsidRPr="003A2BE9">
        <w:rPr>
          <w:sz w:val="20"/>
          <w:lang w:val="fr-CH"/>
        </w:rPr>
        <w:sym w:font="Symbol" w:char="F0E3"/>
      </w:r>
      <w:r w:rsidRPr="003A2BE9">
        <w:rPr>
          <w:sz w:val="20"/>
          <w:lang w:val="fr-CH"/>
        </w:rPr>
        <w:t xml:space="preserve"> UIT </w:t>
      </w:r>
      <w:bookmarkStart w:id="2" w:name="iiannee"/>
      <w:bookmarkEnd w:id="2"/>
      <w:r w:rsidRPr="003A2BE9">
        <w:rPr>
          <w:sz w:val="20"/>
          <w:lang w:val="fr-CH"/>
        </w:rPr>
        <w:t>2011</w:t>
      </w:r>
    </w:p>
    <w:p w:rsidR="006200EA" w:rsidRPr="003A2BE9" w:rsidRDefault="006200EA" w:rsidP="004E6F43">
      <w:pPr>
        <w:rPr>
          <w:sz w:val="18"/>
          <w:szCs w:val="18"/>
          <w:lang w:val="fr-CH"/>
        </w:rPr>
      </w:pPr>
      <w:r w:rsidRPr="003A2BE9">
        <w:rPr>
          <w:sz w:val="18"/>
          <w:szCs w:val="18"/>
          <w:lang w:val="fr-CH"/>
        </w:rPr>
        <w:t>Tous droits réservés. Aucune partie de cette publication ne peut être reproduite, par quelque procédé que ce soit, sans l’accord écrit préalable de l’UIT.</w:t>
      </w:r>
    </w:p>
    <w:p w:rsidR="006200EA" w:rsidRPr="003A2BE9" w:rsidRDefault="006200EA" w:rsidP="004E6F43">
      <w:pPr>
        <w:spacing w:before="160"/>
        <w:rPr>
          <w:i/>
          <w:sz w:val="20"/>
          <w:highlight w:val="yellow"/>
          <w:lang w:val="fr-CH"/>
        </w:rPr>
        <w:sectPr w:rsidR="006200EA" w:rsidRPr="003A2BE9" w:rsidSect="004E6F43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6200EA" w:rsidRPr="003A2BE9" w:rsidRDefault="006200EA" w:rsidP="006200EA">
      <w:pPr>
        <w:pStyle w:val="RecNo"/>
        <w:spacing w:before="0"/>
        <w:rPr>
          <w:lang w:val="fr-CH"/>
        </w:rPr>
      </w:pPr>
      <w:bookmarkStart w:id="3" w:name="irecnoe"/>
      <w:bookmarkEnd w:id="3"/>
      <w:r w:rsidRPr="003A2BE9">
        <w:rPr>
          <w:lang w:val="fr-CH"/>
        </w:rPr>
        <w:lastRenderedPageBreak/>
        <w:t xml:space="preserve">RECOMMANDATION  </w:t>
      </w:r>
      <w:r w:rsidRPr="003A2BE9">
        <w:rPr>
          <w:rStyle w:val="href"/>
          <w:lang w:val="fr-CH"/>
        </w:rPr>
        <w:t>UIT-R  BS.1894</w:t>
      </w:r>
    </w:p>
    <w:p w:rsidR="006200EA" w:rsidRPr="003A2BE9" w:rsidRDefault="006200EA" w:rsidP="006200EA">
      <w:pPr>
        <w:pStyle w:val="Rectitle"/>
        <w:rPr>
          <w:lang w:val="fr-CH"/>
        </w:rPr>
      </w:pPr>
      <w:r w:rsidRPr="003A2BE9">
        <w:rPr>
          <w:lang w:val="fr-CH"/>
        </w:rPr>
        <w:t>Service de radiodiffusion numérique: sous-titrage radio</w:t>
      </w:r>
    </w:p>
    <w:p w:rsidR="006200EA" w:rsidRPr="003A2BE9" w:rsidRDefault="006200EA" w:rsidP="006200EA">
      <w:pPr>
        <w:pStyle w:val="Recdate"/>
        <w:rPr>
          <w:lang w:val="fr-CH"/>
        </w:rPr>
      </w:pPr>
      <w:r w:rsidRPr="003A2BE9">
        <w:rPr>
          <w:lang w:val="fr-CH"/>
        </w:rPr>
        <w:t>(2011)</w:t>
      </w:r>
    </w:p>
    <w:p w:rsidR="003A2BE9" w:rsidRPr="003A2BE9" w:rsidRDefault="003A2BE9" w:rsidP="003A2BE9">
      <w:pPr>
        <w:pStyle w:val="Normalaftertitle"/>
        <w:rPr>
          <w:lang w:val="fr-CH"/>
        </w:rPr>
      </w:pPr>
    </w:p>
    <w:p w:rsidR="006200EA" w:rsidRPr="003A2BE9" w:rsidRDefault="006200EA" w:rsidP="006200EA">
      <w:pPr>
        <w:pStyle w:val="HeadingSum"/>
        <w:rPr>
          <w:sz w:val="24"/>
          <w:szCs w:val="24"/>
          <w:lang w:val="fr-CH"/>
        </w:rPr>
      </w:pPr>
      <w:r w:rsidRPr="003A2BE9">
        <w:rPr>
          <w:sz w:val="24"/>
          <w:szCs w:val="24"/>
          <w:lang w:val="fr-CH"/>
        </w:rPr>
        <w:t>Domaine d'application</w:t>
      </w:r>
    </w:p>
    <w:p w:rsidR="006200EA" w:rsidRPr="003A2BE9" w:rsidRDefault="006200EA" w:rsidP="003A2BE9">
      <w:pPr>
        <w:pStyle w:val="Summary"/>
        <w:rPr>
          <w:sz w:val="24"/>
          <w:szCs w:val="24"/>
          <w:lang w:val="fr-CH"/>
        </w:rPr>
      </w:pPr>
      <w:r w:rsidRPr="003A2BE9">
        <w:rPr>
          <w:sz w:val="24"/>
          <w:szCs w:val="24"/>
          <w:lang w:val="fr-CH"/>
        </w:rPr>
        <w:t>La présente recommandation décrit des mécanismes permettant de prendre en charge des services de radiodiffusion avec sous-titrage radio sur la base des systèmes de radiodiffusion sonore numérique de Terre décrits dans la Recommandation UIT-R BS.1114 ainsi que des systèmes à modulation de fréquence (MF) analogiques classiques.</w:t>
      </w:r>
    </w:p>
    <w:p w:rsidR="006200EA" w:rsidRPr="003A2BE9" w:rsidRDefault="006200EA" w:rsidP="006200EA">
      <w:pPr>
        <w:pStyle w:val="Normalaftertitle"/>
        <w:rPr>
          <w:lang w:val="fr-CH"/>
        </w:rPr>
      </w:pPr>
      <w:r w:rsidRPr="003A2BE9">
        <w:rPr>
          <w:lang w:val="fr-CH"/>
        </w:rPr>
        <w:t>L'Assemblée des radiocommunications de l'UIT,</w:t>
      </w:r>
    </w:p>
    <w:p w:rsidR="006200EA" w:rsidRPr="003A2BE9" w:rsidRDefault="006200EA" w:rsidP="006200EA">
      <w:pPr>
        <w:pStyle w:val="Call"/>
        <w:rPr>
          <w:lang w:val="fr-CH"/>
        </w:rPr>
      </w:pPr>
      <w:r w:rsidRPr="003A2BE9">
        <w:rPr>
          <w:lang w:val="fr-CH"/>
        </w:rPr>
        <w:t>considérant</w:t>
      </w:r>
    </w:p>
    <w:p w:rsidR="006200EA" w:rsidRPr="003A2BE9" w:rsidRDefault="006200EA" w:rsidP="006200EA">
      <w:pPr>
        <w:rPr>
          <w:lang w:val="fr-CH"/>
        </w:rPr>
      </w:pPr>
      <w:r w:rsidRPr="003A2BE9">
        <w:rPr>
          <w:lang w:val="fr-CH"/>
        </w:rPr>
        <w:t>a)</w:t>
      </w:r>
      <w:r w:rsidRPr="003A2BE9">
        <w:rPr>
          <w:lang w:val="fr-CH"/>
        </w:rPr>
        <w:tab/>
        <w:t>que d'après les estimations, 650 millions de personnes souffriraient d'un handicap sensoriel dans le monde;</w:t>
      </w:r>
    </w:p>
    <w:p w:rsidR="006200EA" w:rsidRPr="003A2BE9" w:rsidRDefault="006200EA" w:rsidP="006200EA">
      <w:pPr>
        <w:rPr>
          <w:lang w:val="fr-CH"/>
        </w:rPr>
      </w:pPr>
      <w:r w:rsidRPr="003A2BE9">
        <w:rPr>
          <w:lang w:val="fr-CH"/>
        </w:rPr>
        <w:t>b)</w:t>
      </w:r>
      <w:r w:rsidRPr="003A2BE9">
        <w:rPr>
          <w:lang w:val="fr-CH"/>
        </w:rPr>
        <w:tab/>
        <w:t>que l'objectif de l'Article 9 de la Convention des Nations Unies relative aux droits des personnes handicapées est de: «</w:t>
      </w:r>
      <w:r w:rsidRPr="003A2BE9">
        <w:rPr>
          <w:i/>
          <w:lang w:val="fr-CH"/>
        </w:rPr>
        <w:t>promouvoir l'étude, la mise au point, la production et la diffusion de systèmes et technologies de l'information et de la communication à un stade précoce, de façon à en assurer l'accessibilité à un coût minimal</w:t>
      </w:r>
      <w:r w:rsidRPr="003A2BE9">
        <w:rPr>
          <w:lang w:val="fr-CH"/>
        </w:rPr>
        <w:t>»;</w:t>
      </w:r>
    </w:p>
    <w:p w:rsidR="006200EA" w:rsidRPr="003A2BE9" w:rsidRDefault="006200EA" w:rsidP="006200EA">
      <w:pPr>
        <w:rPr>
          <w:lang w:val="fr-CH"/>
        </w:rPr>
      </w:pPr>
      <w:r w:rsidRPr="003A2BE9">
        <w:rPr>
          <w:lang w:val="fr-CH"/>
        </w:rPr>
        <w:t>c)</w:t>
      </w:r>
      <w:r w:rsidRPr="003A2BE9">
        <w:rPr>
          <w:lang w:val="fr-CH"/>
        </w:rPr>
        <w:tab/>
        <w:t xml:space="preserve">que le Secteur des radiocommunications de l'UIT a reconnu l'importance fondamentale de la </w:t>
      </w:r>
      <w:r w:rsidRPr="003A2BE9">
        <w:rPr>
          <w:i/>
          <w:iCs/>
          <w:lang w:val="fr-CH"/>
        </w:rPr>
        <w:t>Réduction de la fracture numérique liée aux handicaps</w:t>
      </w:r>
      <w:r w:rsidRPr="003A2BE9">
        <w:rPr>
          <w:lang w:val="fr-CH"/>
        </w:rPr>
        <w:t>, en tant qu'initiative représentant une étape pour l'amélioration de l'accès pour tous;</w:t>
      </w:r>
    </w:p>
    <w:p w:rsidR="006200EA" w:rsidRPr="003A2BE9" w:rsidRDefault="006200EA" w:rsidP="006200EA">
      <w:pPr>
        <w:rPr>
          <w:lang w:val="fr-CH"/>
        </w:rPr>
      </w:pPr>
      <w:r w:rsidRPr="003A2BE9">
        <w:rPr>
          <w:lang w:val="fr-CH"/>
        </w:rPr>
        <w:t>d)</w:t>
      </w:r>
      <w:r w:rsidRPr="003A2BE9">
        <w:rPr>
          <w:lang w:val="fr-CH"/>
        </w:rPr>
        <w:tab/>
        <w:t>que de nombreux types de systèmes radioélectriques numériques sont désormais opérationnels sur plusieurs continents;</w:t>
      </w:r>
    </w:p>
    <w:p w:rsidR="006200EA" w:rsidRPr="003A2BE9" w:rsidRDefault="006200EA" w:rsidP="006200EA">
      <w:pPr>
        <w:rPr>
          <w:lang w:val="fr-CH"/>
        </w:rPr>
      </w:pPr>
      <w:r w:rsidRPr="003A2BE9">
        <w:rPr>
          <w:lang w:val="fr-CH"/>
        </w:rPr>
        <w:t>e)</w:t>
      </w:r>
      <w:r w:rsidRPr="003A2BE9">
        <w:rPr>
          <w:lang w:val="fr-CH"/>
        </w:rPr>
        <w:tab/>
        <w:t>que chaque système radioélectrique numérique en service prend en charge plusieurs modes de service souples qui sont théoriquement capables d'assurer la transmission du sous</w:t>
      </w:r>
      <w:r w:rsidRPr="003A2BE9">
        <w:rPr>
          <w:lang w:val="fr-CH"/>
        </w:rPr>
        <w:noBreakHyphen/>
        <w:t>titrage en temps réel;</w:t>
      </w:r>
    </w:p>
    <w:p w:rsidR="006200EA" w:rsidRPr="003A2BE9" w:rsidRDefault="006200EA" w:rsidP="006200EA">
      <w:pPr>
        <w:rPr>
          <w:lang w:val="fr-CH"/>
        </w:rPr>
      </w:pPr>
      <w:r w:rsidRPr="003A2BE9">
        <w:rPr>
          <w:lang w:val="fr-CH"/>
        </w:rPr>
        <w:t>f)</w:t>
      </w:r>
      <w:r w:rsidRPr="003A2BE9">
        <w:rPr>
          <w:lang w:val="fr-CH"/>
        </w:rPr>
        <w:tab/>
        <w:t>que la mise en œuvre de ces modes de service de radiodiffusion numérique permettra à des centaines de millions de personnes sourdes et malentendantes dans le monde d'avoir accès au support radioélectrique en temps réel;</w:t>
      </w:r>
    </w:p>
    <w:p w:rsidR="006200EA" w:rsidRPr="003A2BE9" w:rsidRDefault="006200EA" w:rsidP="003A2BE9">
      <w:pPr>
        <w:rPr>
          <w:lang w:val="fr-CH" w:eastAsia="zh-CN"/>
        </w:rPr>
      </w:pPr>
      <w:r w:rsidRPr="003A2BE9">
        <w:rPr>
          <w:lang w:val="fr-CH"/>
        </w:rPr>
        <w:t>g)</w:t>
      </w:r>
      <w:r w:rsidRPr="003A2BE9">
        <w:rPr>
          <w:lang w:val="fr-CH"/>
        </w:rPr>
        <w:tab/>
        <w:t>que la Recommandation UIT-R BS.1114 décrit le Système A de radiodiffusion sonore numérique (DSB),</w:t>
      </w:r>
      <w:r w:rsidRPr="003A2BE9">
        <w:rPr>
          <w:lang w:val="fr-CH" w:eastAsia="zh-CN"/>
        </w:rPr>
        <w:t xml:space="preserve"> également connu sous le nom de Système Eureka 147 DAB (radiodiffusion audionumérique, </w:t>
      </w:r>
      <w:r w:rsidRPr="003A2BE9">
        <w:rPr>
          <w:i/>
          <w:iCs/>
          <w:lang w:val="fr-CH" w:eastAsia="zh-CN"/>
        </w:rPr>
        <w:t>digital audio broadcasting</w:t>
      </w:r>
      <w:r w:rsidRPr="003A2BE9">
        <w:rPr>
          <w:lang w:val="fr-CH" w:eastAsia="zh-CN"/>
        </w:rPr>
        <w:t>); le Système numérique F, également connu en tant que système RNIS-T</w:t>
      </w:r>
      <w:r w:rsidRPr="003A2BE9">
        <w:rPr>
          <w:vertAlign w:val="subscript"/>
          <w:lang w:val="fr-CH" w:eastAsia="zh-CN"/>
        </w:rPr>
        <w:t>SB</w:t>
      </w:r>
      <w:r w:rsidRPr="003A2BE9">
        <w:rPr>
          <w:lang w:val="fr-CH" w:eastAsia="zh-CN"/>
        </w:rPr>
        <w:t>; et le Système numérique C, également connu sous le nom de Système IBOC</w:t>
      </w:r>
      <w:r w:rsidR="003A2BE9">
        <w:rPr>
          <w:lang w:val="fr-CH" w:eastAsia="zh-CN"/>
        </w:rPr>
        <w:noBreakHyphen/>
      </w:r>
      <w:r w:rsidRPr="003A2BE9">
        <w:rPr>
          <w:lang w:val="fr-CH" w:eastAsia="zh-CN"/>
        </w:rPr>
        <w:t>DSB;</w:t>
      </w:r>
    </w:p>
    <w:p w:rsidR="006200EA" w:rsidRPr="003A2BE9" w:rsidRDefault="006200EA" w:rsidP="006200EA">
      <w:pPr>
        <w:rPr>
          <w:lang w:val="fr-CH"/>
        </w:rPr>
      </w:pPr>
      <w:r w:rsidRPr="003A2BE9">
        <w:rPr>
          <w:lang w:val="fr-CH"/>
        </w:rPr>
        <w:t>h)</w:t>
      </w:r>
      <w:r w:rsidRPr="003A2BE9">
        <w:rPr>
          <w:lang w:val="fr-CH"/>
        </w:rPr>
        <w:tab/>
        <w:t>que les transmissions à modulation de fréquence (MF) analogiques classiques permettent de transmettre des sous-titres, comme indiqué dans la Recommandation UIT</w:t>
      </w:r>
      <w:r w:rsidRPr="003A2BE9">
        <w:rPr>
          <w:lang w:val="fr-CH"/>
        </w:rPr>
        <w:noBreakHyphen/>
        <w:t>R BS.643 avec le système de radiodiffusion de données (RDS), et dans la Recommandation UIT-R BS.1194 avec le système A, connu sous le nom de système de voie de radiodiffusion de données (DARC);</w:t>
      </w:r>
    </w:p>
    <w:p w:rsidR="006200EA" w:rsidRPr="003A2BE9" w:rsidRDefault="000F47A6" w:rsidP="006200EA">
      <w:pPr>
        <w:rPr>
          <w:lang w:val="fr-CH"/>
        </w:rPr>
      </w:pPr>
      <w:r>
        <w:rPr>
          <w:lang w:val="fr-CH"/>
        </w:rPr>
        <w:t>j</w:t>
      </w:r>
      <w:r w:rsidR="006200EA" w:rsidRPr="003A2BE9">
        <w:rPr>
          <w:lang w:val="fr-CH"/>
        </w:rPr>
        <w:t>)</w:t>
      </w:r>
      <w:r w:rsidR="006200EA" w:rsidRPr="003A2BE9">
        <w:rPr>
          <w:lang w:val="fr-CH"/>
        </w:rPr>
        <w:tab/>
        <w:t>qu'il existe dans le commerce un large choix de récepteurs radioélectriques grand public qui se sont révélés configurables pour l'affichage de sous-titres,</w:t>
      </w:r>
    </w:p>
    <w:p w:rsidR="006200EA" w:rsidRPr="003A2BE9" w:rsidRDefault="006200EA" w:rsidP="006200EA">
      <w:pPr>
        <w:pStyle w:val="Call"/>
        <w:rPr>
          <w:lang w:val="fr-CH"/>
        </w:rPr>
      </w:pPr>
      <w:r w:rsidRPr="003A2BE9">
        <w:rPr>
          <w:lang w:val="fr-CH"/>
        </w:rPr>
        <w:lastRenderedPageBreak/>
        <w:t>recommande</w:t>
      </w:r>
    </w:p>
    <w:p w:rsidR="006200EA" w:rsidRPr="003A2BE9" w:rsidRDefault="006200EA" w:rsidP="006200EA">
      <w:pPr>
        <w:rPr>
          <w:lang w:val="fr-CH"/>
        </w:rPr>
      </w:pPr>
      <w:r w:rsidRPr="003A2BE9">
        <w:rPr>
          <w:b/>
          <w:lang w:val="fr-CH"/>
        </w:rPr>
        <w:t>1</w:t>
      </w:r>
      <w:r w:rsidRPr="003A2BE9">
        <w:rPr>
          <w:lang w:val="fr-CH"/>
        </w:rPr>
        <w:tab/>
        <w:t>que, dans le cas des programmes destinés à être utilisés en radiodiffusion au moyen des systèmes DSB normalisés par l'UIT décrits dans la Recommandation UIT-R BS.1114, des modes appropriés soient identifiés dans tous les systèmes pour la prise en charge du sous-titrage radio avec une capacité minimale de 500 bit/s, comme indiqué dans l'Annexe 1;</w:t>
      </w:r>
    </w:p>
    <w:p w:rsidR="006200EA" w:rsidRPr="003A2BE9" w:rsidRDefault="006200EA" w:rsidP="006200EA">
      <w:pPr>
        <w:rPr>
          <w:szCs w:val="24"/>
          <w:lang w:val="fr-CH"/>
        </w:rPr>
      </w:pPr>
      <w:r w:rsidRPr="003A2BE9">
        <w:rPr>
          <w:b/>
          <w:szCs w:val="24"/>
          <w:lang w:val="fr-CH"/>
        </w:rPr>
        <w:t>2</w:t>
      </w:r>
      <w:r w:rsidRPr="003A2BE9">
        <w:rPr>
          <w:szCs w:val="24"/>
          <w:lang w:val="fr-CH"/>
        </w:rPr>
        <w:tab/>
        <w:t>dans le cas de programmes destinés à être utilisés en radiodiffusion au moyen de méthodes MF analogiques classiques, de tenir compte des lignes directrices relatives au sous</w:t>
      </w:r>
      <w:r w:rsidRPr="003A2BE9">
        <w:rPr>
          <w:szCs w:val="24"/>
          <w:lang w:val="fr-CH"/>
        </w:rPr>
        <w:noBreakHyphen/>
        <w:t>titrage données dans l'Annexe 2,</w:t>
      </w:r>
    </w:p>
    <w:p w:rsidR="006200EA" w:rsidRPr="003A2BE9" w:rsidRDefault="006200EA" w:rsidP="006200EA">
      <w:pPr>
        <w:pStyle w:val="Call"/>
        <w:rPr>
          <w:lang w:val="fr-CH"/>
        </w:rPr>
      </w:pPr>
      <w:r w:rsidRPr="003A2BE9">
        <w:rPr>
          <w:lang w:val="fr-CH"/>
        </w:rPr>
        <w:t xml:space="preserve">recommande en outre </w:t>
      </w:r>
    </w:p>
    <w:p w:rsidR="006200EA" w:rsidRPr="003A2BE9" w:rsidRDefault="006200EA" w:rsidP="006200EA">
      <w:pPr>
        <w:rPr>
          <w:b/>
          <w:lang w:val="fr-CH"/>
        </w:rPr>
      </w:pPr>
      <w:r w:rsidRPr="003A2BE9">
        <w:rPr>
          <w:b/>
          <w:lang w:val="fr-CH"/>
        </w:rPr>
        <w:t>1</w:t>
      </w:r>
      <w:r w:rsidRPr="003A2BE9">
        <w:rPr>
          <w:lang w:val="fr-CH"/>
        </w:rPr>
        <w:tab/>
        <w:t>d'encourager vivement les fabricants de récepteurs radioélectriques grand public utilisant l'un quelconque ou la totalité des systèmes suivants normalisés par l'UIT – Système A (DSB), Système F (DSB), Système C (DSB), ou un système MF analogique classique, à produire des récepteurs affichant des sous-titres conformément aux Recommandation de l'UIT-R;</w:t>
      </w:r>
    </w:p>
    <w:p w:rsidR="006200EA" w:rsidRPr="003A2BE9" w:rsidRDefault="006200EA" w:rsidP="006200EA">
      <w:pPr>
        <w:rPr>
          <w:b/>
          <w:lang w:val="fr-CH"/>
        </w:rPr>
      </w:pPr>
      <w:r w:rsidRPr="003A2BE9">
        <w:rPr>
          <w:b/>
          <w:lang w:val="fr-CH"/>
        </w:rPr>
        <w:t>2</w:t>
      </w:r>
      <w:r w:rsidRPr="003A2BE9">
        <w:rPr>
          <w:b/>
          <w:lang w:val="fr-CH"/>
        </w:rPr>
        <w:tab/>
      </w:r>
      <w:r w:rsidRPr="003A2BE9">
        <w:rPr>
          <w:lang w:val="fr-CH"/>
        </w:rPr>
        <w:t>d'encourager vivement les radiodiffuseurs à transmettre des programmes en intégrant le sous-titrage dans leurs émissions.</w:t>
      </w:r>
    </w:p>
    <w:p w:rsidR="006200EA" w:rsidRDefault="006200EA" w:rsidP="004148FB">
      <w:pPr>
        <w:rPr>
          <w:b/>
          <w:sz w:val="26"/>
          <w:szCs w:val="26"/>
          <w:lang w:val="fr-CH"/>
        </w:rPr>
      </w:pPr>
    </w:p>
    <w:p w:rsidR="004148FB" w:rsidRDefault="004148FB" w:rsidP="004148FB">
      <w:pPr>
        <w:rPr>
          <w:b/>
          <w:sz w:val="26"/>
          <w:szCs w:val="26"/>
          <w:lang w:val="fr-CH"/>
        </w:rPr>
      </w:pPr>
    </w:p>
    <w:p w:rsidR="004148FB" w:rsidRDefault="004148FB" w:rsidP="004148FB">
      <w:pPr>
        <w:rPr>
          <w:b/>
          <w:sz w:val="26"/>
          <w:szCs w:val="26"/>
          <w:lang w:val="fr-CH"/>
        </w:rPr>
      </w:pPr>
    </w:p>
    <w:p w:rsidR="004148FB" w:rsidRPr="003A2BE9" w:rsidRDefault="004148FB" w:rsidP="004148FB">
      <w:pPr>
        <w:rPr>
          <w:b/>
          <w:sz w:val="26"/>
          <w:szCs w:val="26"/>
          <w:lang w:val="fr-CH"/>
        </w:rPr>
      </w:pPr>
    </w:p>
    <w:p w:rsidR="006200EA" w:rsidRDefault="006200EA" w:rsidP="006200EA">
      <w:pPr>
        <w:pStyle w:val="AppendixNoTitle"/>
        <w:rPr>
          <w:lang w:val="fr-CH"/>
        </w:rPr>
      </w:pPr>
      <w:r w:rsidRPr="003A2BE9">
        <w:rPr>
          <w:lang w:val="fr-CH"/>
        </w:rPr>
        <w:t>Annexe 1</w:t>
      </w:r>
      <w:r w:rsidRPr="003A2BE9">
        <w:rPr>
          <w:lang w:val="fr-CH"/>
        </w:rPr>
        <w:br/>
      </w:r>
      <w:r w:rsidR="00333BF2" w:rsidRPr="003A2BE9">
        <w:rPr>
          <w:lang w:val="fr-CH"/>
        </w:rPr>
        <w:br/>
      </w:r>
      <w:r w:rsidRPr="003A2BE9">
        <w:rPr>
          <w:lang w:val="fr-CH"/>
        </w:rPr>
        <w:t xml:space="preserve">Mécanisme de prise en charge du sous-titrage au moyen des </w:t>
      </w:r>
      <w:r w:rsidRPr="003A2BE9">
        <w:rPr>
          <w:lang w:val="fr-CH"/>
        </w:rPr>
        <w:br/>
        <w:t>sy</w:t>
      </w:r>
      <w:r w:rsidR="004E6F43">
        <w:rPr>
          <w:lang w:val="fr-CH"/>
        </w:rPr>
        <w:t>stèmes DSB normalisés par l'UIT</w:t>
      </w:r>
    </w:p>
    <w:p w:rsidR="004E6F43" w:rsidRPr="004E6F43" w:rsidRDefault="004E6F43" w:rsidP="004E6F43">
      <w:pPr>
        <w:spacing w:before="0"/>
        <w:rPr>
          <w:lang w:val="fr-CH"/>
        </w:rPr>
      </w:pPr>
    </w:p>
    <w:p w:rsidR="006200EA" w:rsidRPr="003A2BE9" w:rsidRDefault="006200EA" w:rsidP="006200EA">
      <w:pPr>
        <w:pStyle w:val="Headingb"/>
        <w:rPr>
          <w:lang w:val="fr-CH" w:eastAsia="ja-JP"/>
        </w:rPr>
      </w:pPr>
      <w:r w:rsidRPr="003A2BE9">
        <w:rPr>
          <w:lang w:val="fr-CH"/>
        </w:rPr>
        <w:t xml:space="preserve">Abréviations </w:t>
      </w:r>
    </w:p>
    <w:p w:rsidR="006200EA" w:rsidRPr="003A2BE9" w:rsidRDefault="006200EA" w:rsidP="006200EA">
      <w:pPr>
        <w:rPr>
          <w:lang w:val="fr-CH" w:eastAsia="ja-JP"/>
        </w:rPr>
      </w:pPr>
      <w:r w:rsidRPr="003A2BE9">
        <w:rPr>
          <w:lang w:val="fr-CH" w:eastAsia="ja-JP"/>
        </w:rPr>
        <w:t>AAS-CC</w:t>
      </w:r>
      <w:r w:rsidRPr="003A2BE9">
        <w:rPr>
          <w:lang w:val="fr-CH" w:eastAsia="ja-JP"/>
        </w:rPr>
        <w:tab/>
        <w:t>Services d'applications de pointe – Sous-titrage codé</w:t>
      </w:r>
    </w:p>
    <w:p w:rsidR="006200EA" w:rsidRPr="003A2BE9" w:rsidRDefault="006200EA" w:rsidP="006200EA">
      <w:pPr>
        <w:rPr>
          <w:lang w:val="fr-CH" w:eastAsia="ja-JP"/>
        </w:rPr>
      </w:pPr>
      <w:r w:rsidRPr="003A2BE9">
        <w:rPr>
          <w:lang w:val="fr-CH" w:eastAsia="ja-JP"/>
        </w:rPr>
        <w:t>DAB</w:t>
      </w:r>
      <w:r w:rsidRPr="003A2BE9">
        <w:rPr>
          <w:lang w:val="fr-CH" w:eastAsia="ja-JP"/>
        </w:rPr>
        <w:tab/>
      </w:r>
      <w:r w:rsidRPr="003A2BE9">
        <w:rPr>
          <w:lang w:val="fr-CH" w:eastAsia="ja-JP"/>
        </w:rPr>
        <w:tab/>
        <w:t>Radiodiffusion audionumérique</w:t>
      </w:r>
    </w:p>
    <w:p w:rsidR="006200EA" w:rsidRPr="003A2BE9" w:rsidRDefault="006200EA" w:rsidP="006200EA">
      <w:pPr>
        <w:rPr>
          <w:lang w:val="fr-CH" w:eastAsia="ja-JP"/>
        </w:rPr>
      </w:pPr>
      <w:r w:rsidRPr="003A2BE9">
        <w:rPr>
          <w:lang w:val="fr-CH" w:eastAsia="ja-JP"/>
        </w:rPr>
        <w:t>DRM</w:t>
      </w:r>
      <w:r w:rsidRPr="003A2BE9">
        <w:rPr>
          <w:lang w:val="fr-CH" w:eastAsia="ja-JP"/>
        </w:rPr>
        <w:tab/>
      </w:r>
      <w:r w:rsidRPr="003A2BE9">
        <w:rPr>
          <w:lang w:val="fr-CH" w:eastAsia="ja-JP"/>
        </w:rPr>
        <w:tab/>
        <w:t>Digital Radio Mondiale (Système mondial de radiodiffusion numérique)</w:t>
      </w:r>
    </w:p>
    <w:p w:rsidR="006200EA" w:rsidRPr="003A2BE9" w:rsidRDefault="006200EA" w:rsidP="006200EA">
      <w:pPr>
        <w:rPr>
          <w:lang w:val="fr-CH" w:eastAsia="ja-JP"/>
        </w:rPr>
      </w:pPr>
      <w:r w:rsidRPr="003A2BE9">
        <w:rPr>
          <w:lang w:val="fr-CH" w:eastAsia="ja-JP"/>
        </w:rPr>
        <w:t>DSB</w:t>
      </w:r>
      <w:r w:rsidRPr="003A2BE9">
        <w:rPr>
          <w:lang w:val="fr-CH" w:eastAsia="ja-JP"/>
        </w:rPr>
        <w:tab/>
      </w:r>
      <w:r w:rsidRPr="003A2BE9">
        <w:rPr>
          <w:lang w:val="fr-CH" w:eastAsia="ja-JP"/>
        </w:rPr>
        <w:tab/>
        <w:t>Radiodiffusion sonore numérique</w:t>
      </w:r>
    </w:p>
    <w:p w:rsidR="006200EA" w:rsidRPr="003A2BE9" w:rsidRDefault="006200EA" w:rsidP="006200EA">
      <w:pPr>
        <w:rPr>
          <w:lang w:val="fr-CH" w:eastAsia="ja-JP"/>
        </w:rPr>
      </w:pPr>
      <w:r w:rsidRPr="003A2BE9">
        <w:rPr>
          <w:lang w:val="fr-CH" w:eastAsia="ja-JP"/>
        </w:rPr>
        <w:t>IBOC</w:t>
      </w:r>
      <w:r w:rsidRPr="003A2BE9">
        <w:rPr>
          <w:lang w:val="fr-CH" w:eastAsia="ja-JP"/>
        </w:rPr>
        <w:tab/>
      </w:r>
      <w:r w:rsidRPr="003A2BE9">
        <w:rPr>
          <w:lang w:val="fr-CH" w:eastAsia="ja-JP"/>
        </w:rPr>
        <w:tab/>
        <w:t>Dans la même voie, dans la même bande</w:t>
      </w:r>
    </w:p>
    <w:p w:rsidR="006200EA" w:rsidRPr="003A2BE9" w:rsidRDefault="006200EA" w:rsidP="006200EA">
      <w:pPr>
        <w:rPr>
          <w:lang w:val="fr-CH"/>
        </w:rPr>
      </w:pPr>
      <w:r w:rsidRPr="003A2BE9">
        <w:rPr>
          <w:lang w:val="fr-CH" w:eastAsia="ja-JP"/>
        </w:rPr>
        <w:t>CSP</w:t>
      </w:r>
      <w:r w:rsidRPr="003A2BE9">
        <w:rPr>
          <w:lang w:val="fr-CH" w:eastAsia="ja-JP"/>
        </w:rPr>
        <w:tab/>
      </w:r>
      <w:r w:rsidRPr="003A2BE9">
        <w:rPr>
          <w:lang w:val="fr-CH" w:eastAsia="ja-JP"/>
        </w:rPr>
        <w:tab/>
        <w:t xml:space="preserve">Canal de service </w:t>
      </w:r>
      <w:r w:rsidRPr="003A2BE9">
        <w:rPr>
          <w:lang w:val="fr-CH"/>
        </w:rPr>
        <w:t>principal</w:t>
      </w:r>
    </w:p>
    <w:p w:rsidR="006200EA" w:rsidRPr="003A2BE9" w:rsidRDefault="006200EA" w:rsidP="006200EA">
      <w:pPr>
        <w:rPr>
          <w:lang w:val="fr-CH" w:eastAsia="ja-JP"/>
        </w:rPr>
      </w:pPr>
      <w:r w:rsidRPr="003A2BE9">
        <w:rPr>
          <w:lang w:val="fr-CH" w:eastAsia="ja-JP"/>
        </w:rPr>
        <w:t>PES</w:t>
      </w:r>
      <w:r w:rsidRPr="003A2BE9">
        <w:rPr>
          <w:lang w:val="fr-CH" w:eastAsia="ja-JP"/>
        </w:rPr>
        <w:tab/>
      </w:r>
      <w:r w:rsidRPr="003A2BE9">
        <w:rPr>
          <w:lang w:val="fr-CH" w:eastAsia="ja-JP"/>
        </w:rPr>
        <w:tab/>
        <w:t>Flux élémentaire en mode paquet</w:t>
      </w:r>
    </w:p>
    <w:p w:rsidR="006200EA" w:rsidRPr="003A2BE9" w:rsidRDefault="006200EA" w:rsidP="006200EA">
      <w:pPr>
        <w:ind w:left="1191" w:hanging="1191"/>
        <w:rPr>
          <w:lang w:val="fr-CH" w:eastAsia="ja-JP"/>
        </w:rPr>
      </w:pPr>
      <w:r w:rsidRPr="003A2BE9">
        <w:rPr>
          <w:lang w:val="fr-CH" w:eastAsia="ja-JP"/>
        </w:rPr>
        <w:t>RNIS-TSB</w:t>
      </w:r>
      <w:r w:rsidRPr="003A2BE9">
        <w:rPr>
          <w:lang w:val="fr-CH" w:eastAsia="ja-JP"/>
        </w:rPr>
        <w:tab/>
        <w:t>Radiodiffusion numérique à intégration des services – radiodiffusion sonore numérique de Terre</w:t>
      </w:r>
    </w:p>
    <w:p w:rsidR="006200EA" w:rsidRPr="003A2BE9" w:rsidRDefault="006200EA" w:rsidP="006200EA">
      <w:pPr>
        <w:rPr>
          <w:lang w:val="fr-CH"/>
        </w:rPr>
      </w:pPr>
      <w:r w:rsidRPr="003A2BE9">
        <w:rPr>
          <w:lang w:val="fr-CH"/>
        </w:rPr>
        <w:t>Le Tableau 1 énumère les mécanismes et les propriétés des systèmes DSB normalisés par l'UIT en ce qui concerne leur capacité de transmission de sous-titres à au moins 500 bit/s.</w:t>
      </w:r>
    </w:p>
    <w:p w:rsidR="006200EA" w:rsidRPr="003A2BE9" w:rsidRDefault="006200EA" w:rsidP="006200EA">
      <w:pPr>
        <w:pStyle w:val="TableNo"/>
        <w:rPr>
          <w:lang w:val="fr-CH"/>
        </w:rPr>
      </w:pPr>
      <w:r w:rsidRPr="003A2BE9">
        <w:rPr>
          <w:lang w:val="fr-CH"/>
        </w:rPr>
        <w:lastRenderedPageBreak/>
        <w:t>TABLEAU 1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56"/>
        <w:gridCol w:w="1402"/>
        <w:gridCol w:w="2440"/>
        <w:gridCol w:w="2441"/>
      </w:tblGrid>
      <w:tr w:rsidR="006200EA" w:rsidRPr="003A2BE9" w:rsidTr="003A2BE9">
        <w:trPr>
          <w:trHeight w:val="330"/>
          <w:jc w:val="center"/>
        </w:trPr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0EA" w:rsidRPr="003A2BE9" w:rsidRDefault="006200EA" w:rsidP="003A2BE9">
            <w:pPr>
              <w:pStyle w:val="Tablehead"/>
              <w:rPr>
                <w:lang w:val="fr-CH"/>
              </w:rPr>
            </w:pPr>
            <w:r w:rsidRPr="003A2BE9">
              <w:rPr>
                <w:lang w:val="fr-CH"/>
              </w:rPr>
              <w:t>Système radioélectrique numérique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0EA" w:rsidRPr="003A2BE9" w:rsidRDefault="006200EA" w:rsidP="003A2BE9">
            <w:pPr>
              <w:pStyle w:val="Tablehead"/>
              <w:rPr>
                <w:lang w:val="fr-CH"/>
              </w:rPr>
            </w:pPr>
            <w:r w:rsidRPr="003A2BE9">
              <w:rPr>
                <w:lang w:val="fr-CH"/>
              </w:rPr>
              <w:t xml:space="preserve">Capacité de </w:t>
            </w:r>
            <w:r w:rsidRPr="003A2BE9">
              <w:rPr>
                <w:lang w:val="fr-CH"/>
              </w:rPr>
              <w:br/>
              <w:t>500 bit/s</w:t>
            </w:r>
          </w:p>
        </w:tc>
        <w:tc>
          <w:tcPr>
            <w:tcW w:w="48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6200EA" w:rsidRPr="003A2BE9" w:rsidRDefault="006200EA" w:rsidP="003A2BE9">
            <w:pPr>
              <w:pStyle w:val="Tablehead"/>
              <w:rPr>
                <w:lang w:val="fr-CH"/>
              </w:rPr>
            </w:pPr>
            <w:r w:rsidRPr="003A2BE9">
              <w:rPr>
                <w:lang w:val="fr-CH"/>
              </w:rPr>
              <w:t>Mécanisme de prise en charge du sous-titrage</w:t>
            </w:r>
          </w:p>
        </w:tc>
      </w:tr>
      <w:tr w:rsidR="006200EA" w:rsidRPr="003A2BE9" w:rsidTr="003A2BE9">
        <w:trPr>
          <w:jc w:val="center"/>
        </w:trPr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0EA" w:rsidRPr="003A2BE9" w:rsidRDefault="006200EA" w:rsidP="004E6F43">
            <w:pPr>
              <w:pStyle w:val="Tablehead"/>
              <w:rPr>
                <w:lang w:val="fr-CH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0EA" w:rsidRPr="003A2BE9" w:rsidRDefault="006200EA" w:rsidP="004E6F43">
            <w:pPr>
              <w:pStyle w:val="Tablehead"/>
              <w:rPr>
                <w:lang w:val="fr-CH"/>
              </w:rPr>
            </w:pP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0EA" w:rsidRPr="003A2BE9" w:rsidRDefault="006200EA" w:rsidP="004E6F43">
            <w:pPr>
              <w:pStyle w:val="Tablehead"/>
              <w:rPr>
                <w:lang w:val="fr-CH"/>
              </w:rPr>
            </w:pP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0EA" w:rsidRPr="003A2BE9" w:rsidRDefault="006200EA" w:rsidP="004E6F43">
            <w:pPr>
              <w:pStyle w:val="Tablehead"/>
              <w:rPr>
                <w:lang w:val="fr-CH"/>
              </w:rPr>
            </w:pPr>
            <w:r w:rsidRPr="003A2BE9">
              <w:rPr>
                <w:lang w:val="fr-CH"/>
              </w:rPr>
              <w:t>Référence</w:t>
            </w:r>
          </w:p>
        </w:tc>
      </w:tr>
      <w:tr w:rsidR="006200EA" w:rsidRPr="003A2BE9" w:rsidTr="003A2BE9">
        <w:trPr>
          <w:trHeight w:val="263"/>
          <w:jc w:val="center"/>
        </w:trPr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0EA" w:rsidRPr="003A2BE9" w:rsidRDefault="006200EA" w:rsidP="003A2BE9">
            <w:pPr>
              <w:pStyle w:val="Tabletext"/>
              <w:jc w:val="left"/>
              <w:rPr>
                <w:lang w:val="fr-CH"/>
              </w:rPr>
            </w:pPr>
            <w:r w:rsidRPr="003A2BE9">
              <w:rPr>
                <w:lang w:val="fr-CH"/>
              </w:rPr>
              <w:t>Recommandation UIT-R BS.1114</w:t>
            </w:r>
            <w:r w:rsidRPr="003A2BE9">
              <w:rPr>
                <w:lang w:val="fr-CH"/>
              </w:rPr>
              <w:br/>
              <w:t>Système A (DAB)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0EA" w:rsidRPr="003A2BE9" w:rsidRDefault="006200EA" w:rsidP="003A2BE9">
            <w:pPr>
              <w:pStyle w:val="Tabletext"/>
              <w:jc w:val="center"/>
              <w:rPr>
                <w:lang w:val="fr-CH"/>
              </w:rPr>
            </w:pPr>
            <w:r w:rsidRPr="003A2BE9">
              <w:rPr>
                <w:lang w:val="fr-CH"/>
              </w:rPr>
              <w:t>Oui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0EA" w:rsidRPr="003A2BE9" w:rsidRDefault="006200EA" w:rsidP="003A2BE9">
            <w:pPr>
              <w:pStyle w:val="Tabletext"/>
              <w:jc w:val="center"/>
              <w:rPr>
                <w:lang w:val="fr-CH"/>
              </w:rPr>
            </w:pPr>
            <w:r w:rsidRPr="003A2BE9">
              <w:rPr>
                <w:lang w:val="fr-CH"/>
              </w:rPr>
              <w:t>Données auxiliaires de la couche audio II de la norme MPEG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0EA" w:rsidRPr="003A2BE9" w:rsidRDefault="006200EA" w:rsidP="003A2BE9">
            <w:pPr>
              <w:pStyle w:val="Tabletext"/>
              <w:jc w:val="center"/>
              <w:rPr>
                <w:lang w:val="fr-CH"/>
              </w:rPr>
            </w:pPr>
            <w:r w:rsidRPr="003A2BE9">
              <w:rPr>
                <w:lang w:val="fr-CH"/>
              </w:rPr>
              <w:t>ISO/IEC 11172-3 et ISO/IEC 13818-3</w:t>
            </w:r>
          </w:p>
        </w:tc>
      </w:tr>
      <w:tr w:rsidR="006200EA" w:rsidRPr="003A2BE9" w:rsidTr="003A2BE9">
        <w:trPr>
          <w:trHeight w:val="263"/>
          <w:jc w:val="center"/>
        </w:trPr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0EA" w:rsidRPr="003A2BE9" w:rsidRDefault="006200EA" w:rsidP="003A2BE9">
            <w:pPr>
              <w:pStyle w:val="Tabletext"/>
              <w:jc w:val="left"/>
              <w:rPr>
                <w:lang w:val="fr-CH"/>
              </w:rPr>
            </w:pPr>
            <w:r w:rsidRPr="003A2BE9">
              <w:rPr>
                <w:lang w:val="fr-CH"/>
              </w:rPr>
              <w:t>Recommandation UIT-R BS.1114</w:t>
            </w:r>
            <w:r w:rsidRPr="003A2BE9">
              <w:rPr>
                <w:lang w:val="fr-CH"/>
              </w:rPr>
              <w:br/>
              <w:t>Système C (IBOC)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0EA" w:rsidRPr="003A2BE9" w:rsidRDefault="006200EA" w:rsidP="003A2BE9">
            <w:pPr>
              <w:pStyle w:val="Tabletext"/>
              <w:jc w:val="center"/>
              <w:rPr>
                <w:lang w:val="fr-CH"/>
              </w:rPr>
            </w:pPr>
            <w:r w:rsidRPr="003A2BE9">
              <w:rPr>
                <w:lang w:val="fr-CH"/>
              </w:rPr>
              <w:t>Oui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0EA" w:rsidRPr="003A2BE9" w:rsidRDefault="006200EA" w:rsidP="003A2BE9">
            <w:pPr>
              <w:pStyle w:val="Tabletext"/>
              <w:jc w:val="center"/>
              <w:rPr>
                <w:lang w:val="fr-CH"/>
              </w:rPr>
            </w:pPr>
            <w:r w:rsidRPr="003A2BE9">
              <w:rPr>
                <w:lang w:val="fr-CH"/>
              </w:rPr>
              <w:t>Jeton de service AAS</w:t>
            </w:r>
            <w:r w:rsidRPr="003A2BE9">
              <w:rPr>
                <w:lang w:val="fr-CH"/>
              </w:rPr>
              <w:noBreakHyphen/>
              <w:t>CC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0EA" w:rsidRPr="003A2BE9" w:rsidRDefault="006200EA" w:rsidP="003A2BE9">
            <w:pPr>
              <w:pStyle w:val="Tabletext"/>
              <w:jc w:val="center"/>
              <w:rPr>
                <w:lang w:val="fr-CH"/>
              </w:rPr>
            </w:pPr>
            <w:r w:rsidRPr="003A2BE9">
              <w:rPr>
                <w:lang w:val="fr-CH"/>
              </w:rPr>
              <w:t>NRSC-5B</w:t>
            </w:r>
          </w:p>
        </w:tc>
      </w:tr>
      <w:tr w:rsidR="006200EA" w:rsidRPr="003A2BE9" w:rsidTr="003A2BE9">
        <w:trPr>
          <w:trHeight w:val="263"/>
          <w:jc w:val="center"/>
        </w:trPr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0EA" w:rsidRPr="003A2BE9" w:rsidRDefault="006200EA" w:rsidP="003A2BE9">
            <w:pPr>
              <w:pStyle w:val="Tabletext"/>
              <w:jc w:val="left"/>
              <w:rPr>
                <w:lang w:val="fr-CH"/>
              </w:rPr>
            </w:pPr>
            <w:r w:rsidRPr="003A2BE9">
              <w:rPr>
                <w:lang w:val="fr-CH"/>
              </w:rPr>
              <w:t>Recommandation UIT-R BS.1114</w:t>
            </w:r>
            <w:r w:rsidRPr="003A2BE9">
              <w:rPr>
                <w:lang w:val="fr-CH"/>
              </w:rPr>
              <w:br/>
              <w:t>Système F (RNIS-TSB)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0EA" w:rsidRPr="003A2BE9" w:rsidRDefault="006200EA" w:rsidP="003A2BE9">
            <w:pPr>
              <w:pStyle w:val="Tabletext"/>
              <w:jc w:val="center"/>
              <w:rPr>
                <w:lang w:val="fr-CH"/>
              </w:rPr>
            </w:pPr>
            <w:r w:rsidRPr="003A2BE9">
              <w:rPr>
                <w:lang w:val="fr-CH"/>
              </w:rPr>
              <w:t>Oui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0EA" w:rsidRPr="003A2BE9" w:rsidRDefault="006200EA" w:rsidP="003A2BE9">
            <w:pPr>
              <w:pStyle w:val="Tabletext"/>
              <w:jc w:val="center"/>
              <w:rPr>
                <w:lang w:val="fr-CH"/>
              </w:rPr>
            </w:pPr>
            <w:r w:rsidRPr="003A2BE9">
              <w:rPr>
                <w:lang w:val="fr-CH"/>
              </w:rPr>
              <w:t>Paquet PES contenant des données privées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0EA" w:rsidRPr="003A2BE9" w:rsidRDefault="006200EA" w:rsidP="003A2BE9">
            <w:pPr>
              <w:pStyle w:val="Tabletext"/>
              <w:jc w:val="center"/>
              <w:rPr>
                <w:lang w:val="fr-CH"/>
              </w:rPr>
            </w:pPr>
            <w:r w:rsidRPr="003A2BE9">
              <w:rPr>
                <w:lang w:val="fr-CH"/>
              </w:rPr>
              <w:t>UIT-T H.222.0 et ARIB STD-B24 Vol. 1, Partie 3</w:t>
            </w:r>
          </w:p>
        </w:tc>
      </w:tr>
    </w:tbl>
    <w:p w:rsidR="006200EA" w:rsidRPr="003A2BE9" w:rsidRDefault="006200EA" w:rsidP="006200EA">
      <w:pPr>
        <w:pStyle w:val="Tablefin"/>
        <w:rPr>
          <w:lang w:val="fr-CH"/>
        </w:rPr>
      </w:pPr>
    </w:p>
    <w:p w:rsidR="006200EA" w:rsidRPr="003A2BE9" w:rsidRDefault="006200EA" w:rsidP="006200EA">
      <w:pPr>
        <w:pStyle w:val="Reftitle"/>
        <w:rPr>
          <w:lang w:val="fr-CH"/>
        </w:rPr>
      </w:pPr>
      <w:r w:rsidRPr="003A2BE9">
        <w:rPr>
          <w:lang w:val="fr-CH"/>
        </w:rPr>
        <w:t xml:space="preserve">Références </w:t>
      </w:r>
      <w:r w:rsidRPr="003A2BE9">
        <w:rPr>
          <w:lang w:val="fr-CH"/>
        </w:rPr>
        <w:br/>
      </w:r>
      <w:r w:rsidR="00333BF2" w:rsidRPr="003A2BE9">
        <w:rPr>
          <w:lang w:val="fr-CH"/>
        </w:rPr>
        <w:br/>
      </w:r>
      <w:r w:rsidRPr="003A2BE9">
        <w:rPr>
          <w:lang w:val="fr-CH"/>
        </w:rPr>
        <w:t>(à titre informatif)</w:t>
      </w:r>
    </w:p>
    <w:p w:rsidR="00333BF2" w:rsidRPr="003A2BE9" w:rsidRDefault="00333BF2" w:rsidP="006200EA">
      <w:pPr>
        <w:pStyle w:val="Reftext"/>
        <w:rPr>
          <w:sz w:val="24"/>
          <w:szCs w:val="24"/>
          <w:lang w:val="fr-CH"/>
        </w:rPr>
      </w:pPr>
    </w:p>
    <w:p w:rsidR="006200EA" w:rsidRPr="003A2BE9" w:rsidRDefault="006200EA" w:rsidP="006200EA">
      <w:pPr>
        <w:pStyle w:val="Reftext"/>
        <w:rPr>
          <w:lang w:val="fr-CH"/>
        </w:rPr>
      </w:pPr>
      <w:r w:rsidRPr="003A2BE9">
        <w:rPr>
          <w:lang w:val="fr-CH"/>
        </w:rPr>
        <w:t>ARIB STD-B24 Vol. 1 Partie 3: Data coding and transmission specification for digital broadcasting, Volume 1, Partie 3 – Coding of caption and superimpose.</w:t>
      </w:r>
    </w:p>
    <w:p w:rsidR="006200EA" w:rsidRPr="003A2BE9" w:rsidRDefault="006200EA" w:rsidP="006200EA">
      <w:pPr>
        <w:pStyle w:val="Reftext"/>
        <w:rPr>
          <w:lang w:val="fr-CH"/>
        </w:rPr>
      </w:pPr>
      <w:r w:rsidRPr="003A2BE9">
        <w:rPr>
          <w:lang w:val="fr-CH"/>
        </w:rPr>
        <w:t>ISO/IEC 11172-3: Technologies de l'information – Codage de l'image animée et du son associé pour les supports de stockage numérique jusqu'à environ 1,5 Mbit/s – Partie 3: Audio.</w:t>
      </w:r>
    </w:p>
    <w:p w:rsidR="006200EA" w:rsidRPr="003A2BE9" w:rsidRDefault="006200EA" w:rsidP="006200EA">
      <w:pPr>
        <w:pStyle w:val="Reftext"/>
        <w:rPr>
          <w:lang w:val="fr-CH"/>
        </w:rPr>
      </w:pPr>
      <w:r w:rsidRPr="003A2BE9">
        <w:rPr>
          <w:lang w:val="fr-CH"/>
        </w:rPr>
        <w:t>ISO/IEC 13818-3: Technologies de l'information – Codage générique des images animées et des informations sonores associées – Partie 3: Son.</w:t>
      </w:r>
    </w:p>
    <w:p w:rsidR="006200EA" w:rsidRPr="003A2BE9" w:rsidRDefault="006200EA" w:rsidP="006200EA">
      <w:pPr>
        <w:pStyle w:val="Reftext"/>
        <w:rPr>
          <w:lang w:val="fr-CH"/>
        </w:rPr>
      </w:pPr>
      <w:r w:rsidRPr="003A2BE9">
        <w:rPr>
          <w:lang w:val="fr-CH"/>
        </w:rPr>
        <w:t>ITU-T H.222.0: Technologies de l'information – Codage générique des images animées et du son associé: Systèmes.</w:t>
      </w:r>
    </w:p>
    <w:p w:rsidR="006200EA" w:rsidRPr="004148FB" w:rsidRDefault="006200EA" w:rsidP="003A2BE9">
      <w:pPr>
        <w:pStyle w:val="Reftext"/>
        <w:rPr>
          <w:lang w:val="en-US"/>
        </w:rPr>
      </w:pPr>
      <w:r w:rsidRPr="004148FB">
        <w:rPr>
          <w:lang w:val="en-US"/>
        </w:rPr>
        <w:t xml:space="preserve">NRSC-5B: In-band/on-channel Digital Radio Broadcasting Standard, National Radio Systems Committee </w:t>
      </w:r>
      <w:r w:rsidR="003A2BE9" w:rsidRPr="004148FB">
        <w:rPr>
          <w:lang w:val="en-US"/>
        </w:rPr>
        <w:t>(</w:t>
      </w:r>
      <w:hyperlink r:id="rId13" w:history="1">
        <w:r w:rsidR="003A2BE9" w:rsidRPr="004148FB">
          <w:rPr>
            <w:rStyle w:val="Hyperlink"/>
            <w:lang w:val="en-US"/>
          </w:rPr>
          <w:t>www.nrscstandards.org</w:t>
        </w:r>
      </w:hyperlink>
      <w:r w:rsidR="003A2BE9" w:rsidRPr="004148FB">
        <w:rPr>
          <w:lang w:val="en-US"/>
        </w:rPr>
        <w:t>)</w:t>
      </w:r>
      <w:r w:rsidRPr="004148FB">
        <w:rPr>
          <w:lang w:val="en-US"/>
        </w:rPr>
        <w:t>, avril 2008.</w:t>
      </w:r>
    </w:p>
    <w:p w:rsidR="006200EA" w:rsidRPr="004148FB" w:rsidRDefault="006200EA" w:rsidP="006200EA">
      <w:pPr>
        <w:pStyle w:val="Reftext"/>
        <w:rPr>
          <w:sz w:val="24"/>
          <w:szCs w:val="24"/>
          <w:lang w:val="en-US"/>
        </w:rPr>
      </w:pPr>
    </w:p>
    <w:p w:rsidR="006200EA" w:rsidRDefault="006200EA" w:rsidP="006200EA">
      <w:pPr>
        <w:pStyle w:val="Reftext"/>
        <w:rPr>
          <w:sz w:val="26"/>
          <w:szCs w:val="26"/>
          <w:lang w:val="en-US" w:eastAsia="ja-JP"/>
        </w:rPr>
      </w:pPr>
    </w:p>
    <w:p w:rsidR="004148FB" w:rsidRDefault="004148FB" w:rsidP="006200EA">
      <w:pPr>
        <w:pStyle w:val="Reftext"/>
        <w:rPr>
          <w:sz w:val="26"/>
          <w:szCs w:val="26"/>
          <w:lang w:val="en-US" w:eastAsia="ja-JP"/>
        </w:rPr>
      </w:pPr>
    </w:p>
    <w:p w:rsidR="006200EA" w:rsidRDefault="006200EA" w:rsidP="006200EA">
      <w:pPr>
        <w:pStyle w:val="Reftext"/>
        <w:rPr>
          <w:sz w:val="26"/>
          <w:szCs w:val="26"/>
          <w:lang w:val="en-US" w:eastAsia="ja-JP"/>
        </w:rPr>
      </w:pPr>
    </w:p>
    <w:p w:rsidR="004E6F43" w:rsidRDefault="004E6F43" w:rsidP="006200EA">
      <w:pPr>
        <w:pStyle w:val="Reftext"/>
        <w:rPr>
          <w:sz w:val="26"/>
          <w:szCs w:val="26"/>
          <w:lang w:val="en-US" w:eastAsia="ja-JP"/>
        </w:rPr>
      </w:pPr>
    </w:p>
    <w:p w:rsidR="004E6F43" w:rsidRDefault="004E6F43" w:rsidP="006200EA">
      <w:pPr>
        <w:pStyle w:val="Reftext"/>
        <w:rPr>
          <w:sz w:val="26"/>
          <w:szCs w:val="26"/>
          <w:lang w:val="en-US" w:eastAsia="ja-JP"/>
        </w:rPr>
      </w:pPr>
    </w:p>
    <w:p w:rsidR="004E6F43" w:rsidRDefault="004E6F43" w:rsidP="006200EA">
      <w:pPr>
        <w:pStyle w:val="Reftext"/>
        <w:rPr>
          <w:sz w:val="26"/>
          <w:szCs w:val="26"/>
          <w:lang w:val="en-US" w:eastAsia="ja-JP"/>
        </w:rPr>
      </w:pPr>
    </w:p>
    <w:p w:rsidR="004E6F43" w:rsidRPr="004148FB" w:rsidRDefault="004E6F43" w:rsidP="006200EA">
      <w:pPr>
        <w:pStyle w:val="Reftext"/>
        <w:rPr>
          <w:sz w:val="26"/>
          <w:szCs w:val="26"/>
          <w:lang w:val="en-US" w:eastAsia="ja-JP"/>
        </w:rPr>
      </w:pPr>
    </w:p>
    <w:p w:rsidR="006200EA" w:rsidRPr="003A2BE9" w:rsidRDefault="006200EA" w:rsidP="006200EA">
      <w:pPr>
        <w:pStyle w:val="AnnexNoTitle"/>
        <w:rPr>
          <w:lang w:val="fr-CH"/>
        </w:rPr>
      </w:pPr>
      <w:r w:rsidRPr="003A2BE9">
        <w:rPr>
          <w:lang w:val="fr-CH"/>
        </w:rPr>
        <w:lastRenderedPageBreak/>
        <w:t xml:space="preserve">Annexe </w:t>
      </w:r>
      <w:r w:rsidRPr="003A2BE9">
        <w:rPr>
          <w:lang w:val="fr-CH" w:eastAsia="ja-JP"/>
        </w:rPr>
        <w:t>2</w:t>
      </w:r>
      <w:r w:rsidRPr="003A2BE9">
        <w:rPr>
          <w:lang w:val="fr-CH"/>
        </w:rPr>
        <w:br/>
      </w:r>
      <w:r w:rsidRPr="003A2BE9">
        <w:rPr>
          <w:lang w:val="fr-CH"/>
        </w:rPr>
        <w:br/>
        <w:t xml:space="preserve">Mécanisme de prise en charge du sous-titrage au moyen de systèmes MF </w:t>
      </w:r>
      <w:r w:rsidRPr="003A2BE9">
        <w:rPr>
          <w:lang w:val="fr-CH"/>
        </w:rPr>
        <w:br/>
        <w:t>analogiques classiques</w:t>
      </w:r>
    </w:p>
    <w:p w:rsidR="004E6F43" w:rsidRDefault="004E6F43" w:rsidP="004E6F43">
      <w:pPr>
        <w:spacing w:before="0"/>
        <w:rPr>
          <w:lang w:val="fr-CH"/>
        </w:rPr>
      </w:pPr>
    </w:p>
    <w:p w:rsidR="006200EA" w:rsidRPr="003A2BE9" w:rsidRDefault="006200EA" w:rsidP="006200EA">
      <w:pPr>
        <w:pStyle w:val="Headingb"/>
        <w:rPr>
          <w:lang w:val="fr-CH" w:eastAsia="ja-JP"/>
        </w:rPr>
      </w:pPr>
      <w:r w:rsidRPr="003A2BE9">
        <w:rPr>
          <w:lang w:val="fr-CH"/>
        </w:rPr>
        <w:t>Abréviations</w:t>
      </w:r>
    </w:p>
    <w:p w:rsidR="006200EA" w:rsidRPr="003A2BE9" w:rsidRDefault="006200EA" w:rsidP="006200EA">
      <w:pPr>
        <w:rPr>
          <w:lang w:val="fr-CH" w:eastAsia="ja-JP"/>
        </w:rPr>
      </w:pPr>
      <w:r w:rsidRPr="003A2BE9">
        <w:rPr>
          <w:lang w:val="fr-CH" w:eastAsia="ja-JP"/>
        </w:rPr>
        <w:t>DARC</w:t>
      </w:r>
      <w:r w:rsidRPr="003A2BE9">
        <w:rPr>
          <w:lang w:val="fr-CH" w:eastAsia="ja-JP"/>
        </w:rPr>
        <w:tab/>
        <w:t>Voie de radiodiffusion</w:t>
      </w:r>
    </w:p>
    <w:p w:rsidR="006200EA" w:rsidRPr="003A2BE9" w:rsidRDefault="006200EA" w:rsidP="006200EA">
      <w:pPr>
        <w:rPr>
          <w:lang w:val="fr-CH" w:eastAsia="ja-JP"/>
        </w:rPr>
      </w:pPr>
      <w:r w:rsidRPr="003A2BE9">
        <w:rPr>
          <w:lang w:val="fr-CH" w:eastAsia="ja-JP"/>
        </w:rPr>
        <w:t>ODA</w:t>
      </w:r>
      <w:r w:rsidRPr="003A2BE9">
        <w:rPr>
          <w:lang w:val="fr-CH" w:eastAsia="ja-JP"/>
        </w:rPr>
        <w:tab/>
        <w:t xml:space="preserve">Applications de données ouvertes </w:t>
      </w:r>
    </w:p>
    <w:p w:rsidR="006200EA" w:rsidRPr="003A2BE9" w:rsidRDefault="006200EA" w:rsidP="006200EA">
      <w:pPr>
        <w:rPr>
          <w:lang w:val="fr-CH" w:eastAsia="ja-JP"/>
        </w:rPr>
      </w:pPr>
      <w:r w:rsidRPr="003A2BE9">
        <w:rPr>
          <w:lang w:val="fr-CH" w:eastAsia="ja-JP"/>
        </w:rPr>
        <w:t>RDS</w:t>
      </w:r>
      <w:r w:rsidRPr="003A2BE9">
        <w:rPr>
          <w:lang w:val="fr-CH" w:eastAsia="ja-JP"/>
        </w:rPr>
        <w:tab/>
        <w:t>Système de radiodiffusion de données</w:t>
      </w:r>
    </w:p>
    <w:p w:rsidR="006200EA" w:rsidRPr="003A2BE9" w:rsidRDefault="006200EA" w:rsidP="006200EA">
      <w:pPr>
        <w:rPr>
          <w:lang w:val="fr-CH"/>
        </w:rPr>
      </w:pPr>
      <w:r w:rsidRPr="003A2BE9">
        <w:rPr>
          <w:lang w:val="fr-CH"/>
        </w:rPr>
        <w:t>Le Tableau 2 énumère les mécanismes et les propriétés des systèmes MF analogiques classiques en ce qui concerne leur capacité de transmission de sous-titres à au moins 500 bit/s.</w:t>
      </w:r>
    </w:p>
    <w:p w:rsidR="006200EA" w:rsidRPr="003A2BE9" w:rsidRDefault="006200EA" w:rsidP="006200EA">
      <w:pPr>
        <w:pStyle w:val="TableNo"/>
        <w:keepLines/>
        <w:rPr>
          <w:lang w:val="fr-CH"/>
        </w:rPr>
      </w:pPr>
      <w:r w:rsidRPr="003A2BE9">
        <w:rPr>
          <w:lang w:val="fr-CH"/>
        </w:rPr>
        <w:t>TABLEAU 2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1"/>
        <w:gridCol w:w="1418"/>
        <w:gridCol w:w="2410"/>
        <w:gridCol w:w="2410"/>
      </w:tblGrid>
      <w:tr w:rsidR="006200EA" w:rsidRPr="003A2BE9" w:rsidTr="003A2BE9">
        <w:trPr>
          <w:trHeight w:val="585"/>
          <w:jc w:val="center"/>
        </w:trPr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0EA" w:rsidRPr="003A2BE9" w:rsidRDefault="006200EA" w:rsidP="004E6F43">
            <w:pPr>
              <w:pStyle w:val="Tablehead"/>
              <w:rPr>
                <w:lang w:val="fr-CH"/>
              </w:rPr>
            </w:pPr>
            <w:r w:rsidRPr="003A2BE9">
              <w:rPr>
                <w:lang w:val="fr-CH"/>
              </w:rPr>
              <w:t>Système de voie de données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0EA" w:rsidRPr="003A2BE9" w:rsidRDefault="006200EA" w:rsidP="004E6F43">
            <w:pPr>
              <w:pStyle w:val="Tablehead"/>
              <w:rPr>
                <w:lang w:val="fr-CH"/>
              </w:rPr>
            </w:pPr>
            <w:r w:rsidRPr="003A2BE9">
              <w:rPr>
                <w:lang w:val="fr-CH"/>
              </w:rPr>
              <w:t xml:space="preserve">Capacité de </w:t>
            </w:r>
            <w:r w:rsidRPr="003A2BE9">
              <w:rPr>
                <w:lang w:val="fr-CH"/>
              </w:rPr>
              <w:br/>
              <w:t xml:space="preserve">500 bit/s 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6200EA" w:rsidRPr="003A2BE9" w:rsidRDefault="006200EA" w:rsidP="004E6F43">
            <w:pPr>
              <w:pStyle w:val="Tablehead"/>
              <w:rPr>
                <w:lang w:val="fr-CH"/>
              </w:rPr>
            </w:pPr>
            <w:r w:rsidRPr="003A2BE9">
              <w:rPr>
                <w:lang w:val="fr-CH"/>
              </w:rPr>
              <w:t>Mécanisme de prise en charge du sous-titrage</w:t>
            </w:r>
          </w:p>
        </w:tc>
      </w:tr>
      <w:tr w:rsidR="006200EA" w:rsidRPr="003A2BE9" w:rsidTr="003A2BE9">
        <w:trPr>
          <w:jc w:val="center"/>
        </w:trPr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0EA" w:rsidRPr="003A2BE9" w:rsidRDefault="006200EA" w:rsidP="004E6F43">
            <w:pPr>
              <w:pStyle w:val="Tablehead"/>
              <w:rPr>
                <w:lang w:val="fr-CH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0EA" w:rsidRPr="003A2BE9" w:rsidRDefault="006200EA" w:rsidP="004E6F43">
            <w:pPr>
              <w:pStyle w:val="Tablehead"/>
              <w:rPr>
                <w:lang w:val="fr-C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0EA" w:rsidRPr="003A2BE9" w:rsidRDefault="006200EA" w:rsidP="004E6F43">
            <w:pPr>
              <w:pStyle w:val="Tablehead"/>
              <w:rPr>
                <w:lang w:val="fr-C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0EA" w:rsidRPr="003A2BE9" w:rsidRDefault="006200EA" w:rsidP="004E6F43">
            <w:pPr>
              <w:pStyle w:val="Tablehead"/>
              <w:rPr>
                <w:lang w:val="fr-CH"/>
              </w:rPr>
            </w:pPr>
            <w:r w:rsidRPr="003A2BE9">
              <w:rPr>
                <w:lang w:val="fr-CH"/>
              </w:rPr>
              <w:t>Référence</w:t>
            </w:r>
          </w:p>
        </w:tc>
      </w:tr>
      <w:tr w:rsidR="006200EA" w:rsidRPr="003A2BE9" w:rsidTr="003A2BE9">
        <w:trPr>
          <w:trHeight w:val="272"/>
          <w:jc w:val="center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0EA" w:rsidRPr="003A2BE9" w:rsidRDefault="006200EA" w:rsidP="00333BF2">
            <w:pPr>
              <w:pStyle w:val="Tabletext"/>
              <w:keepNext/>
              <w:keepLines/>
              <w:jc w:val="left"/>
              <w:rPr>
                <w:lang w:val="fr-CH"/>
              </w:rPr>
            </w:pPr>
            <w:r w:rsidRPr="003A2BE9">
              <w:rPr>
                <w:lang w:val="fr-CH"/>
              </w:rPr>
              <w:t>Recommandation UIT-R BS.643</w:t>
            </w:r>
            <w:r w:rsidRPr="003A2BE9">
              <w:rPr>
                <w:lang w:val="fr-CH"/>
              </w:rPr>
              <w:br/>
              <w:t>(RDS)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0EA" w:rsidRPr="003A2BE9" w:rsidRDefault="006200EA" w:rsidP="003A2BE9">
            <w:pPr>
              <w:pStyle w:val="Tabletext"/>
              <w:keepNext/>
              <w:keepLines/>
              <w:jc w:val="center"/>
              <w:rPr>
                <w:lang w:val="fr-CH"/>
              </w:rPr>
            </w:pPr>
            <w:r w:rsidRPr="003A2BE9">
              <w:rPr>
                <w:lang w:val="fr-CH"/>
              </w:rPr>
              <w:t>Oui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0EA" w:rsidRPr="003A2BE9" w:rsidRDefault="006200EA" w:rsidP="003A2BE9">
            <w:pPr>
              <w:pStyle w:val="Tabletext"/>
              <w:keepNext/>
              <w:keepLines/>
              <w:jc w:val="center"/>
              <w:rPr>
                <w:lang w:val="fr-CH"/>
              </w:rPr>
            </w:pPr>
            <w:r w:rsidRPr="003A2BE9">
              <w:rPr>
                <w:lang w:val="fr-CH"/>
              </w:rPr>
              <w:t>ODA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0EA" w:rsidRPr="003A2BE9" w:rsidRDefault="006200EA" w:rsidP="003A2BE9">
            <w:pPr>
              <w:pStyle w:val="Tabletext"/>
              <w:keepNext/>
              <w:keepLines/>
              <w:jc w:val="center"/>
              <w:rPr>
                <w:lang w:val="fr-CH"/>
              </w:rPr>
            </w:pPr>
            <w:r w:rsidRPr="003A2BE9">
              <w:rPr>
                <w:lang w:val="fr-CH"/>
              </w:rPr>
              <w:t>IEC 62106 ed2.0</w:t>
            </w:r>
          </w:p>
        </w:tc>
      </w:tr>
      <w:tr w:rsidR="006200EA" w:rsidRPr="003A2BE9" w:rsidTr="003A2BE9">
        <w:trPr>
          <w:trHeight w:val="272"/>
          <w:jc w:val="center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0EA" w:rsidRPr="003A2BE9" w:rsidRDefault="006200EA" w:rsidP="00333BF2">
            <w:pPr>
              <w:pStyle w:val="Tabletext"/>
              <w:keepNext/>
              <w:keepLines/>
              <w:jc w:val="left"/>
              <w:rPr>
                <w:lang w:val="fr-CH"/>
              </w:rPr>
            </w:pPr>
            <w:r w:rsidRPr="003A2BE9">
              <w:rPr>
                <w:lang w:val="fr-CH"/>
              </w:rPr>
              <w:t>Recommandation UIT-R BS.1194</w:t>
            </w:r>
            <w:r w:rsidRPr="003A2BE9">
              <w:rPr>
                <w:lang w:val="fr-CH"/>
              </w:rPr>
              <w:br/>
              <w:t>Système A (DARC)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0EA" w:rsidRPr="003A2BE9" w:rsidRDefault="006200EA" w:rsidP="003A2BE9">
            <w:pPr>
              <w:pStyle w:val="Tabletext"/>
              <w:keepNext/>
              <w:keepLines/>
              <w:jc w:val="center"/>
              <w:rPr>
                <w:lang w:val="fr-CH"/>
              </w:rPr>
            </w:pPr>
            <w:r w:rsidRPr="003A2BE9">
              <w:rPr>
                <w:lang w:val="fr-CH"/>
              </w:rPr>
              <w:t>Oui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0EA" w:rsidRPr="003A2BE9" w:rsidRDefault="006200EA" w:rsidP="003A2BE9">
            <w:pPr>
              <w:pStyle w:val="Tabletext"/>
              <w:keepNext/>
              <w:keepLines/>
              <w:jc w:val="center"/>
              <w:rPr>
                <w:lang w:val="fr-CH"/>
              </w:rPr>
            </w:pPr>
            <w:r w:rsidRPr="003A2BE9">
              <w:rPr>
                <w:lang w:val="fr-CH"/>
              </w:rPr>
              <w:t>Transmission en Mode 1 canal de diffusion de données ou messages courts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0EA" w:rsidRPr="003A2BE9" w:rsidRDefault="006200EA" w:rsidP="003A2BE9">
            <w:pPr>
              <w:pStyle w:val="Tabletext"/>
              <w:keepNext/>
              <w:keepLines/>
              <w:jc w:val="center"/>
              <w:rPr>
                <w:lang w:val="fr-CH"/>
              </w:rPr>
            </w:pPr>
            <w:r w:rsidRPr="003A2BE9">
              <w:rPr>
                <w:lang w:val="fr-CH"/>
              </w:rPr>
              <w:t>ETSI EN 300 751</w:t>
            </w:r>
          </w:p>
        </w:tc>
      </w:tr>
    </w:tbl>
    <w:p w:rsidR="00333BF2" w:rsidRPr="003A2BE9" w:rsidRDefault="00333BF2" w:rsidP="00333BF2">
      <w:pPr>
        <w:pStyle w:val="Tablefin"/>
        <w:rPr>
          <w:lang w:val="fr-CH"/>
        </w:rPr>
      </w:pPr>
    </w:p>
    <w:p w:rsidR="006200EA" w:rsidRPr="003A2BE9" w:rsidRDefault="006200EA" w:rsidP="006200EA">
      <w:pPr>
        <w:pStyle w:val="Reftitle"/>
        <w:rPr>
          <w:lang w:val="fr-CH" w:eastAsia="ja-JP"/>
        </w:rPr>
      </w:pPr>
      <w:r w:rsidRPr="003A2BE9">
        <w:rPr>
          <w:lang w:val="fr-CH" w:eastAsia="ja-JP"/>
        </w:rPr>
        <w:t>Références</w:t>
      </w:r>
      <w:r w:rsidRPr="003A2BE9">
        <w:rPr>
          <w:lang w:val="fr-CH" w:eastAsia="ja-JP"/>
        </w:rPr>
        <w:br/>
      </w:r>
      <w:r w:rsidR="003A2BE9" w:rsidRPr="003A2BE9">
        <w:rPr>
          <w:lang w:val="fr-CH" w:eastAsia="ja-JP"/>
        </w:rPr>
        <w:br/>
      </w:r>
      <w:r w:rsidRPr="003A2BE9">
        <w:rPr>
          <w:lang w:val="fr-CH" w:eastAsia="ja-JP"/>
        </w:rPr>
        <w:t>(à titre informatif)</w:t>
      </w:r>
    </w:p>
    <w:p w:rsidR="003A2BE9" w:rsidRPr="003A2BE9" w:rsidRDefault="003A2BE9" w:rsidP="006200EA">
      <w:pPr>
        <w:pStyle w:val="Reftext"/>
        <w:rPr>
          <w:lang w:val="fr-CH"/>
        </w:rPr>
      </w:pPr>
    </w:p>
    <w:p w:rsidR="006200EA" w:rsidRPr="004148FB" w:rsidRDefault="006200EA" w:rsidP="006200EA">
      <w:pPr>
        <w:pStyle w:val="Reftext"/>
        <w:rPr>
          <w:lang w:val="en-US"/>
        </w:rPr>
      </w:pPr>
      <w:r w:rsidRPr="004148FB">
        <w:rPr>
          <w:lang w:val="en-US"/>
        </w:rPr>
        <w:t>IEC 62106 ed2.0: Specification of the Radio Data System (RDS) for VHF/FM sound broadcasting in the frequency range from 87.5 MHz to 108.0 MHz.</w:t>
      </w:r>
    </w:p>
    <w:p w:rsidR="006200EA" w:rsidRPr="004148FB" w:rsidRDefault="006200EA" w:rsidP="006200EA">
      <w:pPr>
        <w:pStyle w:val="Reftext"/>
        <w:rPr>
          <w:lang w:val="en-US"/>
        </w:rPr>
      </w:pPr>
      <w:r w:rsidRPr="004148FB">
        <w:rPr>
          <w:lang w:val="en-US"/>
        </w:rPr>
        <w:t>ETSI EN 300 751: Radio broadcasting Systems; Data Radio Channel (DARC); System for wireless infotainment forwarding and teledistribution.</w:t>
      </w:r>
    </w:p>
    <w:p w:rsidR="006200EA" w:rsidRPr="004148FB" w:rsidRDefault="006200EA" w:rsidP="006200EA">
      <w:pPr>
        <w:rPr>
          <w:szCs w:val="24"/>
          <w:lang w:val="en-US"/>
        </w:rPr>
      </w:pPr>
    </w:p>
    <w:p w:rsidR="006200EA" w:rsidRPr="004148FB" w:rsidRDefault="006200EA" w:rsidP="006200EA">
      <w:pPr>
        <w:rPr>
          <w:lang w:val="en-US"/>
        </w:rPr>
      </w:pPr>
    </w:p>
    <w:p w:rsidR="006200EA" w:rsidRPr="004148FB" w:rsidRDefault="006200EA" w:rsidP="006200EA">
      <w:pPr>
        <w:rPr>
          <w:lang w:val="en-US"/>
        </w:rPr>
      </w:pPr>
    </w:p>
    <w:p w:rsidR="006200EA" w:rsidRPr="004148FB" w:rsidRDefault="006200EA" w:rsidP="00333BF2">
      <w:pPr>
        <w:pStyle w:val="Line"/>
        <w:rPr>
          <w:lang w:val="en-US"/>
        </w:rPr>
      </w:pPr>
    </w:p>
    <w:p w:rsidR="006200EA" w:rsidRPr="004148FB" w:rsidRDefault="006200EA" w:rsidP="00A6617B">
      <w:pPr>
        <w:rPr>
          <w:lang w:val="en-US"/>
        </w:rPr>
      </w:pPr>
    </w:p>
    <w:sectPr w:rsidR="006200EA" w:rsidRPr="004148FB" w:rsidSect="00333BF2">
      <w:headerReference w:type="even" r:id="rId14"/>
      <w:headerReference w:type="default" r:id="rId1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F43" w:rsidRDefault="004E6F43">
      <w:r>
        <w:separator/>
      </w:r>
    </w:p>
  </w:endnote>
  <w:endnote w:type="continuationSeparator" w:id="0">
    <w:p w:rsidR="004E6F43" w:rsidRDefault="004E6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F43" w:rsidRDefault="004E6F43">
      <w:r>
        <w:separator/>
      </w:r>
    </w:p>
  </w:footnote>
  <w:footnote w:type="continuationSeparator" w:id="0">
    <w:p w:rsidR="004E6F43" w:rsidRDefault="004E6F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F43" w:rsidRDefault="004E6F43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F43" w:rsidRDefault="004E6F43" w:rsidP="004E6F43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0C8D1C11" wp14:editId="1C7A80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F43" w:rsidRPr="00837CB5" w:rsidRDefault="004E6F43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fldSimple w:instr=" DOCPROPERTY &quot;Header&quot; \* MERGEFORMAT ">
      <w:r w:rsidRPr="004E6F43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UIT-R  BS.1894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F43" w:rsidRDefault="004E6F43">
    <w:pPr>
      <w:pStyle w:val="Header"/>
    </w:pPr>
    <w:r>
      <w:tab/>
    </w:r>
    <w:fldSimple w:instr=" DOCPROPERTY &quot;Header&quot; \* MERGEFORMAT ">
      <w:r w:rsidRPr="004E6F43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UIT-R  BS.1894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F43" w:rsidRDefault="004E6F43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E21C8B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fldSimple w:instr=" DOCPROPERTY &quot;Header&quot; \* MERGEFORMAT ">
      <w:r w:rsidRPr="004E6F43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E21C8B">
      <w:rPr>
        <w:b/>
        <w:bCs/>
        <w:noProof/>
      </w:rPr>
      <w:t>UIT-R  BS.1894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F43" w:rsidRDefault="004E6F43">
    <w:pPr>
      <w:pStyle w:val="Header"/>
    </w:pPr>
    <w:r>
      <w:tab/>
    </w:r>
    <w:fldSimple w:instr=" DOCPROPERTY &quot;Header&quot; \* MERGEFORMAT ">
      <w:r w:rsidRPr="004E6F43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E21C8B">
      <w:rPr>
        <w:b/>
        <w:bCs/>
        <w:noProof/>
      </w:rPr>
      <w:t>UIT-R  BS.1894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E21C8B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0EA"/>
    <w:rsid w:val="000F157D"/>
    <w:rsid w:val="000F47A6"/>
    <w:rsid w:val="00217EBF"/>
    <w:rsid w:val="002D76C4"/>
    <w:rsid w:val="00333BF2"/>
    <w:rsid w:val="003A2BE9"/>
    <w:rsid w:val="004148FB"/>
    <w:rsid w:val="004E6F43"/>
    <w:rsid w:val="00607D68"/>
    <w:rsid w:val="006200EA"/>
    <w:rsid w:val="007468DA"/>
    <w:rsid w:val="00A6617B"/>
    <w:rsid w:val="00AB0DC8"/>
    <w:rsid w:val="00B44E24"/>
    <w:rsid w:val="00DF4176"/>
    <w:rsid w:val="00E21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link w:val="HeadingbChar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6200EA"/>
    <w:rPr>
      <w:color w:val="0000FF"/>
      <w:u w:val="single"/>
    </w:rPr>
  </w:style>
  <w:style w:type="character" w:customStyle="1" w:styleId="HeadingbChar">
    <w:name w:val="Heading_b Char"/>
    <w:basedOn w:val="DefaultParagraphFont"/>
    <w:link w:val="Headingb"/>
    <w:locked/>
    <w:rsid w:val="006200EA"/>
    <w:rPr>
      <w:b/>
      <w:sz w:val="24"/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6200EA"/>
    <w:rPr>
      <w:sz w:val="24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link w:val="HeadingbChar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6200EA"/>
    <w:rPr>
      <w:color w:val="0000FF"/>
      <w:u w:val="single"/>
    </w:rPr>
  </w:style>
  <w:style w:type="character" w:customStyle="1" w:styleId="HeadingbChar">
    <w:name w:val="Heading_b Char"/>
    <w:basedOn w:val="DefaultParagraphFont"/>
    <w:link w:val="Headingb"/>
    <w:locked/>
    <w:rsid w:val="006200EA"/>
    <w:rPr>
      <w:b/>
      <w:sz w:val="24"/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6200EA"/>
    <w:rPr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nrscstandards.org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yperlink" Target="http://www.itu.int/publ/R-REC/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fr" TargetMode="Externa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elaroqu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19</TotalTime>
  <Pages>6</Pages>
  <Words>1347</Words>
  <Characters>8211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9539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delaroqu</dc:creator>
  <cp:keywords/>
  <dc:description/>
  <cp:lastModifiedBy>brice</cp:lastModifiedBy>
  <cp:revision>6</cp:revision>
  <cp:lastPrinted>2005-02-10T15:54:00Z</cp:lastPrinted>
  <dcterms:created xsi:type="dcterms:W3CDTF">2011-08-03T11:15:00Z</dcterms:created>
  <dcterms:modified xsi:type="dcterms:W3CDTF">2011-08-12T12:10:00Z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