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DA2D0A">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DA2D0A">
              <w:rPr>
                <w:rFonts w:ascii="Tahoma" w:hAnsi="Tahoma" w:cs="Tahoma"/>
                <w:b/>
                <w:bCs/>
                <w:iCs/>
                <w:color w:val="243285"/>
                <w:sz w:val="36"/>
                <w:szCs w:val="36"/>
              </w:rPr>
              <w:t>1892</w:t>
            </w:r>
          </w:p>
          <w:p w:rsidR="00FE79FE" w:rsidRPr="0083590E" w:rsidRDefault="00FE79FE" w:rsidP="00DA2D0A">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DA2D0A">
              <w:rPr>
                <w:rFonts w:ascii="Tahoma" w:hAnsi="Tahoma" w:cs="Tahoma"/>
                <w:b/>
                <w:bCs/>
                <w:iCs/>
                <w:color w:val="243285"/>
                <w:szCs w:val="24"/>
              </w:rPr>
              <w:t>05</w:t>
            </w:r>
            <w:r w:rsidRPr="0083590E">
              <w:rPr>
                <w:rFonts w:ascii="Tahoma" w:hAnsi="Tahoma" w:cs="Tahoma"/>
                <w:b/>
                <w:bCs/>
                <w:iCs/>
                <w:color w:val="243285"/>
                <w:szCs w:val="24"/>
              </w:rPr>
              <w:t>/</w:t>
            </w:r>
            <w:r w:rsidR="00DA2D0A">
              <w:rPr>
                <w:rFonts w:ascii="Tahoma" w:hAnsi="Tahoma" w:cs="Tahoma"/>
                <w:b/>
                <w:bCs/>
                <w:iCs/>
                <w:color w:val="243285"/>
                <w:szCs w:val="24"/>
              </w:rPr>
              <w:t>2011</w:t>
            </w:r>
            <w:r w:rsidRPr="0083590E">
              <w:rPr>
                <w:rFonts w:ascii="Tahoma" w:hAnsi="Tahoma" w:cs="Tahoma"/>
                <w:b/>
                <w:bCs/>
                <w:iCs/>
                <w:color w:val="243285"/>
                <w:szCs w:val="24"/>
              </w:rPr>
              <w:t>)</w:t>
            </w:r>
          </w:p>
        </w:tc>
      </w:tr>
      <w:tr w:rsidR="00FE79FE" w:rsidRPr="00DA2D0A">
        <w:tc>
          <w:tcPr>
            <w:tcW w:w="10089" w:type="dxa"/>
          </w:tcPr>
          <w:p w:rsidR="00013002" w:rsidRPr="00DA2D0A"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DA2D0A" w:rsidP="00FE79F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Requirements for enhanced multimedia services for digital terrestrial broadcasting in VHF Bands I and II</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DA2D0A">
        <w:tc>
          <w:tcPr>
            <w:tcW w:w="10089" w:type="dxa"/>
          </w:tcPr>
          <w:p w:rsidR="00070A2F" w:rsidRPr="00DA2D0A" w:rsidRDefault="00070A2F" w:rsidP="00070A2F">
            <w:pPr>
              <w:spacing w:before="80" w:line="280" w:lineRule="exact"/>
              <w:ind w:right="640"/>
              <w:rPr>
                <w:rFonts w:ascii="Tahoma" w:hAnsi="Tahoma" w:cs="Tahoma"/>
                <w:b/>
                <w:bCs/>
                <w:iCs/>
                <w:color w:val="243285"/>
                <w:sz w:val="32"/>
                <w:szCs w:val="32"/>
                <w:lang w:val="en-US"/>
              </w:rPr>
            </w:pPr>
          </w:p>
          <w:p w:rsidR="00070A2F" w:rsidRPr="00DA2D0A" w:rsidRDefault="00070A2F" w:rsidP="00070A2F">
            <w:pPr>
              <w:spacing w:before="80" w:line="280" w:lineRule="exact"/>
              <w:ind w:right="640"/>
              <w:rPr>
                <w:rFonts w:ascii="Tahoma" w:hAnsi="Tahoma" w:cs="Tahoma"/>
                <w:b/>
                <w:bCs/>
                <w:iCs/>
                <w:color w:val="243285"/>
                <w:sz w:val="32"/>
                <w:szCs w:val="32"/>
                <w:lang w:val="en-US"/>
              </w:rPr>
            </w:pPr>
          </w:p>
          <w:p w:rsidR="00070A2F" w:rsidRPr="00DA2D0A"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DA2D0A">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A2D0A"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A2D0A"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A2D0A">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DA2D0A">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47FB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747FB8">
        <w:rPr>
          <w:sz w:val="20"/>
          <w:lang w:val="en-US"/>
        </w:rPr>
        <w:t>1</w:t>
      </w:r>
    </w:p>
    <w:p w:rsidR="00470E28" w:rsidRDefault="00470E28" w:rsidP="00906589">
      <w:pPr>
        <w:jc w:val="center"/>
        <w:rPr>
          <w:sz w:val="22"/>
          <w:lang w:val="en-US"/>
        </w:rPr>
      </w:pPr>
    </w:p>
    <w:p w:rsidR="00586EF8" w:rsidRPr="00470E28" w:rsidRDefault="00586EF8" w:rsidP="00747FB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747FB8">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DA2D0A" w:rsidP="00DA2D0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1892</w:t>
      </w:r>
    </w:p>
    <w:p w:rsidR="00DA2D0A" w:rsidRDefault="00DA2D0A" w:rsidP="00DA2D0A">
      <w:pPr>
        <w:pStyle w:val="Rectitle"/>
        <w:rPr>
          <w:lang w:val="en-GB"/>
        </w:rPr>
      </w:pPr>
      <w:r w:rsidRPr="00DA2D0A">
        <w:rPr>
          <w:lang w:val="en-GB"/>
        </w:rPr>
        <w:t>Requirements for enhanced multimedia services for digital terrestrial broadcasting in VHF Bands I and II</w:t>
      </w:r>
    </w:p>
    <w:p w:rsidR="00DA2D0A" w:rsidRDefault="00DA2D0A" w:rsidP="00DA2D0A">
      <w:pPr>
        <w:pStyle w:val="Recref"/>
        <w:rPr>
          <w:lang w:val="en-GB"/>
        </w:rPr>
      </w:pPr>
      <w:r w:rsidRPr="00DA2D0A">
        <w:rPr>
          <w:lang w:val="en-GB"/>
        </w:rPr>
        <w:t>(Questions ITU-R 45-3/6, 56-1/6)</w:t>
      </w:r>
    </w:p>
    <w:p w:rsidR="00DA2D0A" w:rsidRDefault="00DA2D0A" w:rsidP="00DA2D0A">
      <w:pPr>
        <w:pStyle w:val="Recdate"/>
        <w:rPr>
          <w:lang w:val="en-GB"/>
        </w:rPr>
      </w:pPr>
    </w:p>
    <w:p w:rsidR="00DA2D0A" w:rsidRDefault="00DA2D0A" w:rsidP="00DA2D0A">
      <w:pPr>
        <w:pStyle w:val="Recdate"/>
        <w:rPr>
          <w:lang w:val="en-GB"/>
        </w:rPr>
      </w:pPr>
      <w:r>
        <w:rPr>
          <w:lang w:val="en-GB"/>
        </w:rPr>
        <w:t>(2011)</w:t>
      </w:r>
    </w:p>
    <w:p w:rsidR="00DA2D0A" w:rsidRPr="009909E3" w:rsidRDefault="00DA2D0A" w:rsidP="009909E3">
      <w:pPr>
        <w:pStyle w:val="HeadingSum"/>
        <w:rPr>
          <w:sz w:val="24"/>
          <w:lang w:eastAsia="zh-CN"/>
        </w:rPr>
      </w:pPr>
      <w:r w:rsidRPr="009909E3">
        <w:rPr>
          <w:sz w:val="24"/>
          <w:lang w:eastAsia="zh-CN"/>
        </w:rPr>
        <w:t>Scope</w:t>
      </w:r>
    </w:p>
    <w:p w:rsidR="00DA2D0A" w:rsidRPr="009909E3" w:rsidRDefault="00DA2D0A" w:rsidP="009909E3">
      <w:pPr>
        <w:pStyle w:val="Summary"/>
        <w:rPr>
          <w:sz w:val="24"/>
          <w:lang w:eastAsia="zh-CN"/>
        </w:rPr>
      </w:pPr>
      <w:r w:rsidRPr="009909E3">
        <w:rPr>
          <w:sz w:val="24"/>
          <w:lang w:eastAsia="zh-CN"/>
        </w:rPr>
        <w:t>This Recommendation provides service and implementation requirements for enhanced multimedia services using digital terrestrial broadcasting to vehicular, portable and fixed receivers in the VHF broadcasting band.</w:t>
      </w:r>
    </w:p>
    <w:p w:rsidR="00DA2D0A" w:rsidRPr="00AB4F6A" w:rsidRDefault="00DA2D0A" w:rsidP="009909E3">
      <w:pPr>
        <w:pStyle w:val="Normalaftertitle"/>
        <w:rPr>
          <w:lang w:eastAsia="zh-CN"/>
        </w:rPr>
      </w:pPr>
      <w:r w:rsidRPr="00AB4F6A">
        <w:rPr>
          <w:lang w:eastAsia="zh-CN"/>
        </w:rPr>
        <w:t>The ITU Radiocom</w:t>
      </w:r>
      <w:bookmarkStart w:id="3" w:name="_GoBack"/>
      <w:bookmarkEnd w:id="3"/>
      <w:r w:rsidRPr="00AB4F6A">
        <w:rPr>
          <w:lang w:eastAsia="zh-CN"/>
        </w:rPr>
        <w:t>munication Assembly,</w:t>
      </w:r>
    </w:p>
    <w:p w:rsidR="00DA2D0A" w:rsidRPr="00DA2D0A" w:rsidRDefault="00DA2D0A" w:rsidP="00DA2D0A">
      <w:pPr>
        <w:pStyle w:val="Call"/>
        <w:rPr>
          <w:lang w:val="en-US" w:eastAsia="zh-CN"/>
        </w:rPr>
      </w:pPr>
      <w:r w:rsidRPr="00DA2D0A">
        <w:rPr>
          <w:lang w:val="en-US" w:eastAsia="zh-CN"/>
        </w:rPr>
        <w:t>considering</w:t>
      </w:r>
    </w:p>
    <w:p w:rsidR="00DA2D0A" w:rsidRPr="00DA2D0A" w:rsidRDefault="00DA2D0A" w:rsidP="00DA2D0A">
      <w:pPr>
        <w:rPr>
          <w:lang w:val="en-US" w:eastAsia="zh-CN"/>
        </w:rPr>
      </w:pPr>
      <w:r w:rsidRPr="00DA2D0A">
        <w:rPr>
          <w:lang w:val="en-US" w:eastAsia="zh-CN"/>
        </w:rPr>
        <w:t>a)</w:t>
      </w:r>
      <w:r w:rsidRPr="00DA2D0A">
        <w:rPr>
          <w:lang w:val="en-US" w:eastAsia="zh-CN"/>
        </w:rPr>
        <w:tab/>
        <w:t>that there is an increasing requirement worldwide for high-quality multichannel sound and multimedia broadcasting to vehicular, portable and fixed receivers;</w:t>
      </w:r>
    </w:p>
    <w:p w:rsidR="00DA2D0A" w:rsidRPr="00DA2D0A" w:rsidRDefault="00DA2D0A" w:rsidP="00DA2D0A">
      <w:pPr>
        <w:rPr>
          <w:lang w:val="en-US" w:eastAsia="zh-CN"/>
        </w:rPr>
      </w:pPr>
      <w:r w:rsidRPr="00DA2D0A">
        <w:rPr>
          <w:lang w:val="en-US" w:eastAsia="zh-CN"/>
        </w:rPr>
        <w:t>b)</w:t>
      </w:r>
      <w:r w:rsidRPr="00DA2D0A">
        <w:rPr>
          <w:lang w:val="en-US" w:eastAsia="zh-CN"/>
        </w:rPr>
        <w:tab/>
        <w:t>that narrowband radio-frequency channels in VHF Bands I and II can provide stable fixed and mobile reception under urban and rural conditions using vertical whip receiving antennas;</w:t>
      </w:r>
    </w:p>
    <w:p w:rsidR="00DA2D0A" w:rsidRPr="00DA2D0A" w:rsidRDefault="00DA2D0A" w:rsidP="00DA2D0A">
      <w:pPr>
        <w:rPr>
          <w:lang w:val="en-US" w:eastAsia="zh-CN"/>
        </w:rPr>
      </w:pPr>
      <w:r w:rsidRPr="00DA2D0A">
        <w:rPr>
          <w:lang w:val="en-US" w:eastAsia="zh-CN"/>
        </w:rPr>
        <w:t>c)</w:t>
      </w:r>
      <w:r w:rsidRPr="00DA2D0A">
        <w:rPr>
          <w:lang w:val="en-US" w:eastAsia="zh-CN"/>
        </w:rPr>
        <w:tab/>
        <w:t>that extensive sound broadcasting services exist throughout the world in these frequency bands;</w:t>
      </w:r>
    </w:p>
    <w:p w:rsidR="00DA2D0A" w:rsidRPr="00DA2D0A" w:rsidRDefault="00DA2D0A" w:rsidP="00DA2D0A">
      <w:pPr>
        <w:rPr>
          <w:lang w:val="en-US" w:eastAsia="zh-CN"/>
        </w:rPr>
      </w:pPr>
      <w:r w:rsidRPr="00DA2D0A">
        <w:rPr>
          <w:lang w:val="en-US" w:eastAsia="zh-CN"/>
        </w:rPr>
        <w:t>d)</w:t>
      </w:r>
      <w:r w:rsidRPr="00DA2D0A">
        <w:rPr>
          <w:lang w:val="en-US" w:eastAsia="zh-CN"/>
        </w:rPr>
        <w:tab/>
        <w:t>that compatibility with existing frequency arrangements used for analogue broadcasting is a useful condition for transition to digital broadcasting for both users and broadcasters;</w:t>
      </w:r>
    </w:p>
    <w:p w:rsidR="00DA2D0A" w:rsidRPr="00DA2D0A" w:rsidRDefault="00DA2D0A" w:rsidP="00DA2D0A">
      <w:pPr>
        <w:rPr>
          <w:lang w:val="en-US" w:eastAsia="zh-CN"/>
        </w:rPr>
      </w:pPr>
      <w:r w:rsidRPr="00DA2D0A">
        <w:rPr>
          <w:lang w:val="en-US" w:eastAsia="zh-CN"/>
        </w:rPr>
        <w:t>e)</w:t>
      </w:r>
      <w:r w:rsidRPr="00DA2D0A">
        <w:rPr>
          <w:lang w:val="en-US" w:eastAsia="zh-CN"/>
        </w:rPr>
        <w:tab/>
        <w:t>that due to progress in source coding, channel coding and modulation the use of digital broadcasting systems can increase the quality and reliability of fixed and mobile reception, provide better power efficiency and enhanced coverage, increase quantity and quality of sound programmes and allow the introduction of new services such as video and data transmission;</w:t>
      </w:r>
    </w:p>
    <w:p w:rsidR="00DA2D0A" w:rsidRPr="00DA2D0A" w:rsidRDefault="00DA2D0A" w:rsidP="00DA2D0A">
      <w:pPr>
        <w:rPr>
          <w:lang w:val="en-US" w:eastAsia="zh-CN"/>
        </w:rPr>
      </w:pPr>
      <w:r w:rsidRPr="00DA2D0A">
        <w:rPr>
          <w:lang w:val="en-US" w:eastAsia="zh-CN"/>
        </w:rPr>
        <w:t>f)</w:t>
      </w:r>
      <w:r w:rsidRPr="00DA2D0A">
        <w:rPr>
          <w:lang w:val="en-US" w:eastAsia="zh-CN"/>
        </w:rPr>
        <w:tab/>
        <w:t>that digital sound broadcasting will allow increased spectrum efficiency that could result in released spectrum to be used for other broadcasting purposes such as multimedia broadcasting;</w:t>
      </w:r>
    </w:p>
    <w:p w:rsidR="00DA2D0A" w:rsidRPr="00DA2D0A" w:rsidRDefault="00DA2D0A" w:rsidP="00DA2D0A">
      <w:pPr>
        <w:rPr>
          <w:lang w:val="en-US" w:eastAsia="zh-CN"/>
        </w:rPr>
      </w:pPr>
      <w:r w:rsidRPr="00DA2D0A">
        <w:rPr>
          <w:lang w:val="en-US" w:eastAsia="zh-CN"/>
        </w:rPr>
        <w:t>g)</w:t>
      </w:r>
      <w:r w:rsidRPr="00DA2D0A">
        <w:rPr>
          <w:lang w:val="en-US" w:eastAsia="zh-CN"/>
        </w:rPr>
        <w:tab/>
        <w:t>that basic features of multimedia and data applications broadcasting systems for mobile reception by handheld receivers are described in Recommendation ITU-R BT.1833,</w:t>
      </w:r>
    </w:p>
    <w:p w:rsidR="00DA2D0A" w:rsidRPr="00AB4F6A" w:rsidRDefault="00DA2D0A" w:rsidP="00DA2D0A">
      <w:pPr>
        <w:pStyle w:val="Call"/>
        <w:rPr>
          <w:lang w:eastAsia="zh-CN"/>
        </w:rPr>
      </w:pPr>
      <w:r w:rsidRPr="00AB4F6A">
        <w:rPr>
          <w:lang w:eastAsia="zh-CN"/>
        </w:rPr>
        <w:t>recommends</w:t>
      </w:r>
    </w:p>
    <w:p w:rsidR="00DA2D0A" w:rsidRPr="00DA2D0A" w:rsidRDefault="00DA2D0A" w:rsidP="00DA2D0A">
      <w:pPr>
        <w:rPr>
          <w:lang w:val="en-US" w:eastAsia="zh-CN"/>
        </w:rPr>
      </w:pPr>
      <w:r w:rsidRPr="00DA2D0A">
        <w:rPr>
          <w:lang w:val="en-US" w:eastAsia="zh-CN"/>
        </w:rPr>
        <w:t>that digital terrestrial broadcasting systems with enhanced multimedia services in VHF Bands I and II, intended for vehicular, portable and fixed receivers, should have the following technical and operational characteristics and capabilities; they should:</w:t>
      </w:r>
    </w:p>
    <w:p w:rsidR="00DA2D0A" w:rsidRPr="00DA2D0A" w:rsidRDefault="00DA2D0A" w:rsidP="00DA2D0A">
      <w:pPr>
        <w:rPr>
          <w:lang w:val="en-US" w:eastAsia="zh-CN"/>
        </w:rPr>
      </w:pPr>
      <w:r w:rsidRPr="00DA2D0A">
        <w:rPr>
          <w:b/>
          <w:lang w:val="en-US" w:eastAsia="zh-CN"/>
        </w:rPr>
        <w:t>1</w:t>
      </w:r>
      <w:r w:rsidRPr="00DA2D0A">
        <w:rPr>
          <w:lang w:val="en-US" w:eastAsia="zh-CN"/>
        </w:rPr>
        <w:tab/>
        <w:t>comply with requirements of Recommendation ITU-R BS.774, describing service requirements for digital terrestrial sound broadcasting to vehicular, portable and fixed receivers in VHF/UHF bands;</w:t>
      </w:r>
    </w:p>
    <w:p w:rsidR="00DA2D0A" w:rsidRPr="00DA2D0A" w:rsidRDefault="00DA2D0A" w:rsidP="00DA2D0A">
      <w:pPr>
        <w:rPr>
          <w:lang w:val="en-US" w:eastAsia="zh-CN"/>
        </w:rPr>
      </w:pPr>
      <w:r w:rsidRPr="00DA2D0A">
        <w:rPr>
          <w:b/>
          <w:lang w:val="en-US" w:eastAsia="zh-CN"/>
        </w:rPr>
        <w:t>2</w:t>
      </w:r>
      <w:r w:rsidRPr="00DA2D0A">
        <w:rPr>
          <w:lang w:val="en-US" w:eastAsia="zh-CN"/>
        </w:rPr>
        <w:tab/>
        <w:t>provide high quality multi-programme sound broadcasting including both stereo and multichannel sound;</w:t>
      </w:r>
    </w:p>
    <w:p w:rsidR="00DA2D0A" w:rsidRPr="00DA2D0A" w:rsidRDefault="00DA2D0A" w:rsidP="00DA2D0A">
      <w:pPr>
        <w:rPr>
          <w:lang w:val="en-US" w:eastAsia="zh-CN"/>
        </w:rPr>
      </w:pPr>
      <w:r w:rsidRPr="00DA2D0A">
        <w:rPr>
          <w:b/>
          <w:lang w:val="en-US" w:eastAsia="zh-CN"/>
        </w:rPr>
        <w:t>3</w:t>
      </w:r>
      <w:r w:rsidRPr="00DA2D0A">
        <w:rPr>
          <w:lang w:val="en-US" w:eastAsia="zh-CN"/>
        </w:rPr>
        <w:tab/>
        <w:t>provide multimedia data broadcasting (video with different resolutions, audio and additional data) that can be both related and unrelated to sound programmes;</w:t>
      </w:r>
    </w:p>
    <w:p w:rsidR="00DA2D0A" w:rsidRPr="00DA2D0A" w:rsidRDefault="00DA2D0A" w:rsidP="00DA2D0A">
      <w:pPr>
        <w:rPr>
          <w:lang w:val="en-US" w:eastAsia="zh-CN"/>
        </w:rPr>
      </w:pPr>
      <w:r w:rsidRPr="00DA2D0A">
        <w:rPr>
          <w:b/>
          <w:bCs/>
          <w:lang w:val="en-US" w:eastAsia="zh-CN"/>
        </w:rPr>
        <w:lastRenderedPageBreak/>
        <w:t>4</w:t>
      </w:r>
      <w:r w:rsidRPr="00DA2D0A">
        <w:rPr>
          <w:lang w:val="en-US" w:eastAsia="zh-CN"/>
        </w:rPr>
        <w:tab/>
        <w:t>provide flexible configuration of various services (high- or low-rate video, sound with different quality levels, supplementary data, etc.);</w:t>
      </w:r>
    </w:p>
    <w:p w:rsidR="00DA2D0A" w:rsidRPr="00DA2D0A" w:rsidRDefault="00DA2D0A" w:rsidP="00DA2D0A">
      <w:pPr>
        <w:rPr>
          <w:lang w:val="en-US" w:eastAsia="zh-CN"/>
        </w:rPr>
      </w:pPr>
      <w:r w:rsidRPr="00DA2D0A">
        <w:rPr>
          <w:b/>
          <w:bCs/>
          <w:lang w:val="en-US" w:eastAsia="zh-CN"/>
        </w:rPr>
        <w:t>5</w:t>
      </w:r>
      <w:r w:rsidRPr="00DA2D0A">
        <w:rPr>
          <w:lang w:val="en-US" w:eastAsia="zh-CN"/>
        </w:rPr>
        <w:tab/>
        <w:t>provide fast tuning and fast recovery from reception interruption under mobile conditions;</w:t>
      </w:r>
    </w:p>
    <w:p w:rsidR="00DA2D0A" w:rsidRPr="00DA2D0A" w:rsidRDefault="00DA2D0A" w:rsidP="00DA2D0A">
      <w:pPr>
        <w:rPr>
          <w:lang w:val="en-US" w:eastAsia="zh-CN"/>
        </w:rPr>
      </w:pPr>
      <w:r w:rsidRPr="00DA2D0A">
        <w:rPr>
          <w:b/>
          <w:bCs/>
          <w:lang w:val="en-US" w:eastAsia="zh-CN"/>
        </w:rPr>
        <w:t>6</w:t>
      </w:r>
      <w:r w:rsidRPr="00DA2D0A">
        <w:rPr>
          <w:lang w:val="en-US" w:eastAsia="zh-CN"/>
        </w:rPr>
        <w:tab/>
        <w:t>optionally use radio-frequency channels which are compatible with existing frequency channelling arrangements for analogue broadcasting;</w:t>
      </w:r>
    </w:p>
    <w:p w:rsidR="00DA2D0A" w:rsidRPr="00DA2D0A" w:rsidRDefault="00DA2D0A" w:rsidP="00DA2D0A">
      <w:pPr>
        <w:rPr>
          <w:lang w:val="en-US" w:eastAsia="zh-CN"/>
        </w:rPr>
      </w:pPr>
      <w:r w:rsidRPr="00DA2D0A">
        <w:rPr>
          <w:b/>
          <w:bCs/>
          <w:lang w:val="en-US" w:eastAsia="zh-CN"/>
        </w:rPr>
        <w:t>7</w:t>
      </w:r>
      <w:r w:rsidRPr="00DA2D0A">
        <w:rPr>
          <w:lang w:val="en-US" w:eastAsia="zh-CN"/>
        </w:rPr>
        <w:tab/>
        <w:t>provide optional support for single frequency networks;</w:t>
      </w:r>
    </w:p>
    <w:p w:rsidR="00DA2D0A" w:rsidRPr="00DA2D0A" w:rsidRDefault="00DA2D0A" w:rsidP="00DA2D0A">
      <w:pPr>
        <w:rPr>
          <w:lang w:val="en-US" w:eastAsia="zh-CN"/>
        </w:rPr>
      </w:pPr>
      <w:r w:rsidRPr="00DA2D0A">
        <w:rPr>
          <w:b/>
          <w:bCs/>
          <w:lang w:val="en-US" w:eastAsia="zh-CN"/>
        </w:rPr>
        <w:t>8</w:t>
      </w:r>
      <w:r w:rsidRPr="00DA2D0A">
        <w:rPr>
          <w:lang w:val="en-US" w:eastAsia="zh-CN"/>
        </w:rPr>
        <w:tab/>
        <w:t>minimize the level of interference to other radiocommunication services in specified and neighbouring frequency bands.</w:t>
      </w:r>
    </w:p>
    <w:p w:rsidR="00DA2D0A" w:rsidRPr="00DA2D0A" w:rsidRDefault="00DA2D0A" w:rsidP="00DA2D0A">
      <w:pPr>
        <w:rPr>
          <w:lang w:val="en-US"/>
        </w:rPr>
      </w:pPr>
      <w:r w:rsidRPr="00DA2D0A">
        <w:rPr>
          <w:lang w:val="en-US" w:eastAsia="zh-CN"/>
        </w:rPr>
        <w:t>NOTE 1 – During the transition period from analogue to digital broadcasting, there may be a need for combined analogue/digital receiving capability to provide the user with both analogue and digital broadcasting services.</w:t>
      </w:r>
    </w:p>
    <w:p w:rsidR="00DA2D0A" w:rsidRDefault="00DA2D0A" w:rsidP="00DA2D0A">
      <w:pPr>
        <w:rPr>
          <w:lang w:val="en-US"/>
        </w:rPr>
      </w:pPr>
    </w:p>
    <w:p w:rsidR="00DA2D0A" w:rsidRDefault="00DA2D0A" w:rsidP="00DA2D0A">
      <w:pPr>
        <w:rPr>
          <w:lang w:val="en-US"/>
        </w:rPr>
      </w:pPr>
    </w:p>
    <w:p w:rsidR="00DA2D0A" w:rsidRPr="00DA2D0A" w:rsidRDefault="00DA2D0A" w:rsidP="00DA2D0A">
      <w:pPr>
        <w:pStyle w:val="Line"/>
      </w:pPr>
    </w:p>
    <w:sectPr w:rsidR="00DA2D0A" w:rsidRPr="00DA2D0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033" w:rsidRDefault="00406033">
      <w:r>
        <w:separator/>
      </w:r>
    </w:p>
  </w:footnote>
  <w:footnote w:type="continuationSeparator" w:id="0">
    <w:p w:rsidR="00406033" w:rsidRDefault="00406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386" w:rsidRDefault="000A43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386" w:rsidRDefault="00B95751" w:rsidP="00B033C8">
    <w:pPr>
      <w:pStyle w:val="Header"/>
      <w:ind w:right="360" w:firstLine="360"/>
    </w:pPr>
    <w:r>
      <w:rPr>
        <w:noProof/>
        <w:lang w:val="en-US" w:eastAsia="zh-CN"/>
      </w:rPr>
      <w:drawing>
        <wp:anchor distT="0" distB="0" distL="114300" distR="114300" simplePos="0" relativeHeight="251657728" behindDoc="1" locked="0" layoutInCell="1" allowOverlap="1" wp14:anchorId="3122245E" wp14:editId="05DA05D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386" w:rsidRPr="00FC42AF" w:rsidRDefault="00881385">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9909E3">
      <w:rPr>
        <w:rStyle w:val="PageNumber"/>
        <w:b/>
        <w:bCs/>
        <w:noProof/>
      </w:rPr>
      <w:t>ii</w:t>
    </w:r>
    <w:r>
      <w:rPr>
        <w:rStyle w:val="PageNumber"/>
        <w:b/>
        <w:bCs/>
      </w:rPr>
      <w:fldChar w:fldCharType="end"/>
    </w:r>
    <w:r w:rsidR="000A4386" w:rsidRPr="00FC42AF">
      <w:tab/>
    </w:r>
    <w:r w:rsidR="009909E3">
      <w:fldChar w:fldCharType="begin"/>
    </w:r>
    <w:r w:rsidR="009909E3">
      <w:instrText xml:space="preserve"> DOCPROPERTY "Header" \* MERGEFORMAT </w:instrText>
    </w:r>
    <w:r w:rsidR="009909E3">
      <w:fldChar w:fldCharType="separate"/>
    </w:r>
    <w:r w:rsidR="009909E3" w:rsidRPr="009909E3">
      <w:rPr>
        <w:b/>
        <w:bCs/>
      </w:rPr>
      <w:t xml:space="preserve">Rec. </w:t>
    </w:r>
    <w:r w:rsidR="009909E3">
      <w:rPr>
        <w:b/>
        <w:bCs/>
      </w:rPr>
      <w:fldChar w:fldCharType="end"/>
    </w:r>
    <w:r w:rsidR="000A4386">
      <w:rPr>
        <w:b/>
        <w:bCs/>
      </w:rPr>
      <w:t xml:space="preserve"> </w:t>
    </w:r>
    <w:r>
      <w:rPr>
        <w:b/>
        <w:bCs/>
      </w:rPr>
      <w:fldChar w:fldCharType="begin"/>
    </w:r>
    <w:r w:rsidR="000A4386" w:rsidRPr="00FC42AF">
      <w:rPr>
        <w:b/>
        <w:bCs/>
      </w:rPr>
      <w:instrText>styleref href</w:instrText>
    </w:r>
    <w:r>
      <w:rPr>
        <w:b/>
        <w:bCs/>
      </w:rPr>
      <w:fldChar w:fldCharType="separate"/>
    </w:r>
    <w:r w:rsidR="009909E3">
      <w:rPr>
        <w:b/>
        <w:bCs/>
        <w:noProof/>
      </w:rPr>
      <w:t>ITU-R  BS.1892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386" w:rsidRDefault="000A4386">
    <w:pPr>
      <w:pStyle w:val="Header"/>
    </w:pPr>
    <w:r>
      <w:tab/>
    </w:r>
    <w:r w:rsidR="009909E3">
      <w:fldChar w:fldCharType="begin"/>
    </w:r>
    <w:r w:rsidR="009909E3">
      <w:instrText xml:space="preserve"> DOCPROPERTY "Header" \* MERGEFORMAT </w:instrText>
    </w:r>
    <w:r w:rsidR="009909E3">
      <w:fldChar w:fldCharType="separate"/>
    </w:r>
    <w:r w:rsidR="009909E3" w:rsidRPr="009909E3">
      <w:rPr>
        <w:b/>
        <w:bCs/>
      </w:rPr>
      <w:t xml:space="preserve">Rec. </w:t>
    </w:r>
    <w:r w:rsidR="009909E3">
      <w:rPr>
        <w:b/>
        <w:bCs/>
      </w:rPr>
      <w:fldChar w:fldCharType="end"/>
    </w:r>
    <w:r>
      <w:rPr>
        <w:b/>
        <w:bCs/>
      </w:rPr>
      <w:t xml:space="preserve"> </w:t>
    </w:r>
    <w:r w:rsidR="00881385">
      <w:rPr>
        <w:b/>
        <w:bCs/>
      </w:rPr>
      <w:fldChar w:fldCharType="begin"/>
    </w:r>
    <w:r>
      <w:rPr>
        <w:b/>
        <w:bCs/>
      </w:rPr>
      <w:instrText>styleref href</w:instrText>
    </w:r>
    <w:r w:rsidR="00881385">
      <w:rPr>
        <w:b/>
        <w:bCs/>
      </w:rPr>
      <w:fldChar w:fldCharType="separate"/>
    </w:r>
    <w:r w:rsidR="009909E3">
      <w:rPr>
        <w:b/>
        <w:bCs/>
        <w:noProof/>
      </w:rPr>
      <w:t>ITU-R  BS.1892</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9909E3">
      <w:rPr>
        <w:rStyle w:val="PageNumber"/>
        <w:b/>
        <w:bCs/>
        <w:noProof/>
      </w:rPr>
      <w:t>1</w:t>
    </w:r>
    <w:r w:rsidR="0088138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0A2F"/>
    <w:rsid w:val="00072484"/>
    <w:rsid w:val="00096612"/>
    <w:rsid w:val="000A4386"/>
    <w:rsid w:val="000B7683"/>
    <w:rsid w:val="000D0677"/>
    <w:rsid w:val="000E6A6E"/>
    <w:rsid w:val="00102934"/>
    <w:rsid w:val="00147110"/>
    <w:rsid w:val="001511A6"/>
    <w:rsid w:val="002058CE"/>
    <w:rsid w:val="002165F1"/>
    <w:rsid w:val="00234F71"/>
    <w:rsid w:val="00276D21"/>
    <w:rsid w:val="00296D7F"/>
    <w:rsid w:val="002B3CF6"/>
    <w:rsid w:val="002C768A"/>
    <w:rsid w:val="002D76C4"/>
    <w:rsid w:val="002F5199"/>
    <w:rsid w:val="00356B5D"/>
    <w:rsid w:val="00406033"/>
    <w:rsid w:val="00420DFD"/>
    <w:rsid w:val="00437A76"/>
    <w:rsid w:val="00470E28"/>
    <w:rsid w:val="004934C5"/>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47FB8"/>
    <w:rsid w:val="00753CF4"/>
    <w:rsid w:val="007565CC"/>
    <w:rsid w:val="00763B9A"/>
    <w:rsid w:val="00794726"/>
    <w:rsid w:val="007A6AA8"/>
    <w:rsid w:val="007E7B89"/>
    <w:rsid w:val="008310C9"/>
    <w:rsid w:val="0083590E"/>
    <w:rsid w:val="00853CC5"/>
    <w:rsid w:val="00881385"/>
    <w:rsid w:val="008C7848"/>
    <w:rsid w:val="00906589"/>
    <w:rsid w:val="00906AD6"/>
    <w:rsid w:val="00917AF2"/>
    <w:rsid w:val="0092418A"/>
    <w:rsid w:val="00934ED7"/>
    <w:rsid w:val="009543C3"/>
    <w:rsid w:val="00966E1B"/>
    <w:rsid w:val="009909E3"/>
    <w:rsid w:val="00991D93"/>
    <w:rsid w:val="009947C0"/>
    <w:rsid w:val="009F2D2C"/>
    <w:rsid w:val="00A31928"/>
    <w:rsid w:val="00A62A14"/>
    <w:rsid w:val="00A6617B"/>
    <w:rsid w:val="00A71FE5"/>
    <w:rsid w:val="00A971A1"/>
    <w:rsid w:val="00AA3AD8"/>
    <w:rsid w:val="00AB0DC8"/>
    <w:rsid w:val="00B033C8"/>
    <w:rsid w:val="00B27584"/>
    <w:rsid w:val="00B33425"/>
    <w:rsid w:val="00B44E24"/>
    <w:rsid w:val="00B54ECC"/>
    <w:rsid w:val="00B714F3"/>
    <w:rsid w:val="00B87B6B"/>
    <w:rsid w:val="00B95751"/>
    <w:rsid w:val="00BC3587"/>
    <w:rsid w:val="00BC5D77"/>
    <w:rsid w:val="00BF487A"/>
    <w:rsid w:val="00C46BD9"/>
    <w:rsid w:val="00C55258"/>
    <w:rsid w:val="00C73560"/>
    <w:rsid w:val="00CB0F14"/>
    <w:rsid w:val="00CD659B"/>
    <w:rsid w:val="00CE0A43"/>
    <w:rsid w:val="00D83556"/>
    <w:rsid w:val="00DA2D0A"/>
    <w:rsid w:val="00DB63E5"/>
    <w:rsid w:val="00DF4176"/>
    <w:rsid w:val="00E17240"/>
    <w:rsid w:val="00E74595"/>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7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5751"/>
    <w:pPr>
      <w:keepNext/>
      <w:keepLines/>
      <w:spacing w:before="480"/>
      <w:ind w:left="794" w:hanging="794"/>
      <w:outlineLvl w:val="0"/>
    </w:pPr>
    <w:rPr>
      <w:b/>
    </w:rPr>
  </w:style>
  <w:style w:type="paragraph" w:styleId="Heading2">
    <w:name w:val="heading 2"/>
    <w:basedOn w:val="Heading1"/>
    <w:next w:val="Normal"/>
    <w:qFormat/>
    <w:rsid w:val="00B95751"/>
    <w:pPr>
      <w:spacing w:before="320"/>
      <w:outlineLvl w:val="1"/>
    </w:pPr>
  </w:style>
  <w:style w:type="paragraph" w:styleId="Heading3">
    <w:name w:val="heading 3"/>
    <w:basedOn w:val="Heading1"/>
    <w:next w:val="Normal"/>
    <w:qFormat/>
    <w:rsid w:val="00B95751"/>
    <w:pPr>
      <w:spacing w:before="200"/>
      <w:outlineLvl w:val="2"/>
    </w:pPr>
  </w:style>
  <w:style w:type="paragraph" w:styleId="Heading4">
    <w:name w:val="heading 4"/>
    <w:basedOn w:val="Heading3"/>
    <w:next w:val="Normal"/>
    <w:qFormat/>
    <w:rsid w:val="00B95751"/>
    <w:pPr>
      <w:tabs>
        <w:tab w:val="clear" w:pos="794"/>
        <w:tab w:val="left" w:pos="992"/>
      </w:tabs>
      <w:ind w:left="992" w:hanging="992"/>
      <w:outlineLvl w:val="3"/>
    </w:pPr>
  </w:style>
  <w:style w:type="paragraph" w:styleId="Heading5">
    <w:name w:val="heading 5"/>
    <w:basedOn w:val="Heading4"/>
    <w:next w:val="Normal"/>
    <w:qFormat/>
    <w:rsid w:val="00B95751"/>
    <w:pPr>
      <w:outlineLvl w:val="4"/>
    </w:pPr>
  </w:style>
  <w:style w:type="paragraph" w:styleId="Heading6">
    <w:name w:val="heading 6"/>
    <w:basedOn w:val="Heading4"/>
    <w:next w:val="Normal"/>
    <w:qFormat/>
    <w:rsid w:val="00B95751"/>
    <w:pPr>
      <w:tabs>
        <w:tab w:val="clear" w:pos="992"/>
        <w:tab w:val="clear" w:pos="1191"/>
      </w:tabs>
      <w:ind w:left="1588" w:hanging="1588"/>
      <w:outlineLvl w:val="5"/>
    </w:pPr>
  </w:style>
  <w:style w:type="paragraph" w:styleId="Heading7">
    <w:name w:val="heading 7"/>
    <w:basedOn w:val="Heading6"/>
    <w:next w:val="Normal"/>
    <w:qFormat/>
    <w:rsid w:val="00B95751"/>
    <w:pPr>
      <w:outlineLvl w:val="6"/>
    </w:pPr>
  </w:style>
  <w:style w:type="paragraph" w:styleId="Heading8">
    <w:name w:val="heading 8"/>
    <w:basedOn w:val="Heading6"/>
    <w:next w:val="Normal"/>
    <w:qFormat/>
    <w:rsid w:val="00B95751"/>
    <w:pPr>
      <w:outlineLvl w:val="7"/>
    </w:pPr>
  </w:style>
  <w:style w:type="paragraph" w:styleId="Heading9">
    <w:name w:val="heading 9"/>
    <w:basedOn w:val="Heading6"/>
    <w:next w:val="Normal"/>
    <w:qFormat/>
    <w:rsid w:val="00B9575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57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57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751"/>
  </w:style>
  <w:style w:type="paragraph" w:customStyle="1" w:styleId="Headingb">
    <w:name w:val="Heading_b"/>
    <w:basedOn w:val="Heading3"/>
    <w:next w:val="Normal"/>
    <w:rsid w:val="00B95751"/>
    <w:pPr>
      <w:spacing w:before="160"/>
      <w:ind w:left="0" w:firstLine="0"/>
      <w:outlineLvl w:val="9"/>
    </w:pPr>
  </w:style>
  <w:style w:type="paragraph" w:customStyle="1" w:styleId="Headingi">
    <w:name w:val="Heading_i"/>
    <w:basedOn w:val="Heading3"/>
    <w:next w:val="Normal"/>
    <w:rsid w:val="00B95751"/>
    <w:pPr>
      <w:spacing w:before="160"/>
      <w:ind w:left="0" w:firstLine="0"/>
    </w:pPr>
    <w:rPr>
      <w:b w:val="0"/>
      <w:i/>
    </w:rPr>
  </w:style>
  <w:style w:type="character" w:customStyle="1" w:styleId="href">
    <w:name w:val="href"/>
    <w:basedOn w:val="DefaultParagraphFont"/>
    <w:rsid w:val="00B95751"/>
  </w:style>
  <w:style w:type="paragraph" w:customStyle="1" w:styleId="AnnexNoTitle">
    <w:name w:val="Annex_NoTitle"/>
    <w:basedOn w:val="Normal"/>
    <w:next w:val="Normalaftertitle"/>
    <w:rsid w:val="00B95751"/>
    <w:pPr>
      <w:keepNext/>
      <w:keepLines/>
      <w:spacing w:before="480" w:after="80"/>
      <w:jc w:val="center"/>
    </w:pPr>
    <w:rPr>
      <w:b/>
      <w:sz w:val="28"/>
    </w:rPr>
  </w:style>
  <w:style w:type="paragraph" w:customStyle="1" w:styleId="Normalaftertitle">
    <w:name w:val="Normal_after_title"/>
    <w:basedOn w:val="Normal"/>
    <w:next w:val="Normal"/>
    <w:rsid w:val="00B95751"/>
    <w:pPr>
      <w:spacing w:before="320"/>
    </w:pPr>
  </w:style>
  <w:style w:type="paragraph" w:customStyle="1" w:styleId="enumlev2">
    <w:name w:val="enumlev2"/>
    <w:basedOn w:val="enumlev1"/>
    <w:rsid w:val="00B95751"/>
    <w:pPr>
      <w:ind w:left="1191" w:hanging="397"/>
    </w:pPr>
  </w:style>
  <w:style w:type="paragraph" w:customStyle="1" w:styleId="enumlev1">
    <w:name w:val="enumlev1"/>
    <w:basedOn w:val="Normal"/>
    <w:rsid w:val="00B95751"/>
    <w:pPr>
      <w:spacing w:before="80"/>
      <w:ind w:left="794" w:hanging="794"/>
    </w:pPr>
  </w:style>
  <w:style w:type="paragraph" w:customStyle="1" w:styleId="enumlev3">
    <w:name w:val="enumlev3"/>
    <w:basedOn w:val="enumlev2"/>
    <w:rsid w:val="00B95751"/>
    <w:pPr>
      <w:ind w:left="1588"/>
    </w:pPr>
  </w:style>
  <w:style w:type="paragraph" w:customStyle="1" w:styleId="Note">
    <w:name w:val="Note"/>
    <w:basedOn w:val="Normal"/>
    <w:rsid w:val="00B957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75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95751"/>
    <w:pPr>
      <w:keepNext/>
      <w:keepLines/>
      <w:spacing w:before="240"/>
      <w:jc w:val="center"/>
    </w:pPr>
    <w:rPr>
      <w:b/>
      <w:sz w:val="28"/>
    </w:rPr>
  </w:style>
  <w:style w:type="paragraph" w:customStyle="1" w:styleId="Recref">
    <w:name w:val="Rec_ref"/>
    <w:basedOn w:val="Normal"/>
    <w:next w:val="Recdate"/>
    <w:rsid w:val="00B95751"/>
    <w:pPr>
      <w:jc w:val="center"/>
    </w:pPr>
  </w:style>
  <w:style w:type="paragraph" w:customStyle="1" w:styleId="Recdate">
    <w:name w:val="Rec_date"/>
    <w:basedOn w:val="Recref"/>
    <w:next w:val="Normalaftertitle"/>
    <w:rsid w:val="00B95751"/>
    <w:pPr>
      <w:jc w:val="right"/>
    </w:pPr>
  </w:style>
  <w:style w:type="paragraph" w:customStyle="1" w:styleId="HeadingSum">
    <w:name w:val="Heading_Sum"/>
    <w:basedOn w:val="Headingb"/>
    <w:next w:val="Normal"/>
    <w:rsid w:val="00B95751"/>
    <w:pPr>
      <w:spacing w:before="240"/>
    </w:pPr>
    <w:rPr>
      <w:sz w:val="22"/>
      <w:lang w:val="es-ES_tradnl"/>
    </w:rPr>
  </w:style>
  <w:style w:type="paragraph" w:customStyle="1" w:styleId="AppendixNoTitle">
    <w:name w:val="Appendix_NoTitle"/>
    <w:basedOn w:val="AnnexNoTitle"/>
    <w:next w:val="Normal"/>
    <w:rsid w:val="00B95751"/>
  </w:style>
  <w:style w:type="paragraph" w:customStyle="1" w:styleId="Tablefin">
    <w:name w:val="Table_fin"/>
    <w:basedOn w:val="Normal"/>
    <w:next w:val="Normal"/>
    <w:rsid w:val="00B95751"/>
    <w:pPr>
      <w:spacing w:before="0"/>
    </w:pPr>
    <w:rPr>
      <w:sz w:val="20"/>
      <w:lang w:val="en-GB"/>
    </w:rPr>
  </w:style>
  <w:style w:type="paragraph" w:customStyle="1" w:styleId="Tablehead">
    <w:name w:val="Table_head"/>
    <w:basedOn w:val="Normal"/>
    <w:next w:val="Normal"/>
    <w:rsid w:val="00B957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7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5751"/>
    <w:pPr>
      <w:keepNext/>
      <w:spacing w:before="360" w:after="120"/>
      <w:jc w:val="center"/>
    </w:pPr>
  </w:style>
  <w:style w:type="paragraph" w:customStyle="1" w:styleId="Tabletext">
    <w:name w:val="Table_text"/>
    <w:basedOn w:val="Normal"/>
    <w:rsid w:val="00B957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5751"/>
    <w:pPr>
      <w:tabs>
        <w:tab w:val="clear" w:pos="1191"/>
        <w:tab w:val="clear" w:pos="1588"/>
        <w:tab w:val="clear" w:pos="1985"/>
        <w:tab w:val="center" w:pos="4820"/>
        <w:tab w:val="right" w:pos="9639"/>
      </w:tabs>
    </w:pPr>
  </w:style>
  <w:style w:type="paragraph" w:customStyle="1" w:styleId="Equationlegend">
    <w:name w:val="Equation_legend"/>
    <w:basedOn w:val="NormalIndent"/>
    <w:rsid w:val="00B957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751"/>
    <w:pPr>
      <w:ind w:left="794"/>
    </w:pPr>
  </w:style>
  <w:style w:type="paragraph" w:customStyle="1" w:styleId="Figurelegend">
    <w:name w:val="Figure_legend"/>
    <w:basedOn w:val="Normal"/>
    <w:rsid w:val="00B957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5751"/>
    <w:pPr>
      <w:keepNext/>
      <w:keepLines/>
      <w:spacing w:before="480" w:after="80"/>
      <w:jc w:val="center"/>
    </w:pPr>
    <w:rPr>
      <w:caps/>
      <w:sz w:val="18"/>
    </w:rPr>
  </w:style>
  <w:style w:type="paragraph" w:customStyle="1" w:styleId="Figuretitle">
    <w:name w:val="Figure_title"/>
    <w:basedOn w:val="Normal"/>
    <w:next w:val="Figure"/>
    <w:rsid w:val="00B95751"/>
    <w:pPr>
      <w:keepNext/>
      <w:spacing w:before="0" w:after="120"/>
      <w:jc w:val="center"/>
    </w:pPr>
    <w:rPr>
      <w:rFonts w:ascii="Times New Roman Bold" w:hAnsi="Times New Roman Bold"/>
      <w:b/>
      <w:sz w:val="18"/>
    </w:rPr>
  </w:style>
  <w:style w:type="paragraph" w:customStyle="1" w:styleId="Figure">
    <w:name w:val="Figure"/>
    <w:basedOn w:val="FigureNo"/>
    <w:next w:val="Normal"/>
    <w:rsid w:val="00B95751"/>
    <w:pPr>
      <w:keepNext w:val="0"/>
      <w:spacing w:before="0" w:after="240"/>
    </w:pPr>
  </w:style>
  <w:style w:type="paragraph" w:customStyle="1" w:styleId="tocpart">
    <w:name w:val="tocpart"/>
    <w:basedOn w:val="Normal"/>
    <w:rsid w:val="00B957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751"/>
    <w:pPr>
      <w:keepNext/>
      <w:keepLines/>
      <w:spacing w:before="480"/>
      <w:jc w:val="center"/>
    </w:pPr>
    <w:rPr>
      <w:sz w:val="28"/>
    </w:rPr>
  </w:style>
  <w:style w:type="paragraph" w:customStyle="1" w:styleId="Arttitle">
    <w:name w:val="Art_title"/>
    <w:basedOn w:val="Normal"/>
    <w:next w:val="Normalaftertitle"/>
    <w:rsid w:val="00B95751"/>
    <w:pPr>
      <w:keepNext/>
      <w:keepLines/>
      <w:spacing w:before="240"/>
      <w:jc w:val="center"/>
    </w:pPr>
    <w:rPr>
      <w:b/>
      <w:sz w:val="28"/>
    </w:rPr>
  </w:style>
  <w:style w:type="paragraph" w:customStyle="1" w:styleId="Blanc">
    <w:name w:val="Blanc"/>
    <w:basedOn w:val="Normal"/>
    <w:next w:val="Tabletext"/>
    <w:rsid w:val="00B957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7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5751"/>
    <w:pPr>
      <w:keepNext/>
      <w:keepLines/>
      <w:spacing w:before="160"/>
      <w:ind w:left="794"/>
    </w:pPr>
    <w:rPr>
      <w:i/>
    </w:rPr>
  </w:style>
  <w:style w:type="paragraph" w:customStyle="1" w:styleId="ChapNo">
    <w:name w:val="Chap_No"/>
    <w:basedOn w:val="ArtNo"/>
    <w:next w:val="Chaptitle"/>
    <w:rsid w:val="00B95751"/>
    <w:rPr>
      <w:b/>
    </w:rPr>
  </w:style>
  <w:style w:type="paragraph" w:customStyle="1" w:styleId="Chaptitle">
    <w:name w:val="Chap_title"/>
    <w:basedOn w:val="Arttitle"/>
    <w:next w:val="Normalaftertitle"/>
    <w:rsid w:val="00B95751"/>
  </w:style>
  <w:style w:type="character" w:styleId="FootnoteReference">
    <w:name w:val="footnote reference"/>
    <w:basedOn w:val="DefaultParagraphFont"/>
    <w:semiHidden/>
    <w:rsid w:val="00B95751"/>
    <w:rPr>
      <w:position w:val="6"/>
      <w:sz w:val="18"/>
    </w:rPr>
  </w:style>
  <w:style w:type="paragraph" w:styleId="FootnoteText">
    <w:name w:val="footnote text"/>
    <w:basedOn w:val="Normal"/>
    <w:semiHidden/>
    <w:rsid w:val="00B95751"/>
    <w:pPr>
      <w:keepLines/>
      <w:tabs>
        <w:tab w:val="left" w:pos="255"/>
      </w:tabs>
      <w:ind w:left="255" w:hanging="255"/>
    </w:pPr>
    <w:rPr>
      <w:sz w:val="22"/>
    </w:rPr>
  </w:style>
  <w:style w:type="paragraph" w:styleId="Index1">
    <w:name w:val="index 1"/>
    <w:basedOn w:val="Normal"/>
    <w:next w:val="Normal"/>
    <w:semiHidden/>
    <w:rsid w:val="00B95751"/>
  </w:style>
  <w:style w:type="paragraph" w:styleId="Index2">
    <w:name w:val="index 2"/>
    <w:basedOn w:val="Normal"/>
    <w:next w:val="Normal"/>
    <w:semiHidden/>
    <w:rsid w:val="00B95751"/>
    <w:pPr>
      <w:ind w:left="283"/>
    </w:pPr>
  </w:style>
  <w:style w:type="paragraph" w:styleId="Index3">
    <w:name w:val="index 3"/>
    <w:basedOn w:val="Normal"/>
    <w:next w:val="Normal"/>
    <w:semiHidden/>
    <w:rsid w:val="00B95751"/>
    <w:pPr>
      <w:ind w:left="566"/>
    </w:pPr>
  </w:style>
  <w:style w:type="paragraph" w:styleId="IndexHeading">
    <w:name w:val="index heading"/>
    <w:basedOn w:val="Normal"/>
    <w:next w:val="Index1"/>
    <w:semiHidden/>
    <w:rsid w:val="00B95751"/>
  </w:style>
  <w:style w:type="paragraph" w:customStyle="1" w:styleId="Line">
    <w:name w:val="Line"/>
    <w:basedOn w:val="Normal"/>
    <w:next w:val="Normal"/>
    <w:rsid w:val="00B957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7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751"/>
  </w:style>
  <w:style w:type="paragraph" w:customStyle="1" w:styleId="Partref">
    <w:name w:val="Part_ref"/>
    <w:basedOn w:val="Normal"/>
    <w:next w:val="Normal"/>
    <w:rsid w:val="00B95751"/>
    <w:pPr>
      <w:keepNext/>
      <w:keepLines/>
      <w:spacing w:after="280"/>
      <w:jc w:val="center"/>
    </w:pPr>
  </w:style>
  <w:style w:type="paragraph" w:customStyle="1" w:styleId="Parttitle">
    <w:name w:val="Part_title"/>
    <w:basedOn w:val="Normal"/>
    <w:next w:val="Normalaftertitle"/>
    <w:rsid w:val="00B957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751"/>
  </w:style>
  <w:style w:type="paragraph" w:customStyle="1" w:styleId="QuestionNo">
    <w:name w:val="Question_No"/>
    <w:basedOn w:val="RecNo"/>
    <w:next w:val="Normal"/>
    <w:rsid w:val="00B95751"/>
  </w:style>
  <w:style w:type="paragraph" w:customStyle="1" w:styleId="Questionref">
    <w:name w:val="Question_ref"/>
    <w:basedOn w:val="Recref"/>
    <w:next w:val="Questiondate"/>
    <w:rsid w:val="00B95751"/>
  </w:style>
  <w:style w:type="paragraph" w:customStyle="1" w:styleId="Questiontitle">
    <w:name w:val="Question_title"/>
    <w:basedOn w:val="Normal"/>
    <w:next w:val="Questionref"/>
    <w:rsid w:val="00B95751"/>
  </w:style>
  <w:style w:type="paragraph" w:customStyle="1" w:styleId="Reftext">
    <w:name w:val="Ref_text"/>
    <w:basedOn w:val="Normal"/>
    <w:rsid w:val="00B95751"/>
    <w:pPr>
      <w:ind w:left="794" w:hanging="794"/>
    </w:pPr>
    <w:rPr>
      <w:sz w:val="22"/>
    </w:rPr>
  </w:style>
  <w:style w:type="paragraph" w:customStyle="1" w:styleId="Reftitle">
    <w:name w:val="Ref_title"/>
    <w:basedOn w:val="Normal"/>
    <w:next w:val="Reftext"/>
    <w:rsid w:val="00B957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751"/>
  </w:style>
  <w:style w:type="paragraph" w:customStyle="1" w:styleId="RepNo">
    <w:name w:val="Rep_No"/>
    <w:basedOn w:val="RecNo"/>
    <w:next w:val="Reptitle"/>
    <w:rsid w:val="00B95751"/>
  </w:style>
  <w:style w:type="paragraph" w:customStyle="1" w:styleId="Reptitle">
    <w:name w:val="Rep_title"/>
    <w:basedOn w:val="Rectitle"/>
    <w:next w:val="Repref"/>
    <w:rsid w:val="00B95751"/>
  </w:style>
  <w:style w:type="paragraph" w:customStyle="1" w:styleId="Repref">
    <w:name w:val="Rep_ref"/>
    <w:basedOn w:val="Recref"/>
    <w:next w:val="Repdate"/>
    <w:rsid w:val="00B95751"/>
  </w:style>
  <w:style w:type="paragraph" w:customStyle="1" w:styleId="Resdate">
    <w:name w:val="Res_date"/>
    <w:basedOn w:val="Recdate"/>
    <w:next w:val="Normalaftertitle"/>
    <w:rsid w:val="00B95751"/>
  </w:style>
  <w:style w:type="paragraph" w:customStyle="1" w:styleId="ResNo">
    <w:name w:val="Res_No"/>
    <w:basedOn w:val="RecNo"/>
    <w:next w:val="Restitle"/>
    <w:rsid w:val="00B95751"/>
  </w:style>
  <w:style w:type="paragraph" w:customStyle="1" w:styleId="Restitle">
    <w:name w:val="Res_title"/>
    <w:basedOn w:val="Normal"/>
    <w:next w:val="Resref"/>
    <w:rsid w:val="00B95751"/>
    <w:pPr>
      <w:spacing w:before="240"/>
      <w:jc w:val="center"/>
    </w:pPr>
    <w:rPr>
      <w:b/>
      <w:sz w:val="28"/>
    </w:rPr>
  </w:style>
  <w:style w:type="paragraph" w:customStyle="1" w:styleId="Resref">
    <w:name w:val="Res_ref"/>
    <w:basedOn w:val="Recref"/>
    <w:next w:val="Resdate"/>
    <w:rsid w:val="00B95751"/>
  </w:style>
  <w:style w:type="paragraph" w:customStyle="1" w:styleId="SectionNo">
    <w:name w:val="Section_No"/>
    <w:basedOn w:val="Normal"/>
    <w:next w:val="Normal"/>
    <w:rsid w:val="00B95751"/>
  </w:style>
  <w:style w:type="paragraph" w:customStyle="1" w:styleId="Sectiontitle">
    <w:name w:val="Section_title"/>
    <w:basedOn w:val="Normal"/>
    <w:next w:val="Normalaftertitle"/>
    <w:rsid w:val="00B957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751"/>
    <w:pPr>
      <w:tabs>
        <w:tab w:val="clear" w:pos="794"/>
        <w:tab w:val="clear" w:pos="1191"/>
        <w:tab w:val="clear" w:pos="1588"/>
        <w:tab w:val="clear" w:pos="1985"/>
        <w:tab w:val="right" w:pos="9611"/>
      </w:tabs>
    </w:pPr>
    <w:rPr>
      <w:i/>
    </w:rPr>
  </w:style>
  <w:style w:type="paragraph" w:styleId="TOC1">
    <w:name w:val="toc 1"/>
    <w:basedOn w:val="Normal"/>
    <w:semiHidden/>
    <w:rsid w:val="00B957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5751"/>
    <w:pPr>
      <w:tabs>
        <w:tab w:val="clear" w:pos="567"/>
        <w:tab w:val="left" w:pos="1276"/>
      </w:tabs>
      <w:spacing w:before="160"/>
      <w:ind w:left="1276" w:hanging="709"/>
    </w:pPr>
  </w:style>
  <w:style w:type="paragraph" w:styleId="TOC3">
    <w:name w:val="toc 3"/>
    <w:basedOn w:val="TOC2"/>
    <w:semiHidden/>
    <w:rsid w:val="00B95751"/>
    <w:pPr>
      <w:tabs>
        <w:tab w:val="clear" w:pos="1276"/>
        <w:tab w:val="left" w:pos="2155"/>
      </w:tabs>
      <w:ind w:left="2155" w:hanging="879"/>
    </w:pPr>
  </w:style>
  <w:style w:type="paragraph" w:styleId="TOC4">
    <w:name w:val="toc 4"/>
    <w:basedOn w:val="TOC3"/>
    <w:semiHidden/>
    <w:rsid w:val="00B95751"/>
    <w:pPr>
      <w:tabs>
        <w:tab w:val="left" w:pos="3261"/>
      </w:tabs>
      <w:spacing w:before="80"/>
      <w:ind w:left="3261" w:hanging="993"/>
    </w:pPr>
  </w:style>
  <w:style w:type="paragraph" w:styleId="TOC5">
    <w:name w:val="toc 5"/>
    <w:basedOn w:val="TOC4"/>
    <w:semiHidden/>
    <w:rsid w:val="00B95751"/>
  </w:style>
  <w:style w:type="paragraph" w:styleId="TOC6">
    <w:name w:val="toc 6"/>
    <w:basedOn w:val="TOC4"/>
    <w:semiHidden/>
    <w:rsid w:val="00B95751"/>
  </w:style>
  <w:style w:type="paragraph" w:styleId="TOC7">
    <w:name w:val="toc 7"/>
    <w:basedOn w:val="TOC4"/>
    <w:semiHidden/>
    <w:rsid w:val="00B95751"/>
  </w:style>
  <w:style w:type="paragraph" w:styleId="TOC8">
    <w:name w:val="toc 8"/>
    <w:basedOn w:val="TOC4"/>
    <w:semiHidden/>
    <w:rsid w:val="00B95751"/>
  </w:style>
  <w:style w:type="paragraph" w:customStyle="1" w:styleId="Annexref">
    <w:name w:val="Annex_ref"/>
    <w:basedOn w:val="Normal"/>
    <w:next w:val="Normalaftertitle"/>
    <w:rsid w:val="00B95751"/>
    <w:pPr>
      <w:keepNext/>
      <w:keepLines/>
      <w:spacing w:after="280"/>
      <w:jc w:val="center"/>
    </w:pPr>
  </w:style>
  <w:style w:type="paragraph" w:customStyle="1" w:styleId="Appendixref">
    <w:name w:val="Appendix_ref"/>
    <w:basedOn w:val="Annexref"/>
    <w:next w:val="Normalaftertitle"/>
    <w:rsid w:val="00B95751"/>
  </w:style>
  <w:style w:type="paragraph" w:customStyle="1" w:styleId="Tabletitle">
    <w:name w:val="Table_title"/>
    <w:basedOn w:val="Normal"/>
    <w:next w:val="Tablehead"/>
    <w:rsid w:val="00B95751"/>
    <w:pPr>
      <w:keepNext/>
      <w:spacing w:before="0" w:after="120"/>
      <w:jc w:val="center"/>
    </w:pPr>
    <w:rPr>
      <w:b/>
    </w:rPr>
  </w:style>
  <w:style w:type="paragraph" w:customStyle="1" w:styleId="Summary">
    <w:name w:val="Summary"/>
    <w:basedOn w:val="Normal"/>
    <w:next w:val="Normalaftertitle"/>
    <w:rsid w:val="00B9575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95751"/>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7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5751"/>
    <w:pPr>
      <w:keepNext/>
      <w:keepLines/>
      <w:spacing w:before="480"/>
      <w:ind w:left="794" w:hanging="794"/>
      <w:outlineLvl w:val="0"/>
    </w:pPr>
    <w:rPr>
      <w:b/>
    </w:rPr>
  </w:style>
  <w:style w:type="paragraph" w:styleId="Heading2">
    <w:name w:val="heading 2"/>
    <w:basedOn w:val="Heading1"/>
    <w:next w:val="Normal"/>
    <w:qFormat/>
    <w:rsid w:val="00B95751"/>
    <w:pPr>
      <w:spacing w:before="320"/>
      <w:outlineLvl w:val="1"/>
    </w:pPr>
  </w:style>
  <w:style w:type="paragraph" w:styleId="Heading3">
    <w:name w:val="heading 3"/>
    <w:basedOn w:val="Heading1"/>
    <w:next w:val="Normal"/>
    <w:qFormat/>
    <w:rsid w:val="00B95751"/>
    <w:pPr>
      <w:spacing w:before="200"/>
      <w:outlineLvl w:val="2"/>
    </w:pPr>
  </w:style>
  <w:style w:type="paragraph" w:styleId="Heading4">
    <w:name w:val="heading 4"/>
    <w:basedOn w:val="Heading3"/>
    <w:next w:val="Normal"/>
    <w:qFormat/>
    <w:rsid w:val="00B95751"/>
    <w:pPr>
      <w:tabs>
        <w:tab w:val="clear" w:pos="794"/>
        <w:tab w:val="left" w:pos="992"/>
      </w:tabs>
      <w:ind w:left="992" w:hanging="992"/>
      <w:outlineLvl w:val="3"/>
    </w:pPr>
  </w:style>
  <w:style w:type="paragraph" w:styleId="Heading5">
    <w:name w:val="heading 5"/>
    <w:basedOn w:val="Heading4"/>
    <w:next w:val="Normal"/>
    <w:qFormat/>
    <w:rsid w:val="00B95751"/>
    <w:pPr>
      <w:outlineLvl w:val="4"/>
    </w:pPr>
  </w:style>
  <w:style w:type="paragraph" w:styleId="Heading6">
    <w:name w:val="heading 6"/>
    <w:basedOn w:val="Heading4"/>
    <w:next w:val="Normal"/>
    <w:qFormat/>
    <w:rsid w:val="00B95751"/>
    <w:pPr>
      <w:tabs>
        <w:tab w:val="clear" w:pos="992"/>
        <w:tab w:val="clear" w:pos="1191"/>
      </w:tabs>
      <w:ind w:left="1588" w:hanging="1588"/>
      <w:outlineLvl w:val="5"/>
    </w:pPr>
  </w:style>
  <w:style w:type="paragraph" w:styleId="Heading7">
    <w:name w:val="heading 7"/>
    <w:basedOn w:val="Heading6"/>
    <w:next w:val="Normal"/>
    <w:qFormat/>
    <w:rsid w:val="00B95751"/>
    <w:pPr>
      <w:outlineLvl w:val="6"/>
    </w:pPr>
  </w:style>
  <w:style w:type="paragraph" w:styleId="Heading8">
    <w:name w:val="heading 8"/>
    <w:basedOn w:val="Heading6"/>
    <w:next w:val="Normal"/>
    <w:qFormat/>
    <w:rsid w:val="00B95751"/>
    <w:pPr>
      <w:outlineLvl w:val="7"/>
    </w:pPr>
  </w:style>
  <w:style w:type="paragraph" w:styleId="Heading9">
    <w:name w:val="heading 9"/>
    <w:basedOn w:val="Heading6"/>
    <w:next w:val="Normal"/>
    <w:qFormat/>
    <w:rsid w:val="00B9575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57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57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751"/>
  </w:style>
  <w:style w:type="paragraph" w:customStyle="1" w:styleId="Headingb">
    <w:name w:val="Heading_b"/>
    <w:basedOn w:val="Heading3"/>
    <w:next w:val="Normal"/>
    <w:rsid w:val="00B95751"/>
    <w:pPr>
      <w:spacing w:before="160"/>
      <w:ind w:left="0" w:firstLine="0"/>
      <w:outlineLvl w:val="9"/>
    </w:pPr>
  </w:style>
  <w:style w:type="paragraph" w:customStyle="1" w:styleId="Headingi">
    <w:name w:val="Heading_i"/>
    <w:basedOn w:val="Heading3"/>
    <w:next w:val="Normal"/>
    <w:rsid w:val="00B95751"/>
    <w:pPr>
      <w:spacing w:before="160"/>
      <w:ind w:left="0" w:firstLine="0"/>
    </w:pPr>
    <w:rPr>
      <w:b w:val="0"/>
      <w:i/>
    </w:rPr>
  </w:style>
  <w:style w:type="character" w:customStyle="1" w:styleId="href">
    <w:name w:val="href"/>
    <w:basedOn w:val="DefaultParagraphFont"/>
    <w:rsid w:val="00B95751"/>
  </w:style>
  <w:style w:type="paragraph" w:customStyle="1" w:styleId="AnnexNoTitle">
    <w:name w:val="Annex_NoTitle"/>
    <w:basedOn w:val="Normal"/>
    <w:next w:val="Normalaftertitle"/>
    <w:rsid w:val="00B95751"/>
    <w:pPr>
      <w:keepNext/>
      <w:keepLines/>
      <w:spacing w:before="480" w:after="80"/>
      <w:jc w:val="center"/>
    </w:pPr>
    <w:rPr>
      <w:b/>
      <w:sz w:val="28"/>
    </w:rPr>
  </w:style>
  <w:style w:type="paragraph" w:customStyle="1" w:styleId="Normalaftertitle">
    <w:name w:val="Normal_after_title"/>
    <w:basedOn w:val="Normal"/>
    <w:next w:val="Normal"/>
    <w:rsid w:val="00B95751"/>
    <w:pPr>
      <w:spacing w:before="320"/>
    </w:pPr>
  </w:style>
  <w:style w:type="paragraph" w:customStyle="1" w:styleId="enumlev2">
    <w:name w:val="enumlev2"/>
    <w:basedOn w:val="enumlev1"/>
    <w:rsid w:val="00B95751"/>
    <w:pPr>
      <w:ind w:left="1191" w:hanging="397"/>
    </w:pPr>
  </w:style>
  <w:style w:type="paragraph" w:customStyle="1" w:styleId="enumlev1">
    <w:name w:val="enumlev1"/>
    <w:basedOn w:val="Normal"/>
    <w:rsid w:val="00B95751"/>
    <w:pPr>
      <w:spacing w:before="80"/>
      <w:ind w:left="794" w:hanging="794"/>
    </w:pPr>
  </w:style>
  <w:style w:type="paragraph" w:customStyle="1" w:styleId="enumlev3">
    <w:name w:val="enumlev3"/>
    <w:basedOn w:val="enumlev2"/>
    <w:rsid w:val="00B95751"/>
    <w:pPr>
      <w:ind w:left="1588"/>
    </w:pPr>
  </w:style>
  <w:style w:type="paragraph" w:customStyle="1" w:styleId="Note">
    <w:name w:val="Note"/>
    <w:basedOn w:val="Normal"/>
    <w:rsid w:val="00B957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75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95751"/>
    <w:pPr>
      <w:keepNext/>
      <w:keepLines/>
      <w:spacing w:before="240"/>
      <w:jc w:val="center"/>
    </w:pPr>
    <w:rPr>
      <w:b/>
      <w:sz w:val="28"/>
    </w:rPr>
  </w:style>
  <w:style w:type="paragraph" w:customStyle="1" w:styleId="Recref">
    <w:name w:val="Rec_ref"/>
    <w:basedOn w:val="Normal"/>
    <w:next w:val="Recdate"/>
    <w:rsid w:val="00B95751"/>
    <w:pPr>
      <w:jc w:val="center"/>
    </w:pPr>
  </w:style>
  <w:style w:type="paragraph" w:customStyle="1" w:styleId="Recdate">
    <w:name w:val="Rec_date"/>
    <w:basedOn w:val="Recref"/>
    <w:next w:val="Normalaftertitle"/>
    <w:rsid w:val="00B95751"/>
    <w:pPr>
      <w:jc w:val="right"/>
    </w:pPr>
  </w:style>
  <w:style w:type="paragraph" w:customStyle="1" w:styleId="HeadingSum">
    <w:name w:val="Heading_Sum"/>
    <w:basedOn w:val="Headingb"/>
    <w:next w:val="Normal"/>
    <w:rsid w:val="00B95751"/>
    <w:pPr>
      <w:spacing w:before="240"/>
    </w:pPr>
    <w:rPr>
      <w:sz w:val="22"/>
      <w:lang w:val="es-ES_tradnl"/>
    </w:rPr>
  </w:style>
  <w:style w:type="paragraph" w:customStyle="1" w:styleId="AppendixNoTitle">
    <w:name w:val="Appendix_NoTitle"/>
    <w:basedOn w:val="AnnexNoTitle"/>
    <w:next w:val="Normal"/>
    <w:rsid w:val="00B95751"/>
  </w:style>
  <w:style w:type="paragraph" w:customStyle="1" w:styleId="Tablefin">
    <w:name w:val="Table_fin"/>
    <w:basedOn w:val="Normal"/>
    <w:next w:val="Normal"/>
    <w:rsid w:val="00B95751"/>
    <w:pPr>
      <w:spacing w:before="0"/>
    </w:pPr>
    <w:rPr>
      <w:sz w:val="20"/>
      <w:lang w:val="en-GB"/>
    </w:rPr>
  </w:style>
  <w:style w:type="paragraph" w:customStyle="1" w:styleId="Tablehead">
    <w:name w:val="Table_head"/>
    <w:basedOn w:val="Normal"/>
    <w:next w:val="Normal"/>
    <w:rsid w:val="00B957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7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5751"/>
    <w:pPr>
      <w:keepNext/>
      <w:spacing w:before="360" w:after="120"/>
      <w:jc w:val="center"/>
    </w:pPr>
  </w:style>
  <w:style w:type="paragraph" w:customStyle="1" w:styleId="Tabletext">
    <w:name w:val="Table_text"/>
    <w:basedOn w:val="Normal"/>
    <w:rsid w:val="00B957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5751"/>
    <w:pPr>
      <w:tabs>
        <w:tab w:val="clear" w:pos="1191"/>
        <w:tab w:val="clear" w:pos="1588"/>
        <w:tab w:val="clear" w:pos="1985"/>
        <w:tab w:val="center" w:pos="4820"/>
        <w:tab w:val="right" w:pos="9639"/>
      </w:tabs>
    </w:pPr>
  </w:style>
  <w:style w:type="paragraph" w:customStyle="1" w:styleId="Equationlegend">
    <w:name w:val="Equation_legend"/>
    <w:basedOn w:val="NormalIndent"/>
    <w:rsid w:val="00B957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751"/>
    <w:pPr>
      <w:ind w:left="794"/>
    </w:pPr>
  </w:style>
  <w:style w:type="paragraph" w:customStyle="1" w:styleId="Figurelegend">
    <w:name w:val="Figure_legend"/>
    <w:basedOn w:val="Normal"/>
    <w:rsid w:val="00B957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5751"/>
    <w:pPr>
      <w:keepNext/>
      <w:keepLines/>
      <w:spacing w:before="480" w:after="80"/>
      <w:jc w:val="center"/>
    </w:pPr>
    <w:rPr>
      <w:caps/>
      <w:sz w:val="18"/>
    </w:rPr>
  </w:style>
  <w:style w:type="paragraph" w:customStyle="1" w:styleId="Figuretitle">
    <w:name w:val="Figure_title"/>
    <w:basedOn w:val="Normal"/>
    <w:next w:val="Figure"/>
    <w:rsid w:val="00B95751"/>
    <w:pPr>
      <w:keepNext/>
      <w:spacing w:before="0" w:after="120"/>
      <w:jc w:val="center"/>
    </w:pPr>
    <w:rPr>
      <w:rFonts w:ascii="Times New Roman Bold" w:hAnsi="Times New Roman Bold"/>
      <w:b/>
      <w:sz w:val="18"/>
    </w:rPr>
  </w:style>
  <w:style w:type="paragraph" w:customStyle="1" w:styleId="Figure">
    <w:name w:val="Figure"/>
    <w:basedOn w:val="FigureNo"/>
    <w:next w:val="Normal"/>
    <w:rsid w:val="00B95751"/>
    <w:pPr>
      <w:keepNext w:val="0"/>
      <w:spacing w:before="0" w:after="240"/>
    </w:pPr>
  </w:style>
  <w:style w:type="paragraph" w:customStyle="1" w:styleId="tocpart">
    <w:name w:val="tocpart"/>
    <w:basedOn w:val="Normal"/>
    <w:rsid w:val="00B957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751"/>
    <w:pPr>
      <w:keepNext/>
      <w:keepLines/>
      <w:spacing w:before="480"/>
      <w:jc w:val="center"/>
    </w:pPr>
    <w:rPr>
      <w:sz w:val="28"/>
    </w:rPr>
  </w:style>
  <w:style w:type="paragraph" w:customStyle="1" w:styleId="Arttitle">
    <w:name w:val="Art_title"/>
    <w:basedOn w:val="Normal"/>
    <w:next w:val="Normalaftertitle"/>
    <w:rsid w:val="00B95751"/>
    <w:pPr>
      <w:keepNext/>
      <w:keepLines/>
      <w:spacing w:before="240"/>
      <w:jc w:val="center"/>
    </w:pPr>
    <w:rPr>
      <w:b/>
      <w:sz w:val="28"/>
    </w:rPr>
  </w:style>
  <w:style w:type="paragraph" w:customStyle="1" w:styleId="Blanc">
    <w:name w:val="Blanc"/>
    <w:basedOn w:val="Normal"/>
    <w:next w:val="Tabletext"/>
    <w:rsid w:val="00B957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7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5751"/>
    <w:pPr>
      <w:keepNext/>
      <w:keepLines/>
      <w:spacing w:before="160"/>
      <w:ind w:left="794"/>
    </w:pPr>
    <w:rPr>
      <w:i/>
    </w:rPr>
  </w:style>
  <w:style w:type="paragraph" w:customStyle="1" w:styleId="ChapNo">
    <w:name w:val="Chap_No"/>
    <w:basedOn w:val="ArtNo"/>
    <w:next w:val="Chaptitle"/>
    <w:rsid w:val="00B95751"/>
    <w:rPr>
      <w:b/>
    </w:rPr>
  </w:style>
  <w:style w:type="paragraph" w:customStyle="1" w:styleId="Chaptitle">
    <w:name w:val="Chap_title"/>
    <w:basedOn w:val="Arttitle"/>
    <w:next w:val="Normalaftertitle"/>
    <w:rsid w:val="00B95751"/>
  </w:style>
  <w:style w:type="character" w:styleId="FootnoteReference">
    <w:name w:val="footnote reference"/>
    <w:basedOn w:val="DefaultParagraphFont"/>
    <w:semiHidden/>
    <w:rsid w:val="00B95751"/>
    <w:rPr>
      <w:position w:val="6"/>
      <w:sz w:val="18"/>
    </w:rPr>
  </w:style>
  <w:style w:type="paragraph" w:styleId="FootnoteText">
    <w:name w:val="footnote text"/>
    <w:basedOn w:val="Normal"/>
    <w:semiHidden/>
    <w:rsid w:val="00B95751"/>
    <w:pPr>
      <w:keepLines/>
      <w:tabs>
        <w:tab w:val="left" w:pos="255"/>
      </w:tabs>
      <w:ind w:left="255" w:hanging="255"/>
    </w:pPr>
    <w:rPr>
      <w:sz w:val="22"/>
    </w:rPr>
  </w:style>
  <w:style w:type="paragraph" w:styleId="Index1">
    <w:name w:val="index 1"/>
    <w:basedOn w:val="Normal"/>
    <w:next w:val="Normal"/>
    <w:semiHidden/>
    <w:rsid w:val="00B95751"/>
  </w:style>
  <w:style w:type="paragraph" w:styleId="Index2">
    <w:name w:val="index 2"/>
    <w:basedOn w:val="Normal"/>
    <w:next w:val="Normal"/>
    <w:semiHidden/>
    <w:rsid w:val="00B95751"/>
    <w:pPr>
      <w:ind w:left="283"/>
    </w:pPr>
  </w:style>
  <w:style w:type="paragraph" w:styleId="Index3">
    <w:name w:val="index 3"/>
    <w:basedOn w:val="Normal"/>
    <w:next w:val="Normal"/>
    <w:semiHidden/>
    <w:rsid w:val="00B95751"/>
    <w:pPr>
      <w:ind w:left="566"/>
    </w:pPr>
  </w:style>
  <w:style w:type="paragraph" w:styleId="IndexHeading">
    <w:name w:val="index heading"/>
    <w:basedOn w:val="Normal"/>
    <w:next w:val="Index1"/>
    <w:semiHidden/>
    <w:rsid w:val="00B95751"/>
  </w:style>
  <w:style w:type="paragraph" w:customStyle="1" w:styleId="Line">
    <w:name w:val="Line"/>
    <w:basedOn w:val="Normal"/>
    <w:next w:val="Normal"/>
    <w:rsid w:val="00B957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7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751"/>
  </w:style>
  <w:style w:type="paragraph" w:customStyle="1" w:styleId="Partref">
    <w:name w:val="Part_ref"/>
    <w:basedOn w:val="Normal"/>
    <w:next w:val="Normal"/>
    <w:rsid w:val="00B95751"/>
    <w:pPr>
      <w:keepNext/>
      <w:keepLines/>
      <w:spacing w:after="280"/>
      <w:jc w:val="center"/>
    </w:pPr>
  </w:style>
  <w:style w:type="paragraph" w:customStyle="1" w:styleId="Parttitle">
    <w:name w:val="Part_title"/>
    <w:basedOn w:val="Normal"/>
    <w:next w:val="Normalaftertitle"/>
    <w:rsid w:val="00B957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751"/>
  </w:style>
  <w:style w:type="paragraph" w:customStyle="1" w:styleId="QuestionNo">
    <w:name w:val="Question_No"/>
    <w:basedOn w:val="RecNo"/>
    <w:next w:val="Normal"/>
    <w:rsid w:val="00B95751"/>
  </w:style>
  <w:style w:type="paragraph" w:customStyle="1" w:styleId="Questionref">
    <w:name w:val="Question_ref"/>
    <w:basedOn w:val="Recref"/>
    <w:next w:val="Questiondate"/>
    <w:rsid w:val="00B95751"/>
  </w:style>
  <w:style w:type="paragraph" w:customStyle="1" w:styleId="Questiontitle">
    <w:name w:val="Question_title"/>
    <w:basedOn w:val="Normal"/>
    <w:next w:val="Questionref"/>
    <w:rsid w:val="00B95751"/>
  </w:style>
  <w:style w:type="paragraph" w:customStyle="1" w:styleId="Reftext">
    <w:name w:val="Ref_text"/>
    <w:basedOn w:val="Normal"/>
    <w:rsid w:val="00B95751"/>
    <w:pPr>
      <w:ind w:left="794" w:hanging="794"/>
    </w:pPr>
    <w:rPr>
      <w:sz w:val="22"/>
    </w:rPr>
  </w:style>
  <w:style w:type="paragraph" w:customStyle="1" w:styleId="Reftitle">
    <w:name w:val="Ref_title"/>
    <w:basedOn w:val="Normal"/>
    <w:next w:val="Reftext"/>
    <w:rsid w:val="00B957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751"/>
  </w:style>
  <w:style w:type="paragraph" w:customStyle="1" w:styleId="RepNo">
    <w:name w:val="Rep_No"/>
    <w:basedOn w:val="RecNo"/>
    <w:next w:val="Reptitle"/>
    <w:rsid w:val="00B95751"/>
  </w:style>
  <w:style w:type="paragraph" w:customStyle="1" w:styleId="Reptitle">
    <w:name w:val="Rep_title"/>
    <w:basedOn w:val="Rectitle"/>
    <w:next w:val="Repref"/>
    <w:rsid w:val="00B95751"/>
  </w:style>
  <w:style w:type="paragraph" w:customStyle="1" w:styleId="Repref">
    <w:name w:val="Rep_ref"/>
    <w:basedOn w:val="Recref"/>
    <w:next w:val="Repdate"/>
    <w:rsid w:val="00B95751"/>
  </w:style>
  <w:style w:type="paragraph" w:customStyle="1" w:styleId="Resdate">
    <w:name w:val="Res_date"/>
    <w:basedOn w:val="Recdate"/>
    <w:next w:val="Normalaftertitle"/>
    <w:rsid w:val="00B95751"/>
  </w:style>
  <w:style w:type="paragraph" w:customStyle="1" w:styleId="ResNo">
    <w:name w:val="Res_No"/>
    <w:basedOn w:val="RecNo"/>
    <w:next w:val="Restitle"/>
    <w:rsid w:val="00B95751"/>
  </w:style>
  <w:style w:type="paragraph" w:customStyle="1" w:styleId="Restitle">
    <w:name w:val="Res_title"/>
    <w:basedOn w:val="Normal"/>
    <w:next w:val="Resref"/>
    <w:rsid w:val="00B95751"/>
    <w:pPr>
      <w:spacing w:before="240"/>
      <w:jc w:val="center"/>
    </w:pPr>
    <w:rPr>
      <w:b/>
      <w:sz w:val="28"/>
    </w:rPr>
  </w:style>
  <w:style w:type="paragraph" w:customStyle="1" w:styleId="Resref">
    <w:name w:val="Res_ref"/>
    <w:basedOn w:val="Recref"/>
    <w:next w:val="Resdate"/>
    <w:rsid w:val="00B95751"/>
  </w:style>
  <w:style w:type="paragraph" w:customStyle="1" w:styleId="SectionNo">
    <w:name w:val="Section_No"/>
    <w:basedOn w:val="Normal"/>
    <w:next w:val="Normal"/>
    <w:rsid w:val="00B95751"/>
  </w:style>
  <w:style w:type="paragraph" w:customStyle="1" w:styleId="Sectiontitle">
    <w:name w:val="Section_title"/>
    <w:basedOn w:val="Normal"/>
    <w:next w:val="Normalaftertitle"/>
    <w:rsid w:val="00B957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751"/>
    <w:pPr>
      <w:tabs>
        <w:tab w:val="clear" w:pos="794"/>
        <w:tab w:val="clear" w:pos="1191"/>
        <w:tab w:val="clear" w:pos="1588"/>
        <w:tab w:val="clear" w:pos="1985"/>
        <w:tab w:val="right" w:pos="9611"/>
      </w:tabs>
    </w:pPr>
    <w:rPr>
      <w:i/>
    </w:rPr>
  </w:style>
  <w:style w:type="paragraph" w:styleId="TOC1">
    <w:name w:val="toc 1"/>
    <w:basedOn w:val="Normal"/>
    <w:semiHidden/>
    <w:rsid w:val="00B957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5751"/>
    <w:pPr>
      <w:tabs>
        <w:tab w:val="clear" w:pos="567"/>
        <w:tab w:val="left" w:pos="1276"/>
      </w:tabs>
      <w:spacing w:before="160"/>
      <w:ind w:left="1276" w:hanging="709"/>
    </w:pPr>
  </w:style>
  <w:style w:type="paragraph" w:styleId="TOC3">
    <w:name w:val="toc 3"/>
    <w:basedOn w:val="TOC2"/>
    <w:semiHidden/>
    <w:rsid w:val="00B95751"/>
    <w:pPr>
      <w:tabs>
        <w:tab w:val="clear" w:pos="1276"/>
        <w:tab w:val="left" w:pos="2155"/>
      </w:tabs>
      <w:ind w:left="2155" w:hanging="879"/>
    </w:pPr>
  </w:style>
  <w:style w:type="paragraph" w:styleId="TOC4">
    <w:name w:val="toc 4"/>
    <w:basedOn w:val="TOC3"/>
    <w:semiHidden/>
    <w:rsid w:val="00B95751"/>
    <w:pPr>
      <w:tabs>
        <w:tab w:val="left" w:pos="3261"/>
      </w:tabs>
      <w:spacing w:before="80"/>
      <w:ind w:left="3261" w:hanging="993"/>
    </w:pPr>
  </w:style>
  <w:style w:type="paragraph" w:styleId="TOC5">
    <w:name w:val="toc 5"/>
    <w:basedOn w:val="TOC4"/>
    <w:semiHidden/>
    <w:rsid w:val="00B95751"/>
  </w:style>
  <w:style w:type="paragraph" w:styleId="TOC6">
    <w:name w:val="toc 6"/>
    <w:basedOn w:val="TOC4"/>
    <w:semiHidden/>
    <w:rsid w:val="00B95751"/>
  </w:style>
  <w:style w:type="paragraph" w:styleId="TOC7">
    <w:name w:val="toc 7"/>
    <w:basedOn w:val="TOC4"/>
    <w:semiHidden/>
    <w:rsid w:val="00B95751"/>
  </w:style>
  <w:style w:type="paragraph" w:styleId="TOC8">
    <w:name w:val="toc 8"/>
    <w:basedOn w:val="TOC4"/>
    <w:semiHidden/>
    <w:rsid w:val="00B95751"/>
  </w:style>
  <w:style w:type="paragraph" w:customStyle="1" w:styleId="Annexref">
    <w:name w:val="Annex_ref"/>
    <w:basedOn w:val="Normal"/>
    <w:next w:val="Normalaftertitle"/>
    <w:rsid w:val="00B95751"/>
    <w:pPr>
      <w:keepNext/>
      <w:keepLines/>
      <w:spacing w:after="280"/>
      <w:jc w:val="center"/>
    </w:pPr>
  </w:style>
  <w:style w:type="paragraph" w:customStyle="1" w:styleId="Appendixref">
    <w:name w:val="Appendix_ref"/>
    <w:basedOn w:val="Annexref"/>
    <w:next w:val="Normalaftertitle"/>
    <w:rsid w:val="00B95751"/>
  </w:style>
  <w:style w:type="paragraph" w:customStyle="1" w:styleId="Tabletitle">
    <w:name w:val="Table_title"/>
    <w:basedOn w:val="Normal"/>
    <w:next w:val="Tablehead"/>
    <w:rsid w:val="00B95751"/>
    <w:pPr>
      <w:keepNext/>
      <w:spacing w:before="0" w:after="120"/>
      <w:jc w:val="center"/>
    </w:pPr>
    <w:rPr>
      <w:b/>
    </w:rPr>
  </w:style>
  <w:style w:type="paragraph" w:customStyle="1" w:styleId="Summary">
    <w:name w:val="Summary"/>
    <w:basedOn w:val="Normal"/>
    <w:next w:val="Normalaftertitle"/>
    <w:rsid w:val="00B9575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95751"/>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4</Pages>
  <Words>745</Words>
  <Characters>4913</Characters>
  <Application>Microsoft Office Word</Application>
  <DocSecurity>0</DocSecurity>
  <Lines>87</Lines>
  <Paragraphs>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3</cp:revision>
  <cp:lastPrinted>2009-06-26T13:19:00Z</cp:lastPrinted>
  <dcterms:created xsi:type="dcterms:W3CDTF">2011-03-16T13:50:00Z</dcterms:created>
  <dcterms:modified xsi:type="dcterms:W3CDTF">2011-03-16T13:51:00Z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