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940E60">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r w:rsidRPr="00A443C2">
              <w:rPr>
                <w:rFonts w:ascii="Tahoma" w:hAnsi="Tahoma" w:cs="Tahoma"/>
                <w:b/>
                <w:bCs/>
                <w:iCs/>
                <w:color w:val="243285"/>
                <w:sz w:val="36"/>
                <w:szCs w:val="36"/>
              </w:rPr>
              <w:t>.</w:t>
            </w:r>
            <w:r w:rsidR="00940E60">
              <w:rPr>
                <w:rFonts w:ascii="Tahoma" w:hAnsi="Tahoma" w:cs="Tahoma"/>
                <w:b/>
                <w:bCs/>
                <w:iCs/>
                <w:color w:val="243285"/>
                <w:sz w:val="36"/>
                <w:szCs w:val="36"/>
              </w:rPr>
              <w:t>1771</w:t>
            </w:r>
          </w:p>
          <w:p w:rsidR="00FE79FE" w:rsidRPr="00A443C2" w:rsidRDefault="00FE79FE" w:rsidP="004E7E5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4E7E58">
              <w:rPr>
                <w:rFonts w:ascii="Tahoma" w:hAnsi="Tahoma" w:cs="Tahoma"/>
                <w:b/>
                <w:bCs/>
                <w:iCs/>
                <w:color w:val="243285"/>
                <w:szCs w:val="24"/>
              </w:rPr>
              <w:t>7</w:t>
            </w:r>
            <w:r w:rsidRPr="00A443C2">
              <w:rPr>
                <w:rFonts w:ascii="Tahoma" w:hAnsi="Tahoma" w:cs="Tahoma"/>
                <w:b/>
                <w:bCs/>
                <w:iCs/>
                <w:color w:val="243285"/>
                <w:szCs w:val="24"/>
              </w:rPr>
              <w:t>/</w:t>
            </w:r>
            <w:r w:rsidR="004E7E58">
              <w:rPr>
                <w:rFonts w:ascii="Tahoma" w:hAnsi="Tahoma" w:cs="Tahoma"/>
                <w:b/>
                <w:bCs/>
                <w:iCs/>
                <w:color w:val="243285"/>
                <w:szCs w:val="24"/>
              </w:rPr>
              <w:t>2006</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4E7E58" w:rsidP="004E7E58">
            <w:pPr>
              <w:spacing w:before="80" w:line="500" w:lineRule="exact"/>
              <w:jc w:val="right"/>
              <w:rPr>
                <w:rFonts w:ascii="Tahoma" w:hAnsi="Tahoma" w:cs="Tahoma"/>
                <w:b/>
                <w:bCs/>
                <w:iCs/>
                <w:color w:val="243285"/>
                <w:sz w:val="44"/>
                <w:szCs w:val="44"/>
              </w:rPr>
            </w:pPr>
            <w:r w:rsidRPr="004E7E58">
              <w:rPr>
                <w:rFonts w:ascii="Tahoma" w:hAnsi="Tahoma" w:cs="Tahoma"/>
                <w:b/>
                <w:bCs/>
                <w:iCs/>
                <w:color w:val="243285"/>
                <w:sz w:val="44"/>
                <w:szCs w:val="44"/>
              </w:rPr>
              <w:t xml:space="preserve">Spécifications des appareils de mesure indiquant l'intensité sonore </w:t>
            </w:r>
            <w:r w:rsidRPr="004E7E58">
              <w:rPr>
                <w:rFonts w:ascii="Tahoma" w:hAnsi="Tahoma" w:cs="Tahoma"/>
                <w:b/>
                <w:bCs/>
                <w:iCs/>
                <w:color w:val="243285"/>
                <w:sz w:val="44"/>
                <w:szCs w:val="44"/>
              </w:rPr>
              <w:br/>
              <w:t>et les niveaux de crête vrais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E427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B21066">
              <w:rPr>
                <w:rFonts w:ascii="Tahoma" w:hAnsi="Tahoma" w:cs="Tahoma"/>
                <w:b/>
                <w:bCs/>
                <w:iCs/>
                <w:color w:val="243285"/>
                <w:sz w:val="36"/>
                <w:szCs w:val="36"/>
              </w:rPr>
              <w:t>B</w:t>
            </w:r>
            <w:r w:rsidR="005E427C">
              <w:rPr>
                <w:rFonts w:ascii="Tahoma" w:hAnsi="Tahoma" w:cs="Tahoma"/>
                <w:b/>
                <w:bCs/>
                <w:iCs/>
                <w:color w:val="243285"/>
                <w:sz w:val="36"/>
                <w:szCs w:val="36"/>
              </w:rPr>
              <w:t>S</w:t>
            </w:r>
          </w:p>
          <w:p w:rsidR="00FE79FE" w:rsidRPr="00F54FBD" w:rsidRDefault="005E427C"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4E7E58"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5E427C">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5E427C" w:rsidTr="005E427C">
        <w:tc>
          <w:tcPr>
            <w:tcW w:w="1140" w:type="dxa"/>
            <w:tcBorders>
              <w:top w:val="nil"/>
              <w:bottom w:val="nil"/>
            </w:tcBorders>
            <w:shd w:val="clear" w:color="auto" w:fill="F3F3F3"/>
          </w:tcPr>
          <w:p w:rsidR="00F54FBD" w:rsidRPr="005E427C" w:rsidRDefault="00F54FBD" w:rsidP="00F336CC">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F54FBD" w:rsidRPr="00ED2695" w:rsidTr="005E427C">
        <w:tc>
          <w:tcPr>
            <w:tcW w:w="1140" w:type="dxa"/>
            <w:tcBorders>
              <w:top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rsidTr="00B21066">
        <w:tc>
          <w:tcPr>
            <w:tcW w:w="1140" w:type="dxa"/>
            <w:tcBorders>
              <w:bottom w:val="nil"/>
            </w:tcBorders>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B21066" w:rsidTr="00B21066">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036EE3" w:rsidTr="00B21066">
        <w:tc>
          <w:tcPr>
            <w:tcW w:w="1140" w:type="dxa"/>
            <w:tcBorders>
              <w:top w:val="nil"/>
            </w:tcBorders>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Borders>
              <w:top w:val="nil"/>
            </w:tcBorders>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A369B7">
      <w:pPr>
        <w:spacing w:before="0"/>
        <w:jc w:val="right"/>
        <w:rPr>
          <w:sz w:val="20"/>
        </w:rPr>
      </w:pPr>
      <w:r w:rsidRPr="00614CC6">
        <w:rPr>
          <w:sz w:val="20"/>
        </w:rPr>
        <w:t>G</w:t>
      </w:r>
      <w:r w:rsidR="00614CC6" w:rsidRPr="00614CC6">
        <w:rPr>
          <w:sz w:val="20"/>
        </w:rPr>
        <w:t>enève</w:t>
      </w:r>
      <w:r w:rsidRPr="00614CC6">
        <w:rPr>
          <w:sz w:val="20"/>
        </w:rPr>
        <w:t>, 20</w:t>
      </w:r>
      <w:r w:rsidR="004E7E58">
        <w:rPr>
          <w:sz w:val="20"/>
        </w:rPr>
        <w:t>11</w:t>
      </w:r>
    </w:p>
    <w:p w:rsidR="00F54FBD" w:rsidRPr="00614CC6" w:rsidRDefault="00F54FBD" w:rsidP="00A369B7">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4E7E58">
        <w:rPr>
          <w:sz w:val="20"/>
        </w:rPr>
        <w:t>11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E7E58" w:rsidRDefault="00756B4D" w:rsidP="009517FF">
      <w:pPr>
        <w:pStyle w:val="RecNoBR"/>
        <w:spacing w:before="240"/>
      </w:pPr>
      <w:bookmarkStart w:id="2" w:name="irecnoe"/>
      <w:bookmarkEnd w:id="2"/>
      <w:r w:rsidRPr="00756B4D">
        <w:lastRenderedPageBreak/>
        <w:t>RECOMMA</w:t>
      </w:r>
      <w:r w:rsidR="00934ED7" w:rsidRPr="00756B4D">
        <w:t xml:space="preserve">NDATION  </w:t>
      </w:r>
      <w:r w:rsidR="00156EA2">
        <w:rPr>
          <w:rStyle w:val="href"/>
        </w:rPr>
        <w:t>UIT</w:t>
      </w:r>
      <w:r w:rsidR="00934ED7" w:rsidRPr="00756B4D">
        <w:rPr>
          <w:rStyle w:val="href"/>
        </w:rPr>
        <w:t xml:space="preserve">-R  </w:t>
      </w:r>
      <w:r w:rsidR="00B21066">
        <w:rPr>
          <w:rStyle w:val="href"/>
        </w:rPr>
        <w:t>B</w:t>
      </w:r>
      <w:r w:rsidR="005E427C">
        <w:rPr>
          <w:rStyle w:val="href"/>
        </w:rPr>
        <w:t>S</w:t>
      </w:r>
      <w:r w:rsidR="00934ED7" w:rsidRPr="00756B4D">
        <w:rPr>
          <w:rStyle w:val="href"/>
        </w:rPr>
        <w:t>.</w:t>
      </w:r>
      <w:r w:rsidR="004E7E58" w:rsidRPr="00647DC1">
        <w:rPr>
          <w:rStyle w:val="href"/>
        </w:rPr>
        <w:t>1771</w:t>
      </w:r>
      <w:r w:rsidR="00883938">
        <w:rPr>
          <w:rStyle w:val="FootnoteReference"/>
        </w:rPr>
        <w:footnoteReference w:customMarkFollows="1" w:id="1"/>
        <w:t>*</w:t>
      </w:r>
    </w:p>
    <w:p w:rsidR="004E7E58" w:rsidRPr="00536342" w:rsidRDefault="004E7E58" w:rsidP="00883938">
      <w:pPr>
        <w:pStyle w:val="Rectitle"/>
      </w:pPr>
      <w:r>
        <w:t xml:space="preserve">Spécifications des appareils de mesure indiquant l'intensité sonore </w:t>
      </w:r>
      <w:r>
        <w:br/>
        <w:t>et les niveaux de crête vrais</w:t>
      </w:r>
    </w:p>
    <w:p w:rsidR="004E7E58" w:rsidRPr="00015C51" w:rsidRDefault="004E7E58" w:rsidP="00374E41">
      <w:pPr>
        <w:pStyle w:val="Recref"/>
        <w:rPr>
          <w:i/>
          <w:iCs/>
        </w:rPr>
      </w:pPr>
      <w:r w:rsidRPr="00015C51">
        <w:rPr>
          <w:iCs/>
        </w:rPr>
        <w:t>(Question UIT-R 2/6)</w:t>
      </w:r>
    </w:p>
    <w:p w:rsidR="004E7E58" w:rsidRPr="00015C51" w:rsidRDefault="004E7E58" w:rsidP="00374E41">
      <w:pPr>
        <w:pStyle w:val="Recdate"/>
        <w:rPr>
          <w:i/>
          <w:iCs/>
        </w:rPr>
      </w:pPr>
      <w:r w:rsidRPr="00015C51">
        <w:rPr>
          <w:iCs/>
        </w:rPr>
        <w:t>(2006)</w:t>
      </w:r>
    </w:p>
    <w:p w:rsidR="004E7E58" w:rsidRDefault="004E7E58" w:rsidP="00374E41"/>
    <w:p w:rsidR="004E7E58" w:rsidRPr="005D5E20" w:rsidRDefault="004E7E58" w:rsidP="00374E41">
      <w:pPr>
        <w:pStyle w:val="HeadingSum"/>
        <w:rPr>
          <w:lang w:val="fr-FR"/>
        </w:rPr>
      </w:pPr>
      <w:r w:rsidRPr="005D5E20">
        <w:rPr>
          <w:lang w:val="fr-FR"/>
        </w:rPr>
        <w:t xml:space="preserve">Domaine </w:t>
      </w:r>
      <w:r>
        <w:rPr>
          <w:lang w:val="fr-FR"/>
        </w:rPr>
        <w:t>d'application</w:t>
      </w:r>
    </w:p>
    <w:p w:rsidR="004E7E58" w:rsidRPr="00B910C7" w:rsidRDefault="004E7E58" w:rsidP="00374E41">
      <w:pPr>
        <w:pStyle w:val="Summary"/>
        <w:rPr>
          <w:lang w:val="fr-CH"/>
        </w:rPr>
      </w:pPr>
      <w:r w:rsidRPr="00B910C7">
        <w:rPr>
          <w:lang w:val="fr-CH"/>
        </w:rPr>
        <w:t>La présente Recommandation contient certaines spécifications applicables aux appareils de mesure des signaux audio qui mettent en œuvre les algorithmes de mesure de l'intensité sonore et des niveaux de crête indiqués dans d'autres Recommandations UIT-R.</w:t>
      </w:r>
    </w:p>
    <w:p w:rsidR="004E7E58" w:rsidRDefault="004E7E58" w:rsidP="00374E41">
      <w:pPr>
        <w:pStyle w:val="Normalaftertitle"/>
        <w:rPr>
          <w:lang w:val="fr-CH"/>
        </w:rPr>
      </w:pPr>
      <w:r>
        <w:rPr>
          <w:lang w:val="fr-CH"/>
        </w:rPr>
        <w:t>L'Assemblée des radiocommunications de l'UIT,</w:t>
      </w:r>
    </w:p>
    <w:p w:rsidR="004E7E58" w:rsidRDefault="004E7E58" w:rsidP="00374E41">
      <w:pPr>
        <w:pStyle w:val="Call"/>
        <w:rPr>
          <w:lang w:val="fr-CH"/>
        </w:rPr>
      </w:pPr>
      <w:proofErr w:type="gramStart"/>
      <w:r>
        <w:rPr>
          <w:lang w:val="fr-CH"/>
        </w:rPr>
        <w:t>considérant</w:t>
      </w:r>
      <w:proofErr w:type="gramEnd"/>
    </w:p>
    <w:p w:rsidR="004E7E58" w:rsidRDefault="004E7E58" w:rsidP="009517FF">
      <w:pPr>
        <w:rPr>
          <w:lang w:val="fr-CH"/>
        </w:rPr>
      </w:pPr>
      <w:r>
        <w:rPr>
          <w:lang w:val="fr-CH"/>
        </w:rPr>
        <w:t>a)</w:t>
      </w:r>
      <w:r>
        <w:rPr>
          <w:lang w:val="fr-CH"/>
        </w:rPr>
        <w:tab/>
        <w:t>que ni les vumètres, ni les modulomètres de crête classiques ne donnent une indication exacte de l'intensité sonore subjective;</w:t>
      </w:r>
    </w:p>
    <w:p w:rsidR="004E7E58" w:rsidRDefault="004E7E58" w:rsidP="009517FF">
      <w:pPr>
        <w:rPr>
          <w:lang w:val="fr-CH"/>
        </w:rPr>
      </w:pPr>
      <w:r>
        <w:rPr>
          <w:lang w:val="fr-CH"/>
        </w:rPr>
        <w:t>b)</w:t>
      </w:r>
      <w:r>
        <w:rPr>
          <w:lang w:val="fr-CH"/>
        </w:rPr>
        <w:tab/>
        <w:t>que ni les vumètres, ni les modulomètres de crête classiques ne donnent une indication exacte du niveau de crête vrai d'un signal numérique;</w:t>
      </w:r>
    </w:p>
    <w:p w:rsidR="004E7E58" w:rsidRDefault="004E7E58" w:rsidP="009517FF">
      <w:pPr>
        <w:rPr>
          <w:lang w:val="fr-CH"/>
        </w:rPr>
      </w:pPr>
      <w:r>
        <w:rPr>
          <w:lang w:val="fr-CH"/>
        </w:rPr>
        <w:t>c)</w:t>
      </w:r>
      <w:r>
        <w:rPr>
          <w:lang w:val="fr-CH"/>
        </w:rPr>
        <w:tab/>
        <w:t>que les auditeurs souhaitent parfois que l'intensité sonore subjective des programmes audio soit analogue pour différentes sources et différents types de programmes;</w:t>
      </w:r>
    </w:p>
    <w:p w:rsidR="004E7E58" w:rsidRDefault="004E7E58" w:rsidP="009517FF">
      <w:pPr>
        <w:rPr>
          <w:lang w:val="fr-CH"/>
        </w:rPr>
      </w:pPr>
      <w:r>
        <w:rPr>
          <w:lang w:val="fr-CH"/>
        </w:rPr>
        <w:t>d)</w:t>
      </w:r>
      <w:r>
        <w:rPr>
          <w:lang w:val="fr-CH"/>
        </w:rPr>
        <w:tab/>
        <w:t>que le niveau de crête vrai d'un signal numérique est parfois plus élevé que la valeur maximale de l'échantillon;</w:t>
      </w:r>
    </w:p>
    <w:p w:rsidR="004E7E58" w:rsidRDefault="004E7E58" w:rsidP="009517FF">
      <w:pPr>
        <w:rPr>
          <w:lang w:val="fr-CH"/>
        </w:rPr>
      </w:pPr>
      <w:r>
        <w:rPr>
          <w:lang w:val="fr-CH"/>
        </w:rPr>
        <w:t>e)</w:t>
      </w:r>
      <w:r>
        <w:rPr>
          <w:lang w:val="fr-CH"/>
        </w:rPr>
        <w:tab/>
        <w:t>que la Recommandation UIT-R BS.1770 – Algorithmes de mesure de l'intensité sonore des programmes audio et des niveaux de crête vrais des signaux audio indique la mesure de l'intensité sonore des programmes et des niveaux de crête vrais;</w:t>
      </w:r>
    </w:p>
    <w:p w:rsidR="004E7E58" w:rsidRDefault="004E7E58" w:rsidP="009517FF">
      <w:pPr>
        <w:rPr>
          <w:lang w:val="fr-CH"/>
        </w:rPr>
      </w:pPr>
      <w:r>
        <w:rPr>
          <w:lang w:val="fr-CH"/>
        </w:rPr>
        <w:t>f)</w:t>
      </w:r>
      <w:r>
        <w:rPr>
          <w:lang w:val="fr-CH"/>
        </w:rPr>
        <w:tab/>
        <w:t>que, compte tenu de l'état actuel du traitement des signaux numériques, il est possible de mettre en œuvre ces algorithmes dans des appareils de mesure rentables;</w:t>
      </w:r>
    </w:p>
    <w:p w:rsidR="004E7E58" w:rsidRDefault="004E7E58" w:rsidP="009517FF">
      <w:pPr>
        <w:rPr>
          <w:lang w:val="fr-CH"/>
        </w:rPr>
      </w:pPr>
      <w:r>
        <w:rPr>
          <w:lang w:val="fr-CH"/>
        </w:rPr>
        <w:t>g)</w:t>
      </w:r>
      <w:r>
        <w:rPr>
          <w:lang w:val="fr-CH"/>
        </w:rPr>
        <w:tab/>
        <w:t>que les radiodiffuseurs ont des exigences qui devraient être satisfaites par les appareils de mesure utilisés pour indiquer le volume sonore des programmes et les niveaux de crête vrais,</w:t>
      </w:r>
    </w:p>
    <w:p w:rsidR="004E7E58" w:rsidRDefault="004E7E58" w:rsidP="00374E41">
      <w:pPr>
        <w:pStyle w:val="Call"/>
        <w:rPr>
          <w:lang w:val="fr-CH"/>
        </w:rPr>
      </w:pPr>
      <w:proofErr w:type="gramStart"/>
      <w:r>
        <w:rPr>
          <w:lang w:val="fr-CH"/>
        </w:rPr>
        <w:t>recommande</w:t>
      </w:r>
      <w:proofErr w:type="gramEnd"/>
    </w:p>
    <w:p w:rsidR="004E7E58" w:rsidRDefault="004E7E58" w:rsidP="009517FF">
      <w:pPr>
        <w:rPr>
          <w:lang w:val="fr-CH"/>
        </w:rPr>
      </w:pPr>
      <w:r>
        <w:rPr>
          <w:b/>
          <w:bCs/>
          <w:lang w:val="fr-CH"/>
        </w:rPr>
        <w:t>1</w:t>
      </w:r>
      <w:r>
        <w:rPr>
          <w:lang w:val="fr-CH"/>
        </w:rPr>
        <w:tab/>
        <w:t>que les instruments de mesure des signaux audio employés pour mesurer le volume sonore des programmes ou pour indiquer le niveau de crête vrai en vue d'éviter la surcharge des signaux audionumériques soient conformes aux spécifications figurant dans l'Annexe 1.</w:t>
      </w:r>
    </w:p>
    <w:p w:rsidR="004E7E58" w:rsidRPr="00F13F77" w:rsidRDefault="004E7E58" w:rsidP="00374E41">
      <w:pPr>
        <w:pStyle w:val="AnnexNoTitle"/>
      </w:pPr>
      <w:r w:rsidRPr="00F13F77">
        <w:lastRenderedPageBreak/>
        <w:t>Annexe 1</w:t>
      </w:r>
      <w:r w:rsidRPr="00F13F77">
        <w:br/>
      </w:r>
      <w:r w:rsidRPr="00F13F77">
        <w:br/>
        <w:t xml:space="preserve">Spécifications des </w:t>
      </w:r>
      <w:r>
        <w:t>sonomètres et des appareils de mesure indiquant</w:t>
      </w:r>
      <w:r>
        <w:br/>
      </w:r>
      <w:r w:rsidRPr="00F13F77">
        <w:t>les niveaux de cr</w:t>
      </w:r>
      <w:r>
        <w:t>ête vrais</w:t>
      </w:r>
    </w:p>
    <w:p w:rsidR="004E7E58" w:rsidRDefault="004E7E58" w:rsidP="00374E41"/>
    <w:p w:rsidR="004E7E58" w:rsidRPr="00647DC1" w:rsidRDefault="004E7E58" w:rsidP="00374E41">
      <w:pPr>
        <w:pStyle w:val="Headingb"/>
      </w:pPr>
      <w:r w:rsidRPr="00647DC1">
        <w:t>Introduction</w:t>
      </w:r>
    </w:p>
    <w:p w:rsidR="004E7E58" w:rsidRPr="00F13F77" w:rsidRDefault="004E7E58" w:rsidP="009517FF">
      <w:r w:rsidRPr="00F13F77">
        <w:t xml:space="preserve">La présente Annexe </w:t>
      </w:r>
      <w:r>
        <w:t>fournit</w:t>
      </w:r>
      <w:r w:rsidRPr="00F13F77">
        <w:t xml:space="preserve"> les spécifications</w:t>
      </w:r>
      <w:r>
        <w:t xml:space="preserve"> des sonomètres et</w:t>
      </w:r>
      <w:r w:rsidRPr="00F13F77">
        <w:t xml:space="preserve"> des appareils de mesure indiquant les niveaux de cr</w:t>
      </w:r>
      <w:r>
        <w:t>ête des programmes</w:t>
      </w:r>
      <w:r w:rsidRPr="00F13F77">
        <w:t>.</w:t>
      </w:r>
    </w:p>
    <w:p w:rsidR="004E7E58" w:rsidRPr="00F13F77" w:rsidRDefault="004E7E58" w:rsidP="00374E41">
      <w:pPr>
        <w:pStyle w:val="Headingb"/>
        <w:rPr>
          <w:b w:val="0"/>
          <w:bCs/>
          <w:sz w:val="28"/>
        </w:rPr>
      </w:pPr>
      <w:r w:rsidRPr="00F13F77">
        <w:t>Domaine d</w:t>
      </w:r>
      <w:r>
        <w:t>e compétence</w:t>
      </w:r>
    </w:p>
    <w:p w:rsidR="004E7E58" w:rsidRPr="00F13F77" w:rsidRDefault="004E7E58" w:rsidP="009517FF">
      <w:r>
        <w:t>La</w:t>
      </w:r>
      <w:r w:rsidRPr="00F13F77">
        <w:t xml:space="preserve"> présent</w:t>
      </w:r>
      <w:r>
        <w:t>e</w:t>
      </w:r>
      <w:r w:rsidRPr="00F13F77">
        <w:t xml:space="preserve"> </w:t>
      </w:r>
      <w:r>
        <w:t>Annexe expose</w:t>
      </w:r>
      <w:r w:rsidRPr="00F13F77">
        <w:t xml:space="preserve"> les spécifications applicables à un instrument de mesure </w:t>
      </w:r>
      <w:r>
        <w:t>conçu pour:</w:t>
      </w:r>
    </w:p>
    <w:p w:rsidR="004E7E58" w:rsidRPr="00F13F77" w:rsidRDefault="004E7E58" w:rsidP="009517FF">
      <w:pPr>
        <w:pStyle w:val="enumlev1"/>
      </w:pPr>
      <w:r>
        <w:t>a</w:t>
      </w:r>
      <w:r w:rsidRPr="00F13F77">
        <w:t>)</w:t>
      </w:r>
      <w:r w:rsidRPr="00F13F77">
        <w:tab/>
      </w:r>
      <w:r>
        <w:t>Prévoir</w:t>
      </w:r>
      <w:r w:rsidRPr="00F13F77">
        <w:t>,</w:t>
      </w:r>
      <w:r>
        <w:t xml:space="preserve"> sur la base d'instruments,</w:t>
      </w:r>
      <w:r w:rsidRPr="00F13F77">
        <w:t xml:space="preserve"> l'intensité sonore subjective d'un programme </w:t>
      </w:r>
      <w:r>
        <w:t>radiophonique</w:t>
      </w:r>
      <w:r w:rsidRPr="00F13F77">
        <w:t>, mesuré</w:t>
      </w:r>
      <w:r>
        <w:t>e</w:t>
      </w:r>
      <w:r w:rsidRPr="00F13F77">
        <w:t xml:space="preserve"> à court terme.</w:t>
      </w:r>
    </w:p>
    <w:p w:rsidR="004E7E58" w:rsidRPr="00046A1F" w:rsidRDefault="004E7E58" w:rsidP="009517FF">
      <w:pPr>
        <w:pStyle w:val="enumlev1"/>
      </w:pPr>
      <w:r>
        <w:t>b</w:t>
      </w:r>
      <w:r w:rsidRPr="00046A1F">
        <w:t>)</w:t>
      </w:r>
      <w:r w:rsidRPr="00046A1F">
        <w:tab/>
      </w:r>
      <w:r>
        <w:t>Prévoir</w:t>
      </w:r>
      <w:r w:rsidRPr="00F13F77">
        <w:t>,</w:t>
      </w:r>
      <w:r>
        <w:t xml:space="preserve"> sur la base d</w:t>
      </w:r>
      <w:r w:rsidRPr="00F13F77">
        <w:t>'instrument</w:t>
      </w:r>
      <w:r>
        <w:t>s,</w:t>
      </w:r>
      <w:r w:rsidRPr="00F13F77">
        <w:t xml:space="preserve"> l'intensité sonore subjective d'un programme </w:t>
      </w:r>
      <w:r>
        <w:t>radiophonique</w:t>
      </w:r>
      <w:r w:rsidRPr="00F13F77">
        <w:t>, mesuré</w:t>
      </w:r>
      <w:r>
        <w:t>e sur une plus longue période</w:t>
      </w:r>
      <w:r w:rsidRPr="00F13F77">
        <w:t>.</w:t>
      </w:r>
    </w:p>
    <w:p w:rsidR="004E7E58" w:rsidRPr="00046A1F" w:rsidRDefault="004E7E58" w:rsidP="009517FF">
      <w:pPr>
        <w:pStyle w:val="enumlev1"/>
      </w:pPr>
      <w:r>
        <w:t>c</w:t>
      </w:r>
      <w:r w:rsidRPr="00046A1F">
        <w:t>)</w:t>
      </w:r>
      <w:r w:rsidRPr="00046A1F">
        <w:tab/>
      </w:r>
      <w:r>
        <w:t>Indiquer, à</w:t>
      </w:r>
      <w:r w:rsidRPr="00046A1F">
        <w:t xml:space="preserve"> titre facultatif, </w:t>
      </w:r>
      <w:r>
        <w:t>les</w:t>
      </w:r>
      <w:r w:rsidRPr="00046A1F">
        <w:t xml:space="preserve"> niveaux de crête des signaux d</w:t>
      </w:r>
      <w:r>
        <w:t>e</w:t>
      </w:r>
      <w:r w:rsidRPr="00046A1F">
        <w:t xml:space="preserve"> programme</w:t>
      </w:r>
      <w:r>
        <w:t>s</w:t>
      </w:r>
      <w:r w:rsidRPr="00046A1F">
        <w:t>.</w:t>
      </w:r>
    </w:p>
    <w:p w:rsidR="004E7E58" w:rsidRPr="00046A1F" w:rsidRDefault="004E7E58" w:rsidP="009517FF">
      <w:r w:rsidRPr="00046A1F">
        <w:t xml:space="preserve">Cet </w:t>
      </w:r>
      <w:r>
        <w:t xml:space="preserve">appareil </w:t>
      </w:r>
      <w:r w:rsidRPr="00046A1F">
        <w:t xml:space="preserve">de mesure peut être utilisé pour compléter un </w:t>
      </w:r>
      <w:r>
        <w:t>appareil de mesure classique, ou pour remplacer un tel appareil.</w:t>
      </w:r>
    </w:p>
    <w:p w:rsidR="004E7E58" w:rsidRPr="00046A1F" w:rsidRDefault="004E7E58" w:rsidP="009517FF">
      <w:r w:rsidRPr="00046A1F">
        <w:t>Il doit y avoir deux catégories de</w:t>
      </w:r>
      <w:r>
        <w:t xml:space="preserve"> dispositifs d'affichage électronique</w:t>
      </w:r>
      <w:r w:rsidRPr="00046A1F">
        <w:t xml:space="preserve">, appelés </w:t>
      </w:r>
      <w:r>
        <w:t xml:space="preserve">dispositif de type I et dispositif de type II. Seule la résolution doit être différente dans ces dispositifs électroniques. Le dispositif de type I est destiné à être utilisé en studio et le dispositif de type II est destiné aux équipements portables dont la taille, le poids et la consommation d'énergie doivent être </w:t>
      </w:r>
      <w:proofErr w:type="gramStart"/>
      <w:r>
        <w:t>réduits</w:t>
      </w:r>
      <w:proofErr w:type="gramEnd"/>
      <w:r>
        <w:t xml:space="preserve"> au minimum</w:t>
      </w:r>
      <w:r w:rsidRPr="00046A1F">
        <w:t>.</w:t>
      </w:r>
    </w:p>
    <w:p w:rsidR="004E7E58" w:rsidRPr="00B9294F" w:rsidRDefault="004E7E58" w:rsidP="00374E41">
      <w:pPr>
        <w:pStyle w:val="Headingb"/>
      </w:pPr>
      <w:r w:rsidRPr="00B9294F">
        <w:t xml:space="preserve">Définitions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81"/>
        <w:gridCol w:w="6958"/>
      </w:tblGrid>
      <w:tr w:rsidR="004E7E58" w:rsidRPr="00B9294F" w:rsidTr="009517FF">
        <w:tc>
          <w:tcPr>
            <w:tcW w:w="2739" w:type="dxa"/>
          </w:tcPr>
          <w:p w:rsidR="004E7E58" w:rsidRPr="00B9294F" w:rsidRDefault="004E7E58" w:rsidP="009517FF">
            <w:pPr>
              <w:jc w:val="left"/>
            </w:pPr>
            <w:r w:rsidRPr="00B9294F">
              <w:t>Unité de volume sonore (LU)</w:t>
            </w:r>
          </w:p>
        </w:tc>
        <w:tc>
          <w:tcPr>
            <w:tcW w:w="7116" w:type="dxa"/>
          </w:tcPr>
          <w:p w:rsidR="004E7E58" w:rsidRPr="00B9294F" w:rsidRDefault="004E7E58" w:rsidP="009517FF">
            <w:pPr>
              <w:rPr>
                <w:lang w:eastAsia="ja-JP"/>
              </w:rPr>
            </w:pPr>
            <w:r w:rsidRPr="00B9294F">
              <w:t xml:space="preserve">L'unité de volume sonore est l'unité d'échelle du sonomètre. La valeur du programme, en unités de volume sonore, représente l'affaiblissement ou le gain, en dB, qui est nécessaire pour ramener le programme à 0 LU; par exemple, un programme qui donne une valeur de –10 LU aura besoin d'un gain de 10 dB pour porter ce programme à une valeur de 0 LU. </w:t>
            </w:r>
          </w:p>
        </w:tc>
      </w:tr>
      <w:tr w:rsidR="004E7E58" w:rsidRPr="00B9294F" w:rsidTr="009517FF">
        <w:tc>
          <w:tcPr>
            <w:tcW w:w="2739" w:type="dxa"/>
          </w:tcPr>
          <w:p w:rsidR="004E7E58" w:rsidRPr="00B9294F" w:rsidRDefault="004E7E58" w:rsidP="009517FF">
            <w:pPr>
              <w:jc w:val="left"/>
            </w:pPr>
            <w:r w:rsidRPr="00B9294F">
              <w:t>Dispositif d'affichage électronique de type I</w:t>
            </w:r>
          </w:p>
        </w:tc>
        <w:tc>
          <w:tcPr>
            <w:tcW w:w="7116" w:type="dxa"/>
          </w:tcPr>
          <w:p w:rsidR="004E7E58" w:rsidRPr="00B9294F" w:rsidRDefault="004E7E58" w:rsidP="009517FF">
            <w:pPr>
              <w:rPr>
                <w:lang w:eastAsia="ja-JP"/>
              </w:rPr>
            </w:pPr>
            <w:r w:rsidRPr="00B9294F">
              <w:t>Dispositif d'affichage électronique ayant une résolution d'un ou de plusieurs segments par unité de volume sonore.</w:t>
            </w:r>
          </w:p>
        </w:tc>
      </w:tr>
      <w:tr w:rsidR="004E7E58" w:rsidRPr="00B9294F" w:rsidTr="009517FF">
        <w:tc>
          <w:tcPr>
            <w:tcW w:w="2739" w:type="dxa"/>
          </w:tcPr>
          <w:p w:rsidR="004E7E58" w:rsidRPr="00B9294F" w:rsidRDefault="004E7E58" w:rsidP="009517FF">
            <w:pPr>
              <w:jc w:val="left"/>
            </w:pPr>
            <w:r w:rsidRPr="00B9294F">
              <w:t>Dispositif d'affichage électronique de type II</w:t>
            </w:r>
          </w:p>
        </w:tc>
        <w:tc>
          <w:tcPr>
            <w:tcW w:w="7116" w:type="dxa"/>
          </w:tcPr>
          <w:p w:rsidR="004E7E58" w:rsidRPr="00B9294F" w:rsidRDefault="004E7E58" w:rsidP="009517FF">
            <w:r w:rsidRPr="00B9294F">
              <w:t>Dispositif d'affichage électronique ayant une résolution d'un segment pour trois unités de volume sonore</w:t>
            </w:r>
            <w:r w:rsidRPr="00B9294F">
              <w:rPr>
                <w:lang w:eastAsia="ja-JP"/>
              </w:rPr>
              <w:t>.</w:t>
            </w:r>
          </w:p>
        </w:tc>
      </w:tr>
    </w:tbl>
    <w:p w:rsidR="004E7E58" w:rsidRPr="00347CBA" w:rsidRDefault="004E7E58" w:rsidP="009517FF">
      <w:pPr>
        <w:pStyle w:val="Headingb"/>
      </w:pPr>
      <w:r w:rsidRPr="00347CBA">
        <w:t>Spécifications des</w:t>
      </w:r>
      <w:r>
        <w:t xml:space="preserve"> sonomètres et</w:t>
      </w:r>
      <w:r w:rsidRPr="00347CBA">
        <w:t xml:space="preserve"> appareils de mesure indiquant les niveaux de cr</w:t>
      </w:r>
      <w:r>
        <w:t>ête</w:t>
      </w:r>
    </w:p>
    <w:p w:rsidR="004E7E58" w:rsidRPr="00347CBA" w:rsidRDefault="004E7E58" w:rsidP="009517FF">
      <w:pPr>
        <w:pStyle w:val="Note"/>
      </w:pPr>
      <w:r w:rsidRPr="00347CBA">
        <w:t xml:space="preserve">NOTE </w:t>
      </w:r>
      <w:r>
        <w:t xml:space="preserve">1 </w:t>
      </w:r>
      <w:r w:rsidRPr="00347CBA">
        <w:t>– Dans les tableaux ci-dessous,</w:t>
      </w:r>
      <w:r>
        <w:t xml:space="preserve"> «facult.»</w:t>
      </w:r>
      <w:r w:rsidRPr="00347CBA">
        <w:t xml:space="preserve"> </w:t>
      </w:r>
      <w:r>
        <w:t>(</w:t>
      </w:r>
      <w:r w:rsidRPr="00347CBA">
        <w:t>«Opt»</w:t>
      </w:r>
      <w:r>
        <w:t xml:space="preserve"> (Optional))</w:t>
      </w:r>
      <w:r w:rsidRPr="00347CBA">
        <w:t xml:space="preserve"> signifie facultatif et</w:t>
      </w:r>
      <w:r>
        <w:t xml:space="preserve"> «oblig.»</w:t>
      </w:r>
      <w:r w:rsidRPr="00347CBA">
        <w:t xml:space="preserve"> </w:t>
      </w:r>
      <w:r>
        <w:t>(</w:t>
      </w:r>
      <w:r w:rsidRPr="00347CBA">
        <w:t>«</w:t>
      </w:r>
      <w:r>
        <w:t>Req» (Required)) signifie «obligatoire»</w:t>
      </w:r>
      <w:r w:rsidRPr="00347CBA">
        <w:t>.</w:t>
      </w:r>
    </w:p>
    <w:p w:rsidR="004E7E58" w:rsidRPr="00B9294F" w:rsidRDefault="004E7E58" w:rsidP="00374E41">
      <w:pPr>
        <w:pStyle w:val="Headingb"/>
      </w:pPr>
      <w:r w:rsidRPr="00B9294F">
        <w:lastRenderedPageBreak/>
        <w:t>Spécifications générales</w:t>
      </w:r>
    </w:p>
    <w:p w:rsidR="004E7E58" w:rsidRPr="00B9294F" w:rsidRDefault="004E7E58" w:rsidP="00556635">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103"/>
        <w:gridCol w:w="1701"/>
        <w:gridCol w:w="1418"/>
      </w:tblGrid>
      <w:tr w:rsidR="004E7E58" w:rsidRPr="0097747B" w:rsidTr="00D70F67">
        <w:trPr>
          <w:tblHeader/>
          <w:jc w:val="center"/>
        </w:trPr>
        <w:tc>
          <w:tcPr>
            <w:tcW w:w="1418" w:type="dxa"/>
            <w:vAlign w:val="center"/>
          </w:tcPr>
          <w:p w:rsidR="004E7E58" w:rsidRPr="0097747B" w:rsidRDefault="004E7E58" w:rsidP="00D70F67">
            <w:pPr>
              <w:pStyle w:val="Tablehead"/>
              <w:keepLines/>
              <w:ind w:left="-57" w:right="-57"/>
            </w:pPr>
            <w:r w:rsidRPr="0097747B">
              <w:t>N° de la spécification</w:t>
            </w:r>
          </w:p>
        </w:tc>
        <w:tc>
          <w:tcPr>
            <w:tcW w:w="5103" w:type="dxa"/>
            <w:vAlign w:val="center"/>
          </w:tcPr>
          <w:p w:rsidR="004E7E58" w:rsidRPr="00CA5732" w:rsidRDefault="004E7E58" w:rsidP="00D70F67">
            <w:pPr>
              <w:pStyle w:val="Tablehead"/>
              <w:keepLines/>
              <w:ind w:left="-57" w:right="-57"/>
              <w:rPr>
                <w:lang w:val="en-US"/>
              </w:rPr>
            </w:pPr>
            <w:r>
              <w:rPr>
                <w:lang w:val="en-US"/>
              </w:rPr>
              <w:t>Spécification</w:t>
            </w:r>
          </w:p>
        </w:tc>
        <w:tc>
          <w:tcPr>
            <w:tcW w:w="1701" w:type="dxa"/>
            <w:vAlign w:val="center"/>
          </w:tcPr>
          <w:p w:rsidR="004E7E58" w:rsidRPr="00CA5732" w:rsidRDefault="004E7E58" w:rsidP="00D70F67">
            <w:pPr>
              <w:pStyle w:val="Tablehead"/>
              <w:keepLines/>
              <w:ind w:left="-57" w:right="-57"/>
              <w:rPr>
                <w:lang w:val="en-US"/>
              </w:rPr>
            </w:pPr>
            <w:r>
              <w:rPr>
                <w:lang w:val="en-US"/>
              </w:rPr>
              <w:t>Description additionnelle</w:t>
            </w:r>
          </w:p>
        </w:tc>
        <w:tc>
          <w:tcPr>
            <w:tcW w:w="1418" w:type="dxa"/>
            <w:vAlign w:val="center"/>
          </w:tcPr>
          <w:p w:rsidR="004E7E58" w:rsidRPr="0097747B" w:rsidRDefault="004E7E58" w:rsidP="00D70F67">
            <w:pPr>
              <w:pStyle w:val="Tablehead"/>
              <w:keepLines/>
              <w:ind w:left="-57" w:right="-57"/>
            </w:pPr>
            <w:r w:rsidRPr="0097747B">
              <w:t>Oblig</w:t>
            </w:r>
            <w:proofErr w:type="gramStart"/>
            <w:r w:rsidRPr="0097747B">
              <w:t>./</w:t>
            </w:r>
            <w:proofErr w:type="gramEnd"/>
            <w:r w:rsidRPr="0097747B">
              <w:t>Facul</w:t>
            </w:r>
            <w:r>
              <w:t>t.</w:t>
            </w:r>
          </w:p>
        </w:tc>
      </w:tr>
      <w:tr w:rsidR="004E7E58" w:rsidRPr="00CA5732" w:rsidTr="00374E41">
        <w:trPr>
          <w:jc w:val="center"/>
        </w:trPr>
        <w:tc>
          <w:tcPr>
            <w:tcW w:w="1418" w:type="dxa"/>
          </w:tcPr>
          <w:p w:rsidR="004E7E58" w:rsidRPr="0097747B" w:rsidRDefault="004E7E58" w:rsidP="00556635">
            <w:pPr>
              <w:pStyle w:val="Tabletext"/>
              <w:keepNext/>
              <w:keepLines/>
            </w:pPr>
            <w:r w:rsidRPr="0097747B">
              <w:t>PLG-1</w:t>
            </w:r>
          </w:p>
        </w:tc>
        <w:tc>
          <w:tcPr>
            <w:tcW w:w="5103" w:type="dxa"/>
          </w:tcPr>
          <w:p w:rsidR="004E7E58" w:rsidRPr="00347CBA" w:rsidRDefault="004E7E58" w:rsidP="00556635">
            <w:pPr>
              <w:pStyle w:val="Tabletext"/>
              <w:keepNext/>
              <w:keepLines/>
              <w:jc w:val="left"/>
            </w:pPr>
            <w:r w:rsidRPr="00347CBA">
              <w:t>L</w:t>
            </w:r>
            <w:r>
              <w:t xml:space="preserve">e sonomètre </w:t>
            </w:r>
            <w:r w:rsidRPr="00347CBA">
              <w:t>peut comporter un</w:t>
            </w:r>
            <w:r>
              <w:t xml:space="preserve"> dispositif d'affichage pour indiquer le niveau de crête</w:t>
            </w:r>
          </w:p>
        </w:tc>
        <w:tc>
          <w:tcPr>
            <w:tcW w:w="1701" w:type="dxa"/>
          </w:tcPr>
          <w:p w:rsidR="004E7E58" w:rsidRPr="00347CBA" w:rsidRDefault="004E7E58" w:rsidP="00556635">
            <w:pPr>
              <w:pStyle w:val="Tabletext"/>
              <w:keepNext/>
              <w:keepLines/>
            </w:pPr>
          </w:p>
        </w:tc>
        <w:tc>
          <w:tcPr>
            <w:tcW w:w="1418" w:type="dxa"/>
          </w:tcPr>
          <w:p w:rsidR="004E7E58" w:rsidRPr="00CA5732" w:rsidRDefault="004E7E58" w:rsidP="00556635">
            <w:pPr>
              <w:pStyle w:val="Tabletext"/>
              <w:keepNext/>
              <w:keepLines/>
              <w:rPr>
                <w:lang w:val="en-US"/>
              </w:rPr>
            </w:pPr>
            <w:r w:rsidRPr="0097747B">
              <w:t>fac</w:t>
            </w:r>
            <w:r>
              <w:rPr>
                <w:lang w:val="en-US"/>
              </w:rPr>
              <w:t>ult.</w:t>
            </w:r>
          </w:p>
        </w:tc>
      </w:tr>
      <w:tr w:rsidR="004E7E58" w:rsidRPr="00CA5732" w:rsidTr="00374E41">
        <w:trPr>
          <w:jc w:val="center"/>
        </w:trPr>
        <w:tc>
          <w:tcPr>
            <w:tcW w:w="1418" w:type="dxa"/>
          </w:tcPr>
          <w:p w:rsidR="004E7E58" w:rsidRPr="00CA5732" w:rsidRDefault="004E7E58" w:rsidP="00556635">
            <w:pPr>
              <w:pStyle w:val="Tabletext"/>
              <w:keepNext/>
              <w:keepLines/>
              <w:rPr>
                <w:lang w:val="en-US" w:eastAsia="ja-JP"/>
              </w:rPr>
            </w:pPr>
            <w:r w:rsidRPr="00CA5732">
              <w:rPr>
                <w:lang w:val="en-US"/>
              </w:rPr>
              <w:t>PLG-2</w:t>
            </w:r>
          </w:p>
        </w:tc>
        <w:tc>
          <w:tcPr>
            <w:tcW w:w="5103" w:type="dxa"/>
          </w:tcPr>
          <w:p w:rsidR="004E7E58" w:rsidRPr="00347CBA" w:rsidRDefault="004E7E58" w:rsidP="00556635">
            <w:pPr>
              <w:pStyle w:val="Tabletext"/>
              <w:keepNext/>
              <w:keepLines/>
              <w:jc w:val="left"/>
            </w:pPr>
            <w:r w:rsidRPr="00347CBA">
              <w:t>L</w:t>
            </w:r>
            <w:r>
              <w:t>e sonomètre</w:t>
            </w:r>
            <w:r w:rsidRPr="00347CBA">
              <w:t xml:space="preserve"> peut comporter au moins deux modes de fonctionnement </w:t>
            </w:r>
            <w:r>
              <w:t>pouvant être sélectionnés par</w:t>
            </w:r>
            <w:r w:rsidRPr="00347CBA">
              <w:t xml:space="preserve"> l'utilisateur</w:t>
            </w:r>
            <w:r>
              <w:t>, à savoir</w:t>
            </w:r>
            <w:r w:rsidRPr="00347CBA">
              <w:t xml:space="preserve"> le mode F (rapide) et le mode I (intégration)</w:t>
            </w:r>
          </w:p>
        </w:tc>
        <w:tc>
          <w:tcPr>
            <w:tcW w:w="1701" w:type="dxa"/>
          </w:tcPr>
          <w:p w:rsidR="004E7E58" w:rsidRPr="00347CBA" w:rsidRDefault="004E7E58" w:rsidP="00556635">
            <w:pPr>
              <w:pStyle w:val="Tabletext"/>
              <w:keepNext/>
              <w:keepLines/>
            </w:pPr>
          </w:p>
        </w:tc>
        <w:tc>
          <w:tcPr>
            <w:tcW w:w="1418" w:type="dxa"/>
          </w:tcPr>
          <w:p w:rsidR="004E7E58" w:rsidRPr="00CA5732" w:rsidRDefault="004E7E58" w:rsidP="00556635">
            <w:pPr>
              <w:pStyle w:val="Tabletext"/>
              <w:keepNext/>
              <w:keepLines/>
              <w:rPr>
                <w:lang w:val="en-US" w:eastAsia="ja-JP"/>
              </w:rPr>
            </w:pPr>
            <w:proofErr w:type="gramStart"/>
            <w:r>
              <w:rPr>
                <w:lang w:val="en-US"/>
              </w:rPr>
              <w:t>facult</w:t>
            </w:r>
            <w:proofErr w:type="gramEnd"/>
            <w:r>
              <w:rPr>
                <w:lang w:val="en-US"/>
              </w:rPr>
              <w:t>.</w:t>
            </w:r>
          </w:p>
        </w:tc>
      </w:tr>
      <w:tr w:rsidR="004E7E58" w:rsidRPr="008A3A07" w:rsidTr="00374E41">
        <w:trPr>
          <w:jc w:val="center"/>
        </w:trPr>
        <w:tc>
          <w:tcPr>
            <w:tcW w:w="1418" w:type="dxa"/>
          </w:tcPr>
          <w:p w:rsidR="004E7E58" w:rsidRPr="008A3A07" w:rsidRDefault="004E7E58" w:rsidP="00374E41">
            <w:pPr>
              <w:pStyle w:val="Tabletext"/>
            </w:pPr>
            <w:r w:rsidRPr="008A3A07">
              <w:t>PLG-3</w:t>
            </w:r>
          </w:p>
        </w:tc>
        <w:tc>
          <w:tcPr>
            <w:tcW w:w="5103" w:type="dxa"/>
          </w:tcPr>
          <w:p w:rsidR="004E7E58" w:rsidRPr="008A3A07" w:rsidRDefault="004E7E58" w:rsidP="00374E41">
            <w:pPr>
              <w:pStyle w:val="Tabletext"/>
              <w:jc w:val="left"/>
            </w:pPr>
            <w:r>
              <w:t>La valeur donnée par le dispositif d'affichage du volume</w:t>
            </w:r>
            <w:r w:rsidRPr="008A3A07">
              <w:t xml:space="preserve"> sonore ne doit </w:t>
            </w:r>
            <w:r>
              <w:t>pas varier de plus de 0,5 unité de volume</w:t>
            </w:r>
            <w:r w:rsidRPr="008A3A07">
              <w:t xml:space="preserve"> sonore lorsque la polarité du signal est inversée</w:t>
            </w:r>
          </w:p>
        </w:tc>
        <w:tc>
          <w:tcPr>
            <w:tcW w:w="1701" w:type="dxa"/>
          </w:tcPr>
          <w:p w:rsidR="004E7E58" w:rsidRPr="008A3A07" w:rsidRDefault="004E7E58" w:rsidP="00374E41">
            <w:pPr>
              <w:pStyle w:val="Tabletext"/>
            </w:pPr>
          </w:p>
        </w:tc>
        <w:tc>
          <w:tcPr>
            <w:tcW w:w="1418" w:type="dxa"/>
          </w:tcPr>
          <w:p w:rsidR="004E7E58" w:rsidRPr="008A3A07" w:rsidRDefault="004E7E58" w:rsidP="00374E41">
            <w:pPr>
              <w:pStyle w:val="Tabletext"/>
            </w:pPr>
            <w:r>
              <w:t>oblig.</w:t>
            </w:r>
          </w:p>
        </w:tc>
      </w:tr>
      <w:tr w:rsidR="004E7E58" w:rsidRPr="008A3A07" w:rsidTr="00374E41">
        <w:trPr>
          <w:jc w:val="center"/>
        </w:trPr>
        <w:tc>
          <w:tcPr>
            <w:tcW w:w="1418" w:type="dxa"/>
          </w:tcPr>
          <w:p w:rsidR="004E7E58" w:rsidRPr="008A3A07" w:rsidRDefault="004E7E58" w:rsidP="00374E41">
            <w:pPr>
              <w:pStyle w:val="Tabletext"/>
              <w:spacing w:before="0" w:after="0"/>
              <w:rPr>
                <w:lang w:eastAsia="ja-JP"/>
              </w:rPr>
            </w:pPr>
            <w:r w:rsidRPr="008A3A07">
              <w:t>PLG-4</w:t>
            </w:r>
          </w:p>
        </w:tc>
        <w:tc>
          <w:tcPr>
            <w:tcW w:w="5103" w:type="dxa"/>
          </w:tcPr>
          <w:p w:rsidR="004E7E58" w:rsidRPr="008A3A07" w:rsidRDefault="004E7E58" w:rsidP="00374E41">
            <w:pPr>
              <w:pStyle w:val="Tabletext"/>
              <w:spacing w:before="0" w:after="0"/>
              <w:jc w:val="left"/>
            </w:pPr>
            <w:r w:rsidRPr="008A3A07">
              <w:t>Le mode de calcul de</w:t>
            </w:r>
            <w:r>
              <w:t xml:space="preserve"> la</w:t>
            </w:r>
            <w:r w:rsidRPr="008A3A07">
              <w:t xml:space="preserve"> moyenne d</w:t>
            </w:r>
            <w:r>
              <w:t>e l</w:t>
            </w:r>
            <w:r w:rsidRPr="008A3A07">
              <w:t xml:space="preserve">'intervalle peut fournir une </w:t>
            </w:r>
            <w:r>
              <w:t>valeur moyenne dans le temps pendant</w:t>
            </w:r>
            <w:r w:rsidRPr="008A3A07">
              <w:t xml:space="preserve"> un intervalle de temps fixe. L'intervalle de temps doit être choisi manuellemen</w:t>
            </w:r>
            <w:r>
              <w:t>t à l'aide d'un bouton «départ/arrêt</w:t>
            </w:r>
            <w:r w:rsidRPr="008A3A07">
              <w:t>» ou d'un interr</w:t>
            </w:r>
            <w:r>
              <w:t>upteur. Un appareil de mesure comportant le</w:t>
            </w:r>
            <w:r w:rsidRPr="008A3A07">
              <w:t xml:space="preserve"> mode intervalle doit être </w:t>
            </w:r>
            <w:r>
              <w:t>muni</w:t>
            </w:r>
            <w:r w:rsidRPr="008A3A07">
              <w:t xml:space="preserve"> d'un dispositif d'affichage numérique ainsi que d'un diagramme à barres ou </w:t>
            </w:r>
            <w:r>
              <w:t>d'</w:t>
            </w:r>
            <w:r w:rsidRPr="008A3A07">
              <w:t>un dispositif d'affichage à aiguille</w:t>
            </w:r>
          </w:p>
        </w:tc>
        <w:tc>
          <w:tcPr>
            <w:tcW w:w="1701" w:type="dxa"/>
          </w:tcPr>
          <w:p w:rsidR="004E7E58" w:rsidRPr="008A3A07" w:rsidRDefault="004E7E58" w:rsidP="00374E41">
            <w:pPr>
              <w:pStyle w:val="Tabletext"/>
              <w:spacing w:before="0" w:after="0"/>
            </w:pPr>
          </w:p>
        </w:tc>
        <w:tc>
          <w:tcPr>
            <w:tcW w:w="1418" w:type="dxa"/>
          </w:tcPr>
          <w:p w:rsidR="004E7E58" w:rsidRPr="008A3A07" w:rsidRDefault="004E7E58" w:rsidP="00374E41">
            <w:pPr>
              <w:pStyle w:val="Tabletext"/>
              <w:spacing w:before="0" w:after="0"/>
            </w:pPr>
            <w:r>
              <w:t>facult.</w:t>
            </w:r>
          </w:p>
        </w:tc>
      </w:tr>
    </w:tbl>
    <w:p w:rsidR="004E7E58" w:rsidRDefault="004E7E58" w:rsidP="00374E41">
      <w:pPr>
        <w:pStyle w:val="Tablefin"/>
      </w:pPr>
    </w:p>
    <w:p w:rsidR="004E7E58" w:rsidRPr="00C62D74" w:rsidRDefault="004E7E58" w:rsidP="00374E41">
      <w:pPr>
        <w:rPr>
          <w:lang w:val="en-GB"/>
        </w:rPr>
      </w:pPr>
    </w:p>
    <w:p w:rsidR="004E7E58" w:rsidRDefault="004E7E58" w:rsidP="00374E41">
      <w:pPr>
        <w:pStyle w:val="Headingb"/>
      </w:pPr>
      <w:r w:rsidRPr="008A3A07">
        <w:t>Spécifications communes</w:t>
      </w:r>
      <w:r>
        <w:t xml:space="preserve"> applicables</w:t>
      </w:r>
      <w:r w:rsidRPr="008A3A07">
        <w:t xml:space="preserve"> aux dispositifs d'affichage de l'intensité sonore des programmes</w:t>
      </w:r>
    </w:p>
    <w:p w:rsidR="004E7E58" w:rsidRPr="00015C51" w:rsidRDefault="004E7E58" w:rsidP="00374E41">
      <w:pPr>
        <w:pStyle w:val="Blanc"/>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103"/>
        <w:gridCol w:w="1701"/>
        <w:gridCol w:w="1418"/>
      </w:tblGrid>
      <w:tr w:rsidR="004E7E58" w:rsidRPr="008A3A07" w:rsidTr="00D70F67">
        <w:trPr>
          <w:cantSplit/>
          <w:tblHeader/>
          <w:jc w:val="center"/>
        </w:trPr>
        <w:tc>
          <w:tcPr>
            <w:tcW w:w="1418" w:type="dxa"/>
            <w:vAlign w:val="center"/>
          </w:tcPr>
          <w:p w:rsidR="004E7E58" w:rsidRPr="008A3A07" w:rsidRDefault="004E7E58" w:rsidP="00D70F67">
            <w:pPr>
              <w:pStyle w:val="Tablehead"/>
              <w:ind w:left="-57" w:right="-57"/>
            </w:pPr>
            <w:r w:rsidRPr="008A3A07">
              <w:t>N</w:t>
            </w:r>
            <w:r>
              <w:t>°</w:t>
            </w:r>
            <w:r w:rsidRPr="008A3A07">
              <w:t xml:space="preserve"> de la spécification</w:t>
            </w:r>
          </w:p>
        </w:tc>
        <w:tc>
          <w:tcPr>
            <w:tcW w:w="5103" w:type="dxa"/>
            <w:vAlign w:val="center"/>
          </w:tcPr>
          <w:p w:rsidR="004E7E58" w:rsidRPr="008A3A07" w:rsidRDefault="004E7E58" w:rsidP="00D70F67">
            <w:pPr>
              <w:pStyle w:val="Tablehead"/>
              <w:ind w:left="-57" w:right="-57"/>
            </w:pPr>
            <w:r w:rsidRPr="008A3A07">
              <w:t>Spécification</w:t>
            </w:r>
          </w:p>
        </w:tc>
        <w:tc>
          <w:tcPr>
            <w:tcW w:w="1701" w:type="dxa"/>
            <w:vAlign w:val="center"/>
          </w:tcPr>
          <w:p w:rsidR="004E7E58" w:rsidRPr="008A3A07" w:rsidRDefault="004E7E58" w:rsidP="00D70F67">
            <w:pPr>
              <w:pStyle w:val="Tablehead"/>
              <w:ind w:left="-57" w:right="-57"/>
            </w:pPr>
            <w:r w:rsidRPr="008A3A07">
              <w:t>Description additionnelle</w:t>
            </w:r>
          </w:p>
        </w:tc>
        <w:tc>
          <w:tcPr>
            <w:tcW w:w="1418" w:type="dxa"/>
            <w:vAlign w:val="center"/>
          </w:tcPr>
          <w:p w:rsidR="004E7E58" w:rsidRPr="008A3A07" w:rsidRDefault="004E7E58" w:rsidP="00D70F67">
            <w:pPr>
              <w:pStyle w:val="Tablehead"/>
              <w:ind w:left="-57" w:right="-57"/>
            </w:pPr>
            <w:r w:rsidRPr="0097747B">
              <w:t>Oblig</w:t>
            </w:r>
            <w:proofErr w:type="gramStart"/>
            <w:r w:rsidRPr="0097747B">
              <w:t>./</w:t>
            </w:r>
            <w:proofErr w:type="gramEnd"/>
            <w:r w:rsidRPr="0097747B">
              <w:t>Facul</w:t>
            </w:r>
            <w:r>
              <w:t>t.</w:t>
            </w:r>
          </w:p>
        </w:tc>
      </w:tr>
      <w:tr w:rsidR="004E7E58" w:rsidRPr="008A3A07" w:rsidTr="00374E41">
        <w:trPr>
          <w:cantSplit/>
          <w:jc w:val="center"/>
        </w:trPr>
        <w:tc>
          <w:tcPr>
            <w:tcW w:w="1418" w:type="dxa"/>
          </w:tcPr>
          <w:p w:rsidR="004E7E58" w:rsidRPr="008A3A07" w:rsidRDefault="004E7E58" w:rsidP="00374E41">
            <w:pPr>
              <w:pStyle w:val="Tabletext"/>
            </w:pPr>
            <w:r w:rsidRPr="008A3A07">
              <w:t>PLD-1</w:t>
            </w:r>
          </w:p>
        </w:tc>
        <w:tc>
          <w:tcPr>
            <w:tcW w:w="5103" w:type="dxa"/>
          </w:tcPr>
          <w:p w:rsidR="004E7E58" w:rsidRPr="008A3A07" w:rsidRDefault="004E7E58" w:rsidP="00374E41">
            <w:pPr>
              <w:pStyle w:val="Tabletext"/>
              <w:jc w:val="left"/>
            </w:pPr>
            <w:r w:rsidRPr="008A3A07">
              <w:t>Le dispositif d'affichage de l'intensité sonore peut être un indicateur mobile de type mécanique ou de type électronique à plusieurs segments</w:t>
            </w:r>
          </w:p>
        </w:tc>
        <w:tc>
          <w:tcPr>
            <w:tcW w:w="1701" w:type="dxa"/>
          </w:tcPr>
          <w:p w:rsidR="004E7E58" w:rsidRPr="008A3A07" w:rsidRDefault="004E7E58" w:rsidP="00374E41">
            <w:pPr>
              <w:pStyle w:val="Tabletext"/>
              <w:jc w:val="left"/>
            </w:pPr>
          </w:p>
        </w:tc>
        <w:tc>
          <w:tcPr>
            <w:tcW w:w="1418" w:type="dxa"/>
          </w:tcPr>
          <w:p w:rsidR="004E7E58" w:rsidRPr="008A3A07" w:rsidRDefault="004E7E58" w:rsidP="00374E41">
            <w:pPr>
              <w:pStyle w:val="Tabletext"/>
              <w:spacing w:before="0" w:after="0"/>
            </w:pPr>
            <w:r w:rsidRPr="008A3A07">
              <w:t>facult</w:t>
            </w:r>
            <w:r>
              <w:t>.</w:t>
            </w:r>
          </w:p>
        </w:tc>
      </w:tr>
      <w:tr w:rsidR="004E7E58" w:rsidRPr="008A3A07" w:rsidTr="00374E41">
        <w:trPr>
          <w:cantSplit/>
          <w:jc w:val="center"/>
        </w:trPr>
        <w:tc>
          <w:tcPr>
            <w:tcW w:w="1418" w:type="dxa"/>
          </w:tcPr>
          <w:p w:rsidR="004E7E58" w:rsidRPr="008A3A07" w:rsidRDefault="004E7E58" w:rsidP="00374E41">
            <w:pPr>
              <w:pStyle w:val="Tabletext"/>
              <w:rPr>
                <w:lang w:eastAsia="ja-JP"/>
              </w:rPr>
            </w:pPr>
            <w:r w:rsidRPr="008A3A07">
              <w:t>PLD-</w:t>
            </w:r>
            <w:r w:rsidRPr="008A3A07">
              <w:rPr>
                <w:lang w:eastAsia="ja-JP"/>
              </w:rPr>
              <w:t>2</w:t>
            </w:r>
          </w:p>
        </w:tc>
        <w:tc>
          <w:tcPr>
            <w:tcW w:w="5103" w:type="dxa"/>
          </w:tcPr>
          <w:p w:rsidR="004E7E58" w:rsidRPr="008A3A07" w:rsidRDefault="004E7E58" w:rsidP="00374E41">
            <w:pPr>
              <w:pStyle w:val="Tabletext"/>
              <w:jc w:val="left"/>
            </w:pPr>
            <w:r w:rsidRPr="008A3A07">
              <w:t>Le dispositif d'affichage de l'intensité sonore doit être étalonné en unités d</w:t>
            </w:r>
            <w:r>
              <w:t>e volume</w:t>
            </w:r>
            <w:r w:rsidRPr="008A3A07">
              <w:t xml:space="preserve"> sonore</w:t>
            </w:r>
          </w:p>
        </w:tc>
        <w:tc>
          <w:tcPr>
            <w:tcW w:w="1701" w:type="dxa"/>
          </w:tcPr>
          <w:p w:rsidR="004E7E58" w:rsidRPr="008A3A07" w:rsidRDefault="004E7E58" w:rsidP="00374E41">
            <w:pPr>
              <w:pStyle w:val="Tabletext"/>
              <w:jc w:val="left"/>
            </w:pPr>
          </w:p>
        </w:tc>
        <w:tc>
          <w:tcPr>
            <w:tcW w:w="1418" w:type="dxa"/>
          </w:tcPr>
          <w:p w:rsidR="004E7E58" w:rsidRPr="008A3A07" w:rsidRDefault="004E7E58" w:rsidP="00374E41">
            <w:pPr>
              <w:pStyle w:val="Tabletext"/>
            </w:pPr>
            <w:r>
              <w:t>oblig.</w:t>
            </w:r>
          </w:p>
        </w:tc>
      </w:tr>
      <w:tr w:rsidR="004E7E58" w:rsidRPr="008A3A07" w:rsidTr="00374E41">
        <w:trPr>
          <w:cantSplit/>
          <w:jc w:val="center"/>
        </w:trPr>
        <w:tc>
          <w:tcPr>
            <w:tcW w:w="1418" w:type="dxa"/>
          </w:tcPr>
          <w:p w:rsidR="004E7E58" w:rsidRPr="008A3A07" w:rsidRDefault="004E7E58" w:rsidP="00374E41">
            <w:pPr>
              <w:pStyle w:val="Tabletext"/>
              <w:rPr>
                <w:lang w:eastAsia="ja-JP"/>
              </w:rPr>
            </w:pPr>
            <w:r w:rsidRPr="008A3A07">
              <w:t>PLD-</w:t>
            </w:r>
            <w:r w:rsidRPr="008A3A07">
              <w:rPr>
                <w:lang w:eastAsia="ja-JP"/>
              </w:rPr>
              <w:t>3</w:t>
            </w:r>
          </w:p>
        </w:tc>
        <w:tc>
          <w:tcPr>
            <w:tcW w:w="5103" w:type="dxa"/>
          </w:tcPr>
          <w:p w:rsidR="004E7E58" w:rsidRPr="008A3A07" w:rsidRDefault="004E7E58" w:rsidP="00374E41">
            <w:pPr>
              <w:pStyle w:val="Tabletext"/>
              <w:jc w:val="left"/>
            </w:pPr>
            <w:r w:rsidRPr="008A3A07">
              <w:t>L'échelle d'affichage de l'intensité sonore peut changer de couleur ou d'intensité à 0 LU</w:t>
            </w:r>
          </w:p>
        </w:tc>
        <w:tc>
          <w:tcPr>
            <w:tcW w:w="1701" w:type="dxa"/>
          </w:tcPr>
          <w:p w:rsidR="004E7E58" w:rsidRPr="008A3A07" w:rsidRDefault="004E7E58" w:rsidP="00374E41">
            <w:pPr>
              <w:pStyle w:val="Tabletext"/>
              <w:jc w:val="left"/>
            </w:pPr>
          </w:p>
        </w:tc>
        <w:tc>
          <w:tcPr>
            <w:tcW w:w="1418" w:type="dxa"/>
          </w:tcPr>
          <w:p w:rsidR="004E7E58" w:rsidRPr="008A3A07" w:rsidRDefault="004E7E58" w:rsidP="00374E41">
            <w:pPr>
              <w:pStyle w:val="Tabletext"/>
              <w:spacing w:before="0" w:after="0"/>
            </w:pPr>
            <w:r>
              <w:t>facult.</w:t>
            </w:r>
          </w:p>
        </w:tc>
      </w:tr>
      <w:tr w:rsidR="004E7E58" w:rsidRPr="008A3A07" w:rsidTr="00374E41">
        <w:trPr>
          <w:cantSplit/>
          <w:jc w:val="center"/>
        </w:trPr>
        <w:tc>
          <w:tcPr>
            <w:tcW w:w="1418" w:type="dxa"/>
          </w:tcPr>
          <w:p w:rsidR="004E7E58" w:rsidRPr="008A3A07" w:rsidRDefault="004E7E58" w:rsidP="00374E41">
            <w:pPr>
              <w:pStyle w:val="Tabletext"/>
              <w:rPr>
                <w:lang w:eastAsia="ja-JP"/>
              </w:rPr>
            </w:pPr>
            <w:r w:rsidRPr="008A3A07">
              <w:t>PLD-</w:t>
            </w:r>
            <w:r w:rsidRPr="008A3A07">
              <w:rPr>
                <w:lang w:eastAsia="ja-JP"/>
              </w:rPr>
              <w:t>4</w:t>
            </w:r>
          </w:p>
        </w:tc>
        <w:tc>
          <w:tcPr>
            <w:tcW w:w="5103" w:type="dxa"/>
          </w:tcPr>
          <w:p w:rsidR="004E7E58" w:rsidRPr="008A3A07" w:rsidRDefault="004E7E58" w:rsidP="00374E41">
            <w:pPr>
              <w:pStyle w:val="Tabletext"/>
              <w:jc w:val="left"/>
            </w:pPr>
            <w:r w:rsidRPr="008A3A07">
              <w:t xml:space="preserve">L'échelle d'affichage de l'intensité sonore peut </w:t>
            </w:r>
            <w:r>
              <w:t>comporter une gamme d'au moins –</w:t>
            </w:r>
            <w:r w:rsidRPr="008A3A07">
              <w:t>2</w:t>
            </w:r>
            <w:r w:rsidRPr="008A3A07">
              <w:rPr>
                <w:lang w:eastAsia="ja-JP"/>
              </w:rPr>
              <w:t>1</w:t>
            </w:r>
            <w:r w:rsidRPr="008A3A07">
              <w:t> unités d</w:t>
            </w:r>
            <w:r>
              <w:t>e volume</w:t>
            </w:r>
            <w:r w:rsidRPr="008A3A07">
              <w:t xml:space="preserve"> sonore </w:t>
            </w:r>
            <w:proofErr w:type="gramStart"/>
            <w:r w:rsidRPr="008A3A07">
              <w:t>à</w:t>
            </w:r>
            <w:proofErr w:type="gramEnd"/>
            <w:r w:rsidRPr="008A3A07">
              <w:t xml:space="preserve"> +9</w:t>
            </w:r>
            <w:r>
              <w:t> </w:t>
            </w:r>
            <w:r w:rsidRPr="008A3A07">
              <w:t>unités d</w:t>
            </w:r>
            <w:r>
              <w:t>e volume</w:t>
            </w:r>
            <w:r w:rsidRPr="008A3A07">
              <w:t xml:space="preserve"> sonore et doit être linéaire dans cette gamme</w:t>
            </w:r>
          </w:p>
        </w:tc>
        <w:tc>
          <w:tcPr>
            <w:tcW w:w="1701" w:type="dxa"/>
          </w:tcPr>
          <w:p w:rsidR="004E7E58" w:rsidRPr="008A3A07" w:rsidRDefault="004E7E58" w:rsidP="00374E41">
            <w:pPr>
              <w:pStyle w:val="Tabletext"/>
              <w:jc w:val="left"/>
            </w:pPr>
            <w:r w:rsidRPr="008A3A07">
              <w:rPr>
                <w:lang w:eastAsia="ja-JP"/>
              </w:rPr>
              <w:t>Appelle un complément d'étude</w:t>
            </w:r>
          </w:p>
        </w:tc>
        <w:tc>
          <w:tcPr>
            <w:tcW w:w="1418" w:type="dxa"/>
          </w:tcPr>
          <w:p w:rsidR="004E7E58" w:rsidRPr="008A3A07" w:rsidRDefault="004E7E58" w:rsidP="00374E41">
            <w:pPr>
              <w:pStyle w:val="Tabletext"/>
              <w:spacing w:before="0" w:after="0"/>
            </w:pPr>
            <w:r>
              <w:t>facult.</w:t>
            </w:r>
          </w:p>
        </w:tc>
      </w:tr>
      <w:tr w:rsidR="004E7E58" w:rsidRPr="008A3A07" w:rsidTr="00374E41">
        <w:trPr>
          <w:cantSplit/>
          <w:jc w:val="center"/>
        </w:trPr>
        <w:tc>
          <w:tcPr>
            <w:tcW w:w="1418" w:type="dxa"/>
          </w:tcPr>
          <w:p w:rsidR="004E7E58" w:rsidRPr="008A3A07" w:rsidRDefault="004E7E58" w:rsidP="00374E41">
            <w:pPr>
              <w:pStyle w:val="Tabletext"/>
              <w:rPr>
                <w:lang w:eastAsia="ja-JP"/>
              </w:rPr>
            </w:pPr>
            <w:r w:rsidRPr="008A3A07">
              <w:t>PLD-</w:t>
            </w:r>
            <w:r w:rsidRPr="008A3A07">
              <w:rPr>
                <w:lang w:eastAsia="ja-JP"/>
              </w:rPr>
              <w:t>5</w:t>
            </w:r>
          </w:p>
        </w:tc>
        <w:tc>
          <w:tcPr>
            <w:tcW w:w="5103" w:type="dxa"/>
          </w:tcPr>
          <w:p w:rsidR="004E7E58" w:rsidRPr="008A3A07" w:rsidRDefault="004E7E58" w:rsidP="00374E41">
            <w:pPr>
              <w:pStyle w:val="Tabletext"/>
              <w:jc w:val="left"/>
            </w:pPr>
            <w:r w:rsidRPr="008A3A07">
              <w:t>L'intensité sonore d'un programme stéréo ou d'un programme sonore multicanal doit être indiquée par un seu</w:t>
            </w:r>
            <w:r>
              <w:t>l dispositif d'affichage (cela</w:t>
            </w:r>
            <w:r w:rsidRPr="008A3A07">
              <w:t xml:space="preserve"> n'empêche pas les appareils de mesure d'afficher également l'intensité sonore des différents canaux)</w:t>
            </w:r>
          </w:p>
        </w:tc>
        <w:tc>
          <w:tcPr>
            <w:tcW w:w="1701" w:type="dxa"/>
          </w:tcPr>
          <w:p w:rsidR="004E7E58" w:rsidRPr="008A3A07" w:rsidRDefault="004E7E58" w:rsidP="00374E41">
            <w:pPr>
              <w:pStyle w:val="Tabletext"/>
              <w:jc w:val="left"/>
            </w:pPr>
          </w:p>
        </w:tc>
        <w:tc>
          <w:tcPr>
            <w:tcW w:w="1418" w:type="dxa"/>
          </w:tcPr>
          <w:p w:rsidR="004E7E58" w:rsidRPr="008A3A07" w:rsidRDefault="004E7E58" w:rsidP="00374E41">
            <w:pPr>
              <w:pStyle w:val="Tabletext"/>
            </w:pPr>
            <w:r>
              <w:t>oblig.</w:t>
            </w:r>
          </w:p>
        </w:tc>
      </w:tr>
    </w:tbl>
    <w:p w:rsidR="004E7E58" w:rsidRPr="008A3A07" w:rsidRDefault="004E7E58" w:rsidP="00374E41">
      <w:pPr>
        <w:pStyle w:val="Tablefin"/>
      </w:pPr>
    </w:p>
    <w:p w:rsidR="004E7E58" w:rsidRDefault="004E7E58" w:rsidP="00374E41">
      <w:pPr>
        <w:pStyle w:val="Headingb"/>
      </w:pPr>
      <w:r w:rsidRPr="008A3A07">
        <w:lastRenderedPageBreak/>
        <w:t xml:space="preserve">Spécifications </w:t>
      </w:r>
      <w:r>
        <w:t xml:space="preserve">applicables aux </w:t>
      </w:r>
      <w:r w:rsidRPr="008A3A07">
        <w:t xml:space="preserve">dispositifs d'affichage de l'intensité sonore des programmes </w:t>
      </w:r>
      <w:r>
        <w:t> –</w:t>
      </w:r>
      <w:r w:rsidRPr="008A3A07">
        <w:t xml:space="preserve"> Type mécanique</w:t>
      </w:r>
    </w:p>
    <w:p w:rsidR="004E7E58" w:rsidRPr="00B9294F" w:rsidRDefault="004E7E58" w:rsidP="00374E41">
      <w:pPr>
        <w:pStyle w:val="Blanc"/>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103"/>
        <w:gridCol w:w="1701"/>
        <w:gridCol w:w="1418"/>
      </w:tblGrid>
      <w:tr w:rsidR="004E7E58" w:rsidRPr="008A3A07" w:rsidTr="00D70F67">
        <w:trPr>
          <w:cantSplit/>
          <w:tblHeader/>
          <w:jc w:val="center"/>
        </w:trPr>
        <w:tc>
          <w:tcPr>
            <w:tcW w:w="1418" w:type="dxa"/>
            <w:vAlign w:val="center"/>
          </w:tcPr>
          <w:p w:rsidR="004E7E58" w:rsidRPr="008A3A07" w:rsidRDefault="004E7E58" w:rsidP="00D70F67">
            <w:pPr>
              <w:pStyle w:val="Tablehead"/>
              <w:ind w:left="-57" w:right="-57"/>
            </w:pPr>
            <w:r w:rsidRPr="008A3A07">
              <w:t>N</w:t>
            </w:r>
            <w:r>
              <w:t>°</w:t>
            </w:r>
            <w:r w:rsidRPr="008A3A07">
              <w:t xml:space="preserve"> de la spécification</w:t>
            </w:r>
          </w:p>
        </w:tc>
        <w:tc>
          <w:tcPr>
            <w:tcW w:w="5103" w:type="dxa"/>
            <w:vAlign w:val="center"/>
          </w:tcPr>
          <w:p w:rsidR="004E7E58" w:rsidRPr="008A3A07" w:rsidRDefault="004E7E58" w:rsidP="00D70F67">
            <w:pPr>
              <w:pStyle w:val="Tablehead"/>
              <w:ind w:left="-57" w:right="-57"/>
            </w:pPr>
            <w:r w:rsidRPr="008A3A07">
              <w:t>Spécification</w:t>
            </w:r>
          </w:p>
        </w:tc>
        <w:tc>
          <w:tcPr>
            <w:tcW w:w="1701" w:type="dxa"/>
            <w:vAlign w:val="center"/>
          </w:tcPr>
          <w:p w:rsidR="004E7E58" w:rsidRPr="008A3A07" w:rsidRDefault="004E7E58" w:rsidP="00D70F67">
            <w:pPr>
              <w:pStyle w:val="Tablehead"/>
              <w:ind w:left="-57" w:right="-57"/>
            </w:pPr>
            <w:r w:rsidRPr="008A3A07">
              <w:t>Description additionnelle</w:t>
            </w:r>
          </w:p>
        </w:tc>
        <w:tc>
          <w:tcPr>
            <w:tcW w:w="1418" w:type="dxa"/>
            <w:vAlign w:val="center"/>
          </w:tcPr>
          <w:p w:rsidR="004E7E58" w:rsidRPr="008A3A07" w:rsidRDefault="004E7E58" w:rsidP="00D70F67">
            <w:pPr>
              <w:pStyle w:val="Tablehead"/>
              <w:ind w:left="-57" w:right="-57"/>
            </w:pPr>
            <w:r w:rsidRPr="0097747B">
              <w:t>Oblig</w:t>
            </w:r>
            <w:proofErr w:type="gramStart"/>
            <w:r w:rsidRPr="0097747B">
              <w:t>./</w:t>
            </w:r>
            <w:proofErr w:type="gramEnd"/>
            <w:r w:rsidRPr="0097747B">
              <w:t>Facul</w:t>
            </w:r>
            <w:r>
              <w:t>t.</w:t>
            </w:r>
          </w:p>
        </w:tc>
      </w:tr>
      <w:tr w:rsidR="004E7E58" w:rsidRPr="008A3A07" w:rsidTr="00374E41">
        <w:trPr>
          <w:cantSplit/>
          <w:jc w:val="center"/>
        </w:trPr>
        <w:tc>
          <w:tcPr>
            <w:tcW w:w="1418" w:type="dxa"/>
          </w:tcPr>
          <w:p w:rsidR="004E7E58" w:rsidRPr="008A3A07" w:rsidRDefault="004E7E58" w:rsidP="00374E41">
            <w:pPr>
              <w:pStyle w:val="Tabletext"/>
            </w:pPr>
            <w:r w:rsidRPr="008A3A07">
              <w:t>MCD-1</w:t>
            </w:r>
          </w:p>
        </w:tc>
        <w:tc>
          <w:tcPr>
            <w:tcW w:w="5103" w:type="dxa"/>
          </w:tcPr>
          <w:p w:rsidR="004E7E58" w:rsidRPr="008A3A07" w:rsidRDefault="004E7E58" w:rsidP="00374E41">
            <w:pPr>
              <w:pStyle w:val="Tabletext"/>
              <w:jc w:val="left"/>
            </w:pPr>
            <w:r>
              <w:t>Le</w:t>
            </w:r>
            <w:r w:rsidRPr="008A3A07">
              <w:t xml:space="preserve"> dispositif d'affichage</w:t>
            </w:r>
            <w:r>
              <w:t xml:space="preserve"> mécanique</w:t>
            </w:r>
            <w:r w:rsidRPr="008A3A07">
              <w:t xml:space="preserve"> d'un </w:t>
            </w:r>
            <w:r>
              <w:t>sonomètre doit présenter</w:t>
            </w:r>
            <w:r w:rsidRPr="008A3A07">
              <w:t xml:space="preserve"> une non-linéarité de </w:t>
            </w:r>
            <w:r w:rsidRPr="008A3A07">
              <w:rPr>
                <w:lang w:eastAsia="ja-JP"/>
              </w:rPr>
              <w:t>1</w:t>
            </w:r>
            <w:r w:rsidRPr="008A3A07">
              <w:t>% au plus dans sa gamme de fonctionnement</w:t>
            </w:r>
          </w:p>
        </w:tc>
        <w:tc>
          <w:tcPr>
            <w:tcW w:w="1701" w:type="dxa"/>
          </w:tcPr>
          <w:p w:rsidR="004E7E58" w:rsidRPr="008A3A07" w:rsidRDefault="004E7E58" w:rsidP="00374E41">
            <w:pPr>
              <w:pStyle w:val="Tabletext"/>
            </w:pPr>
          </w:p>
        </w:tc>
        <w:tc>
          <w:tcPr>
            <w:tcW w:w="1418" w:type="dxa"/>
          </w:tcPr>
          <w:p w:rsidR="004E7E58" w:rsidRPr="008A3A07" w:rsidRDefault="004E7E58" w:rsidP="00374E41">
            <w:pPr>
              <w:pStyle w:val="Tabletext"/>
            </w:pPr>
            <w:r>
              <w:t>oblig.</w:t>
            </w:r>
          </w:p>
        </w:tc>
      </w:tr>
    </w:tbl>
    <w:p w:rsidR="004E7E58" w:rsidRDefault="004E7E58" w:rsidP="00374E41">
      <w:pPr>
        <w:pStyle w:val="Tablefin"/>
      </w:pPr>
    </w:p>
    <w:p w:rsidR="004E7E58" w:rsidRPr="00C62D74" w:rsidRDefault="004E7E58" w:rsidP="00374E41">
      <w:pPr>
        <w:rPr>
          <w:lang w:val="en-GB"/>
        </w:rPr>
      </w:pPr>
    </w:p>
    <w:p w:rsidR="004E7E58" w:rsidRDefault="004E7E58" w:rsidP="00374E41">
      <w:pPr>
        <w:pStyle w:val="Headingb"/>
      </w:pPr>
      <w:r w:rsidRPr="008A3A07">
        <w:t xml:space="preserve">Spécifications d'affichage </w:t>
      </w:r>
      <w:r>
        <w:t> –</w:t>
      </w:r>
      <w:r w:rsidRPr="008A3A07">
        <w:t xml:space="preserve"> Indicateur de niveau de crête facultatif sur l</w:t>
      </w:r>
      <w:r>
        <w:t xml:space="preserve">e sonomètre </w:t>
      </w:r>
    </w:p>
    <w:p w:rsidR="004E7E58" w:rsidRPr="00B9294F" w:rsidRDefault="004E7E58" w:rsidP="00374E41">
      <w:pPr>
        <w:pStyle w:val="Blanc"/>
        <w:rPr>
          <w:lang w:val="fr-FR"/>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5103"/>
        <w:gridCol w:w="1701"/>
        <w:gridCol w:w="1418"/>
      </w:tblGrid>
      <w:tr w:rsidR="004E7E58" w:rsidRPr="008A3A07" w:rsidTr="00D70F67">
        <w:trPr>
          <w:tblHeader/>
          <w:jc w:val="center"/>
        </w:trPr>
        <w:tc>
          <w:tcPr>
            <w:tcW w:w="1418" w:type="dxa"/>
            <w:vAlign w:val="center"/>
          </w:tcPr>
          <w:p w:rsidR="004E7E58" w:rsidRPr="008A3A07" w:rsidRDefault="004E7E58" w:rsidP="00D70F67">
            <w:pPr>
              <w:pStyle w:val="Tablehead"/>
              <w:keepNext w:val="0"/>
              <w:ind w:left="-57" w:right="-57"/>
            </w:pPr>
            <w:r>
              <w:t xml:space="preserve">N° </w:t>
            </w:r>
            <w:r w:rsidRPr="008A3A07">
              <w:t>de la spécification</w:t>
            </w:r>
          </w:p>
        </w:tc>
        <w:tc>
          <w:tcPr>
            <w:tcW w:w="5103" w:type="dxa"/>
            <w:vAlign w:val="center"/>
          </w:tcPr>
          <w:p w:rsidR="004E7E58" w:rsidRPr="008A3A07" w:rsidRDefault="004E7E58" w:rsidP="00D70F67">
            <w:pPr>
              <w:pStyle w:val="Tablehead"/>
              <w:keepNext w:val="0"/>
              <w:ind w:left="-57" w:right="-57"/>
            </w:pPr>
            <w:r w:rsidRPr="008A3A07">
              <w:t>Spécification</w:t>
            </w:r>
          </w:p>
        </w:tc>
        <w:tc>
          <w:tcPr>
            <w:tcW w:w="1701" w:type="dxa"/>
            <w:vAlign w:val="center"/>
          </w:tcPr>
          <w:p w:rsidR="004E7E58" w:rsidRPr="008A3A07" w:rsidRDefault="004E7E58" w:rsidP="00D70F67">
            <w:pPr>
              <w:pStyle w:val="Tablehead"/>
              <w:keepNext w:val="0"/>
              <w:ind w:left="-57" w:right="-57"/>
            </w:pPr>
            <w:r w:rsidRPr="008A3A07">
              <w:t>Description additionnelle</w:t>
            </w:r>
          </w:p>
        </w:tc>
        <w:tc>
          <w:tcPr>
            <w:tcW w:w="1418" w:type="dxa"/>
            <w:vAlign w:val="center"/>
          </w:tcPr>
          <w:p w:rsidR="004E7E58" w:rsidRPr="008A3A07" w:rsidRDefault="004E7E58" w:rsidP="00D70F67">
            <w:pPr>
              <w:pStyle w:val="Tablehead"/>
              <w:ind w:left="-57" w:right="-57"/>
            </w:pPr>
            <w:r w:rsidRPr="0097747B">
              <w:t>Oblig</w:t>
            </w:r>
            <w:proofErr w:type="gramStart"/>
            <w:r w:rsidRPr="0097747B">
              <w:t>./</w:t>
            </w:r>
            <w:proofErr w:type="gramEnd"/>
            <w:r w:rsidRPr="0097747B">
              <w:t>Facul</w:t>
            </w:r>
            <w:r>
              <w:t>t.</w:t>
            </w:r>
          </w:p>
        </w:tc>
      </w:tr>
      <w:tr w:rsidR="004E7E58" w:rsidRPr="008A3A07" w:rsidTr="00374E41">
        <w:trPr>
          <w:jc w:val="center"/>
        </w:trPr>
        <w:tc>
          <w:tcPr>
            <w:tcW w:w="1418" w:type="dxa"/>
          </w:tcPr>
          <w:p w:rsidR="004E7E58" w:rsidRPr="008A3A07" w:rsidRDefault="004E7E58" w:rsidP="00374E41">
            <w:pPr>
              <w:pStyle w:val="Tabletext"/>
            </w:pPr>
            <w:r w:rsidRPr="008A3A07">
              <w:t>PLI-1</w:t>
            </w:r>
          </w:p>
        </w:tc>
        <w:tc>
          <w:tcPr>
            <w:tcW w:w="5103" w:type="dxa"/>
          </w:tcPr>
          <w:p w:rsidR="004E7E58" w:rsidRPr="008A3A07" w:rsidRDefault="004E7E58" w:rsidP="00374E41">
            <w:pPr>
              <w:pStyle w:val="Tabletext"/>
              <w:jc w:val="left"/>
            </w:pPr>
            <w:r w:rsidRPr="008A3A07">
              <w:t>L'indication de surcharge n</w:t>
            </w:r>
            <w:r>
              <w:t xml:space="preserve">umérique doit comprendre un </w:t>
            </w:r>
            <w:r w:rsidRPr="008A3A07">
              <w:t>indicateur rouge</w:t>
            </w:r>
          </w:p>
        </w:tc>
        <w:tc>
          <w:tcPr>
            <w:tcW w:w="1701" w:type="dxa"/>
          </w:tcPr>
          <w:p w:rsidR="004E7E58" w:rsidRPr="008A3A07" w:rsidRDefault="004E7E58" w:rsidP="00374E41">
            <w:pPr>
              <w:pStyle w:val="Tabletext"/>
            </w:pPr>
          </w:p>
        </w:tc>
        <w:tc>
          <w:tcPr>
            <w:tcW w:w="1418" w:type="dxa"/>
          </w:tcPr>
          <w:p w:rsidR="004E7E58" w:rsidRPr="008A3A07" w:rsidRDefault="004E7E58" w:rsidP="00374E41">
            <w:pPr>
              <w:pStyle w:val="Tabletext"/>
            </w:pPr>
            <w:r>
              <w:t>facult.</w:t>
            </w:r>
          </w:p>
        </w:tc>
      </w:tr>
      <w:tr w:rsidR="004E7E58" w:rsidRPr="008A3A07" w:rsidTr="00374E41">
        <w:trPr>
          <w:jc w:val="center"/>
        </w:trPr>
        <w:tc>
          <w:tcPr>
            <w:tcW w:w="1418" w:type="dxa"/>
          </w:tcPr>
          <w:p w:rsidR="004E7E58" w:rsidRPr="008A3A07" w:rsidRDefault="004E7E58" w:rsidP="00374E41">
            <w:pPr>
              <w:pStyle w:val="Tabletext"/>
            </w:pPr>
            <w:r w:rsidRPr="008A3A07">
              <w:t>PLI-2</w:t>
            </w:r>
          </w:p>
        </w:tc>
        <w:tc>
          <w:tcPr>
            <w:tcW w:w="5103" w:type="dxa"/>
          </w:tcPr>
          <w:p w:rsidR="004E7E58" w:rsidRPr="008A3A07" w:rsidRDefault="004E7E58" w:rsidP="00374E41">
            <w:pPr>
              <w:pStyle w:val="Tabletext"/>
              <w:jc w:val="left"/>
              <w:rPr>
                <w:lang w:eastAsia="ja-JP"/>
              </w:rPr>
            </w:pPr>
            <w:r w:rsidRPr="008A3A07">
              <w:rPr>
                <w:lang w:eastAsia="ja-JP"/>
              </w:rPr>
              <w:t xml:space="preserve">Le niveau de seuil pour l'indication de surcharge doit être de </w:t>
            </w:r>
            <w:r w:rsidRPr="008A3A07">
              <w:rPr>
                <w:lang w:eastAsia="ja-JP"/>
              </w:rPr>
              <w:sym w:font="Symbol" w:char="F02D"/>
            </w:r>
            <w:r w:rsidRPr="008A3A07">
              <w:rPr>
                <w:lang w:eastAsia="ja-JP"/>
              </w:rPr>
              <w:t>2 dB par rapport à l'entrée numérique en pleine échelle</w:t>
            </w:r>
          </w:p>
        </w:tc>
        <w:tc>
          <w:tcPr>
            <w:tcW w:w="1701" w:type="dxa"/>
          </w:tcPr>
          <w:p w:rsidR="004E7E58" w:rsidRPr="008A3A07" w:rsidRDefault="004E7E58" w:rsidP="00374E41">
            <w:pPr>
              <w:pStyle w:val="Tabletext"/>
            </w:pPr>
          </w:p>
        </w:tc>
        <w:tc>
          <w:tcPr>
            <w:tcW w:w="1418" w:type="dxa"/>
          </w:tcPr>
          <w:p w:rsidR="004E7E58" w:rsidRPr="008A3A07" w:rsidRDefault="004E7E58" w:rsidP="00374E41">
            <w:pPr>
              <w:pStyle w:val="Tabletext"/>
              <w:rPr>
                <w:lang w:eastAsia="ja-JP"/>
              </w:rPr>
            </w:pPr>
            <w:r>
              <w:t>oblig.</w:t>
            </w:r>
          </w:p>
        </w:tc>
      </w:tr>
      <w:tr w:rsidR="004E7E58" w:rsidRPr="008A3A07" w:rsidTr="00374E41">
        <w:trPr>
          <w:jc w:val="center"/>
        </w:trPr>
        <w:tc>
          <w:tcPr>
            <w:tcW w:w="1418" w:type="dxa"/>
          </w:tcPr>
          <w:p w:rsidR="004E7E58" w:rsidRPr="008A3A07" w:rsidRDefault="004E7E58" w:rsidP="00374E41">
            <w:pPr>
              <w:pStyle w:val="Tabletext"/>
            </w:pPr>
            <w:r w:rsidRPr="008A3A07">
              <w:t>PLI-3</w:t>
            </w:r>
          </w:p>
        </w:tc>
        <w:tc>
          <w:tcPr>
            <w:tcW w:w="5103" w:type="dxa"/>
          </w:tcPr>
          <w:p w:rsidR="004E7E58" w:rsidRPr="008A3A07" w:rsidRDefault="004E7E58" w:rsidP="00374E41">
            <w:pPr>
              <w:pStyle w:val="Tabletext"/>
              <w:jc w:val="left"/>
            </w:pPr>
            <w:r w:rsidRPr="008A3A07">
              <w:rPr>
                <w:lang w:eastAsia="ja-JP"/>
              </w:rPr>
              <w:t xml:space="preserve">L'indicateur de surcharge doit être activé si le niveau </w:t>
            </w:r>
            <w:r>
              <w:rPr>
                <w:lang w:eastAsia="ja-JP"/>
              </w:rPr>
              <w:t>de crête vrai du signal audio</w:t>
            </w:r>
            <w:r w:rsidRPr="008A3A07">
              <w:rPr>
                <w:lang w:eastAsia="ja-JP"/>
              </w:rPr>
              <w:t>numérique dépasse la valeur de seuil</w:t>
            </w:r>
          </w:p>
        </w:tc>
        <w:tc>
          <w:tcPr>
            <w:tcW w:w="1701" w:type="dxa"/>
          </w:tcPr>
          <w:p w:rsidR="004E7E58" w:rsidRPr="008A3A07" w:rsidRDefault="004E7E58" w:rsidP="00374E41">
            <w:pPr>
              <w:pStyle w:val="Tabletext"/>
            </w:pPr>
          </w:p>
        </w:tc>
        <w:tc>
          <w:tcPr>
            <w:tcW w:w="1418" w:type="dxa"/>
          </w:tcPr>
          <w:p w:rsidR="004E7E58" w:rsidRPr="008A3A07" w:rsidRDefault="004E7E58" w:rsidP="00374E41">
            <w:pPr>
              <w:pStyle w:val="Tabletext"/>
            </w:pPr>
            <w:r>
              <w:t>oblig.</w:t>
            </w:r>
          </w:p>
        </w:tc>
      </w:tr>
      <w:tr w:rsidR="004E7E58" w:rsidRPr="008A3A07" w:rsidTr="00374E41">
        <w:trPr>
          <w:jc w:val="center"/>
        </w:trPr>
        <w:tc>
          <w:tcPr>
            <w:tcW w:w="1418" w:type="dxa"/>
          </w:tcPr>
          <w:p w:rsidR="004E7E58" w:rsidRPr="008A3A07" w:rsidRDefault="004E7E58" w:rsidP="00374E41">
            <w:pPr>
              <w:pStyle w:val="Tabletext"/>
            </w:pPr>
            <w:r w:rsidRPr="008A3A07">
              <w:t>PLI-4</w:t>
            </w:r>
          </w:p>
        </w:tc>
        <w:tc>
          <w:tcPr>
            <w:tcW w:w="5103" w:type="dxa"/>
          </w:tcPr>
          <w:p w:rsidR="004E7E58" w:rsidRPr="008A3A07" w:rsidRDefault="004E7E58" w:rsidP="00374E41">
            <w:pPr>
              <w:pStyle w:val="Tabletext"/>
              <w:jc w:val="left"/>
            </w:pPr>
            <w:r w:rsidRPr="008A3A07">
              <w:t xml:space="preserve">Une fois que le voyant lumineux de l'indicateur est activé, il doit le rester pendant </w:t>
            </w:r>
            <w:r>
              <w:t xml:space="preserve">150 ms </w:t>
            </w:r>
            <w:r w:rsidRPr="008A3A07">
              <w:t>au moins</w:t>
            </w:r>
            <w:r>
              <w:t xml:space="preserve"> après que le signal soit</w:t>
            </w:r>
            <w:r w:rsidRPr="008A3A07">
              <w:t xml:space="preserve"> tombé au-dessous du </w:t>
            </w:r>
            <w:r>
              <w:t xml:space="preserve">niveau du </w:t>
            </w:r>
            <w:r w:rsidRPr="008A3A07">
              <w:t>seuil</w:t>
            </w:r>
          </w:p>
        </w:tc>
        <w:tc>
          <w:tcPr>
            <w:tcW w:w="1701" w:type="dxa"/>
          </w:tcPr>
          <w:p w:rsidR="004E7E58" w:rsidRPr="008A3A07" w:rsidRDefault="004E7E58" w:rsidP="00374E41">
            <w:pPr>
              <w:pStyle w:val="Tabletext"/>
              <w:rPr>
                <w:lang w:eastAsia="ja-JP"/>
              </w:rPr>
            </w:pPr>
          </w:p>
        </w:tc>
        <w:tc>
          <w:tcPr>
            <w:tcW w:w="1418" w:type="dxa"/>
          </w:tcPr>
          <w:p w:rsidR="004E7E58" w:rsidRPr="008A3A07" w:rsidRDefault="004E7E58" w:rsidP="00374E41">
            <w:pPr>
              <w:pStyle w:val="Tabletext"/>
            </w:pPr>
            <w:r>
              <w:t>oblig.</w:t>
            </w:r>
          </w:p>
        </w:tc>
      </w:tr>
    </w:tbl>
    <w:p w:rsidR="004E7E58" w:rsidRPr="008A3A07" w:rsidRDefault="004E7E58" w:rsidP="00374E41">
      <w:pPr>
        <w:pStyle w:val="Tablefin"/>
      </w:pPr>
    </w:p>
    <w:p w:rsidR="004E7E58" w:rsidRPr="008A3A07" w:rsidRDefault="004E7E58" w:rsidP="00374E41">
      <w:pPr>
        <w:pStyle w:val="AppendixNoTitle"/>
      </w:pPr>
      <w:r w:rsidRPr="008A3A07">
        <w:lastRenderedPageBreak/>
        <w:t xml:space="preserve">Appendice 1 </w:t>
      </w:r>
      <w:r w:rsidR="00556635">
        <w:br/>
      </w:r>
      <w:r w:rsidRPr="008A3A07">
        <w:t>de l'Annexe 1</w:t>
      </w:r>
      <w:r w:rsidRPr="008A3A07">
        <w:br/>
      </w:r>
      <w:r w:rsidRPr="008A3A07">
        <w:br/>
        <w:t xml:space="preserve">Exemple de dispositif d'affichage de l'intensité sonore d'un </w:t>
      </w:r>
      <w:r w:rsidRPr="008A3A07">
        <w:rPr>
          <w:lang w:eastAsia="ja-JP"/>
        </w:rPr>
        <w:t>p</w:t>
      </w:r>
      <w:r w:rsidRPr="008A3A07">
        <w:t xml:space="preserve">rogramme </w:t>
      </w:r>
    </w:p>
    <w:p w:rsidR="004E7E58" w:rsidRDefault="004E7E58" w:rsidP="00374E41">
      <w:pPr>
        <w:keepNext/>
      </w:pPr>
    </w:p>
    <w:p w:rsidR="004E7E58" w:rsidRPr="008A3A07" w:rsidRDefault="004E7E58" w:rsidP="00374E41">
      <w:pPr>
        <w:pStyle w:val="FigureNo"/>
      </w:pPr>
      <w:r w:rsidRPr="008A3A07">
        <w:t>Figure 1</w:t>
      </w:r>
    </w:p>
    <w:p w:rsidR="004E7E58" w:rsidRDefault="004E7E58" w:rsidP="00374E41">
      <w:pPr>
        <w:pStyle w:val="Figuretitle"/>
      </w:pPr>
      <w:r>
        <w:t xml:space="preserve">Exemple de </w:t>
      </w:r>
      <w:r w:rsidRPr="008A3A07">
        <w:t>dispositif d'affichage de l'intensité sono</w:t>
      </w:r>
      <w:r>
        <w:t>re</w:t>
      </w:r>
      <w:r>
        <w:br/>
      </w:r>
      <w:r w:rsidRPr="008A3A07">
        <w:t>d'un programme de type mécanique</w:t>
      </w:r>
    </w:p>
    <w:p w:rsidR="009517FF" w:rsidRPr="009517FF" w:rsidRDefault="009517FF" w:rsidP="009517FF">
      <w:pPr>
        <w:keepNext/>
      </w:pPr>
    </w:p>
    <w:p w:rsidR="004E7E58" w:rsidRPr="008A3A07" w:rsidRDefault="004E7E58" w:rsidP="00374E41">
      <w:pPr>
        <w:pStyle w:val="Figure"/>
      </w:pPr>
      <w:r>
        <w:object w:dxaOrig="4738"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324.5pt" o:ole="" o:allowoverlap="f">
            <v:imagedata r:id="rId14" o:title=""/>
          </v:shape>
          <o:OLEObject Type="Embed" ProgID="CorelDRAW.Graphic.14" ShapeID="_x0000_i1025" DrawAspect="Content" ObjectID="_1366619471" r:id="rId15"/>
        </w:object>
      </w:r>
    </w:p>
    <w:p w:rsidR="004E7E58" w:rsidRDefault="004E7E58" w:rsidP="00374E41">
      <w:pPr>
        <w:keepNext/>
      </w:pPr>
    </w:p>
    <w:p w:rsidR="004E7E58" w:rsidRDefault="004E7E58" w:rsidP="00374E41">
      <w:pPr>
        <w:pStyle w:val="FigureNo"/>
      </w:pPr>
      <w:r>
        <w:br w:type="page"/>
      </w:r>
    </w:p>
    <w:p w:rsidR="004E7E58" w:rsidRPr="008A3A07" w:rsidRDefault="004E7E58" w:rsidP="00374E41">
      <w:pPr>
        <w:pStyle w:val="FigureNo"/>
      </w:pPr>
      <w:r w:rsidRPr="008A3A07">
        <w:lastRenderedPageBreak/>
        <w:t>Figure 2</w:t>
      </w:r>
    </w:p>
    <w:p w:rsidR="004E7E58" w:rsidRDefault="004E7E58" w:rsidP="00374E41">
      <w:pPr>
        <w:pStyle w:val="Figuretitle"/>
      </w:pPr>
      <w:r>
        <w:t>Exemple de</w:t>
      </w:r>
      <w:r w:rsidRPr="008A3A07">
        <w:t xml:space="preserve"> dispositif d'affichage du niveau de l'intensité sono</w:t>
      </w:r>
      <w:r>
        <w:t>re</w:t>
      </w:r>
      <w:r>
        <w:br/>
        <w:t>d'un programme de type opto</w:t>
      </w:r>
      <w:r w:rsidRPr="008A3A07">
        <w:t>électronique I</w:t>
      </w:r>
    </w:p>
    <w:p w:rsidR="00B910C7" w:rsidRPr="00B910C7" w:rsidRDefault="00B910C7" w:rsidP="00B910C7">
      <w:pPr>
        <w:spacing w:before="0"/>
      </w:pPr>
    </w:p>
    <w:p w:rsidR="004E7E58" w:rsidRPr="008A3A07" w:rsidRDefault="004E09BB" w:rsidP="00374E41">
      <w:pPr>
        <w:pStyle w:val="Figure"/>
      </w:pPr>
      <w:r>
        <w:object w:dxaOrig="3647" w:dyaOrig="7213">
          <v:shape id="_x0000_i1029" type="#_x0000_t75" style="width:150.5pt;height:297pt" o:ole="" o:preferrelative="f">
            <v:imagedata r:id="rId16" o:title=""/>
          </v:shape>
          <o:OLEObject Type="Embed" ProgID="CorelDRAW.Graphic.14" ShapeID="_x0000_i1029" DrawAspect="Content" ObjectID="_1366619472" r:id="rId17"/>
        </w:object>
      </w:r>
    </w:p>
    <w:p w:rsidR="004E7E58" w:rsidRDefault="004E7E58" w:rsidP="00374E41">
      <w:pPr>
        <w:pStyle w:val="FigureNo"/>
      </w:pPr>
      <w:r>
        <w:br w:type="page"/>
      </w:r>
    </w:p>
    <w:p w:rsidR="004E7E58" w:rsidRPr="008A3A07" w:rsidRDefault="004E7E58" w:rsidP="00374E41">
      <w:pPr>
        <w:pStyle w:val="FigureNo"/>
      </w:pPr>
      <w:r w:rsidRPr="008A3A07">
        <w:lastRenderedPageBreak/>
        <w:t>Figure 3</w:t>
      </w:r>
    </w:p>
    <w:p w:rsidR="004E7E58" w:rsidRDefault="004E7E58" w:rsidP="00374E41">
      <w:pPr>
        <w:pStyle w:val="Figuretitle"/>
      </w:pPr>
      <w:r>
        <w:t>Exemple de</w:t>
      </w:r>
      <w:r w:rsidRPr="008A3A07">
        <w:t xml:space="preserve"> dispositif d'affichage du niveau de l'intensité sono</w:t>
      </w:r>
      <w:r>
        <w:t>re</w:t>
      </w:r>
      <w:r>
        <w:br/>
        <w:t>d'un programme de type opto</w:t>
      </w:r>
      <w:r w:rsidRPr="008A3A07">
        <w:t>électronique II</w:t>
      </w:r>
    </w:p>
    <w:p w:rsidR="00B910C7" w:rsidRPr="00B910C7" w:rsidRDefault="00B910C7" w:rsidP="00B910C7"/>
    <w:p w:rsidR="004E7E58" w:rsidRDefault="004E09BB" w:rsidP="00374E41">
      <w:pPr>
        <w:pStyle w:val="Figure"/>
      </w:pPr>
      <w:r>
        <w:object w:dxaOrig="3647" w:dyaOrig="7317">
          <v:shape id="_x0000_i1031" type="#_x0000_t75" style="width:150.5pt;height:301.5pt" o:ole="" o:preferrelative="f">
            <v:imagedata r:id="rId18" o:title=""/>
          </v:shape>
          <o:OLEObject Type="Embed" ProgID="CorelDRAW.Graphic.14" ShapeID="_x0000_i1031" DrawAspect="Content" ObjectID="_1366619473" r:id="rId19"/>
        </w:object>
      </w:r>
    </w:p>
    <w:p w:rsidR="004E7E58" w:rsidRDefault="004E7E58" w:rsidP="009517FF">
      <w:pPr>
        <w:pStyle w:val="AppendixNoTitle"/>
      </w:pPr>
      <w:r>
        <w:br w:type="page"/>
      </w:r>
      <w:r w:rsidRPr="00331C45">
        <w:lastRenderedPageBreak/>
        <w:t>Appendice 2</w:t>
      </w:r>
      <w:r>
        <w:br/>
      </w:r>
      <w:r>
        <w:br/>
        <w:t>Notes explicatives</w:t>
      </w:r>
    </w:p>
    <w:p w:rsidR="004E7E58" w:rsidRDefault="004E7E58" w:rsidP="00374E41">
      <w:pPr>
        <w:pStyle w:val="Heading1"/>
      </w:pPr>
      <w:r>
        <w:t>1</w:t>
      </w:r>
      <w:r>
        <w:tab/>
        <w:t>Considérations générales et terminologie</w:t>
      </w:r>
    </w:p>
    <w:p w:rsidR="004E7E58" w:rsidRDefault="004E7E58" w:rsidP="009517FF">
      <w:r>
        <w:t>L'intensité sonore est une caractéristique perceptuelle d'un signal audio lorsque celui-ci est reproduit acoustiquement. Il s'agit d'une fonction complexe non linéaire de l'amplitude, de la fréquence et de la largeur de bande.</w:t>
      </w:r>
    </w:p>
    <w:p w:rsidR="004E7E58" w:rsidRDefault="004E7E58" w:rsidP="009517FF">
      <w:r>
        <w:t>Le niveau est l'amplitude d'un signal, c'est-à-dire la tension efficace d'un signal électrique ou la pression acoustique d'un signal acoustique. Il s'agit d'une caractéristique objective indépendante de la fréquence et de la largeur de bande qui peut être mesurée de manière linéaire en volts (signal électrique) ou en Pascals (signal acoustique), ou au moyen d'un logarithme, en décibels (dB), par rapport à un niveau de référence indiqué.</w:t>
      </w:r>
    </w:p>
    <w:p w:rsidR="004E7E58" w:rsidRDefault="004E7E58" w:rsidP="009517FF">
      <w:r>
        <w:t>Pour la radiodiffusion, on peut également mesurer l'intensité sonore sous la forme d'une caractéristique électrique, en prenant pour hypothèse un gain électroacoustique fixe aux fins de la reproduction. Cette hypothèse sert de base au sonomètre en radiodiffusion. Le niveau de reproduction pris pour hypothèse dans les foyers est de 60 dBA, niveau qui a été considéré par Benjamin comme un niveau d'écoute type pour le téléspectateur [Benjamin, 2004].</w:t>
      </w:r>
    </w:p>
    <w:p w:rsidR="004E7E58" w:rsidRDefault="004E7E58" w:rsidP="009517FF">
      <w:r>
        <w:t>Le niveau de référence de l'intensité sonore est un signal d'étalonnage acoustique et électrique. Il est analogue au niveau d'alignement décrit dans la Recommandation UIT-R BS.645, mais étant donné qu'un sonomètre ne lit pas un signal de la même manière qu'un vumètre, le point d'étalonnage pour l'intensité sonore de référence n'est pas au niveau de l'alignement. Toutefois, en conditions d'exploitation, le niveau normal du programme fixé au moyen d'un vumètre étalonné sur le niveau de l'alignement devrait correspondre plus ou moins au niveau fixé au moyen d'un sonomètre étalonné sur le niveau de référence de l'intensité sonore.</w:t>
      </w:r>
    </w:p>
    <w:p w:rsidR="004E7E58" w:rsidRDefault="004E7E58" w:rsidP="009517FF">
      <w:r>
        <w:t xml:space="preserve">Le signal du niveau de référence de l'intensité sonore est une onde sinusoïdale continue à 60 dB SPL (niveau de pression acoustique et </w:t>
      </w:r>
      <w:proofErr w:type="gramStart"/>
      <w:r>
        <w:t>à</w:t>
      </w:r>
      <w:proofErr w:type="gramEnd"/>
      <w:r>
        <w:t xml:space="preserve"> –24 dBFS (dB pleine échelle  – exemple seulement) à 1 kHz. Le niveau de référence de l''intensité sonore correspond à 0 LU sur un sonomètre.</w:t>
      </w:r>
    </w:p>
    <w:p w:rsidR="004E7E58" w:rsidRDefault="004E7E58" w:rsidP="009517FF">
      <w:pPr>
        <w:pStyle w:val="Note"/>
      </w:pPr>
      <w:r>
        <w:t>NOTE 1 – La relation entre 0 LU et 0 dBFS (onde sinusoïdale pleine échelle) à 1 kHz est encore à l'étude et la valeur de –24 dBFS, qui n'a pas été confirmée, n'est donnée qu'à titre d'exemple.</w:t>
      </w:r>
    </w:p>
    <w:p w:rsidR="004E7E58" w:rsidRDefault="004E7E58" w:rsidP="009517FF">
      <w:r>
        <w:t>Le signal est avant tout destiné à l'étalonnage électrique et ne constitue pas un signal idéal pour les mesures acoustiques en raison des effets des ondes stationnaires. Un signal d'étalonnage secondaire du niveau de l'intensité sonore qui peut être utilisé pour l'étalonnage acoustique est un bruit continu dans une bande d'octave centrée sur 1 kHz, à 60 dB SPL et –24 dBFS en moyenne (exemple seulement), ce qui devrait également correspondre à 0 LU en moyenne sur un sonomètre</w:t>
      </w:r>
      <w:r>
        <w:rPr>
          <w:rStyle w:val="FootnoteReference"/>
        </w:rPr>
        <w:footnoteReference w:id="2"/>
      </w:r>
      <w:r>
        <w:t>.</w:t>
      </w:r>
    </w:p>
    <w:p w:rsidR="004E7E58" w:rsidRDefault="004E7E58" w:rsidP="009517FF">
      <w:r>
        <w:t>Les mesures du gain électrique au moyen d'un sonomètre ou le contre-étalonnage à l'aide d'un vumètre ou d'un modulomètre de crête (PPM: Peak Programme Meter) ne doivent être effectuées qu'avec le niveau primaire de référence de l'intensité sonore (onde sinusoïdale) du signal.</w:t>
      </w:r>
    </w:p>
    <w:p w:rsidR="004E7E58" w:rsidRDefault="004E7E58" w:rsidP="004E09BB">
      <w:pPr>
        <w:keepNext/>
        <w:keepLines/>
      </w:pPr>
      <w:r>
        <w:lastRenderedPageBreak/>
        <w:t>En radiodiffusion, il existe au moins deux modes de fonctionnement pour les sonomètres: le mode rapide (F) et le mode d'intégration (I). Ces modes sont utilisés à des fins différentes, à savoir:</w:t>
      </w:r>
    </w:p>
    <w:p w:rsidR="004E7E58" w:rsidRDefault="004E7E58" w:rsidP="004E09BB">
      <w:pPr>
        <w:pStyle w:val="enumlev1"/>
        <w:keepNext/>
        <w:keepLines/>
      </w:pPr>
      <w:r>
        <w:t>–</w:t>
      </w:r>
      <w:r>
        <w:tab/>
        <w:t>Le mode rapide est utilisé pour la production, la postproduction et la présentation. Le niveau du programme doit être réglé de façon que, pour un dialogue type, le sonomètre indique en moyenne 0 LU.</w:t>
      </w:r>
    </w:p>
    <w:p w:rsidR="004E7E58" w:rsidRPr="007051F4" w:rsidRDefault="004E7E58" w:rsidP="009517FF">
      <w:pPr>
        <w:pStyle w:val="enumlev1"/>
      </w:pPr>
      <w:r>
        <w:t>–</w:t>
      </w:r>
      <w:r>
        <w:tab/>
        <w:t>Le mode d'intégration est utilisé pour le contrôle de la qualité, principalement lors de l'intégration et de la diffusion des programmes, et pour l'analyse rétrospective. Le numéro unique obtenu en sortie avec ce mode permet de recueillir des informations précises et sans ambigüité pour l'adéquation de l'intensité sonore et les réglages de gain.</w:t>
      </w:r>
    </w:p>
    <w:p w:rsidR="004E7E58" w:rsidRPr="00C92897" w:rsidRDefault="004E7E58" w:rsidP="009517FF">
      <w:pPr>
        <w:pStyle w:val="Heading1"/>
      </w:pPr>
      <w:r w:rsidRPr="00C92897">
        <w:t>2</w:t>
      </w:r>
      <w:r w:rsidRPr="00C92897">
        <w:tab/>
        <w:t>Format du dispositif d'affichage de l'appareil de mesure</w:t>
      </w:r>
    </w:p>
    <w:p w:rsidR="004E7E58" w:rsidRDefault="004E7E58" w:rsidP="009517FF">
      <w:r>
        <w:t>Une décision fondamentale consiste à savoir si le dispositif d'affichage doit utiliser un appareil de mesure mécanique, ou être électronique ou s'il doit être spécifié pour permettre la mise en œuvre dans l'un ou l'autre format.</w:t>
      </w:r>
    </w:p>
    <w:p w:rsidR="004E7E58" w:rsidRPr="00C92897" w:rsidRDefault="004E7E58" w:rsidP="009517FF">
      <w:r>
        <w:t>Bien que de nombreux opérateurs préfèrent les dispositifs d'affichage électronique, et que ceux</w:t>
      </w:r>
      <w:r>
        <w:noBreakHyphen/>
        <w:t>ci soient de plus en plus répandus sur les équipements vidéo et sonores numériques, certains opérateurs, en particulier ceux qui fournissent des services pour les personnes atteintes d'un handicap visuel, préfèrent les appareils de mesure mécaniques. Les spécifications ont donc été établies pour tenir compte des deux types de mises en œuvre.</w:t>
      </w:r>
    </w:p>
    <w:p w:rsidR="004E7E58" w:rsidRPr="00C92897" w:rsidRDefault="004E7E58" w:rsidP="00374E41">
      <w:pPr>
        <w:pStyle w:val="Heading1"/>
      </w:pPr>
      <w:r w:rsidRPr="00C92897">
        <w:t>3</w:t>
      </w:r>
      <w:r w:rsidRPr="00C92897">
        <w:tab/>
        <w:t>Discrimination du type de signal</w:t>
      </w:r>
    </w:p>
    <w:p w:rsidR="004E7E58" w:rsidRDefault="004E7E58" w:rsidP="009517FF">
      <w:r w:rsidRPr="00C92897">
        <w:t xml:space="preserve">Une autre décision essentielle consiste à savoir si l'appareil de mesure </w:t>
      </w:r>
      <w:r>
        <w:t xml:space="preserve">doit comporter </w:t>
      </w:r>
      <w:r w:rsidRPr="00C92897">
        <w:t xml:space="preserve">un mode </w:t>
      </w:r>
      <w:r>
        <w:t>sélectionnable lui permettant de reconnaître les signaux vocaux et de n'effectuer des mesures actives que pendant les périodes où le signal est essentiellement constitué de signaux vocaux ou de dialogues.</w:t>
      </w:r>
    </w:p>
    <w:p w:rsidR="004E7E58" w:rsidRPr="00F910A4" w:rsidRDefault="004E7E58" w:rsidP="009517FF">
      <w:r>
        <w:t>Bien qu'il soit parfois utile de connaître l'intensité sonore du contenu vocal, il est difficile de spécifier la qualité de fonctionnement d'un tel mécanisme et il est souvent souhaitable de connaître l'intensité sonore globale. Le principal mode de fonctionnement de l'appareil de mesure, qui est spécifié en détail, n'offre donc aucune capacité de discrimination de la parole. Un mode secondaire facultatif peut permettre la discrimination de la parole et peut être utile pour faciliter la mesure du niveau de dialogue.</w:t>
      </w:r>
    </w:p>
    <w:p w:rsidR="004E7E58" w:rsidRPr="0028669F" w:rsidRDefault="004E7E58" w:rsidP="00374E41">
      <w:pPr>
        <w:pStyle w:val="Heading1"/>
      </w:pPr>
      <w:r w:rsidRPr="0028669F">
        <w:t>4</w:t>
      </w:r>
      <w:r w:rsidRPr="0028669F">
        <w:tab/>
        <w:t>Mesure</w:t>
      </w:r>
      <w:r>
        <w:t>s</w:t>
      </w:r>
      <w:r w:rsidRPr="0028669F">
        <w:t xml:space="preserve"> multicanal</w:t>
      </w:r>
    </w:p>
    <w:p w:rsidR="004E7E58" w:rsidRDefault="004E7E58" w:rsidP="009517FF">
      <w:r w:rsidRPr="0028669F">
        <w:t>Etant donné que notre perception de l'intensité sonore ne dépend pas du nombre de sources sonores concerné</w:t>
      </w:r>
      <w:r>
        <w:t>es, il est logique de spécifier un seul affichage du niveau de l'intensité sonore pour les systèmes sonores multicanal, au lieu d'un affichage distinct pour chaque canal. Si cette fonction est intégrée, l'indicateur du niveau de crête dans le cas d'un appareil de mesure d'un programme multicanal doit être déterminé au moyen de la valeur maximale observée dans chaque canal individuel.</w:t>
      </w:r>
    </w:p>
    <w:p w:rsidR="004E7E58" w:rsidRPr="0028669F" w:rsidRDefault="004E7E58" w:rsidP="009517FF">
      <w:r>
        <w:t>Cela n'a aucune incidence sur la pratique habituelle qui consiste à effectuer des mesures séparées du niveau pour chaque canal, étant donné que des appareils de mesure du niveau/de crête distincts peuvent être fournis pour les différents canaux.</w:t>
      </w:r>
    </w:p>
    <w:p w:rsidR="004E7E58" w:rsidRPr="0028669F" w:rsidRDefault="004E7E58" w:rsidP="00374E41">
      <w:pPr>
        <w:pStyle w:val="Heading1"/>
      </w:pPr>
      <w:r w:rsidRPr="0028669F">
        <w:lastRenderedPageBreak/>
        <w:t>5</w:t>
      </w:r>
      <w:r w:rsidRPr="0028669F">
        <w:tab/>
        <w:t>Indicateur du niveau de crête (option)</w:t>
      </w:r>
    </w:p>
    <w:p w:rsidR="004E7E58" w:rsidRPr="00647DC1" w:rsidRDefault="004E7E58" w:rsidP="00374E41">
      <w:pPr>
        <w:pStyle w:val="Headingb"/>
      </w:pPr>
      <w:r w:rsidRPr="00647DC1">
        <w:t>a</w:t>
      </w:r>
      <w:r w:rsidRPr="00647DC1">
        <w:rPr>
          <w:lang w:eastAsia="ja-JP"/>
        </w:rPr>
        <w:t>)</w:t>
      </w:r>
      <w:r w:rsidRPr="00647DC1">
        <w:tab/>
        <w:t>Ergonomie</w:t>
      </w:r>
    </w:p>
    <w:p w:rsidR="004E7E58" w:rsidRDefault="004E7E58" w:rsidP="009517FF">
      <w:r w:rsidRPr="0028669F">
        <w:t>Des difficultés erg</w:t>
      </w:r>
      <w:r>
        <w:t>onomiques peuvent surgir lors de la présentation de</w:t>
      </w:r>
      <w:r w:rsidRPr="0028669F">
        <w:t xml:space="preserve"> deux séries d'informations (</w:t>
      </w:r>
      <w:r>
        <w:t>intensité</w:t>
      </w:r>
      <w:r w:rsidRPr="0028669F">
        <w:t xml:space="preserve"> sonore relati</w:t>
      </w:r>
      <w:r>
        <w:t>ve</w:t>
      </w:r>
      <w:r w:rsidRPr="0028669F">
        <w:t xml:space="preserve"> et niveau de cr</w:t>
      </w:r>
      <w:r>
        <w:t>ête) sur un même dispositif d'affichage de mesure.</w:t>
      </w:r>
    </w:p>
    <w:p w:rsidR="004E7E58" w:rsidRDefault="004E7E58" w:rsidP="009517FF">
      <w:r w:rsidRPr="00B9294F">
        <w:rPr>
          <w:i/>
        </w:rPr>
        <w:t>Priorité</w:t>
      </w:r>
      <w:r>
        <w:t>: si nous présentons deux séries d'informations détaillées à l'opérateur, laquelle voulons-nous qu'il (ou elle) privilégie? Si les deux séries d'informations bénéficient du même statut, c'est</w:t>
      </w:r>
      <w:r>
        <w:noBreakHyphen/>
        <w:t>à</w:t>
      </w:r>
      <w:r>
        <w:noBreakHyphen/>
        <w:t>dire une même zone d'affichage et les mêmes détails, l'opérateur ne saura pas quelle est la plus importante.</w:t>
      </w:r>
    </w:p>
    <w:p w:rsidR="004E7E58" w:rsidRDefault="004E7E58" w:rsidP="009517FF">
      <w:r w:rsidRPr="00B9294F">
        <w:rPr>
          <w:i/>
        </w:rPr>
        <w:t>Distraction</w:t>
      </w:r>
      <w:r>
        <w:t>: si l'on accorde la même priorité à deux séries d'informations, l'opérateur sera «détourné» de l'information choisie par l'autre série d'informations.</w:t>
      </w:r>
    </w:p>
    <w:p w:rsidR="004E7E58" w:rsidRPr="00791FE6" w:rsidRDefault="004E7E58" w:rsidP="009517FF">
      <w:r>
        <w:t>Il n'est pas toujours souhaitable de disposer de plus d'informations. Si un appareil de mesure doit présenter deux séries d'informations, il est préférable qu'un dispositif d'affichage principal donne des informations détaillées et qu'un dispositif d'affichage secondaire donne moins d'informations, par exemple sous la forme d'un avertissement plutôt que d'une mesure. En conséquence, sur un appareil de mesure destiné essentiellement à indiquer l'intensité sonore d'un programme, l'information présentée par le dispositif d'affichage du niveau de crête est moindre que l'information affichée par un modulomètre classique.</w:t>
      </w:r>
    </w:p>
    <w:p w:rsidR="004E7E58" w:rsidRDefault="004E7E58" w:rsidP="00374E41">
      <w:pPr>
        <w:pStyle w:val="Headingb"/>
      </w:pPr>
      <w:r w:rsidRPr="00052D11">
        <w:t>b)</w:t>
      </w:r>
      <w:r w:rsidRPr="00052D11">
        <w:tab/>
      </w:r>
      <w:r>
        <w:t>Temps de maintien</w:t>
      </w:r>
      <w:r w:rsidRPr="00052D11">
        <w:t xml:space="preserve"> des voyants lumineux indiquant le niveau de cr</w:t>
      </w:r>
      <w:r>
        <w:t>ête</w:t>
      </w:r>
    </w:p>
    <w:p w:rsidR="004E7E58" w:rsidRPr="00052D11" w:rsidRDefault="004E7E58" w:rsidP="009517FF">
      <w:r>
        <w:t>On a considéré qu'un temps de maintien minimal de 150 ms était suffisant pour que l'œil enregistre le voyant lumineux, étant donné que de très brèves indications paraîtront autrement très imprécises.</w:t>
      </w:r>
    </w:p>
    <w:p w:rsidR="004E7E58" w:rsidRPr="00052D11" w:rsidRDefault="004E7E58" w:rsidP="00374E41">
      <w:pPr>
        <w:pStyle w:val="Headingb"/>
      </w:pPr>
      <w:r w:rsidRPr="00052D11">
        <w:t>c)</w:t>
      </w:r>
      <w:r w:rsidRPr="00052D11">
        <w:tab/>
        <w:t>Option pour l</w:t>
      </w:r>
      <w:r>
        <w:t>es</w:t>
      </w:r>
      <w:r w:rsidRPr="00052D11">
        <w:t xml:space="preserve"> mesure</w:t>
      </w:r>
      <w:r>
        <w:t>s</w:t>
      </w:r>
      <w:r w:rsidRPr="00052D11">
        <w:t xml:space="preserve"> séparée</w:t>
      </w:r>
      <w:r>
        <w:t>s</w:t>
      </w:r>
      <w:r w:rsidRPr="00052D11">
        <w:t xml:space="preserve"> du niveau</w:t>
      </w:r>
    </w:p>
    <w:p w:rsidR="004E7E58" w:rsidRPr="002E2A1D" w:rsidRDefault="004E7E58" w:rsidP="009517FF">
      <w:r>
        <w:t>Si la forme de l'indication du niveau de crête sur le sonomètre est obligatoire, la fonction d'indication du niveau de crête en elle</w:t>
      </w:r>
      <w:r>
        <w:noBreakHyphen/>
        <w:t>même n'est pas obligatoire. La présente Recommandation ne vise pas à modifier les pratiques suivies actuellement en matière de mesure du niveau, mais à les compléter. Il est prévu de maintenir, dans la plupart des cas, des mesures séparées du niveau sur chaque canal, ce qui évitera d'avoir à indiquer le niveau de crête sur le sonomètre.</w:t>
      </w:r>
    </w:p>
    <w:p w:rsidR="004E7E58" w:rsidRPr="00052D11" w:rsidRDefault="004E7E58" w:rsidP="00374E41">
      <w:pPr>
        <w:pStyle w:val="Headingb"/>
      </w:pPr>
      <w:r w:rsidRPr="00052D11">
        <w:t>d)</w:t>
      </w:r>
      <w:r w:rsidRPr="00052D11">
        <w:tab/>
        <w:t>Mesure</w:t>
      </w:r>
      <w:r>
        <w:t xml:space="preserve">s dans le domaine de </w:t>
      </w:r>
      <w:r w:rsidRPr="00052D11">
        <w:t>l'enregistrement</w:t>
      </w:r>
    </w:p>
    <w:p w:rsidR="004E7E58" w:rsidRPr="00F3678E" w:rsidRDefault="004E7E58" w:rsidP="009517FF">
      <w:r>
        <w:t>Dans les applications qui consistent à régler les niveaux de signaux analogiques convertis en signaux numériques, c'est</w:t>
      </w:r>
      <w:r>
        <w:noBreakHyphen/>
        <w:t>à</w:t>
      </w:r>
      <w:r>
        <w:noBreakHyphen/>
        <w:t>dire les niveaux de microphones pour un magnétoscope numérique, l'objectif principal est d'enregistrer à un niveau suffisamment élevé pour éviter le bruit de quantification, sans risque de surcharge. Dans cette application, il serait judicieux d'employer un appareil de mesure indiquant essentiellement le niveau de crête vrai plutôt que l'intensité sonore ou le niveau général du signal.</w:t>
      </w:r>
    </w:p>
    <w:p w:rsidR="004E7E58" w:rsidRPr="00052D11" w:rsidRDefault="004E7E58" w:rsidP="00374E41">
      <w:pPr>
        <w:pStyle w:val="Heading1"/>
      </w:pPr>
      <w:r w:rsidRPr="00052D11">
        <w:t>6</w:t>
      </w:r>
      <w:r w:rsidRPr="00052D11">
        <w:tab/>
        <w:t>Unités de volume sonore</w:t>
      </w:r>
    </w:p>
    <w:p w:rsidR="004E7E58" w:rsidRDefault="004E7E58" w:rsidP="009517FF">
      <w:r w:rsidRPr="00052D11">
        <w:t>L'objectif d</w:t>
      </w:r>
      <w:r>
        <w:t>u sonomètre</w:t>
      </w:r>
      <w:r w:rsidRPr="00052D11">
        <w:t xml:space="preserve"> utilisé en radiodiffusion est de prévoir le volume </w:t>
      </w:r>
      <w:r>
        <w:t xml:space="preserve">sonore </w:t>
      </w:r>
      <w:r w:rsidRPr="00052D11">
        <w:t xml:space="preserve">subjectif dans des </w:t>
      </w:r>
      <w:r>
        <w:t xml:space="preserve">conditions de reproduction contrôlées où le niveau du volume sonore de référence est de 60 dBA SPL. Le modèle perceptuel pour le volume sonore est une fonction non linéaire de l'amplitude, de la fréquence et de la largeur de bande. En général, le fait de modifier le niveau audio de </w:t>
      </w:r>
      <w:r w:rsidRPr="00B9294F">
        <w:rPr>
          <w:i/>
        </w:rPr>
        <w:t>x</w:t>
      </w:r>
      <w:r>
        <w:t xml:space="preserve"> dB ne modifie pas la perception du volume sonore de la même valeur en raison de la réponse non linéaire du système auditif de l'homme.</w:t>
      </w:r>
    </w:p>
    <w:p w:rsidR="004E7E58" w:rsidRDefault="004E7E58" w:rsidP="009517FF">
      <w:r>
        <w:t xml:space="preserve">Pour des raisons pratiques, un grand nombre de radiodiffuseurs ont indiqué qu'ils souhaitaient utiliser des unités en dB, ce qui est compréhensible, car ces unités sont utilisées de longue date pour les mesures des signaux audio. Toutefois, le «décibel» n'est pas une unité perceptuelle et ne doit pas </w:t>
      </w:r>
      <w:r>
        <w:lastRenderedPageBreak/>
        <w:t>être utilisé pour mesurer le volume sonore. On peut cependant choisir une unité qui est liée au décibel, afin que l'appareil de mesure puisse indiquer le gain ou l'affaiblissement, en dB, à appliquer au programme pour le régler, afin qu'il devienne le volume sonore de référence.</w:t>
      </w:r>
    </w:p>
    <w:p w:rsidR="004E7E58" w:rsidRPr="008536D7" w:rsidRDefault="004E7E58" w:rsidP="009517FF">
      <w:r>
        <w:t xml:space="preserve">Il a été proposé d'utiliser des </w:t>
      </w:r>
      <w:r>
        <w:rPr>
          <w:i/>
        </w:rPr>
        <w:t>unités de volume sonore</w:t>
      </w:r>
      <w:r>
        <w:t xml:space="preserve"> comme unités de mesure. On définit ces unités comme représentant le gain ou l'affaiblissement, en dB, qu'il faudrait appliquer à un signal pour l'amener au volume sonore de référence. Autrement dit, un programme qui mesure –10 LU aurait besoin d'un gain de 10 dB pour l'amener au volume sonore de référence de 0 LU.</w:t>
      </w:r>
    </w:p>
    <w:p w:rsidR="004E7E58" w:rsidRDefault="004E7E58" w:rsidP="009517FF">
      <w:r w:rsidRPr="008536D7">
        <w:t xml:space="preserve">Les unités de volume sonore présentent l'avantage d'être tout à fait distinctes des décibels, de sorte qu'il n'y aura aucune confusion, </w:t>
      </w:r>
      <w:r>
        <w:t>entre</w:t>
      </w:r>
      <w:r w:rsidRPr="008536D7">
        <w:t xml:space="preserve"> l'appareil de mes</w:t>
      </w:r>
      <w:bookmarkStart w:id="3" w:name="_GoBack"/>
      <w:bookmarkEnd w:id="3"/>
      <w:r w:rsidRPr="008536D7">
        <w:t>ure</w:t>
      </w:r>
      <w:r>
        <w:t xml:space="preserve"> et</w:t>
      </w:r>
      <w:r w:rsidRPr="008536D7">
        <w:t xml:space="preserve"> un modulomètre ou un </w:t>
      </w:r>
      <w:r>
        <w:t>vu</w:t>
      </w:r>
      <w:r w:rsidRPr="008536D7">
        <w:t>mètre.</w:t>
      </w:r>
    </w:p>
    <w:p w:rsidR="004E7E58" w:rsidRDefault="004E7E58" w:rsidP="00374E41"/>
    <w:p w:rsidR="004E7E58" w:rsidRDefault="004E7E58" w:rsidP="00374E41"/>
    <w:p w:rsidR="004E7E58" w:rsidRPr="00CA5732" w:rsidRDefault="004E7E58" w:rsidP="00374E41">
      <w:pPr>
        <w:pStyle w:val="Reftitle"/>
        <w:rPr>
          <w:lang w:val="en-US"/>
        </w:rPr>
      </w:pPr>
      <w:r w:rsidRPr="00CA5732">
        <w:rPr>
          <w:lang w:val="en-US"/>
        </w:rPr>
        <w:t>R</w:t>
      </w:r>
      <w:r>
        <w:rPr>
          <w:lang w:val="en-US"/>
        </w:rPr>
        <w:t>éfé</w:t>
      </w:r>
      <w:r w:rsidRPr="00CA5732">
        <w:rPr>
          <w:lang w:val="en-US"/>
        </w:rPr>
        <w:t>rences</w:t>
      </w:r>
    </w:p>
    <w:p w:rsidR="004E7E58" w:rsidRDefault="004E7E58" w:rsidP="00374E41">
      <w:pPr>
        <w:pStyle w:val="Reftext"/>
        <w:rPr>
          <w:lang w:val="en-US"/>
        </w:rPr>
      </w:pPr>
    </w:p>
    <w:p w:rsidR="004E7E58" w:rsidRDefault="004E7E58" w:rsidP="004E09BB">
      <w:pPr>
        <w:pStyle w:val="Reftext"/>
        <w:tabs>
          <w:tab w:val="clear" w:pos="794"/>
          <w:tab w:val="left" w:pos="0"/>
        </w:tabs>
        <w:ind w:left="0" w:firstLine="0"/>
        <w:rPr>
          <w:lang w:val="en-US"/>
        </w:rPr>
      </w:pPr>
      <w:r w:rsidRPr="00CA5732">
        <w:rPr>
          <w:lang w:val="en-US"/>
        </w:rPr>
        <w:t>BENJAMIN, E</w:t>
      </w:r>
      <w:r>
        <w:rPr>
          <w:lang w:val="en-US"/>
        </w:rPr>
        <w:t>. [</w:t>
      </w:r>
      <w:r w:rsidRPr="00CA5732">
        <w:rPr>
          <w:lang w:val="en-US"/>
        </w:rPr>
        <w:t>Octob</w:t>
      </w:r>
      <w:r>
        <w:rPr>
          <w:lang w:val="en-US"/>
        </w:rPr>
        <w:t>re</w:t>
      </w:r>
      <w:r w:rsidRPr="00CA5732">
        <w:rPr>
          <w:lang w:val="en-US"/>
        </w:rPr>
        <w:t>, 2004</w:t>
      </w:r>
      <w:r>
        <w:rPr>
          <w:lang w:val="en-US"/>
        </w:rPr>
        <w:t>]</w:t>
      </w:r>
      <w:r w:rsidRPr="00CA5732">
        <w:rPr>
          <w:lang w:val="en-US"/>
        </w:rPr>
        <w:t xml:space="preserve"> Preferred </w:t>
      </w:r>
      <w:r>
        <w:rPr>
          <w:lang w:val="en-US"/>
        </w:rPr>
        <w:t>l</w:t>
      </w:r>
      <w:r w:rsidRPr="00CA5732">
        <w:rPr>
          <w:lang w:val="en-US"/>
        </w:rPr>
        <w:t xml:space="preserve">istening </w:t>
      </w:r>
      <w:r>
        <w:rPr>
          <w:lang w:val="en-US"/>
        </w:rPr>
        <w:t>l</w:t>
      </w:r>
      <w:r w:rsidRPr="00CA5732">
        <w:rPr>
          <w:lang w:val="en-US"/>
        </w:rPr>
        <w:t xml:space="preserve">evels and </w:t>
      </w:r>
      <w:r>
        <w:rPr>
          <w:lang w:val="en-US"/>
        </w:rPr>
        <w:t>a</w:t>
      </w:r>
      <w:r w:rsidRPr="00CA5732">
        <w:rPr>
          <w:lang w:val="en-US"/>
        </w:rPr>
        <w:t xml:space="preserve">cceptance </w:t>
      </w:r>
      <w:r>
        <w:rPr>
          <w:lang w:val="en-US"/>
        </w:rPr>
        <w:t>w</w:t>
      </w:r>
      <w:r w:rsidRPr="00CA5732">
        <w:rPr>
          <w:lang w:val="en-US"/>
        </w:rPr>
        <w:t xml:space="preserve">indows for </w:t>
      </w:r>
      <w:r>
        <w:rPr>
          <w:lang w:val="en-US"/>
        </w:rPr>
        <w:t>d</w:t>
      </w:r>
      <w:r w:rsidRPr="00CA5732">
        <w:rPr>
          <w:lang w:val="en-US"/>
        </w:rPr>
        <w:t xml:space="preserve">ialog </w:t>
      </w:r>
      <w:r>
        <w:rPr>
          <w:lang w:val="en-US"/>
        </w:rPr>
        <w:t>r</w:t>
      </w:r>
      <w:r w:rsidRPr="00CA5732">
        <w:rPr>
          <w:lang w:val="en-US"/>
        </w:rPr>
        <w:t xml:space="preserve">eproduction in the </w:t>
      </w:r>
      <w:r>
        <w:rPr>
          <w:lang w:val="en-US"/>
        </w:rPr>
        <w:t>d</w:t>
      </w:r>
      <w:r w:rsidRPr="00CA5732">
        <w:rPr>
          <w:lang w:val="en-US"/>
        </w:rPr>
        <w:t xml:space="preserve">omestic </w:t>
      </w:r>
      <w:r>
        <w:rPr>
          <w:lang w:val="en-US"/>
        </w:rPr>
        <w:t>e</w:t>
      </w:r>
      <w:r w:rsidRPr="00CA5732">
        <w:rPr>
          <w:lang w:val="en-US"/>
        </w:rPr>
        <w:t>nvironment</w:t>
      </w:r>
      <w:r>
        <w:rPr>
          <w:lang w:val="en-US"/>
        </w:rPr>
        <w:t>.</w:t>
      </w:r>
      <w:r w:rsidRPr="00CA5732">
        <w:rPr>
          <w:lang w:val="en-US"/>
        </w:rPr>
        <w:t xml:space="preserve"> 117th Convention of the Audio Engineering Society, </w:t>
      </w:r>
      <w:smartTag w:uri="urn:schemas-microsoft-com:office:smarttags" w:element="City">
        <w:smartTag w:uri="urn:schemas-microsoft-com:office:smarttags" w:element="place">
          <w:smartTag w:uri="urn:schemas-microsoft-com:office:smarttags" w:element="country-region">
            <w:r w:rsidRPr="00CA5732">
              <w:rPr>
                <w:lang w:val="en-US"/>
              </w:rPr>
              <w:t>San Francisco</w:t>
            </w:r>
          </w:smartTag>
        </w:smartTag>
      </w:smartTag>
      <w:r w:rsidRPr="00CA5732">
        <w:rPr>
          <w:lang w:val="en-US"/>
        </w:rPr>
        <w:t>, Preprint</w:t>
      </w:r>
      <w:r w:rsidR="004E09BB">
        <w:rPr>
          <w:lang w:val="en-US"/>
        </w:rPr>
        <w:t> </w:t>
      </w:r>
      <w:r w:rsidRPr="00CA5732">
        <w:rPr>
          <w:lang w:val="en-US"/>
        </w:rPr>
        <w:t>6233.</w:t>
      </w:r>
    </w:p>
    <w:p w:rsidR="004E7E58" w:rsidRDefault="004E7E58" w:rsidP="00374E41">
      <w:pPr>
        <w:rPr>
          <w:lang w:val="en-US"/>
        </w:rPr>
      </w:pPr>
    </w:p>
    <w:p w:rsidR="004E7E58" w:rsidRPr="00015C51" w:rsidRDefault="004E7E58">
      <w:pPr>
        <w:rPr>
          <w:lang w:val="en-GB"/>
        </w:rPr>
      </w:pPr>
    </w:p>
    <w:p w:rsidR="004E7E58" w:rsidRDefault="004E7E58">
      <w:pPr>
        <w:rPr>
          <w:lang w:val="en-GB"/>
        </w:rPr>
      </w:pPr>
    </w:p>
    <w:p w:rsidR="004E7E58" w:rsidRDefault="004E7E58">
      <w:pPr>
        <w:jc w:val="center"/>
      </w:pPr>
      <w:r>
        <w:t>______________</w:t>
      </w:r>
    </w:p>
    <w:p w:rsidR="004E7E58" w:rsidRPr="00015C51" w:rsidRDefault="004E7E58">
      <w:pPr>
        <w:rPr>
          <w:lang w:val="en-GB"/>
        </w:rPr>
      </w:pPr>
    </w:p>
    <w:p w:rsidR="00934ED7" w:rsidRPr="00756B4D" w:rsidRDefault="00934ED7" w:rsidP="00156EA2">
      <w:pPr>
        <w:pStyle w:val="RecNo"/>
        <w:spacing w:before="0"/>
      </w:pPr>
    </w:p>
    <w:sectPr w:rsidR="00934ED7" w:rsidRPr="00756B4D"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635" w:rsidRDefault="00556635">
      <w:r>
        <w:separator/>
      </w:r>
    </w:p>
  </w:endnote>
  <w:endnote w:type="continuationSeparator" w:id="0">
    <w:p w:rsidR="00556635" w:rsidRDefault="00556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635" w:rsidRDefault="00556635">
      <w:r>
        <w:separator/>
      </w:r>
    </w:p>
  </w:footnote>
  <w:footnote w:type="continuationSeparator" w:id="0">
    <w:p w:rsidR="00556635" w:rsidRDefault="00556635">
      <w:r>
        <w:continuationSeparator/>
      </w:r>
    </w:p>
  </w:footnote>
  <w:footnote w:id="1">
    <w:p w:rsidR="00883938" w:rsidRPr="00015C51" w:rsidRDefault="00883938" w:rsidP="00883938">
      <w:pPr>
        <w:pStyle w:val="FootnoteText"/>
        <w:rPr>
          <w:lang w:val="fr-CH"/>
        </w:rPr>
      </w:pPr>
      <w:r>
        <w:rPr>
          <w:rStyle w:val="FootnoteReference"/>
        </w:rPr>
        <w:t>*</w:t>
      </w:r>
      <w:r>
        <w:t xml:space="preserve"> </w:t>
      </w:r>
      <w:r>
        <w:rPr>
          <w:lang w:val="fr-CH"/>
        </w:rPr>
        <w:tab/>
        <w:t>La Commission d'études 6 des radiocommunications a apporté des modifications rédactionnelles à la présente Recommandation en octobre 2010, conformément aux dispositions de la Résolution UIT-R 1.</w:t>
      </w:r>
    </w:p>
  </w:footnote>
  <w:footnote w:id="2">
    <w:p w:rsidR="00556635" w:rsidRPr="00445830" w:rsidRDefault="00556635" w:rsidP="00374E41">
      <w:pPr>
        <w:pStyle w:val="FootnoteText"/>
        <w:rPr>
          <w:lang w:val="fr-CH"/>
        </w:rPr>
      </w:pPr>
      <w:r>
        <w:rPr>
          <w:rStyle w:val="FootnoteReference"/>
        </w:rPr>
        <w:footnoteRef/>
      </w:r>
      <w:r>
        <w:rPr>
          <w:lang w:val="fr-CH"/>
        </w:rPr>
        <w:tab/>
        <w:t xml:space="preserve">Lorsqu'on utilise le bruit comme signal d'étalonnage, ce signal ne doit si possible être lu qu'à l'aide d'un sonomètre. Sur un vumètre, la valeur indiquée sera inférieure d'environ 2,2 dB au niveau efficace réel, en supposant une distribution gaussienne de l'amplitude. Sur un modulomètre, les valeurs indiquées seront élevées.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635" w:rsidRDefault="0055663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635" w:rsidRDefault="00556635"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635" w:rsidRPr="00837CB5" w:rsidRDefault="0055663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E09BB">
      <w:rPr>
        <w:rStyle w:val="PageNumber"/>
        <w:b/>
        <w:bCs/>
        <w:noProof/>
      </w:rPr>
      <w:t>10</w:t>
    </w:r>
    <w:r>
      <w:rPr>
        <w:rStyle w:val="PageNumber"/>
        <w:b/>
        <w:bCs/>
      </w:rPr>
      <w:fldChar w:fldCharType="end"/>
    </w:r>
    <w:r w:rsidRPr="00837CB5">
      <w:tab/>
    </w:r>
    <w:fldSimple w:instr=" DOCPROPERTY &quot;Header&quot; \* MERGEFORMAT ">
      <w:r w:rsidR="00B910C7" w:rsidRPr="00B910C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E09BB">
      <w:rPr>
        <w:b/>
        <w:bCs/>
        <w:noProof/>
      </w:rPr>
      <w:t>UIT-R  BS.1771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635" w:rsidRDefault="00556635">
    <w:pPr>
      <w:pStyle w:val="Header"/>
    </w:pPr>
    <w:r>
      <w:tab/>
    </w:r>
    <w:fldSimple w:instr=" DOCPROPERTY &quot;Header&quot; \* MERGEFORMAT ">
      <w:r w:rsidR="00B910C7" w:rsidRPr="00B910C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E09BB">
      <w:rPr>
        <w:b/>
        <w:bCs/>
        <w:noProof/>
      </w:rPr>
      <w:t>UIT-R  BS.1771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E09BB">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96612"/>
    <w:rsid w:val="000A0A78"/>
    <w:rsid w:val="000B7683"/>
    <w:rsid w:val="00102934"/>
    <w:rsid w:val="00123FD5"/>
    <w:rsid w:val="00125B6D"/>
    <w:rsid w:val="00126AF2"/>
    <w:rsid w:val="00147110"/>
    <w:rsid w:val="00156EA2"/>
    <w:rsid w:val="001A27FE"/>
    <w:rsid w:val="00202D10"/>
    <w:rsid w:val="002058CE"/>
    <w:rsid w:val="002165F1"/>
    <w:rsid w:val="00227626"/>
    <w:rsid w:val="002738DC"/>
    <w:rsid w:val="00276D21"/>
    <w:rsid w:val="00296D7F"/>
    <w:rsid w:val="002B3CF6"/>
    <w:rsid w:val="002C768A"/>
    <w:rsid w:val="002D76C4"/>
    <w:rsid w:val="00356194"/>
    <w:rsid w:val="00363367"/>
    <w:rsid w:val="00374E41"/>
    <w:rsid w:val="00420DFD"/>
    <w:rsid w:val="00470E28"/>
    <w:rsid w:val="004934C5"/>
    <w:rsid w:val="004A4D65"/>
    <w:rsid w:val="004E09BB"/>
    <w:rsid w:val="004E7E58"/>
    <w:rsid w:val="00556548"/>
    <w:rsid w:val="00556635"/>
    <w:rsid w:val="00567DC0"/>
    <w:rsid w:val="00586EF8"/>
    <w:rsid w:val="00592F9F"/>
    <w:rsid w:val="00593B96"/>
    <w:rsid w:val="005B49AB"/>
    <w:rsid w:val="005B50E7"/>
    <w:rsid w:val="005B65B9"/>
    <w:rsid w:val="005E427C"/>
    <w:rsid w:val="005E6DCC"/>
    <w:rsid w:val="005E7B4F"/>
    <w:rsid w:val="0060611D"/>
    <w:rsid w:val="0060711B"/>
    <w:rsid w:val="00607D68"/>
    <w:rsid w:val="006149B1"/>
    <w:rsid w:val="00614CC6"/>
    <w:rsid w:val="00647E80"/>
    <w:rsid w:val="00680D2B"/>
    <w:rsid w:val="00681B32"/>
    <w:rsid w:val="006C7827"/>
    <w:rsid w:val="006E2037"/>
    <w:rsid w:val="006F154D"/>
    <w:rsid w:val="00712870"/>
    <w:rsid w:val="00731BD8"/>
    <w:rsid w:val="00743D85"/>
    <w:rsid w:val="00753CF4"/>
    <w:rsid w:val="007565CC"/>
    <w:rsid w:val="00756B4D"/>
    <w:rsid w:val="00763B9A"/>
    <w:rsid w:val="00776E56"/>
    <w:rsid w:val="00781220"/>
    <w:rsid w:val="007A308E"/>
    <w:rsid w:val="007A6AA8"/>
    <w:rsid w:val="008310C9"/>
    <w:rsid w:val="00837CB5"/>
    <w:rsid w:val="00872472"/>
    <w:rsid w:val="00883938"/>
    <w:rsid w:val="008C7848"/>
    <w:rsid w:val="00917AF2"/>
    <w:rsid w:val="0092418A"/>
    <w:rsid w:val="00934ED7"/>
    <w:rsid w:val="00940E60"/>
    <w:rsid w:val="009454F8"/>
    <w:rsid w:val="009517FF"/>
    <w:rsid w:val="009543C3"/>
    <w:rsid w:val="00966E1B"/>
    <w:rsid w:val="009B5551"/>
    <w:rsid w:val="009E44BB"/>
    <w:rsid w:val="009F2D2C"/>
    <w:rsid w:val="00A369B7"/>
    <w:rsid w:val="00A443C2"/>
    <w:rsid w:val="00A52DB0"/>
    <w:rsid w:val="00A6617B"/>
    <w:rsid w:val="00A71FE5"/>
    <w:rsid w:val="00AA3AD8"/>
    <w:rsid w:val="00AB0DC8"/>
    <w:rsid w:val="00AB52D1"/>
    <w:rsid w:val="00AD267B"/>
    <w:rsid w:val="00B033C8"/>
    <w:rsid w:val="00B21066"/>
    <w:rsid w:val="00B33425"/>
    <w:rsid w:val="00B44E24"/>
    <w:rsid w:val="00B54ECC"/>
    <w:rsid w:val="00B714F3"/>
    <w:rsid w:val="00B910C7"/>
    <w:rsid w:val="00BC0651"/>
    <w:rsid w:val="00BC5D77"/>
    <w:rsid w:val="00BF487A"/>
    <w:rsid w:val="00C362C3"/>
    <w:rsid w:val="00C46BD9"/>
    <w:rsid w:val="00C55258"/>
    <w:rsid w:val="00C668C8"/>
    <w:rsid w:val="00C73560"/>
    <w:rsid w:val="00CB0F14"/>
    <w:rsid w:val="00CD659B"/>
    <w:rsid w:val="00CD7DC8"/>
    <w:rsid w:val="00D017C0"/>
    <w:rsid w:val="00D31EB8"/>
    <w:rsid w:val="00D430BC"/>
    <w:rsid w:val="00D70C4E"/>
    <w:rsid w:val="00D70F67"/>
    <w:rsid w:val="00DF4176"/>
    <w:rsid w:val="00E02402"/>
    <w:rsid w:val="00E17240"/>
    <w:rsid w:val="00E44C45"/>
    <w:rsid w:val="00E44CBB"/>
    <w:rsid w:val="00E73AFE"/>
    <w:rsid w:val="00EA0160"/>
    <w:rsid w:val="00EA6E8E"/>
    <w:rsid w:val="00EE57AA"/>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44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E44BB"/>
    <w:pPr>
      <w:keepNext/>
      <w:keepLines/>
      <w:spacing w:before="480"/>
      <w:ind w:left="794" w:hanging="794"/>
      <w:outlineLvl w:val="0"/>
    </w:pPr>
    <w:rPr>
      <w:b/>
    </w:rPr>
  </w:style>
  <w:style w:type="paragraph" w:styleId="Heading2">
    <w:name w:val="heading 2"/>
    <w:basedOn w:val="Heading1"/>
    <w:next w:val="Normal"/>
    <w:qFormat/>
    <w:rsid w:val="009E44BB"/>
    <w:pPr>
      <w:spacing w:before="320"/>
      <w:outlineLvl w:val="1"/>
    </w:pPr>
  </w:style>
  <w:style w:type="paragraph" w:styleId="Heading3">
    <w:name w:val="heading 3"/>
    <w:basedOn w:val="Heading1"/>
    <w:next w:val="Normal"/>
    <w:qFormat/>
    <w:rsid w:val="009E44BB"/>
    <w:pPr>
      <w:spacing w:before="200"/>
      <w:outlineLvl w:val="2"/>
    </w:pPr>
  </w:style>
  <w:style w:type="paragraph" w:styleId="Heading4">
    <w:name w:val="heading 4"/>
    <w:basedOn w:val="Heading3"/>
    <w:next w:val="Normal"/>
    <w:qFormat/>
    <w:rsid w:val="009E44BB"/>
    <w:pPr>
      <w:tabs>
        <w:tab w:val="clear" w:pos="794"/>
        <w:tab w:val="left" w:pos="992"/>
      </w:tabs>
      <w:ind w:left="992" w:hanging="992"/>
      <w:outlineLvl w:val="3"/>
    </w:pPr>
  </w:style>
  <w:style w:type="paragraph" w:styleId="Heading5">
    <w:name w:val="heading 5"/>
    <w:basedOn w:val="Heading4"/>
    <w:next w:val="Normal"/>
    <w:qFormat/>
    <w:rsid w:val="009E44BB"/>
    <w:pPr>
      <w:outlineLvl w:val="4"/>
    </w:pPr>
  </w:style>
  <w:style w:type="paragraph" w:styleId="Heading6">
    <w:name w:val="heading 6"/>
    <w:basedOn w:val="Heading4"/>
    <w:next w:val="Normal"/>
    <w:qFormat/>
    <w:rsid w:val="009E44BB"/>
    <w:pPr>
      <w:tabs>
        <w:tab w:val="clear" w:pos="992"/>
        <w:tab w:val="clear" w:pos="1191"/>
      </w:tabs>
      <w:ind w:left="1588" w:hanging="1588"/>
      <w:outlineLvl w:val="5"/>
    </w:pPr>
  </w:style>
  <w:style w:type="paragraph" w:styleId="Heading7">
    <w:name w:val="heading 7"/>
    <w:basedOn w:val="Heading6"/>
    <w:next w:val="Normal"/>
    <w:qFormat/>
    <w:rsid w:val="009E44BB"/>
    <w:pPr>
      <w:outlineLvl w:val="6"/>
    </w:pPr>
  </w:style>
  <w:style w:type="paragraph" w:styleId="Heading8">
    <w:name w:val="heading 8"/>
    <w:basedOn w:val="Heading6"/>
    <w:next w:val="Normal"/>
    <w:qFormat/>
    <w:rsid w:val="009E44BB"/>
    <w:pPr>
      <w:outlineLvl w:val="7"/>
    </w:pPr>
  </w:style>
  <w:style w:type="paragraph" w:styleId="Heading9">
    <w:name w:val="heading 9"/>
    <w:basedOn w:val="Heading6"/>
    <w:next w:val="Normal"/>
    <w:qFormat/>
    <w:rsid w:val="009E44B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E44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E44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44BB"/>
  </w:style>
  <w:style w:type="paragraph" w:customStyle="1" w:styleId="Headingb">
    <w:name w:val="Heading_b"/>
    <w:basedOn w:val="Heading3"/>
    <w:next w:val="Normal"/>
    <w:rsid w:val="009E44BB"/>
    <w:pPr>
      <w:spacing w:before="160"/>
      <w:ind w:left="0" w:firstLine="0"/>
      <w:outlineLvl w:val="9"/>
    </w:pPr>
  </w:style>
  <w:style w:type="paragraph" w:customStyle="1" w:styleId="Headingi">
    <w:name w:val="Heading_i"/>
    <w:basedOn w:val="Heading3"/>
    <w:next w:val="Normal"/>
    <w:rsid w:val="009E44BB"/>
    <w:pPr>
      <w:spacing w:before="160"/>
      <w:ind w:left="0" w:firstLine="0"/>
    </w:pPr>
    <w:rPr>
      <w:b w:val="0"/>
      <w:i/>
    </w:rPr>
  </w:style>
  <w:style w:type="character" w:customStyle="1" w:styleId="href">
    <w:name w:val="href"/>
    <w:basedOn w:val="DefaultParagraphFont"/>
    <w:rsid w:val="009E44BB"/>
  </w:style>
  <w:style w:type="paragraph" w:customStyle="1" w:styleId="AnnexNoTitle">
    <w:name w:val="Annex_NoTitle"/>
    <w:basedOn w:val="Normal"/>
    <w:next w:val="Normalaftertitle"/>
    <w:rsid w:val="009E44BB"/>
    <w:pPr>
      <w:keepNext/>
      <w:keepLines/>
      <w:spacing w:before="480" w:after="80"/>
      <w:jc w:val="center"/>
    </w:pPr>
    <w:rPr>
      <w:b/>
      <w:sz w:val="28"/>
    </w:rPr>
  </w:style>
  <w:style w:type="paragraph" w:customStyle="1" w:styleId="Normalaftertitle">
    <w:name w:val="Normal_after_title"/>
    <w:basedOn w:val="Normal"/>
    <w:next w:val="Normal"/>
    <w:rsid w:val="009E44BB"/>
    <w:pPr>
      <w:spacing w:before="320"/>
    </w:pPr>
  </w:style>
  <w:style w:type="paragraph" w:customStyle="1" w:styleId="enumlev2">
    <w:name w:val="enumlev2"/>
    <w:basedOn w:val="enumlev1"/>
    <w:rsid w:val="009E44BB"/>
    <w:pPr>
      <w:ind w:left="1191" w:hanging="397"/>
    </w:pPr>
  </w:style>
  <w:style w:type="paragraph" w:customStyle="1" w:styleId="enumlev1">
    <w:name w:val="enumlev1"/>
    <w:basedOn w:val="Normal"/>
    <w:rsid w:val="009E44BB"/>
    <w:pPr>
      <w:spacing w:before="80"/>
      <w:ind w:left="794" w:hanging="794"/>
    </w:pPr>
  </w:style>
  <w:style w:type="paragraph" w:customStyle="1" w:styleId="enumlev3">
    <w:name w:val="enumlev3"/>
    <w:basedOn w:val="enumlev2"/>
    <w:rsid w:val="009E44BB"/>
    <w:pPr>
      <w:ind w:left="1588"/>
    </w:pPr>
  </w:style>
  <w:style w:type="paragraph" w:customStyle="1" w:styleId="Note">
    <w:name w:val="Note"/>
    <w:basedOn w:val="Normal"/>
    <w:rsid w:val="009E44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E44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E44BB"/>
    <w:pPr>
      <w:keepNext/>
      <w:keepLines/>
      <w:spacing w:before="240"/>
      <w:jc w:val="center"/>
    </w:pPr>
    <w:rPr>
      <w:b/>
      <w:sz w:val="28"/>
    </w:rPr>
  </w:style>
  <w:style w:type="paragraph" w:customStyle="1" w:styleId="Recref">
    <w:name w:val="Rec_ref"/>
    <w:basedOn w:val="Normal"/>
    <w:next w:val="Recdate"/>
    <w:rsid w:val="009E44BB"/>
    <w:pPr>
      <w:jc w:val="center"/>
    </w:pPr>
  </w:style>
  <w:style w:type="paragraph" w:customStyle="1" w:styleId="Recdate">
    <w:name w:val="Rec_date"/>
    <w:basedOn w:val="Recref"/>
    <w:next w:val="Normalaftertitle"/>
    <w:rsid w:val="009E44BB"/>
    <w:pPr>
      <w:jc w:val="right"/>
    </w:pPr>
  </w:style>
  <w:style w:type="paragraph" w:customStyle="1" w:styleId="HeadingSum">
    <w:name w:val="Heading_Sum"/>
    <w:basedOn w:val="Headingb"/>
    <w:next w:val="Normal"/>
    <w:rsid w:val="009E44BB"/>
    <w:pPr>
      <w:spacing w:before="240"/>
    </w:pPr>
    <w:rPr>
      <w:sz w:val="22"/>
      <w:lang w:val="es-ES_tradnl"/>
    </w:rPr>
  </w:style>
  <w:style w:type="paragraph" w:customStyle="1" w:styleId="AppendixNoTitle">
    <w:name w:val="Appendix_NoTitle"/>
    <w:basedOn w:val="AnnexNoTitle"/>
    <w:next w:val="Normal"/>
    <w:rsid w:val="009E44BB"/>
  </w:style>
  <w:style w:type="paragraph" w:customStyle="1" w:styleId="Tablefin">
    <w:name w:val="Table_fin"/>
    <w:basedOn w:val="Normal"/>
    <w:next w:val="Normal"/>
    <w:rsid w:val="009E44BB"/>
    <w:pPr>
      <w:spacing w:before="0"/>
    </w:pPr>
    <w:rPr>
      <w:sz w:val="20"/>
      <w:lang w:val="en-GB"/>
    </w:rPr>
  </w:style>
  <w:style w:type="paragraph" w:customStyle="1" w:styleId="Tablehead">
    <w:name w:val="Table_head"/>
    <w:basedOn w:val="Normal"/>
    <w:next w:val="Normal"/>
    <w:rsid w:val="009E44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E44BB"/>
    <w:pPr>
      <w:keepNext/>
      <w:spacing w:before="360" w:after="120"/>
      <w:jc w:val="center"/>
    </w:pPr>
  </w:style>
  <w:style w:type="paragraph" w:customStyle="1" w:styleId="Tabletext">
    <w:name w:val="Table_text"/>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E44BB"/>
    <w:pPr>
      <w:tabs>
        <w:tab w:val="clear" w:pos="1191"/>
        <w:tab w:val="clear" w:pos="1588"/>
        <w:tab w:val="clear" w:pos="1985"/>
        <w:tab w:val="center" w:pos="4820"/>
        <w:tab w:val="right" w:pos="9639"/>
      </w:tabs>
    </w:pPr>
  </w:style>
  <w:style w:type="paragraph" w:customStyle="1" w:styleId="Equationlegend">
    <w:name w:val="Equation_legend"/>
    <w:basedOn w:val="NormalIndent"/>
    <w:rsid w:val="009E44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44BB"/>
    <w:pPr>
      <w:ind w:left="794"/>
    </w:pPr>
  </w:style>
  <w:style w:type="paragraph" w:customStyle="1" w:styleId="Figurelegend">
    <w:name w:val="Figure_legend"/>
    <w:basedOn w:val="Normal"/>
    <w:rsid w:val="009E44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E44BB"/>
    <w:pPr>
      <w:keepNext/>
      <w:keepLines/>
      <w:spacing w:before="480" w:after="80"/>
      <w:jc w:val="center"/>
    </w:pPr>
    <w:rPr>
      <w:caps/>
      <w:sz w:val="18"/>
    </w:rPr>
  </w:style>
  <w:style w:type="paragraph" w:customStyle="1" w:styleId="Figuretitle">
    <w:name w:val="Figure_title"/>
    <w:basedOn w:val="Normal"/>
    <w:next w:val="Figure"/>
    <w:rsid w:val="009E44BB"/>
    <w:pPr>
      <w:keepNext/>
      <w:spacing w:before="0" w:after="120"/>
      <w:jc w:val="center"/>
    </w:pPr>
    <w:rPr>
      <w:rFonts w:ascii="Times New Roman Bold" w:hAnsi="Times New Roman Bold"/>
      <w:b/>
      <w:sz w:val="18"/>
    </w:rPr>
  </w:style>
  <w:style w:type="paragraph" w:customStyle="1" w:styleId="Figure">
    <w:name w:val="Figure"/>
    <w:basedOn w:val="FigureNo"/>
    <w:next w:val="Normal"/>
    <w:rsid w:val="009E44BB"/>
    <w:pPr>
      <w:keepNext w:val="0"/>
      <w:spacing w:before="0" w:after="240"/>
    </w:pPr>
  </w:style>
  <w:style w:type="paragraph" w:customStyle="1" w:styleId="tocpart">
    <w:name w:val="tocpart"/>
    <w:basedOn w:val="Normal"/>
    <w:rsid w:val="009E44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44BB"/>
    <w:pPr>
      <w:keepNext/>
      <w:keepLines/>
      <w:spacing w:before="480"/>
      <w:jc w:val="center"/>
    </w:pPr>
    <w:rPr>
      <w:sz w:val="28"/>
    </w:rPr>
  </w:style>
  <w:style w:type="paragraph" w:customStyle="1" w:styleId="Arttitle">
    <w:name w:val="Art_title"/>
    <w:basedOn w:val="Normal"/>
    <w:next w:val="Normalaftertitle"/>
    <w:rsid w:val="009E44BB"/>
    <w:pPr>
      <w:keepNext/>
      <w:keepLines/>
      <w:spacing w:before="240"/>
      <w:jc w:val="center"/>
    </w:pPr>
    <w:rPr>
      <w:b/>
      <w:sz w:val="28"/>
    </w:rPr>
  </w:style>
  <w:style w:type="paragraph" w:customStyle="1" w:styleId="Blanc">
    <w:name w:val="Blanc"/>
    <w:basedOn w:val="Normal"/>
    <w:next w:val="Tabletext"/>
    <w:rsid w:val="009E44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44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E44BB"/>
    <w:pPr>
      <w:keepNext/>
      <w:keepLines/>
      <w:spacing w:before="160"/>
      <w:ind w:left="794"/>
    </w:pPr>
    <w:rPr>
      <w:i/>
    </w:rPr>
  </w:style>
  <w:style w:type="paragraph" w:customStyle="1" w:styleId="ChapNo">
    <w:name w:val="Chap_No"/>
    <w:basedOn w:val="ArtNo"/>
    <w:next w:val="Chaptitle"/>
    <w:rsid w:val="009E44BB"/>
    <w:rPr>
      <w:b/>
    </w:rPr>
  </w:style>
  <w:style w:type="paragraph" w:customStyle="1" w:styleId="Chaptitle">
    <w:name w:val="Chap_title"/>
    <w:basedOn w:val="Arttitle"/>
    <w:next w:val="Normalaftertitle"/>
    <w:rsid w:val="009E44BB"/>
  </w:style>
  <w:style w:type="character" w:styleId="FootnoteReference">
    <w:name w:val="footnote reference"/>
    <w:basedOn w:val="DefaultParagraphFont"/>
    <w:rsid w:val="009E44BB"/>
    <w:rPr>
      <w:position w:val="6"/>
      <w:sz w:val="18"/>
    </w:rPr>
  </w:style>
  <w:style w:type="paragraph" w:styleId="FootnoteText">
    <w:name w:val="footnote text"/>
    <w:basedOn w:val="Normal"/>
    <w:rsid w:val="009E44BB"/>
    <w:pPr>
      <w:keepLines/>
      <w:tabs>
        <w:tab w:val="left" w:pos="255"/>
      </w:tabs>
      <w:ind w:left="255" w:hanging="255"/>
    </w:pPr>
    <w:rPr>
      <w:sz w:val="22"/>
    </w:rPr>
  </w:style>
  <w:style w:type="paragraph" w:styleId="Index1">
    <w:name w:val="index 1"/>
    <w:basedOn w:val="Normal"/>
    <w:next w:val="Normal"/>
    <w:semiHidden/>
    <w:rsid w:val="009E44BB"/>
  </w:style>
  <w:style w:type="paragraph" w:styleId="Index2">
    <w:name w:val="index 2"/>
    <w:basedOn w:val="Normal"/>
    <w:next w:val="Normal"/>
    <w:semiHidden/>
    <w:rsid w:val="009E44BB"/>
    <w:pPr>
      <w:ind w:left="283"/>
    </w:pPr>
  </w:style>
  <w:style w:type="paragraph" w:styleId="Index3">
    <w:name w:val="index 3"/>
    <w:basedOn w:val="Normal"/>
    <w:next w:val="Normal"/>
    <w:semiHidden/>
    <w:rsid w:val="009E44BB"/>
    <w:pPr>
      <w:ind w:left="566"/>
    </w:pPr>
  </w:style>
  <w:style w:type="paragraph" w:styleId="IndexHeading">
    <w:name w:val="index heading"/>
    <w:basedOn w:val="Normal"/>
    <w:next w:val="Index1"/>
    <w:semiHidden/>
    <w:rsid w:val="009E44BB"/>
  </w:style>
  <w:style w:type="paragraph" w:customStyle="1" w:styleId="Line">
    <w:name w:val="Line"/>
    <w:basedOn w:val="Normal"/>
    <w:next w:val="Normal"/>
    <w:rsid w:val="009E44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44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44BB"/>
  </w:style>
  <w:style w:type="paragraph" w:customStyle="1" w:styleId="Partref">
    <w:name w:val="Part_ref"/>
    <w:basedOn w:val="Normal"/>
    <w:next w:val="Normal"/>
    <w:rsid w:val="009E44BB"/>
    <w:pPr>
      <w:keepNext/>
      <w:keepLines/>
      <w:spacing w:after="280"/>
      <w:jc w:val="center"/>
    </w:pPr>
  </w:style>
  <w:style w:type="paragraph" w:customStyle="1" w:styleId="Parttitle">
    <w:name w:val="Part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E44BB"/>
  </w:style>
  <w:style w:type="paragraph" w:customStyle="1" w:styleId="QuestionNo">
    <w:name w:val="Question_No"/>
    <w:basedOn w:val="RecNo"/>
    <w:next w:val="Normal"/>
    <w:rsid w:val="009E44BB"/>
  </w:style>
  <w:style w:type="paragraph" w:customStyle="1" w:styleId="Questionref">
    <w:name w:val="Question_ref"/>
    <w:basedOn w:val="Recref"/>
    <w:next w:val="Questiondate"/>
    <w:rsid w:val="009E44BB"/>
  </w:style>
  <w:style w:type="paragraph" w:customStyle="1" w:styleId="Questiontitle">
    <w:name w:val="Question_title"/>
    <w:basedOn w:val="Normal"/>
    <w:next w:val="Questionref"/>
    <w:rsid w:val="009E44BB"/>
  </w:style>
  <w:style w:type="paragraph" w:customStyle="1" w:styleId="Reftext">
    <w:name w:val="Ref_text"/>
    <w:basedOn w:val="Normal"/>
    <w:rsid w:val="009E44BB"/>
    <w:pPr>
      <w:ind w:left="794" w:hanging="794"/>
    </w:pPr>
    <w:rPr>
      <w:sz w:val="22"/>
    </w:rPr>
  </w:style>
  <w:style w:type="paragraph" w:customStyle="1" w:styleId="Reftitle">
    <w:name w:val="Ref_title"/>
    <w:basedOn w:val="Normal"/>
    <w:next w:val="Reftext"/>
    <w:rsid w:val="009E44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E44BB"/>
  </w:style>
  <w:style w:type="paragraph" w:customStyle="1" w:styleId="RepNo">
    <w:name w:val="Rep_No"/>
    <w:basedOn w:val="RecNo"/>
    <w:next w:val="Reptitle"/>
    <w:rsid w:val="009E44BB"/>
  </w:style>
  <w:style w:type="paragraph" w:customStyle="1" w:styleId="Reptitle">
    <w:name w:val="Rep_title"/>
    <w:basedOn w:val="Rectitle"/>
    <w:next w:val="Repref"/>
    <w:rsid w:val="009E44BB"/>
  </w:style>
  <w:style w:type="paragraph" w:customStyle="1" w:styleId="Repref">
    <w:name w:val="Rep_ref"/>
    <w:basedOn w:val="Recref"/>
    <w:next w:val="Repdate"/>
    <w:rsid w:val="009E44BB"/>
  </w:style>
  <w:style w:type="paragraph" w:customStyle="1" w:styleId="Resdate">
    <w:name w:val="Res_date"/>
    <w:basedOn w:val="Recdate"/>
    <w:next w:val="Normalaftertitle"/>
    <w:rsid w:val="009E44BB"/>
  </w:style>
  <w:style w:type="paragraph" w:customStyle="1" w:styleId="ResNo">
    <w:name w:val="Res_No"/>
    <w:basedOn w:val="RecNo"/>
    <w:next w:val="Restitle"/>
    <w:rsid w:val="009E44BB"/>
  </w:style>
  <w:style w:type="paragraph" w:customStyle="1" w:styleId="Restitle">
    <w:name w:val="Res_title"/>
    <w:basedOn w:val="Normal"/>
    <w:next w:val="Resref"/>
    <w:rsid w:val="009E44BB"/>
    <w:pPr>
      <w:spacing w:before="240"/>
      <w:jc w:val="center"/>
    </w:pPr>
    <w:rPr>
      <w:b/>
      <w:sz w:val="28"/>
    </w:rPr>
  </w:style>
  <w:style w:type="paragraph" w:customStyle="1" w:styleId="Resref">
    <w:name w:val="Res_ref"/>
    <w:basedOn w:val="Recref"/>
    <w:next w:val="Resdate"/>
    <w:rsid w:val="009E44BB"/>
  </w:style>
  <w:style w:type="paragraph" w:customStyle="1" w:styleId="SectionNo">
    <w:name w:val="Section_No"/>
    <w:basedOn w:val="Normal"/>
    <w:next w:val="Normal"/>
    <w:rsid w:val="009E44BB"/>
  </w:style>
  <w:style w:type="paragraph" w:customStyle="1" w:styleId="Sectiontitle">
    <w:name w:val="Section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E44BB"/>
    <w:pPr>
      <w:tabs>
        <w:tab w:val="clear" w:pos="794"/>
        <w:tab w:val="clear" w:pos="1191"/>
        <w:tab w:val="clear" w:pos="1588"/>
        <w:tab w:val="clear" w:pos="1985"/>
        <w:tab w:val="right" w:pos="9611"/>
      </w:tabs>
    </w:pPr>
    <w:rPr>
      <w:i/>
    </w:rPr>
  </w:style>
  <w:style w:type="paragraph" w:styleId="TOC1">
    <w:name w:val="toc 1"/>
    <w:basedOn w:val="Normal"/>
    <w:semiHidden/>
    <w:rsid w:val="009E44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E44BB"/>
    <w:pPr>
      <w:tabs>
        <w:tab w:val="clear" w:pos="567"/>
        <w:tab w:val="left" w:pos="1276"/>
      </w:tabs>
      <w:spacing w:before="160"/>
      <w:ind w:left="1276" w:hanging="709"/>
    </w:pPr>
  </w:style>
  <w:style w:type="paragraph" w:styleId="TOC3">
    <w:name w:val="toc 3"/>
    <w:basedOn w:val="TOC2"/>
    <w:semiHidden/>
    <w:rsid w:val="009E44BB"/>
    <w:pPr>
      <w:tabs>
        <w:tab w:val="clear" w:pos="1276"/>
        <w:tab w:val="left" w:pos="2155"/>
      </w:tabs>
      <w:ind w:left="2155" w:hanging="879"/>
    </w:pPr>
  </w:style>
  <w:style w:type="paragraph" w:styleId="TOC4">
    <w:name w:val="toc 4"/>
    <w:basedOn w:val="TOC3"/>
    <w:semiHidden/>
    <w:rsid w:val="009E44BB"/>
    <w:pPr>
      <w:tabs>
        <w:tab w:val="left" w:pos="3261"/>
      </w:tabs>
      <w:spacing w:before="80"/>
      <w:ind w:left="3261" w:hanging="993"/>
    </w:pPr>
  </w:style>
  <w:style w:type="paragraph" w:styleId="TOC5">
    <w:name w:val="toc 5"/>
    <w:basedOn w:val="TOC4"/>
    <w:semiHidden/>
    <w:rsid w:val="009E44BB"/>
  </w:style>
  <w:style w:type="paragraph" w:styleId="TOC6">
    <w:name w:val="toc 6"/>
    <w:basedOn w:val="TOC4"/>
    <w:semiHidden/>
    <w:rsid w:val="009E44BB"/>
  </w:style>
  <w:style w:type="paragraph" w:styleId="TOC7">
    <w:name w:val="toc 7"/>
    <w:basedOn w:val="TOC4"/>
    <w:semiHidden/>
    <w:rsid w:val="009E44BB"/>
  </w:style>
  <w:style w:type="paragraph" w:styleId="TOC8">
    <w:name w:val="toc 8"/>
    <w:basedOn w:val="TOC4"/>
    <w:semiHidden/>
    <w:rsid w:val="009E44BB"/>
  </w:style>
  <w:style w:type="paragraph" w:customStyle="1" w:styleId="Annexref">
    <w:name w:val="Annex_ref"/>
    <w:basedOn w:val="Normal"/>
    <w:next w:val="Normalaftertitle"/>
    <w:rsid w:val="009E44BB"/>
    <w:pPr>
      <w:keepNext/>
      <w:keepLines/>
      <w:spacing w:after="280"/>
      <w:jc w:val="center"/>
    </w:pPr>
  </w:style>
  <w:style w:type="paragraph" w:customStyle="1" w:styleId="Appendixref">
    <w:name w:val="Appendix_ref"/>
    <w:basedOn w:val="Annexref"/>
    <w:next w:val="Normalaftertitle"/>
    <w:rsid w:val="009E44BB"/>
  </w:style>
  <w:style w:type="paragraph" w:customStyle="1" w:styleId="Tabletitle">
    <w:name w:val="Table_title"/>
    <w:basedOn w:val="Normal"/>
    <w:next w:val="Tablehead"/>
    <w:rsid w:val="009E44BB"/>
    <w:pPr>
      <w:keepNext/>
      <w:spacing w:before="0" w:after="120"/>
      <w:jc w:val="center"/>
    </w:pPr>
    <w:rPr>
      <w:b/>
    </w:rPr>
  </w:style>
  <w:style w:type="paragraph" w:customStyle="1" w:styleId="Summary">
    <w:name w:val="Summary"/>
    <w:basedOn w:val="Normal"/>
    <w:next w:val="Normalaftertitle"/>
    <w:rsid w:val="009E44BB"/>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9E44BB"/>
    <w:pPr>
      <w:ind w:left="-85" w:firstLine="0"/>
    </w:pPr>
    <w:rPr>
      <w:lang w:val="en-US"/>
    </w:rPr>
  </w:style>
  <w:style w:type="paragraph" w:customStyle="1" w:styleId="RecNoBR">
    <w:name w:val="Rec_No_BR"/>
    <w:basedOn w:val="Normal"/>
    <w:next w:val="Rectitle"/>
    <w:rsid w:val="004E7E58"/>
    <w:pPr>
      <w:keepNext/>
      <w:keepLines/>
      <w:spacing w:before="480"/>
      <w:jc w:val="center"/>
    </w:pPr>
    <w:rPr>
      <w:caps/>
      <w:sz w:val="28"/>
    </w:rPr>
  </w:style>
  <w:style w:type="table" w:styleId="TableGrid">
    <w:name w:val="Table Grid"/>
    <w:basedOn w:val="TableNormal"/>
    <w:rsid w:val="004E7E58"/>
    <w:pPr>
      <w:tabs>
        <w:tab w:val="left" w:pos="794"/>
        <w:tab w:val="left" w:pos="1191"/>
        <w:tab w:val="left" w:pos="1588"/>
        <w:tab w:val="left" w:pos="1985"/>
      </w:tabs>
      <w:overflowPunct w:val="0"/>
      <w:autoSpaceDE w:val="0"/>
      <w:autoSpaceDN w:val="0"/>
      <w:adjustRightInd w:val="0"/>
      <w:spacing w:before="120"/>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44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E44BB"/>
    <w:pPr>
      <w:keepNext/>
      <w:keepLines/>
      <w:spacing w:before="480"/>
      <w:ind w:left="794" w:hanging="794"/>
      <w:outlineLvl w:val="0"/>
    </w:pPr>
    <w:rPr>
      <w:b/>
    </w:rPr>
  </w:style>
  <w:style w:type="paragraph" w:styleId="Heading2">
    <w:name w:val="heading 2"/>
    <w:basedOn w:val="Heading1"/>
    <w:next w:val="Normal"/>
    <w:qFormat/>
    <w:rsid w:val="009E44BB"/>
    <w:pPr>
      <w:spacing w:before="320"/>
      <w:outlineLvl w:val="1"/>
    </w:pPr>
  </w:style>
  <w:style w:type="paragraph" w:styleId="Heading3">
    <w:name w:val="heading 3"/>
    <w:basedOn w:val="Heading1"/>
    <w:next w:val="Normal"/>
    <w:qFormat/>
    <w:rsid w:val="009E44BB"/>
    <w:pPr>
      <w:spacing w:before="200"/>
      <w:outlineLvl w:val="2"/>
    </w:pPr>
  </w:style>
  <w:style w:type="paragraph" w:styleId="Heading4">
    <w:name w:val="heading 4"/>
    <w:basedOn w:val="Heading3"/>
    <w:next w:val="Normal"/>
    <w:qFormat/>
    <w:rsid w:val="009E44BB"/>
    <w:pPr>
      <w:tabs>
        <w:tab w:val="clear" w:pos="794"/>
        <w:tab w:val="left" w:pos="992"/>
      </w:tabs>
      <w:ind w:left="992" w:hanging="992"/>
      <w:outlineLvl w:val="3"/>
    </w:pPr>
  </w:style>
  <w:style w:type="paragraph" w:styleId="Heading5">
    <w:name w:val="heading 5"/>
    <w:basedOn w:val="Heading4"/>
    <w:next w:val="Normal"/>
    <w:qFormat/>
    <w:rsid w:val="009E44BB"/>
    <w:pPr>
      <w:outlineLvl w:val="4"/>
    </w:pPr>
  </w:style>
  <w:style w:type="paragraph" w:styleId="Heading6">
    <w:name w:val="heading 6"/>
    <w:basedOn w:val="Heading4"/>
    <w:next w:val="Normal"/>
    <w:qFormat/>
    <w:rsid w:val="009E44BB"/>
    <w:pPr>
      <w:tabs>
        <w:tab w:val="clear" w:pos="992"/>
        <w:tab w:val="clear" w:pos="1191"/>
      </w:tabs>
      <w:ind w:left="1588" w:hanging="1588"/>
      <w:outlineLvl w:val="5"/>
    </w:pPr>
  </w:style>
  <w:style w:type="paragraph" w:styleId="Heading7">
    <w:name w:val="heading 7"/>
    <w:basedOn w:val="Heading6"/>
    <w:next w:val="Normal"/>
    <w:qFormat/>
    <w:rsid w:val="009E44BB"/>
    <w:pPr>
      <w:outlineLvl w:val="6"/>
    </w:pPr>
  </w:style>
  <w:style w:type="paragraph" w:styleId="Heading8">
    <w:name w:val="heading 8"/>
    <w:basedOn w:val="Heading6"/>
    <w:next w:val="Normal"/>
    <w:qFormat/>
    <w:rsid w:val="009E44BB"/>
    <w:pPr>
      <w:outlineLvl w:val="7"/>
    </w:pPr>
  </w:style>
  <w:style w:type="paragraph" w:styleId="Heading9">
    <w:name w:val="heading 9"/>
    <w:basedOn w:val="Heading6"/>
    <w:next w:val="Normal"/>
    <w:qFormat/>
    <w:rsid w:val="009E44B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E44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E44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44BB"/>
  </w:style>
  <w:style w:type="paragraph" w:customStyle="1" w:styleId="Headingb">
    <w:name w:val="Heading_b"/>
    <w:basedOn w:val="Heading3"/>
    <w:next w:val="Normal"/>
    <w:rsid w:val="009E44BB"/>
    <w:pPr>
      <w:spacing w:before="160"/>
      <w:ind w:left="0" w:firstLine="0"/>
      <w:outlineLvl w:val="9"/>
    </w:pPr>
  </w:style>
  <w:style w:type="paragraph" w:customStyle="1" w:styleId="Headingi">
    <w:name w:val="Heading_i"/>
    <w:basedOn w:val="Heading3"/>
    <w:next w:val="Normal"/>
    <w:rsid w:val="009E44BB"/>
    <w:pPr>
      <w:spacing w:before="160"/>
      <w:ind w:left="0" w:firstLine="0"/>
    </w:pPr>
    <w:rPr>
      <w:b w:val="0"/>
      <w:i/>
    </w:rPr>
  </w:style>
  <w:style w:type="character" w:customStyle="1" w:styleId="href">
    <w:name w:val="href"/>
    <w:basedOn w:val="DefaultParagraphFont"/>
    <w:rsid w:val="009E44BB"/>
  </w:style>
  <w:style w:type="paragraph" w:customStyle="1" w:styleId="AnnexNoTitle">
    <w:name w:val="Annex_NoTitle"/>
    <w:basedOn w:val="Normal"/>
    <w:next w:val="Normalaftertitle"/>
    <w:rsid w:val="009E44BB"/>
    <w:pPr>
      <w:keepNext/>
      <w:keepLines/>
      <w:spacing w:before="480" w:after="80"/>
      <w:jc w:val="center"/>
    </w:pPr>
    <w:rPr>
      <w:b/>
      <w:sz w:val="28"/>
    </w:rPr>
  </w:style>
  <w:style w:type="paragraph" w:customStyle="1" w:styleId="Normalaftertitle">
    <w:name w:val="Normal_after_title"/>
    <w:basedOn w:val="Normal"/>
    <w:next w:val="Normal"/>
    <w:rsid w:val="009E44BB"/>
    <w:pPr>
      <w:spacing w:before="320"/>
    </w:pPr>
  </w:style>
  <w:style w:type="paragraph" w:customStyle="1" w:styleId="enumlev2">
    <w:name w:val="enumlev2"/>
    <w:basedOn w:val="enumlev1"/>
    <w:rsid w:val="009E44BB"/>
    <w:pPr>
      <w:ind w:left="1191" w:hanging="397"/>
    </w:pPr>
  </w:style>
  <w:style w:type="paragraph" w:customStyle="1" w:styleId="enumlev1">
    <w:name w:val="enumlev1"/>
    <w:basedOn w:val="Normal"/>
    <w:rsid w:val="009E44BB"/>
    <w:pPr>
      <w:spacing w:before="80"/>
      <w:ind w:left="794" w:hanging="794"/>
    </w:pPr>
  </w:style>
  <w:style w:type="paragraph" w:customStyle="1" w:styleId="enumlev3">
    <w:name w:val="enumlev3"/>
    <w:basedOn w:val="enumlev2"/>
    <w:rsid w:val="009E44BB"/>
    <w:pPr>
      <w:ind w:left="1588"/>
    </w:pPr>
  </w:style>
  <w:style w:type="paragraph" w:customStyle="1" w:styleId="Note">
    <w:name w:val="Note"/>
    <w:basedOn w:val="Normal"/>
    <w:rsid w:val="009E44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E44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E44BB"/>
    <w:pPr>
      <w:keepNext/>
      <w:keepLines/>
      <w:spacing w:before="240"/>
      <w:jc w:val="center"/>
    </w:pPr>
    <w:rPr>
      <w:b/>
      <w:sz w:val="28"/>
    </w:rPr>
  </w:style>
  <w:style w:type="paragraph" w:customStyle="1" w:styleId="Recref">
    <w:name w:val="Rec_ref"/>
    <w:basedOn w:val="Normal"/>
    <w:next w:val="Recdate"/>
    <w:rsid w:val="009E44BB"/>
    <w:pPr>
      <w:jc w:val="center"/>
    </w:pPr>
  </w:style>
  <w:style w:type="paragraph" w:customStyle="1" w:styleId="Recdate">
    <w:name w:val="Rec_date"/>
    <w:basedOn w:val="Recref"/>
    <w:next w:val="Normalaftertitle"/>
    <w:rsid w:val="009E44BB"/>
    <w:pPr>
      <w:jc w:val="right"/>
    </w:pPr>
  </w:style>
  <w:style w:type="paragraph" w:customStyle="1" w:styleId="HeadingSum">
    <w:name w:val="Heading_Sum"/>
    <w:basedOn w:val="Headingb"/>
    <w:next w:val="Normal"/>
    <w:rsid w:val="009E44BB"/>
    <w:pPr>
      <w:spacing w:before="240"/>
    </w:pPr>
    <w:rPr>
      <w:sz w:val="22"/>
      <w:lang w:val="es-ES_tradnl"/>
    </w:rPr>
  </w:style>
  <w:style w:type="paragraph" w:customStyle="1" w:styleId="AppendixNoTitle">
    <w:name w:val="Appendix_NoTitle"/>
    <w:basedOn w:val="AnnexNoTitle"/>
    <w:next w:val="Normal"/>
    <w:rsid w:val="009E44BB"/>
  </w:style>
  <w:style w:type="paragraph" w:customStyle="1" w:styleId="Tablefin">
    <w:name w:val="Table_fin"/>
    <w:basedOn w:val="Normal"/>
    <w:next w:val="Normal"/>
    <w:rsid w:val="009E44BB"/>
    <w:pPr>
      <w:spacing w:before="0"/>
    </w:pPr>
    <w:rPr>
      <w:sz w:val="20"/>
      <w:lang w:val="en-GB"/>
    </w:rPr>
  </w:style>
  <w:style w:type="paragraph" w:customStyle="1" w:styleId="Tablehead">
    <w:name w:val="Table_head"/>
    <w:basedOn w:val="Normal"/>
    <w:next w:val="Normal"/>
    <w:rsid w:val="009E44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E44BB"/>
    <w:pPr>
      <w:keepNext/>
      <w:spacing w:before="360" w:after="120"/>
      <w:jc w:val="center"/>
    </w:pPr>
  </w:style>
  <w:style w:type="paragraph" w:customStyle="1" w:styleId="Tabletext">
    <w:name w:val="Table_text"/>
    <w:basedOn w:val="Normal"/>
    <w:rsid w:val="009E44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E44BB"/>
    <w:pPr>
      <w:tabs>
        <w:tab w:val="clear" w:pos="1191"/>
        <w:tab w:val="clear" w:pos="1588"/>
        <w:tab w:val="clear" w:pos="1985"/>
        <w:tab w:val="center" w:pos="4820"/>
        <w:tab w:val="right" w:pos="9639"/>
      </w:tabs>
    </w:pPr>
  </w:style>
  <w:style w:type="paragraph" w:customStyle="1" w:styleId="Equationlegend">
    <w:name w:val="Equation_legend"/>
    <w:basedOn w:val="NormalIndent"/>
    <w:rsid w:val="009E44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44BB"/>
    <w:pPr>
      <w:ind w:left="794"/>
    </w:pPr>
  </w:style>
  <w:style w:type="paragraph" w:customStyle="1" w:styleId="Figurelegend">
    <w:name w:val="Figure_legend"/>
    <w:basedOn w:val="Normal"/>
    <w:rsid w:val="009E44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E44BB"/>
    <w:pPr>
      <w:keepNext/>
      <w:keepLines/>
      <w:spacing w:before="480" w:after="80"/>
      <w:jc w:val="center"/>
    </w:pPr>
    <w:rPr>
      <w:caps/>
      <w:sz w:val="18"/>
    </w:rPr>
  </w:style>
  <w:style w:type="paragraph" w:customStyle="1" w:styleId="Figuretitle">
    <w:name w:val="Figure_title"/>
    <w:basedOn w:val="Normal"/>
    <w:next w:val="Figure"/>
    <w:rsid w:val="009E44BB"/>
    <w:pPr>
      <w:keepNext/>
      <w:spacing w:before="0" w:after="120"/>
      <w:jc w:val="center"/>
    </w:pPr>
    <w:rPr>
      <w:rFonts w:ascii="Times New Roman Bold" w:hAnsi="Times New Roman Bold"/>
      <w:b/>
      <w:sz w:val="18"/>
    </w:rPr>
  </w:style>
  <w:style w:type="paragraph" w:customStyle="1" w:styleId="Figure">
    <w:name w:val="Figure"/>
    <w:basedOn w:val="FigureNo"/>
    <w:next w:val="Normal"/>
    <w:rsid w:val="009E44BB"/>
    <w:pPr>
      <w:keepNext w:val="0"/>
      <w:spacing w:before="0" w:after="240"/>
    </w:pPr>
  </w:style>
  <w:style w:type="paragraph" w:customStyle="1" w:styleId="tocpart">
    <w:name w:val="tocpart"/>
    <w:basedOn w:val="Normal"/>
    <w:rsid w:val="009E44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44BB"/>
    <w:pPr>
      <w:keepNext/>
      <w:keepLines/>
      <w:spacing w:before="480"/>
      <w:jc w:val="center"/>
    </w:pPr>
    <w:rPr>
      <w:sz w:val="28"/>
    </w:rPr>
  </w:style>
  <w:style w:type="paragraph" w:customStyle="1" w:styleId="Arttitle">
    <w:name w:val="Art_title"/>
    <w:basedOn w:val="Normal"/>
    <w:next w:val="Normalaftertitle"/>
    <w:rsid w:val="009E44BB"/>
    <w:pPr>
      <w:keepNext/>
      <w:keepLines/>
      <w:spacing w:before="240"/>
      <w:jc w:val="center"/>
    </w:pPr>
    <w:rPr>
      <w:b/>
      <w:sz w:val="28"/>
    </w:rPr>
  </w:style>
  <w:style w:type="paragraph" w:customStyle="1" w:styleId="Blanc">
    <w:name w:val="Blanc"/>
    <w:basedOn w:val="Normal"/>
    <w:next w:val="Tabletext"/>
    <w:rsid w:val="009E44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44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E44BB"/>
    <w:pPr>
      <w:keepNext/>
      <w:keepLines/>
      <w:spacing w:before="160"/>
      <w:ind w:left="794"/>
    </w:pPr>
    <w:rPr>
      <w:i/>
    </w:rPr>
  </w:style>
  <w:style w:type="paragraph" w:customStyle="1" w:styleId="ChapNo">
    <w:name w:val="Chap_No"/>
    <w:basedOn w:val="ArtNo"/>
    <w:next w:val="Chaptitle"/>
    <w:rsid w:val="009E44BB"/>
    <w:rPr>
      <w:b/>
    </w:rPr>
  </w:style>
  <w:style w:type="paragraph" w:customStyle="1" w:styleId="Chaptitle">
    <w:name w:val="Chap_title"/>
    <w:basedOn w:val="Arttitle"/>
    <w:next w:val="Normalaftertitle"/>
    <w:rsid w:val="009E44BB"/>
  </w:style>
  <w:style w:type="character" w:styleId="FootnoteReference">
    <w:name w:val="footnote reference"/>
    <w:basedOn w:val="DefaultParagraphFont"/>
    <w:rsid w:val="009E44BB"/>
    <w:rPr>
      <w:position w:val="6"/>
      <w:sz w:val="18"/>
    </w:rPr>
  </w:style>
  <w:style w:type="paragraph" w:styleId="FootnoteText">
    <w:name w:val="footnote text"/>
    <w:basedOn w:val="Normal"/>
    <w:rsid w:val="009E44BB"/>
    <w:pPr>
      <w:keepLines/>
      <w:tabs>
        <w:tab w:val="left" w:pos="255"/>
      </w:tabs>
      <w:ind w:left="255" w:hanging="255"/>
    </w:pPr>
    <w:rPr>
      <w:sz w:val="22"/>
    </w:rPr>
  </w:style>
  <w:style w:type="paragraph" w:styleId="Index1">
    <w:name w:val="index 1"/>
    <w:basedOn w:val="Normal"/>
    <w:next w:val="Normal"/>
    <w:semiHidden/>
    <w:rsid w:val="009E44BB"/>
  </w:style>
  <w:style w:type="paragraph" w:styleId="Index2">
    <w:name w:val="index 2"/>
    <w:basedOn w:val="Normal"/>
    <w:next w:val="Normal"/>
    <w:semiHidden/>
    <w:rsid w:val="009E44BB"/>
    <w:pPr>
      <w:ind w:left="283"/>
    </w:pPr>
  </w:style>
  <w:style w:type="paragraph" w:styleId="Index3">
    <w:name w:val="index 3"/>
    <w:basedOn w:val="Normal"/>
    <w:next w:val="Normal"/>
    <w:semiHidden/>
    <w:rsid w:val="009E44BB"/>
    <w:pPr>
      <w:ind w:left="566"/>
    </w:pPr>
  </w:style>
  <w:style w:type="paragraph" w:styleId="IndexHeading">
    <w:name w:val="index heading"/>
    <w:basedOn w:val="Normal"/>
    <w:next w:val="Index1"/>
    <w:semiHidden/>
    <w:rsid w:val="009E44BB"/>
  </w:style>
  <w:style w:type="paragraph" w:customStyle="1" w:styleId="Line">
    <w:name w:val="Line"/>
    <w:basedOn w:val="Normal"/>
    <w:next w:val="Normal"/>
    <w:rsid w:val="009E44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44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44BB"/>
  </w:style>
  <w:style w:type="paragraph" w:customStyle="1" w:styleId="Partref">
    <w:name w:val="Part_ref"/>
    <w:basedOn w:val="Normal"/>
    <w:next w:val="Normal"/>
    <w:rsid w:val="009E44BB"/>
    <w:pPr>
      <w:keepNext/>
      <w:keepLines/>
      <w:spacing w:after="280"/>
      <w:jc w:val="center"/>
    </w:pPr>
  </w:style>
  <w:style w:type="paragraph" w:customStyle="1" w:styleId="Parttitle">
    <w:name w:val="Part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E44BB"/>
  </w:style>
  <w:style w:type="paragraph" w:customStyle="1" w:styleId="QuestionNo">
    <w:name w:val="Question_No"/>
    <w:basedOn w:val="RecNo"/>
    <w:next w:val="Normal"/>
    <w:rsid w:val="009E44BB"/>
  </w:style>
  <w:style w:type="paragraph" w:customStyle="1" w:styleId="Questionref">
    <w:name w:val="Question_ref"/>
    <w:basedOn w:val="Recref"/>
    <w:next w:val="Questiondate"/>
    <w:rsid w:val="009E44BB"/>
  </w:style>
  <w:style w:type="paragraph" w:customStyle="1" w:styleId="Questiontitle">
    <w:name w:val="Question_title"/>
    <w:basedOn w:val="Normal"/>
    <w:next w:val="Questionref"/>
    <w:rsid w:val="009E44BB"/>
  </w:style>
  <w:style w:type="paragraph" w:customStyle="1" w:styleId="Reftext">
    <w:name w:val="Ref_text"/>
    <w:basedOn w:val="Normal"/>
    <w:rsid w:val="009E44BB"/>
    <w:pPr>
      <w:ind w:left="794" w:hanging="794"/>
    </w:pPr>
    <w:rPr>
      <w:sz w:val="22"/>
    </w:rPr>
  </w:style>
  <w:style w:type="paragraph" w:customStyle="1" w:styleId="Reftitle">
    <w:name w:val="Ref_title"/>
    <w:basedOn w:val="Normal"/>
    <w:next w:val="Reftext"/>
    <w:rsid w:val="009E44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E44BB"/>
  </w:style>
  <w:style w:type="paragraph" w:customStyle="1" w:styleId="RepNo">
    <w:name w:val="Rep_No"/>
    <w:basedOn w:val="RecNo"/>
    <w:next w:val="Reptitle"/>
    <w:rsid w:val="009E44BB"/>
  </w:style>
  <w:style w:type="paragraph" w:customStyle="1" w:styleId="Reptitle">
    <w:name w:val="Rep_title"/>
    <w:basedOn w:val="Rectitle"/>
    <w:next w:val="Repref"/>
    <w:rsid w:val="009E44BB"/>
  </w:style>
  <w:style w:type="paragraph" w:customStyle="1" w:styleId="Repref">
    <w:name w:val="Rep_ref"/>
    <w:basedOn w:val="Recref"/>
    <w:next w:val="Repdate"/>
    <w:rsid w:val="009E44BB"/>
  </w:style>
  <w:style w:type="paragraph" w:customStyle="1" w:styleId="Resdate">
    <w:name w:val="Res_date"/>
    <w:basedOn w:val="Recdate"/>
    <w:next w:val="Normalaftertitle"/>
    <w:rsid w:val="009E44BB"/>
  </w:style>
  <w:style w:type="paragraph" w:customStyle="1" w:styleId="ResNo">
    <w:name w:val="Res_No"/>
    <w:basedOn w:val="RecNo"/>
    <w:next w:val="Restitle"/>
    <w:rsid w:val="009E44BB"/>
  </w:style>
  <w:style w:type="paragraph" w:customStyle="1" w:styleId="Restitle">
    <w:name w:val="Res_title"/>
    <w:basedOn w:val="Normal"/>
    <w:next w:val="Resref"/>
    <w:rsid w:val="009E44BB"/>
    <w:pPr>
      <w:spacing w:before="240"/>
      <w:jc w:val="center"/>
    </w:pPr>
    <w:rPr>
      <w:b/>
      <w:sz w:val="28"/>
    </w:rPr>
  </w:style>
  <w:style w:type="paragraph" w:customStyle="1" w:styleId="Resref">
    <w:name w:val="Res_ref"/>
    <w:basedOn w:val="Recref"/>
    <w:next w:val="Resdate"/>
    <w:rsid w:val="009E44BB"/>
  </w:style>
  <w:style w:type="paragraph" w:customStyle="1" w:styleId="SectionNo">
    <w:name w:val="Section_No"/>
    <w:basedOn w:val="Normal"/>
    <w:next w:val="Normal"/>
    <w:rsid w:val="009E44BB"/>
  </w:style>
  <w:style w:type="paragraph" w:customStyle="1" w:styleId="Sectiontitle">
    <w:name w:val="Section_title"/>
    <w:basedOn w:val="Normal"/>
    <w:next w:val="Normalaftertitle"/>
    <w:rsid w:val="009E44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E44BB"/>
    <w:pPr>
      <w:tabs>
        <w:tab w:val="clear" w:pos="794"/>
        <w:tab w:val="clear" w:pos="1191"/>
        <w:tab w:val="clear" w:pos="1588"/>
        <w:tab w:val="clear" w:pos="1985"/>
        <w:tab w:val="right" w:pos="9611"/>
      </w:tabs>
    </w:pPr>
    <w:rPr>
      <w:i/>
    </w:rPr>
  </w:style>
  <w:style w:type="paragraph" w:styleId="TOC1">
    <w:name w:val="toc 1"/>
    <w:basedOn w:val="Normal"/>
    <w:semiHidden/>
    <w:rsid w:val="009E44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E44BB"/>
    <w:pPr>
      <w:tabs>
        <w:tab w:val="clear" w:pos="567"/>
        <w:tab w:val="left" w:pos="1276"/>
      </w:tabs>
      <w:spacing w:before="160"/>
      <w:ind w:left="1276" w:hanging="709"/>
    </w:pPr>
  </w:style>
  <w:style w:type="paragraph" w:styleId="TOC3">
    <w:name w:val="toc 3"/>
    <w:basedOn w:val="TOC2"/>
    <w:semiHidden/>
    <w:rsid w:val="009E44BB"/>
    <w:pPr>
      <w:tabs>
        <w:tab w:val="clear" w:pos="1276"/>
        <w:tab w:val="left" w:pos="2155"/>
      </w:tabs>
      <w:ind w:left="2155" w:hanging="879"/>
    </w:pPr>
  </w:style>
  <w:style w:type="paragraph" w:styleId="TOC4">
    <w:name w:val="toc 4"/>
    <w:basedOn w:val="TOC3"/>
    <w:semiHidden/>
    <w:rsid w:val="009E44BB"/>
    <w:pPr>
      <w:tabs>
        <w:tab w:val="left" w:pos="3261"/>
      </w:tabs>
      <w:spacing w:before="80"/>
      <w:ind w:left="3261" w:hanging="993"/>
    </w:pPr>
  </w:style>
  <w:style w:type="paragraph" w:styleId="TOC5">
    <w:name w:val="toc 5"/>
    <w:basedOn w:val="TOC4"/>
    <w:semiHidden/>
    <w:rsid w:val="009E44BB"/>
  </w:style>
  <w:style w:type="paragraph" w:styleId="TOC6">
    <w:name w:val="toc 6"/>
    <w:basedOn w:val="TOC4"/>
    <w:semiHidden/>
    <w:rsid w:val="009E44BB"/>
  </w:style>
  <w:style w:type="paragraph" w:styleId="TOC7">
    <w:name w:val="toc 7"/>
    <w:basedOn w:val="TOC4"/>
    <w:semiHidden/>
    <w:rsid w:val="009E44BB"/>
  </w:style>
  <w:style w:type="paragraph" w:styleId="TOC8">
    <w:name w:val="toc 8"/>
    <w:basedOn w:val="TOC4"/>
    <w:semiHidden/>
    <w:rsid w:val="009E44BB"/>
  </w:style>
  <w:style w:type="paragraph" w:customStyle="1" w:styleId="Annexref">
    <w:name w:val="Annex_ref"/>
    <w:basedOn w:val="Normal"/>
    <w:next w:val="Normalaftertitle"/>
    <w:rsid w:val="009E44BB"/>
    <w:pPr>
      <w:keepNext/>
      <w:keepLines/>
      <w:spacing w:after="280"/>
      <w:jc w:val="center"/>
    </w:pPr>
  </w:style>
  <w:style w:type="paragraph" w:customStyle="1" w:styleId="Appendixref">
    <w:name w:val="Appendix_ref"/>
    <w:basedOn w:val="Annexref"/>
    <w:next w:val="Normalaftertitle"/>
    <w:rsid w:val="009E44BB"/>
  </w:style>
  <w:style w:type="paragraph" w:customStyle="1" w:styleId="Tabletitle">
    <w:name w:val="Table_title"/>
    <w:basedOn w:val="Normal"/>
    <w:next w:val="Tablehead"/>
    <w:rsid w:val="009E44BB"/>
    <w:pPr>
      <w:keepNext/>
      <w:spacing w:before="0" w:after="120"/>
      <w:jc w:val="center"/>
    </w:pPr>
    <w:rPr>
      <w:b/>
    </w:rPr>
  </w:style>
  <w:style w:type="paragraph" w:customStyle="1" w:styleId="Summary">
    <w:name w:val="Summary"/>
    <w:basedOn w:val="Normal"/>
    <w:next w:val="Normalaftertitle"/>
    <w:rsid w:val="009E44BB"/>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9E44BB"/>
    <w:pPr>
      <w:ind w:left="-85" w:firstLine="0"/>
    </w:pPr>
    <w:rPr>
      <w:lang w:val="en-US"/>
    </w:rPr>
  </w:style>
  <w:style w:type="paragraph" w:customStyle="1" w:styleId="RecNoBR">
    <w:name w:val="Rec_No_BR"/>
    <w:basedOn w:val="Normal"/>
    <w:next w:val="Rectitle"/>
    <w:rsid w:val="004E7E58"/>
    <w:pPr>
      <w:keepNext/>
      <w:keepLines/>
      <w:spacing w:before="480"/>
      <w:jc w:val="center"/>
    </w:pPr>
    <w:rPr>
      <w:caps/>
      <w:sz w:val="28"/>
    </w:rPr>
  </w:style>
  <w:style w:type="table" w:styleId="TableGrid">
    <w:name w:val="Table Grid"/>
    <w:basedOn w:val="TableNormal"/>
    <w:rsid w:val="004E7E58"/>
    <w:pPr>
      <w:tabs>
        <w:tab w:val="left" w:pos="794"/>
        <w:tab w:val="left" w:pos="1191"/>
        <w:tab w:val="left" w:pos="1588"/>
        <w:tab w:val="left" w:pos="1985"/>
      </w:tabs>
      <w:overflowPunct w:val="0"/>
      <w:autoSpaceDE w:val="0"/>
      <w:autoSpaceDN w:val="0"/>
      <w:adjustRightInd w:val="0"/>
      <w:spacing w:before="120"/>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101</TotalTime>
  <Pages>13</Pages>
  <Words>3170</Words>
  <Characters>18206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 Spécifications des appareils de mesure indiquant l'intensité sonore  et les niveaux de crête vrais*</vt:lpstr>
    </vt:vector>
  </TitlesOfParts>
  <Manager/>
  <Company>ITU</Company>
  <LinksUpToDate>false</LinksUpToDate>
  <CharactersWithSpaces>21334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Spécifications des appareils de mesure indiquant l'intensité sonore  et les niveaux de crête vrais*</dc:title>
  <dc:subject/>
  <dc:creator>Bureau des radiocommunications de l'UIT (BR)</dc:creator>
  <cp:keywords>,</cp:keywords>
  <dc:description>Soby, 13.04.2011, MS-106344</dc:description>
  <cp:lastModifiedBy>brice</cp:lastModifiedBy>
  <cp:revision>11</cp:revision>
  <cp:lastPrinted>2009-07-01T12:03:00Z</cp:lastPrinted>
  <dcterms:created xsi:type="dcterms:W3CDTF">2011-04-13T08:01:00Z</dcterms:created>
  <dcterms:modified xsi:type="dcterms:W3CDTF">2011-05-11T09:43:00Z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mercredi, 13. avril 2011</vt:lpwstr>
  </property>
</Properties>
</file>