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E7E7" w14:textId="77777777" w:rsidR="008804F7" w:rsidRPr="000E2BDC" w:rsidRDefault="008804F7">
      <w:pPr>
        <w:rPr>
          <w:lang w:val="en-GB"/>
        </w:rPr>
      </w:pPr>
    </w:p>
    <w:p w14:paraId="18773222" w14:textId="77777777" w:rsidR="008804F7" w:rsidRPr="000E2BDC" w:rsidRDefault="008804F7" w:rsidP="00DE5556">
      <w:pPr>
        <w:tabs>
          <w:tab w:val="clear" w:pos="794"/>
          <w:tab w:val="clear" w:pos="1191"/>
          <w:tab w:val="clear" w:pos="1588"/>
          <w:tab w:val="clear" w:pos="1985"/>
        </w:tabs>
        <w:rPr>
          <w:lang w:val="en-GB"/>
        </w:rPr>
      </w:pPr>
    </w:p>
    <w:p w14:paraId="2FCAF215" w14:textId="5442B03A" w:rsidR="008804F7" w:rsidRPr="000E2BDC" w:rsidRDefault="008804F7" w:rsidP="00D5024B">
      <w:pPr>
        <w:pStyle w:val="CoverNumber"/>
        <w:rPr>
          <w:lang w:val="en-GB"/>
        </w:rPr>
      </w:pPr>
      <w:r w:rsidRPr="000E2BDC">
        <w:rPr>
          <w:lang w:val="en-GB"/>
        </w:rPr>
        <w:t>Recommendation ITU-R B</w:t>
      </w:r>
      <w:r w:rsidR="00A91C7D">
        <w:rPr>
          <w:lang w:val="en-GB"/>
        </w:rPr>
        <w:t>S</w:t>
      </w:r>
      <w:r w:rsidRPr="000E2BDC">
        <w:rPr>
          <w:lang w:val="en-GB"/>
        </w:rPr>
        <w:t>.</w:t>
      </w:r>
      <w:r w:rsidR="00556DE1" w:rsidRPr="000E2BDC">
        <w:rPr>
          <w:lang w:val="en-GB"/>
        </w:rPr>
        <w:t>1698-1</w:t>
      </w:r>
    </w:p>
    <w:p w14:paraId="17B5DE28" w14:textId="10E55148" w:rsidR="008804F7" w:rsidRPr="000E2BDC" w:rsidRDefault="008804F7" w:rsidP="00D5024B">
      <w:pPr>
        <w:pStyle w:val="CoverDate"/>
        <w:rPr>
          <w:lang w:val="en-GB"/>
        </w:rPr>
      </w:pPr>
      <w:r w:rsidRPr="000E2BDC">
        <w:rPr>
          <w:lang w:val="en-GB"/>
        </w:rPr>
        <w:t>(</w:t>
      </w:r>
      <w:r w:rsidR="00556DE1" w:rsidRPr="000E2BDC">
        <w:rPr>
          <w:lang w:val="en-GB" w:eastAsia="zh-CN"/>
        </w:rPr>
        <w:t>05/2023</w:t>
      </w:r>
      <w:r w:rsidRPr="000E2BDC">
        <w:rPr>
          <w:lang w:val="en-GB"/>
        </w:rPr>
        <w:t>)</w:t>
      </w:r>
    </w:p>
    <w:p w14:paraId="371865CB" w14:textId="64CD75F5" w:rsidR="008804F7" w:rsidRPr="000E2BDC" w:rsidRDefault="008804F7" w:rsidP="00D5024B">
      <w:pPr>
        <w:pStyle w:val="CoverSeries"/>
        <w:rPr>
          <w:lang w:val="en-GB"/>
        </w:rPr>
      </w:pPr>
      <w:r w:rsidRPr="000E2BDC">
        <w:rPr>
          <w:lang w:val="en-GB"/>
        </w:rPr>
        <w:t>B</w:t>
      </w:r>
      <w:r w:rsidR="00A91C7D">
        <w:rPr>
          <w:lang w:val="en-GB"/>
        </w:rPr>
        <w:t>S</w:t>
      </w:r>
      <w:r w:rsidRPr="000E2BDC">
        <w:rPr>
          <w:lang w:val="en-GB"/>
        </w:rPr>
        <w:t xml:space="preserve"> Series: </w:t>
      </w:r>
      <w:r w:rsidRPr="000E2BDC">
        <w:rPr>
          <w:bCs w:val="0"/>
          <w:lang w:val="en-GB"/>
        </w:rPr>
        <w:t>Broadcasting service (</w:t>
      </w:r>
      <w:r w:rsidR="00A91C7D">
        <w:rPr>
          <w:bCs w:val="0"/>
          <w:lang w:val="en-GB"/>
        </w:rPr>
        <w:t>sound</w:t>
      </w:r>
      <w:r w:rsidRPr="000E2BDC">
        <w:rPr>
          <w:bCs w:val="0"/>
          <w:lang w:val="en-GB"/>
        </w:rPr>
        <w:t>)</w:t>
      </w:r>
    </w:p>
    <w:p w14:paraId="3E05FE9A" w14:textId="2F1BC68D" w:rsidR="008804F7" w:rsidRPr="000E2BDC" w:rsidRDefault="008804F7" w:rsidP="00D5024B">
      <w:pPr>
        <w:pStyle w:val="CoverTitle"/>
        <w:rPr>
          <w:lang w:val="en-GB"/>
        </w:rPr>
      </w:pPr>
      <w:r w:rsidRPr="000E2BDC">
        <w:rPr>
          <w:lang w:val="en-GB"/>
        </w:rPr>
        <w:t>Evaluating electromagnetic fields from terrestrial broadcasting transmitting systems to assess human exposure to non</w:t>
      </w:r>
      <w:r w:rsidRPr="000E2BDC">
        <w:rPr>
          <w:lang w:val="en-GB"/>
        </w:rPr>
        <w:noBreakHyphen/>
        <w:t xml:space="preserve">ionizing </w:t>
      </w:r>
      <w:proofErr w:type="gramStart"/>
      <w:r w:rsidRPr="000E2BDC">
        <w:rPr>
          <w:lang w:val="en-GB"/>
        </w:rPr>
        <w:t>emissions</w:t>
      </w:r>
      <w:proofErr w:type="gramEnd"/>
    </w:p>
    <w:p w14:paraId="07053C54" w14:textId="77777777" w:rsidR="008804F7" w:rsidRPr="000E2BDC" w:rsidRDefault="008804F7" w:rsidP="005373E0">
      <w:pPr>
        <w:rPr>
          <w:lang w:val="en-GB"/>
        </w:rPr>
      </w:pPr>
    </w:p>
    <w:p w14:paraId="6EE828F2" w14:textId="77777777" w:rsidR="008804F7" w:rsidRPr="000E2BDC" w:rsidRDefault="008804F7" w:rsidP="005373E0">
      <w:pPr>
        <w:rPr>
          <w:lang w:val="en-GB"/>
        </w:rPr>
      </w:pPr>
    </w:p>
    <w:p w14:paraId="5B77C239" w14:textId="77777777" w:rsidR="008804F7" w:rsidRPr="000E2BDC" w:rsidRDefault="008804F7" w:rsidP="005373E0">
      <w:pPr>
        <w:rPr>
          <w:lang w:val="en-GB"/>
        </w:rPr>
        <w:sectPr w:rsidR="008804F7" w:rsidRPr="000E2BDC" w:rsidSect="009E3FA6">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C62FDB8" w14:textId="77777777" w:rsidR="008804F7" w:rsidRPr="000E2BDC" w:rsidRDefault="008804F7"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0E2BDC">
        <w:rPr>
          <w:bCs/>
          <w:sz w:val="24"/>
          <w:szCs w:val="24"/>
          <w:lang w:val="en-GB"/>
        </w:rPr>
        <w:lastRenderedPageBreak/>
        <w:t>Foreword</w:t>
      </w:r>
    </w:p>
    <w:p w14:paraId="1CAC3CBC" w14:textId="77777777" w:rsidR="008804F7" w:rsidRPr="000E2BDC" w:rsidRDefault="008804F7" w:rsidP="00D5024B">
      <w:pPr>
        <w:spacing w:before="240"/>
        <w:rPr>
          <w:sz w:val="20"/>
          <w:lang w:val="en-GB"/>
        </w:rPr>
      </w:pPr>
      <w:r w:rsidRPr="000E2BDC">
        <w:rPr>
          <w:sz w:val="20"/>
          <w:lang w:val="en-GB"/>
        </w:rPr>
        <w:t xml:space="preserve">The role of the Radiocommunication Sector is to ensure the rational, equitable, </w:t>
      </w:r>
      <w:proofErr w:type="gramStart"/>
      <w:r w:rsidRPr="000E2BDC">
        <w:rPr>
          <w:sz w:val="20"/>
          <w:lang w:val="en-GB"/>
        </w:rPr>
        <w:t>efficient</w:t>
      </w:r>
      <w:proofErr w:type="gramEnd"/>
      <w:r w:rsidRPr="000E2BDC">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16A2B750" w14:textId="77777777" w:rsidR="008804F7" w:rsidRPr="000E2BDC" w:rsidRDefault="008804F7" w:rsidP="00D5024B">
      <w:pPr>
        <w:rPr>
          <w:sz w:val="20"/>
          <w:lang w:val="en-GB"/>
        </w:rPr>
      </w:pPr>
      <w:r w:rsidRPr="000E2BDC">
        <w:rPr>
          <w:sz w:val="20"/>
          <w:lang w:val="en-GB"/>
        </w:rPr>
        <w:t>The regulatory and policy functions of the Radiocommunication Sector are performed by World and Regional Radiocommunication Conferences and Radiocommunication Assemblies supported by Study Groups.</w:t>
      </w:r>
    </w:p>
    <w:p w14:paraId="7B5F48AF" w14:textId="77777777" w:rsidR="008804F7" w:rsidRPr="000E2BDC" w:rsidRDefault="008804F7" w:rsidP="00D5024B">
      <w:pPr>
        <w:pStyle w:val="Heading1"/>
        <w:spacing w:before="680"/>
        <w:jc w:val="center"/>
        <w:rPr>
          <w:szCs w:val="24"/>
          <w:lang w:val="en-GB"/>
        </w:rPr>
      </w:pPr>
      <w:bookmarkStart w:id="1" w:name="_Toc133400678"/>
      <w:r w:rsidRPr="000E2BDC">
        <w:rPr>
          <w:szCs w:val="24"/>
          <w:lang w:val="en-GB"/>
        </w:rPr>
        <w:t>Policy on Intellectual Property Right (IPR)</w:t>
      </w:r>
      <w:bookmarkEnd w:id="1"/>
    </w:p>
    <w:p w14:paraId="11744C80" w14:textId="77777777" w:rsidR="008804F7" w:rsidRPr="000E2BDC" w:rsidRDefault="008804F7" w:rsidP="00D5024B">
      <w:pPr>
        <w:tabs>
          <w:tab w:val="clear" w:pos="794"/>
          <w:tab w:val="clear" w:pos="1191"/>
          <w:tab w:val="clear" w:pos="1588"/>
          <w:tab w:val="clear" w:pos="1985"/>
        </w:tabs>
        <w:spacing w:before="240"/>
        <w:rPr>
          <w:sz w:val="20"/>
          <w:lang w:val="en-GB"/>
        </w:rPr>
      </w:pPr>
      <w:r w:rsidRPr="000E2BDC">
        <w:rPr>
          <w:sz w:val="20"/>
          <w:lang w:val="en-GB"/>
        </w:rPr>
        <w:t>ITU-R policy on IPR is described in the Common Patent Policy for ITU-T/ITU-R/ISO/IEC referenced in Resolution ITU</w:t>
      </w:r>
      <w:r w:rsidRPr="000E2BDC">
        <w:rPr>
          <w:sz w:val="20"/>
          <w:lang w:val="en-GB"/>
        </w:rPr>
        <w:noBreakHyphen/>
        <w:t xml:space="preserve">R 1. Forms to be used for the submission of patent statements and licensing declarations by patent holders are available from </w:t>
      </w:r>
      <w:hyperlink r:id="rId17" w:history="1">
        <w:r w:rsidRPr="000E2BDC">
          <w:rPr>
            <w:rStyle w:val="Hyperlink"/>
            <w:sz w:val="20"/>
            <w:lang w:val="en-GB"/>
          </w:rPr>
          <w:t>http://www.itu.int/ITU-R/go/patents/en</w:t>
        </w:r>
      </w:hyperlink>
      <w:r w:rsidRPr="000E2BDC">
        <w:rPr>
          <w:sz w:val="20"/>
          <w:lang w:val="en-GB"/>
        </w:rPr>
        <w:t xml:space="preserve"> where the Guidelines for Implementation of the Common Patent Policy for ITU</w:t>
      </w:r>
      <w:r w:rsidRPr="000E2BDC">
        <w:rPr>
          <w:sz w:val="20"/>
          <w:lang w:val="en-GB"/>
        </w:rPr>
        <w:noBreakHyphen/>
        <w:t>T/ITU</w:t>
      </w:r>
      <w:r w:rsidRPr="000E2BDC">
        <w:rPr>
          <w:sz w:val="20"/>
          <w:lang w:val="en-GB"/>
        </w:rPr>
        <w:noBreakHyphen/>
        <w:t xml:space="preserve">R/ISO/IEC and the ITU-R patent information database can also be found. </w:t>
      </w:r>
    </w:p>
    <w:p w14:paraId="35A785C5" w14:textId="77777777" w:rsidR="008804F7" w:rsidRPr="000E2BDC" w:rsidRDefault="008804F7" w:rsidP="00D5024B">
      <w:pPr>
        <w:jc w:val="center"/>
        <w:rPr>
          <w:sz w:val="22"/>
          <w:lang w:val="en-GB"/>
        </w:rPr>
      </w:pPr>
    </w:p>
    <w:p w14:paraId="76C3A40A" w14:textId="77777777" w:rsidR="008804F7" w:rsidRPr="000E2BDC" w:rsidRDefault="008804F7"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804F7" w:rsidRPr="00FE3D5B" w14:paraId="2F5C1C0C" w14:textId="77777777" w:rsidTr="00A76007">
        <w:tc>
          <w:tcPr>
            <w:tcW w:w="9360" w:type="dxa"/>
            <w:gridSpan w:val="2"/>
          </w:tcPr>
          <w:p w14:paraId="4A790CCB" w14:textId="77777777" w:rsidR="008804F7" w:rsidRPr="000E2BDC" w:rsidRDefault="008804F7"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0E2BDC">
              <w:rPr>
                <w:sz w:val="22"/>
                <w:szCs w:val="22"/>
                <w:lang w:val="en-GB"/>
              </w:rPr>
              <w:t xml:space="preserve">Series of ITU-R Recommendations </w:t>
            </w:r>
          </w:p>
          <w:p w14:paraId="20EC96A6"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E2BDC">
              <w:rPr>
                <w:b w:val="0"/>
                <w:sz w:val="18"/>
                <w:szCs w:val="18"/>
                <w:lang w:val="en-GB"/>
              </w:rPr>
              <w:t xml:space="preserve">(Also available online at </w:t>
            </w:r>
            <w:hyperlink r:id="rId18" w:history="1">
              <w:r w:rsidRPr="000E2BDC">
                <w:rPr>
                  <w:rStyle w:val="Hyperlink"/>
                  <w:b w:val="0"/>
                  <w:sz w:val="18"/>
                  <w:szCs w:val="18"/>
                  <w:lang w:val="en-GB"/>
                </w:rPr>
                <w:t>https://www.itu.int/publ/R-REC/en</w:t>
              </w:r>
            </w:hyperlink>
            <w:r w:rsidRPr="000E2BDC">
              <w:rPr>
                <w:b w:val="0"/>
                <w:sz w:val="18"/>
                <w:szCs w:val="18"/>
                <w:lang w:val="en-GB"/>
              </w:rPr>
              <w:t>)</w:t>
            </w:r>
          </w:p>
        </w:tc>
      </w:tr>
      <w:tr w:rsidR="008804F7" w:rsidRPr="000E2BDC" w14:paraId="7C8CC06F" w14:textId="77777777" w:rsidTr="00BD4283">
        <w:tc>
          <w:tcPr>
            <w:tcW w:w="1140" w:type="dxa"/>
            <w:tcBorders>
              <w:bottom w:val="nil"/>
            </w:tcBorders>
            <w:vAlign w:val="bottom"/>
          </w:tcPr>
          <w:p w14:paraId="7BACC59B" w14:textId="77777777" w:rsidR="008804F7" w:rsidRPr="000E2BDC" w:rsidRDefault="008804F7" w:rsidP="00BD4283">
            <w:pPr>
              <w:spacing w:before="200" w:after="100"/>
              <w:ind w:left="57"/>
              <w:jc w:val="left"/>
              <w:rPr>
                <w:b/>
                <w:bCs/>
                <w:sz w:val="20"/>
                <w:lang w:val="en-GB"/>
              </w:rPr>
            </w:pPr>
            <w:r w:rsidRPr="000E2BDC">
              <w:rPr>
                <w:b/>
                <w:bCs/>
                <w:sz w:val="20"/>
                <w:lang w:val="en-GB"/>
              </w:rPr>
              <w:t>Series</w:t>
            </w:r>
          </w:p>
        </w:tc>
        <w:tc>
          <w:tcPr>
            <w:tcW w:w="8220" w:type="dxa"/>
            <w:tcBorders>
              <w:bottom w:val="nil"/>
            </w:tcBorders>
            <w:vAlign w:val="bottom"/>
          </w:tcPr>
          <w:p w14:paraId="2E25D5ED" w14:textId="77777777" w:rsidR="008804F7" w:rsidRPr="000E2BDC" w:rsidRDefault="008804F7"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E2BDC">
              <w:rPr>
                <w:bCs/>
                <w:sz w:val="20"/>
                <w:lang w:val="en-GB"/>
              </w:rPr>
              <w:t>Title</w:t>
            </w:r>
          </w:p>
        </w:tc>
      </w:tr>
      <w:tr w:rsidR="008804F7" w:rsidRPr="000E2BDC" w14:paraId="1BE47A16" w14:textId="77777777" w:rsidTr="00A76007">
        <w:tc>
          <w:tcPr>
            <w:tcW w:w="1140" w:type="dxa"/>
            <w:tcBorders>
              <w:top w:val="nil"/>
              <w:bottom w:val="nil"/>
            </w:tcBorders>
            <w:shd w:val="clear" w:color="auto" w:fill="auto"/>
          </w:tcPr>
          <w:p w14:paraId="3EBF4C46" w14:textId="77777777" w:rsidR="008804F7" w:rsidRPr="000E2BDC" w:rsidRDefault="008804F7" w:rsidP="000B4BD9">
            <w:pPr>
              <w:spacing w:before="30" w:after="30"/>
              <w:ind w:left="57"/>
              <w:jc w:val="left"/>
              <w:rPr>
                <w:b/>
                <w:sz w:val="20"/>
                <w:lang w:val="en-GB"/>
              </w:rPr>
            </w:pPr>
            <w:r w:rsidRPr="000E2BDC">
              <w:rPr>
                <w:b/>
                <w:sz w:val="20"/>
                <w:lang w:val="en-GB"/>
              </w:rPr>
              <w:t>BO</w:t>
            </w:r>
          </w:p>
        </w:tc>
        <w:tc>
          <w:tcPr>
            <w:tcW w:w="8220" w:type="dxa"/>
            <w:tcBorders>
              <w:top w:val="nil"/>
              <w:bottom w:val="nil"/>
            </w:tcBorders>
            <w:shd w:val="clear" w:color="auto" w:fill="auto"/>
          </w:tcPr>
          <w:p w14:paraId="4BDDED46"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0E2BDC">
              <w:rPr>
                <w:b w:val="0"/>
                <w:bCs/>
                <w:sz w:val="20"/>
                <w:lang w:val="en-GB"/>
              </w:rPr>
              <w:t>Satellite delivery</w:t>
            </w:r>
          </w:p>
        </w:tc>
      </w:tr>
      <w:tr w:rsidR="008804F7" w:rsidRPr="00FE3D5B" w14:paraId="4E455F82" w14:textId="77777777" w:rsidTr="00A76007">
        <w:tc>
          <w:tcPr>
            <w:tcW w:w="1140" w:type="dxa"/>
            <w:tcBorders>
              <w:top w:val="nil"/>
            </w:tcBorders>
          </w:tcPr>
          <w:p w14:paraId="272C67CC" w14:textId="77777777" w:rsidR="008804F7" w:rsidRPr="000E2BDC" w:rsidRDefault="008804F7" w:rsidP="000B4BD9">
            <w:pPr>
              <w:spacing w:before="30" w:after="30"/>
              <w:ind w:left="57"/>
              <w:jc w:val="left"/>
              <w:rPr>
                <w:b/>
                <w:bCs/>
                <w:sz w:val="20"/>
                <w:lang w:val="en-GB"/>
              </w:rPr>
            </w:pPr>
            <w:r w:rsidRPr="000E2BDC">
              <w:rPr>
                <w:b/>
                <w:bCs/>
                <w:sz w:val="20"/>
                <w:lang w:val="en-GB"/>
              </w:rPr>
              <w:t>BR</w:t>
            </w:r>
          </w:p>
        </w:tc>
        <w:tc>
          <w:tcPr>
            <w:tcW w:w="8220" w:type="dxa"/>
            <w:tcBorders>
              <w:top w:val="nil"/>
            </w:tcBorders>
          </w:tcPr>
          <w:p w14:paraId="6D96D3B9"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2BDC">
              <w:rPr>
                <w:b w:val="0"/>
                <w:sz w:val="20"/>
                <w:lang w:val="en-GB"/>
              </w:rPr>
              <w:t>Recording for production, archival and play-out; film for television</w:t>
            </w:r>
          </w:p>
        </w:tc>
      </w:tr>
      <w:tr w:rsidR="008804F7" w:rsidRPr="000E2BDC" w14:paraId="3A17CD1C" w14:textId="77777777" w:rsidTr="00483097">
        <w:tc>
          <w:tcPr>
            <w:tcW w:w="1140" w:type="dxa"/>
            <w:shd w:val="clear" w:color="auto" w:fill="F2F2F2"/>
          </w:tcPr>
          <w:p w14:paraId="566DEF71" w14:textId="77777777" w:rsidR="008804F7" w:rsidRPr="00483097" w:rsidRDefault="008804F7" w:rsidP="000B4BD9">
            <w:pPr>
              <w:spacing w:before="30" w:after="30"/>
              <w:ind w:left="57"/>
              <w:jc w:val="left"/>
              <w:rPr>
                <w:b/>
                <w:bCs/>
                <w:color w:val="000080"/>
                <w:sz w:val="20"/>
                <w:lang w:val="en-GB"/>
              </w:rPr>
            </w:pPr>
            <w:r w:rsidRPr="00483097">
              <w:rPr>
                <w:b/>
                <w:bCs/>
                <w:color w:val="000080"/>
                <w:sz w:val="20"/>
                <w:lang w:val="en-GB"/>
              </w:rPr>
              <w:t>BS</w:t>
            </w:r>
          </w:p>
        </w:tc>
        <w:tc>
          <w:tcPr>
            <w:tcW w:w="8220" w:type="dxa"/>
            <w:shd w:val="clear" w:color="auto" w:fill="F2F2F2"/>
          </w:tcPr>
          <w:p w14:paraId="5287AD7F" w14:textId="77777777" w:rsidR="008804F7" w:rsidRPr="00483097" w:rsidRDefault="008804F7" w:rsidP="00192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GB"/>
              </w:rPr>
            </w:pPr>
            <w:r w:rsidRPr="00483097">
              <w:rPr>
                <w:b/>
                <w:bCs/>
                <w:color w:val="000080"/>
                <w:sz w:val="20"/>
                <w:lang w:val="en-GB"/>
              </w:rPr>
              <w:t>Broadcasting service (sound)</w:t>
            </w:r>
          </w:p>
        </w:tc>
      </w:tr>
      <w:tr w:rsidR="008804F7" w:rsidRPr="000E2BDC" w14:paraId="74E9038D" w14:textId="77777777" w:rsidTr="00483097">
        <w:tc>
          <w:tcPr>
            <w:tcW w:w="1140" w:type="dxa"/>
            <w:shd w:val="clear" w:color="auto" w:fill="FFFFFF" w:themeFill="background1"/>
          </w:tcPr>
          <w:p w14:paraId="3E247B32" w14:textId="77777777" w:rsidR="008804F7" w:rsidRPr="00483097" w:rsidRDefault="008804F7" w:rsidP="000B4BD9">
            <w:pPr>
              <w:spacing w:before="30" w:after="30"/>
              <w:ind w:left="57"/>
              <w:jc w:val="left"/>
              <w:rPr>
                <w:b/>
                <w:bCs/>
                <w:sz w:val="20"/>
                <w:lang w:val="en-GB"/>
              </w:rPr>
            </w:pPr>
            <w:r w:rsidRPr="00483097">
              <w:rPr>
                <w:b/>
                <w:bCs/>
                <w:sz w:val="20"/>
                <w:lang w:val="en-GB"/>
              </w:rPr>
              <w:t>BT</w:t>
            </w:r>
          </w:p>
        </w:tc>
        <w:tc>
          <w:tcPr>
            <w:tcW w:w="8220" w:type="dxa"/>
            <w:shd w:val="clear" w:color="auto" w:fill="FFFFFF" w:themeFill="background1"/>
          </w:tcPr>
          <w:p w14:paraId="189706B5" w14:textId="77777777" w:rsidR="008804F7" w:rsidRPr="00483097"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GB"/>
              </w:rPr>
            </w:pPr>
            <w:r w:rsidRPr="00483097">
              <w:rPr>
                <w:bCs/>
                <w:sz w:val="20"/>
                <w:lang w:val="en-GB"/>
              </w:rPr>
              <w:t>Broadcasting service (television)</w:t>
            </w:r>
          </w:p>
        </w:tc>
      </w:tr>
      <w:tr w:rsidR="008804F7" w:rsidRPr="000E2BDC" w14:paraId="5591EFE8" w14:textId="77777777" w:rsidTr="00A76007">
        <w:tc>
          <w:tcPr>
            <w:tcW w:w="1140" w:type="dxa"/>
            <w:shd w:val="clear" w:color="auto" w:fill="auto"/>
          </w:tcPr>
          <w:p w14:paraId="2A3A2219" w14:textId="77777777" w:rsidR="008804F7" w:rsidRPr="000E2BDC" w:rsidRDefault="008804F7" w:rsidP="000B4BD9">
            <w:pPr>
              <w:spacing w:before="30" w:after="30"/>
              <w:ind w:left="57"/>
              <w:jc w:val="left"/>
              <w:rPr>
                <w:b/>
                <w:bCs/>
                <w:sz w:val="20"/>
                <w:lang w:val="en-GB"/>
              </w:rPr>
            </w:pPr>
            <w:r w:rsidRPr="000E2BDC">
              <w:rPr>
                <w:b/>
                <w:bCs/>
                <w:sz w:val="20"/>
                <w:lang w:val="en-GB"/>
              </w:rPr>
              <w:t>F</w:t>
            </w:r>
          </w:p>
        </w:tc>
        <w:tc>
          <w:tcPr>
            <w:tcW w:w="8220" w:type="dxa"/>
            <w:shd w:val="clear" w:color="auto" w:fill="auto"/>
          </w:tcPr>
          <w:p w14:paraId="133AE5E3" w14:textId="77777777" w:rsidR="008804F7" w:rsidRPr="00483097"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sz w:val="20"/>
                <w:lang w:val="en-GB"/>
              </w:rPr>
            </w:pPr>
            <w:r w:rsidRPr="00483097">
              <w:rPr>
                <w:b/>
                <w:bCs/>
                <w:sz w:val="20"/>
                <w:lang w:val="en-GB"/>
              </w:rPr>
              <w:t>Fixed service</w:t>
            </w:r>
          </w:p>
        </w:tc>
      </w:tr>
      <w:tr w:rsidR="008804F7" w:rsidRPr="000E2BDC" w14:paraId="7D5F3329" w14:textId="77777777" w:rsidTr="00A76007">
        <w:tc>
          <w:tcPr>
            <w:tcW w:w="1140" w:type="dxa"/>
            <w:shd w:val="clear" w:color="auto" w:fill="auto"/>
          </w:tcPr>
          <w:p w14:paraId="5AAD8B32" w14:textId="77777777" w:rsidR="008804F7" w:rsidRPr="000E2BDC" w:rsidRDefault="008804F7" w:rsidP="000B4BD9">
            <w:pPr>
              <w:spacing w:before="30" w:after="30"/>
              <w:ind w:left="57"/>
              <w:jc w:val="left"/>
              <w:rPr>
                <w:b/>
                <w:bCs/>
                <w:sz w:val="20"/>
                <w:lang w:val="en-GB"/>
              </w:rPr>
            </w:pPr>
            <w:r w:rsidRPr="000E2BDC">
              <w:rPr>
                <w:b/>
                <w:bCs/>
                <w:sz w:val="20"/>
                <w:lang w:val="en-GB"/>
              </w:rPr>
              <w:t>M</w:t>
            </w:r>
          </w:p>
        </w:tc>
        <w:tc>
          <w:tcPr>
            <w:tcW w:w="8220" w:type="dxa"/>
            <w:shd w:val="clear" w:color="auto" w:fill="auto"/>
          </w:tcPr>
          <w:p w14:paraId="4EC1D6ED"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2BDC">
              <w:rPr>
                <w:b w:val="0"/>
                <w:sz w:val="20"/>
                <w:lang w:val="en-GB"/>
              </w:rPr>
              <w:t>Mobile, radiodetermination, amateur and related satellite services</w:t>
            </w:r>
          </w:p>
        </w:tc>
      </w:tr>
      <w:tr w:rsidR="008804F7" w:rsidRPr="000E2BDC" w14:paraId="5C156625" w14:textId="77777777" w:rsidTr="00A76007">
        <w:tc>
          <w:tcPr>
            <w:tcW w:w="1140" w:type="dxa"/>
          </w:tcPr>
          <w:p w14:paraId="483AAFC5" w14:textId="77777777" w:rsidR="008804F7" w:rsidRPr="000E2BDC" w:rsidRDefault="008804F7" w:rsidP="000B4BD9">
            <w:pPr>
              <w:spacing w:before="30" w:after="30"/>
              <w:ind w:left="57"/>
              <w:jc w:val="left"/>
              <w:rPr>
                <w:b/>
                <w:bCs/>
                <w:sz w:val="20"/>
                <w:lang w:val="en-GB"/>
              </w:rPr>
            </w:pPr>
            <w:r w:rsidRPr="000E2BDC">
              <w:rPr>
                <w:b/>
                <w:bCs/>
                <w:sz w:val="20"/>
                <w:lang w:val="en-GB"/>
              </w:rPr>
              <w:t>P</w:t>
            </w:r>
          </w:p>
        </w:tc>
        <w:tc>
          <w:tcPr>
            <w:tcW w:w="8220" w:type="dxa"/>
          </w:tcPr>
          <w:p w14:paraId="0E75E66C" w14:textId="77777777" w:rsidR="008804F7" w:rsidRPr="000E2BDC" w:rsidRDefault="008804F7" w:rsidP="000B4BD9">
            <w:pPr>
              <w:spacing w:before="30" w:after="30"/>
              <w:jc w:val="left"/>
              <w:rPr>
                <w:sz w:val="20"/>
                <w:lang w:val="en-GB"/>
              </w:rPr>
            </w:pPr>
            <w:proofErr w:type="spellStart"/>
            <w:r w:rsidRPr="000E2BDC">
              <w:rPr>
                <w:sz w:val="20"/>
                <w:lang w:val="en-GB"/>
              </w:rPr>
              <w:t>Radiowave</w:t>
            </w:r>
            <w:proofErr w:type="spellEnd"/>
            <w:r w:rsidRPr="000E2BDC">
              <w:rPr>
                <w:sz w:val="20"/>
                <w:lang w:val="en-GB"/>
              </w:rPr>
              <w:t xml:space="preserve"> propagation</w:t>
            </w:r>
          </w:p>
        </w:tc>
      </w:tr>
      <w:tr w:rsidR="008804F7" w:rsidRPr="000E2BDC" w14:paraId="7FA07290" w14:textId="77777777" w:rsidTr="00A76007">
        <w:tc>
          <w:tcPr>
            <w:tcW w:w="1140" w:type="dxa"/>
          </w:tcPr>
          <w:p w14:paraId="3BFC7A06" w14:textId="77777777" w:rsidR="008804F7" w:rsidRPr="000E2BDC" w:rsidRDefault="008804F7" w:rsidP="000B4BD9">
            <w:pPr>
              <w:spacing w:before="30" w:after="30"/>
              <w:ind w:left="57"/>
              <w:jc w:val="left"/>
              <w:rPr>
                <w:b/>
                <w:bCs/>
                <w:sz w:val="20"/>
                <w:lang w:val="en-GB"/>
              </w:rPr>
            </w:pPr>
            <w:r w:rsidRPr="000E2BDC">
              <w:rPr>
                <w:b/>
                <w:bCs/>
                <w:sz w:val="20"/>
                <w:lang w:val="en-GB"/>
              </w:rPr>
              <w:t>RA</w:t>
            </w:r>
          </w:p>
        </w:tc>
        <w:tc>
          <w:tcPr>
            <w:tcW w:w="8220" w:type="dxa"/>
          </w:tcPr>
          <w:p w14:paraId="5FE21730" w14:textId="77777777" w:rsidR="008804F7" w:rsidRPr="000E2BDC"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Radio astronomy</w:t>
            </w:r>
          </w:p>
        </w:tc>
      </w:tr>
      <w:tr w:rsidR="008804F7" w:rsidRPr="000E2BDC" w14:paraId="61A4D3FB" w14:textId="77777777" w:rsidTr="00A76007">
        <w:tc>
          <w:tcPr>
            <w:tcW w:w="1140" w:type="dxa"/>
          </w:tcPr>
          <w:p w14:paraId="4957EE41" w14:textId="77777777" w:rsidR="008804F7" w:rsidRPr="000E2BDC" w:rsidRDefault="008804F7" w:rsidP="000B4BD9">
            <w:pPr>
              <w:spacing w:before="30" w:after="30"/>
              <w:ind w:left="57"/>
              <w:jc w:val="left"/>
              <w:rPr>
                <w:b/>
                <w:bCs/>
                <w:sz w:val="20"/>
                <w:lang w:val="en-GB"/>
              </w:rPr>
            </w:pPr>
            <w:r w:rsidRPr="000E2BDC">
              <w:rPr>
                <w:b/>
                <w:bCs/>
                <w:sz w:val="20"/>
                <w:lang w:val="en-GB"/>
              </w:rPr>
              <w:t>RS</w:t>
            </w:r>
          </w:p>
        </w:tc>
        <w:tc>
          <w:tcPr>
            <w:tcW w:w="8220" w:type="dxa"/>
          </w:tcPr>
          <w:p w14:paraId="4D5C1BD7" w14:textId="77777777" w:rsidR="008804F7" w:rsidRPr="000E2BDC"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Remote sensing systems</w:t>
            </w:r>
          </w:p>
        </w:tc>
      </w:tr>
      <w:tr w:rsidR="008804F7" w:rsidRPr="000E2BDC" w14:paraId="13067D40" w14:textId="77777777" w:rsidTr="00A76007">
        <w:tc>
          <w:tcPr>
            <w:tcW w:w="1140" w:type="dxa"/>
            <w:tcBorders>
              <w:bottom w:val="nil"/>
            </w:tcBorders>
          </w:tcPr>
          <w:p w14:paraId="0B652BF6" w14:textId="77777777" w:rsidR="008804F7" w:rsidRPr="000E2BDC" w:rsidRDefault="008804F7" w:rsidP="000B4BD9">
            <w:pPr>
              <w:spacing w:before="30" w:after="30"/>
              <w:ind w:left="57"/>
              <w:jc w:val="left"/>
              <w:rPr>
                <w:b/>
                <w:bCs/>
                <w:sz w:val="20"/>
                <w:lang w:val="en-GB"/>
              </w:rPr>
            </w:pPr>
            <w:r w:rsidRPr="000E2BDC">
              <w:rPr>
                <w:b/>
                <w:bCs/>
                <w:sz w:val="20"/>
                <w:lang w:val="en-GB"/>
              </w:rPr>
              <w:t>S</w:t>
            </w:r>
          </w:p>
        </w:tc>
        <w:tc>
          <w:tcPr>
            <w:tcW w:w="8220" w:type="dxa"/>
            <w:tcBorders>
              <w:bottom w:val="nil"/>
            </w:tcBorders>
          </w:tcPr>
          <w:p w14:paraId="435445CC" w14:textId="77777777" w:rsidR="008804F7" w:rsidRPr="000E2BDC" w:rsidRDefault="008804F7" w:rsidP="000B4BD9">
            <w:pPr>
              <w:spacing w:before="30" w:after="30"/>
              <w:jc w:val="left"/>
              <w:rPr>
                <w:sz w:val="20"/>
                <w:lang w:val="en-GB"/>
              </w:rPr>
            </w:pPr>
            <w:r w:rsidRPr="000E2BDC">
              <w:rPr>
                <w:sz w:val="20"/>
                <w:lang w:val="en-GB"/>
              </w:rPr>
              <w:t>Fixed-satellite service</w:t>
            </w:r>
          </w:p>
        </w:tc>
      </w:tr>
      <w:tr w:rsidR="008804F7" w:rsidRPr="000E2BDC" w14:paraId="3465C53C" w14:textId="77777777" w:rsidTr="0006145F">
        <w:tc>
          <w:tcPr>
            <w:tcW w:w="1140" w:type="dxa"/>
            <w:tcBorders>
              <w:top w:val="nil"/>
              <w:bottom w:val="nil"/>
            </w:tcBorders>
            <w:shd w:val="clear" w:color="auto" w:fill="FFFFFF" w:themeFill="background1"/>
          </w:tcPr>
          <w:p w14:paraId="7AFFC76E" w14:textId="77777777" w:rsidR="008804F7" w:rsidRPr="000E2BDC" w:rsidRDefault="008804F7" w:rsidP="000B4BD9">
            <w:pPr>
              <w:spacing w:before="30" w:after="30"/>
              <w:ind w:left="57"/>
              <w:jc w:val="left"/>
              <w:rPr>
                <w:b/>
                <w:bCs/>
                <w:sz w:val="20"/>
                <w:lang w:val="en-GB"/>
              </w:rPr>
            </w:pPr>
            <w:r w:rsidRPr="000E2BDC">
              <w:rPr>
                <w:b/>
                <w:bCs/>
                <w:sz w:val="20"/>
                <w:lang w:val="en-GB"/>
              </w:rPr>
              <w:t>SA</w:t>
            </w:r>
          </w:p>
        </w:tc>
        <w:tc>
          <w:tcPr>
            <w:tcW w:w="8220" w:type="dxa"/>
            <w:tcBorders>
              <w:top w:val="nil"/>
              <w:bottom w:val="nil"/>
            </w:tcBorders>
            <w:shd w:val="clear" w:color="auto" w:fill="FFFFFF" w:themeFill="background1"/>
          </w:tcPr>
          <w:p w14:paraId="4192B63B" w14:textId="77777777" w:rsidR="008804F7" w:rsidRPr="000E2BDC" w:rsidRDefault="008804F7" w:rsidP="0006145F">
            <w:pPr>
              <w:spacing w:before="30" w:after="30"/>
              <w:jc w:val="left"/>
              <w:rPr>
                <w:sz w:val="20"/>
                <w:lang w:val="en-GB"/>
              </w:rPr>
            </w:pPr>
            <w:r w:rsidRPr="000E2BDC">
              <w:rPr>
                <w:sz w:val="20"/>
                <w:lang w:val="en-GB"/>
              </w:rPr>
              <w:t>Space applications and meteorology</w:t>
            </w:r>
          </w:p>
        </w:tc>
      </w:tr>
      <w:tr w:rsidR="008804F7" w:rsidRPr="00FE3D5B" w14:paraId="4AD8FCCC" w14:textId="77777777" w:rsidTr="00A76007">
        <w:tc>
          <w:tcPr>
            <w:tcW w:w="1140" w:type="dxa"/>
            <w:tcBorders>
              <w:top w:val="nil"/>
              <w:bottom w:val="nil"/>
            </w:tcBorders>
          </w:tcPr>
          <w:p w14:paraId="3F4C536E" w14:textId="77777777" w:rsidR="008804F7" w:rsidRPr="000E2BDC" w:rsidRDefault="008804F7" w:rsidP="000B4BD9">
            <w:pPr>
              <w:spacing w:before="30" w:after="30"/>
              <w:ind w:left="57"/>
              <w:jc w:val="left"/>
              <w:rPr>
                <w:b/>
                <w:bCs/>
                <w:sz w:val="20"/>
                <w:lang w:val="en-GB"/>
              </w:rPr>
            </w:pPr>
            <w:r w:rsidRPr="000E2BDC">
              <w:rPr>
                <w:b/>
                <w:bCs/>
                <w:sz w:val="20"/>
                <w:lang w:val="en-GB"/>
              </w:rPr>
              <w:t>SF</w:t>
            </w:r>
          </w:p>
        </w:tc>
        <w:tc>
          <w:tcPr>
            <w:tcW w:w="8220" w:type="dxa"/>
            <w:tcBorders>
              <w:top w:val="nil"/>
              <w:bottom w:val="nil"/>
            </w:tcBorders>
          </w:tcPr>
          <w:p w14:paraId="6E298B7C" w14:textId="77777777" w:rsidR="008804F7" w:rsidRPr="000E2BDC" w:rsidRDefault="008804F7" w:rsidP="000B4BD9">
            <w:pPr>
              <w:spacing w:before="30" w:after="30"/>
              <w:jc w:val="left"/>
              <w:rPr>
                <w:sz w:val="20"/>
                <w:lang w:val="en-GB"/>
              </w:rPr>
            </w:pPr>
            <w:r w:rsidRPr="000E2BDC">
              <w:rPr>
                <w:sz w:val="20"/>
                <w:lang w:val="en-GB"/>
              </w:rPr>
              <w:t>Frequency sharing and coordination between fixed-satellite and fixed service systems</w:t>
            </w:r>
          </w:p>
        </w:tc>
      </w:tr>
      <w:tr w:rsidR="008804F7" w:rsidRPr="000E2BDC" w14:paraId="693B652A" w14:textId="77777777" w:rsidTr="00A76007">
        <w:tc>
          <w:tcPr>
            <w:tcW w:w="1140" w:type="dxa"/>
            <w:tcBorders>
              <w:top w:val="nil"/>
              <w:bottom w:val="nil"/>
            </w:tcBorders>
            <w:shd w:val="clear" w:color="auto" w:fill="auto"/>
          </w:tcPr>
          <w:p w14:paraId="0166F58E" w14:textId="77777777" w:rsidR="008804F7" w:rsidRPr="000E2BDC" w:rsidRDefault="008804F7" w:rsidP="000B4BD9">
            <w:pPr>
              <w:spacing w:before="30" w:after="30"/>
              <w:ind w:left="57"/>
              <w:jc w:val="left"/>
              <w:rPr>
                <w:rFonts w:ascii="Times New Roman Bold" w:hAnsi="Times New Roman Bold" w:cs="Times New Roman Bold"/>
                <w:b/>
                <w:bCs/>
                <w:sz w:val="20"/>
                <w:lang w:val="en-GB"/>
              </w:rPr>
            </w:pPr>
            <w:r w:rsidRPr="000E2BDC">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65E6FB16" w14:textId="77777777" w:rsidR="008804F7" w:rsidRPr="000E2BDC" w:rsidRDefault="008804F7" w:rsidP="000B4BD9">
            <w:pPr>
              <w:spacing w:before="30" w:after="30"/>
              <w:jc w:val="left"/>
              <w:rPr>
                <w:rFonts w:hAnsi="Times New Roman Bold"/>
                <w:sz w:val="20"/>
                <w:lang w:val="en-GB"/>
              </w:rPr>
            </w:pPr>
            <w:r w:rsidRPr="000E2BDC">
              <w:rPr>
                <w:rFonts w:hAnsi="Times New Roman Bold"/>
                <w:sz w:val="20"/>
                <w:lang w:val="en-GB"/>
              </w:rPr>
              <w:t>Spectrum management</w:t>
            </w:r>
          </w:p>
        </w:tc>
      </w:tr>
      <w:tr w:rsidR="008804F7" w:rsidRPr="000E2BDC" w14:paraId="5D3CE13C" w14:textId="77777777" w:rsidTr="00A76007">
        <w:tc>
          <w:tcPr>
            <w:tcW w:w="1140" w:type="dxa"/>
            <w:tcBorders>
              <w:top w:val="nil"/>
            </w:tcBorders>
          </w:tcPr>
          <w:p w14:paraId="26A4F053" w14:textId="77777777" w:rsidR="008804F7" w:rsidRPr="000E2BDC" w:rsidRDefault="008804F7" w:rsidP="000B4BD9">
            <w:pPr>
              <w:spacing w:before="30" w:after="30"/>
              <w:ind w:left="57"/>
              <w:jc w:val="left"/>
              <w:rPr>
                <w:b/>
                <w:bCs/>
                <w:sz w:val="20"/>
                <w:lang w:val="en-GB"/>
              </w:rPr>
            </w:pPr>
            <w:r w:rsidRPr="000E2BDC">
              <w:rPr>
                <w:b/>
                <w:bCs/>
                <w:sz w:val="20"/>
                <w:lang w:val="en-GB"/>
              </w:rPr>
              <w:t>SNG</w:t>
            </w:r>
          </w:p>
        </w:tc>
        <w:tc>
          <w:tcPr>
            <w:tcW w:w="8220" w:type="dxa"/>
            <w:tcBorders>
              <w:top w:val="nil"/>
            </w:tcBorders>
          </w:tcPr>
          <w:p w14:paraId="20A4617E" w14:textId="77777777" w:rsidR="008804F7" w:rsidRPr="000E2BDC" w:rsidRDefault="008804F7" w:rsidP="000B4BD9">
            <w:pPr>
              <w:spacing w:before="30" w:after="30"/>
              <w:jc w:val="left"/>
              <w:rPr>
                <w:sz w:val="20"/>
                <w:lang w:val="en-GB"/>
              </w:rPr>
            </w:pPr>
            <w:r w:rsidRPr="000E2BDC">
              <w:rPr>
                <w:sz w:val="20"/>
                <w:lang w:val="en-GB"/>
              </w:rPr>
              <w:t>Satellite news gathering</w:t>
            </w:r>
          </w:p>
        </w:tc>
      </w:tr>
      <w:tr w:rsidR="008804F7" w:rsidRPr="00FE3D5B" w14:paraId="0AFDFF68" w14:textId="77777777" w:rsidTr="00A76007">
        <w:tc>
          <w:tcPr>
            <w:tcW w:w="1140" w:type="dxa"/>
          </w:tcPr>
          <w:p w14:paraId="03999910" w14:textId="77777777" w:rsidR="008804F7" w:rsidRPr="000E2BDC" w:rsidRDefault="008804F7" w:rsidP="000B4BD9">
            <w:pPr>
              <w:spacing w:before="30" w:after="30"/>
              <w:ind w:left="57"/>
              <w:jc w:val="left"/>
              <w:rPr>
                <w:b/>
                <w:bCs/>
                <w:sz w:val="20"/>
                <w:lang w:val="en-GB"/>
              </w:rPr>
            </w:pPr>
            <w:r w:rsidRPr="000E2BDC">
              <w:rPr>
                <w:b/>
                <w:bCs/>
                <w:sz w:val="20"/>
                <w:lang w:val="en-GB"/>
              </w:rPr>
              <w:t>TF</w:t>
            </w:r>
          </w:p>
        </w:tc>
        <w:tc>
          <w:tcPr>
            <w:tcW w:w="8220" w:type="dxa"/>
          </w:tcPr>
          <w:p w14:paraId="36919B42" w14:textId="77777777" w:rsidR="008804F7" w:rsidRPr="000E2BDC" w:rsidRDefault="008804F7" w:rsidP="000B4BD9">
            <w:pPr>
              <w:spacing w:before="30" w:after="30"/>
              <w:jc w:val="left"/>
              <w:rPr>
                <w:sz w:val="20"/>
                <w:lang w:val="en-GB"/>
              </w:rPr>
            </w:pPr>
            <w:r w:rsidRPr="000E2BDC">
              <w:rPr>
                <w:sz w:val="20"/>
                <w:lang w:val="en-GB"/>
              </w:rPr>
              <w:t>Time signals and frequency standards emissions</w:t>
            </w:r>
          </w:p>
        </w:tc>
      </w:tr>
      <w:tr w:rsidR="008804F7" w:rsidRPr="000E2BDC" w14:paraId="150DAF64" w14:textId="77777777" w:rsidTr="00A76007">
        <w:tc>
          <w:tcPr>
            <w:tcW w:w="1140" w:type="dxa"/>
          </w:tcPr>
          <w:p w14:paraId="4D3BF6BF" w14:textId="77777777" w:rsidR="008804F7" w:rsidRPr="000E2BDC" w:rsidRDefault="008804F7" w:rsidP="000B4BD9">
            <w:pPr>
              <w:spacing w:before="30" w:after="30"/>
              <w:ind w:left="57"/>
              <w:jc w:val="left"/>
              <w:rPr>
                <w:b/>
                <w:bCs/>
                <w:sz w:val="20"/>
                <w:lang w:val="en-GB"/>
              </w:rPr>
            </w:pPr>
            <w:r w:rsidRPr="000E2BDC">
              <w:rPr>
                <w:b/>
                <w:bCs/>
                <w:sz w:val="20"/>
                <w:lang w:val="en-GB"/>
              </w:rPr>
              <w:t>V</w:t>
            </w:r>
          </w:p>
        </w:tc>
        <w:tc>
          <w:tcPr>
            <w:tcW w:w="8220" w:type="dxa"/>
          </w:tcPr>
          <w:p w14:paraId="1075DF8C" w14:textId="77777777" w:rsidR="008804F7" w:rsidRPr="000E2BDC" w:rsidRDefault="008804F7" w:rsidP="000B4BD9">
            <w:pPr>
              <w:spacing w:before="30" w:after="180"/>
              <w:jc w:val="left"/>
              <w:rPr>
                <w:sz w:val="20"/>
                <w:lang w:val="en-GB"/>
              </w:rPr>
            </w:pPr>
            <w:r w:rsidRPr="000E2BDC">
              <w:rPr>
                <w:sz w:val="20"/>
                <w:lang w:val="en-GB"/>
              </w:rPr>
              <w:t>Vocabulary and related subjects</w:t>
            </w:r>
          </w:p>
        </w:tc>
      </w:tr>
    </w:tbl>
    <w:p w14:paraId="490E4547" w14:textId="77777777" w:rsidR="008804F7" w:rsidRPr="000E2BDC" w:rsidRDefault="008804F7"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804F7" w:rsidRPr="000E2BDC" w14:paraId="4E1EBD02" w14:textId="77777777" w:rsidTr="000B4BD9">
        <w:tc>
          <w:tcPr>
            <w:tcW w:w="720" w:type="dxa"/>
          </w:tcPr>
          <w:p w14:paraId="4384863D" w14:textId="77777777" w:rsidR="008804F7" w:rsidRPr="000E2BDC" w:rsidRDefault="008804F7" w:rsidP="000B4BD9">
            <w:pPr>
              <w:jc w:val="center"/>
              <w:rPr>
                <w:sz w:val="22"/>
                <w:lang w:val="en-GB"/>
              </w:rPr>
            </w:pPr>
          </w:p>
        </w:tc>
      </w:tr>
    </w:tbl>
    <w:p w14:paraId="0C45D051" w14:textId="77777777" w:rsidR="008804F7" w:rsidRPr="000E2BDC" w:rsidRDefault="008804F7"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804F7" w:rsidRPr="00FE3D5B" w14:paraId="03D1B5A2" w14:textId="77777777" w:rsidTr="00A76007">
        <w:tc>
          <w:tcPr>
            <w:tcW w:w="9360" w:type="dxa"/>
          </w:tcPr>
          <w:p w14:paraId="6D557E0D" w14:textId="77777777" w:rsidR="008804F7" w:rsidRPr="000E2BDC" w:rsidRDefault="008804F7" w:rsidP="00B76D85">
            <w:pPr>
              <w:spacing w:after="120"/>
              <w:jc w:val="left"/>
              <w:rPr>
                <w:sz w:val="20"/>
                <w:lang w:val="en-GB"/>
              </w:rPr>
            </w:pPr>
            <w:r w:rsidRPr="000E2BDC">
              <w:rPr>
                <w:b/>
                <w:bCs/>
                <w:i/>
                <w:iCs/>
                <w:sz w:val="20"/>
                <w:lang w:val="en-GB"/>
              </w:rPr>
              <w:t>Note</w:t>
            </w:r>
            <w:r w:rsidRPr="000E2BDC">
              <w:rPr>
                <w:sz w:val="20"/>
                <w:lang w:val="en-GB"/>
              </w:rPr>
              <w:t xml:space="preserve">: </w:t>
            </w:r>
            <w:r w:rsidRPr="000E2BDC">
              <w:rPr>
                <w:i/>
                <w:iCs/>
                <w:sz w:val="20"/>
                <w:lang w:val="en-GB"/>
              </w:rPr>
              <w:t>This ITU-R Recommendation was approved in English under the procedure detailed in Resolution ITU-R 1.</w:t>
            </w:r>
          </w:p>
        </w:tc>
      </w:tr>
    </w:tbl>
    <w:p w14:paraId="1F31B389" w14:textId="77777777" w:rsidR="008804F7" w:rsidRPr="000E2BDC" w:rsidRDefault="008804F7" w:rsidP="00D5024B">
      <w:pPr>
        <w:spacing w:before="0"/>
        <w:jc w:val="center"/>
        <w:rPr>
          <w:sz w:val="22"/>
          <w:lang w:val="en-GB"/>
        </w:rPr>
      </w:pPr>
    </w:p>
    <w:p w14:paraId="50C164A3" w14:textId="77777777" w:rsidR="008804F7" w:rsidRPr="000E2BDC" w:rsidRDefault="008804F7" w:rsidP="00D5024B">
      <w:pPr>
        <w:spacing w:before="0"/>
        <w:jc w:val="center"/>
        <w:rPr>
          <w:sz w:val="22"/>
          <w:lang w:val="en-GB"/>
        </w:rPr>
      </w:pPr>
    </w:p>
    <w:p w14:paraId="263EA133" w14:textId="77777777" w:rsidR="008804F7" w:rsidRPr="000E2BDC" w:rsidRDefault="008804F7" w:rsidP="00D5024B">
      <w:pPr>
        <w:spacing w:before="0"/>
        <w:jc w:val="right"/>
        <w:rPr>
          <w:i/>
          <w:iCs/>
          <w:sz w:val="20"/>
          <w:lang w:val="en-GB"/>
        </w:rPr>
      </w:pPr>
      <w:r w:rsidRPr="000E2BDC">
        <w:rPr>
          <w:i/>
          <w:iCs/>
          <w:sz w:val="20"/>
          <w:lang w:val="en-GB"/>
        </w:rPr>
        <w:t>Electronic Publication</w:t>
      </w:r>
    </w:p>
    <w:p w14:paraId="4BBAEF27" w14:textId="77777777" w:rsidR="008804F7" w:rsidRPr="000E2BDC" w:rsidRDefault="008804F7" w:rsidP="00D5024B">
      <w:pPr>
        <w:spacing w:before="0"/>
        <w:jc w:val="right"/>
        <w:rPr>
          <w:sz w:val="20"/>
          <w:lang w:val="en-GB"/>
        </w:rPr>
      </w:pPr>
      <w:r w:rsidRPr="000E2BDC">
        <w:rPr>
          <w:sz w:val="20"/>
          <w:lang w:val="en-GB"/>
        </w:rPr>
        <w:t>Geneva, 2023</w:t>
      </w:r>
    </w:p>
    <w:p w14:paraId="5D758BE6" w14:textId="77777777" w:rsidR="008804F7" w:rsidRPr="000E2BDC" w:rsidRDefault="008804F7" w:rsidP="00D5024B">
      <w:pPr>
        <w:jc w:val="center"/>
        <w:rPr>
          <w:sz w:val="22"/>
          <w:lang w:val="en-GB"/>
        </w:rPr>
      </w:pPr>
    </w:p>
    <w:p w14:paraId="0184E381" w14:textId="77777777" w:rsidR="008804F7" w:rsidRPr="000E2BDC" w:rsidRDefault="008804F7" w:rsidP="00D5024B">
      <w:pPr>
        <w:jc w:val="center"/>
        <w:rPr>
          <w:sz w:val="20"/>
          <w:lang w:val="en-GB"/>
        </w:rPr>
      </w:pPr>
      <w:r w:rsidRPr="000E2BDC">
        <w:rPr>
          <w:sz w:val="20"/>
          <w:lang w:val="en-GB"/>
        </w:rPr>
        <w:sym w:font="Symbol" w:char="F0E3"/>
      </w:r>
      <w:r w:rsidRPr="000E2BDC">
        <w:rPr>
          <w:sz w:val="20"/>
          <w:lang w:val="en-GB"/>
        </w:rPr>
        <w:t xml:space="preserve"> ITU </w:t>
      </w:r>
      <w:bookmarkStart w:id="2" w:name="iiannee"/>
      <w:bookmarkEnd w:id="2"/>
      <w:r w:rsidRPr="000E2BDC">
        <w:rPr>
          <w:sz w:val="20"/>
          <w:lang w:val="en-GB"/>
        </w:rPr>
        <w:t>2023</w:t>
      </w:r>
    </w:p>
    <w:p w14:paraId="62188362" w14:textId="77777777" w:rsidR="008804F7" w:rsidRPr="000E2BDC" w:rsidRDefault="008804F7" w:rsidP="00D5024B">
      <w:pPr>
        <w:rPr>
          <w:sz w:val="18"/>
          <w:szCs w:val="18"/>
          <w:lang w:val="en-GB"/>
        </w:rPr>
      </w:pPr>
      <w:r w:rsidRPr="000E2BDC">
        <w:rPr>
          <w:sz w:val="18"/>
          <w:szCs w:val="18"/>
          <w:lang w:val="en-GB"/>
        </w:rPr>
        <w:t>All rights reserved. No part of this publication may be reproduced, by any means whatsoever, without written permission of ITU.</w:t>
      </w:r>
    </w:p>
    <w:p w14:paraId="6175374B" w14:textId="77777777" w:rsidR="008804F7" w:rsidRPr="000E2BDC" w:rsidRDefault="008804F7" w:rsidP="00A971A1">
      <w:pPr>
        <w:spacing w:before="160"/>
        <w:rPr>
          <w:i/>
          <w:sz w:val="20"/>
          <w:lang w:val="en-GB"/>
        </w:rPr>
        <w:sectPr w:rsidR="008804F7" w:rsidRPr="000E2BDC" w:rsidSect="002058CE">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75627DD9" w14:textId="49BCE159" w:rsidR="00765ECC" w:rsidRPr="000E2BDC" w:rsidRDefault="008804F7" w:rsidP="00857757">
      <w:pPr>
        <w:pStyle w:val="RecNo"/>
        <w:spacing w:before="0"/>
        <w:rPr>
          <w:lang w:val="en-GB"/>
        </w:rPr>
      </w:pPr>
      <w:bookmarkStart w:id="3" w:name="irecnoe"/>
      <w:bookmarkEnd w:id="3"/>
      <w:proofErr w:type="gramStart"/>
      <w:r w:rsidRPr="000E2BDC">
        <w:rPr>
          <w:lang w:val="en-GB"/>
        </w:rPr>
        <w:lastRenderedPageBreak/>
        <w:t xml:space="preserve">RECOMMENDATION  </w:t>
      </w:r>
      <w:r w:rsidRPr="000E2BDC">
        <w:rPr>
          <w:rStyle w:val="href"/>
          <w:lang w:val="en-GB"/>
        </w:rPr>
        <w:t>ITU</w:t>
      </w:r>
      <w:proofErr w:type="gramEnd"/>
      <w:r w:rsidRPr="000E2BDC">
        <w:rPr>
          <w:rStyle w:val="href"/>
          <w:lang w:val="en-GB"/>
        </w:rPr>
        <w:t>-R  B</w:t>
      </w:r>
      <w:r w:rsidR="00A91C7D">
        <w:rPr>
          <w:rStyle w:val="href"/>
          <w:lang w:val="en-GB"/>
        </w:rPr>
        <w:t>S</w:t>
      </w:r>
      <w:r w:rsidRPr="000E2BDC">
        <w:rPr>
          <w:rStyle w:val="href"/>
          <w:lang w:val="en-GB"/>
        </w:rPr>
        <w:t>.</w:t>
      </w:r>
      <w:r w:rsidR="00765ECC" w:rsidRPr="000E2BDC">
        <w:rPr>
          <w:rStyle w:val="href"/>
          <w:lang w:val="en-GB"/>
        </w:rPr>
        <w:t>1698-</w:t>
      </w:r>
      <w:r w:rsidR="008024A2" w:rsidRPr="000E2BDC">
        <w:rPr>
          <w:rStyle w:val="href"/>
          <w:lang w:val="en-GB"/>
        </w:rPr>
        <w:t>1</w:t>
      </w:r>
    </w:p>
    <w:p w14:paraId="5E82E08C" w14:textId="371E11E6" w:rsidR="00765ECC" w:rsidRPr="000E2BDC" w:rsidRDefault="00765ECC" w:rsidP="00563B70">
      <w:pPr>
        <w:pStyle w:val="Rectitle"/>
        <w:rPr>
          <w:lang w:val="en-GB"/>
        </w:rPr>
      </w:pPr>
      <w:r w:rsidRPr="000E2BDC">
        <w:rPr>
          <w:lang w:val="en-GB"/>
        </w:rPr>
        <w:t>Evaluating electromagnetic fields from terrestrial broadcasting transmitting systems to assess human exposure to</w:t>
      </w:r>
      <w:r w:rsidR="008024A2" w:rsidRPr="000E2BDC">
        <w:rPr>
          <w:lang w:val="en-GB"/>
        </w:rPr>
        <w:t xml:space="preserve"> </w:t>
      </w:r>
      <w:r w:rsidRPr="000E2BDC">
        <w:rPr>
          <w:lang w:val="en-GB"/>
        </w:rPr>
        <w:t>non</w:t>
      </w:r>
      <w:r w:rsidRPr="000E2BDC">
        <w:rPr>
          <w:lang w:val="en-GB"/>
        </w:rPr>
        <w:noBreakHyphen/>
        <w:t>ionizing emissions</w:t>
      </w:r>
      <w:r w:rsidR="00BC30E8">
        <w:rPr>
          <w:rStyle w:val="FootnoteReference"/>
          <w:lang w:val="en-GB"/>
        </w:rPr>
        <w:footnoteReference w:id="1"/>
      </w:r>
    </w:p>
    <w:p w14:paraId="7095827D" w14:textId="77777777" w:rsidR="00765ECC" w:rsidRPr="000E2BDC" w:rsidRDefault="00765ECC" w:rsidP="00563B70">
      <w:pPr>
        <w:pStyle w:val="Recdate"/>
        <w:rPr>
          <w:lang w:val="en-GB"/>
        </w:rPr>
      </w:pPr>
      <w:r w:rsidRPr="000E2BDC">
        <w:rPr>
          <w:lang w:val="en-GB"/>
        </w:rPr>
        <w:t>(2005-2023)</w:t>
      </w:r>
    </w:p>
    <w:p w14:paraId="32BBEF2B" w14:textId="77777777" w:rsidR="00765ECC" w:rsidRPr="000E2BDC" w:rsidRDefault="00765ECC" w:rsidP="001D236C">
      <w:pPr>
        <w:pStyle w:val="HeadingSum"/>
        <w:rPr>
          <w:lang w:val="en-GB" w:bidi="he-IL"/>
        </w:rPr>
      </w:pPr>
      <w:r w:rsidRPr="000E2BDC">
        <w:rPr>
          <w:lang w:val="en-GB"/>
        </w:rPr>
        <w:t>Scope</w:t>
      </w:r>
    </w:p>
    <w:p w14:paraId="6ED324E7" w14:textId="0D8EB8E2" w:rsidR="00765ECC" w:rsidRPr="000E2BDC" w:rsidRDefault="00765ECC" w:rsidP="001D236C">
      <w:pPr>
        <w:pStyle w:val="Summary"/>
        <w:rPr>
          <w:lang w:val="en-GB"/>
        </w:rPr>
      </w:pPr>
      <w:r w:rsidRPr="000E2BDC">
        <w:rPr>
          <w:lang w:val="en-GB"/>
        </w:rPr>
        <w:t xml:space="preserve">This Recommendation is intended to provide a basis for the derivation and estimation of the values of electromagnetic fields </w:t>
      </w:r>
      <w:r w:rsidR="00027917" w:rsidRPr="000E2BDC">
        <w:rPr>
          <w:lang w:val="en-GB"/>
        </w:rPr>
        <w:t xml:space="preserve">(EMF) </w:t>
      </w:r>
      <w:r w:rsidRPr="000E2BDC">
        <w:rPr>
          <w:lang w:val="en-GB"/>
        </w:rPr>
        <w:t xml:space="preserve">from a broadcasting station that occur at </w:t>
      </w:r>
      <w:proofErr w:type="gramStart"/>
      <w:r w:rsidRPr="000E2BDC">
        <w:rPr>
          <w:lang w:val="en-GB"/>
        </w:rPr>
        <w:t>particular distances</w:t>
      </w:r>
      <w:proofErr w:type="gramEnd"/>
      <w:r w:rsidRPr="000E2BDC">
        <w:rPr>
          <w:lang w:val="en-GB"/>
        </w:rPr>
        <w:t xml:space="preserve"> from the transmitter site. Using such information, responsible organizations can then develop appropriate assessment methods for levels that may be used to protect humans </w:t>
      </w:r>
      <w:r w:rsidRPr="000E2BDC">
        <w:rPr>
          <w:lang w:val="en-GB" w:bidi="he-IL"/>
        </w:rPr>
        <w:t xml:space="preserve">exposed </w:t>
      </w:r>
      <w:r w:rsidRPr="000E2BDC">
        <w:rPr>
          <w:lang w:val="en-GB"/>
        </w:rPr>
        <w:t>to electromagnetic fields. The actual levels to be applied in any regulation will naturally depend on decisions reached by responsible health agencies, domestic and worldwide.</w:t>
      </w:r>
    </w:p>
    <w:p w14:paraId="353B9B6B" w14:textId="77777777" w:rsidR="00765ECC" w:rsidRPr="000E2BDC" w:rsidRDefault="00765ECC" w:rsidP="00646A94">
      <w:pPr>
        <w:pStyle w:val="Headingb"/>
        <w:rPr>
          <w:rFonts w:eastAsia="SimSun"/>
          <w:lang w:val="en-GB"/>
        </w:rPr>
      </w:pPr>
      <w:r w:rsidRPr="000E2BDC">
        <w:rPr>
          <w:rFonts w:eastAsia="SimSun"/>
          <w:lang w:val="en-GB"/>
        </w:rPr>
        <w:t>Keywords</w:t>
      </w:r>
    </w:p>
    <w:p w14:paraId="4AC6281E" w14:textId="7863F9F0" w:rsidR="00765ECC" w:rsidRPr="000E2BDC" w:rsidRDefault="00765ECC" w:rsidP="00563B70">
      <w:pPr>
        <w:rPr>
          <w:lang w:val="en-GB"/>
        </w:rPr>
      </w:pPr>
      <w:r w:rsidRPr="000E2BDC">
        <w:rPr>
          <w:lang w:val="en-GB"/>
        </w:rPr>
        <w:t xml:space="preserve">Exposure limits, RF-EMF, exposure assessment, exposure evaluation, terrestrial broadcasting transmitting </w:t>
      </w:r>
      <w:proofErr w:type="gramStart"/>
      <w:r w:rsidRPr="000E2BDC">
        <w:rPr>
          <w:lang w:val="en-GB"/>
        </w:rPr>
        <w:t>systems</w:t>
      </w:r>
      <w:proofErr w:type="gramEnd"/>
    </w:p>
    <w:p w14:paraId="2EFDF558" w14:textId="77777777" w:rsidR="00765ECC" w:rsidRPr="000E2BDC" w:rsidRDefault="00765ECC" w:rsidP="00646A94">
      <w:pPr>
        <w:pStyle w:val="Headingb"/>
        <w:rPr>
          <w:rFonts w:eastAsia="SimSun"/>
          <w:lang w:val="en-GB"/>
        </w:rPr>
      </w:pPr>
      <w:r w:rsidRPr="000E2BDC">
        <w:rPr>
          <w:rFonts w:eastAsia="SimSun"/>
          <w:lang w:val="en-GB"/>
        </w:rPr>
        <w:t>Abbreviations/Glossary</w:t>
      </w:r>
    </w:p>
    <w:p w14:paraId="5FBA00C4"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EMF:</w:t>
      </w:r>
      <w:r w:rsidRPr="000E2BDC">
        <w:rPr>
          <w:lang w:val="en-GB" w:eastAsia="ru-RU"/>
        </w:rPr>
        <w:tab/>
        <w:t>Electromagnetic Fields</w:t>
      </w:r>
    </w:p>
    <w:p w14:paraId="7DBC4A33" w14:textId="2E786067"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ERP: </w:t>
      </w:r>
      <w:r w:rsidRPr="000E2BDC">
        <w:rPr>
          <w:lang w:val="en-GB" w:eastAsia="ru-RU"/>
        </w:rPr>
        <w:tab/>
        <w:t>Effective Radiated Power, relative to a half wave dipole</w:t>
      </w:r>
    </w:p>
    <w:p w14:paraId="3B776F0E"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HF: </w:t>
      </w:r>
      <w:r w:rsidRPr="000E2BDC">
        <w:rPr>
          <w:lang w:val="en-GB" w:eastAsia="ru-RU"/>
        </w:rPr>
        <w:tab/>
        <w:t>High Frequency (also known as Short Wave)</w:t>
      </w:r>
    </w:p>
    <w:p w14:paraId="6FEC2E8B" w14:textId="77777777" w:rsidR="00765ECC" w:rsidRPr="000E2BDC" w:rsidRDefault="00765ECC" w:rsidP="00027B06">
      <w:pPr>
        <w:tabs>
          <w:tab w:val="clear" w:pos="794"/>
          <w:tab w:val="clear" w:pos="1191"/>
        </w:tabs>
        <w:ind w:left="1588" w:hanging="1588"/>
        <w:rPr>
          <w:lang w:val="en-GB" w:eastAsia="ru-RU"/>
        </w:rPr>
      </w:pPr>
      <w:bookmarkStart w:id="4" w:name="_Hlk111249865"/>
      <w:r w:rsidRPr="000E2BDC">
        <w:rPr>
          <w:lang w:val="en-GB" w:eastAsia="ru-RU"/>
        </w:rPr>
        <w:t>HR, HRS:</w:t>
      </w:r>
      <w:r w:rsidRPr="000E2BDC">
        <w:rPr>
          <w:lang w:val="en-GB" w:eastAsia="ru-RU"/>
        </w:rPr>
        <w:tab/>
        <w:t xml:space="preserve">HF curtain antennas; Height (H), Rows (R), </w:t>
      </w:r>
      <w:proofErr w:type="spellStart"/>
      <w:r w:rsidRPr="000E2BDC">
        <w:rPr>
          <w:lang w:val="en-GB" w:eastAsia="ru-RU"/>
        </w:rPr>
        <w:t>Slewable</w:t>
      </w:r>
      <w:proofErr w:type="spellEnd"/>
      <w:r w:rsidRPr="000E2BDC">
        <w:rPr>
          <w:lang w:val="en-GB" w:eastAsia="ru-RU"/>
        </w:rPr>
        <w:t xml:space="preserve"> (S)</w:t>
      </w:r>
      <w:bookmarkEnd w:id="4"/>
    </w:p>
    <w:p w14:paraId="52C28F1E" w14:textId="2B15EF2C"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ICNIRP: </w:t>
      </w:r>
      <w:r w:rsidRPr="000E2BDC">
        <w:rPr>
          <w:lang w:val="en-GB" w:eastAsia="ru-RU"/>
        </w:rPr>
        <w:tab/>
        <w:t>International Commission on Non-Ionizing Radiation Protection, a</w:t>
      </w:r>
      <w:r w:rsidR="00C1504B" w:rsidRPr="000E2BDC">
        <w:rPr>
          <w:lang w:val="en-GB" w:eastAsia="ru-RU"/>
        </w:rPr>
        <w:t> </w:t>
      </w:r>
      <w:r w:rsidRPr="000E2BDC">
        <w:rPr>
          <w:lang w:val="en-GB" w:eastAsia="ru-RU"/>
        </w:rPr>
        <w:t>non</w:t>
      </w:r>
      <w:r w:rsidR="00C1504B" w:rsidRPr="000E2BDC">
        <w:rPr>
          <w:lang w:val="en-GB" w:eastAsia="ru-RU"/>
        </w:rPr>
        <w:noBreakHyphen/>
      </w:r>
      <w:r w:rsidRPr="000E2BDC">
        <w:rPr>
          <w:lang w:val="en-GB" w:eastAsia="ru-RU"/>
        </w:rPr>
        <w:t xml:space="preserve">governmental organization formally recognised by </w:t>
      </w:r>
      <w:proofErr w:type="gramStart"/>
      <w:r w:rsidRPr="000E2BDC">
        <w:rPr>
          <w:lang w:val="en-GB" w:eastAsia="ru-RU"/>
        </w:rPr>
        <w:t>WHO</w:t>
      </w:r>
      <w:proofErr w:type="gramEnd"/>
    </w:p>
    <w:p w14:paraId="0CF95F39"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LF: </w:t>
      </w:r>
      <w:r w:rsidRPr="000E2BDC">
        <w:rPr>
          <w:lang w:val="en-GB" w:eastAsia="ru-RU"/>
        </w:rPr>
        <w:tab/>
        <w:t>Low Frequency (also known as Long Wave)</w:t>
      </w:r>
    </w:p>
    <w:p w14:paraId="55C6C1B5"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MF:</w:t>
      </w:r>
      <w:r w:rsidRPr="000E2BDC">
        <w:rPr>
          <w:lang w:val="en-GB" w:eastAsia="ru-RU"/>
        </w:rPr>
        <w:tab/>
        <w:t>Medium Frequency (also known as Medium Wave)</w:t>
      </w:r>
    </w:p>
    <w:p w14:paraId="450218D7"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MOM:</w:t>
      </w:r>
      <w:r w:rsidRPr="000E2BDC">
        <w:rPr>
          <w:lang w:val="en-GB" w:eastAsia="ru-RU"/>
        </w:rPr>
        <w:tab/>
        <w:t>Method of Moments</w:t>
      </w:r>
    </w:p>
    <w:p w14:paraId="7C7FD302"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RF:</w:t>
      </w:r>
      <w:r w:rsidRPr="000E2BDC">
        <w:rPr>
          <w:lang w:val="en-GB" w:eastAsia="ru-RU"/>
        </w:rPr>
        <w:tab/>
        <w:t>Radio Frequency</w:t>
      </w:r>
    </w:p>
    <w:p w14:paraId="4ECEEAF0"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RMS:</w:t>
      </w:r>
      <w:r w:rsidRPr="000E2BDC">
        <w:rPr>
          <w:lang w:val="en-GB" w:eastAsia="ru-RU"/>
        </w:rPr>
        <w:tab/>
        <w:t>Root Mean Square</w:t>
      </w:r>
    </w:p>
    <w:p w14:paraId="7317D2B9"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SAR:</w:t>
      </w:r>
      <w:r w:rsidRPr="000E2BDC">
        <w:rPr>
          <w:lang w:val="en-GB" w:eastAsia="ru-RU"/>
        </w:rPr>
        <w:tab/>
        <w:t>Specific Absorption Rate</w:t>
      </w:r>
    </w:p>
    <w:p w14:paraId="73FC05BB" w14:textId="77777777" w:rsidR="00765ECC" w:rsidRPr="000E2BDC" w:rsidRDefault="00765ECC" w:rsidP="00027B06">
      <w:pPr>
        <w:tabs>
          <w:tab w:val="clear" w:pos="794"/>
          <w:tab w:val="clear" w:pos="1191"/>
        </w:tabs>
        <w:ind w:left="1588" w:hanging="1588"/>
        <w:rPr>
          <w:lang w:val="en-GB" w:eastAsia="ru-RU"/>
        </w:rPr>
      </w:pPr>
      <w:r w:rsidRPr="000E2BDC">
        <w:rPr>
          <w:lang w:val="en-GB" w:eastAsia="ru-RU"/>
        </w:rPr>
        <w:t>Z</w:t>
      </w:r>
      <w:r w:rsidRPr="000E2BDC">
        <w:rPr>
          <w:vertAlign w:val="subscript"/>
          <w:lang w:val="en-GB" w:eastAsia="ru-RU"/>
        </w:rPr>
        <w:t>0</w:t>
      </w:r>
      <w:r w:rsidRPr="000E2BDC">
        <w:rPr>
          <w:lang w:val="en-GB" w:eastAsia="ru-RU"/>
        </w:rPr>
        <w:t>:</w:t>
      </w:r>
      <w:r w:rsidRPr="000E2BDC">
        <w:rPr>
          <w:lang w:val="en-GB" w:eastAsia="ru-RU"/>
        </w:rPr>
        <w:tab/>
        <w:t>Characteristic Impedance of Free Space</w:t>
      </w:r>
    </w:p>
    <w:p w14:paraId="2674C0F6" w14:textId="77777777" w:rsidR="00765ECC" w:rsidRPr="000E2BDC" w:rsidRDefault="00765ECC">
      <w:pPr>
        <w:pStyle w:val="Headingb"/>
        <w:rPr>
          <w:lang w:val="en-GB" w:eastAsia="ru-RU"/>
        </w:rPr>
      </w:pPr>
      <w:r w:rsidRPr="000E2BDC">
        <w:rPr>
          <w:rFonts w:eastAsia="SimSun"/>
          <w:lang w:val="en-GB"/>
        </w:rPr>
        <w:t>Related ITU Recommendations, Reports and Handbooks</w:t>
      </w:r>
      <w:r w:rsidRPr="000E2BDC">
        <w:rPr>
          <w:lang w:val="en-GB"/>
        </w:rPr>
        <w:t xml:space="preserve"> </w:t>
      </w:r>
    </w:p>
    <w:p w14:paraId="681B51BD" w14:textId="17D39A1B" w:rsidR="00765ECC" w:rsidRPr="000E2BDC" w:rsidRDefault="00765ECC" w:rsidP="00C1504B">
      <w:pPr>
        <w:pStyle w:val="Headingi"/>
        <w:tabs>
          <w:tab w:val="clear" w:pos="794"/>
          <w:tab w:val="clear" w:pos="1191"/>
        </w:tabs>
        <w:ind w:left="1588" w:hanging="1588"/>
        <w:rPr>
          <w:lang w:val="en-GB"/>
        </w:rPr>
      </w:pPr>
      <w:r w:rsidRPr="000E2BDC">
        <w:rPr>
          <w:lang w:val="en-GB"/>
        </w:rPr>
        <w:t xml:space="preserve">ITU-R </w:t>
      </w:r>
      <w:hyperlink r:id="rId22" w:history="1">
        <w:r w:rsidR="00341A5C" w:rsidRPr="000E2BDC">
          <w:rPr>
            <w:lang w:val="en-GB"/>
          </w:rPr>
          <w:t>Recommendations</w:t>
        </w:r>
      </w:hyperlink>
      <w:r w:rsidR="00341A5C" w:rsidRPr="000E2BDC">
        <w:rPr>
          <w:lang w:val="en-GB"/>
        </w:rPr>
        <w:t xml:space="preserve"> </w:t>
      </w:r>
      <w:r w:rsidR="00C1504B" w:rsidRPr="000E2BDC">
        <w:rPr>
          <w:lang w:val="en-GB"/>
        </w:rPr>
        <w:t>–</w:t>
      </w:r>
      <w:r w:rsidR="00341A5C" w:rsidRPr="000E2BDC">
        <w:rPr>
          <w:lang w:val="en-GB"/>
        </w:rPr>
        <w:t xml:space="preserve"> </w:t>
      </w:r>
      <w:r w:rsidR="00E71C2E" w:rsidRPr="000E2BDC">
        <w:rPr>
          <w:lang w:val="en-GB"/>
        </w:rPr>
        <w:t>BS Series</w:t>
      </w:r>
      <w:r w:rsidR="005C6BF7" w:rsidRPr="000E2BDC">
        <w:rPr>
          <w:lang w:val="en-GB"/>
        </w:rPr>
        <w:t>:</w:t>
      </w:r>
      <w:r w:rsidR="00E71C2E" w:rsidRPr="000E2BDC">
        <w:rPr>
          <w:lang w:val="en-GB"/>
        </w:rPr>
        <w:t xml:space="preserve"> </w:t>
      </w:r>
      <w:r w:rsidR="00341A5C" w:rsidRPr="000E2BDC">
        <w:rPr>
          <w:lang w:val="en-GB"/>
        </w:rPr>
        <w:t xml:space="preserve">Broadcasting </w:t>
      </w:r>
      <w:r w:rsidR="005C6BF7" w:rsidRPr="000E2BDC">
        <w:rPr>
          <w:lang w:val="en-GB"/>
        </w:rPr>
        <w:t xml:space="preserve">service </w:t>
      </w:r>
      <w:r w:rsidRPr="000E2BDC">
        <w:rPr>
          <w:lang w:val="en-GB"/>
        </w:rPr>
        <w:t>(</w:t>
      </w:r>
      <w:r w:rsidR="005C6BF7" w:rsidRPr="000E2BDC">
        <w:rPr>
          <w:lang w:val="en-GB"/>
        </w:rPr>
        <w:t>sound</w:t>
      </w:r>
      <w:r w:rsidRPr="000E2BDC">
        <w:rPr>
          <w:lang w:val="en-GB"/>
        </w:rPr>
        <w:t>):</w:t>
      </w:r>
    </w:p>
    <w:p w14:paraId="7B1BBE96" w14:textId="77777777" w:rsidR="00765ECC" w:rsidRPr="000E2BDC" w:rsidRDefault="00483097" w:rsidP="00C1504B">
      <w:pPr>
        <w:tabs>
          <w:tab w:val="clear" w:pos="794"/>
          <w:tab w:val="clear" w:pos="1191"/>
        </w:tabs>
        <w:ind w:left="1588" w:hanging="1588"/>
        <w:rPr>
          <w:szCs w:val="24"/>
          <w:lang w:val="en-GB"/>
        </w:rPr>
      </w:pPr>
      <w:hyperlink r:id="rId23" w:history="1">
        <w:r w:rsidR="00765ECC" w:rsidRPr="000E2BDC">
          <w:rPr>
            <w:lang w:val="en-GB"/>
          </w:rPr>
          <w:t>BS.705</w:t>
        </w:r>
      </w:hyperlink>
      <w:r w:rsidR="00765ECC" w:rsidRPr="000E2BDC">
        <w:rPr>
          <w:lang w:val="en-GB"/>
        </w:rPr>
        <w:t xml:space="preserve">: </w:t>
      </w:r>
      <w:r w:rsidR="00765ECC" w:rsidRPr="000E2BDC">
        <w:rPr>
          <w:szCs w:val="24"/>
          <w:lang w:val="en-GB"/>
        </w:rPr>
        <w:tab/>
      </w:r>
      <w:r w:rsidR="00765ECC" w:rsidRPr="000E2BDC">
        <w:rPr>
          <w:lang w:val="en-GB"/>
        </w:rPr>
        <w:t xml:space="preserve">HF transmitting and receiving antennas characteristics and </w:t>
      </w:r>
      <w:proofErr w:type="gramStart"/>
      <w:r w:rsidR="00765ECC" w:rsidRPr="000E2BDC">
        <w:rPr>
          <w:lang w:val="en-GB"/>
        </w:rPr>
        <w:t>diagrams</w:t>
      </w:r>
      <w:proofErr w:type="gramEnd"/>
    </w:p>
    <w:p w14:paraId="726B7527" w14:textId="77777777" w:rsidR="00765ECC" w:rsidRPr="000E2BDC" w:rsidRDefault="00483097" w:rsidP="00C1504B">
      <w:pPr>
        <w:tabs>
          <w:tab w:val="clear" w:pos="794"/>
          <w:tab w:val="clear" w:pos="1191"/>
        </w:tabs>
        <w:ind w:left="1588" w:hanging="1588"/>
        <w:rPr>
          <w:szCs w:val="24"/>
          <w:lang w:val="en-GB"/>
        </w:rPr>
      </w:pPr>
      <w:hyperlink r:id="rId24" w:history="1">
        <w:r w:rsidR="00765ECC" w:rsidRPr="000E2BDC">
          <w:rPr>
            <w:lang w:val="en-GB"/>
          </w:rPr>
          <w:t>BS.1195</w:t>
        </w:r>
      </w:hyperlink>
      <w:r w:rsidR="00765ECC" w:rsidRPr="000E2BDC">
        <w:rPr>
          <w:lang w:val="en-GB"/>
        </w:rPr>
        <w:t>:</w:t>
      </w:r>
      <w:r w:rsidR="00765ECC" w:rsidRPr="000E2BDC">
        <w:rPr>
          <w:szCs w:val="24"/>
          <w:lang w:val="en-GB"/>
        </w:rPr>
        <w:tab/>
      </w:r>
      <w:r w:rsidR="00765ECC" w:rsidRPr="000E2BDC">
        <w:rPr>
          <w:lang w:val="en-GB"/>
        </w:rPr>
        <w:t>Transmitting antenna characteristics at VHF and UHF</w:t>
      </w:r>
    </w:p>
    <w:p w14:paraId="1F7A5254" w14:textId="77777777" w:rsidR="00765ECC" w:rsidRPr="000E2BDC" w:rsidRDefault="00483097" w:rsidP="00C1504B">
      <w:pPr>
        <w:tabs>
          <w:tab w:val="clear" w:pos="794"/>
          <w:tab w:val="clear" w:pos="1191"/>
        </w:tabs>
        <w:ind w:left="1588" w:hanging="1588"/>
        <w:rPr>
          <w:szCs w:val="24"/>
          <w:lang w:val="en-GB"/>
        </w:rPr>
      </w:pPr>
      <w:hyperlink r:id="rId25" w:history="1">
        <w:r w:rsidR="00765ECC" w:rsidRPr="000E2BDC">
          <w:rPr>
            <w:lang w:val="en-GB"/>
          </w:rPr>
          <w:t>BS.1386</w:t>
        </w:r>
      </w:hyperlink>
      <w:r w:rsidR="00765ECC" w:rsidRPr="000E2BDC">
        <w:rPr>
          <w:lang w:val="en-GB"/>
        </w:rPr>
        <w:t>:</w:t>
      </w:r>
      <w:r w:rsidR="00765ECC" w:rsidRPr="000E2BDC">
        <w:rPr>
          <w:szCs w:val="24"/>
          <w:lang w:val="en-GB"/>
        </w:rPr>
        <w:tab/>
      </w:r>
      <w:r w:rsidR="00765ECC" w:rsidRPr="000E2BDC">
        <w:rPr>
          <w:lang w:val="en-GB"/>
        </w:rPr>
        <w:t xml:space="preserve">LF and MF transmitting antennas characteristics and </w:t>
      </w:r>
      <w:proofErr w:type="gramStart"/>
      <w:r w:rsidR="00765ECC" w:rsidRPr="000E2BDC">
        <w:rPr>
          <w:lang w:val="en-GB"/>
        </w:rPr>
        <w:t>diagrams</w:t>
      </w:r>
      <w:proofErr w:type="gramEnd"/>
    </w:p>
    <w:p w14:paraId="22AF053C" w14:textId="64679CBC" w:rsidR="00EC556A" w:rsidRPr="000E2BDC" w:rsidRDefault="00EC556A" w:rsidP="00C1504B">
      <w:pPr>
        <w:pStyle w:val="Headingi"/>
        <w:tabs>
          <w:tab w:val="clear" w:pos="794"/>
          <w:tab w:val="clear" w:pos="1191"/>
        </w:tabs>
        <w:ind w:left="1588" w:hanging="1588"/>
        <w:rPr>
          <w:lang w:val="en-GB"/>
        </w:rPr>
      </w:pPr>
      <w:r w:rsidRPr="000E2BDC">
        <w:rPr>
          <w:lang w:val="en-GB"/>
        </w:rPr>
        <w:lastRenderedPageBreak/>
        <w:t xml:space="preserve">ITU-R </w:t>
      </w:r>
      <w:hyperlink r:id="rId26" w:history="1">
        <w:r w:rsidR="00557DF9" w:rsidRPr="000E2BDC">
          <w:rPr>
            <w:lang w:val="en-GB"/>
          </w:rPr>
          <w:t>Reports</w:t>
        </w:r>
      </w:hyperlink>
      <w:r w:rsidR="00557DF9" w:rsidRPr="000E2BDC">
        <w:rPr>
          <w:lang w:val="en-GB"/>
        </w:rPr>
        <w:t xml:space="preserve"> </w:t>
      </w:r>
      <w:r w:rsidR="00C1504B" w:rsidRPr="000E2BDC">
        <w:rPr>
          <w:lang w:val="en-GB"/>
        </w:rPr>
        <w:t>–</w:t>
      </w:r>
      <w:r w:rsidR="00245AAA" w:rsidRPr="000E2BDC">
        <w:rPr>
          <w:lang w:val="en-GB"/>
        </w:rPr>
        <w:t xml:space="preserve"> </w:t>
      </w:r>
      <w:r w:rsidR="00724AE2" w:rsidRPr="000E2BDC">
        <w:rPr>
          <w:lang w:val="en-GB"/>
        </w:rPr>
        <w:t>SM</w:t>
      </w:r>
      <w:r w:rsidRPr="000E2BDC">
        <w:rPr>
          <w:lang w:val="en-GB"/>
        </w:rPr>
        <w:t xml:space="preserve"> Series: </w:t>
      </w:r>
      <w:r w:rsidR="00724AE2" w:rsidRPr="000E2BDC">
        <w:rPr>
          <w:lang w:val="en-GB"/>
        </w:rPr>
        <w:t>Spectrum manageme</w:t>
      </w:r>
      <w:r w:rsidR="00557DF9" w:rsidRPr="000E2BDC">
        <w:rPr>
          <w:lang w:val="en-GB"/>
        </w:rPr>
        <w:t>nt</w:t>
      </w:r>
      <w:r w:rsidRPr="000E2BDC">
        <w:rPr>
          <w:lang w:val="en-GB"/>
        </w:rPr>
        <w:t>:</w:t>
      </w:r>
    </w:p>
    <w:p w14:paraId="639D6E7C" w14:textId="77777777" w:rsidR="00B671D8" w:rsidRPr="000E2BDC" w:rsidRDefault="00B671D8" w:rsidP="00C1504B">
      <w:pPr>
        <w:tabs>
          <w:tab w:val="clear" w:pos="794"/>
          <w:tab w:val="clear" w:pos="1191"/>
        </w:tabs>
        <w:ind w:left="1588" w:hanging="1588"/>
        <w:rPr>
          <w:lang w:val="en-GB" w:eastAsia="zh-CN"/>
        </w:rPr>
      </w:pPr>
      <w:r w:rsidRPr="000E2BDC">
        <w:rPr>
          <w:lang w:val="en-GB" w:eastAsia="zh-CN"/>
        </w:rPr>
        <w:t xml:space="preserve">Report ITU-R </w:t>
      </w:r>
      <w:hyperlink r:id="rId27" w:history="1">
        <w:r w:rsidRPr="000E2BDC">
          <w:rPr>
            <w:rStyle w:val="Hyperlink"/>
            <w:color w:val="auto"/>
            <w:u w:val="none"/>
            <w:lang w:val="en-GB" w:eastAsia="zh-CN"/>
          </w:rPr>
          <w:t>SM.2452</w:t>
        </w:r>
      </w:hyperlink>
      <w:r w:rsidRPr="000E2BDC">
        <w:rPr>
          <w:lang w:val="en-GB" w:eastAsia="zh-CN"/>
        </w:rPr>
        <w:t xml:space="preserve">: Electromagnetic field measurements to assess human </w:t>
      </w:r>
      <w:proofErr w:type="gramStart"/>
      <w:r w:rsidRPr="000E2BDC">
        <w:rPr>
          <w:lang w:val="en-GB" w:eastAsia="zh-CN"/>
        </w:rPr>
        <w:t>exposure</w:t>
      </w:r>
      <w:proofErr w:type="gramEnd"/>
    </w:p>
    <w:p w14:paraId="02D63BA5" w14:textId="2DE36658" w:rsidR="00326288" w:rsidRPr="000E2BDC" w:rsidRDefault="00326288" w:rsidP="00C1504B">
      <w:pPr>
        <w:pStyle w:val="Headingi"/>
        <w:tabs>
          <w:tab w:val="clear" w:pos="794"/>
          <w:tab w:val="clear" w:pos="1191"/>
        </w:tabs>
        <w:ind w:left="1588" w:hanging="1588"/>
        <w:rPr>
          <w:lang w:val="en-GB"/>
        </w:rPr>
      </w:pPr>
      <w:r w:rsidRPr="000E2BDC">
        <w:rPr>
          <w:lang w:val="en-GB"/>
        </w:rPr>
        <w:t xml:space="preserve">ITU-R </w:t>
      </w:r>
      <w:r w:rsidR="00A46783" w:rsidRPr="000E2BDC">
        <w:rPr>
          <w:lang w:val="en-GB"/>
        </w:rPr>
        <w:t>Handbook</w:t>
      </w:r>
      <w:r w:rsidRPr="000E2BDC">
        <w:rPr>
          <w:lang w:val="en-GB"/>
        </w:rPr>
        <w:t xml:space="preserve"> </w:t>
      </w:r>
      <w:r w:rsidR="00C1504B" w:rsidRPr="000E2BDC">
        <w:rPr>
          <w:lang w:val="en-GB"/>
        </w:rPr>
        <w:t>–</w:t>
      </w:r>
      <w:r w:rsidRPr="000E2BDC">
        <w:rPr>
          <w:lang w:val="en-GB"/>
        </w:rPr>
        <w:t xml:space="preserve"> </w:t>
      </w:r>
      <w:r w:rsidR="00765CBE" w:rsidRPr="000E2BDC">
        <w:rPr>
          <w:lang w:val="en-GB"/>
        </w:rPr>
        <w:t xml:space="preserve">Study </w:t>
      </w:r>
      <w:r w:rsidR="00835006" w:rsidRPr="000E2BDC">
        <w:rPr>
          <w:lang w:val="en-GB"/>
        </w:rPr>
        <w:t>Group 1</w:t>
      </w:r>
      <w:r w:rsidRPr="000E2BDC">
        <w:rPr>
          <w:lang w:val="en-GB"/>
        </w:rPr>
        <w:t>: Spectrum management:</w:t>
      </w:r>
    </w:p>
    <w:p w14:paraId="6BE8D99C" w14:textId="2585F7AF" w:rsidR="00765ECC" w:rsidRPr="000E2BDC" w:rsidRDefault="00483097" w:rsidP="00C1504B">
      <w:pPr>
        <w:tabs>
          <w:tab w:val="clear" w:pos="794"/>
          <w:tab w:val="clear" w:pos="1191"/>
        </w:tabs>
        <w:ind w:left="1588" w:hanging="1588"/>
        <w:rPr>
          <w:lang w:val="en-GB"/>
        </w:rPr>
      </w:pPr>
      <w:hyperlink r:id="rId28" w:history="1">
        <w:r w:rsidR="00420DC3" w:rsidRPr="000E2BDC">
          <w:rPr>
            <w:lang w:val="en-GB" w:eastAsia="zh-CN"/>
          </w:rPr>
          <w:t>Handbook</w:t>
        </w:r>
      </w:hyperlink>
      <w:r w:rsidR="00420DC3" w:rsidRPr="000E2BDC">
        <w:rPr>
          <w:lang w:val="en-GB"/>
        </w:rPr>
        <w:t xml:space="preserve"> on </w:t>
      </w:r>
      <w:r w:rsidR="00765ECC" w:rsidRPr="000E2BDC">
        <w:rPr>
          <w:lang w:val="en-GB" w:eastAsia="zh-CN"/>
        </w:rPr>
        <w:t>Spectrum Monitoring</w:t>
      </w:r>
      <w:r w:rsidR="00E41296" w:rsidRPr="000E2BDC">
        <w:rPr>
          <w:lang w:val="en-GB" w:eastAsia="zh-CN"/>
        </w:rPr>
        <w:t xml:space="preserve"> (</w:t>
      </w:r>
      <w:r w:rsidR="00765ECC" w:rsidRPr="000E2BDC">
        <w:rPr>
          <w:lang w:val="en-GB"/>
        </w:rPr>
        <w:t>section 5.6 ‘</w:t>
      </w:r>
      <w:proofErr w:type="gramStart"/>
      <w:r w:rsidR="00E41296" w:rsidRPr="000E2BDC">
        <w:rPr>
          <w:lang w:val="en-GB"/>
        </w:rPr>
        <w:t>Non</w:t>
      </w:r>
      <w:r w:rsidR="00765ECC" w:rsidRPr="000E2BDC">
        <w:rPr>
          <w:lang w:val="en-GB"/>
        </w:rPr>
        <w:t>-ionizing</w:t>
      </w:r>
      <w:proofErr w:type="gramEnd"/>
      <w:r w:rsidR="00765ECC" w:rsidRPr="000E2BDC">
        <w:rPr>
          <w:lang w:val="en-GB"/>
        </w:rPr>
        <w:t xml:space="preserve"> radiation measurements’</w:t>
      </w:r>
      <w:r w:rsidR="00E41296" w:rsidRPr="000E2BDC">
        <w:rPr>
          <w:lang w:val="en-GB"/>
        </w:rPr>
        <w:t>)</w:t>
      </w:r>
    </w:p>
    <w:p w14:paraId="64C9B9D9" w14:textId="374D865D" w:rsidR="00765ECC" w:rsidRPr="000E2BDC" w:rsidRDefault="00765ECC" w:rsidP="00C1504B">
      <w:pPr>
        <w:pStyle w:val="Headingi"/>
        <w:tabs>
          <w:tab w:val="clear" w:pos="794"/>
          <w:tab w:val="clear" w:pos="1191"/>
        </w:tabs>
        <w:ind w:left="1588" w:hanging="1588"/>
        <w:rPr>
          <w:lang w:val="en-GB"/>
        </w:rPr>
      </w:pPr>
      <w:r w:rsidRPr="000E2BDC">
        <w:rPr>
          <w:lang w:val="en-GB"/>
        </w:rPr>
        <w:t xml:space="preserve">ITU-T </w:t>
      </w:r>
      <w:hyperlink r:id="rId29" w:history="1">
        <w:r w:rsidR="009C7AA5" w:rsidRPr="000E2BDC">
          <w:rPr>
            <w:lang w:val="en-GB"/>
          </w:rPr>
          <w:t>Recommendations</w:t>
        </w:r>
      </w:hyperlink>
      <w:r w:rsidR="009C7AA5" w:rsidRPr="000E2BDC">
        <w:rPr>
          <w:lang w:val="en-GB"/>
        </w:rPr>
        <w:t xml:space="preserve"> </w:t>
      </w:r>
      <w:r w:rsidR="00C1504B" w:rsidRPr="000E2BDC">
        <w:rPr>
          <w:lang w:val="en-GB"/>
        </w:rPr>
        <w:t>–</w:t>
      </w:r>
      <w:r w:rsidR="00B86A85" w:rsidRPr="000E2BDC">
        <w:rPr>
          <w:lang w:val="en-GB"/>
        </w:rPr>
        <w:t xml:space="preserve"> </w:t>
      </w:r>
      <w:r w:rsidR="009C7AA5" w:rsidRPr="000E2BDC">
        <w:rPr>
          <w:lang w:val="en-GB"/>
        </w:rPr>
        <w:t>K Series</w:t>
      </w:r>
      <w:r w:rsidR="00E07EAB" w:rsidRPr="000E2BDC">
        <w:rPr>
          <w:lang w:val="en-GB"/>
        </w:rPr>
        <w:t>: Protection against interference</w:t>
      </w:r>
      <w:r w:rsidRPr="000E2BDC">
        <w:rPr>
          <w:lang w:val="en-GB"/>
        </w:rPr>
        <w:t>:</w:t>
      </w:r>
    </w:p>
    <w:p w14:paraId="29EB9BFD" w14:textId="77777777" w:rsidR="00765ECC" w:rsidRPr="000E2BDC" w:rsidRDefault="00483097" w:rsidP="00C1504B">
      <w:pPr>
        <w:tabs>
          <w:tab w:val="clear" w:pos="794"/>
          <w:tab w:val="clear" w:pos="1191"/>
        </w:tabs>
        <w:ind w:left="1588" w:hanging="1588"/>
        <w:rPr>
          <w:szCs w:val="24"/>
          <w:lang w:val="en-GB"/>
        </w:rPr>
      </w:pPr>
      <w:hyperlink r:id="rId30" w:history="1">
        <w:r w:rsidR="00765ECC" w:rsidRPr="000E2BDC">
          <w:rPr>
            <w:lang w:val="en-GB"/>
          </w:rPr>
          <w:t>K.52</w:t>
        </w:r>
      </w:hyperlink>
      <w:r w:rsidR="00765ECC" w:rsidRPr="000E2BDC">
        <w:rPr>
          <w:lang w:val="en-GB"/>
        </w:rPr>
        <w:t>:</w:t>
      </w:r>
      <w:r w:rsidR="00765ECC" w:rsidRPr="000E2BDC">
        <w:rPr>
          <w:szCs w:val="24"/>
          <w:lang w:val="en-GB"/>
        </w:rPr>
        <w:tab/>
      </w:r>
      <w:r w:rsidR="00765ECC" w:rsidRPr="000E2BDC">
        <w:rPr>
          <w:lang w:val="en-GB"/>
        </w:rPr>
        <w:t>Guidance on complying with limits for human exposure to electromagnetic fields</w:t>
      </w:r>
    </w:p>
    <w:p w14:paraId="4ECC10CD" w14:textId="77777777" w:rsidR="00765ECC" w:rsidRPr="000E2BDC" w:rsidRDefault="00483097" w:rsidP="00C1504B">
      <w:pPr>
        <w:tabs>
          <w:tab w:val="clear" w:pos="794"/>
          <w:tab w:val="clear" w:pos="1191"/>
        </w:tabs>
        <w:ind w:left="1588" w:hanging="1588"/>
        <w:rPr>
          <w:szCs w:val="24"/>
          <w:lang w:val="en-GB"/>
        </w:rPr>
      </w:pPr>
      <w:hyperlink r:id="rId31" w:history="1">
        <w:r w:rsidR="00765ECC" w:rsidRPr="000E2BDC">
          <w:rPr>
            <w:lang w:val="en-GB"/>
          </w:rPr>
          <w:t>K.61</w:t>
        </w:r>
      </w:hyperlink>
      <w:r w:rsidR="00765ECC" w:rsidRPr="000E2BDC">
        <w:rPr>
          <w:lang w:val="en-GB"/>
        </w:rPr>
        <w:t>:</w:t>
      </w:r>
      <w:r w:rsidR="00765ECC" w:rsidRPr="000E2BDC">
        <w:rPr>
          <w:szCs w:val="24"/>
          <w:lang w:val="en-GB"/>
        </w:rPr>
        <w:tab/>
      </w:r>
      <w:r w:rsidR="00765ECC" w:rsidRPr="000E2BDC">
        <w:rPr>
          <w:lang w:val="en-GB"/>
        </w:rPr>
        <w:t>Guidance on measurement and numerical prediction of electromagnetic fields for compliance with human exposure limits for telecommunication installations</w:t>
      </w:r>
    </w:p>
    <w:p w14:paraId="05AD64CA" w14:textId="77777777" w:rsidR="00765ECC" w:rsidRPr="000E2BDC" w:rsidRDefault="00483097" w:rsidP="00C1504B">
      <w:pPr>
        <w:tabs>
          <w:tab w:val="clear" w:pos="794"/>
          <w:tab w:val="clear" w:pos="1191"/>
        </w:tabs>
        <w:ind w:left="1588" w:hanging="1588"/>
        <w:rPr>
          <w:szCs w:val="24"/>
          <w:lang w:val="en-GB"/>
        </w:rPr>
      </w:pPr>
      <w:hyperlink r:id="rId32" w:history="1">
        <w:r w:rsidR="00765ECC" w:rsidRPr="000E2BDC">
          <w:rPr>
            <w:lang w:val="en-GB"/>
          </w:rPr>
          <w:t>K.70</w:t>
        </w:r>
      </w:hyperlink>
      <w:r w:rsidR="00765ECC" w:rsidRPr="000E2BDC">
        <w:rPr>
          <w:lang w:val="en-GB"/>
        </w:rPr>
        <w:t>:</w:t>
      </w:r>
      <w:r w:rsidR="00765ECC" w:rsidRPr="000E2BDC">
        <w:rPr>
          <w:szCs w:val="24"/>
          <w:lang w:val="en-GB"/>
        </w:rPr>
        <w:tab/>
      </w:r>
      <w:r w:rsidR="00765ECC" w:rsidRPr="000E2BDC">
        <w:rPr>
          <w:lang w:val="en-GB"/>
        </w:rPr>
        <w:t>Mitigation techniques to limit human exposure to EMFs in the vicinity of radiocommunication stations</w:t>
      </w:r>
    </w:p>
    <w:p w14:paraId="68004477" w14:textId="77777777" w:rsidR="00765ECC" w:rsidRPr="000E2BDC" w:rsidRDefault="00483097" w:rsidP="00C1504B">
      <w:pPr>
        <w:tabs>
          <w:tab w:val="clear" w:pos="794"/>
          <w:tab w:val="clear" w:pos="1191"/>
        </w:tabs>
        <w:ind w:left="1588" w:hanging="1588"/>
        <w:rPr>
          <w:szCs w:val="24"/>
          <w:lang w:val="en-GB"/>
        </w:rPr>
      </w:pPr>
      <w:hyperlink r:id="rId33" w:history="1">
        <w:r w:rsidR="00765ECC" w:rsidRPr="000E2BDC">
          <w:rPr>
            <w:lang w:val="en-GB"/>
          </w:rPr>
          <w:t>K.83</w:t>
        </w:r>
      </w:hyperlink>
      <w:r w:rsidR="00765ECC" w:rsidRPr="000E2BDC">
        <w:rPr>
          <w:lang w:val="en-GB"/>
        </w:rPr>
        <w:t>:</w:t>
      </w:r>
      <w:r w:rsidR="00765ECC" w:rsidRPr="000E2BDC">
        <w:rPr>
          <w:szCs w:val="24"/>
          <w:lang w:val="en-GB"/>
        </w:rPr>
        <w:tab/>
      </w:r>
      <w:r w:rsidR="00765ECC" w:rsidRPr="000E2BDC">
        <w:rPr>
          <w:lang w:val="en-GB"/>
        </w:rPr>
        <w:t>Monitoring of electromagnetic field levels</w:t>
      </w:r>
    </w:p>
    <w:bookmarkStart w:id="5" w:name="_Hlk94904952"/>
    <w:p w14:paraId="6D4F7413" w14:textId="77777777" w:rsidR="00765ECC" w:rsidRPr="000E2BDC" w:rsidRDefault="00765ECC" w:rsidP="00C1504B">
      <w:pPr>
        <w:tabs>
          <w:tab w:val="clear" w:pos="794"/>
          <w:tab w:val="clear" w:pos="1191"/>
        </w:tabs>
        <w:ind w:left="1588" w:hanging="1588"/>
        <w:rPr>
          <w:lang w:val="en-GB"/>
        </w:rPr>
      </w:pPr>
      <w:r w:rsidRPr="000E2BDC">
        <w:rPr>
          <w:lang w:val="en-GB"/>
        </w:rPr>
        <w:fldChar w:fldCharType="begin"/>
      </w:r>
      <w:r w:rsidRPr="000E2BDC">
        <w:rPr>
          <w:szCs w:val="24"/>
          <w:lang w:val="en-GB"/>
        </w:rPr>
        <w:instrText xml:space="preserve"> HYPERLINK "https://www.itu.int/itu-t/recommendations/rec.aspx?rec=14876" </w:instrText>
      </w:r>
      <w:r w:rsidRPr="000E2BDC">
        <w:rPr>
          <w:lang w:val="en-GB"/>
        </w:rPr>
      </w:r>
      <w:r w:rsidRPr="000E2BDC">
        <w:rPr>
          <w:szCs w:val="24"/>
          <w:lang w:val="en-GB"/>
        </w:rPr>
        <w:fldChar w:fldCharType="separate"/>
      </w:r>
      <w:r w:rsidRPr="000E2BDC">
        <w:rPr>
          <w:lang w:val="en-GB"/>
        </w:rPr>
        <w:t>K.91</w:t>
      </w:r>
      <w:r w:rsidRPr="000E2BDC">
        <w:rPr>
          <w:lang w:val="en-GB"/>
        </w:rPr>
        <w:fldChar w:fldCharType="end"/>
      </w:r>
      <w:r w:rsidRPr="000E2BDC">
        <w:rPr>
          <w:lang w:val="en-GB"/>
        </w:rPr>
        <w:t>:</w:t>
      </w:r>
      <w:r w:rsidRPr="000E2BDC">
        <w:rPr>
          <w:szCs w:val="24"/>
          <w:lang w:val="en-GB"/>
        </w:rPr>
        <w:tab/>
      </w:r>
      <w:r w:rsidRPr="000E2BDC">
        <w:rPr>
          <w:lang w:val="en-GB"/>
        </w:rPr>
        <w:t xml:space="preserve">Guidance for assessment, </w:t>
      </w:r>
      <w:proofErr w:type="gramStart"/>
      <w:r w:rsidRPr="000E2BDC">
        <w:rPr>
          <w:lang w:val="en-GB"/>
        </w:rPr>
        <w:t>evaluation</w:t>
      </w:r>
      <w:proofErr w:type="gramEnd"/>
      <w:r w:rsidRPr="000E2BDC">
        <w:rPr>
          <w:lang w:val="en-GB"/>
        </w:rPr>
        <w:t xml:space="preserve"> and monitoring of human exposure to radio frequency electromagnetic fields</w:t>
      </w:r>
    </w:p>
    <w:bookmarkEnd w:id="5"/>
    <w:p w14:paraId="1C24FDDB" w14:textId="77777777" w:rsidR="00765ECC" w:rsidRPr="000E2BDC" w:rsidRDefault="00765ECC" w:rsidP="00C1504B">
      <w:pPr>
        <w:tabs>
          <w:tab w:val="clear" w:pos="794"/>
          <w:tab w:val="clear" w:pos="1191"/>
        </w:tabs>
        <w:ind w:left="1588" w:hanging="1588"/>
        <w:rPr>
          <w:lang w:val="en-GB"/>
        </w:rPr>
      </w:pPr>
      <w:r w:rsidRPr="000E2BDC">
        <w:rPr>
          <w:lang w:val="en-GB"/>
        </w:rPr>
        <w:fldChar w:fldCharType="begin"/>
      </w:r>
      <w:r w:rsidRPr="000E2BDC">
        <w:rPr>
          <w:lang w:val="en-GB"/>
        </w:rPr>
        <w:instrText xml:space="preserve"> HYPERLINK "https://www.itu.int/itu-t/recommendations/rec.aspx?rec=14725" </w:instrText>
      </w:r>
      <w:r w:rsidRPr="000E2BDC">
        <w:rPr>
          <w:lang w:val="en-GB"/>
        </w:rPr>
      </w:r>
      <w:r w:rsidRPr="000E2BDC">
        <w:rPr>
          <w:lang w:val="en-GB"/>
        </w:rPr>
        <w:fldChar w:fldCharType="separate"/>
      </w:r>
      <w:r w:rsidRPr="000E2BDC">
        <w:rPr>
          <w:lang w:val="en-GB"/>
        </w:rPr>
        <w:t>K.100</w:t>
      </w:r>
      <w:r w:rsidRPr="000E2BDC">
        <w:rPr>
          <w:lang w:val="en-GB"/>
        </w:rPr>
        <w:fldChar w:fldCharType="end"/>
      </w:r>
      <w:r w:rsidRPr="000E2BDC">
        <w:rPr>
          <w:lang w:val="en-GB"/>
        </w:rPr>
        <w:t>:</w:t>
      </w:r>
      <w:r w:rsidRPr="000E2BDC">
        <w:rPr>
          <w:lang w:val="en-GB"/>
        </w:rPr>
        <w:tab/>
        <w:t>Measurement of radio frequency electromagnetic fields to determine compliance with human exposure limits when a base station is put into service</w:t>
      </w:r>
    </w:p>
    <w:p w14:paraId="522B8543" w14:textId="10D5806A" w:rsidR="00765ECC" w:rsidRPr="000E2BDC" w:rsidRDefault="00483097" w:rsidP="00C1504B">
      <w:pPr>
        <w:tabs>
          <w:tab w:val="clear" w:pos="794"/>
          <w:tab w:val="clear" w:pos="1191"/>
        </w:tabs>
        <w:ind w:left="1588" w:hanging="1588"/>
        <w:rPr>
          <w:lang w:val="en-GB"/>
        </w:rPr>
      </w:pPr>
      <w:hyperlink r:id="rId34" w:history="1">
        <w:r w:rsidR="00765ECC" w:rsidRPr="000E2BDC">
          <w:rPr>
            <w:lang w:val="en-GB"/>
          </w:rPr>
          <w:t>K.113</w:t>
        </w:r>
      </w:hyperlink>
      <w:r w:rsidR="00765ECC" w:rsidRPr="000E2BDC">
        <w:rPr>
          <w:lang w:val="en-GB"/>
        </w:rPr>
        <w:t>:</w:t>
      </w:r>
      <w:r w:rsidR="00EA7180" w:rsidRPr="000E2BDC">
        <w:rPr>
          <w:lang w:val="en-GB"/>
        </w:rPr>
        <w:tab/>
      </w:r>
      <w:r w:rsidR="00765ECC" w:rsidRPr="000E2BDC">
        <w:rPr>
          <w:lang w:val="en-GB"/>
        </w:rPr>
        <w:t>Generation of radiofrequency electromagnetic field level maps</w:t>
      </w:r>
    </w:p>
    <w:p w14:paraId="6AA438D9" w14:textId="5F33AA54" w:rsidR="00765ECC" w:rsidRPr="000E2BDC" w:rsidRDefault="00483097" w:rsidP="00C1504B">
      <w:pPr>
        <w:tabs>
          <w:tab w:val="clear" w:pos="794"/>
          <w:tab w:val="clear" w:pos="1191"/>
        </w:tabs>
        <w:ind w:left="1588" w:hanging="1588"/>
        <w:rPr>
          <w:lang w:val="en-GB"/>
        </w:rPr>
      </w:pPr>
      <w:hyperlink r:id="rId35" w:history="1">
        <w:r w:rsidR="00765ECC" w:rsidRPr="000E2BDC">
          <w:rPr>
            <w:lang w:val="en-GB"/>
          </w:rPr>
          <w:t>K.121</w:t>
        </w:r>
      </w:hyperlink>
      <w:r w:rsidR="00765ECC" w:rsidRPr="000E2BDC">
        <w:rPr>
          <w:lang w:val="en-GB"/>
        </w:rPr>
        <w:t>:</w:t>
      </w:r>
      <w:r w:rsidR="00EA7180" w:rsidRPr="000E2BDC">
        <w:rPr>
          <w:lang w:val="en-GB"/>
        </w:rPr>
        <w:tab/>
      </w:r>
      <w:r w:rsidR="00765ECC" w:rsidRPr="000E2BDC">
        <w:rPr>
          <w:lang w:val="en-GB"/>
        </w:rPr>
        <w:t>Guidance on the environmental management for compliance with radio frequency EMF limits for radiocommunication base stations</w:t>
      </w:r>
    </w:p>
    <w:p w14:paraId="3925D10C" w14:textId="77777777" w:rsidR="00765ECC" w:rsidRPr="000E2BDC" w:rsidRDefault="00483097" w:rsidP="00C1504B">
      <w:pPr>
        <w:tabs>
          <w:tab w:val="clear" w:pos="794"/>
          <w:tab w:val="clear" w:pos="1191"/>
        </w:tabs>
        <w:ind w:left="1588" w:hanging="1588"/>
        <w:rPr>
          <w:lang w:val="en-GB"/>
        </w:rPr>
      </w:pPr>
      <w:hyperlink r:id="rId36" w:history="1">
        <w:r w:rsidR="00765ECC" w:rsidRPr="000E2BDC">
          <w:rPr>
            <w:lang w:val="en-GB"/>
          </w:rPr>
          <w:t>K.122</w:t>
        </w:r>
      </w:hyperlink>
      <w:r w:rsidR="00765ECC" w:rsidRPr="000E2BDC">
        <w:rPr>
          <w:lang w:val="en-GB"/>
        </w:rPr>
        <w:t>:</w:t>
      </w:r>
      <w:r w:rsidR="00765ECC" w:rsidRPr="000E2BDC">
        <w:rPr>
          <w:lang w:val="en-GB"/>
        </w:rPr>
        <w:tab/>
        <w:t xml:space="preserve">Exposure levels in </w:t>
      </w:r>
      <w:proofErr w:type="gramStart"/>
      <w:r w:rsidR="00765ECC" w:rsidRPr="000E2BDC">
        <w:rPr>
          <w:lang w:val="en-GB"/>
        </w:rPr>
        <w:t>close proximity</w:t>
      </w:r>
      <w:proofErr w:type="gramEnd"/>
      <w:r w:rsidR="00765ECC" w:rsidRPr="000E2BDC">
        <w:rPr>
          <w:lang w:val="en-GB"/>
        </w:rPr>
        <w:t xml:space="preserve"> of radiocommunication antennas</w:t>
      </w:r>
    </w:p>
    <w:p w14:paraId="7AD188A1" w14:textId="77777777" w:rsidR="00765ECC" w:rsidRPr="000E2BDC" w:rsidRDefault="00483097" w:rsidP="00C1504B">
      <w:pPr>
        <w:tabs>
          <w:tab w:val="clear" w:pos="794"/>
          <w:tab w:val="clear" w:pos="1191"/>
        </w:tabs>
        <w:ind w:left="1588" w:hanging="1588"/>
        <w:rPr>
          <w:lang w:val="en-GB"/>
        </w:rPr>
      </w:pPr>
      <w:hyperlink r:id="rId37" w:history="1">
        <w:r w:rsidR="00765ECC" w:rsidRPr="000E2BDC">
          <w:rPr>
            <w:lang w:val="en-GB"/>
          </w:rPr>
          <w:t>K.145</w:t>
        </w:r>
      </w:hyperlink>
      <w:r w:rsidR="00765ECC" w:rsidRPr="000E2BDC">
        <w:rPr>
          <w:lang w:val="en-GB"/>
        </w:rPr>
        <w:t>:</w:t>
      </w:r>
      <w:r w:rsidR="00765ECC" w:rsidRPr="000E2BDC">
        <w:rPr>
          <w:lang w:val="en-GB"/>
        </w:rPr>
        <w:tab/>
        <w:t xml:space="preserve">Assessment and management of compliance with radio frequency electromagnetic field exposure limits for workers at radiocommunication sites and facilities </w:t>
      </w:r>
    </w:p>
    <w:p w14:paraId="53738F6F" w14:textId="1DFA4576" w:rsidR="00765ECC" w:rsidRPr="000E2BDC" w:rsidRDefault="00765ECC" w:rsidP="00C1504B">
      <w:pPr>
        <w:rPr>
          <w:i/>
          <w:iCs/>
          <w:lang w:val="en-GB"/>
        </w:rPr>
      </w:pPr>
      <w:r w:rsidRPr="000E2BDC">
        <w:rPr>
          <w:i/>
          <w:iCs/>
          <w:lang w:val="en-GB"/>
        </w:rPr>
        <w:t xml:space="preserve">ITU-D </w:t>
      </w:r>
      <w:r w:rsidR="00601D44" w:rsidRPr="000E2BDC">
        <w:rPr>
          <w:i/>
          <w:iCs/>
          <w:lang w:val="en-GB"/>
        </w:rPr>
        <w:t xml:space="preserve">Question </w:t>
      </w:r>
      <w:hyperlink r:id="rId38" w:history="1">
        <w:r w:rsidR="00601D44" w:rsidRPr="000E2BDC">
          <w:rPr>
            <w:i/>
            <w:iCs/>
            <w:lang w:val="en-GB"/>
          </w:rPr>
          <w:t>7/2</w:t>
        </w:r>
      </w:hyperlink>
      <w:r w:rsidR="00601D44" w:rsidRPr="000E2BDC">
        <w:rPr>
          <w:i/>
          <w:iCs/>
          <w:lang w:val="en-GB"/>
        </w:rPr>
        <w:t xml:space="preserve"> </w:t>
      </w:r>
      <w:r w:rsidR="00C1504B" w:rsidRPr="000E2BDC">
        <w:rPr>
          <w:i/>
          <w:iCs/>
          <w:lang w:val="en-GB"/>
        </w:rPr>
        <w:t>–</w:t>
      </w:r>
      <w:r w:rsidR="004B662D" w:rsidRPr="000E2BDC">
        <w:rPr>
          <w:i/>
          <w:iCs/>
          <w:lang w:val="en-GB"/>
        </w:rPr>
        <w:t xml:space="preserve"> </w:t>
      </w:r>
      <w:r w:rsidRPr="000E2BDC">
        <w:rPr>
          <w:i/>
          <w:iCs/>
          <w:lang w:val="en-GB"/>
        </w:rPr>
        <w:t>Strategies and policies concerning human exposure to electromagnetic fields</w:t>
      </w:r>
      <w:r w:rsidRPr="000E2BDC">
        <w:rPr>
          <w:lang w:val="en-GB"/>
        </w:rPr>
        <w:t>:</w:t>
      </w:r>
    </w:p>
    <w:p w14:paraId="13527469" w14:textId="2F40875B" w:rsidR="00765ECC" w:rsidRPr="000E2BDC" w:rsidRDefault="002B1A6D" w:rsidP="00563B70">
      <w:pPr>
        <w:rPr>
          <w:szCs w:val="24"/>
          <w:lang w:val="en-GB"/>
        </w:rPr>
      </w:pPr>
      <w:r w:rsidRPr="000E2BDC">
        <w:rPr>
          <w:lang w:val="en-GB"/>
        </w:rPr>
        <w:t xml:space="preserve">Output </w:t>
      </w:r>
      <w:hyperlink r:id="rId39" w:history="1">
        <w:r w:rsidR="00F02CFF" w:rsidRPr="000E2BDC">
          <w:rPr>
            <w:szCs w:val="24"/>
            <w:lang w:val="en-GB"/>
          </w:rPr>
          <w:t>Report</w:t>
        </w:r>
      </w:hyperlink>
      <w:r w:rsidR="00F02CFF" w:rsidRPr="000E2BDC">
        <w:rPr>
          <w:lang w:val="en-GB"/>
        </w:rPr>
        <w:t xml:space="preserve"> </w:t>
      </w:r>
      <w:r w:rsidR="00672073" w:rsidRPr="000E2BDC">
        <w:rPr>
          <w:lang w:val="en-GB"/>
        </w:rPr>
        <w:t xml:space="preserve">on </w:t>
      </w:r>
      <w:r w:rsidR="00765ECC" w:rsidRPr="000E2BDC">
        <w:rPr>
          <w:lang w:val="en-GB"/>
        </w:rPr>
        <w:t>ITU-D</w:t>
      </w:r>
      <w:r w:rsidR="00672073" w:rsidRPr="000E2BDC">
        <w:rPr>
          <w:lang w:val="en-GB"/>
        </w:rPr>
        <w:t xml:space="preserve"> Question 7/2</w:t>
      </w:r>
      <w:r w:rsidR="00765ECC" w:rsidRPr="000E2BDC">
        <w:rPr>
          <w:lang w:val="en-GB"/>
        </w:rPr>
        <w:t>, October 2021.</w:t>
      </w:r>
    </w:p>
    <w:p w14:paraId="5D48A6E0" w14:textId="428852C7" w:rsidR="00765ECC" w:rsidRPr="000E2BDC" w:rsidRDefault="00765ECC" w:rsidP="00A032B5">
      <w:pPr>
        <w:pStyle w:val="Normalaftertitle"/>
        <w:rPr>
          <w:lang w:val="en-GB"/>
        </w:rPr>
      </w:pPr>
      <w:r w:rsidRPr="000E2BDC">
        <w:rPr>
          <w:lang w:val="en-GB"/>
        </w:rPr>
        <w:t>The ITU Radiocommunication Assembly,</w:t>
      </w:r>
    </w:p>
    <w:p w14:paraId="4736CB32" w14:textId="77777777" w:rsidR="00765ECC" w:rsidRPr="000E2BDC" w:rsidRDefault="00765ECC" w:rsidP="00563B70">
      <w:pPr>
        <w:pStyle w:val="Call"/>
        <w:rPr>
          <w:lang w:val="en-GB"/>
        </w:rPr>
      </w:pPr>
      <w:r w:rsidRPr="000E2BDC">
        <w:rPr>
          <w:lang w:val="en-GB"/>
        </w:rPr>
        <w:t>considering</w:t>
      </w:r>
    </w:p>
    <w:p w14:paraId="1C1E259E" w14:textId="271AE9EA" w:rsidR="00765ECC" w:rsidRPr="000E2BDC" w:rsidRDefault="00765ECC" w:rsidP="00563B70">
      <w:pPr>
        <w:rPr>
          <w:lang w:val="en-GB"/>
        </w:rPr>
      </w:pPr>
      <w:r w:rsidRPr="000E2BDC">
        <w:rPr>
          <w:i/>
          <w:iCs/>
          <w:lang w:val="en-GB"/>
        </w:rPr>
        <w:t>a)</w:t>
      </w:r>
      <w:r w:rsidRPr="000E2BDC">
        <w:rPr>
          <w:lang w:val="en-GB"/>
        </w:rPr>
        <w:tab/>
        <w:t xml:space="preserve">that radio frequency high level energy may have unsafe effects on the human </w:t>
      </w:r>
      <w:proofErr w:type="gramStart"/>
      <w:r w:rsidRPr="000E2BDC">
        <w:rPr>
          <w:lang w:val="en-GB"/>
        </w:rPr>
        <w:t>body;</w:t>
      </w:r>
      <w:proofErr w:type="gramEnd"/>
    </w:p>
    <w:p w14:paraId="4B95D9D1" w14:textId="4E8C862E" w:rsidR="00765ECC" w:rsidRPr="000E2BDC" w:rsidRDefault="00765ECC" w:rsidP="00563B70">
      <w:pPr>
        <w:rPr>
          <w:lang w:val="en-GB"/>
        </w:rPr>
      </w:pPr>
      <w:r w:rsidRPr="000E2BDC">
        <w:rPr>
          <w:i/>
          <w:iCs/>
          <w:lang w:val="en-GB"/>
        </w:rPr>
        <w:t>b)</w:t>
      </w:r>
      <w:r w:rsidRPr="000E2BDC">
        <w:rPr>
          <w:lang w:val="en-GB"/>
        </w:rPr>
        <w:tab/>
        <w:t xml:space="preserve">that radio frequency energy may induce harmful electric potentials in conducting </w:t>
      </w:r>
      <w:proofErr w:type="gramStart"/>
      <w:r w:rsidRPr="000E2BDC">
        <w:rPr>
          <w:lang w:val="en-GB"/>
        </w:rPr>
        <w:t>material;</w:t>
      </w:r>
      <w:proofErr w:type="gramEnd"/>
    </w:p>
    <w:p w14:paraId="4ED20256" w14:textId="5F981648" w:rsidR="00765ECC" w:rsidRPr="000E2BDC" w:rsidRDefault="00765ECC" w:rsidP="00563B70">
      <w:pPr>
        <w:rPr>
          <w:lang w:val="en-GB"/>
        </w:rPr>
      </w:pPr>
      <w:r w:rsidRPr="000E2BDC">
        <w:rPr>
          <w:i/>
          <w:iCs/>
          <w:lang w:val="en-GB"/>
        </w:rPr>
        <w:t>c)</w:t>
      </w:r>
      <w:r w:rsidRPr="000E2BDC">
        <w:rPr>
          <w:lang w:val="en-GB"/>
        </w:rPr>
        <w:tab/>
        <w:t xml:space="preserve">that radio frequency high level energy may produce indirect health effects when interfering with medical </w:t>
      </w:r>
      <w:proofErr w:type="gramStart"/>
      <w:r w:rsidRPr="000E2BDC">
        <w:rPr>
          <w:lang w:val="en-GB"/>
        </w:rPr>
        <w:t>devices;</w:t>
      </w:r>
      <w:proofErr w:type="gramEnd"/>
    </w:p>
    <w:p w14:paraId="69B08E28" w14:textId="689BC3A3" w:rsidR="00765ECC" w:rsidRPr="000E2BDC" w:rsidRDefault="00765ECC" w:rsidP="00563B70">
      <w:pPr>
        <w:rPr>
          <w:lang w:val="en-GB"/>
        </w:rPr>
      </w:pPr>
      <w:r w:rsidRPr="000E2BDC">
        <w:rPr>
          <w:i/>
          <w:iCs/>
          <w:lang w:val="en-GB"/>
        </w:rPr>
        <w:t>d)</w:t>
      </w:r>
      <w:r w:rsidRPr="000E2BDC">
        <w:rPr>
          <w:lang w:val="en-GB"/>
        </w:rPr>
        <w:tab/>
        <w:t xml:space="preserve">that radio frequency energy may lead to unintentional ignition of inflammable or explosive </w:t>
      </w:r>
      <w:proofErr w:type="gramStart"/>
      <w:r w:rsidRPr="000E2BDC">
        <w:rPr>
          <w:lang w:val="en-GB"/>
        </w:rPr>
        <w:t>material;</w:t>
      </w:r>
      <w:proofErr w:type="gramEnd"/>
    </w:p>
    <w:p w14:paraId="354A8A78" w14:textId="3AAD2B3E" w:rsidR="00765ECC" w:rsidRPr="000E2BDC" w:rsidRDefault="00765ECC" w:rsidP="00563B70">
      <w:pPr>
        <w:rPr>
          <w:lang w:val="en-GB"/>
        </w:rPr>
      </w:pPr>
      <w:r w:rsidRPr="000E2BDC">
        <w:rPr>
          <w:i/>
          <w:iCs/>
          <w:lang w:val="en-GB"/>
        </w:rPr>
        <w:t>e)</w:t>
      </w:r>
      <w:r w:rsidRPr="000E2BDC">
        <w:rPr>
          <w:lang w:val="en-GB"/>
        </w:rPr>
        <w:tab/>
        <w:t xml:space="preserve">that determination of hazardous exposure levels and electric potentials, in terms of spectrum content, intensity, cumulative effects, etc., are being made by competent </w:t>
      </w:r>
      <w:proofErr w:type="gramStart"/>
      <w:r w:rsidRPr="000E2BDC">
        <w:rPr>
          <w:lang w:val="en-GB"/>
        </w:rPr>
        <w:t>authorities;</w:t>
      </w:r>
      <w:proofErr w:type="gramEnd"/>
    </w:p>
    <w:p w14:paraId="07AEF3B1" w14:textId="2060BA00" w:rsidR="00765ECC" w:rsidRPr="000E2BDC" w:rsidRDefault="00765ECC" w:rsidP="00563B70">
      <w:pPr>
        <w:rPr>
          <w:lang w:val="en-GB"/>
        </w:rPr>
      </w:pPr>
      <w:r w:rsidRPr="000E2BDC">
        <w:rPr>
          <w:i/>
          <w:iCs/>
          <w:lang w:val="en-GB"/>
        </w:rPr>
        <w:t>f)</w:t>
      </w:r>
      <w:r w:rsidRPr="000E2BDC">
        <w:rPr>
          <w:lang w:val="en-GB"/>
        </w:rPr>
        <w:tab/>
        <w:t xml:space="preserve">that determination of areas where radio frequency fields and electric potentials exceed safe levels are being made by competent </w:t>
      </w:r>
      <w:proofErr w:type="gramStart"/>
      <w:r w:rsidRPr="000E2BDC">
        <w:rPr>
          <w:lang w:val="en-GB"/>
        </w:rPr>
        <w:t>authorities;</w:t>
      </w:r>
      <w:proofErr w:type="gramEnd"/>
    </w:p>
    <w:p w14:paraId="5DC77576" w14:textId="3F589C6D" w:rsidR="00765ECC" w:rsidRPr="000E2BDC" w:rsidRDefault="00765ECC" w:rsidP="00563B70">
      <w:pPr>
        <w:rPr>
          <w:lang w:val="en-GB"/>
        </w:rPr>
      </w:pPr>
      <w:r w:rsidRPr="000E2BDC">
        <w:rPr>
          <w:i/>
          <w:iCs/>
          <w:lang w:val="en-GB"/>
        </w:rPr>
        <w:t>g)</w:t>
      </w:r>
      <w:r w:rsidRPr="000E2BDC">
        <w:rPr>
          <w:lang w:val="en-GB"/>
        </w:rPr>
        <w:tab/>
        <w:t xml:space="preserve">that persons not associated with such systems may be exposed inadvertently to electromagnetic fields or to electric </w:t>
      </w:r>
      <w:proofErr w:type="gramStart"/>
      <w:r w:rsidRPr="000E2BDC">
        <w:rPr>
          <w:lang w:val="en-GB"/>
        </w:rPr>
        <w:t>potentials;</w:t>
      </w:r>
      <w:proofErr w:type="gramEnd"/>
    </w:p>
    <w:p w14:paraId="47F2177E" w14:textId="46C24C03" w:rsidR="00765ECC" w:rsidRPr="000E2BDC" w:rsidRDefault="00765ECC" w:rsidP="00563B70">
      <w:pPr>
        <w:rPr>
          <w:lang w:val="en-GB"/>
        </w:rPr>
      </w:pPr>
      <w:r w:rsidRPr="000E2BDC">
        <w:rPr>
          <w:i/>
          <w:iCs/>
          <w:lang w:val="en-GB"/>
        </w:rPr>
        <w:t>h)</w:t>
      </w:r>
      <w:r w:rsidRPr="000E2BDC">
        <w:rPr>
          <w:lang w:val="en-GB"/>
        </w:rPr>
        <w:tab/>
        <w:t xml:space="preserve">that workers operating terrestrial broadcasting systems may be required to work </w:t>
      </w:r>
      <w:proofErr w:type="gramStart"/>
      <w:r w:rsidRPr="000E2BDC">
        <w:rPr>
          <w:lang w:val="en-GB"/>
        </w:rPr>
        <w:t>in close proximity to</w:t>
      </w:r>
      <w:proofErr w:type="gramEnd"/>
      <w:r w:rsidRPr="000E2BDC">
        <w:rPr>
          <w:lang w:val="en-GB"/>
        </w:rPr>
        <w:t xml:space="preserve"> the source of such radio frequency emissions,</w:t>
      </w:r>
    </w:p>
    <w:p w14:paraId="2D7C1EA2" w14:textId="77777777" w:rsidR="00765ECC" w:rsidRPr="000E2BDC" w:rsidRDefault="00765ECC" w:rsidP="00563B70">
      <w:pPr>
        <w:pStyle w:val="Call"/>
        <w:rPr>
          <w:lang w:val="en-GB"/>
        </w:rPr>
      </w:pPr>
      <w:r w:rsidRPr="000E2BDC">
        <w:rPr>
          <w:lang w:val="en-GB"/>
        </w:rPr>
        <w:lastRenderedPageBreak/>
        <w:t>recommends</w:t>
      </w:r>
    </w:p>
    <w:p w14:paraId="0DAFE8DF" w14:textId="4C5D5553" w:rsidR="00765ECC" w:rsidRPr="000E2BDC" w:rsidRDefault="00765ECC" w:rsidP="00563B70">
      <w:pPr>
        <w:rPr>
          <w:lang w:val="en-GB"/>
        </w:rPr>
      </w:pPr>
      <w:r w:rsidRPr="000E2BDC">
        <w:rPr>
          <w:lang w:val="en-GB"/>
        </w:rPr>
        <w:t>that Annex 1 to this Recommendation should be used to evaluate the electromagnetic fields generated by terrestrial broadcasting transmitting systems, to assess human exposure to non-ionizing emissions.</w:t>
      </w:r>
    </w:p>
    <w:p w14:paraId="3FDA6EC0" w14:textId="77777777" w:rsidR="00507EB1" w:rsidRPr="000E2BDC" w:rsidRDefault="00507EB1" w:rsidP="00563B70">
      <w:pPr>
        <w:rPr>
          <w:lang w:val="en-GB"/>
        </w:rPr>
      </w:pPr>
    </w:p>
    <w:p w14:paraId="0B90DA5E" w14:textId="0BA7B4CF" w:rsidR="00765ECC" w:rsidRPr="000E2BDC" w:rsidRDefault="00765ECC" w:rsidP="00E20D35">
      <w:pPr>
        <w:pStyle w:val="AnnexNoTitle"/>
        <w:rPr>
          <w:lang w:val="en-GB"/>
        </w:rPr>
      </w:pPr>
      <w:bookmarkStart w:id="6" w:name="_Toc129786025"/>
      <w:bookmarkStart w:id="7" w:name="_Toc133400679"/>
      <w:r w:rsidRPr="000E2BDC">
        <w:rPr>
          <w:lang w:val="en-GB"/>
        </w:rPr>
        <w:t>Annex 1</w:t>
      </w:r>
      <w:r w:rsidRPr="000E2BDC">
        <w:rPr>
          <w:lang w:val="en-GB"/>
        </w:rPr>
        <w:br/>
      </w:r>
      <w:r w:rsidRPr="000E2BDC">
        <w:rPr>
          <w:lang w:val="en-GB"/>
        </w:rPr>
        <w:br/>
      </w:r>
      <w:bookmarkStart w:id="8" w:name="_Hlk129378885"/>
      <w:bookmarkStart w:id="9" w:name="_Hlk129378116"/>
      <w:r w:rsidRPr="000E2BDC">
        <w:rPr>
          <w:lang w:val="en-GB"/>
        </w:rPr>
        <w:t xml:space="preserve">Evaluating electromagnetic fields from terrestrial broadcasting transmitting systems to assess human exposure to non-ionizing </w:t>
      </w:r>
      <w:proofErr w:type="gramStart"/>
      <w:r w:rsidRPr="000E2BDC">
        <w:rPr>
          <w:lang w:val="en-GB"/>
        </w:rPr>
        <w:t>emissions</w:t>
      </w:r>
      <w:bookmarkEnd w:id="6"/>
      <w:bookmarkEnd w:id="8"/>
      <w:bookmarkEnd w:id="7"/>
      <w:proofErr w:type="gramEnd"/>
    </w:p>
    <w:bookmarkEnd w:id="9"/>
    <w:p w14:paraId="184C2758" w14:textId="7EA571F6" w:rsidR="00765ECC" w:rsidRPr="000E2BDC" w:rsidRDefault="00380A76" w:rsidP="00237635">
      <w:pPr>
        <w:pStyle w:val="Title3"/>
        <w:rPr>
          <w:lang w:val="en-GB"/>
        </w:rPr>
      </w:pPr>
      <w:r w:rsidRPr="000E2BDC">
        <w:rPr>
          <w:lang w:val="en-GB"/>
        </w:rPr>
        <w:t>TABLE OF CONTENTS</w:t>
      </w:r>
    </w:p>
    <w:p w14:paraId="3C8E1E1B" w14:textId="1152A478" w:rsidR="00765ECC" w:rsidRPr="000E2BDC" w:rsidRDefault="00765ECC" w:rsidP="00CE65ED">
      <w:pPr>
        <w:tabs>
          <w:tab w:val="right" w:pos="9611"/>
        </w:tabs>
        <w:jc w:val="right"/>
        <w:rPr>
          <w:i/>
          <w:lang w:val="en-GB"/>
        </w:rPr>
      </w:pPr>
      <w:r w:rsidRPr="000E2BDC">
        <w:rPr>
          <w:i/>
          <w:lang w:val="en-GB"/>
        </w:rPr>
        <w:t>Page</w:t>
      </w:r>
    </w:p>
    <w:p w14:paraId="20922D18" w14:textId="3732EEBA" w:rsidR="00216F2C" w:rsidRPr="000E2BDC" w:rsidRDefault="00216F2C">
      <w:pPr>
        <w:pStyle w:val="TOC1"/>
        <w:rPr>
          <w:rFonts w:asciiTheme="minorHAnsi" w:eastAsiaTheme="minorEastAsia" w:hAnsiTheme="minorHAnsi" w:cstheme="minorBidi"/>
          <w:noProof/>
          <w:sz w:val="22"/>
          <w:szCs w:val="22"/>
          <w:lang w:val="en-GB" w:eastAsia="en-GB"/>
        </w:rPr>
      </w:pPr>
      <w:r w:rsidRPr="000E2BDC">
        <w:rPr>
          <w:webHidden/>
          <w:lang w:val="en-GB"/>
        </w:rPr>
        <w:fldChar w:fldCharType="begin"/>
      </w:r>
      <w:r w:rsidRPr="000E2BDC">
        <w:rPr>
          <w:webHidden/>
          <w:lang w:val="en-GB"/>
        </w:rPr>
        <w:instrText xml:space="preserve"> TOC \h \z \t "Heading 1,1,Heading 2,2,Annex_NoTitle,1,Appendix_NoTitle,1" </w:instrText>
      </w:r>
      <w:r w:rsidRPr="000E2BDC">
        <w:rPr>
          <w:webHidden/>
          <w:lang w:val="en-GB"/>
        </w:rPr>
        <w:fldChar w:fldCharType="separate"/>
      </w:r>
      <w:hyperlink w:anchor="_Toc133400678" w:history="1">
        <w:r w:rsidRPr="000E2BDC">
          <w:rPr>
            <w:rStyle w:val="Hyperlink"/>
            <w:noProof/>
            <w:lang w:val="en-GB"/>
          </w:rPr>
          <w:t>Policy on Intellectual Property Right (IPR)</w:t>
        </w:r>
        <w:r w:rsidRPr="000E2BDC">
          <w:rPr>
            <w:noProof/>
            <w:webHidden/>
            <w:lang w:val="en-GB"/>
          </w:rPr>
          <w:tab/>
        </w:r>
        <w:r w:rsidRPr="000E2BDC">
          <w:rPr>
            <w:noProof/>
            <w:webHidden/>
            <w:lang w:val="en-GB"/>
          </w:rPr>
          <w:tab/>
        </w:r>
        <w:r w:rsidRPr="000E2BDC">
          <w:rPr>
            <w:noProof/>
            <w:webHidden/>
            <w:lang w:val="en-GB"/>
          </w:rPr>
          <w:fldChar w:fldCharType="begin"/>
        </w:r>
        <w:r w:rsidRPr="000E2BDC">
          <w:rPr>
            <w:noProof/>
            <w:webHidden/>
            <w:lang w:val="en-GB"/>
          </w:rPr>
          <w:instrText xml:space="preserve"> PAGEREF _Toc133400678 \h </w:instrText>
        </w:r>
        <w:r w:rsidRPr="000E2BDC">
          <w:rPr>
            <w:noProof/>
            <w:webHidden/>
            <w:lang w:val="en-GB"/>
          </w:rPr>
        </w:r>
        <w:r w:rsidRPr="000E2BDC">
          <w:rPr>
            <w:noProof/>
            <w:webHidden/>
            <w:lang w:val="en-GB"/>
          </w:rPr>
          <w:fldChar w:fldCharType="separate"/>
        </w:r>
        <w:r w:rsidR="0051061E">
          <w:rPr>
            <w:noProof/>
            <w:webHidden/>
            <w:lang w:val="en-GB"/>
          </w:rPr>
          <w:t>ii</w:t>
        </w:r>
        <w:r w:rsidRPr="000E2BDC">
          <w:rPr>
            <w:noProof/>
            <w:webHidden/>
            <w:lang w:val="en-GB"/>
          </w:rPr>
          <w:fldChar w:fldCharType="end"/>
        </w:r>
      </w:hyperlink>
    </w:p>
    <w:p w14:paraId="22D8AD24" w14:textId="44C206C4"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79" w:history="1">
        <w:r w:rsidR="00216F2C" w:rsidRPr="000E2BDC">
          <w:rPr>
            <w:rStyle w:val="Hyperlink"/>
            <w:noProof/>
            <w:lang w:val="en-GB"/>
          </w:rPr>
          <w:t>Annex 1 – Evaluating electromagnetic fields from terrestrial broadcasting transmitting systems to assess human exposure to non-ionizing emissions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_Toc133400679 \h </w:instrText>
        </w:r>
        <w:r w:rsidR="00216F2C" w:rsidRPr="000E2BDC">
          <w:rPr>
            <w:noProof/>
            <w:webHidden/>
            <w:lang w:val="en-GB"/>
          </w:rPr>
        </w:r>
        <w:r w:rsidR="00216F2C" w:rsidRPr="000E2BDC">
          <w:rPr>
            <w:noProof/>
            <w:webHidden/>
            <w:lang w:val="en-GB"/>
          </w:rPr>
          <w:fldChar w:fldCharType="separate"/>
        </w:r>
        <w:r w:rsidR="0051061E">
          <w:rPr>
            <w:noProof/>
            <w:webHidden/>
            <w:lang w:val="en-GB"/>
          </w:rPr>
          <w:t>3</w:t>
        </w:r>
        <w:r w:rsidR="00216F2C" w:rsidRPr="000E2BDC">
          <w:rPr>
            <w:noProof/>
            <w:webHidden/>
            <w:lang w:val="en-GB"/>
          </w:rPr>
          <w:fldChar w:fldCharType="end"/>
        </w:r>
      </w:hyperlink>
    </w:p>
    <w:p w14:paraId="6D76F320" w14:textId="7482CCF0"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80"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Introduction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_Toc133400680 \h </w:instrText>
        </w:r>
        <w:r w:rsidR="00216F2C" w:rsidRPr="000E2BDC">
          <w:rPr>
            <w:noProof/>
            <w:webHidden/>
            <w:lang w:val="en-GB"/>
          </w:rPr>
        </w:r>
        <w:r w:rsidR="00216F2C" w:rsidRPr="000E2BDC">
          <w:rPr>
            <w:noProof/>
            <w:webHidden/>
            <w:lang w:val="en-GB"/>
          </w:rPr>
          <w:fldChar w:fldCharType="separate"/>
        </w:r>
        <w:r w:rsidR="0051061E">
          <w:rPr>
            <w:noProof/>
            <w:webHidden/>
            <w:lang w:val="en-GB"/>
          </w:rPr>
          <w:t>5</w:t>
        </w:r>
        <w:r w:rsidR="00216F2C" w:rsidRPr="000E2BDC">
          <w:rPr>
            <w:noProof/>
            <w:webHidden/>
            <w:lang w:val="en-GB"/>
          </w:rPr>
          <w:fldChar w:fldCharType="end"/>
        </w:r>
      </w:hyperlink>
    </w:p>
    <w:p w14:paraId="075A038C" w14:textId="7F8778F3"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81"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Characteristics of electromagnetic fields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_Toc133400681 \h </w:instrText>
        </w:r>
        <w:r w:rsidR="00216F2C" w:rsidRPr="000E2BDC">
          <w:rPr>
            <w:noProof/>
            <w:webHidden/>
            <w:lang w:val="en-GB"/>
          </w:rPr>
        </w:r>
        <w:r w:rsidR="00216F2C" w:rsidRPr="000E2BDC">
          <w:rPr>
            <w:noProof/>
            <w:webHidden/>
            <w:lang w:val="en-GB"/>
          </w:rPr>
          <w:fldChar w:fldCharType="separate"/>
        </w:r>
        <w:r w:rsidR="0051061E">
          <w:rPr>
            <w:noProof/>
            <w:webHidden/>
            <w:lang w:val="en-GB"/>
          </w:rPr>
          <w:t>6</w:t>
        </w:r>
        <w:r w:rsidR="00216F2C" w:rsidRPr="000E2BDC">
          <w:rPr>
            <w:noProof/>
            <w:webHidden/>
            <w:lang w:val="en-GB"/>
          </w:rPr>
          <w:fldChar w:fldCharType="end"/>
        </w:r>
      </w:hyperlink>
    </w:p>
    <w:p w14:paraId="2346BB26" w14:textId="0105C05D"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2" w:history="1">
        <w:r w:rsidR="00216F2C" w:rsidRPr="000E2BDC">
          <w:rPr>
            <w:rStyle w:val="Hyperlink"/>
            <w:noProof/>
            <w:lang w:val="en-GB"/>
          </w:rPr>
          <w:t>2.1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General electromagnetic field characteristics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_Toc133400682 \h </w:instrText>
        </w:r>
        <w:r w:rsidR="00216F2C" w:rsidRPr="000E2BDC">
          <w:rPr>
            <w:noProof/>
            <w:webHidden/>
            <w:lang w:val="en-GB"/>
          </w:rPr>
        </w:r>
        <w:r w:rsidR="00216F2C" w:rsidRPr="000E2BDC">
          <w:rPr>
            <w:noProof/>
            <w:webHidden/>
            <w:lang w:val="en-GB"/>
          </w:rPr>
          <w:fldChar w:fldCharType="separate"/>
        </w:r>
        <w:r w:rsidR="0051061E">
          <w:rPr>
            <w:noProof/>
            <w:webHidden/>
            <w:lang w:val="en-GB"/>
          </w:rPr>
          <w:t>6</w:t>
        </w:r>
        <w:r w:rsidR="00216F2C" w:rsidRPr="000E2BDC">
          <w:rPr>
            <w:noProof/>
            <w:webHidden/>
            <w:lang w:val="en-GB"/>
          </w:rPr>
          <w:fldChar w:fldCharType="end"/>
        </w:r>
      </w:hyperlink>
    </w:p>
    <w:p w14:paraId="6B865780" w14:textId="368158C3"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3" w:history="1">
        <w:r w:rsidR="00216F2C" w:rsidRPr="000E2BDC">
          <w:rPr>
            <w:rStyle w:val="Hyperlink"/>
            <w:noProof/>
            <w:lang w:val="en-GB"/>
          </w:rPr>
          <w:t>2.2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Field strength exposure levels near broadcasting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_Toc133400683 \h </w:instrText>
        </w:r>
        <w:r w:rsidR="00216F2C" w:rsidRPr="000E2BDC">
          <w:rPr>
            <w:noProof/>
            <w:webHidden/>
            <w:lang w:val="en-GB"/>
          </w:rPr>
        </w:r>
        <w:r w:rsidR="00216F2C" w:rsidRPr="000E2BDC">
          <w:rPr>
            <w:noProof/>
            <w:webHidden/>
            <w:lang w:val="en-GB"/>
          </w:rPr>
          <w:fldChar w:fldCharType="separate"/>
        </w:r>
        <w:r w:rsidR="0051061E">
          <w:rPr>
            <w:noProof/>
            <w:webHidden/>
            <w:lang w:val="en-GB"/>
          </w:rPr>
          <w:t>10</w:t>
        </w:r>
        <w:r w:rsidR="00216F2C" w:rsidRPr="000E2BDC">
          <w:rPr>
            <w:noProof/>
            <w:webHidden/>
            <w:lang w:val="en-GB"/>
          </w:rPr>
          <w:fldChar w:fldCharType="end"/>
        </w:r>
      </w:hyperlink>
    </w:p>
    <w:p w14:paraId="1BD7BA45" w14:textId="26A4E949"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4" w:history="1">
        <w:r w:rsidR="00216F2C" w:rsidRPr="000E2BDC">
          <w:rPr>
            <w:rStyle w:val="Hyperlink"/>
            <w:noProof/>
            <w:lang w:val="en-GB"/>
          </w:rPr>
          <w:t>2.3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Mixed frequency field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_Toc133400684 \h </w:instrText>
        </w:r>
        <w:r w:rsidR="00216F2C" w:rsidRPr="000E2BDC">
          <w:rPr>
            <w:noProof/>
            <w:webHidden/>
            <w:lang w:val="en-GB"/>
          </w:rPr>
        </w:r>
        <w:r w:rsidR="00216F2C" w:rsidRPr="000E2BDC">
          <w:rPr>
            <w:noProof/>
            <w:webHidden/>
            <w:lang w:val="en-GB"/>
          </w:rPr>
          <w:fldChar w:fldCharType="separate"/>
        </w:r>
        <w:r w:rsidR="0051061E">
          <w:rPr>
            <w:noProof/>
            <w:webHidden/>
            <w:lang w:val="en-GB"/>
          </w:rPr>
          <w:t>12</w:t>
        </w:r>
        <w:r w:rsidR="00216F2C" w:rsidRPr="000E2BDC">
          <w:rPr>
            <w:noProof/>
            <w:webHidden/>
            <w:lang w:val="en-GB"/>
          </w:rPr>
          <w:fldChar w:fldCharType="end"/>
        </w:r>
      </w:hyperlink>
    </w:p>
    <w:p w14:paraId="3E11AAC7" w14:textId="66B70B10"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5" w:history="1">
        <w:r w:rsidR="00216F2C" w:rsidRPr="000E2BDC">
          <w:rPr>
            <w:rStyle w:val="Hyperlink"/>
            <w:noProof/>
            <w:lang w:val="en-GB"/>
          </w:rPr>
          <w:t>2.4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EMF inside buildings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_Toc133400685 \h </w:instrText>
        </w:r>
        <w:r w:rsidR="00216F2C" w:rsidRPr="000E2BDC">
          <w:rPr>
            <w:noProof/>
            <w:webHidden/>
            <w:lang w:val="en-GB"/>
          </w:rPr>
        </w:r>
        <w:r w:rsidR="00216F2C" w:rsidRPr="000E2BDC">
          <w:rPr>
            <w:noProof/>
            <w:webHidden/>
            <w:lang w:val="en-GB"/>
          </w:rPr>
          <w:fldChar w:fldCharType="separate"/>
        </w:r>
        <w:r w:rsidR="0051061E">
          <w:rPr>
            <w:noProof/>
            <w:webHidden/>
            <w:lang w:val="en-GB"/>
          </w:rPr>
          <w:t>12</w:t>
        </w:r>
        <w:r w:rsidR="00216F2C" w:rsidRPr="000E2BDC">
          <w:rPr>
            <w:noProof/>
            <w:webHidden/>
            <w:lang w:val="en-GB"/>
          </w:rPr>
          <w:fldChar w:fldCharType="end"/>
        </w:r>
      </w:hyperlink>
    </w:p>
    <w:p w14:paraId="46D17999" w14:textId="312B1AFB"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86"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Calculation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_Toc133400686 \h </w:instrText>
        </w:r>
        <w:r w:rsidR="00216F2C" w:rsidRPr="000E2BDC">
          <w:rPr>
            <w:noProof/>
            <w:webHidden/>
            <w:lang w:val="en-GB"/>
          </w:rPr>
        </w:r>
        <w:r w:rsidR="00216F2C" w:rsidRPr="000E2BDC">
          <w:rPr>
            <w:noProof/>
            <w:webHidden/>
            <w:lang w:val="en-GB"/>
          </w:rPr>
          <w:fldChar w:fldCharType="separate"/>
        </w:r>
        <w:r w:rsidR="0051061E">
          <w:rPr>
            <w:noProof/>
            <w:webHidden/>
            <w:lang w:val="en-GB"/>
          </w:rPr>
          <w:t>13</w:t>
        </w:r>
        <w:r w:rsidR="00216F2C" w:rsidRPr="000E2BDC">
          <w:rPr>
            <w:noProof/>
            <w:webHidden/>
            <w:lang w:val="en-GB"/>
          </w:rPr>
          <w:fldChar w:fldCharType="end"/>
        </w:r>
      </w:hyperlink>
    </w:p>
    <w:p w14:paraId="6D32AC3C" w14:textId="48761222"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7"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_Toc133400687 \h </w:instrText>
        </w:r>
        <w:r w:rsidR="00216F2C" w:rsidRPr="000E2BDC">
          <w:rPr>
            <w:noProof/>
            <w:webHidden/>
            <w:lang w:val="en-GB"/>
          </w:rPr>
        </w:r>
        <w:r w:rsidR="00216F2C" w:rsidRPr="000E2BDC">
          <w:rPr>
            <w:noProof/>
            <w:webHidden/>
            <w:lang w:val="en-GB"/>
          </w:rPr>
          <w:fldChar w:fldCharType="separate"/>
        </w:r>
        <w:r w:rsidR="0051061E">
          <w:rPr>
            <w:noProof/>
            <w:webHidden/>
            <w:lang w:val="en-GB"/>
          </w:rPr>
          <w:t>13</w:t>
        </w:r>
        <w:r w:rsidR="00216F2C" w:rsidRPr="000E2BDC">
          <w:rPr>
            <w:noProof/>
            <w:webHidden/>
            <w:lang w:val="en-GB"/>
          </w:rPr>
          <w:fldChar w:fldCharType="end"/>
        </w:r>
      </w:hyperlink>
    </w:p>
    <w:p w14:paraId="4C0668D7" w14:textId="19ED652E"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88"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Closed solutions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_Toc133400688 \h </w:instrText>
        </w:r>
        <w:r w:rsidR="00216F2C" w:rsidRPr="000E2BDC">
          <w:rPr>
            <w:noProof/>
            <w:webHidden/>
            <w:lang w:val="en-GB"/>
          </w:rPr>
        </w:r>
        <w:r w:rsidR="00216F2C" w:rsidRPr="000E2BDC">
          <w:rPr>
            <w:noProof/>
            <w:webHidden/>
            <w:lang w:val="en-GB"/>
          </w:rPr>
          <w:fldChar w:fldCharType="separate"/>
        </w:r>
        <w:r w:rsidR="0051061E">
          <w:rPr>
            <w:noProof/>
            <w:webHidden/>
            <w:lang w:val="en-GB"/>
          </w:rPr>
          <w:t>13</w:t>
        </w:r>
        <w:r w:rsidR="00216F2C" w:rsidRPr="000E2BDC">
          <w:rPr>
            <w:noProof/>
            <w:webHidden/>
            <w:lang w:val="en-GB"/>
          </w:rPr>
          <w:fldChar w:fldCharType="end"/>
        </w:r>
      </w:hyperlink>
    </w:p>
    <w:p w14:paraId="2CF0E170" w14:textId="56526A1B"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89"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_Toc133400689 \h </w:instrText>
        </w:r>
        <w:r w:rsidR="00216F2C" w:rsidRPr="000E2BDC">
          <w:rPr>
            <w:noProof/>
            <w:webHidden/>
            <w:lang w:val="en-GB"/>
          </w:rPr>
        </w:r>
        <w:r w:rsidR="00216F2C" w:rsidRPr="000E2BDC">
          <w:rPr>
            <w:noProof/>
            <w:webHidden/>
            <w:lang w:val="en-GB"/>
          </w:rPr>
          <w:fldChar w:fldCharType="separate"/>
        </w:r>
        <w:r w:rsidR="0051061E">
          <w:rPr>
            <w:noProof/>
            <w:webHidden/>
            <w:lang w:val="en-GB"/>
          </w:rPr>
          <w:t>14</w:t>
        </w:r>
        <w:r w:rsidR="00216F2C" w:rsidRPr="000E2BDC">
          <w:rPr>
            <w:noProof/>
            <w:webHidden/>
            <w:lang w:val="en-GB"/>
          </w:rPr>
          <w:fldChar w:fldCharType="end"/>
        </w:r>
      </w:hyperlink>
    </w:p>
    <w:p w14:paraId="30055DA8" w14:textId="279FD895"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90" w:history="1">
        <w:r w:rsidR="00216F2C" w:rsidRPr="000E2BDC">
          <w:rPr>
            <w:rStyle w:val="Hyperlink"/>
            <w:noProof/>
            <w:lang w:val="en-GB"/>
          </w:rPr>
          <w:t>4.1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_Toc133400690 \h </w:instrText>
        </w:r>
        <w:r w:rsidR="00216F2C" w:rsidRPr="000E2BDC">
          <w:rPr>
            <w:noProof/>
            <w:webHidden/>
            <w:lang w:val="en-GB"/>
          </w:rPr>
        </w:r>
        <w:r w:rsidR="00216F2C" w:rsidRPr="000E2BDC">
          <w:rPr>
            <w:noProof/>
            <w:webHidden/>
            <w:lang w:val="en-GB"/>
          </w:rPr>
          <w:fldChar w:fldCharType="separate"/>
        </w:r>
        <w:r w:rsidR="0051061E">
          <w:rPr>
            <w:noProof/>
            <w:webHidden/>
            <w:lang w:val="en-GB"/>
          </w:rPr>
          <w:t>14</w:t>
        </w:r>
        <w:r w:rsidR="00216F2C" w:rsidRPr="000E2BDC">
          <w:rPr>
            <w:noProof/>
            <w:webHidden/>
            <w:lang w:val="en-GB"/>
          </w:rPr>
          <w:fldChar w:fldCharType="end"/>
        </w:r>
      </w:hyperlink>
    </w:p>
    <w:p w14:paraId="58E6B2F2" w14:textId="72CE98BC"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91" w:history="1">
        <w:r w:rsidR="00216F2C" w:rsidRPr="000E2BDC">
          <w:rPr>
            <w:rStyle w:val="Hyperlink"/>
            <w:noProof/>
            <w:lang w:val="en-GB"/>
          </w:rPr>
          <w:t>4.2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Instruments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_Toc133400691 \h </w:instrText>
        </w:r>
        <w:r w:rsidR="00216F2C" w:rsidRPr="000E2BDC">
          <w:rPr>
            <w:noProof/>
            <w:webHidden/>
            <w:lang w:val="en-GB"/>
          </w:rPr>
        </w:r>
        <w:r w:rsidR="00216F2C" w:rsidRPr="000E2BDC">
          <w:rPr>
            <w:noProof/>
            <w:webHidden/>
            <w:lang w:val="en-GB"/>
          </w:rPr>
          <w:fldChar w:fldCharType="separate"/>
        </w:r>
        <w:r w:rsidR="0051061E">
          <w:rPr>
            <w:noProof/>
            <w:webHidden/>
            <w:lang w:val="en-GB"/>
          </w:rPr>
          <w:t>15</w:t>
        </w:r>
        <w:r w:rsidR="00216F2C" w:rsidRPr="000E2BDC">
          <w:rPr>
            <w:noProof/>
            <w:webHidden/>
            <w:lang w:val="en-GB"/>
          </w:rPr>
          <w:fldChar w:fldCharType="end"/>
        </w:r>
      </w:hyperlink>
    </w:p>
    <w:p w14:paraId="256BE19B" w14:textId="253BB495"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92" w:history="1">
        <w:r w:rsidR="00216F2C" w:rsidRPr="000E2BDC">
          <w:rPr>
            <w:rStyle w:val="Hyperlink"/>
            <w:noProof/>
            <w:lang w:val="en-GB"/>
          </w:rPr>
          <w:t>4.3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predictions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_Toc133400692 \h </w:instrText>
        </w:r>
        <w:r w:rsidR="00216F2C" w:rsidRPr="000E2BDC">
          <w:rPr>
            <w:noProof/>
            <w:webHidden/>
            <w:lang w:val="en-GB"/>
          </w:rPr>
        </w:r>
        <w:r w:rsidR="00216F2C" w:rsidRPr="000E2BDC">
          <w:rPr>
            <w:noProof/>
            <w:webHidden/>
            <w:lang w:val="en-GB"/>
          </w:rPr>
          <w:fldChar w:fldCharType="separate"/>
        </w:r>
        <w:r w:rsidR="0051061E">
          <w:rPr>
            <w:noProof/>
            <w:webHidden/>
            <w:lang w:val="en-GB"/>
          </w:rPr>
          <w:t>17</w:t>
        </w:r>
        <w:r w:rsidR="00216F2C" w:rsidRPr="000E2BDC">
          <w:rPr>
            <w:noProof/>
            <w:webHidden/>
            <w:lang w:val="en-GB"/>
          </w:rPr>
          <w:fldChar w:fldCharType="end"/>
        </w:r>
      </w:hyperlink>
    </w:p>
    <w:p w14:paraId="36BABC2B" w14:textId="45D4292B"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93" w:history="1">
        <w:r w:rsidR="00216F2C" w:rsidRPr="000E2BDC">
          <w:rPr>
            <w:rStyle w:val="Hyperlink"/>
            <w:noProof/>
            <w:lang w:val="en-GB"/>
          </w:rPr>
          <w:t>5</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at broadcasting transmitting stations and in their vicinity</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_Toc133400693 \h </w:instrText>
        </w:r>
        <w:r w:rsidR="00216F2C" w:rsidRPr="000E2BDC">
          <w:rPr>
            <w:noProof/>
            <w:webHidden/>
            <w:lang w:val="en-GB"/>
          </w:rPr>
        </w:r>
        <w:r w:rsidR="00216F2C" w:rsidRPr="000E2BDC">
          <w:rPr>
            <w:noProof/>
            <w:webHidden/>
            <w:lang w:val="en-GB"/>
          </w:rPr>
          <w:fldChar w:fldCharType="separate"/>
        </w:r>
        <w:r w:rsidR="0051061E">
          <w:rPr>
            <w:noProof/>
            <w:webHidden/>
            <w:lang w:val="en-GB"/>
          </w:rPr>
          <w:t>17</w:t>
        </w:r>
        <w:r w:rsidR="00216F2C" w:rsidRPr="000E2BDC">
          <w:rPr>
            <w:noProof/>
            <w:webHidden/>
            <w:lang w:val="en-GB"/>
          </w:rPr>
          <w:fldChar w:fldCharType="end"/>
        </w:r>
      </w:hyperlink>
    </w:p>
    <w:p w14:paraId="34D194B0" w14:textId="5DE4D077"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94" w:history="1">
        <w:r w:rsidR="00216F2C" w:rsidRPr="000E2BDC">
          <w:rPr>
            <w:rStyle w:val="Hyperlink"/>
            <w:noProof/>
            <w:lang w:val="en-GB"/>
          </w:rPr>
          <w:t>5.1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to control the direct health effects of RF high level emissions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_Toc133400694 \h </w:instrText>
        </w:r>
        <w:r w:rsidR="00216F2C" w:rsidRPr="000E2BDC">
          <w:rPr>
            <w:noProof/>
            <w:webHidden/>
            <w:lang w:val="en-GB"/>
          </w:rPr>
        </w:r>
        <w:r w:rsidR="00216F2C" w:rsidRPr="000E2BDC">
          <w:rPr>
            <w:noProof/>
            <w:webHidden/>
            <w:lang w:val="en-GB"/>
          </w:rPr>
          <w:fldChar w:fldCharType="separate"/>
        </w:r>
        <w:r w:rsidR="0051061E">
          <w:rPr>
            <w:noProof/>
            <w:webHidden/>
            <w:lang w:val="en-GB"/>
          </w:rPr>
          <w:t>17</w:t>
        </w:r>
        <w:r w:rsidR="00216F2C" w:rsidRPr="000E2BDC">
          <w:rPr>
            <w:noProof/>
            <w:webHidden/>
            <w:lang w:val="en-GB"/>
          </w:rPr>
          <w:fldChar w:fldCharType="end"/>
        </w:r>
      </w:hyperlink>
    </w:p>
    <w:p w14:paraId="67420052" w14:textId="5B6BCFEE"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695" w:history="1">
        <w:r w:rsidR="00216F2C" w:rsidRPr="000E2BDC">
          <w:rPr>
            <w:rStyle w:val="Hyperlink"/>
            <w:noProof/>
            <w:lang w:val="en-GB"/>
          </w:rPr>
          <w:t>5.2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to control indirect RF exposure hazards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_Toc133400695 \h </w:instrText>
        </w:r>
        <w:r w:rsidR="00216F2C" w:rsidRPr="000E2BDC">
          <w:rPr>
            <w:noProof/>
            <w:webHidden/>
            <w:lang w:val="en-GB"/>
          </w:rPr>
        </w:r>
        <w:r w:rsidR="00216F2C" w:rsidRPr="000E2BDC">
          <w:rPr>
            <w:noProof/>
            <w:webHidden/>
            <w:lang w:val="en-GB"/>
          </w:rPr>
          <w:fldChar w:fldCharType="separate"/>
        </w:r>
        <w:r w:rsidR="0051061E">
          <w:rPr>
            <w:noProof/>
            <w:webHidden/>
            <w:lang w:val="en-GB"/>
          </w:rPr>
          <w:t>19</w:t>
        </w:r>
        <w:r w:rsidR="00216F2C" w:rsidRPr="000E2BDC">
          <w:rPr>
            <w:noProof/>
            <w:webHidden/>
            <w:lang w:val="en-GB"/>
          </w:rPr>
          <w:fldChar w:fldCharType="end"/>
        </w:r>
      </w:hyperlink>
    </w:p>
    <w:p w14:paraId="6A134891" w14:textId="0388EB74"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96" w:history="1">
        <w:r w:rsidR="00216F2C" w:rsidRPr="000E2BDC">
          <w:rPr>
            <w:rStyle w:val="Hyperlink"/>
            <w:noProof/>
            <w:lang w:val="en-GB"/>
          </w:rPr>
          <w:t>Attachment 1 to Annex 1 – Examples of calculated field strengths near broadcasting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_Toc133400696 \h </w:instrText>
        </w:r>
        <w:r w:rsidR="00216F2C" w:rsidRPr="000E2BDC">
          <w:rPr>
            <w:noProof/>
            <w:webHidden/>
            <w:lang w:val="en-GB"/>
          </w:rPr>
        </w:r>
        <w:r w:rsidR="00216F2C" w:rsidRPr="000E2BDC">
          <w:rPr>
            <w:noProof/>
            <w:webHidden/>
            <w:lang w:val="en-GB"/>
          </w:rPr>
          <w:fldChar w:fldCharType="separate"/>
        </w:r>
        <w:r w:rsidR="0051061E">
          <w:rPr>
            <w:noProof/>
            <w:webHidden/>
            <w:lang w:val="en-GB"/>
          </w:rPr>
          <w:t>20</w:t>
        </w:r>
        <w:r w:rsidR="00216F2C" w:rsidRPr="000E2BDC">
          <w:rPr>
            <w:noProof/>
            <w:webHidden/>
            <w:lang w:val="en-GB"/>
          </w:rPr>
          <w:fldChar w:fldCharType="end"/>
        </w:r>
      </w:hyperlink>
    </w:p>
    <w:p w14:paraId="00D3C968" w14:textId="1DD09BD5"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97"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A – Electric and magnetic field strength plots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_Toc133400697 \h </w:instrText>
        </w:r>
        <w:r w:rsidR="00216F2C" w:rsidRPr="000E2BDC">
          <w:rPr>
            <w:noProof/>
            <w:webHidden/>
            <w:lang w:val="en-GB"/>
          </w:rPr>
        </w:r>
        <w:r w:rsidR="00216F2C" w:rsidRPr="000E2BDC">
          <w:rPr>
            <w:noProof/>
            <w:webHidden/>
            <w:lang w:val="en-GB"/>
          </w:rPr>
          <w:fldChar w:fldCharType="separate"/>
        </w:r>
        <w:r w:rsidR="0051061E">
          <w:rPr>
            <w:noProof/>
            <w:webHidden/>
            <w:lang w:val="en-GB"/>
          </w:rPr>
          <w:t>20</w:t>
        </w:r>
        <w:r w:rsidR="00216F2C" w:rsidRPr="000E2BDC">
          <w:rPr>
            <w:noProof/>
            <w:webHidden/>
            <w:lang w:val="en-GB"/>
          </w:rPr>
          <w:fldChar w:fldCharType="end"/>
        </w:r>
      </w:hyperlink>
    </w:p>
    <w:p w14:paraId="0B6B0470" w14:textId="77777777" w:rsidR="00B743E1" w:rsidRPr="000E2BDC" w:rsidRDefault="00B743E1" w:rsidP="00B743E1">
      <w:pPr>
        <w:tabs>
          <w:tab w:val="right" w:pos="9611"/>
        </w:tabs>
        <w:jc w:val="right"/>
        <w:rPr>
          <w:i/>
          <w:noProof/>
          <w:lang w:val="en-GB"/>
        </w:rPr>
      </w:pPr>
      <w:r w:rsidRPr="000E2BDC">
        <w:rPr>
          <w:i/>
          <w:noProof/>
          <w:lang w:val="en-GB"/>
        </w:rPr>
        <w:lastRenderedPageBreak/>
        <w:t>Page</w:t>
      </w:r>
    </w:p>
    <w:p w14:paraId="57E24F61" w14:textId="29E77E0B"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98"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B – Determination of the magnetic field strength in the near-field zone of high power MF/LF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_Toc133400698 \h </w:instrText>
        </w:r>
        <w:r w:rsidR="00216F2C" w:rsidRPr="000E2BDC">
          <w:rPr>
            <w:noProof/>
            <w:webHidden/>
            <w:lang w:val="en-GB"/>
          </w:rPr>
        </w:r>
        <w:r w:rsidR="00216F2C" w:rsidRPr="000E2BDC">
          <w:rPr>
            <w:noProof/>
            <w:webHidden/>
            <w:lang w:val="en-GB"/>
          </w:rPr>
          <w:fldChar w:fldCharType="separate"/>
        </w:r>
        <w:r w:rsidR="0051061E">
          <w:rPr>
            <w:noProof/>
            <w:webHidden/>
            <w:lang w:val="en-GB"/>
          </w:rPr>
          <w:t>26</w:t>
        </w:r>
        <w:r w:rsidR="00216F2C" w:rsidRPr="000E2BDC">
          <w:rPr>
            <w:noProof/>
            <w:webHidden/>
            <w:lang w:val="en-GB"/>
          </w:rPr>
          <w:fldChar w:fldCharType="end"/>
        </w:r>
      </w:hyperlink>
    </w:p>
    <w:p w14:paraId="200C29B6" w14:textId="64279609"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699"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C – Near electromagnetic field of HF transmitting curtain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_Toc133400699 \h </w:instrText>
        </w:r>
        <w:r w:rsidR="00216F2C" w:rsidRPr="000E2BDC">
          <w:rPr>
            <w:noProof/>
            <w:webHidden/>
            <w:lang w:val="en-GB"/>
          </w:rPr>
        </w:r>
        <w:r w:rsidR="00216F2C" w:rsidRPr="000E2BDC">
          <w:rPr>
            <w:noProof/>
            <w:webHidden/>
            <w:lang w:val="en-GB"/>
          </w:rPr>
          <w:fldChar w:fldCharType="separate"/>
        </w:r>
        <w:r w:rsidR="0051061E">
          <w:rPr>
            <w:noProof/>
            <w:webHidden/>
            <w:lang w:val="en-GB"/>
          </w:rPr>
          <w:t>27</w:t>
        </w:r>
        <w:r w:rsidR="00216F2C" w:rsidRPr="000E2BDC">
          <w:rPr>
            <w:noProof/>
            <w:webHidden/>
            <w:lang w:val="en-GB"/>
          </w:rPr>
          <w:fldChar w:fldCharType="end"/>
        </w:r>
      </w:hyperlink>
    </w:p>
    <w:p w14:paraId="0DA8F886" w14:textId="56E5540F"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0"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Introduction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_Toc133400700 \h </w:instrText>
        </w:r>
        <w:r w:rsidR="00216F2C" w:rsidRPr="000E2BDC">
          <w:rPr>
            <w:noProof/>
            <w:webHidden/>
            <w:lang w:val="en-GB"/>
          </w:rPr>
        </w:r>
        <w:r w:rsidR="00216F2C" w:rsidRPr="000E2BDC">
          <w:rPr>
            <w:noProof/>
            <w:webHidden/>
            <w:lang w:val="en-GB"/>
          </w:rPr>
          <w:fldChar w:fldCharType="separate"/>
        </w:r>
        <w:r w:rsidR="0051061E">
          <w:rPr>
            <w:noProof/>
            <w:webHidden/>
            <w:lang w:val="en-GB"/>
          </w:rPr>
          <w:t>27</w:t>
        </w:r>
        <w:r w:rsidR="00216F2C" w:rsidRPr="000E2BDC">
          <w:rPr>
            <w:noProof/>
            <w:webHidden/>
            <w:lang w:val="en-GB"/>
          </w:rPr>
          <w:fldChar w:fldCharType="end"/>
        </w:r>
      </w:hyperlink>
    </w:p>
    <w:p w14:paraId="2652D225" w14:textId="653CD072"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1"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Near electric and magnetic fields of curtain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_Toc133400701 \h </w:instrText>
        </w:r>
        <w:r w:rsidR="00216F2C" w:rsidRPr="000E2BDC">
          <w:rPr>
            <w:noProof/>
            <w:webHidden/>
            <w:lang w:val="en-GB"/>
          </w:rPr>
        </w:r>
        <w:r w:rsidR="00216F2C" w:rsidRPr="000E2BDC">
          <w:rPr>
            <w:noProof/>
            <w:webHidden/>
            <w:lang w:val="en-GB"/>
          </w:rPr>
          <w:fldChar w:fldCharType="separate"/>
        </w:r>
        <w:r w:rsidR="0051061E">
          <w:rPr>
            <w:noProof/>
            <w:webHidden/>
            <w:lang w:val="en-GB"/>
          </w:rPr>
          <w:t>27</w:t>
        </w:r>
        <w:r w:rsidR="00216F2C" w:rsidRPr="000E2BDC">
          <w:rPr>
            <w:noProof/>
            <w:webHidden/>
            <w:lang w:val="en-GB"/>
          </w:rPr>
          <w:fldChar w:fldCharType="end"/>
        </w:r>
      </w:hyperlink>
    </w:p>
    <w:p w14:paraId="5254A863" w14:textId="7B8E51F3"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02"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Conclusions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_Toc133400702 \h </w:instrText>
        </w:r>
        <w:r w:rsidR="00216F2C" w:rsidRPr="000E2BDC">
          <w:rPr>
            <w:noProof/>
            <w:webHidden/>
            <w:lang w:val="en-GB"/>
          </w:rPr>
        </w:r>
        <w:r w:rsidR="00216F2C" w:rsidRPr="000E2BDC">
          <w:rPr>
            <w:noProof/>
            <w:webHidden/>
            <w:lang w:val="en-GB"/>
          </w:rPr>
          <w:fldChar w:fldCharType="separate"/>
        </w:r>
        <w:r w:rsidR="0051061E">
          <w:rPr>
            <w:noProof/>
            <w:webHidden/>
            <w:lang w:val="en-GB"/>
          </w:rPr>
          <w:t>29</w:t>
        </w:r>
        <w:r w:rsidR="00216F2C" w:rsidRPr="000E2BDC">
          <w:rPr>
            <w:noProof/>
            <w:webHidden/>
            <w:lang w:val="en-GB"/>
          </w:rPr>
          <w:fldChar w:fldCharType="end"/>
        </w:r>
      </w:hyperlink>
    </w:p>
    <w:p w14:paraId="14CCBABB" w14:textId="561CD2A3"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03" w:history="1">
        <w:r w:rsidR="00216F2C" w:rsidRPr="000E2BDC">
          <w:rPr>
            <w:rStyle w:val="Hyperlink"/>
            <w:noProof/>
            <w:lang w:val="en-GB"/>
          </w:rPr>
          <w:t>Attachment 2 to Annex 1 – Comparison between predictions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_Toc133400703 \h </w:instrText>
        </w:r>
        <w:r w:rsidR="00216F2C" w:rsidRPr="000E2BDC">
          <w:rPr>
            <w:noProof/>
            <w:webHidden/>
            <w:lang w:val="en-GB"/>
          </w:rPr>
        </w:r>
        <w:r w:rsidR="00216F2C" w:rsidRPr="000E2BDC">
          <w:rPr>
            <w:noProof/>
            <w:webHidden/>
            <w:lang w:val="en-GB"/>
          </w:rPr>
          <w:fldChar w:fldCharType="separate"/>
        </w:r>
        <w:r w:rsidR="0051061E">
          <w:rPr>
            <w:noProof/>
            <w:webHidden/>
            <w:lang w:val="en-GB"/>
          </w:rPr>
          <w:t>30</w:t>
        </w:r>
        <w:r w:rsidR="00216F2C" w:rsidRPr="000E2BDC">
          <w:rPr>
            <w:noProof/>
            <w:webHidden/>
            <w:lang w:val="en-GB"/>
          </w:rPr>
          <w:fldChar w:fldCharType="end"/>
        </w:r>
      </w:hyperlink>
    </w:p>
    <w:p w14:paraId="0D244678" w14:textId="110840AF"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04"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Foreword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_Toc133400704 \h </w:instrText>
        </w:r>
        <w:r w:rsidR="00216F2C" w:rsidRPr="000E2BDC">
          <w:rPr>
            <w:noProof/>
            <w:webHidden/>
            <w:lang w:val="en-GB"/>
          </w:rPr>
        </w:r>
        <w:r w:rsidR="00216F2C" w:rsidRPr="000E2BDC">
          <w:rPr>
            <w:noProof/>
            <w:webHidden/>
            <w:lang w:val="en-GB"/>
          </w:rPr>
          <w:fldChar w:fldCharType="separate"/>
        </w:r>
        <w:r w:rsidR="0051061E">
          <w:rPr>
            <w:noProof/>
            <w:webHidden/>
            <w:lang w:val="en-GB"/>
          </w:rPr>
          <w:t>30</w:t>
        </w:r>
        <w:r w:rsidR="00216F2C" w:rsidRPr="000E2BDC">
          <w:rPr>
            <w:noProof/>
            <w:webHidden/>
            <w:lang w:val="en-GB"/>
          </w:rPr>
          <w:fldChar w:fldCharType="end"/>
        </w:r>
      </w:hyperlink>
    </w:p>
    <w:p w14:paraId="43B0155A" w14:textId="786862E1"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5" w:history="1">
        <w:r w:rsidR="00216F2C" w:rsidRPr="000E2BDC">
          <w:rPr>
            <w:rStyle w:val="Hyperlink"/>
            <w:noProof/>
            <w:lang w:val="en-GB"/>
          </w:rPr>
          <w:t>1.1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Model used for antenna system</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_Toc133400705 \h </w:instrText>
        </w:r>
        <w:r w:rsidR="00216F2C" w:rsidRPr="000E2BDC">
          <w:rPr>
            <w:noProof/>
            <w:webHidden/>
            <w:lang w:val="en-GB"/>
          </w:rPr>
        </w:r>
        <w:r w:rsidR="00216F2C" w:rsidRPr="000E2BDC">
          <w:rPr>
            <w:noProof/>
            <w:webHidden/>
            <w:lang w:val="en-GB"/>
          </w:rPr>
          <w:fldChar w:fldCharType="separate"/>
        </w:r>
        <w:r w:rsidR="0051061E">
          <w:rPr>
            <w:noProof/>
            <w:webHidden/>
            <w:lang w:val="en-GB"/>
          </w:rPr>
          <w:t>30</w:t>
        </w:r>
        <w:r w:rsidR="00216F2C" w:rsidRPr="000E2BDC">
          <w:rPr>
            <w:noProof/>
            <w:webHidden/>
            <w:lang w:val="en-GB"/>
          </w:rPr>
          <w:fldChar w:fldCharType="end"/>
        </w:r>
      </w:hyperlink>
    </w:p>
    <w:p w14:paraId="552FFA88" w14:textId="22717E93"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6" w:history="1">
        <w:r w:rsidR="00216F2C" w:rsidRPr="000E2BDC">
          <w:rPr>
            <w:rStyle w:val="Hyperlink"/>
            <w:noProof/>
            <w:lang w:val="en-GB"/>
          </w:rPr>
          <w:t>1.2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Advantages and limitations of the antenna system model</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_Toc133400706 \h </w:instrText>
        </w:r>
        <w:r w:rsidR="00216F2C" w:rsidRPr="000E2BDC">
          <w:rPr>
            <w:noProof/>
            <w:webHidden/>
            <w:lang w:val="en-GB"/>
          </w:rPr>
        </w:r>
        <w:r w:rsidR="00216F2C" w:rsidRPr="000E2BDC">
          <w:rPr>
            <w:noProof/>
            <w:webHidden/>
            <w:lang w:val="en-GB"/>
          </w:rPr>
          <w:fldChar w:fldCharType="separate"/>
        </w:r>
        <w:r w:rsidR="0051061E">
          <w:rPr>
            <w:noProof/>
            <w:webHidden/>
            <w:lang w:val="en-GB"/>
          </w:rPr>
          <w:t>31</w:t>
        </w:r>
        <w:r w:rsidR="00216F2C" w:rsidRPr="000E2BDC">
          <w:rPr>
            <w:noProof/>
            <w:webHidden/>
            <w:lang w:val="en-GB"/>
          </w:rPr>
          <w:fldChar w:fldCharType="end"/>
        </w:r>
      </w:hyperlink>
    </w:p>
    <w:p w14:paraId="2CAB0F45" w14:textId="768F9DA3"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07"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prediction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_Toc133400707 \h </w:instrText>
        </w:r>
        <w:r w:rsidR="00216F2C" w:rsidRPr="000E2BDC">
          <w:rPr>
            <w:noProof/>
            <w:webHidden/>
            <w:lang w:val="en-GB"/>
          </w:rPr>
        </w:r>
        <w:r w:rsidR="00216F2C" w:rsidRPr="000E2BDC">
          <w:rPr>
            <w:noProof/>
            <w:webHidden/>
            <w:lang w:val="en-GB"/>
          </w:rPr>
          <w:fldChar w:fldCharType="separate"/>
        </w:r>
        <w:r w:rsidR="0051061E">
          <w:rPr>
            <w:noProof/>
            <w:webHidden/>
            <w:lang w:val="en-GB"/>
          </w:rPr>
          <w:t>33</w:t>
        </w:r>
        <w:r w:rsidR="00216F2C" w:rsidRPr="000E2BDC">
          <w:rPr>
            <w:noProof/>
            <w:webHidden/>
            <w:lang w:val="en-GB"/>
          </w:rPr>
          <w:fldChar w:fldCharType="end"/>
        </w:r>
      </w:hyperlink>
    </w:p>
    <w:p w14:paraId="39759811" w14:textId="47CAEA64"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8" w:history="1">
        <w:r w:rsidR="00216F2C" w:rsidRPr="000E2BDC">
          <w:rPr>
            <w:rStyle w:val="Hyperlink"/>
            <w:noProof/>
            <w:lang w:val="en-GB"/>
          </w:rPr>
          <w:t>2.1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Numerical analysis of wire structures: Example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_Toc133400708 \h </w:instrText>
        </w:r>
        <w:r w:rsidR="00216F2C" w:rsidRPr="000E2BDC">
          <w:rPr>
            <w:noProof/>
            <w:webHidden/>
            <w:lang w:val="en-GB"/>
          </w:rPr>
        </w:r>
        <w:r w:rsidR="00216F2C" w:rsidRPr="000E2BDC">
          <w:rPr>
            <w:noProof/>
            <w:webHidden/>
            <w:lang w:val="en-GB"/>
          </w:rPr>
          <w:fldChar w:fldCharType="separate"/>
        </w:r>
        <w:r w:rsidR="0051061E">
          <w:rPr>
            <w:noProof/>
            <w:webHidden/>
            <w:lang w:val="en-GB"/>
          </w:rPr>
          <w:t>33</w:t>
        </w:r>
        <w:r w:rsidR="00216F2C" w:rsidRPr="000E2BDC">
          <w:rPr>
            <w:noProof/>
            <w:webHidden/>
            <w:lang w:val="en-GB"/>
          </w:rPr>
          <w:fldChar w:fldCharType="end"/>
        </w:r>
      </w:hyperlink>
    </w:p>
    <w:p w14:paraId="6F57A162" w14:textId="5B12E3C1"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09" w:history="1">
        <w:r w:rsidR="00216F2C" w:rsidRPr="000E2BDC">
          <w:rPr>
            <w:rStyle w:val="Hyperlink"/>
            <w:noProof/>
            <w:lang w:val="en-GB"/>
          </w:rPr>
          <w:t>2.2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18 MHz</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_Toc133400709 \h </w:instrText>
        </w:r>
        <w:r w:rsidR="00216F2C" w:rsidRPr="000E2BDC">
          <w:rPr>
            <w:noProof/>
            <w:webHidden/>
            <w:lang w:val="en-GB"/>
          </w:rPr>
        </w:r>
        <w:r w:rsidR="00216F2C" w:rsidRPr="000E2BDC">
          <w:rPr>
            <w:noProof/>
            <w:webHidden/>
            <w:lang w:val="en-GB"/>
          </w:rPr>
          <w:fldChar w:fldCharType="separate"/>
        </w:r>
        <w:r w:rsidR="0051061E">
          <w:rPr>
            <w:noProof/>
            <w:webHidden/>
            <w:lang w:val="en-GB"/>
          </w:rPr>
          <w:t>41</w:t>
        </w:r>
        <w:r w:rsidR="00216F2C" w:rsidRPr="000E2BDC">
          <w:rPr>
            <w:noProof/>
            <w:webHidden/>
            <w:lang w:val="en-GB"/>
          </w:rPr>
          <w:fldChar w:fldCharType="end"/>
        </w:r>
      </w:hyperlink>
    </w:p>
    <w:p w14:paraId="0FD72B4F" w14:textId="7F8B1157"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10" w:history="1">
        <w:r w:rsidR="00216F2C" w:rsidRPr="000E2BDC">
          <w:rPr>
            <w:rStyle w:val="Hyperlink"/>
            <w:noProof/>
            <w:lang w:val="en-GB"/>
          </w:rPr>
          <w:t>2.3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measurements and predictions of the field strength in the near zone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_Toc133400710 \h </w:instrText>
        </w:r>
        <w:r w:rsidR="00216F2C" w:rsidRPr="000E2BDC">
          <w:rPr>
            <w:noProof/>
            <w:webHidden/>
            <w:lang w:val="en-GB"/>
          </w:rPr>
        </w:r>
        <w:r w:rsidR="00216F2C" w:rsidRPr="000E2BDC">
          <w:rPr>
            <w:noProof/>
            <w:webHidden/>
            <w:lang w:val="en-GB"/>
          </w:rPr>
          <w:fldChar w:fldCharType="separate"/>
        </w:r>
        <w:r w:rsidR="0051061E">
          <w:rPr>
            <w:noProof/>
            <w:webHidden/>
            <w:lang w:val="en-GB"/>
          </w:rPr>
          <w:t>48</w:t>
        </w:r>
        <w:r w:rsidR="00216F2C" w:rsidRPr="000E2BDC">
          <w:rPr>
            <w:noProof/>
            <w:webHidden/>
            <w:lang w:val="en-GB"/>
          </w:rPr>
          <w:fldChar w:fldCharType="end"/>
        </w:r>
      </w:hyperlink>
    </w:p>
    <w:p w14:paraId="4CA52F2B" w14:textId="4F4CF99A"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1"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Conclusions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_Toc133400711 \h </w:instrText>
        </w:r>
        <w:r w:rsidR="00216F2C" w:rsidRPr="000E2BDC">
          <w:rPr>
            <w:noProof/>
            <w:webHidden/>
            <w:lang w:val="en-GB"/>
          </w:rPr>
        </w:r>
        <w:r w:rsidR="00216F2C" w:rsidRPr="000E2BDC">
          <w:rPr>
            <w:noProof/>
            <w:webHidden/>
            <w:lang w:val="en-GB"/>
          </w:rPr>
          <w:fldChar w:fldCharType="separate"/>
        </w:r>
        <w:r w:rsidR="0051061E">
          <w:rPr>
            <w:noProof/>
            <w:webHidden/>
            <w:lang w:val="en-GB"/>
          </w:rPr>
          <w:t>49</w:t>
        </w:r>
        <w:r w:rsidR="00216F2C" w:rsidRPr="000E2BDC">
          <w:rPr>
            <w:noProof/>
            <w:webHidden/>
            <w:lang w:val="en-GB"/>
          </w:rPr>
          <w:fldChar w:fldCharType="end"/>
        </w:r>
      </w:hyperlink>
    </w:p>
    <w:p w14:paraId="780F6AAC" w14:textId="2AE1283C"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2" w:history="1">
        <w:r w:rsidR="00216F2C" w:rsidRPr="000E2BDC">
          <w:rPr>
            <w:rStyle w:val="Hyperlink"/>
            <w:noProof/>
            <w:lang w:val="en-GB"/>
          </w:rPr>
          <w:t>Attachment 3 to Annex 1 – International limits and levels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_Toc133400712 \h </w:instrText>
        </w:r>
        <w:r w:rsidR="00216F2C" w:rsidRPr="000E2BDC">
          <w:rPr>
            <w:noProof/>
            <w:webHidden/>
            <w:lang w:val="en-GB"/>
          </w:rPr>
        </w:r>
        <w:r w:rsidR="00216F2C" w:rsidRPr="000E2BDC">
          <w:rPr>
            <w:noProof/>
            <w:webHidden/>
            <w:lang w:val="en-GB"/>
          </w:rPr>
          <w:fldChar w:fldCharType="separate"/>
        </w:r>
        <w:r w:rsidR="0051061E">
          <w:rPr>
            <w:noProof/>
            <w:webHidden/>
            <w:lang w:val="en-GB"/>
          </w:rPr>
          <w:t>50</w:t>
        </w:r>
        <w:r w:rsidR="00216F2C" w:rsidRPr="000E2BDC">
          <w:rPr>
            <w:noProof/>
            <w:webHidden/>
            <w:lang w:val="en-GB"/>
          </w:rPr>
          <w:fldChar w:fldCharType="end"/>
        </w:r>
      </w:hyperlink>
    </w:p>
    <w:p w14:paraId="027C3177" w14:textId="6D012560"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3" w:history="1">
        <w:r w:rsidR="00216F2C" w:rsidRPr="000E2BDC">
          <w:rPr>
            <w:rStyle w:val="Hyperlink"/>
            <w:noProof/>
            <w:lang w:val="en-GB"/>
          </w:rPr>
          <w:t>Attachment 4 to Annex 1 – Further detail on modulation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_Toc133400713 \h </w:instrText>
        </w:r>
        <w:r w:rsidR="00216F2C" w:rsidRPr="000E2BDC">
          <w:rPr>
            <w:noProof/>
            <w:webHidden/>
            <w:lang w:val="en-GB"/>
          </w:rPr>
        </w:r>
        <w:r w:rsidR="00216F2C" w:rsidRPr="000E2BDC">
          <w:rPr>
            <w:noProof/>
            <w:webHidden/>
            <w:lang w:val="en-GB"/>
          </w:rPr>
          <w:fldChar w:fldCharType="separate"/>
        </w:r>
        <w:r w:rsidR="0051061E">
          <w:rPr>
            <w:noProof/>
            <w:webHidden/>
            <w:lang w:val="en-GB"/>
          </w:rPr>
          <w:t>51</w:t>
        </w:r>
        <w:r w:rsidR="00216F2C" w:rsidRPr="000E2BDC">
          <w:rPr>
            <w:noProof/>
            <w:webHidden/>
            <w:lang w:val="en-GB"/>
          </w:rPr>
          <w:fldChar w:fldCharType="end"/>
        </w:r>
      </w:hyperlink>
    </w:p>
    <w:p w14:paraId="718241C6" w14:textId="0D47FC76"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4"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Characteristics of radio emission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_Toc133400714 \h </w:instrText>
        </w:r>
        <w:r w:rsidR="00216F2C" w:rsidRPr="000E2BDC">
          <w:rPr>
            <w:noProof/>
            <w:webHidden/>
            <w:lang w:val="en-GB"/>
          </w:rPr>
        </w:r>
        <w:r w:rsidR="00216F2C" w:rsidRPr="000E2BDC">
          <w:rPr>
            <w:noProof/>
            <w:webHidden/>
            <w:lang w:val="en-GB"/>
          </w:rPr>
          <w:fldChar w:fldCharType="separate"/>
        </w:r>
        <w:r w:rsidR="0051061E">
          <w:rPr>
            <w:noProof/>
            <w:webHidden/>
            <w:lang w:val="en-GB"/>
          </w:rPr>
          <w:t>51</w:t>
        </w:r>
        <w:r w:rsidR="00216F2C" w:rsidRPr="000E2BDC">
          <w:rPr>
            <w:noProof/>
            <w:webHidden/>
            <w:lang w:val="en-GB"/>
          </w:rPr>
          <w:fldChar w:fldCharType="end"/>
        </w:r>
      </w:hyperlink>
    </w:p>
    <w:p w14:paraId="2D2234D5" w14:textId="10FAF838"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5"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Expressing transmitter power and field strength in terms of modulation type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_Toc133400715 \h </w:instrText>
        </w:r>
        <w:r w:rsidR="00216F2C" w:rsidRPr="000E2BDC">
          <w:rPr>
            <w:noProof/>
            <w:webHidden/>
            <w:lang w:val="en-GB"/>
          </w:rPr>
        </w:r>
        <w:r w:rsidR="00216F2C" w:rsidRPr="000E2BDC">
          <w:rPr>
            <w:noProof/>
            <w:webHidden/>
            <w:lang w:val="en-GB"/>
          </w:rPr>
          <w:fldChar w:fldCharType="separate"/>
        </w:r>
        <w:r w:rsidR="0051061E">
          <w:rPr>
            <w:noProof/>
            <w:webHidden/>
            <w:lang w:val="en-GB"/>
          </w:rPr>
          <w:t>52</w:t>
        </w:r>
        <w:r w:rsidR="00216F2C" w:rsidRPr="000E2BDC">
          <w:rPr>
            <w:noProof/>
            <w:webHidden/>
            <w:lang w:val="en-GB"/>
          </w:rPr>
          <w:fldChar w:fldCharType="end"/>
        </w:r>
      </w:hyperlink>
    </w:p>
    <w:p w14:paraId="14518927" w14:textId="38BAC498"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6" w:history="1">
        <w:r w:rsidR="00216F2C" w:rsidRPr="000E2BDC">
          <w:rPr>
            <w:rStyle w:val="Hyperlink"/>
            <w:noProof/>
            <w:lang w:val="en-GB"/>
          </w:rPr>
          <w:t>Attachment 5 to Annex 1 – Additional evaluation methods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_Toc133400716 \h </w:instrText>
        </w:r>
        <w:r w:rsidR="00216F2C" w:rsidRPr="000E2BDC">
          <w:rPr>
            <w:noProof/>
            <w:webHidden/>
            <w:lang w:val="en-GB"/>
          </w:rPr>
        </w:r>
        <w:r w:rsidR="00216F2C" w:rsidRPr="000E2BDC">
          <w:rPr>
            <w:noProof/>
            <w:webHidden/>
            <w:lang w:val="en-GB"/>
          </w:rPr>
          <w:fldChar w:fldCharType="separate"/>
        </w:r>
        <w:r w:rsidR="0051061E">
          <w:rPr>
            <w:noProof/>
            <w:webHidden/>
            <w:lang w:val="en-GB"/>
          </w:rPr>
          <w:t>54</w:t>
        </w:r>
        <w:r w:rsidR="00216F2C" w:rsidRPr="000E2BDC">
          <w:rPr>
            <w:noProof/>
            <w:webHidden/>
            <w:lang w:val="en-GB"/>
          </w:rPr>
          <w:fldChar w:fldCharType="end"/>
        </w:r>
      </w:hyperlink>
    </w:p>
    <w:p w14:paraId="1707525F" w14:textId="665EBEBD"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17"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Numerical 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_Toc133400717 \h </w:instrText>
        </w:r>
        <w:r w:rsidR="00216F2C" w:rsidRPr="000E2BDC">
          <w:rPr>
            <w:noProof/>
            <w:webHidden/>
            <w:lang w:val="en-GB"/>
          </w:rPr>
        </w:r>
        <w:r w:rsidR="00216F2C" w:rsidRPr="000E2BDC">
          <w:rPr>
            <w:noProof/>
            <w:webHidden/>
            <w:lang w:val="en-GB"/>
          </w:rPr>
          <w:fldChar w:fldCharType="separate"/>
        </w:r>
        <w:r w:rsidR="0051061E">
          <w:rPr>
            <w:noProof/>
            <w:webHidden/>
            <w:lang w:val="en-GB"/>
          </w:rPr>
          <w:t>54</w:t>
        </w:r>
        <w:r w:rsidR="00216F2C" w:rsidRPr="000E2BDC">
          <w:rPr>
            <w:noProof/>
            <w:webHidden/>
            <w:lang w:val="en-GB"/>
          </w:rPr>
          <w:fldChar w:fldCharType="end"/>
        </w:r>
      </w:hyperlink>
    </w:p>
    <w:p w14:paraId="0EEFB8A4" w14:textId="2A90E6D0"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18" w:history="1">
        <w:r w:rsidR="00216F2C" w:rsidRPr="000E2BDC">
          <w:rPr>
            <w:rStyle w:val="Hyperlink"/>
            <w:noProof/>
            <w:lang w:val="en-GB"/>
          </w:rPr>
          <w:t>1.1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Method of Moments (MOM)</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_Toc133400718 \h </w:instrText>
        </w:r>
        <w:r w:rsidR="00216F2C" w:rsidRPr="000E2BDC">
          <w:rPr>
            <w:noProof/>
            <w:webHidden/>
            <w:lang w:val="en-GB"/>
          </w:rPr>
        </w:r>
        <w:r w:rsidR="00216F2C" w:rsidRPr="000E2BDC">
          <w:rPr>
            <w:noProof/>
            <w:webHidden/>
            <w:lang w:val="en-GB"/>
          </w:rPr>
          <w:fldChar w:fldCharType="separate"/>
        </w:r>
        <w:r w:rsidR="0051061E">
          <w:rPr>
            <w:noProof/>
            <w:webHidden/>
            <w:lang w:val="en-GB"/>
          </w:rPr>
          <w:t>55</w:t>
        </w:r>
        <w:r w:rsidR="00216F2C" w:rsidRPr="000E2BDC">
          <w:rPr>
            <w:noProof/>
            <w:webHidden/>
            <w:lang w:val="en-GB"/>
          </w:rPr>
          <w:fldChar w:fldCharType="end"/>
        </w:r>
      </w:hyperlink>
    </w:p>
    <w:p w14:paraId="1D8B32EA" w14:textId="7DCA5D5E"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19" w:history="1">
        <w:r w:rsidR="00216F2C" w:rsidRPr="000E2BDC">
          <w:rPr>
            <w:rStyle w:val="Hyperlink"/>
            <w:noProof/>
            <w:lang w:val="en-GB"/>
          </w:rPr>
          <w:t>1.2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Fast Fourier Transform/Conjugate Gradient method (FFT/CG)</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_Toc133400719 \h </w:instrText>
        </w:r>
        <w:r w:rsidR="00216F2C" w:rsidRPr="000E2BDC">
          <w:rPr>
            <w:noProof/>
            <w:webHidden/>
            <w:lang w:val="en-GB"/>
          </w:rPr>
        </w:r>
        <w:r w:rsidR="00216F2C" w:rsidRPr="000E2BDC">
          <w:rPr>
            <w:noProof/>
            <w:webHidden/>
            <w:lang w:val="en-GB"/>
          </w:rPr>
          <w:fldChar w:fldCharType="separate"/>
        </w:r>
        <w:r w:rsidR="0051061E">
          <w:rPr>
            <w:noProof/>
            <w:webHidden/>
            <w:lang w:val="en-GB"/>
          </w:rPr>
          <w:t>56</w:t>
        </w:r>
        <w:r w:rsidR="00216F2C" w:rsidRPr="000E2BDC">
          <w:rPr>
            <w:noProof/>
            <w:webHidden/>
            <w:lang w:val="en-GB"/>
          </w:rPr>
          <w:fldChar w:fldCharType="end"/>
        </w:r>
      </w:hyperlink>
    </w:p>
    <w:p w14:paraId="002CEB7E" w14:textId="082B8127"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0" w:history="1">
        <w:r w:rsidR="00216F2C" w:rsidRPr="000E2BDC">
          <w:rPr>
            <w:rStyle w:val="Hyperlink"/>
            <w:noProof/>
            <w:lang w:val="en-GB"/>
          </w:rPr>
          <w:t>1.3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Finite-Difference Time-Domain method (FDTD)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_Toc133400720 \h </w:instrText>
        </w:r>
        <w:r w:rsidR="00216F2C" w:rsidRPr="000E2BDC">
          <w:rPr>
            <w:noProof/>
            <w:webHidden/>
            <w:lang w:val="en-GB"/>
          </w:rPr>
        </w:r>
        <w:r w:rsidR="00216F2C" w:rsidRPr="000E2BDC">
          <w:rPr>
            <w:noProof/>
            <w:webHidden/>
            <w:lang w:val="en-GB"/>
          </w:rPr>
          <w:fldChar w:fldCharType="separate"/>
        </w:r>
        <w:r w:rsidR="0051061E">
          <w:rPr>
            <w:noProof/>
            <w:webHidden/>
            <w:lang w:val="en-GB"/>
          </w:rPr>
          <w:t>56</w:t>
        </w:r>
        <w:r w:rsidR="00216F2C" w:rsidRPr="000E2BDC">
          <w:rPr>
            <w:noProof/>
            <w:webHidden/>
            <w:lang w:val="en-GB"/>
          </w:rPr>
          <w:fldChar w:fldCharType="end"/>
        </w:r>
      </w:hyperlink>
    </w:p>
    <w:p w14:paraId="5652E1E4" w14:textId="76CFCBCB"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1" w:history="1">
        <w:r w:rsidR="00216F2C" w:rsidRPr="000E2BDC">
          <w:rPr>
            <w:rStyle w:val="Hyperlink"/>
            <w:noProof/>
            <w:lang w:val="en-GB"/>
          </w:rPr>
          <w:t>1.4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Multiple Multipole method (MMP)</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_Toc133400721 \h </w:instrText>
        </w:r>
        <w:r w:rsidR="00216F2C" w:rsidRPr="000E2BDC">
          <w:rPr>
            <w:noProof/>
            <w:webHidden/>
            <w:lang w:val="en-GB"/>
          </w:rPr>
        </w:r>
        <w:r w:rsidR="00216F2C" w:rsidRPr="000E2BDC">
          <w:rPr>
            <w:noProof/>
            <w:webHidden/>
            <w:lang w:val="en-GB"/>
          </w:rPr>
          <w:fldChar w:fldCharType="separate"/>
        </w:r>
        <w:r w:rsidR="0051061E">
          <w:rPr>
            <w:noProof/>
            <w:webHidden/>
            <w:lang w:val="en-GB"/>
          </w:rPr>
          <w:t>56</w:t>
        </w:r>
        <w:r w:rsidR="00216F2C" w:rsidRPr="000E2BDC">
          <w:rPr>
            <w:noProof/>
            <w:webHidden/>
            <w:lang w:val="en-GB"/>
          </w:rPr>
          <w:fldChar w:fldCharType="end"/>
        </w:r>
      </w:hyperlink>
    </w:p>
    <w:p w14:paraId="44B0CC9C" w14:textId="134E990F"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2" w:history="1">
        <w:r w:rsidR="00216F2C" w:rsidRPr="000E2BDC">
          <w:rPr>
            <w:rStyle w:val="Hyperlink"/>
            <w:noProof/>
            <w:lang w:val="en-GB"/>
          </w:rPr>
          <w:t>1.5</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Impedance method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_Toc133400722 \h </w:instrText>
        </w:r>
        <w:r w:rsidR="00216F2C" w:rsidRPr="000E2BDC">
          <w:rPr>
            <w:noProof/>
            <w:webHidden/>
            <w:lang w:val="en-GB"/>
          </w:rPr>
        </w:r>
        <w:r w:rsidR="00216F2C" w:rsidRPr="000E2BDC">
          <w:rPr>
            <w:noProof/>
            <w:webHidden/>
            <w:lang w:val="en-GB"/>
          </w:rPr>
          <w:fldChar w:fldCharType="separate"/>
        </w:r>
        <w:r w:rsidR="0051061E">
          <w:rPr>
            <w:noProof/>
            <w:webHidden/>
            <w:lang w:val="en-GB"/>
          </w:rPr>
          <w:t>56</w:t>
        </w:r>
        <w:r w:rsidR="00216F2C" w:rsidRPr="000E2BDC">
          <w:rPr>
            <w:noProof/>
            <w:webHidden/>
            <w:lang w:val="en-GB"/>
          </w:rPr>
          <w:fldChar w:fldCharType="end"/>
        </w:r>
      </w:hyperlink>
    </w:p>
    <w:p w14:paraId="4DA64A4C" w14:textId="7F23F608"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23"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Field strength calculations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_Toc133400723 \h </w:instrText>
        </w:r>
        <w:r w:rsidR="00216F2C" w:rsidRPr="000E2BDC">
          <w:rPr>
            <w:noProof/>
            <w:webHidden/>
            <w:lang w:val="en-GB"/>
          </w:rPr>
        </w:r>
        <w:r w:rsidR="00216F2C" w:rsidRPr="000E2BDC">
          <w:rPr>
            <w:noProof/>
            <w:webHidden/>
            <w:lang w:val="en-GB"/>
          </w:rPr>
          <w:fldChar w:fldCharType="separate"/>
        </w:r>
        <w:r w:rsidR="0051061E">
          <w:rPr>
            <w:noProof/>
            <w:webHidden/>
            <w:lang w:val="en-GB"/>
          </w:rPr>
          <w:t>56</w:t>
        </w:r>
        <w:r w:rsidR="00216F2C" w:rsidRPr="000E2BDC">
          <w:rPr>
            <w:noProof/>
            <w:webHidden/>
            <w:lang w:val="en-GB"/>
          </w:rPr>
          <w:fldChar w:fldCharType="end"/>
        </w:r>
      </w:hyperlink>
    </w:p>
    <w:p w14:paraId="7F7D2657" w14:textId="75100C0E"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24"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Dosimetry</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_Toc133400724 \h </w:instrText>
        </w:r>
        <w:r w:rsidR="00216F2C" w:rsidRPr="000E2BDC">
          <w:rPr>
            <w:noProof/>
            <w:webHidden/>
            <w:lang w:val="en-GB"/>
          </w:rPr>
        </w:r>
        <w:r w:rsidR="00216F2C" w:rsidRPr="000E2BDC">
          <w:rPr>
            <w:noProof/>
            <w:webHidden/>
            <w:lang w:val="en-GB"/>
          </w:rPr>
          <w:fldChar w:fldCharType="separate"/>
        </w:r>
        <w:r w:rsidR="0051061E">
          <w:rPr>
            <w:noProof/>
            <w:webHidden/>
            <w:lang w:val="en-GB"/>
          </w:rPr>
          <w:t>59</w:t>
        </w:r>
        <w:r w:rsidR="00216F2C" w:rsidRPr="000E2BDC">
          <w:rPr>
            <w:noProof/>
            <w:webHidden/>
            <w:lang w:val="en-GB"/>
          </w:rPr>
          <w:fldChar w:fldCharType="end"/>
        </w:r>
      </w:hyperlink>
    </w:p>
    <w:p w14:paraId="7F34C48C" w14:textId="63D388CC"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5"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Specific Absorption Rate (SAR) calculations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_Toc133400725 \h </w:instrText>
        </w:r>
        <w:r w:rsidR="00216F2C" w:rsidRPr="000E2BDC">
          <w:rPr>
            <w:noProof/>
            <w:webHidden/>
            <w:lang w:val="en-GB"/>
          </w:rPr>
        </w:r>
        <w:r w:rsidR="00216F2C" w:rsidRPr="000E2BDC">
          <w:rPr>
            <w:noProof/>
            <w:webHidden/>
            <w:lang w:val="en-GB"/>
          </w:rPr>
          <w:fldChar w:fldCharType="separate"/>
        </w:r>
        <w:r w:rsidR="0051061E">
          <w:rPr>
            <w:noProof/>
            <w:webHidden/>
            <w:lang w:val="en-GB"/>
          </w:rPr>
          <w:t>59</w:t>
        </w:r>
        <w:r w:rsidR="00216F2C" w:rsidRPr="000E2BDC">
          <w:rPr>
            <w:noProof/>
            <w:webHidden/>
            <w:lang w:val="en-GB"/>
          </w:rPr>
          <w:fldChar w:fldCharType="end"/>
        </w:r>
      </w:hyperlink>
    </w:p>
    <w:p w14:paraId="31146C48" w14:textId="77777777" w:rsidR="00B743E1" w:rsidRPr="000E2BDC" w:rsidRDefault="00B743E1" w:rsidP="00B743E1">
      <w:pPr>
        <w:tabs>
          <w:tab w:val="right" w:pos="9611"/>
        </w:tabs>
        <w:jc w:val="right"/>
        <w:rPr>
          <w:i/>
          <w:noProof/>
          <w:lang w:val="en-GB"/>
        </w:rPr>
      </w:pPr>
      <w:r w:rsidRPr="000E2BDC">
        <w:rPr>
          <w:i/>
          <w:noProof/>
          <w:lang w:val="en-GB"/>
        </w:rPr>
        <w:lastRenderedPageBreak/>
        <w:t>Page</w:t>
      </w:r>
    </w:p>
    <w:p w14:paraId="26653342" w14:textId="73C95B3E"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6"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SAR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_Toc133400726 \h </w:instrText>
        </w:r>
        <w:r w:rsidR="00216F2C" w:rsidRPr="000E2BDC">
          <w:rPr>
            <w:noProof/>
            <w:webHidden/>
            <w:lang w:val="en-GB"/>
          </w:rPr>
        </w:r>
        <w:r w:rsidR="00216F2C" w:rsidRPr="000E2BDC">
          <w:rPr>
            <w:noProof/>
            <w:webHidden/>
            <w:lang w:val="en-GB"/>
          </w:rPr>
          <w:fldChar w:fldCharType="separate"/>
        </w:r>
        <w:r w:rsidR="0051061E">
          <w:rPr>
            <w:noProof/>
            <w:webHidden/>
            <w:lang w:val="en-GB"/>
          </w:rPr>
          <w:t>59</w:t>
        </w:r>
        <w:r w:rsidR="00216F2C" w:rsidRPr="000E2BDC">
          <w:rPr>
            <w:noProof/>
            <w:webHidden/>
            <w:lang w:val="en-GB"/>
          </w:rPr>
          <w:fldChar w:fldCharType="end"/>
        </w:r>
      </w:hyperlink>
    </w:p>
    <w:p w14:paraId="136C4352" w14:textId="37936599"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27"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Body current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_Toc133400727 \h </w:instrText>
        </w:r>
        <w:r w:rsidR="00216F2C" w:rsidRPr="000E2BDC">
          <w:rPr>
            <w:noProof/>
            <w:webHidden/>
            <w:lang w:val="en-GB"/>
          </w:rPr>
        </w:r>
        <w:r w:rsidR="00216F2C" w:rsidRPr="000E2BDC">
          <w:rPr>
            <w:noProof/>
            <w:webHidden/>
            <w:lang w:val="en-GB"/>
          </w:rPr>
          <w:fldChar w:fldCharType="separate"/>
        </w:r>
        <w:r w:rsidR="0051061E">
          <w:rPr>
            <w:noProof/>
            <w:webHidden/>
            <w:lang w:val="en-GB"/>
          </w:rPr>
          <w:t>61</w:t>
        </w:r>
        <w:r w:rsidR="00216F2C" w:rsidRPr="000E2BDC">
          <w:rPr>
            <w:noProof/>
            <w:webHidden/>
            <w:lang w:val="en-GB"/>
          </w:rPr>
          <w:fldChar w:fldCharType="end"/>
        </w:r>
      </w:hyperlink>
    </w:p>
    <w:p w14:paraId="3B5F5A2F" w14:textId="12C9DD40"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8" w:history="1">
        <w:r w:rsidR="00216F2C" w:rsidRPr="000E2BDC">
          <w:rPr>
            <w:rStyle w:val="Hyperlink"/>
            <w:noProof/>
            <w:lang w:val="en-GB"/>
          </w:rPr>
          <w:t>4.1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Induced body currents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_Toc133400728 \h </w:instrText>
        </w:r>
        <w:r w:rsidR="00216F2C" w:rsidRPr="000E2BDC">
          <w:rPr>
            <w:noProof/>
            <w:webHidden/>
            <w:lang w:val="en-GB"/>
          </w:rPr>
        </w:r>
        <w:r w:rsidR="00216F2C" w:rsidRPr="000E2BDC">
          <w:rPr>
            <w:noProof/>
            <w:webHidden/>
            <w:lang w:val="en-GB"/>
          </w:rPr>
          <w:fldChar w:fldCharType="separate"/>
        </w:r>
        <w:r w:rsidR="0051061E">
          <w:rPr>
            <w:noProof/>
            <w:webHidden/>
            <w:lang w:val="en-GB"/>
          </w:rPr>
          <w:t>61</w:t>
        </w:r>
        <w:r w:rsidR="00216F2C" w:rsidRPr="000E2BDC">
          <w:rPr>
            <w:noProof/>
            <w:webHidden/>
            <w:lang w:val="en-GB"/>
          </w:rPr>
          <w:fldChar w:fldCharType="end"/>
        </w:r>
      </w:hyperlink>
    </w:p>
    <w:p w14:paraId="54139C28" w14:textId="6DE4ECBB"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29" w:history="1">
        <w:r w:rsidR="00216F2C" w:rsidRPr="000E2BDC">
          <w:rPr>
            <w:rStyle w:val="Hyperlink"/>
            <w:noProof/>
            <w:lang w:val="en-GB"/>
          </w:rPr>
          <w:t>4.2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Contact current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_Toc133400729 \h </w:instrText>
        </w:r>
        <w:r w:rsidR="00216F2C" w:rsidRPr="000E2BDC">
          <w:rPr>
            <w:noProof/>
            <w:webHidden/>
            <w:lang w:val="en-GB"/>
          </w:rPr>
        </w:r>
        <w:r w:rsidR="00216F2C" w:rsidRPr="000E2BDC">
          <w:rPr>
            <w:noProof/>
            <w:webHidden/>
            <w:lang w:val="en-GB"/>
          </w:rPr>
          <w:fldChar w:fldCharType="separate"/>
        </w:r>
        <w:r w:rsidR="0051061E">
          <w:rPr>
            <w:noProof/>
            <w:webHidden/>
            <w:lang w:val="en-GB"/>
          </w:rPr>
          <w:t>62</w:t>
        </w:r>
        <w:r w:rsidR="00216F2C" w:rsidRPr="000E2BDC">
          <w:rPr>
            <w:noProof/>
            <w:webHidden/>
            <w:lang w:val="en-GB"/>
          </w:rPr>
          <w:fldChar w:fldCharType="end"/>
        </w:r>
      </w:hyperlink>
    </w:p>
    <w:p w14:paraId="0F5A97A1" w14:textId="6B8C506D" w:rsidR="00216F2C" w:rsidRPr="000E2BDC" w:rsidRDefault="00483097">
      <w:pPr>
        <w:pStyle w:val="TOC2"/>
        <w:rPr>
          <w:rFonts w:asciiTheme="minorHAnsi" w:eastAsiaTheme="minorEastAsia" w:hAnsiTheme="minorHAnsi" w:cstheme="minorBidi"/>
          <w:noProof/>
          <w:sz w:val="22"/>
          <w:szCs w:val="22"/>
          <w:lang w:val="en-GB" w:eastAsia="en-GB"/>
        </w:rPr>
      </w:pPr>
      <w:hyperlink w:anchor="_Toc133400730" w:history="1">
        <w:r w:rsidR="00216F2C" w:rsidRPr="000E2BDC">
          <w:rPr>
            <w:rStyle w:val="Hyperlink"/>
            <w:noProof/>
            <w:lang w:val="en-GB"/>
          </w:rPr>
          <w:t>4.3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Touch voltage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_Toc133400730 \h </w:instrText>
        </w:r>
        <w:r w:rsidR="00216F2C" w:rsidRPr="000E2BDC">
          <w:rPr>
            <w:noProof/>
            <w:webHidden/>
            <w:lang w:val="en-GB"/>
          </w:rPr>
        </w:r>
        <w:r w:rsidR="00216F2C" w:rsidRPr="000E2BDC">
          <w:rPr>
            <w:noProof/>
            <w:webHidden/>
            <w:lang w:val="en-GB"/>
          </w:rPr>
          <w:fldChar w:fldCharType="separate"/>
        </w:r>
        <w:r w:rsidR="0051061E">
          <w:rPr>
            <w:noProof/>
            <w:webHidden/>
            <w:lang w:val="en-GB"/>
          </w:rPr>
          <w:t>63</w:t>
        </w:r>
        <w:r w:rsidR="00216F2C" w:rsidRPr="000E2BDC">
          <w:rPr>
            <w:noProof/>
            <w:webHidden/>
            <w:lang w:val="en-GB"/>
          </w:rPr>
          <w:fldChar w:fldCharType="end"/>
        </w:r>
      </w:hyperlink>
    </w:p>
    <w:p w14:paraId="2177C0F3" w14:textId="06AC7DBC"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31" w:history="1">
        <w:r w:rsidR="00216F2C" w:rsidRPr="000E2BDC">
          <w:rPr>
            <w:rStyle w:val="Hyperlink"/>
            <w:noProof/>
            <w:lang w:val="en-GB"/>
          </w:rPr>
          <w:t>Attachment 6 to Annex 1 – Electromedical implanted and portable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_Toc133400731 \h </w:instrText>
        </w:r>
        <w:r w:rsidR="00216F2C" w:rsidRPr="000E2BDC">
          <w:rPr>
            <w:noProof/>
            <w:webHidden/>
            <w:lang w:val="en-GB"/>
          </w:rPr>
        </w:r>
        <w:r w:rsidR="00216F2C" w:rsidRPr="000E2BDC">
          <w:rPr>
            <w:noProof/>
            <w:webHidden/>
            <w:lang w:val="en-GB"/>
          </w:rPr>
          <w:fldChar w:fldCharType="separate"/>
        </w:r>
        <w:r w:rsidR="0051061E">
          <w:rPr>
            <w:noProof/>
            <w:webHidden/>
            <w:lang w:val="en-GB"/>
          </w:rPr>
          <w:t>63</w:t>
        </w:r>
        <w:r w:rsidR="00216F2C" w:rsidRPr="000E2BDC">
          <w:rPr>
            <w:noProof/>
            <w:webHidden/>
            <w:lang w:val="en-GB"/>
          </w:rPr>
          <w:fldChar w:fldCharType="end"/>
        </w:r>
      </w:hyperlink>
    </w:p>
    <w:p w14:paraId="0A31EC5E" w14:textId="65ABF062"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32"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Electromedical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_Toc133400732 \h </w:instrText>
        </w:r>
        <w:r w:rsidR="00216F2C" w:rsidRPr="000E2BDC">
          <w:rPr>
            <w:noProof/>
            <w:webHidden/>
            <w:lang w:val="en-GB"/>
          </w:rPr>
        </w:r>
        <w:r w:rsidR="00216F2C" w:rsidRPr="000E2BDC">
          <w:rPr>
            <w:noProof/>
            <w:webHidden/>
            <w:lang w:val="en-GB"/>
          </w:rPr>
          <w:fldChar w:fldCharType="separate"/>
        </w:r>
        <w:r w:rsidR="0051061E">
          <w:rPr>
            <w:noProof/>
            <w:webHidden/>
            <w:lang w:val="en-GB"/>
          </w:rPr>
          <w:t>63</w:t>
        </w:r>
        <w:r w:rsidR="00216F2C" w:rsidRPr="000E2BDC">
          <w:rPr>
            <w:noProof/>
            <w:webHidden/>
            <w:lang w:val="en-GB"/>
          </w:rPr>
          <w:fldChar w:fldCharType="end"/>
        </w:r>
      </w:hyperlink>
    </w:p>
    <w:p w14:paraId="38458D91" w14:textId="5FBF18F2"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33"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Implanted and portable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_Toc133400733 \h </w:instrText>
        </w:r>
        <w:r w:rsidR="00216F2C" w:rsidRPr="000E2BDC">
          <w:rPr>
            <w:noProof/>
            <w:webHidden/>
            <w:lang w:val="en-GB"/>
          </w:rPr>
        </w:r>
        <w:r w:rsidR="00216F2C" w:rsidRPr="000E2BDC">
          <w:rPr>
            <w:noProof/>
            <w:webHidden/>
            <w:lang w:val="en-GB"/>
          </w:rPr>
          <w:fldChar w:fldCharType="separate"/>
        </w:r>
        <w:r w:rsidR="0051061E">
          <w:rPr>
            <w:noProof/>
            <w:webHidden/>
            <w:lang w:val="en-GB"/>
          </w:rPr>
          <w:t>63</w:t>
        </w:r>
        <w:r w:rsidR="00216F2C" w:rsidRPr="000E2BDC">
          <w:rPr>
            <w:noProof/>
            <w:webHidden/>
            <w:lang w:val="en-GB"/>
          </w:rPr>
          <w:fldChar w:fldCharType="end"/>
        </w:r>
      </w:hyperlink>
    </w:p>
    <w:p w14:paraId="5F54CF16" w14:textId="71E2C9D5" w:rsidR="00216F2C" w:rsidRPr="000E2BDC" w:rsidRDefault="00483097">
      <w:pPr>
        <w:pStyle w:val="TOC1"/>
        <w:rPr>
          <w:rFonts w:asciiTheme="minorHAnsi" w:eastAsiaTheme="minorEastAsia" w:hAnsiTheme="minorHAnsi" w:cstheme="minorBidi"/>
          <w:noProof/>
          <w:sz w:val="22"/>
          <w:szCs w:val="22"/>
          <w:lang w:val="en-GB" w:eastAsia="en-GB"/>
        </w:rPr>
      </w:pPr>
      <w:hyperlink w:anchor="_Toc133400734" w:history="1">
        <w:r w:rsidR="00216F2C" w:rsidRPr="000E2BDC">
          <w:rPr>
            <w:rStyle w:val="Hyperlink"/>
            <w:noProof/>
            <w:lang w:val="en-GB"/>
          </w:rPr>
          <w:t>Attachment 7 to Annex 1 – Additional references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_Toc133400734 \h </w:instrText>
        </w:r>
        <w:r w:rsidR="00216F2C" w:rsidRPr="000E2BDC">
          <w:rPr>
            <w:noProof/>
            <w:webHidden/>
            <w:lang w:val="en-GB"/>
          </w:rPr>
        </w:r>
        <w:r w:rsidR="00216F2C" w:rsidRPr="000E2BDC">
          <w:rPr>
            <w:noProof/>
            <w:webHidden/>
            <w:lang w:val="en-GB"/>
          </w:rPr>
          <w:fldChar w:fldCharType="separate"/>
        </w:r>
        <w:r w:rsidR="0051061E">
          <w:rPr>
            <w:noProof/>
            <w:webHidden/>
            <w:lang w:val="en-GB"/>
          </w:rPr>
          <w:t>64</w:t>
        </w:r>
        <w:r w:rsidR="00216F2C" w:rsidRPr="000E2BDC">
          <w:rPr>
            <w:noProof/>
            <w:webHidden/>
            <w:lang w:val="en-GB"/>
          </w:rPr>
          <w:fldChar w:fldCharType="end"/>
        </w:r>
      </w:hyperlink>
    </w:p>
    <w:p w14:paraId="796CD4F1" w14:textId="53996FE9" w:rsidR="00C651BF" w:rsidRPr="000E2BDC" w:rsidRDefault="00216F2C" w:rsidP="00E3162C">
      <w:pPr>
        <w:rPr>
          <w:webHidden/>
          <w:lang w:val="en-GB"/>
        </w:rPr>
      </w:pPr>
      <w:r w:rsidRPr="000E2BDC">
        <w:rPr>
          <w:webHidden/>
          <w:lang w:val="en-GB"/>
        </w:rPr>
        <w:fldChar w:fldCharType="end"/>
      </w:r>
    </w:p>
    <w:p w14:paraId="7815513D" w14:textId="77777777" w:rsidR="00765ECC" w:rsidRPr="000E2BDC" w:rsidRDefault="00765ECC" w:rsidP="00563B70">
      <w:pPr>
        <w:pStyle w:val="Heading1"/>
        <w:rPr>
          <w:lang w:val="en-GB"/>
        </w:rPr>
      </w:pPr>
      <w:bookmarkStart w:id="10" w:name="_Toc129786026"/>
      <w:bookmarkStart w:id="11" w:name="_Toc133400680"/>
      <w:r w:rsidRPr="000E2BDC">
        <w:rPr>
          <w:lang w:val="en-GB"/>
        </w:rPr>
        <w:t>1</w:t>
      </w:r>
      <w:r w:rsidRPr="000E2BDC">
        <w:rPr>
          <w:lang w:val="en-GB"/>
        </w:rPr>
        <w:tab/>
        <w:t>Introduction</w:t>
      </w:r>
      <w:bookmarkEnd w:id="10"/>
      <w:bookmarkEnd w:id="11"/>
    </w:p>
    <w:p w14:paraId="64DA8021" w14:textId="5F321B28" w:rsidR="00765ECC" w:rsidRPr="000E2BDC" w:rsidRDefault="00765ECC" w:rsidP="00563B70">
      <w:pPr>
        <w:rPr>
          <w:lang w:val="en-GB"/>
        </w:rPr>
      </w:pPr>
      <w:r w:rsidRPr="000E2BDC">
        <w:rPr>
          <w:lang w:val="en-GB"/>
        </w:rPr>
        <w:t xml:space="preserve">For many years the subject of the effects of electromagnetic exposure has been considered and attempts have been made to quantify </w:t>
      </w:r>
      <w:proofErr w:type="gramStart"/>
      <w:r w:rsidRPr="000E2BDC">
        <w:rPr>
          <w:lang w:val="en-GB"/>
        </w:rPr>
        <w:t>particular limits</w:t>
      </w:r>
      <w:proofErr w:type="gramEnd"/>
      <w:r w:rsidRPr="000E2BDC">
        <w:rPr>
          <w:lang w:val="en-GB"/>
        </w:rPr>
        <w:t xml:space="preserve"> that could be used to protect humans from undesirable effects. Studies in many countries by various organizations have resulted in various administrative regulations. It is noteworthy and understandable that no single standard has emerged from all the efforts in this regard. </w:t>
      </w:r>
    </w:p>
    <w:p w14:paraId="2D724C47" w14:textId="2048C63E" w:rsidR="00765ECC" w:rsidRPr="000E2BDC" w:rsidRDefault="00765ECC" w:rsidP="00563B70">
      <w:pPr>
        <w:rPr>
          <w:lang w:val="en-GB"/>
        </w:rPr>
      </w:pPr>
      <w:r w:rsidRPr="000E2BDC">
        <w:rPr>
          <w:lang w:val="en-GB"/>
        </w:rPr>
        <w:t xml:space="preserve">The </w:t>
      </w:r>
      <w:hyperlink r:id="rId40" w:history="1">
        <w:r w:rsidRPr="000E2BDC">
          <w:rPr>
            <w:rStyle w:val="Hyperlink"/>
            <w:color w:val="auto"/>
            <w:u w:val="none"/>
            <w:lang w:val="en-GB"/>
          </w:rPr>
          <w:t>World Health Organization</w:t>
        </w:r>
      </w:hyperlink>
      <w:r w:rsidRPr="000E2BDC">
        <w:rPr>
          <w:lang w:val="en-GB"/>
        </w:rPr>
        <w:t xml:space="preserve"> (WHO) notes [6] that many countries currently adhere to the guidelines recommended by: </w:t>
      </w:r>
    </w:p>
    <w:p w14:paraId="14E514EA" w14:textId="3037993B" w:rsidR="00765ECC" w:rsidRPr="000E2BDC" w:rsidRDefault="00765ECC" w:rsidP="00563B70">
      <w:pPr>
        <w:pStyle w:val="enumlev1"/>
        <w:rPr>
          <w:lang w:val="en-GB"/>
        </w:rPr>
      </w:pPr>
      <w:r w:rsidRPr="000E2BDC">
        <w:rPr>
          <w:lang w:val="en-GB"/>
        </w:rPr>
        <w:t>–</w:t>
      </w:r>
      <w:r w:rsidRPr="000E2BDC">
        <w:rPr>
          <w:lang w:val="en-GB"/>
        </w:rPr>
        <w:tab/>
        <w:t>The International Commission on Non-Ionizing Radiation Protection (ICNIRP)</w:t>
      </w:r>
      <w:r w:rsidR="00935ED1" w:rsidRPr="000E2BDC">
        <w:rPr>
          <w:lang w:val="en-GB"/>
        </w:rPr>
        <w:t>;</w:t>
      </w:r>
      <w:r w:rsidRPr="000E2BDC">
        <w:rPr>
          <w:lang w:val="en-GB"/>
        </w:rPr>
        <w:t xml:space="preserve"> and</w:t>
      </w:r>
    </w:p>
    <w:p w14:paraId="336015AC" w14:textId="77777777" w:rsidR="00765ECC" w:rsidRPr="000E2BDC" w:rsidRDefault="00765ECC" w:rsidP="00563B70">
      <w:pPr>
        <w:pStyle w:val="enumlev1"/>
        <w:rPr>
          <w:lang w:val="en-GB"/>
        </w:rPr>
      </w:pPr>
      <w:r w:rsidRPr="000E2BDC">
        <w:rPr>
          <w:lang w:val="en-GB"/>
        </w:rPr>
        <w:t>–</w:t>
      </w:r>
      <w:r w:rsidRPr="000E2BDC">
        <w:rPr>
          <w:lang w:val="en-GB"/>
        </w:rPr>
        <w:tab/>
        <w:t>The Institute of Electrical and Electronics Engineers, through the International Committee on Electromagnetic Safety (IEEE ICES).</w:t>
      </w:r>
    </w:p>
    <w:p w14:paraId="082C37F6" w14:textId="3C1F74C7" w:rsidR="00765ECC" w:rsidRPr="000E2BDC" w:rsidRDefault="00765ECC" w:rsidP="00563B70">
      <w:pPr>
        <w:rPr>
          <w:lang w:val="en-GB"/>
        </w:rPr>
      </w:pPr>
      <w:r w:rsidRPr="000E2BDC">
        <w:rPr>
          <w:lang w:val="en-GB"/>
        </w:rPr>
        <w:t xml:space="preserve">This Recommendation is intended to provide a basis for the derivation and estimation of the values of electromagnetic exposure from a broadcast station that occur at </w:t>
      </w:r>
      <w:proofErr w:type="gramStart"/>
      <w:r w:rsidRPr="000E2BDC">
        <w:rPr>
          <w:lang w:val="en-GB"/>
        </w:rPr>
        <w:t>particular distances</w:t>
      </w:r>
      <w:proofErr w:type="gramEnd"/>
      <w:r w:rsidRPr="000E2BDC">
        <w:rPr>
          <w:lang w:val="en-GB"/>
        </w:rPr>
        <w:t xml:space="preserve"> from the transmitter site. Using such information, responsible organizations can then develop appropriate measurement techniques that may be used to ensure EMF levels protect humans from undesirable exposure to harmful emissions. The actual values to be applied in any regulation will naturally depend on decisions reached by responsible health agencies, domestic and worldwide.</w:t>
      </w:r>
    </w:p>
    <w:p w14:paraId="236B8EFE" w14:textId="0D26F22E" w:rsidR="00765ECC" w:rsidRPr="000E2BDC" w:rsidRDefault="00765ECC" w:rsidP="00563B70">
      <w:pPr>
        <w:rPr>
          <w:lang w:val="en-GB"/>
        </w:rPr>
      </w:pPr>
      <w:r w:rsidRPr="000E2BDC">
        <w:rPr>
          <w:lang w:val="en-GB"/>
        </w:rPr>
        <w:t xml:space="preserve">It is noted that this ITU-R Recommendation and ITU-T Recommendations cover similar material, but with an emphasis on different aspects of the same general subject. For example, </w:t>
      </w:r>
      <w:r w:rsidR="00A35B7B" w:rsidRPr="000E2BDC">
        <w:rPr>
          <w:lang w:val="en-GB"/>
        </w:rPr>
        <w:t xml:space="preserve">Recommendations </w:t>
      </w:r>
      <w:r w:rsidRPr="000E2BDC">
        <w:rPr>
          <w:lang w:val="en-GB"/>
        </w:rPr>
        <w:t>ITU</w:t>
      </w:r>
      <w:r w:rsidRPr="000E2BDC">
        <w:rPr>
          <w:lang w:val="en-GB"/>
        </w:rPr>
        <w:noBreakHyphen/>
        <w:t xml:space="preserve">T </w:t>
      </w:r>
      <w:hyperlink r:id="rId41" w:history="1">
        <w:r w:rsidRPr="000E2BDC">
          <w:rPr>
            <w:lang w:val="en-GB"/>
          </w:rPr>
          <w:t>K.52</w:t>
        </w:r>
      </w:hyperlink>
      <w:r w:rsidRPr="000E2BDC">
        <w:rPr>
          <w:lang w:val="en-GB"/>
        </w:rPr>
        <w:t xml:space="preserve"> </w:t>
      </w:r>
      <w:r w:rsidR="00A35B7B" w:rsidRPr="000E2BDC">
        <w:rPr>
          <w:lang w:val="en-GB"/>
        </w:rPr>
        <w:t xml:space="preserve">– </w:t>
      </w:r>
      <w:r w:rsidRPr="000E2BDC">
        <w:rPr>
          <w:lang w:val="en-GB"/>
        </w:rPr>
        <w:t>Guidance on complying with limits for human exposure to electromagnetic fields</w:t>
      </w:r>
      <w:r w:rsidR="00A35B7B" w:rsidRPr="000E2BDC">
        <w:rPr>
          <w:lang w:val="en-GB"/>
        </w:rPr>
        <w:t>,</w:t>
      </w:r>
      <w:r w:rsidRPr="000E2BDC">
        <w:rPr>
          <w:lang w:val="en-GB"/>
        </w:rPr>
        <w:t xml:space="preserve"> and </w:t>
      </w:r>
      <w:r w:rsidR="00A35B7B" w:rsidRPr="000E2BDC">
        <w:rPr>
          <w:lang w:val="en-GB"/>
        </w:rPr>
        <w:t>ITU</w:t>
      </w:r>
      <w:r w:rsidR="00A35B7B" w:rsidRPr="000E2BDC">
        <w:rPr>
          <w:lang w:val="en-GB"/>
        </w:rPr>
        <w:noBreakHyphen/>
        <w:t xml:space="preserve">T </w:t>
      </w:r>
      <w:hyperlink r:id="rId42" w:history="1">
        <w:r w:rsidRPr="000E2BDC">
          <w:rPr>
            <w:lang w:val="en-GB"/>
          </w:rPr>
          <w:t>K.61</w:t>
        </w:r>
      </w:hyperlink>
      <w:r w:rsidRPr="000E2BDC">
        <w:rPr>
          <w:lang w:val="en-GB"/>
        </w:rPr>
        <w:t xml:space="preserve"> </w:t>
      </w:r>
      <w:r w:rsidR="00A35B7B" w:rsidRPr="000E2BDC">
        <w:rPr>
          <w:lang w:val="en-GB"/>
        </w:rPr>
        <w:t xml:space="preserve">– </w:t>
      </w:r>
      <w:r w:rsidRPr="000E2BDC">
        <w:rPr>
          <w:lang w:val="en-GB"/>
        </w:rPr>
        <w:t>Guidance to measurement and numerical prediction of electromagnetic fields for compliance with human limits for telecommunication installations</w:t>
      </w:r>
      <w:r w:rsidR="00B340E6" w:rsidRPr="000E2BDC">
        <w:rPr>
          <w:lang w:val="en-GB"/>
        </w:rPr>
        <w:t>,</w:t>
      </w:r>
      <w:r w:rsidRPr="000E2BDC">
        <w:rPr>
          <w:lang w:val="en-GB"/>
        </w:rPr>
        <w:t xml:space="preserve"> provide guidance on compliance with exposure limits for telecommunication systems. See section ‘Related ITU Recommendations, Reports and Handbooks’ for the most relevant additional material. </w:t>
      </w:r>
    </w:p>
    <w:p w14:paraId="705969B5" w14:textId="77777777" w:rsidR="00765ECC" w:rsidRPr="000E2BDC" w:rsidRDefault="00765ECC" w:rsidP="00563B70">
      <w:pPr>
        <w:pStyle w:val="Heading1"/>
        <w:rPr>
          <w:lang w:val="en-GB"/>
        </w:rPr>
      </w:pPr>
      <w:bookmarkStart w:id="12" w:name="_Toc129786027"/>
      <w:bookmarkStart w:id="13" w:name="_Toc133400681"/>
      <w:r w:rsidRPr="000E2BDC">
        <w:rPr>
          <w:lang w:val="en-GB"/>
        </w:rPr>
        <w:lastRenderedPageBreak/>
        <w:t>2</w:t>
      </w:r>
      <w:r w:rsidRPr="000E2BDC">
        <w:rPr>
          <w:lang w:val="en-GB"/>
        </w:rPr>
        <w:tab/>
        <w:t>Characteristics of electromagnetic fields</w:t>
      </w:r>
      <w:bookmarkEnd w:id="12"/>
      <w:bookmarkEnd w:id="13"/>
    </w:p>
    <w:p w14:paraId="313930E0" w14:textId="77777777" w:rsidR="00765ECC" w:rsidRPr="000E2BDC" w:rsidRDefault="00765ECC" w:rsidP="005B3C80">
      <w:pPr>
        <w:pStyle w:val="Heading2"/>
        <w:rPr>
          <w:lang w:val="en-GB"/>
        </w:rPr>
      </w:pPr>
      <w:bookmarkStart w:id="14" w:name="_Toc129786028"/>
      <w:bookmarkStart w:id="15" w:name="_Toc133400682"/>
      <w:r w:rsidRPr="000E2BDC">
        <w:rPr>
          <w:lang w:val="en-GB"/>
        </w:rPr>
        <w:t>2.1</w:t>
      </w:r>
      <w:r w:rsidRPr="000E2BDC">
        <w:rPr>
          <w:lang w:val="en-GB"/>
        </w:rPr>
        <w:tab/>
        <w:t>General electromagnetic field characteristics</w:t>
      </w:r>
      <w:bookmarkEnd w:id="14"/>
      <w:bookmarkEnd w:id="15"/>
    </w:p>
    <w:p w14:paraId="7A14DF68" w14:textId="490C340C" w:rsidR="00765ECC" w:rsidRPr="000E2BDC" w:rsidRDefault="00765ECC">
      <w:pPr>
        <w:rPr>
          <w:lang w:val="en-GB"/>
        </w:rPr>
      </w:pPr>
      <w:r w:rsidRPr="000E2BDC">
        <w:rPr>
          <w:lang w:val="en-GB"/>
        </w:rPr>
        <w:t>This section</w:t>
      </w:r>
      <w:r w:rsidRPr="000E2BDC">
        <w:rPr>
          <w:i/>
          <w:iCs/>
          <w:lang w:val="en-GB"/>
        </w:rPr>
        <w:t xml:space="preserve"> </w:t>
      </w:r>
      <w:r w:rsidRPr="000E2BDC">
        <w:rPr>
          <w:lang w:val="en-GB"/>
        </w:rPr>
        <w:t>gives an overview of the special characteristics of electromagnetic fields (EMF) that are relevant to this Recommendation, especially the distinction between the near field and the far field. Simple equations are derived for calculating the power density and the field strength in the far field, and the section concludes by defining the terms polarization and interference patterns.</w:t>
      </w:r>
    </w:p>
    <w:p w14:paraId="0DCB976A" w14:textId="169B2C47" w:rsidR="00765ECC" w:rsidRPr="000E2BDC" w:rsidRDefault="00765ECC" w:rsidP="005B3C80">
      <w:pPr>
        <w:pStyle w:val="Heading3"/>
        <w:rPr>
          <w:lang w:val="en-GB"/>
        </w:rPr>
      </w:pPr>
      <w:r w:rsidRPr="000E2BDC">
        <w:rPr>
          <w:lang w:val="en-GB"/>
        </w:rPr>
        <w:t>2.1.1</w:t>
      </w:r>
      <w:r w:rsidRPr="000E2BDC">
        <w:rPr>
          <w:lang w:val="en-GB"/>
        </w:rPr>
        <w:tab/>
        <w:t>Electromagnetic field components</w:t>
      </w:r>
    </w:p>
    <w:p w14:paraId="567C7015" w14:textId="7B39832D" w:rsidR="00765ECC" w:rsidRPr="000E2BDC" w:rsidRDefault="00765ECC" w:rsidP="00563B70">
      <w:pPr>
        <w:rPr>
          <w:lang w:val="en-GB"/>
        </w:rPr>
      </w:pPr>
      <w:r w:rsidRPr="000E2BDC">
        <w:rPr>
          <w:lang w:val="en-GB"/>
        </w:rPr>
        <w:t xml:space="preserve">The </w:t>
      </w:r>
      <w:r w:rsidR="002D5FB9" w:rsidRPr="000E2BDC">
        <w:rPr>
          <w:lang w:val="en-GB"/>
        </w:rPr>
        <w:t>EMF</w:t>
      </w:r>
      <w:r w:rsidRPr="000E2BDC">
        <w:rPr>
          <w:lang w:val="en-GB"/>
        </w:rPr>
        <w:t xml:space="preserve"> radiated from an antenna is comprised of various electric and magnetic field components, which attenuate with distance, </w:t>
      </w:r>
      <w:r w:rsidRPr="000E2BDC">
        <w:rPr>
          <w:i/>
          <w:lang w:val="en-GB"/>
        </w:rPr>
        <w:t>r</w:t>
      </w:r>
      <w:r w:rsidRPr="000E2BDC">
        <w:rPr>
          <w:iCs/>
          <w:lang w:val="en-GB"/>
        </w:rPr>
        <w:t>,</w:t>
      </w:r>
      <w:r w:rsidRPr="000E2BDC">
        <w:rPr>
          <w:i/>
          <w:lang w:val="en-GB"/>
        </w:rPr>
        <w:t xml:space="preserve"> </w:t>
      </w:r>
      <w:r w:rsidRPr="000E2BDC">
        <w:rPr>
          <w:lang w:val="en-GB"/>
        </w:rPr>
        <w:t>from the source. The main components are:</w:t>
      </w:r>
    </w:p>
    <w:p w14:paraId="7EE4C6C4" w14:textId="671E3969" w:rsidR="00765ECC" w:rsidRPr="000E2BDC" w:rsidRDefault="00765ECC" w:rsidP="001D236C">
      <w:pPr>
        <w:pStyle w:val="enumlev1"/>
        <w:rPr>
          <w:lang w:val="en-GB"/>
        </w:rPr>
      </w:pPr>
      <w:r w:rsidRPr="000E2BDC">
        <w:rPr>
          <w:lang w:val="en-GB"/>
        </w:rPr>
        <w:t>–</w:t>
      </w:r>
      <w:r w:rsidRPr="000E2BDC">
        <w:rPr>
          <w:lang w:val="en-GB"/>
        </w:rPr>
        <w:tab/>
        <w:t>the far field (Fraunhofer), also called the radiation field, in which the magnitude of the fields diminishes in free space conditions, at the rate of 1/</w:t>
      </w:r>
      <w:proofErr w:type="gramStart"/>
      <w:r w:rsidRPr="000E2BDC">
        <w:rPr>
          <w:i/>
          <w:iCs/>
          <w:lang w:val="en-GB"/>
        </w:rPr>
        <w:t>r</w:t>
      </w:r>
      <w:r w:rsidRPr="000E2BDC">
        <w:rPr>
          <w:lang w:val="en-GB"/>
        </w:rPr>
        <w:t>;</w:t>
      </w:r>
      <w:proofErr w:type="gramEnd"/>
    </w:p>
    <w:p w14:paraId="29AA580C" w14:textId="77777777" w:rsidR="00765ECC" w:rsidRPr="000E2BDC" w:rsidRDefault="00765ECC" w:rsidP="001D236C">
      <w:pPr>
        <w:pStyle w:val="enumlev1"/>
        <w:rPr>
          <w:lang w:val="en-GB"/>
        </w:rPr>
      </w:pPr>
      <w:r w:rsidRPr="000E2BDC">
        <w:rPr>
          <w:lang w:val="en-GB"/>
        </w:rPr>
        <w:t>–</w:t>
      </w:r>
      <w:r w:rsidRPr="000E2BDC">
        <w:rPr>
          <w:lang w:val="en-GB"/>
        </w:rPr>
        <w:tab/>
        <w:t xml:space="preserve">the radiating near field (Fresnel), also called the inductive field. The field structure of the inductive field is highly dependent on the shape, size and type of the antenna although various criteria have been established and are commonly used to specify this </w:t>
      </w:r>
      <w:proofErr w:type="gramStart"/>
      <w:r w:rsidRPr="000E2BDC">
        <w:rPr>
          <w:lang w:val="en-GB"/>
        </w:rPr>
        <w:t>behaviour;</w:t>
      </w:r>
      <w:proofErr w:type="gramEnd"/>
    </w:p>
    <w:p w14:paraId="07008E2B" w14:textId="77777777" w:rsidR="00765ECC" w:rsidRPr="000E2BDC" w:rsidRDefault="00765ECC" w:rsidP="001D236C">
      <w:pPr>
        <w:pStyle w:val="enumlev1"/>
        <w:rPr>
          <w:lang w:val="en-GB"/>
        </w:rPr>
      </w:pPr>
      <w:r w:rsidRPr="000E2BDC">
        <w:rPr>
          <w:lang w:val="en-GB"/>
        </w:rPr>
        <w:t>–</w:t>
      </w:r>
      <w:r w:rsidRPr="000E2BDC">
        <w:rPr>
          <w:lang w:val="en-GB"/>
        </w:rPr>
        <w:tab/>
        <w:t>the reactive near field (Rayleigh), also called quasi-static field, which diminishes at the rate of 1/</w:t>
      </w:r>
      <w:r w:rsidRPr="000E2BDC">
        <w:rPr>
          <w:i/>
          <w:iCs/>
          <w:lang w:val="en-GB"/>
        </w:rPr>
        <w:t>r</w:t>
      </w:r>
      <w:r w:rsidRPr="000E2BDC">
        <w:rPr>
          <w:vertAlign w:val="superscript"/>
          <w:lang w:val="en-GB"/>
        </w:rPr>
        <w:t>3</w:t>
      </w:r>
      <w:r w:rsidRPr="000E2BDC">
        <w:rPr>
          <w:lang w:val="en-GB"/>
        </w:rPr>
        <w:t>.</w:t>
      </w:r>
    </w:p>
    <w:p w14:paraId="3B5AB7E0" w14:textId="24D207D3" w:rsidR="00765ECC" w:rsidRPr="000E2BDC" w:rsidRDefault="00765ECC" w:rsidP="00563B70">
      <w:pPr>
        <w:rPr>
          <w:lang w:val="en-GB"/>
        </w:rPr>
      </w:pPr>
      <w:r w:rsidRPr="000E2BDC">
        <w:rPr>
          <w:lang w:val="en-GB"/>
        </w:rPr>
        <w:t>As the inductive and quasi-static components attenuate rapidly with increasing distance from the emission source, they are only of significance in the vicinity of the transmitting antenna – in the so</w:t>
      </w:r>
      <w:r w:rsidRPr="000E2BDC">
        <w:rPr>
          <w:lang w:val="en-GB"/>
        </w:rPr>
        <w:noBreakHyphen/>
        <w:t xml:space="preserve">called </w:t>
      </w:r>
      <w:r w:rsidRPr="000E2BDC">
        <w:rPr>
          <w:iCs/>
          <w:lang w:val="en-GB"/>
        </w:rPr>
        <w:t>near-field</w:t>
      </w:r>
      <w:r w:rsidRPr="000E2BDC">
        <w:rPr>
          <w:i/>
          <w:lang w:val="en-GB"/>
        </w:rPr>
        <w:t xml:space="preserve"> </w:t>
      </w:r>
      <w:r w:rsidRPr="000E2BDC">
        <w:rPr>
          <w:lang w:val="en-GB"/>
        </w:rPr>
        <w:t>region.</w:t>
      </w:r>
    </w:p>
    <w:p w14:paraId="224CE551" w14:textId="77777777" w:rsidR="00765ECC" w:rsidRPr="000E2BDC" w:rsidRDefault="00765ECC" w:rsidP="00563B70">
      <w:pPr>
        <w:rPr>
          <w:lang w:val="en-GB"/>
        </w:rPr>
      </w:pPr>
      <w:r w:rsidRPr="000E2BDC">
        <w:rPr>
          <w:lang w:val="en-GB"/>
        </w:rPr>
        <w:t xml:space="preserve">The radiation field, on the other hand, is the dominant element in the so-called </w:t>
      </w:r>
      <w:r w:rsidRPr="000E2BDC">
        <w:rPr>
          <w:iCs/>
          <w:lang w:val="en-GB"/>
        </w:rPr>
        <w:t>far-field</w:t>
      </w:r>
      <w:r w:rsidRPr="000E2BDC">
        <w:rPr>
          <w:i/>
          <w:lang w:val="en-GB"/>
        </w:rPr>
        <w:t xml:space="preserve"> </w:t>
      </w:r>
      <w:r w:rsidRPr="000E2BDC">
        <w:rPr>
          <w:lang w:val="en-GB"/>
        </w:rPr>
        <w:t>region. It is the radiation field which effectively carries a radio or television signal from the transmitter to a distant receiver.</w:t>
      </w:r>
    </w:p>
    <w:p w14:paraId="7B061F33" w14:textId="2882DD21" w:rsidR="00765ECC" w:rsidRPr="000E2BDC" w:rsidRDefault="00765ECC" w:rsidP="005B3C80">
      <w:pPr>
        <w:pStyle w:val="Heading3"/>
        <w:rPr>
          <w:lang w:val="en-GB"/>
        </w:rPr>
      </w:pPr>
      <w:r w:rsidRPr="000E2BDC">
        <w:rPr>
          <w:lang w:val="en-GB"/>
        </w:rPr>
        <w:t>2.1.2</w:t>
      </w:r>
      <w:r w:rsidRPr="000E2BDC">
        <w:rPr>
          <w:lang w:val="en-GB"/>
        </w:rPr>
        <w:tab/>
        <w:t>Far-field</w:t>
      </w:r>
    </w:p>
    <w:p w14:paraId="34E7F25F" w14:textId="2897F4DB" w:rsidR="00765ECC" w:rsidRPr="000E2BDC" w:rsidRDefault="00765ECC" w:rsidP="00563B70">
      <w:pPr>
        <w:rPr>
          <w:lang w:val="en-GB"/>
        </w:rPr>
      </w:pPr>
      <w:r w:rsidRPr="000E2BDC">
        <w:rPr>
          <w:lang w:val="en-GB"/>
        </w:rPr>
        <w:t xml:space="preserve">In the far-field region, an </w:t>
      </w:r>
      <w:r w:rsidR="009C4856" w:rsidRPr="000E2BDC">
        <w:rPr>
          <w:lang w:val="en-GB"/>
        </w:rPr>
        <w:t>EMF</w:t>
      </w:r>
      <w:r w:rsidRPr="000E2BDC">
        <w:rPr>
          <w:lang w:val="en-GB"/>
        </w:rPr>
        <w:t xml:space="preserve"> is predominantly plane wave in character. This means that the electric and magnetic fields are in phase, and that their amplitudes have a constant ratio. Furthermore, the electric fields and magnetic fields are situated at right angles to one another, lying in a plane, which is perpendicular to the direction of propagation.</w:t>
      </w:r>
    </w:p>
    <w:p w14:paraId="4149F051" w14:textId="7110621F" w:rsidR="00765ECC" w:rsidRPr="000E2BDC" w:rsidRDefault="00765ECC" w:rsidP="00563B70">
      <w:pPr>
        <w:rPr>
          <w:lang w:val="en-GB"/>
        </w:rPr>
      </w:pPr>
      <w:r w:rsidRPr="000E2BDC">
        <w:rPr>
          <w:lang w:val="en-GB"/>
        </w:rPr>
        <w:t>It is often assumed that far-field conditions apply at distances greater than 2</w:t>
      </w:r>
      <w:r w:rsidRPr="000E2BDC">
        <w:rPr>
          <w:i/>
          <w:iCs/>
          <w:lang w:val="en-GB"/>
        </w:rPr>
        <w:t>D</w:t>
      </w:r>
      <w:r w:rsidRPr="000E2BDC">
        <w:rPr>
          <w:vertAlign w:val="superscript"/>
          <w:lang w:val="en-GB"/>
        </w:rPr>
        <w:t>2</w:t>
      </w:r>
      <w:r w:rsidRPr="000E2BDC">
        <w:rPr>
          <w:lang w:val="en-GB"/>
        </w:rPr>
        <w:t xml:space="preserve">/λ where </w:t>
      </w:r>
      <w:r w:rsidRPr="000E2BDC">
        <w:rPr>
          <w:i/>
          <w:iCs/>
          <w:lang w:val="en-GB"/>
        </w:rPr>
        <w:t>D</w:t>
      </w:r>
      <w:r w:rsidRPr="000E2BDC">
        <w:rPr>
          <w:lang w:val="en-GB"/>
        </w:rPr>
        <w:t xml:space="preserve"> is the maximum linear dimension of the antenna, and λ is the wavelength.</w:t>
      </w:r>
    </w:p>
    <w:p w14:paraId="4C952A0B" w14:textId="77777777" w:rsidR="00765ECC" w:rsidRPr="000E2BDC" w:rsidRDefault="00765ECC" w:rsidP="00563B70">
      <w:pPr>
        <w:rPr>
          <w:lang w:val="en-GB"/>
        </w:rPr>
      </w:pPr>
      <w:r w:rsidRPr="000E2BDC">
        <w:rPr>
          <w:lang w:val="en-GB"/>
        </w:rPr>
        <w:t>However, care must be exercised when applying this condition to broadcast antennas for the following reasons:</w:t>
      </w:r>
    </w:p>
    <w:p w14:paraId="117AC0F0" w14:textId="77777777" w:rsidR="00765ECC" w:rsidRPr="000E2BDC" w:rsidRDefault="00765ECC" w:rsidP="001D236C">
      <w:pPr>
        <w:pStyle w:val="enumlev1"/>
        <w:rPr>
          <w:lang w:val="en-GB"/>
        </w:rPr>
      </w:pPr>
      <w:r w:rsidRPr="000E2BDC">
        <w:rPr>
          <w:lang w:val="en-GB"/>
        </w:rPr>
        <w:t>–</w:t>
      </w:r>
      <w:r w:rsidRPr="000E2BDC">
        <w:rPr>
          <w:lang w:val="en-GB"/>
        </w:rPr>
        <w:tab/>
        <w:t xml:space="preserve">it is derived from considerations relating to planar </w:t>
      </w:r>
      <w:proofErr w:type="gramStart"/>
      <w:r w:rsidRPr="000E2BDC">
        <w:rPr>
          <w:lang w:val="en-GB"/>
        </w:rPr>
        <w:t>antennas;</w:t>
      </w:r>
      <w:proofErr w:type="gramEnd"/>
    </w:p>
    <w:p w14:paraId="2D4881F8" w14:textId="77777777" w:rsidR="00765ECC" w:rsidRPr="000E2BDC" w:rsidRDefault="00765ECC" w:rsidP="001D236C">
      <w:pPr>
        <w:pStyle w:val="enumlev1"/>
        <w:rPr>
          <w:b/>
          <w:lang w:val="en-GB"/>
        </w:rPr>
      </w:pPr>
      <w:r w:rsidRPr="000E2BDC">
        <w:rPr>
          <w:lang w:val="en-GB"/>
        </w:rPr>
        <w:t>–</w:t>
      </w:r>
      <w:r w:rsidRPr="000E2BDC">
        <w:rPr>
          <w:lang w:val="en-GB"/>
        </w:rPr>
        <w:tab/>
        <w:t xml:space="preserve">it is assumed that </w:t>
      </w:r>
      <w:r w:rsidRPr="000E2BDC">
        <w:rPr>
          <w:i/>
          <w:iCs/>
          <w:lang w:val="en-GB"/>
        </w:rPr>
        <w:t>D</w:t>
      </w:r>
      <w:r w:rsidRPr="000E2BDC">
        <w:rPr>
          <w:lang w:val="en-GB"/>
        </w:rPr>
        <w:t xml:space="preserve"> is large compared with λ.</w:t>
      </w:r>
    </w:p>
    <w:p w14:paraId="51AEC535" w14:textId="436AE26D" w:rsidR="00765ECC" w:rsidRPr="000E2BDC" w:rsidRDefault="00765ECC" w:rsidP="00563B70">
      <w:pPr>
        <w:rPr>
          <w:lang w:val="en-GB"/>
        </w:rPr>
      </w:pPr>
      <w:r w:rsidRPr="000E2BDC">
        <w:rPr>
          <w:lang w:val="en-GB"/>
        </w:rPr>
        <w:t>Where the above conditions are not met, a distance greater than 10 λ should be used for far-field; see</w:t>
      </w:r>
      <w:r w:rsidR="00BC23C6" w:rsidRPr="000E2BDC">
        <w:rPr>
          <w:lang w:val="en-GB"/>
        </w:rPr>
        <w:t> </w:t>
      </w:r>
      <w:r w:rsidRPr="000E2BDC">
        <w:rPr>
          <w:lang w:val="en-GB"/>
        </w:rPr>
        <w:t xml:space="preserve">also Annex A of </w:t>
      </w:r>
      <w:bookmarkStart w:id="16" w:name="_Hlk111202339"/>
      <w:r w:rsidRPr="000E2BDC">
        <w:rPr>
          <w:lang w:val="en-GB"/>
        </w:rPr>
        <w:t>IEC 62232</w:t>
      </w:r>
      <w:bookmarkEnd w:id="16"/>
      <w:r w:rsidRPr="000E2BDC">
        <w:rPr>
          <w:lang w:val="en-GB"/>
        </w:rPr>
        <w:t xml:space="preserve"> [5].</w:t>
      </w:r>
    </w:p>
    <w:p w14:paraId="38D07259" w14:textId="77777777" w:rsidR="00765ECC" w:rsidRPr="000E2BDC" w:rsidRDefault="00765ECC" w:rsidP="001D236C">
      <w:pPr>
        <w:pStyle w:val="Heading4"/>
        <w:rPr>
          <w:lang w:val="en-GB"/>
        </w:rPr>
      </w:pPr>
      <w:bookmarkStart w:id="17" w:name="_Hlk129379754"/>
      <w:r w:rsidRPr="000E2BDC">
        <w:rPr>
          <w:lang w:val="en-GB"/>
        </w:rPr>
        <w:t>2.1.2.1</w:t>
      </w:r>
      <w:r w:rsidRPr="000E2BDC">
        <w:rPr>
          <w:lang w:val="en-GB"/>
        </w:rPr>
        <w:tab/>
        <w:t>Power density</w:t>
      </w:r>
    </w:p>
    <w:bookmarkEnd w:id="17"/>
    <w:p w14:paraId="2FBF8FFB" w14:textId="3382FE76" w:rsidR="00765ECC" w:rsidRPr="000E2BDC" w:rsidRDefault="00765ECC" w:rsidP="00627285">
      <w:pPr>
        <w:rPr>
          <w:lang w:val="en-GB"/>
        </w:rPr>
      </w:pPr>
      <w:r w:rsidRPr="000E2BDC">
        <w:rPr>
          <w:lang w:val="en-GB"/>
        </w:rPr>
        <w:t xml:space="preserve">The power density vector, the Poynting vector </w:t>
      </w:r>
      <w:r w:rsidRPr="000E2BDC">
        <w:rPr>
          <w:bCs/>
          <w:i/>
          <w:lang w:val="en-GB"/>
        </w:rPr>
        <w:t>S</w:t>
      </w:r>
      <w:r w:rsidRPr="000E2BDC">
        <w:rPr>
          <w:i/>
          <w:lang w:val="en-GB"/>
        </w:rPr>
        <w:t xml:space="preserve">, </w:t>
      </w:r>
      <w:r w:rsidRPr="000E2BDC">
        <w:rPr>
          <w:lang w:val="en-GB"/>
        </w:rPr>
        <w:t xml:space="preserve">of an </w:t>
      </w:r>
      <w:r w:rsidR="00664E6F" w:rsidRPr="000E2BDC">
        <w:rPr>
          <w:lang w:val="en-GB"/>
        </w:rPr>
        <w:t>EMF</w:t>
      </w:r>
      <w:r w:rsidRPr="000E2BDC">
        <w:rPr>
          <w:lang w:val="en-GB"/>
        </w:rPr>
        <w:t xml:space="preserve"> is given by the vector product of the electric, </w:t>
      </w:r>
      <w:r w:rsidRPr="000E2BDC">
        <w:rPr>
          <w:bCs/>
          <w:i/>
          <w:lang w:val="en-GB"/>
        </w:rPr>
        <w:t>E</w:t>
      </w:r>
      <w:r w:rsidRPr="000E2BDC">
        <w:rPr>
          <w:iCs/>
          <w:lang w:val="en-GB"/>
        </w:rPr>
        <w:t xml:space="preserve">, </w:t>
      </w:r>
      <w:r w:rsidRPr="000E2BDC">
        <w:rPr>
          <w:lang w:val="en-GB"/>
        </w:rPr>
        <w:t xml:space="preserve">and magnetic, </w:t>
      </w:r>
      <w:r w:rsidRPr="000E2BDC">
        <w:rPr>
          <w:bCs/>
          <w:i/>
          <w:lang w:val="en-GB"/>
        </w:rPr>
        <w:t>H</w:t>
      </w:r>
      <w:r w:rsidRPr="000E2BDC">
        <w:rPr>
          <w:iCs/>
          <w:lang w:val="en-GB"/>
        </w:rPr>
        <w:t>,</w:t>
      </w:r>
      <w:r w:rsidRPr="000E2BDC">
        <w:rPr>
          <w:i/>
          <w:lang w:val="en-GB"/>
        </w:rPr>
        <w:t xml:space="preserve"> </w:t>
      </w:r>
      <w:r w:rsidRPr="000E2BDC">
        <w:rPr>
          <w:lang w:val="en-GB"/>
        </w:rPr>
        <w:t>field components:</w:t>
      </w:r>
    </w:p>
    <w:p w14:paraId="63036D3E" w14:textId="2A289150" w:rsidR="00765ECC" w:rsidRPr="000E2BDC" w:rsidRDefault="00765ECC" w:rsidP="00765ECC">
      <w:pPr>
        <w:pStyle w:val="Equation"/>
        <w:rPr>
          <w:lang w:val="en-GB"/>
        </w:rPr>
      </w:pPr>
      <w:r w:rsidRPr="000E2BDC">
        <w:rPr>
          <w:lang w:val="en-GB"/>
        </w:rPr>
        <w:tab/>
      </w:r>
      <w:r w:rsidR="008B1132" w:rsidRPr="000E2BDC">
        <w:rPr>
          <w:lang w:val="en-GB"/>
        </w:rPr>
        <w:tab/>
      </w:r>
      <m:oMath>
        <m:r>
          <w:rPr>
            <w:rFonts w:ascii="Cambria Math" w:hAnsi="Cambria Math"/>
            <w:lang w:val="en-GB"/>
          </w:rPr>
          <m:t>S=E×H</m:t>
        </m:r>
      </m:oMath>
      <w:r w:rsidRPr="000E2BDC">
        <w:rPr>
          <w:lang w:val="en-GB"/>
        </w:rPr>
        <w:tab/>
      </w:r>
      <w:r w:rsidR="00483097">
        <w:rPr>
          <w:lang w:val="en-GB"/>
        </w:rPr>
        <w:object w:dxaOrig="1440" w:dyaOrig="1440" w14:anchorId="12A29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62pt;margin-top:4.9pt;width:2.5pt;height:.85pt;z-index:251658240;mso-position-horizontal-relative:text;mso-position-vertical-relative:text">
            <v:imagedata r:id="rId43" o:title=""/>
            <w10:wrap type="topAndBottom"/>
          </v:shape>
          <o:OLEObject Type="Embed" ProgID="Equation.3" ShapeID="_x0000_s2050" DrawAspect="Content" ObjectID="_1769485310" r:id="rId44"/>
        </w:object>
      </w:r>
      <w:r w:rsidRPr="000E2BDC">
        <w:rPr>
          <w:lang w:val="en-GB"/>
        </w:rPr>
        <w:t>(1)</w:t>
      </w:r>
    </w:p>
    <w:p w14:paraId="1582D44B" w14:textId="37923493" w:rsidR="00765ECC" w:rsidRPr="000E2BDC" w:rsidRDefault="00765ECC" w:rsidP="00563B70">
      <w:pPr>
        <w:rPr>
          <w:lang w:val="en-GB"/>
        </w:rPr>
      </w:pPr>
      <w:r w:rsidRPr="000E2BDC">
        <w:rPr>
          <w:lang w:val="en-GB"/>
        </w:rPr>
        <w:t xml:space="preserve">In the far-field, in ideal conditions where no influence of the ground or obstacles is significant, this expression can be simplified because the electric and magnetic fields, and the direction of </w:t>
      </w:r>
      <w:r w:rsidRPr="000E2BDC">
        <w:rPr>
          <w:lang w:val="en-GB"/>
        </w:rPr>
        <w:lastRenderedPageBreak/>
        <w:t xml:space="preserve">propagation, are all mutually orthogonal. Furthermore, the ratio of the electric, </w:t>
      </w:r>
      <w:r w:rsidRPr="000E2BDC">
        <w:rPr>
          <w:i/>
          <w:lang w:val="en-GB"/>
        </w:rPr>
        <w:t>E</w:t>
      </w:r>
      <w:r w:rsidRPr="000E2BDC">
        <w:rPr>
          <w:iCs/>
          <w:lang w:val="en-GB"/>
        </w:rPr>
        <w:t>,</w:t>
      </w:r>
      <w:r w:rsidRPr="000E2BDC">
        <w:rPr>
          <w:lang w:val="en-GB"/>
        </w:rPr>
        <w:t xml:space="preserve"> and magnetic, </w:t>
      </w:r>
      <w:r w:rsidRPr="000E2BDC">
        <w:rPr>
          <w:i/>
          <w:lang w:val="en-GB"/>
        </w:rPr>
        <w:t>H</w:t>
      </w:r>
      <w:r w:rsidRPr="000E2BDC">
        <w:rPr>
          <w:iCs/>
          <w:lang w:val="en-GB"/>
        </w:rPr>
        <w:t>,</w:t>
      </w:r>
      <w:r w:rsidRPr="000E2BDC">
        <w:rPr>
          <w:i/>
          <w:lang w:val="en-GB"/>
        </w:rPr>
        <w:t xml:space="preserve"> </w:t>
      </w:r>
      <w:r w:rsidRPr="000E2BDC">
        <w:rPr>
          <w:lang w:val="en-GB"/>
        </w:rPr>
        <w:t xml:space="preserve">field strength amplitudes is a constant, </w:t>
      </w:r>
      <w:r w:rsidRPr="000E2BDC">
        <w:rPr>
          <w:i/>
          <w:lang w:val="en-GB"/>
        </w:rPr>
        <w:t>Z</w:t>
      </w:r>
      <w:r w:rsidRPr="000E2BDC">
        <w:rPr>
          <w:iCs/>
          <w:vertAlign w:val="subscript"/>
          <w:lang w:val="en-GB"/>
        </w:rPr>
        <w:t>0</w:t>
      </w:r>
      <w:r w:rsidRPr="000E2BDC">
        <w:rPr>
          <w:iCs/>
          <w:lang w:val="en-GB"/>
        </w:rPr>
        <w:t xml:space="preserve">, </w:t>
      </w:r>
      <w:r w:rsidRPr="000E2BDC">
        <w:rPr>
          <w:lang w:val="en-GB"/>
        </w:rPr>
        <w:t xml:space="preserve">which is known as the </w:t>
      </w:r>
      <w:r w:rsidRPr="000E2BDC">
        <w:rPr>
          <w:iCs/>
          <w:lang w:val="en-GB"/>
        </w:rPr>
        <w:t>characteristic impedance of free space</w:t>
      </w:r>
      <w:r w:rsidR="00BC30E8">
        <w:rPr>
          <w:rStyle w:val="FootnoteReference"/>
          <w:iCs/>
          <w:lang w:val="en-GB"/>
        </w:rPr>
        <w:footnoteReference w:id="2"/>
      </w:r>
      <w:r w:rsidRPr="000E2BDC">
        <w:rPr>
          <w:lang w:val="en-GB"/>
        </w:rPr>
        <w:t xml:space="preserve"> and is about 377 Ω (or 120</w:t>
      </w:r>
      <w:r w:rsidRPr="000E2BDC">
        <w:rPr>
          <w:lang w:val="en-GB"/>
        </w:rPr>
        <w:sym w:font="Symbol" w:char="F070"/>
      </w:r>
      <w:r w:rsidRPr="000E2BDC">
        <w:rPr>
          <w:lang w:val="en-GB"/>
        </w:rPr>
        <w:t xml:space="preserve"> Ω).</w:t>
      </w:r>
    </w:p>
    <w:p w14:paraId="571702E2" w14:textId="2129197A" w:rsidR="00765ECC" w:rsidRPr="000E2BDC" w:rsidRDefault="00765ECC" w:rsidP="00563B70">
      <w:pPr>
        <w:rPr>
          <w:lang w:val="en-GB"/>
        </w:rPr>
      </w:pPr>
      <w:r w:rsidRPr="000E2BDC">
        <w:rPr>
          <w:lang w:val="en-GB"/>
        </w:rPr>
        <w:t xml:space="preserve">Thus, in the far-field, the power density, </w:t>
      </w:r>
      <w:r w:rsidRPr="000E2BDC">
        <w:rPr>
          <w:i/>
          <w:iCs/>
          <w:lang w:val="en-GB"/>
        </w:rPr>
        <w:t>S</w:t>
      </w:r>
      <w:r w:rsidRPr="000E2BDC">
        <w:rPr>
          <w:lang w:val="en-GB"/>
        </w:rPr>
        <w:t>, in free space is given by the following scalar equation:</w:t>
      </w:r>
    </w:p>
    <w:p w14:paraId="28D67670" w14:textId="7C23D220" w:rsidR="00765ECC" w:rsidRPr="000E2BDC" w:rsidRDefault="005E57AE" w:rsidP="00765ECC">
      <w:pPr>
        <w:pStyle w:val="Equation"/>
        <w:rPr>
          <w:iCs/>
          <w:lang w:val="en-GB"/>
        </w:rPr>
      </w:pPr>
      <w:r w:rsidRPr="000E2BDC">
        <w:rPr>
          <w:lang w:val="en-GB"/>
        </w:rPr>
        <w:tab/>
      </w:r>
      <w:r w:rsidR="00765ECC" w:rsidRPr="000E2BDC">
        <w:rPr>
          <w:lang w:val="en-GB"/>
        </w:rPr>
        <w:tab/>
      </w:r>
      <m:oMath>
        <m:r>
          <w:rPr>
            <w:rFonts w:ascii="Cambria Math" w:hAnsi="Cambria Math"/>
            <w:lang w:val="en-GB"/>
          </w:rPr>
          <m:t>S=</m:t>
        </m:r>
        <m:f>
          <m:fPr>
            <m:type m:val="lin"/>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2</m:t>
            </m:r>
          </m:sup>
        </m:sSup>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oMath>
      <w:r w:rsidR="00765ECC" w:rsidRPr="000E2BDC">
        <w:rPr>
          <w:lang w:val="en-GB"/>
        </w:rPr>
        <w:tab/>
      </w:r>
      <w:r w:rsidRPr="000E2BDC">
        <w:rPr>
          <w:lang w:val="en-GB"/>
        </w:rPr>
        <w:t xml:space="preserve"> </w:t>
      </w:r>
      <w:r w:rsidR="00765ECC" w:rsidRPr="000E2BDC">
        <w:rPr>
          <w:lang w:val="en-GB"/>
        </w:rPr>
        <w:t>(</w:t>
      </w:r>
      <w:r w:rsidR="00765ECC" w:rsidRPr="000E2BDC">
        <w:rPr>
          <w:iCs/>
          <w:lang w:val="en-GB"/>
        </w:rPr>
        <w:t>2)</w:t>
      </w:r>
    </w:p>
    <w:p w14:paraId="468A7477" w14:textId="1F5EFBA4" w:rsidR="00765ECC" w:rsidRPr="000E2BDC" w:rsidRDefault="00765ECC" w:rsidP="00563B70">
      <w:pPr>
        <w:rPr>
          <w:lang w:val="en-GB"/>
        </w:rPr>
      </w:pPr>
      <w:r w:rsidRPr="000E2BDC">
        <w:rPr>
          <w:lang w:val="en-GB"/>
        </w:rPr>
        <w:t>The power density</w:t>
      </w:r>
      <w:r w:rsidR="00970B94" w:rsidRPr="000E2BDC">
        <w:rPr>
          <w:lang w:val="en-GB"/>
        </w:rPr>
        <w:t>,</w:t>
      </w:r>
      <w:r w:rsidRPr="000E2BDC">
        <w:rPr>
          <w:lang w:val="en-GB"/>
        </w:rPr>
        <w:t xml:space="preserve"> at any given distance in any direction</w:t>
      </w:r>
      <w:r w:rsidR="00970B94" w:rsidRPr="000E2BDC">
        <w:rPr>
          <w:lang w:val="en-GB"/>
        </w:rPr>
        <w:t>,</w:t>
      </w:r>
      <w:r w:rsidRPr="000E2BDC">
        <w:rPr>
          <w:lang w:val="en-GB"/>
        </w:rPr>
        <w:t xml:space="preserve"> can be calculated in the far field using the following equation:</w:t>
      </w:r>
    </w:p>
    <w:p w14:paraId="48A2C189" w14:textId="28315FDC" w:rsidR="00765ECC" w:rsidRPr="000E2BDC" w:rsidRDefault="00934BEF" w:rsidP="00765ECC">
      <w:pPr>
        <w:pStyle w:val="Equation"/>
        <w:rPr>
          <w:lang w:val="en-GB"/>
        </w:rPr>
      </w:pPr>
      <w:r w:rsidRPr="000E2BDC">
        <w:rPr>
          <w:lang w:val="en-GB"/>
        </w:rPr>
        <w:tab/>
      </w:r>
      <w:r w:rsidR="00765ECC" w:rsidRPr="000E2BDC">
        <w:rPr>
          <w:lang w:val="en-GB"/>
        </w:rPr>
        <w:tab/>
      </w:r>
      <m:oMath>
        <m:r>
          <w:rPr>
            <w:rFonts w:ascii="Cambria Math" w:hAnsi="Cambria Math"/>
            <w:lang w:val="en-GB"/>
          </w:rPr>
          <m:t>S=P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00765ECC" w:rsidRPr="000E2BDC">
        <w:rPr>
          <w:lang w:val="en-GB"/>
        </w:rPr>
        <w:tab/>
        <w:t>(3)</w:t>
      </w:r>
    </w:p>
    <w:p w14:paraId="26E7897A" w14:textId="77777777" w:rsidR="00765ECC" w:rsidRPr="000E2BDC" w:rsidRDefault="00765ECC" w:rsidP="00563B70">
      <w:pPr>
        <w:rPr>
          <w:lang w:val="en-GB"/>
        </w:rPr>
      </w:pPr>
      <w:r w:rsidRPr="000E2BDC">
        <w:rPr>
          <w:lang w:val="en-GB"/>
        </w:rPr>
        <w:t>where:</w:t>
      </w:r>
    </w:p>
    <w:p w14:paraId="1B91C598" w14:textId="77777777" w:rsidR="00765ECC" w:rsidRPr="000E2BDC" w:rsidRDefault="00765ECC" w:rsidP="001D236C">
      <w:pPr>
        <w:pStyle w:val="Equationlegend"/>
        <w:rPr>
          <w:lang w:val="en-GB"/>
        </w:rPr>
      </w:pPr>
      <w:r w:rsidRPr="000E2BDC">
        <w:rPr>
          <w:lang w:val="en-GB"/>
        </w:rPr>
        <w:tab/>
      </w:r>
      <w:proofErr w:type="gramStart"/>
      <w:r w:rsidRPr="000E2BDC">
        <w:rPr>
          <w:i/>
          <w:iCs/>
          <w:lang w:val="en-GB"/>
        </w:rPr>
        <w:t>S</w:t>
      </w:r>
      <w:r w:rsidRPr="000E2BDC">
        <w:rPr>
          <w:rFonts w:ascii="Tms Rmn" w:hAnsi="Tms Rmn"/>
          <w:sz w:val="12"/>
          <w:lang w:val="en-GB"/>
        </w:rPr>
        <w:t> </w:t>
      </w:r>
      <w:r w:rsidRPr="000E2BDC">
        <w:rPr>
          <w:lang w:val="en-GB"/>
        </w:rPr>
        <w:t>:</w:t>
      </w:r>
      <w:proofErr w:type="gramEnd"/>
      <w:r w:rsidRPr="000E2BDC">
        <w:rPr>
          <w:lang w:val="en-GB"/>
        </w:rPr>
        <w:tab/>
        <w:t>power density (W/m</w:t>
      </w:r>
      <w:r w:rsidRPr="000E2BDC">
        <w:rPr>
          <w:vertAlign w:val="superscript"/>
          <w:lang w:val="en-GB"/>
        </w:rPr>
        <w:t>2</w:t>
      </w:r>
      <w:r w:rsidRPr="000E2BDC">
        <w:rPr>
          <w:lang w:val="en-GB"/>
        </w:rPr>
        <w:t>) in a given direction</w:t>
      </w:r>
    </w:p>
    <w:p w14:paraId="42561B81" w14:textId="5365F385" w:rsidR="00765ECC" w:rsidRPr="000E2BDC" w:rsidRDefault="00765ECC" w:rsidP="001D236C">
      <w:pPr>
        <w:pStyle w:val="Equationlegend"/>
        <w:rPr>
          <w:lang w:val="en-GB"/>
        </w:rPr>
      </w:pPr>
      <w:r w:rsidRPr="000E2BDC">
        <w:rPr>
          <w:lang w:val="en-GB"/>
        </w:rPr>
        <w:tab/>
      </w:r>
      <w:proofErr w:type="gramStart"/>
      <w:r w:rsidRPr="000E2BDC">
        <w:rPr>
          <w:i/>
          <w:iCs/>
          <w:lang w:val="en-GB"/>
        </w:rPr>
        <w:t>P</w:t>
      </w:r>
      <w:r w:rsidRPr="000E2BDC">
        <w:rPr>
          <w:rFonts w:ascii="Tms Rmn" w:hAnsi="Tms Rmn"/>
          <w:sz w:val="12"/>
          <w:szCs w:val="12"/>
          <w:lang w:val="en-GB"/>
        </w:rPr>
        <w:t> </w:t>
      </w:r>
      <w:r w:rsidRPr="000E2BDC">
        <w:rPr>
          <w:lang w:val="en-GB"/>
        </w:rPr>
        <w:t>:</w:t>
      </w:r>
      <w:proofErr w:type="gramEnd"/>
      <w:r w:rsidRPr="000E2BDC">
        <w:rPr>
          <w:lang w:val="en-GB"/>
        </w:rPr>
        <w:tab/>
        <w:t>power (W) supplied to the emission source, assuming a lossless system</w:t>
      </w:r>
    </w:p>
    <w:p w14:paraId="7C6A020B" w14:textId="601B6355" w:rsidR="00765ECC" w:rsidRPr="000E2BDC" w:rsidRDefault="00765ECC" w:rsidP="001D236C">
      <w:pPr>
        <w:pStyle w:val="Equationlegend"/>
        <w:rPr>
          <w:lang w:val="en-GB"/>
        </w:rPr>
      </w:pPr>
      <w:r w:rsidRPr="000E2BDC">
        <w:rPr>
          <w:lang w:val="en-GB"/>
        </w:rPr>
        <w:tab/>
      </w:r>
      <w:proofErr w:type="gramStart"/>
      <w:r w:rsidRPr="000E2BDC">
        <w:rPr>
          <w:i/>
          <w:iCs/>
          <w:lang w:val="en-GB"/>
        </w:rPr>
        <w:t>G</w:t>
      </w:r>
      <w:r w:rsidRPr="000E2BDC">
        <w:rPr>
          <w:i/>
          <w:iCs/>
          <w:vertAlign w:val="subscript"/>
          <w:lang w:val="en-GB"/>
        </w:rPr>
        <w:t>i</w:t>
      </w:r>
      <w:r w:rsidRPr="000E2BDC">
        <w:rPr>
          <w:rFonts w:ascii="Tms Rmn" w:hAnsi="Tms Rmn"/>
          <w:sz w:val="12"/>
          <w:szCs w:val="12"/>
          <w:lang w:val="en-GB"/>
        </w:rPr>
        <w:t> </w:t>
      </w:r>
      <w:r w:rsidRPr="000E2BDC">
        <w:rPr>
          <w:lang w:val="en-GB"/>
        </w:rPr>
        <w:t>:</w:t>
      </w:r>
      <w:proofErr w:type="gramEnd"/>
      <w:r w:rsidRPr="000E2BDC">
        <w:rPr>
          <w:lang w:val="en-GB"/>
        </w:rPr>
        <w:tab/>
        <w:t>antenna gain of the emission source in the relevant direction, relative to an isotropic radiator</w:t>
      </w:r>
    </w:p>
    <w:p w14:paraId="09DD6C91" w14:textId="15BE9164" w:rsidR="00765ECC" w:rsidRPr="000E2BDC" w:rsidRDefault="00765ECC" w:rsidP="001D236C">
      <w:pPr>
        <w:pStyle w:val="Equationlegend"/>
        <w:rPr>
          <w:lang w:val="en-GB"/>
        </w:rPr>
      </w:pPr>
      <w:r w:rsidRPr="000E2BDC">
        <w:rPr>
          <w:lang w:val="en-GB"/>
        </w:rPr>
        <w:tab/>
      </w:r>
      <w:proofErr w:type="gramStart"/>
      <w:r w:rsidRPr="000E2BDC">
        <w:rPr>
          <w:i/>
          <w:iCs/>
          <w:lang w:val="en-GB"/>
        </w:rPr>
        <w:t>r</w:t>
      </w:r>
      <w:r w:rsidRPr="000E2BDC">
        <w:rPr>
          <w:rFonts w:ascii="Tms Rmn" w:hAnsi="Tms Rmn"/>
          <w:sz w:val="12"/>
          <w:szCs w:val="12"/>
          <w:lang w:val="en-GB"/>
        </w:rPr>
        <w:t> </w:t>
      </w:r>
      <w:r w:rsidRPr="000E2BDC">
        <w:rPr>
          <w:lang w:val="en-GB"/>
        </w:rPr>
        <w:t>:</w:t>
      </w:r>
      <w:proofErr w:type="gramEnd"/>
      <w:r w:rsidRPr="000E2BDC">
        <w:rPr>
          <w:lang w:val="en-GB"/>
        </w:rPr>
        <w:tab/>
        <w:t>distance (m) from the emission source.</w:t>
      </w:r>
    </w:p>
    <w:p w14:paraId="0E9AA0DD" w14:textId="77777777" w:rsidR="00765ECC" w:rsidRPr="000E2BDC" w:rsidRDefault="00765ECC" w:rsidP="00563B70">
      <w:pPr>
        <w:rPr>
          <w:lang w:val="en-GB"/>
        </w:rPr>
      </w:pPr>
      <w:r w:rsidRPr="000E2BDC">
        <w:rPr>
          <w:lang w:val="en-GB"/>
        </w:rPr>
        <w:t xml:space="preserve">The product </w:t>
      </w:r>
      <w:proofErr w:type="spellStart"/>
      <w:r w:rsidRPr="000E2BDC">
        <w:rPr>
          <w:i/>
          <w:lang w:val="en-GB"/>
        </w:rPr>
        <w:t>PG</w:t>
      </w:r>
      <w:r w:rsidRPr="000E2BDC">
        <w:rPr>
          <w:i/>
          <w:iCs/>
          <w:vertAlign w:val="subscript"/>
          <w:lang w:val="en-GB"/>
        </w:rPr>
        <w:t>i</w:t>
      </w:r>
      <w:proofErr w:type="spellEnd"/>
      <w:r w:rsidRPr="000E2BDC">
        <w:rPr>
          <w:lang w:val="en-GB"/>
        </w:rPr>
        <w:t xml:space="preserve"> in </w:t>
      </w:r>
      <w:r w:rsidRPr="000E2BDC">
        <w:rPr>
          <w:iCs/>
          <w:lang w:val="en-GB"/>
        </w:rPr>
        <w:t>equation</w:t>
      </w:r>
      <w:r w:rsidRPr="000E2BDC">
        <w:rPr>
          <w:i/>
          <w:lang w:val="en-GB"/>
        </w:rPr>
        <w:t xml:space="preserve"> </w:t>
      </w:r>
      <w:r w:rsidRPr="000E2BDC">
        <w:rPr>
          <w:iCs/>
          <w:lang w:val="en-GB"/>
        </w:rPr>
        <w:t>(</w:t>
      </w:r>
      <w:r w:rsidRPr="000E2BDC">
        <w:rPr>
          <w:lang w:val="en-GB"/>
        </w:rPr>
        <w:t xml:space="preserve">3) is known as the </w:t>
      </w:r>
      <w:bookmarkStart w:id="18" w:name="_Hlk129379720"/>
      <w:proofErr w:type="spellStart"/>
      <w:r w:rsidRPr="000E2BDC">
        <w:rPr>
          <w:lang w:val="en-GB"/>
        </w:rPr>
        <w:t>e.i.r.p</w:t>
      </w:r>
      <w:proofErr w:type="spellEnd"/>
      <w:r w:rsidRPr="000E2BDC">
        <w:rPr>
          <w:lang w:val="en-GB"/>
        </w:rPr>
        <w:t>.</w:t>
      </w:r>
      <w:bookmarkEnd w:id="18"/>
      <w:r w:rsidRPr="000E2BDC">
        <w:rPr>
          <w:lang w:val="en-GB"/>
        </w:rPr>
        <w:t xml:space="preserve"> which represents the power that a fictitious isotropic radiator would have to emit </w:t>
      </w:r>
      <w:proofErr w:type="gramStart"/>
      <w:r w:rsidRPr="000E2BDC">
        <w:rPr>
          <w:lang w:val="en-GB"/>
        </w:rPr>
        <w:t>in order to</w:t>
      </w:r>
      <w:proofErr w:type="gramEnd"/>
      <w:r w:rsidRPr="000E2BDC">
        <w:rPr>
          <w:lang w:val="en-GB"/>
        </w:rPr>
        <w:t xml:space="preserve"> produce the same field intensity at the receiving point.</w:t>
      </w:r>
    </w:p>
    <w:p w14:paraId="5D19FBE0" w14:textId="77777777" w:rsidR="00765ECC" w:rsidRPr="000E2BDC" w:rsidRDefault="00765ECC" w:rsidP="00563B70">
      <w:pPr>
        <w:rPr>
          <w:lang w:val="en-GB"/>
        </w:rPr>
      </w:pPr>
      <w:r w:rsidRPr="000E2BDC">
        <w:rPr>
          <w:lang w:val="en-GB"/>
        </w:rPr>
        <w:t xml:space="preserve">For power densities in other directions the antenna pattern must be </w:t>
      </w:r>
      <w:proofErr w:type="gramStart"/>
      <w:r w:rsidRPr="000E2BDC">
        <w:rPr>
          <w:lang w:val="en-GB"/>
        </w:rPr>
        <w:t>taken into account</w:t>
      </w:r>
      <w:proofErr w:type="gramEnd"/>
      <w:r w:rsidRPr="000E2BDC">
        <w:rPr>
          <w:lang w:val="en-GB"/>
        </w:rPr>
        <w:t>.</w:t>
      </w:r>
    </w:p>
    <w:p w14:paraId="48E0A60D" w14:textId="31E11A21" w:rsidR="00765ECC" w:rsidRPr="000E2BDC" w:rsidRDefault="00765ECC">
      <w:pPr>
        <w:rPr>
          <w:lang w:val="en-GB"/>
        </w:rPr>
      </w:pPr>
      <w:proofErr w:type="gramStart"/>
      <w:r w:rsidRPr="000E2BDC">
        <w:rPr>
          <w:lang w:val="en-GB"/>
        </w:rPr>
        <w:t>In order to</w:t>
      </w:r>
      <w:proofErr w:type="gramEnd"/>
      <w:r w:rsidRPr="000E2BDC">
        <w:rPr>
          <w:lang w:val="en-GB"/>
        </w:rPr>
        <w:t xml:space="preserve"> use equation (3)</w:t>
      </w:r>
      <w:r w:rsidRPr="000E2BDC">
        <w:rPr>
          <w:i/>
          <w:iCs/>
          <w:lang w:val="en-GB"/>
        </w:rPr>
        <w:t xml:space="preserve"> </w:t>
      </w:r>
      <w:r w:rsidRPr="000E2BDC">
        <w:rPr>
          <w:lang w:val="en-GB"/>
        </w:rPr>
        <w:t xml:space="preserve">with an antenna whose gain </w:t>
      </w:r>
      <w:r w:rsidRPr="000E2BDC">
        <w:rPr>
          <w:i/>
          <w:iCs/>
          <w:lang w:val="en-GB"/>
        </w:rPr>
        <w:t>G</w:t>
      </w:r>
      <w:r w:rsidRPr="000E2BDC">
        <w:rPr>
          <w:i/>
          <w:iCs/>
          <w:vertAlign w:val="subscript"/>
          <w:lang w:val="en-GB"/>
        </w:rPr>
        <w:t>a</w:t>
      </w:r>
      <w:r w:rsidRPr="000E2BDC">
        <w:rPr>
          <w:i/>
          <w:iCs/>
          <w:lang w:val="en-GB"/>
        </w:rPr>
        <w:t xml:space="preserve"> </w:t>
      </w:r>
      <w:r w:rsidRPr="000E2BDC">
        <w:rPr>
          <w:lang w:val="en-GB"/>
        </w:rPr>
        <w:t xml:space="preserve">is quoted relative to a reference antenna of isotropic gain </w:t>
      </w:r>
      <w:r w:rsidRPr="000E2BDC">
        <w:rPr>
          <w:i/>
          <w:iCs/>
          <w:lang w:val="en-GB"/>
        </w:rPr>
        <w:t>G</w:t>
      </w:r>
      <w:r w:rsidRPr="000E2BDC">
        <w:rPr>
          <w:i/>
          <w:iCs/>
          <w:vertAlign w:val="subscript"/>
          <w:lang w:val="en-GB"/>
        </w:rPr>
        <w:t>r</w:t>
      </w:r>
      <w:r w:rsidRPr="000E2BDC">
        <w:rPr>
          <w:lang w:val="en-GB"/>
        </w:rPr>
        <w:t xml:space="preserve">, such as a half wave dipole or a short monopole, the </w:t>
      </w:r>
      <w:r w:rsidRPr="000E2BDC">
        <w:rPr>
          <w:lang w:val="en-GB" w:bidi="he-IL"/>
        </w:rPr>
        <w:t xml:space="preserve">antenna </w:t>
      </w:r>
      <w:r w:rsidRPr="000E2BDC">
        <w:rPr>
          <w:lang w:val="en-GB"/>
        </w:rPr>
        <w:t xml:space="preserve">gain </w:t>
      </w:r>
      <w:r w:rsidRPr="000E2BDC">
        <w:rPr>
          <w:i/>
          <w:iCs/>
          <w:lang w:val="en-GB"/>
        </w:rPr>
        <w:t>G</w:t>
      </w:r>
      <w:r w:rsidRPr="000E2BDC">
        <w:rPr>
          <w:i/>
          <w:iCs/>
          <w:vertAlign w:val="subscript"/>
          <w:lang w:val="en-GB"/>
        </w:rPr>
        <w:t xml:space="preserve">i </w:t>
      </w:r>
      <w:r w:rsidRPr="000E2BDC">
        <w:rPr>
          <w:lang w:val="en-GB"/>
        </w:rPr>
        <w:t xml:space="preserve">must be replaced by the product of </w:t>
      </w:r>
      <w:r w:rsidRPr="000E2BDC">
        <w:rPr>
          <w:i/>
          <w:iCs/>
          <w:lang w:val="en-GB"/>
        </w:rPr>
        <w:t>G</w:t>
      </w:r>
      <w:r w:rsidRPr="000E2BDC">
        <w:rPr>
          <w:i/>
          <w:iCs/>
          <w:vertAlign w:val="subscript"/>
          <w:lang w:val="en-GB"/>
        </w:rPr>
        <w:t>r</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a</w:t>
      </w:r>
      <w:r w:rsidRPr="000E2BDC">
        <w:rPr>
          <w:lang w:val="en-GB"/>
        </w:rPr>
        <w:t>, as in equation (4).</w:t>
      </w:r>
      <w:r w:rsidRPr="000E2BDC">
        <w:rPr>
          <w:i/>
          <w:iCs/>
          <w:lang w:val="en-GB"/>
        </w:rPr>
        <w:t xml:space="preserve"> </w:t>
      </w:r>
      <w:r w:rsidRPr="000E2BDC">
        <w:rPr>
          <w:lang w:val="en-GB"/>
        </w:rPr>
        <w:t xml:space="preserve">The relevant factor </w:t>
      </w:r>
      <w:r w:rsidRPr="000E2BDC">
        <w:rPr>
          <w:i/>
          <w:iCs/>
          <w:lang w:val="en-GB"/>
        </w:rPr>
        <w:t>G</w:t>
      </w:r>
      <w:r w:rsidRPr="000E2BDC">
        <w:rPr>
          <w:i/>
          <w:iCs/>
          <w:vertAlign w:val="subscript"/>
          <w:lang w:val="en-GB"/>
        </w:rPr>
        <w:t>r</w:t>
      </w:r>
      <w:r w:rsidRPr="000E2BDC">
        <w:rPr>
          <w:vertAlign w:val="subscript"/>
          <w:lang w:val="en-GB"/>
        </w:rPr>
        <w:t xml:space="preserve"> </w:t>
      </w:r>
      <w:r w:rsidRPr="000E2BDC">
        <w:rPr>
          <w:lang w:val="en-GB"/>
        </w:rPr>
        <w:t>is given in Table 1.</w:t>
      </w:r>
    </w:p>
    <w:p w14:paraId="6D4F2D37" w14:textId="148F4CEC" w:rsidR="00765ECC" w:rsidRPr="000E2BDC" w:rsidRDefault="00765ECC" w:rsidP="00765ECC">
      <w:pPr>
        <w:pStyle w:val="Equation"/>
        <w:rPr>
          <w:lang w:val="en-GB"/>
        </w:rPr>
      </w:pPr>
      <w:r w:rsidRPr="000E2BDC">
        <w:rPr>
          <w:lang w:val="en-GB"/>
        </w:rPr>
        <w:tab/>
      </w:r>
      <w:r w:rsidR="008B1B74" w:rsidRPr="000E2BDC">
        <w:rPr>
          <w:lang w:val="en-GB"/>
        </w:rPr>
        <w:tab/>
      </w:r>
      <m:oMath>
        <m:r>
          <w:rPr>
            <w:rFonts w:ascii="Cambria Math" w:hAnsi="Cambria Math"/>
            <w:lang w:val="en-GB"/>
          </w:rPr>
          <m:t>S=P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 xml:space="preserve"> G</m:t>
                </m:r>
              </m:e>
              <m:sub>
                <m:r>
                  <w:rPr>
                    <w:rFonts w:ascii="Cambria Math" w:hAnsi="Cambria Math"/>
                    <w:lang w:val="en-GB"/>
                  </w:rPr>
                  <m:t>a</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Pr="000E2BDC">
        <w:rPr>
          <w:lang w:val="en-GB"/>
        </w:rPr>
        <w:tab/>
        <w:t>(4)</w:t>
      </w:r>
    </w:p>
    <w:p w14:paraId="118697C9" w14:textId="77777777" w:rsidR="00765ECC" w:rsidRPr="000E2BDC" w:rsidRDefault="00765ECC" w:rsidP="00765ECC">
      <w:pPr>
        <w:pStyle w:val="TableNo"/>
        <w:rPr>
          <w:lang w:val="en-GB"/>
        </w:rPr>
      </w:pPr>
      <w:r w:rsidRPr="000E2BDC">
        <w:rPr>
          <w:lang w:val="en-GB"/>
        </w:rPr>
        <w:t>TABLE  1</w:t>
      </w:r>
    </w:p>
    <w:p w14:paraId="7379B6C9" w14:textId="77777777" w:rsidR="00765ECC" w:rsidRPr="000E2BDC" w:rsidRDefault="00765ECC" w:rsidP="00765ECC">
      <w:pPr>
        <w:pStyle w:val="Tabletitle"/>
        <w:rPr>
          <w:lang w:val="en-GB"/>
        </w:rPr>
      </w:pPr>
      <w:r w:rsidRPr="000E2BDC">
        <w:rPr>
          <w:lang w:val="en-GB"/>
        </w:rPr>
        <w:t>Isotropic gain factors for different types of reference antenna</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74"/>
        <w:gridCol w:w="1727"/>
        <w:gridCol w:w="1584"/>
        <w:gridCol w:w="3454"/>
      </w:tblGrid>
      <w:tr w:rsidR="00765ECC" w:rsidRPr="00FE3D5B" w14:paraId="51F5EB8A"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1F6622C6" w14:textId="77777777" w:rsidR="00765ECC" w:rsidRPr="000E2BDC" w:rsidRDefault="00765ECC" w:rsidP="00765ECC">
            <w:pPr>
              <w:pStyle w:val="Tablehead"/>
              <w:rPr>
                <w:lang w:val="en-GB"/>
              </w:rPr>
            </w:pPr>
            <w:r w:rsidRPr="000E2BDC">
              <w:rPr>
                <w:lang w:val="en-GB"/>
              </w:rPr>
              <w:t>Reference antenna</w:t>
            </w:r>
            <w:r w:rsidRPr="000E2BDC">
              <w:rPr>
                <w:lang w:val="en-GB"/>
              </w:rPr>
              <w:br/>
              <w:t>type</w:t>
            </w:r>
          </w:p>
        </w:tc>
        <w:tc>
          <w:tcPr>
            <w:tcW w:w="1701" w:type="dxa"/>
            <w:tcBorders>
              <w:top w:val="single" w:sz="4" w:space="0" w:color="auto"/>
              <w:left w:val="single" w:sz="4" w:space="0" w:color="auto"/>
              <w:bottom w:val="single" w:sz="4" w:space="0" w:color="auto"/>
              <w:right w:val="single" w:sz="4" w:space="0" w:color="auto"/>
            </w:tcBorders>
          </w:tcPr>
          <w:p w14:paraId="2C50D32F" w14:textId="77777777" w:rsidR="00765ECC" w:rsidRPr="000E2BDC" w:rsidRDefault="00765ECC" w:rsidP="00765ECC">
            <w:pPr>
              <w:pStyle w:val="Tablehead"/>
              <w:rPr>
                <w:lang w:val="en-GB"/>
              </w:rPr>
            </w:pPr>
            <w:r w:rsidRPr="000E2BDC">
              <w:rPr>
                <w:lang w:val="en-GB"/>
              </w:rPr>
              <w:t>Isotropic gain</w:t>
            </w:r>
            <w:r w:rsidRPr="000E2BDC">
              <w:rPr>
                <w:lang w:val="en-GB"/>
              </w:rPr>
              <w:br/>
              <w:t xml:space="preserve">factor, </w:t>
            </w:r>
            <w:r w:rsidRPr="000E2BDC">
              <w:rPr>
                <w:i/>
                <w:iCs/>
                <w:lang w:val="en-GB"/>
              </w:rPr>
              <w:t>G</w:t>
            </w:r>
            <w:r w:rsidRPr="000E2BDC">
              <w:rPr>
                <w:i/>
                <w:iCs/>
                <w:vertAlign w:val="subscript"/>
                <w:lang w:val="en-GB"/>
              </w:rPr>
              <w:t>r</w:t>
            </w:r>
          </w:p>
        </w:tc>
        <w:tc>
          <w:tcPr>
            <w:tcW w:w="1560" w:type="dxa"/>
            <w:tcBorders>
              <w:top w:val="single" w:sz="4" w:space="0" w:color="auto"/>
              <w:left w:val="single" w:sz="4" w:space="0" w:color="auto"/>
              <w:bottom w:val="single" w:sz="4" w:space="0" w:color="auto"/>
              <w:right w:val="single" w:sz="4" w:space="0" w:color="auto"/>
            </w:tcBorders>
          </w:tcPr>
          <w:p w14:paraId="454E31EB" w14:textId="6BB043F9" w:rsidR="00765ECC" w:rsidRPr="000E2BDC" w:rsidRDefault="00765ECC" w:rsidP="00E77B62">
            <w:pPr>
              <w:pStyle w:val="Tablehead"/>
              <w:rPr>
                <w:lang w:val="en-GB"/>
              </w:rPr>
            </w:pPr>
            <w:r w:rsidRPr="000E2BDC">
              <w:rPr>
                <w:bCs/>
                <w:szCs w:val="22"/>
                <w:lang w:val="en-GB"/>
              </w:rPr>
              <w:t>Isotropic gain</w:t>
            </w:r>
            <w:r w:rsidR="00E77B62" w:rsidRPr="000E2BDC">
              <w:rPr>
                <w:bCs/>
                <w:szCs w:val="22"/>
                <w:lang w:val="en-GB"/>
              </w:rPr>
              <w:br/>
            </w:r>
            <w:r w:rsidRPr="000E2BDC">
              <w:rPr>
                <w:lang w:val="en-GB"/>
              </w:rPr>
              <w:t>(</w:t>
            </w:r>
            <w:proofErr w:type="spellStart"/>
            <w:r w:rsidRPr="000E2BDC">
              <w:rPr>
                <w:lang w:val="en-GB"/>
              </w:rPr>
              <w:t>dBi</w:t>
            </w:r>
            <w:proofErr w:type="spellEnd"/>
            <w:r w:rsidRPr="000E2BDC">
              <w:rPr>
                <w:lang w:val="en-GB"/>
              </w:rPr>
              <w:t>)</w:t>
            </w:r>
          </w:p>
        </w:tc>
        <w:tc>
          <w:tcPr>
            <w:tcW w:w="3402" w:type="dxa"/>
            <w:tcBorders>
              <w:top w:val="single" w:sz="4" w:space="0" w:color="auto"/>
              <w:left w:val="single" w:sz="4" w:space="0" w:color="auto"/>
              <w:bottom w:val="single" w:sz="4" w:space="0" w:color="auto"/>
              <w:right w:val="single" w:sz="4" w:space="0" w:color="auto"/>
            </w:tcBorders>
          </w:tcPr>
          <w:p w14:paraId="63DDE062" w14:textId="77777777" w:rsidR="00765ECC" w:rsidRPr="000E2BDC" w:rsidRDefault="00765ECC" w:rsidP="00765ECC">
            <w:pPr>
              <w:pStyle w:val="Tablehead"/>
              <w:rPr>
                <w:lang w:val="en-GB"/>
              </w:rPr>
            </w:pPr>
            <w:r w:rsidRPr="000E2BDC">
              <w:rPr>
                <w:lang w:val="en-GB"/>
              </w:rPr>
              <w:t>Typical applications where reference antenna type is relevant</w:t>
            </w:r>
          </w:p>
        </w:tc>
      </w:tr>
      <w:tr w:rsidR="00765ECC" w:rsidRPr="000E2BDC" w14:paraId="1C716000"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6259E21A" w14:textId="77777777" w:rsidR="00765ECC" w:rsidRPr="000E2BDC" w:rsidRDefault="00765ECC" w:rsidP="006214AF">
            <w:pPr>
              <w:pStyle w:val="Tabletext"/>
              <w:rPr>
                <w:lang w:val="en-GB"/>
              </w:rPr>
            </w:pPr>
            <w:r w:rsidRPr="000E2BDC">
              <w:rPr>
                <w:lang w:val="en-GB"/>
              </w:rPr>
              <w:t>Isotropic radiator</w:t>
            </w:r>
          </w:p>
        </w:tc>
        <w:tc>
          <w:tcPr>
            <w:tcW w:w="1701" w:type="dxa"/>
            <w:tcBorders>
              <w:top w:val="single" w:sz="4" w:space="0" w:color="auto"/>
              <w:left w:val="single" w:sz="4" w:space="0" w:color="auto"/>
              <w:bottom w:val="single" w:sz="4" w:space="0" w:color="auto"/>
              <w:right w:val="single" w:sz="4" w:space="0" w:color="auto"/>
            </w:tcBorders>
          </w:tcPr>
          <w:p w14:paraId="2D43D889" w14:textId="77777777" w:rsidR="00765ECC" w:rsidRPr="000E2BDC" w:rsidRDefault="00765ECC" w:rsidP="006214AF">
            <w:pPr>
              <w:pStyle w:val="Tabletext"/>
              <w:jc w:val="center"/>
              <w:rPr>
                <w:lang w:val="en-GB"/>
              </w:rPr>
            </w:pPr>
            <w:r w:rsidRPr="000E2BDC">
              <w:rPr>
                <w:lang w:val="en-GB"/>
              </w:rPr>
              <w:t>1.0</w:t>
            </w:r>
          </w:p>
        </w:tc>
        <w:tc>
          <w:tcPr>
            <w:tcW w:w="1560" w:type="dxa"/>
            <w:tcBorders>
              <w:top w:val="single" w:sz="4" w:space="0" w:color="auto"/>
              <w:left w:val="single" w:sz="4" w:space="0" w:color="auto"/>
              <w:bottom w:val="single" w:sz="4" w:space="0" w:color="auto"/>
              <w:right w:val="single" w:sz="4" w:space="0" w:color="auto"/>
            </w:tcBorders>
          </w:tcPr>
          <w:p w14:paraId="1ED6D87D" w14:textId="77777777" w:rsidR="00765ECC" w:rsidRPr="000E2BDC" w:rsidRDefault="00765ECC" w:rsidP="006214AF">
            <w:pPr>
              <w:pStyle w:val="Tabletext"/>
              <w:jc w:val="center"/>
              <w:rPr>
                <w:lang w:val="en-GB"/>
              </w:rPr>
            </w:pPr>
            <w:r w:rsidRPr="000E2BDC">
              <w:rPr>
                <w:lang w:val="en-GB"/>
              </w:rPr>
              <w:t>0.0</w:t>
            </w:r>
          </w:p>
        </w:tc>
        <w:tc>
          <w:tcPr>
            <w:tcW w:w="3402" w:type="dxa"/>
            <w:tcBorders>
              <w:top w:val="single" w:sz="4" w:space="0" w:color="auto"/>
              <w:left w:val="single" w:sz="4" w:space="0" w:color="auto"/>
              <w:bottom w:val="single" w:sz="4" w:space="0" w:color="auto"/>
              <w:right w:val="single" w:sz="4" w:space="0" w:color="auto"/>
            </w:tcBorders>
          </w:tcPr>
          <w:p w14:paraId="333BE949" w14:textId="390061C0" w:rsidR="00765ECC" w:rsidRPr="000E2BDC" w:rsidRDefault="00765ECC" w:rsidP="006214AF">
            <w:pPr>
              <w:pStyle w:val="Tabletext"/>
              <w:rPr>
                <w:szCs w:val="22"/>
                <w:lang w:val="en-GB"/>
              </w:rPr>
            </w:pPr>
            <w:r w:rsidRPr="000E2BDC">
              <w:rPr>
                <w:lang w:val="en-GB"/>
              </w:rPr>
              <w:t>HF broadcasting</w:t>
            </w:r>
          </w:p>
        </w:tc>
      </w:tr>
      <w:tr w:rsidR="00765ECC" w:rsidRPr="000E2BDC" w14:paraId="12CEE94E"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447CA89B" w14:textId="5EB2C582" w:rsidR="00765ECC" w:rsidRPr="000E2BDC" w:rsidRDefault="00765ECC" w:rsidP="006214AF">
            <w:pPr>
              <w:pStyle w:val="Tabletext"/>
              <w:rPr>
                <w:lang w:val="en-GB"/>
              </w:rPr>
            </w:pPr>
            <w:r w:rsidRPr="000E2BDC">
              <w:rPr>
                <w:lang w:val="en-GB"/>
              </w:rPr>
              <w:t>Half wave dipole</w:t>
            </w:r>
          </w:p>
        </w:tc>
        <w:tc>
          <w:tcPr>
            <w:tcW w:w="1701" w:type="dxa"/>
            <w:tcBorders>
              <w:top w:val="single" w:sz="4" w:space="0" w:color="auto"/>
              <w:left w:val="single" w:sz="4" w:space="0" w:color="auto"/>
              <w:bottom w:val="single" w:sz="4" w:space="0" w:color="auto"/>
              <w:right w:val="single" w:sz="4" w:space="0" w:color="auto"/>
            </w:tcBorders>
          </w:tcPr>
          <w:p w14:paraId="7D5D1C85" w14:textId="77777777" w:rsidR="00765ECC" w:rsidRPr="000E2BDC" w:rsidRDefault="00765ECC" w:rsidP="006214AF">
            <w:pPr>
              <w:pStyle w:val="Tabletext"/>
              <w:jc w:val="center"/>
              <w:rPr>
                <w:lang w:val="en-GB"/>
              </w:rPr>
            </w:pPr>
            <w:r w:rsidRPr="000E2BDC">
              <w:rPr>
                <w:lang w:val="en-GB"/>
              </w:rPr>
              <w:t>1.64</w:t>
            </w:r>
          </w:p>
        </w:tc>
        <w:tc>
          <w:tcPr>
            <w:tcW w:w="1560" w:type="dxa"/>
            <w:tcBorders>
              <w:top w:val="single" w:sz="4" w:space="0" w:color="auto"/>
              <w:left w:val="single" w:sz="4" w:space="0" w:color="auto"/>
              <w:bottom w:val="single" w:sz="4" w:space="0" w:color="auto"/>
              <w:right w:val="single" w:sz="4" w:space="0" w:color="auto"/>
            </w:tcBorders>
          </w:tcPr>
          <w:p w14:paraId="781C0ED4" w14:textId="77777777" w:rsidR="00765ECC" w:rsidRPr="000E2BDC" w:rsidRDefault="00765ECC" w:rsidP="006214AF">
            <w:pPr>
              <w:pStyle w:val="Tabletext"/>
              <w:jc w:val="center"/>
              <w:rPr>
                <w:lang w:val="en-GB"/>
              </w:rPr>
            </w:pPr>
            <w:r w:rsidRPr="000E2BDC">
              <w:rPr>
                <w:lang w:val="en-GB"/>
              </w:rPr>
              <w:t>2.15</w:t>
            </w:r>
          </w:p>
        </w:tc>
        <w:tc>
          <w:tcPr>
            <w:tcW w:w="3402" w:type="dxa"/>
            <w:tcBorders>
              <w:top w:val="single" w:sz="4" w:space="0" w:color="auto"/>
              <w:left w:val="single" w:sz="4" w:space="0" w:color="auto"/>
              <w:bottom w:val="single" w:sz="4" w:space="0" w:color="auto"/>
              <w:right w:val="single" w:sz="4" w:space="0" w:color="auto"/>
            </w:tcBorders>
          </w:tcPr>
          <w:p w14:paraId="6771C63C" w14:textId="0B50065D" w:rsidR="00765ECC" w:rsidRPr="000E2BDC" w:rsidRDefault="00765ECC" w:rsidP="006214AF">
            <w:pPr>
              <w:pStyle w:val="Tabletext"/>
              <w:rPr>
                <w:szCs w:val="22"/>
                <w:lang w:val="en-GB"/>
              </w:rPr>
            </w:pPr>
            <w:r w:rsidRPr="000E2BDC">
              <w:rPr>
                <w:lang w:val="en-GB"/>
              </w:rPr>
              <w:t>VHF and UHF broadcasting</w:t>
            </w:r>
          </w:p>
        </w:tc>
      </w:tr>
      <w:tr w:rsidR="00765ECC" w:rsidRPr="000E2BDC" w14:paraId="75DB085F"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26D91254" w14:textId="77777777" w:rsidR="00765ECC" w:rsidRPr="000E2BDC" w:rsidRDefault="00765ECC" w:rsidP="006214AF">
            <w:pPr>
              <w:pStyle w:val="Tabletext"/>
              <w:rPr>
                <w:lang w:val="en-GB"/>
              </w:rPr>
            </w:pPr>
            <w:r w:rsidRPr="000E2BDC">
              <w:rPr>
                <w:lang w:val="en-GB"/>
              </w:rPr>
              <w:t>Short monopole</w:t>
            </w:r>
          </w:p>
        </w:tc>
        <w:tc>
          <w:tcPr>
            <w:tcW w:w="1701" w:type="dxa"/>
            <w:tcBorders>
              <w:top w:val="single" w:sz="4" w:space="0" w:color="auto"/>
              <w:left w:val="single" w:sz="4" w:space="0" w:color="auto"/>
              <w:bottom w:val="single" w:sz="4" w:space="0" w:color="auto"/>
              <w:right w:val="single" w:sz="4" w:space="0" w:color="auto"/>
            </w:tcBorders>
          </w:tcPr>
          <w:p w14:paraId="70A0F4CF" w14:textId="77777777" w:rsidR="00765ECC" w:rsidRPr="000E2BDC" w:rsidRDefault="00765ECC" w:rsidP="006214AF">
            <w:pPr>
              <w:pStyle w:val="Tabletext"/>
              <w:jc w:val="center"/>
              <w:rPr>
                <w:lang w:val="en-GB"/>
              </w:rPr>
            </w:pPr>
            <w:r w:rsidRPr="000E2BDC">
              <w:rPr>
                <w:lang w:val="en-GB"/>
              </w:rPr>
              <w:t>3.0</w:t>
            </w:r>
          </w:p>
        </w:tc>
        <w:tc>
          <w:tcPr>
            <w:tcW w:w="1560" w:type="dxa"/>
            <w:tcBorders>
              <w:top w:val="single" w:sz="4" w:space="0" w:color="auto"/>
              <w:left w:val="single" w:sz="4" w:space="0" w:color="auto"/>
              <w:bottom w:val="single" w:sz="4" w:space="0" w:color="auto"/>
              <w:right w:val="single" w:sz="4" w:space="0" w:color="auto"/>
            </w:tcBorders>
          </w:tcPr>
          <w:p w14:paraId="69DC904C" w14:textId="77777777" w:rsidR="00765ECC" w:rsidRPr="000E2BDC" w:rsidRDefault="00765ECC" w:rsidP="006214AF">
            <w:pPr>
              <w:pStyle w:val="Tabletext"/>
              <w:jc w:val="center"/>
              <w:rPr>
                <w:lang w:val="en-GB"/>
              </w:rPr>
            </w:pPr>
            <w:r w:rsidRPr="000E2BDC">
              <w:rPr>
                <w:lang w:val="en-GB"/>
              </w:rPr>
              <w:t>4.80</w:t>
            </w:r>
          </w:p>
        </w:tc>
        <w:tc>
          <w:tcPr>
            <w:tcW w:w="3402" w:type="dxa"/>
            <w:tcBorders>
              <w:top w:val="single" w:sz="4" w:space="0" w:color="auto"/>
              <w:left w:val="single" w:sz="4" w:space="0" w:color="auto"/>
              <w:bottom w:val="single" w:sz="4" w:space="0" w:color="auto"/>
              <w:right w:val="single" w:sz="4" w:space="0" w:color="auto"/>
            </w:tcBorders>
          </w:tcPr>
          <w:p w14:paraId="4D98B16A" w14:textId="58A60419" w:rsidR="00765ECC" w:rsidRPr="000E2BDC" w:rsidRDefault="00765ECC" w:rsidP="006214AF">
            <w:pPr>
              <w:pStyle w:val="Tabletext"/>
              <w:rPr>
                <w:szCs w:val="22"/>
                <w:lang w:val="en-GB"/>
              </w:rPr>
            </w:pPr>
            <w:r w:rsidRPr="000E2BDC">
              <w:rPr>
                <w:lang w:val="en-GB"/>
              </w:rPr>
              <w:t>LF and MF broadcasting</w:t>
            </w:r>
          </w:p>
        </w:tc>
      </w:tr>
    </w:tbl>
    <w:p w14:paraId="6EDD0EAF" w14:textId="77777777" w:rsidR="00765ECC" w:rsidRPr="000E2BDC" w:rsidRDefault="00765ECC" w:rsidP="0083787F">
      <w:pPr>
        <w:pStyle w:val="Tablefin"/>
      </w:pPr>
    </w:p>
    <w:p w14:paraId="31893840" w14:textId="73F80952" w:rsidR="00765ECC" w:rsidRPr="000E2BDC" w:rsidRDefault="00765ECC" w:rsidP="00563B70">
      <w:pPr>
        <w:rPr>
          <w:lang w:val="en-GB"/>
        </w:rPr>
      </w:pPr>
      <w:r w:rsidRPr="000E2BDC">
        <w:rPr>
          <w:lang w:val="en-GB"/>
        </w:rPr>
        <w:t xml:space="preserve">Thus, when the gain of the antenna </w:t>
      </w:r>
      <w:r w:rsidRPr="000E2BDC">
        <w:rPr>
          <w:i/>
          <w:iCs/>
          <w:lang w:val="en-GB"/>
        </w:rPr>
        <w:t>G</w:t>
      </w:r>
      <w:r w:rsidRPr="000E2BDC">
        <w:rPr>
          <w:i/>
          <w:iCs/>
          <w:vertAlign w:val="subscript"/>
          <w:lang w:val="en-GB"/>
        </w:rPr>
        <w:t>d</w:t>
      </w:r>
      <w:r w:rsidRPr="000E2BDC">
        <w:rPr>
          <w:lang w:val="en-GB"/>
        </w:rPr>
        <w:t xml:space="preserve"> (</w:t>
      </w:r>
      <w:r w:rsidRPr="000E2BDC">
        <w:rPr>
          <w:i/>
          <w:iCs/>
          <w:lang w:val="en-GB"/>
        </w:rPr>
        <w:t>G</w:t>
      </w:r>
      <w:r w:rsidRPr="000E2BDC">
        <w:rPr>
          <w:i/>
          <w:iCs/>
          <w:vertAlign w:val="subscript"/>
          <w:lang w:val="en-GB"/>
        </w:rPr>
        <w:t>a</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d</w:t>
      </w:r>
      <w:r w:rsidRPr="000E2BDC">
        <w:rPr>
          <w:lang w:val="en-GB"/>
        </w:rPr>
        <w:t>) is expressed relative to that of a half wave dipole:</w:t>
      </w:r>
    </w:p>
    <w:p w14:paraId="783FBFA5" w14:textId="494155DB" w:rsidR="00765ECC" w:rsidRPr="000E2BDC" w:rsidRDefault="00FB767D" w:rsidP="00627285">
      <w:pPr>
        <w:pStyle w:val="Equation"/>
        <w:rPr>
          <w:lang w:val="en-GB"/>
        </w:rPr>
      </w:pPr>
      <w:r w:rsidRPr="000E2BDC">
        <w:rPr>
          <w:lang w:val="en-GB"/>
        </w:rPr>
        <w:tab/>
      </w:r>
      <w:r w:rsidR="00765ECC" w:rsidRPr="000E2BDC">
        <w:rPr>
          <w:lang w:val="en-GB"/>
        </w:rPr>
        <w:tab/>
      </w:r>
      <m:oMath>
        <m:r>
          <w:rPr>
            <w:rFonts w:ascii="Cambria Math" w:hAnsi="Cambria Math"/>
            <w:lang w:val="en-GB"/>
          </w:rPr>
          <m:t>S=1.64</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00765ECC" w:rsidRPr="000E2BDC">
        <w:rPr>
          <w:lang w:val="en-GB"/>
        </w:rPr>
        <w:tab/>
        <w:t>(5)</w:t>
      </w:r>
    </w:p>
    <w:p w14:paraId="40A81953" w14:textId="77777777" w:rsidR="00765ECC" w:rsidRPr="000E2BDC" w:rsidRDefault="00765ECC" w:rsidP="00563B70">
      <w:pPr>
        <w:rPr>
          <w:lang w:val="en-GB"/>
        </w:rPr>
      </w:pPr>
      <w:r w:rsidRPr="000E2BDC">
        <w:rPr>
          <w:lang w:val="en-GB"/>
        </w:rPr>
        <w:t>where:</w:t>
      </w:r>
    </w:p>
    <w:p w14:paraId="0BE04CB6" w14:textId="1C0E15DD" w:rsidR="00765ECC" w:rsidRPr="000E2BDC" w:rsidRDefault="00765ECC" w:rsidP="001D236C">
      <w:pPr>
        <w:pStyle w:val="Equationlegend"/>
        <w:rPr>
          <w:lang w:val="en-GB"/>
        </w:rPr>
      </w:pPr>
      <w:r w:rsidRPr="000E2BDC">
        <w:rPr>
          <w:lang w:val="en-GB"/>
        </w:rPr>
        <w:tab/>
      </w:r>
      <w:proofErr w:type="gramStart"/>
      <w:r w:rsidRPr="000E2BDC">
        <w:rPr>
          <w:i/>
          <w:iCs/>
          <w:lang w:val="en-GB"/>
        </w:rPr>
        <w:t>G</w:t>
      </w:r>
      <w:r w:rsidRPr="000E2BDC">
        <w:rPr>
          <w:i/>
          <w:iCs/>
          <w:vertAlign w:val="subscript"/>
          <w:lang w:val="en-GB"/>
        </w:rPr>
        <w:t>d</w:t>
      </w:r>
      <w:r w:rsidRPr="000E2BDC">
        <w:rPr>
          <w:rFonts w:ascii="Tms Rmn" w:hAnsi="Tms Rmn"/>
          <w:sz w:val="12"/>
          <w:lang w:val="en-GB"/>
        </w:rPr>
        <w:t> </w:t>
      </w:r>
      <w:r w:rsidRPr="000E2BDC">
        <w:rPr>
          <w:lang w:val="en-GB"/>
        </w:rPr>
        <w:t>:</w:t>
      </w:r>
      <w:proofErr w:type="gramEnd"/>
      <w:r w:rsidRPr="000E2BDC">
        <w:rPr>
          <w:lang w:val="en-GB"/>
        </w:rPr>
        <w:tab/>
        <w:t>gain of the antenna relative to a half wave dipole.</w:t>
      </w:r>
    </w:p>
    <w:p w14:paraId="36EBA780" w14:textId="77777777" w:rsidR="00765ECC" w:rsidRPr="000E2BDC" w:rsidRDefault="00765ECC" w:rsidP="00563B70">
      <w:pPr>
        <w:rPr>
          <w:lang w:val="en-GB"/>
        </w:rPr>
      </w:pPr>
      <w:r w:rsidRPr="000E2BDC">
        <w:rPr>
          <w:lang w:val="en-GB"/>
        </w:rPr>
        <w:t xml:space="preserve">Similarly, when the gain of the antenna </w:t>
      </w:r>
      <w:r w:rsidRPr="000E2BDC">
        <w:rPr>
          <w:i/>
          <w:iCs/>
          <w:lang w:val="en-GB"/>
        </w:rPr>
        <w:t>G</w:t>
      </w:r>
      <w:r w:rsidRPr="000E2BDC">
        <w:rPr>
          <w:i/>
          <w:iCs/>
          <w:vertAlign w:val="subscript"/>
          <w:lang w:val="en-GB"/>
        </w:rPr>
        <w:t>a</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m</w:t>
      </w:r>
      <w:r w:rsidRPr="000E2BDC">
        <w:rPr>
          <w:lang w:val="en-GB"/>
        </w:rPr>
        <w:t xml:space="preserve"> is expressed relative to that of a short monopole:</w:t>
      </w:r>
    </w:p>
    <w:p w14:paraId="0985BAFC" w14:textId="04328395" w:rsidR="00765ECC" w:rsidRPr="000E2BDC" w:rsidRDefault="00765ECC" w:rsidP="00627285">
      <w:pPr>
        <w:pStyle w:val="Equation"/>
        <w:rPr>
          <w:lang w:val="en-GB"/>
        </w:rPr>
      </w:pPr>
      <w:r w:rsidRPr="000E2BDC">
        <w:rPr>
          <w:lang w:val="en-GB"/>
        </w:rPr>
        <w:lastRenderedPageBreak/>
        <w:tab/>
      </w:r>
      <w:r w:rsidR="00413B20" w:rsidRPr="000E2BDC">
        <w:rPr>
          <w:lang w:val="en-GB"/>
        </w:rPr>
        <w:tab/>
      </w:r>
      <m:oMath>
        <m:r>
          <w:rPr>
            <w:rFonts w:ascii="Cambria Math" w:hAnsi="Cambria Math"/>
            <w:lang w:val="en-GB"/>
          </w:rPr>
          <m:t>S=3.0</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Pr="000E2BDC">
        <w:rPr>
          <w:lang w:val="en-GB"/>
        </w:rPr>
        <w:tab/>
        <w:t>(6)</w:t>
      </w:r>
    </w:p>
    <w:p w14:paraId="6A631515" w14:textId="77777777" w:rsidR="00765ECC" w:rsidRPr="000E2BDC" w:rsidRDefault="00765ECC" w:rsidP="00563B70">
      <w:pPr>
        <w:rPr>
          <w:lang w:val="en-GB"/>
        </w:rPr>
      </w:pPr>
      <w:r w:rsidRPr="000E2BDC">
        <w:rPr>
          <w:lang w:val="en-GB"/>
        </w:rPr>
        <w:t>where:</w:t>
      </w:r>
    </w:p>
    <w:p w14:paraId="762CC807" w14:textId="77777777" w:rsidR="00765ECC" w:rsidRPr="000E2BDC" w:rsidRDefault="00765ECC" w:rsidP="001D236C">
      <w:pPr>
        <w:pStyle w:val="Equationlegend"/>
        <w:rPr>
          <w:lang w:val="en-GB"/>
        </w:rPr>
      </w:pPr>
      <w:r w:rsidRPr="000E2BDC">
        <w:rPr>
          <w:lang w:val="en-GB"/>
        </w:rPr>
        <w:tab/>
      </w:r>
      <w:proofErr w:type="gramStart"/>
      <w:r w:rsidRPr="000E2BDC">
        <w:rPr>
          <w:i/>
          <w:iCs/>
          <w:lang w:val="en-GB"/>
        </w:rPr>
        <w:t>G</w:t>
      </w:r>
      <w:r w:rsidRPr="000E2BDC">
        <w:rPr>
          <w:i/>
          <w:iCs/>
          <w:vertAlign w:val="subscript"/>
          <w:lang w:val="en-GB"/>
        </w:rPr>
        <w:t>m</w:t>
      </w:r>
      <w:r w:rsidRPr="000E2BDC">
        <w:rPr>
          <w:rFonts w:ascii="Tms Rmn" w:hAnsi="Tms Rmn"/>
          <w:sz w:val="12"/>
          <w:lang w:val="en-GB"/>
        </w:rPr>
        <w:t> </w:t>
      </w:r>
      <w:r w:rsidRPr="000E2BDC">
        <w:rPr>
          <w:lang w:val="en-GB"/>
        </w:rPr>
        <w:t>:</w:t>
      </w:r>
      <w:proofErr w:type="gramEnd"/>
      <w:r w:rsidRPr="000E2BDC">
        <w:rPr>
          <w:lang w:val="en-GB"/>
        </w:rPr>
        <w:tab/>
        <w:t>gain of the antenna relative to a short monopole.</w:t>
      </w:r>
    </w:p>
    <w:p w14:paraId="14198984" w14:textId="0568FDA8" w:rsidR="00765ECC" w:rsidRPr="000E2BDC" w:rsidRDefault="00765ECC" w:rsidP="00765ECC">
      <w:pPr>
        <w:pStyle w:val="Heading4"/>
        <w:rPr>
          <w:lang w:val="en-GB"/>
        </w:rPr>
      </w:pPr>
      <w:r w:rsidRPr="000E2BDC">
        <w:rPr>
          <w:lang w:val="en-GB"/>
        </w:rPr>
        <w:t>2.1.2.2</w:t>
      </w:r>
      <w:r w:rsidRPr="000E2BDC">
        <w:rPr>
          <w:lang w:val="en-GB"/>
        </w:rPr>
        <w:tab/>
        <w:t>Field strength</w:t>
      </w:r>
    </w:p>
    <w:p w14:paraId="32BD48BF" w14:textId="71ACACF8" w:rsidR="00765ECC" w:rsidRPr="000E2BDC" w:rsidRDefault="00765ECC" w:rsidP="00563B70">
      <w:pPr>
        <w:rPr>
          <w:lang w:val="en-GB"/>
        </w:rPr>
      </w:pPr>
      <w:r w:rsidRPr="000E2BDC">
        <w:rPr>
          <w:lang w:val="en-GB"/>
        </w:rPr>
        <w:t>Equations (2)</w:t>
      </w:r>
      <w:r w:rsidR="00BA6010" w:rsidRPr="000E2BDC">
        <w:rPr>
          <w:lang w:val="en-GB"/>
        </w:rPr>
        <w:t xml:space="preserve"> to</w:t>
      </w:r>
      <w:r w:rsidR="00715DB3" w:rsidRPr="000E2BDC">
        <w:rPr>
          <w:lang w:val="en-GB"/>
        </w:rPr>
        <w:t xml:space="preserve"> </w:t>
      </w:r>
      <w:r w:rsidRPr="000E2BDC">
        <w:rPr>
          <w:lang w:val="en-GB"/>
        </w:rPr>
        <w:t>(10) assume plane wave (far-field) free space conditions and are not applicable to near-field calculations.</w:t>
      </w:r>
    </w:p>
    <w:p w14:paraId="229C9F48" w14:textId="23806016" w:rsidR="00765ECC" w:rsidRPr="000E2BDC" w:rsidRDefault="00765ECC" w:rsidP="00563B70">
      <w:pPr>
        <w:rPr>
          <w:lang w:val="en-GB"/>
        </w:rPr>
      </w:pPr>
      <w:r w:rsidRPr="000E2BDC">
        <w:rPr>
          <w:lang w:val="en-GB"/>
        </w:rPr>
        <w:t xml:space="preserve">If equation (2) is inserted into equation (3) to eliminate </w:t>
      </w:r>
      <w:r w:rsidRPr="000E2BDC">
        <w:rPr>
          <w:i/>
          <w:iCs/>
          <w:lang w:val="en-GB"/>
        </w:rPr>
        <w:t>S</w:t>
      </w:r>
      <w:r w:rsidRPr="000E2BDC">
        <w:rPr>
          <w:lang w:val="en-GB"/>
        </w:rPr>
        <w:t xml:space="preserve">, and a factor </w:t>
      </w:r>
      <w:r w:rsidRPr="000E2BDC">
        <w:rPr>
          <w:i/>
          <w:iCs/>
          <w:lang w:val="en-GB"/>
        </w:rPr>
        <w:t>C</w:t>
      </w:r>
      <w:r w:rsidRPr="000E2BDC">
        <w:rPr>
          <w:lang w:val="en-GB"/>
        </w:rPr>
        <w:t xml:space="preserve"> is introduced to take account of the directional characteristic of the emission source, then equation (7) is obtained for the electric field strength (E) in the far field of an emission source:</w:t>
      </w:r>
    </w:p>
    <w:p w14:paraId="6D97431A" w14:textId="77777777" w:rsidR="00765ECC" w:rsidRPr="000E2BDC" w:rsidRDefault="00765ECC" w:rsidP="00627285">
      <w:pPr>
        <w:pStyle w:val="Equation"/>
        <w:rPr>
          <w:lang w:val="en-GB"/>
        </w:rPr>
      </w:pPr>
      <w:r w:rsidRPr="000E2BDC">
        <w:rPr>
          <w:lang w:val="en-GB"/>
        </w:rPr>
        <w:tab/>
      </w:r>
      <w:r w:rsidRPr="000E2BDC">
        <w:rPr>
          <w:lang w:val="en-GB"/>
        </w:rPr>
        <w:tab/>
      </w:r>
      <m:oMath>
        <m:r>
          <w:rPr>
            <w:rFonts w:ascii="Cambria Math" w:hAnsi="Cambria Math"/>
            <w:lang w:val="en-GB"/>
          </w:rPr>
          <m:t>E</m:t>
        </m:r>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num>
              <m:den>
                <m:r>
                  <m:rPr>
                    <m:sty m:val="p"/>
                  </m:rPr>
                  <w:rPr>
                    <w:rFonts w:ascii="Cambria Math" w:hAnsi="Cambria Math"/>
                    <w:lang w:val="en-GB"/>
                  </w:rPr>
                  <m:t>4</m:t>
                </m:r>
                <m:r>
                  <w:rPr>
                    <w:rFonts w:ascii="Cambria Math" w:hAnsi="Cambria Math"/>
                    <w:lang w:val="en-GB"/>
                  </w:rPr>
                  <m:t>π</m:t>
                </m:r>
              </m:den>
            </m:f>
          </m:e>
        </m:rad>
        <m:f>
          <m:fPr>
            <m:ctrlPr>
              <w:rPr>
                <w:rFonts w:ascii="Cambria Math" w:hAnsi="Cambria Math"/>
                <w:lang w:val="en-GB"/>
              </w:rPr>
            </m:ctrlPr>
          </m:fPr>
          <m:num>
            <m:rad>
              <m:radPr>
                <m:degHide m:val="1"/>
                <m:ctrlPr>
                  <w:rPr>
                    <w:rFonts w:ascii="Cambria Math" w:hAnsi="Cambria Math"/>
                    <w:lang w:val="en-GB"/>
                  </w:rPr>
                </m:ctrlPr>
              </m:radPr>
              <m:deg/>
              <m:e>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num>
          <m:den>
            <m:r>
              <w:rPr>
                <w:rFonts w:ascii="Cambria Math" w:hAnsi="Cambria Math"/>
                <w:lang w:val="en-GB"/>
              </w:rPr>
              <m:t>r</m:t>
            </m:r>
          </m:den>
        </m:f>
        <m:r>
          <m:rPr>
            <m:sty m:val="p"/>
          </m:rPr>
          <w:rPr>
            <w:rFonts w:ascii="Cambria Math" w:hAnsi="Cambria Math"/>
            <w:lang w:val="en-GB"/>
          </w:rPr>
          <m:t> </m:t>
        </m:r>
        <m:r>
          <w:rPr>
            <w:rFonts w:ascii="Cambria Math" w:hAnsi="Cambria Math"/>
            <w:lang w:val="en-GB"/>
          </w:rPr>
          <m:t>C</m:t>
        </m:r>
        <m:r>
          <m:rPr>
            <m:sty m:val="p"/>
          </m:rPr>
          <w:rPr>
            <w:rFonts w:ascii="Cambria Math" w:hAnsi="Cambria Math"/>
            <w:lang w:val="en-GB"/>
          </w:rPr>
          <m:t>  =  </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r</m:t>
            </m:r>
          </m:den>
        </m:f>
        <m:rad>
          <m:radPr>
            <m:degHide m:val="1"/>
            <m:ctrlPr>
              <w:rPr>
                <w:rFonts w:ascii="Cambria Math" w:hAnsi="Cambria Math"/>
                <w:lang w:val="en-GB"/>
              </w:rPr>
            </m:ctrlPr>
          </m:radPr>
          <m:deg/>
          <m:e>
            <m:r>
              <m:rPr>
                <m:sty m:val="p"/>
              </m:rPr>
              <w:rPr>
                <w:rFonts w:ascii="Cambria Math" w:hAnsi="Cambria Math"/>
                <w:lang w:val="en-GB"/>
              </w:rPr>
              <m:t>30</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oMath>
      <w:r w:rsidRPr="000E2BDC">
        <w:rPr>
          <w:lang w:val="en-GB"/>
        </w:rPr>
        <w:tab/>
        <w:t>(7)</w:t>
      </w:r>
    </w:p>
    <w:p w14:paraId="5EF63441" w14:textId="77777777" w:rsidR="00765ECC" w:rsidRPr="000E2BDC" w:rsidRDefault="00765ECC" w:rsidP="00563B70">
      <w:pPr>
        <w:rPr>
          <w:lang w:val="en-GB"/>
        </w:rPr>
      </w:pPr>
      <w:r w:rsidRPr="000E2BDC">
        <w:rPr>
          <w:lang w:val="en-GB"/>
        </w:rPr>
        <w:t>where:</w:t>
      </w:r>
    </w:p>
    <w:p w14:paraId="263F8C8A" w14:textId="77777777" w:rsidR="00765ECC" w:rsidRPr="000E2BDC" w:rsidRDefault="00765ECC" w:rsidP="001D236C">
      <w:pPr>
        <w:pStyle w:val="Equationlegend"/>
        <w:rPr>
          <w:lang w:val="en-GB"/>
        </w:rPr>
      </w:pPr>
      <w:r w:rsidRPr="000E2BDC">
        <w:rPr>
          <w:lang w:val="en-GB"/>
        </w:rPr>
        <w:tab/>
      </w:r>
      <w:proofErr w:type="gramStart"/>
      <w:r w:rsidRPr="000E2BDC">
        <w:rPr>
          <w:i/>
          <w:iCs/>
          <w:lang w:val="en-GB"/>
        </w:rPr>
        <w:t>E</w:t>
      </w:r>
      <w:r w:rsidRPr="000E2BDC">
        <w:rPr>
          <w:rFonts w:ascii="Tms Rmn" w:hAnsi="Tms Rmn"/>
          <w:sz w:val="12"/>
          <w:lang w:val="en-GB"/>
        </w:rPr>
        <w:t> </w:t>
      </w:r>
      <w:r w:rsidRPr="000E2BDC">
        <w:rPr>
          <w:lang w:val="en-GB"/>
        </w:rPr>
        <w:t>:</w:t>
      </w:r>
      <w:proofErr w:type="gramEnd"/>
      <w:r w:rsidRPr="000E2BDC">
        <w:rPr>
          <w:lang w:val="en-GB"/>
        </w:rPr>
        <w:tab/>
        <w:t>electric field strength (V/m)</w:t>
      </w:r>
    </w:p>
    <w:p w14:paraId="6EFF4553" w14:textId="77777777" w:rsidR="00765ECC" w:rsidRPr="000E2BDC" w:rsidRDefault="00765ECC" w:rsidP="001D236C">
      <w:pPr>
        <w:pStyle w:val="Equationlegend"/>
        <w:rPr>
          <w:lang w:val="en-GB"/>
        </w:rPr>
      </w:pPr>
      <w:r w:rsidRPr="000E2BDC">
        <w:rPr>
          <w:lang w:val="en-GB"/>
        </w:rPr>
        <w:tab/>
      </w:r>
      <w:r w:rsidRPr="000E2BDC">
        <w:rPr>
          <w:i/>
          <w:iCs/>
          <w:lang w:val="en-GB"/>
        </w:rPr>
        <w:t>Z</w:t>
      </w:r>
      <w:r w:rsidRPr="000E2BDC">
        <w:rPr>
          <w:vertAlign w:val="subscript"/>
          <w:lang w:val="en-GB"/>
        </w:rPr>
        <w:t>0</w:t>
      </w:r>
      <w:r w:rsidRPr="000E2BDC">
        <w:rPr>
          <w:lang w:val="en-GB"/>
        </w:rPr>
        <w:tab/>
      </w:r>
      <w:r w:rsidRPr="000E2BDC">
        <w:rPr>
          <w:rFonts w:ascii="Symbol" w:hAnsi="Symbol"/>
          <w:lang w:val="en-GB"/>
        </w:rPr>
        <w:t></w:t>
      </w:r>
      <w:r w:rsidRPr="000E2BDC">
        <w:rPr>
          <w:lang w:val="en-GB"/>
        </w:rPr>
        <w:t xml:space="preserve"> 120 π (circa 377) </w:t>
      </w:r>
      <w:r w:rsidRPr="000E2BDC">
        <w:rPr>
          <w:rFonts w:ascii="Symbol" w:hAnsi="Symbol"/>
          <w:lang w:val="en-GB"/>
        </w:rPr>
        <w:t></w:t>
      </w:r>
      <w:r w:rsidRPr="000E2BDC">
        <w:rPr>
          <w:lang w:val="en-GB"/>
        </w:rPr>
        <w:t>, the characteristic impedance of free space</w:t>
      </w:r>
    </w:p>
    <w:p w14:paraId="52136E06" w14:textId="77777777" w:rsidR="00765ECC" w:rsidRPr="000E2BDC" w:rsidRDefault="00765ECC" w:rsidP="001D236C">
      <w:pPr>
        <w:pStyle w:val="Equationlegend"/>
        <w:rPr>
          <w:lang w:val="en-GB"/>
        </w:rPr>
      </w:pPr>
      <w:r w:rsidRPr="000E2BDC">
        <w:rPr>
          <w:lang w:val="en-GB"/>
        </w:rPr>
        <w:tab/>
      </w:r>
      <w:proofErr w:type="gramStart"/>
      <w:r w:rsidRPr="000E2BDC">
        <w:rPr>
          <w:i/>
          <w:iCs/>
          <w:lang w:val="en-GB"/>
        </w:rPr>
        <w:t>P</w:t>
      </w:r>
      <w:r w:rsidRPr="000E2BDC">
        <w:rPr>
          <w:rFonts w:ascii="Tms Rmn" w:hAnsi="Tms Rmn"/>
          <w:sz w:val="12"/>
          <w:lang w:val="en-GB"/>
        </w:rPr>
        <w:t> </w:t>
      </w:r>
      <w:r w:rsidRPr="000E2BDC">
        <w:rPr>
          <w:lang w:val="en-GB"/>
        </w:rPr>
        <w:t>:</w:t>
      </w:r>
      <w:proofErr w:type="gramEnd"/>
      <w:r w:rsidRPr="000E2BDC">
        <w:rPr>
          <w:lang w:val="en-GB"/>
        </w:rPr>
        <w:tab/>
        <w:t>power fed to the radiation source (W), assuming a lossless system</w:t>
      </w:r>
    </w:p>
    <w:p w14:paraId="4E70B32C" w14:textId="170669AC" w:rsidR="00765ECC" w:rsidRPr="000E2BDC" w:rsidRDefault="00765ECC" w:rsidP="001D236C">
      <w:pPr>
        <w:pStyle w:val="Equationlegend"/>
        <w:rPr>
          <w:lang w:val="en-GB"/>
        </w:rPr>
      </w:pPr>
      <w:r w:rsidRPr="000E2BDC">
        <w:rPr>
          <w:lang w:val="en-GB"/>
        </w:rPr>
        <w:tab/>
      </w:r>
      <w:proofErr w:type="gramStart"/>
      <w:r w:rsidRPr="000E2BDC">
        <w:rPr>
          <w:i/>
          <w:iCs/>
          <w:lang w:val="en-GB"/>
        </w:rPr>
        <w:t>C</w:t>
      </w:r>
      <w:r w:rsidRPr="000E2BDC">
        <w:rPr>
          <w:rFonts w:ascii="Tms Rmn" w:hAnsi="Tms Rmn"/>
          <w:sz w:val="12"/>
          <w:szCs w:val="12"/>
          <w:lang w:val="en-GB"/>
        </w:rPr>
        <w:t> </w:t>
      </w:r>
      <w:r w:rsidRPr="000E2BDC">
        <w:rPr>
          <w:lang w:val="en-GB"/>
        </w:rPr>
        <w:t>:</w:t>
      </w:r>
      <w:proofErr w:type="gramEnd"/>
      <w:r w:rsidRPr="000E2BDC">
        <w:rPr>
          <w:lang w:val="en-GB"/>
        </w:rPr>
        <w:tab/>
        <w:t xml:space="preserve">factor (0 </w:t>
      </w:r>
      <w:r w:rsidRPr="000E2BDC">
        <w:rPr>
          <w:rFonts w:ascii="Symbol" w:hAnsi="Symbol"/>
          <w:lang w:val="en-GB"/>
        </w:rPr>
        <w:sym w:font="Symbol" w:char="F0A3"/>
      </w:r>
      <w:r w:rsidRPr="000E2BDC">
        <w:rPr>
          <w:lang w:val="en-GB"/>
        </w:rPr>
        <w:t xml:space="preserve"> </w:t>
      </w:r>
      <w:r w:rsidRPr="000E2BDC">
        <w:rPr>
          <w:i/>
          <w:iCs/>
          <w:lang w:val="en-GB"/>
        </w:rPr>
        <w:t>C</w:t>
      </w:r>
      <w:r w:rsidRPr="000E2BDC">
        <w:rPr>
          <w:lang w:val="en-GB"/>
        </w:rPr>
        <w:t xml:space="preserve"> </w:t>
      </w:r>
      <w:r w:rsidRPr="000E2BDC">
        <w:rPr>
          <w:rFonts w:ascii="Symbol" w:hAnsi="Symbol"/>
          <w:lang w:val="en-GB"/>
        </w:rPr>
        <w:sym w:font="Symbol" w:char="F0A3"/>
      </w:r>
      <w:r w:rsidRPr="000E2BDC">
        <w:rPr>
          <w:lang w:val="en-GB"/>
        </w:rPr>
        <w:t xml:space="preserve">1), which takes account of the directional characteristic of the antenna (in the main direction of radiation, </w:t>
      </w:r>
      <w:r w:rsidRPr="000E2BDC">
        <w:rPr>
          <w:i/>
          <w:iCs/>
          <w:lang w:val="en-GB"/>
        </w:rPr>
        <w:t>C</w:t>
      </w:r>
      <w:r w:rsidRPr="000E2BDC">
        <w:rPr>
          <w:lang w:val="en-GB"/>
        </w:rPr>
        <w:t xml:space="preserve"> </w:t>
      </w:r>
      <w:r w:rsidRPr="000E2BDC">
        <w:rPr>
          <w:rFonts w:ascii="Symbol" w:hAnsi="Symbol"/>
          <w:lang w:val="en-GB"/>
        </w:rPr>
        <w:t></w:t>
      </w:r>
      <w:r w:rsidRPr="000E2BDC">
        <w:rPr>
          <w:lang w:val="en-GB"/>
        </w:rPr>
        <w:t xml:space="preserve"> 1).</w:t>
      </w:r>
    </w:p>
    <w:p w14:paraId="54967467" w14:textId="6C10B284" w:rsidR="00765ECC" w:rsidRPr="000E2BDC" w:rsidRDefault="00765ECC" w:rsidP="00563B70">
      <w:pPr>
        <w:rPr>
          <w:iCs/>
          <w:lang w:val="en-GB"/>
        </w:rPr>
      </w:pPr>
      <w:r w:rsidRPr="000E2BDC">
        <w:rPr>
          <w:lang w:val="en-GB"/>
        </w:rPr>
        <w:t xml:space="preserve">If the gain of the antenna is expressed relative to a half wave dipole or a short monopole, rather than relative to an isotropic radiator, then the factors </w:t>
      </w:r>
      <w:r w:rsidRPr="000E2BDC">
        <w:rPr>
          <w:i/>
          <w:lang w:val="en-GB"/>
        </w:rPr>
        <w:t>G</w:t>
      </w:r>
      <w:r w:rsidRPr="000E2BDC">
        <w:rPr>
          <w:i/>
          <w:vertAlign w:val="subscript"/>
          <w:lang w:val="en-GB"/>
        </w:rPr>
        <w:t>d</w:t>
      </w:r>
      <w:r w:rsidRPr="000E2BDC">
        <w:rPr>
          <w:i/>
          <w:lang w:val="en-GB"/>
        </w:rPr>
        <w:t xml:space="preserve"> </w:t>
      </w:r>
      <w:r w:rsidRPr="000E2BDC">
        <w:rPr>
          <w:lang w:val="en-GB"/>
        </w:rPr>
        <w:t xml:space="preserve">or </w:t>
      </w:r>
      <w:r w:rsidRPr="000E2BDC">
        <w:rPr>
          <w:i/>
          <w:lang w:val="en-GB"/>
        </w:rPr>
        <w:t>G</w:t>
      </w:r>
      <w:r w:rsidRPr="000E2BDC">
        <w:rPr>
          <w:i/>
          <w:iCs/>
          <w:vertAlign w:val="subscript"/>
          <w:lang w:val="en-GB"/>
        </w:rPr>
        <w:t>m</w:t>
      </w:r>
      <w:r w:rsidRPr="000E2BDC">
        <w:rPr>
          <w:lang w:val="en-GB"/>
        </w:rPr>
        <w:t>,</w:t>
      </w:r>
      <w:r w:rsidRPr="000E2BDC">
        <w:rPr>
          <w:i/>
          <w:lang w:val="en-GB"/>
        </w:rPr>
        <w:t xml:space="preserve"> </w:t>
      </w:r>
      <w:r w:rsidRPr="000E2BDC">
        <w:rPr>
          <w:lang w:val="en-GB"/>
        </w:rPr>
        <w:t xml:space="preserve">respectively, should be used in place of </w:t>
      </w:r>
      <w:r w:rsidRPr="000E2BDC">
        <w:rPr>
          <w:i/>
          <w:iCs/>
          <w:lang w:val="en-GB"/>
        </w:rPr>
        <w:t>G</w:t>
      </w:r>
      <w:r w:rsidRPr="000E2BDC">
        <w:rPr>
          <w:i/>
          <w:iCs/>
          <w:vertAlign w:val="subscript"/>
          <w:lang w:val="en-GB"/>
        </w:rPr>
        <w:t>i</w:t>
      </w:r>
      <w:r w:rsidRPr="000E2BDC">
        <w:rPr>
          <w:lang w:val="en-GB"/>
        </w:rPr>
        <w:t xml:space="preserve">, as shown in </w:t>
      </w:r>
      <w:r w:rsidRPr="000E2BDC">
        <w:rPr>
          <w:iCs/>
          <w:lang w:val="en-GB"/>
        </w:rPr>
        <w:t>equations (8) and (9).</w:t>
      </w:r>
    </w:p>
    <w:p w14:paraId="2AFC6FF5" w14:textId="77777777" w:rsidR="00765ECC" w:rsidRPr="000E2BDC" w:rsidRDefault="00765ECC" w:rsidP="00627285">
      <w:pPr>
        <w:pStyle w:val="Equation"/>
        <w:rPr>
          <w:i/>
          <w:lang w:val="en-GB"/>
        </w:rPr>
      </w:pPr>
      <w:r w:rsidRPr="000E2BDC">
        <w:rPr>
          <w:lang w:val="en-GB"/>
        </w:rPr>
        <w:tab/>
      </w:r>
      <w:r w:rsidRPr="000E2BDC">
        <w:rPr>
          <w:lang w:val="en-GB"/>
        </w:rPr>
        <w:tab/>
      </w:r>
      <m:oMath>
        <m:r>
          <w:rPr>
            <w:rFonts w:asci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1.64P</m:t>
                </m:r>
                <m:sSub>
                  <m:sSubPr>
                    <m:ctrlPr>
                      <w:rPr>
                        <w:rFonts w:ascii="Cambria Math" w:hAnsi="Cambria Math"/>
                        <w:i/>
                        <w:lang w:val="en-GB"/>
                      </w:rPr>
                    </m:ctrlPr>
                  </m:sSubPr>
                  <m:e>
                    <m:r>
                      <w:rPr>
                        <w:rFonts w:ascii="Cambria Math"/>
                        <w:lang w:val="en-GB"/>
                      </w:rPr>
                      <m:t>G</m:t>
                    </m:r>
                  </m:e>
                  <m:sub>
                    <m:r>
                      <w:rPr>
                        <w:rFonts w:ascii="Cambria Math"/>
                        <w:lang w:val="en-GB"/>
                      </w:rPr>
                      <m:t>d</m:t>
                    </m:r>
                  </m:sub>
                </m:sSub>
              </m:e>
            </m:rad>
          </m:num>
          <m:den>
            <m:r>
              <w:rPr>
                <w:rFonts w:ascii="Cambria Math"/>
                <w:lang w:val="en-GB"/>
              </w:rPr>
              <m:t>r</m:t>
            </m:r>
          </m:den>
        </m:f>
        <m:r>
          <w:rPr>
            <w:rFonts w:ascii="Cambria Math"/>
            <w:lang w:val="en-GB"/>
          </w:rPr>
          <m:t>C=</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en-GB"/>
              </w:rPr>
              <m:t>49.2P</m:t>
            </m:r>
            <m:sSub>
              <m:sSubPr>
                <m:ctrlPr>
                  <w:rPr>
                    <w:rFonts w:ascii="Cambria Math" w:hAnsi="Cambria Math"/>
                    <w:i/>
                    <w:lang w:val="en-GB"/>
                  </w:rPr>
                </m:ctrlPr>
              </m:sSubPr>
              <m:e>
                <m:r>
                  <w:rPr>
                    <w:rFonts w:ascii="Cambria Math"/>
                    <w:lang w:val="en-GB"/>
                  </w:rPr>
                  <m:t>G</m:t>
                </m:r>
              </m:e>
              <m:sub>
                <m:r>
                  <w:rPr>
                    <w:rFonts w:ascii="Cambria Math"/>
                    <w:lang w:val="en-GB"/>
                  </w:rPr>
                  <m:t>d</m:t>
                </m:r>
              </m:sub>
            </m:sSub>
          </m:e>
        </m:rad>
      </m:oMath>
      <w:r w:rsidRPr="000E2BDC">
        <w:rPr>
          <w:lang w:val="en-GB"/>
        </w:rPr>
        <w:tab/>
        <w:t>(8)</w:t>
      </w:r>
    </w:p>
    <w:p w14:paraId="315FC9FE" w14:textId="77777777" w:rsidR="00765ECC" w:rsidRPr="000E2BDC" w:rsidRDefault="00765ECC" w:rsidP="00627285">
      <w:pPr>
        <w:pStyle w:val="Equation"/>
        <w:rPr>
          <w:iCs/>
          <w:lang w:val="en-GB"/>
        </w:rPr>
      </w:pPr>
      <w:r w:rsidRPr="000E2BDC">
        <w:rPr>
          <w:lang w:val="en-GB"/>
        </w:rPr>
        <w:tab/>
      </w:r>
      <w:r w:rsidRPr="000E2BDC">
        <w:rPr>
          <w:lang w:val="en-GB"/>
        </w:rPr>
        <w:tab/>
      </w:r>
      <m:oMath>
        <m:r>
          <w:rPr>
            <w:rFonts w:asci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3P</m:t>
                </m:r>
                <m:sSub>
                  <m:sSubPr>
                    <m:ctrlPr>
                      <w:rPr>
                        <w:rFonts w:ascii="Cambria Math" w:hAnsi="Cambria Math"/>
                        <w:i/>
                        <w:lang w:val="en-GB"/>
                      </w:rPr>
                    </m:ctrlPr>
                  </m:sSubPr>
                  <m:e>
                    <m:r>
                      <w:rPr>
                        <w:rFonts w:ascii="Cambria Math"/>
                        <w:lang w:val="en-GB"/>
                      </w:rPr>
                      <m:t>G</m:t>
                    </m:r>
                  </m:e>
                  <m:sub>
                    <m:r>
                      <w:rPr>
                        <w:rFonts w:ascii="Cambria Math"/>
                        <w:lang w:val="en-GB"/>
                      </w:rPr>
                      <m:t>m</m:t>
                    </m:r>
                  </m:sub>
                </m:sSub>
              </m:e>
            </m:rad>
          </m:num>
          <m:den>
            <m:r>
              <w:rPr>
                <w:rFonts w:ascii="Cambria Math"/>
                <w:lang w:val="en-GB"/>
              </w:rPr>
              <m:t>r</m:t>
            </m:r>
          </m:den>
        </m:f>
        <m:r>
          <w:rPr>
            <w:rFonts w:ascii="Cambria Math"/>
            <w:lang w:val="en-GB"/>
          </w:rPr>
          <m:t>C=</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en-GB"/>
              </w:rPr>
              <m:t>90P</m:t>
            </m:r>
            <m:sSub>
              <m:sSubPr>
                <m:ctrlPr>
                  <w:rPr>
                    <w:rFonts w:ascii="Cambria Math" w:hAnsi="Cambria Math"/>
                    <w:i/>
                    <w:lang w:val="en-GB"/>
                  </w:rPr>
                </m:ctrlPr>
              </m:sSubPr>
              <m:e>
                <m:r>
                  <w:rPr>
                    <w:rFonts w:ascii="Cambria Math"/>
                    <w:lang w:val="en-GB"/>
                  </w:rPr>
                  <m:t>G</m:t>
                </m:r>
              </m:e>
              <m:sub>
                <m:r>
                  <w:rPr>
                    <w:rFonts w:ascii="Cambria Math"/>
                    <w:lang w:val="en-GB"/>
                  </w:rPr>
                  <m:t>m</m:t>
                </m:r>
              </m:sub>
            </m:sSub>
          </m:e>
        </m:rad>
      </m:oMath>
      <w:r w:rsidRPr="000E2BDC">
        <w:rPr>
          <w:lang w:val="en-GB"/>
        </w:rPr>
        <w:tab/>
        <w:t>(9)</w:t>
      </w:r>
    </w:p>
    <w:p w14:paraId="42D4F3C2" w14:textId="49672255"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calculate the </w:t>
      </w:r>
      <w:r w:rsidRPr="000E2BDC">
        <w:rPr>
          <w:iCs/>
          <w:lang w:val="en-GB"/>
        </w:rPr>
        <w:t xml:space="preserve">magnetic field strength </w:t>
      </w:r>
      <w:r w:rsidRPr="000E2BDC">
        <w:rPr>
          <w:lang w:val="en-GB"/>
        </w:rPr>
        <w:t xml:space="preserve">in the far-field of a radiation source, </w:t>
      </w:r>
      <w:r w:rsidRPr="000E2BDC">
        <w:rPr>
          <w:iCs/>
          <w:lang w:val="en-GB"/>
        </w:rPr>
        <w:t xml:space="preserve">equation (10) </w:t>
      </w:r>
      <w:r w:rsidRPr="000E2BDC">
        <w:rPr>
          <w:lang w:val="en-GB"/>
        </w:rPr>
        <w:t>is used:</w:t>
      </w:r>
    </w:p>
    <w:p w14:paraId="7E98352F" w14:textId="198E17D9" w:rsidR="00765ECC" w:rsidRPr="000E2BDC" w:rsidRDefault="004334F7" w:rsidP="00627285">
      <w:pPr>
        <w:pStyle w:val="Equation"/>
        <w:rPr>
          <w:lang w:val="en-GB"/>
        </w:rPr>
      </w:pPr>
      <w:r w:rsidRPr="000E2BDC">
        <w:rPr>
          <w:lang w:val="en-GB"/>
        </w:rPr>
        <w:tab/>
      </w:r>
      <w:r w:rsidR="00765ECC" w:rsidRPr="000E2BDC">
        <w:rPr>
          <w:lang w:val="en-GB"/>
        </w:rPr>
        <w:tab/>
      </w:r>
      <m:oMath>
        <m:r>
          <w:rPr>
            <w:rFonts w:ascii="Cambria Math" w:hAnsi="Cambria Math"/>
            <w:lang w:val="en-GB"/>
          </w:rPr>
          <m:t>H=</m:t>
        </m:r>
        <m:f>
          <m:fPr>
            <m:type m:val="lin"/>
            <m:ctrlPr>
              <w:rPr>
                <w:rFonts w:ascii="Cambria Math" w:hAnsi="Cambria Math"/>
                <w:i/>
                <w:lang w:val="en-GB"/>
              </w:rPr>
            </m:ctrlPr>
          </m:fPr>
          <m:num>
            <m:r>
              <w:rPr>
                <w:rFonts w:ascii="Cambria Math" w:hAnsi="Cambria Math"/>
                <w:lang w:val="en-GB"/>
              </w:rPr>
              <m:t>E</m:t>
            </m:r>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den>
        </m:f>
      </m:oMath>
      <w:r w:rsidR="00765ECC" w:rsidRPr="000E2BDC">
        <w:rPr>
          <w:lang w:val="en-GB"/>
        </w:rPr>
        <w:tab/>
      </w:r>
      <w:r w:rsidR="00765ECC" w:rsidRPr="000E2BDC">
        <w:rPr>
          <w:iCs/>
          <w:lang w:val="en-GB"/>
        </w:rPr>
        <w:t>(</w:t>
      </w:r>
      <w:r w:rsidR="00765ECC" w:rsidRPr="000E2BDC">
        <w:rPr>
          <w:lang w:val="en-GB"/>
        </w:rPr>
        <w:t>10)</w:t>
      </w:r>
    </w:p>
    <w:p w14:paraId="303D58DE" w14:textId="77777777" w:rsidR="00765ECC" w:rsidRPr="000E2BDC" w:rsidRDefault="00765ECC" w:rsidP="00563B70">
      <w:pPr>
        <w:rPr>
          <w:lang w:val="en-GB"/>
        </w:rPr>
      </w:pPr>
      <w:r w:rsidRPr="000E2BDC">
        <w:rPr>
          <w:lang w:val="en-GB"/>
        </w:rPr>
        <w:t xml:space="preserve">where: </w:t>
      </w:r>
    </w:p>
    <w:p w14:paraId="3C86FBD0" w14:textId="77777777" w:rsidR="00765ECC" w:rsidRPr="000E2BDC" w:rsidRDefault="00765ECC" w:rsidP="00627285">
      <w:pPr>
        <w:pStyle w:val="Equationlegend"/>
        <w:rPr>
          <w:lang w:val="en-GB"/>
        </w:rPr>
      </w:pPr>
      <w:r w:rsidRPr="000E2BDC">
        <w:rPr>
          <w:lang w:val="en-GB"/>
        </w:rPr>
        <w:tab/>
      </w:r>
      <w:proofErr w:type="gramStart"/>
      <w:r w:rsidRPr="000E2BDC">
        <w:rPr>
          <w:i/>
          <w:iCs/>
          <w:lang w:val="en-GB"/>
        </w:rPr>
        <w:t>E</w:t>
      </w:r>
      <w:r w:rsidRPr="000E2BDC">
        <w:rPr>
          <w:rFonts w:ascii="Tms Rmn" w:hAnsi="Tms Rmn"/>
          <w:sz w:val="12"/>
          <w:lang w:val="en-GB"/>
        </w:rPr>
        <w:t> </w:t>
      </w:r>
      <w:r w:rsidRPr="000E2BDC">
        <w:rPr>
          <w:lang w:val="en-GB"/>
        </w:rPr>
        <w:t>:</w:t>
      </w:r>
      <w:proofErr w:type="gramEnd"/>
      <w:r w:rsidRPr="000E2BDC">
        <w:rPr>
          <w:lang w:val="en-GB"/>
        </w:rPr>
        <w:tab/>
        <w:t>electric field strength (V/m)</w:t>
      </w:r>
    </w:p>
    <w:p w14:paraId="21773920" w14:textId="77777777" w:rsidR="00765ECC" w:rsidRPr="000E2BDC" w:rsidRDefault="00765ECC" w:rsidP="001D236C">
      <w:pPr>
        <w:pStyle w:val="Equationlegend"/>
        <w:rPr>
          <w:lang w:val="en-GB"/>
        </w:rPr>
      </w:pPr>
      <w:r w:rsidRPr="000E2BDC">
        <w:rPr>
          <w:lang w:val="en-GB"/>
        </w:rPr>
        <w:tab/>
      </w:r>
      <w:proofErr w:type="gramStart"/>
      <w:r w:rsidRPr="000E2BDC">
        <w:rPr>
          <w:i/>
          <w:iCs/>
          <w:lang w:val="en-GB"/>
        </w:rPr>
        <w:t>H</w:t>
      </w:r>
      <w:r w:rsidRPr="000E2BDC">
        <w:rPr>
          <w:rFonts w:ascii="Tms Rmn" w:hAnsi="Tms Rmn"/>
          <w:sz w:val="12"/>
          <w:lang w:val="en-GB"/>
        </w:rPr>
        <w:t> </w:t>
      </w:r>
      <w:r w:rsidRPr="000E2BDC">
        <w:rPr>
          <w:lang w:val="en-GB"/>
        </w:rPr>
        <w:t>:</w:t>
      </w:r>
      <w:proofErr w:type="gramEnd"/>
      <w:r w:rsidRPr="000E2BDC">
        <w:rPr>
          <w:lang w:val="en-GB"/>
        </w:rPr>
        <w:tab/>
        <w:t>magnetic field strength (A/m)</w:t>
      </w:r>
    </w:p>
    <w:p w14:paraId="75D73CF0" w14:textId="77777777" w:rsidR="00765ECC" w:rsidRPr="000E2BDC" w:rsidRDefault="00765ECC" w:rsidP="00627285">
      <w:pPr>
        <w:pStyle w:val="Equationlegend"/>
        <w:rPr>
          <w:lang w:val="en-GB"/>
        </w:rPr>
      </w:pPr>
      <w:r w:rsidRPr="000E2BDC">
        <w:rPr>
          <w:lang w:val="en-GB"/>
        </w:rPr>
        <w:tab/>
      </w:r>
      <w:r w:rsidRPr="000E2BDC">
        <w:rPr>
          <w:i/>
          <w:iCs/>
          <w:lang w:val="en-GB"/>
        </w:rPr>
        <w:t>Z</w:t>
      </w:r>
      <w:r w:rsidRPr="000E2BDC">
        <w:rPr>
          <w:vertAlign w:val="subscript"/>
          <w:lang w:val="en-GB"/>
        </w:rPr>
        <w:t>0</w:t>
      </w:r>
      <w:r w:rsidRPr="000E2BDC">
        <w:rPr>
          <w:lang w:val="en-GB"/>
        </w:rPr>
        <w:tab/>
      </w:r>
      <w:r w:rsidRPr="000E2BDC">
        <w:rPr>
          <w:rFonts w:ascii="Symbol" w:hAnsi="Symbol"/>
          <w:lang w:val="en-GB"/>
        </w:rPr>
        <w:t></w:t>
      </w:r>
      <w:r w:rsidRPr="000E2BDC">
        <w:rPr>
          <w:lang w:val="en-GB"/>
        </w:rPr>
        <w:t xml:space="preserve"> 377 </w:t>
      </w:r>
      <w:r w:rsidRPr="000E2BDC">
        <w:rPr>
          <w:rFonts w:ascii="Symbol" w:hAnsi="Symbol"/>
          <w:lang w:val="en-GB"/>
        </w:rPr>
        <w:t></w:t>
      </w:r>
      <w:r w:rsidRPr="000E2BDC">
        <w:rPr>
          <w:lang w:val="en-GB"/>
        </w:rPr>
        <w:t xml:space="preserve"> (120</w:t>
      </w:r>
      <w:r w:rsidRPr="000E2BDC">
        <w:rPr>
          <w:lang w:val="en-GB"/>
        </w:rPr>
        <w:sym w:font="Symbol" w:char="F070"/>
      </w:r>
      <w:r w:rsidRPr="000E2BDC">
        <w:rPr>
          <w:lang w:val="en-GB"/>
        </w:rPr>
        <w:t xml:space="preserve">), the characteristic impedance of free space. </w:t>
      </w:r>
    </w:p>
    <w:p w14:paraId="5D49CBDB" w14:textId="149CFEBC" w:rsidR="00765ECC" w:rsidRPr="000E2BDC" w:rsidRDefault="00765ECC" w:rsidP="005B3C80">
      <w:pPr>
        <w:pStyle w:val="Heading3"/>
        <w:rPr>
          <w:lang w:val="en-GB"/>
        </w:rPr>
      </w:pPr>
      <w:r w:rsidRPr="000E2BDC">
        <w:rPr>
          <w:lang w:val="en-GB"/>
        </w:rPr>
        <w:t>2.1.3</w:t>
      </w:r>
      <w:r w:rsidRPr="000E2BDC">
        <w:rPr>
          <w:lang w:val="en-GB"/>
        </w:rPr>
        <w:tab/>
        <w:t>Near-field</w:t>
      </w:r>
    </w:p>
    <w:p w14:paraId="731E7662" w14:textId="49B4451C" w:rsidR="00765ECC" w:rsidRPr="000E2BDC" w:rsidRDefault="00765ECC" w:rsidP="00563B70">
      <w:pPr>
        <w:rPr>
          <w:lang w:val="en-GB"/>
        </w:rPr>
      </w:pPr>
      <w:r w:rsidRPr="000E2BDC">
        <w:rPr>
          <w:lang w:val="en-GB"/>
        </w:rPr>
        <w:t xml:space="preserve">The field structure in the near-field region is more complex than that described above for the far-field. In the </w:t>
      </w:r>
      <w:proofErr w:type="gramStart"/>
      <w:r w:rsidRPr="000E2BDC">
        <w:rPr>
          <w:lang w:val="en-GB"/>
        </w:rPr>
        <w:t>near-field</w:t>
      </w:r>
      <w:proofErr w:type="gramEnd"/>
      <w:r w:rsidRPr="000E2BDC">
        <w:rPr>
          <w:lang w:val="en-GB"/>
        </w:rPr>
        <w:t xml:space="preserve">, there is an arbitrary phase and amplitude relationship between the electric and magnetic field strength vectors, and the field strengths vary considerably from point to point. Consequently, when determining the nature of the </w:t>
      </w:r>
      <w:proofErr w:type="gramStart"/>
      <w:r w:rsidRPr="000E2BDC">
        <w:rPr>
          <w:lang w:val="en-GB"/>
        </w:rPr>
        <w:t>near-field</w:t>
      </w:r>
      <w:proofErr w:type="gramEnd"/>
      <w:r w:rsidRPr="000E2BDC">
        <w:rPr>
          <w:lang w:val="en-GB"/>
        </w:rPr>
        <w:t>, both the phase and the amplitude of both the electric and magnetic fields must be calculated or measured. In practice, however, this may prove very difficult to accomplish.</w:t>
      </w:r>
    </w:p>
    <w:p w14:paraId="72B08808" w14:textId="77777777" w:rsidR="00765ECC" w:rsidRPr="000E2BDC" w:rsidRDefault="00765ECC" w:rsidP="00765ECC">
      <w:pPr>
        <w:pStyle w:val="Heading4"/>
        <w:rPr>
          <w:lang w:val="en-GB"/>
        </w:rPr>
      </w:pPr>
      <w:r w:rsidRPr="000E2BDC">
        <w:rPr>
          <w:lang w:val="en-GB"/>
        </w:rPr>
        <w:lastRenderedPageBreak/>
        <w:t>2.1.3.1</w:t>
      </w:r>
      <w:r w:rsidRPr="000E2BDC">
        <w:rPr>
          <w:lang w:val="en-GB"/>
        </w:rPr>
        <w:tab/>
        <w:t>Power density and field strength</w:t>
      </w:r>
    </w:p>
    <w:p w14:paraId="795F939D" w14:textId="23CC2EEC" w:rsidR="00765ECC" w:rsidRPr="000E2BDC" w:rsidRDefault="00765ECC" w:rsidP="00563B70">
      <w:pPr>
        <w:rPr>
          <w:lang w:val="en-GB"/>
        </w:rPr>
      </w:pPr>
      <w:r w:rsidRPr="000E2BDC">
        <w:rPr>
          <w:lang w:val="en-GB"/>
        </w:rPr>
        <w:t xml:space="preserve">It is not easy to determine the Poynting vector in the </w:t>
      </w:r>
      <w:proofErr w:type="gramStart"/>
      <w:r w:rsidRPr="000E2BDC">
        <w:rPr>
          <w:lang w:val="en-GB"/>
        </w:rPr>
        <w:t>near-field</w:t>
      </w:r>
      <w:proofErr w:type="gramEnd"/>
      <w:r w:rsidRPr="000E2BDC">
        <w:rPr>
          <w:lang w:val="en-GB"/>
        </w:rPr>
        <w:t xml:space="preserve"> because of the arbitrary phase and amplitude relationship mentioned above. The </w:t>
      </w:r>
      <w:r w:rsidRPr="000E2BDC">
        <w:rPr>
          <w:i/>
          <w:lang w:val="en-GB"/>
        </w:rPr>
        <w:t xml:space="preserve">E </w:t>
      </w:r>
      <w:r w:rsidRPr="000E2BDC">
        <w:rPr>
          <w:lang w:val="en-GB"/>
        </w:rPr>
        <w:t xml:space="preserve">and </w:t>
      </w:r>
      <w:r w:rsidRPr="000E2BDC">
        <w:rPr>
          <w:i/>
          <w:lang w:val="en-GB"/>
        </w:rPr>
        <w:t xml:space="preserve">H </w:t>
      </w:r>
      <w:r w:rsidRPr="000E2BDC">
        <w:rPr>
          <w:lang w:val="en-GB"/>
        </w:rPr>
        <w:t>amplitudes, together with their phase relationship, must be measured or calculated separately at each point, making the task particularly complex and time-consuming.</w:t>
      </w:r>
    </w:p>
    <w:p w14:paraId="62AEDFD9" w14:textId="5E0B6286" w:rsidR="00765ECC" w:rsidRPr="000E2BDC" w:rsidRDefault="00765ECC" w:rsidP="00563B70">
      <w:pPr>
        <w:rPr>
          <w:lang w:val="en-GB"/>
        </w:rPr>
      </w:pPr>
      <w:r w:rsidRPr="000E2BDC">
        <w:rPr>
          <w:lang w:val="en-GB"/>
        </w:rPr>
        <w:t xml:space="preserve">Using analytical formulas, an estimation of the field strength in the </w:t>
      </w:r>
      <w:proofErr w:type="gramStart"/>
      <w:r w:rsidRPr="000E2BDC">
        <w:rPr>
          <w:lang w:val="en-GB"/>
        </w:rPr>
        <w:t>near-field</w:t>
      </w:r>
      <w:proofErr w:type="gramEnd"/>
      <w:r w:rsidRPr="000E2BDC">
        <w:rPr>
          <w:lang w:val="en-GB"/>
        </w:rPr>
        <w:t xml:space="preserve"> is only feasible for simple ideal emitters such as the elementary dipole. In the case of more complex antenna systems, other mathematical techniques must be used to estimate field strength levels in the near-field region. These other techniques allow relatively precise estimations of the field strength, the power </w:t>
      </w:r>
      <w:proofErr w:type="gramStart"/>
      <w:r w:rsidRPr="000E2BDC">
        <w:rPr>
          <w:lang w:val="en-GB"/>
        </w:rPr>
        <w:t>density</w:t>
      </w:r>
      <w:proofErr w:type="gramEnd"/>
      <w:r w:rsidRPr="000E2BDC">
        <w:rPr>
          <w:lang w:val="en-GB"/>
        </w:rPr>
        <w:t xml:space="preserve"> and other relevant characteristics of the field, even in the complex near-field region.</w:t>
      </w:r>
    </w:p>
    <w:p w14:paraId="32C718A2" w14:textId="77777777" w:rsidR="00765ECC" w:rsidRPr="000E2BDC" w:rsidRDefault="00765ECC" w:rsidP="005B3C80">
      <w:pPr>
        <w:pStyle w:val="Heading3"/>
        <w:rPr>
          <w:lang w:val="en-GB"/>
        </w:rPr>
      </w:pPr>
      <w:bookmarkStart w:id="19" w:name="_Toc65545349"/>
      <w:r w:rsidRPr="000E2BDC">
        <w:rPr>
          <w:lang w:val="en-GB"/>
        </w:rPr>
        <w:t>2.1.4</w:t>
      </w:r>
      <w:r w:rsidRPr="000E2BDC">
        <w:rPr>
          <w:lang w:val="en-GB"/>
        </w:rPr>
        <w:tab/>
        <w:t>Polarization</w:t>
      </w:r>
      <w:bookmarkEnd w:id="19"/>
    </w:p>
    <w:p w14:paraId="1B08CDC1" w14:textId="77777777" w:rsidR="00765ECC" w:rsidRPr="000E2BDC" w:rsidRDefault="00765ECC" w:rsidP="00563B70">
      <w:pPr>
        <w:rPr>
          <w:lang w:val="en-GB"/>
        </w:rPr>
      </w:pPr>
      <w:r w:rsidRPr="000E2BDC">
        <w:rPr>
          <w:iCs/>
          <w:lang w:val="en-GB"/>
        </w:rPr>
        <w:t>Polarization</w:t>
      </w:r>
      <w:r w:rsidRPr="000E2BDC">
        <w:rPr>
          <w:i/>
          <w:lang w:val="en-GB"/>
        </w:rPr>
        <w:t xml:space="preserve"> </w:t>
      </w:r>
      <w:r w:rsidRPr="000E2BDC">
        <w:rPr>
          <w:lang w:val="en-GB"/>
        </w:rPr>
        <w:t>is defined as the direction of the electric field vector, referenced to the direction of propagation of the wave front.</w:t>
      </w:r>
    </w:p>
    <w:p w14:paraId="3BCA22DB" w14:textId="77777777" w:rsidR="00765ECC" w:rsidRPr="000E2BDC" w:rsidRDefault="00765ECC" w:rsidP="00563B70">
      <w:pPr>
        <w:rPr>
          <w:lang w:val="en-GB"/>
        </w:rPr>
      </w:pPr>
      <w:r w:rsidRPr="000E2BDC">
        <w:rPr>
          <w:lang w:val="en-GB"/>
        </w:rPr>
        <w:t xml:space="preserve">In broadcasting, different types of polarization are used. The main types are </w:t>
      </w:r>
      <w:r w:rsidRPr="000E2BDC">
        <w:rPr>
          <w:iCs/>
          <w:lang w:val="en-GB"/>
        </w:rPr>
        <w:t>vertical</w:t>
      </w:r>
      <w:r w:rsidRPr="000E2BDC">
        <w:rPr>
          <w:i/>
          <w:lang w:val="en-GB"/>
        </w:rPr>
        <w:t xml:space="preserve"> </w:t>
      </w:r>
      <w:r w:rsidRPr="000E2BDC">
        <w:rPr>
          <w:lang w:val="en-GB"/>
        </w:rPr>
        <w:t xml:space="preserve">and </w:t>
      </w:r>
      <w:r w:rsidRPr="000E2BDC">
        <w:rPr>
          <w:iCs/>
          <w:lang w:val="en-GB"/>
        </w:rPr>
        <w:t xml:space="preserve">horizontal </w:t>
      </w:r>
      <w:r w:rsidRPr="000E2BDC">
        <w:rPr>
          <w:lang w:val="en-GB"/>
        </w:rPr>
        <w:t>(with respect to a wave front which is travelling parallel to the surface of the Earth) although other types of polarization are used such as slant and elliptical.</w:t>
      </w:r>
    </w:p>
    <w:p w14:paraId="54A7F8CF" w14:textId="77777777" w:rsidR="00765ECC" w:rsidRPr="000E2BDC" w:rsidRDefault="00765ECC" w:rsidP="005B3C80">
      <w:pPr>
        <w:pStyle w:val="Heading3"/>
        <w:rPr>
          <w:lang w:val="en-GB"/>
        </w:rPr>
      </w:pPr>
      <w:bookmarkStart w:id="20" w:name="_Toc65545350"/>
      <w:r w:rsidRPr="000E2BDC">
        <w:rPr>
          <w:lang w:val="en-GB"/>
        </w:rPr>
        <w:t>2.1.5</w:t>
      </w:r>
      <w:r w:rsidRPr="000E2BDC">
        <w:rPr>
          <w:lang w:val="en-GB"/>
        </w:rPr>
        <w:tab/>
        <w:t>Modulation</w:t>
      </w:r>
      <w:bookmarkEnd w:id="20"/>
    </w:p>
    <w:p w14:paraId="4B010174" w14:textId="291D5743" w:rsidR="00765ECC" w:rsidRPr="000E2BDC" w:rsidRDefault="00765ECC" w:rsidP="00563B70">
      <w:pPr>
        <w:rPr>
          <w:lang w:val="en-GB"/>
        </w:rPr>
      </w:pPr>
      <w:r w:rsidRPr="000E2BDC">
        <w:rPr>
          <w:lang w:val="en-GB"/>
        </w:rPr>
        <w:t>Modulation is a very special characteristic of the emission from a broadcasting transmitter.</w:t>
      </w:r>
      <w:r w:rsidRPr="000E2BDC" w:rsidDel="00C46746">
        <w:rPr>
          <w:lang w:val="en-GB"/>
        </w:rPr>
        <w:t xml:space="preserve"> </w:t>
      </w:r>
      <w:r w:rsidRPr="000E2BDC">
        <w:rPr>
          <w:lang w:val="en-GB"/>
        </w:rPr>
        <w:t xml:space="preserve">Modulation may need to be taken into consideration when carrying out measurements or calculations to determine </w:t>
      </w:r>
      <w:proofErr w:type="gramStart"/>
      <w:r w:rsidRPr="000E2BDC">
        <w:rPr>
          <w:lang w:val="en-GB"/>
        </w:rPr>
        <w:t>whether or not</w:t>
      </w:r>
      <w:proofErr w:type="gramEnd"/>
      <w:r w:rsidRPr="000E2BDC">
        <w:rPr>
          <w:lang w:val="en-GB"/>
        </w:rPr>
        <w:t xml:space="preserve"> the limits are being exceeded.</w:t>
      </w:r>
    </w:p>
    <w:p w14:paraId="00A19A55" w14:textId="77777777" w:rsidR="00765ECC" w:rsidRPr="000E2BDC" w:rsidRDefault="00765ECC" w:rsidP="00563B70">
      <w:pPr>
        <w:rPr>
          <w:lang w:val="en-GB"/>
        </w:rPr>
      </w:pPr>
      <w:r w:rsidRPr="000E2BDC">
        <w:rPr>
          <w:lang w:val="en-GB"/>
        </w:rPr>
        <w:t xml:space="preserve">Broadcasters have for many years been using Modulation Dependent Carrier Level control (MDCL) techniques such as Amplitude Modulation </w:t>
      </w:r>
      <w:proofErr w:type="spellStart"/>
      <w:r w:rsidRPr="000E2BDC">
        <w:rPr>
          <w:lang w:val="en-GB"/>
        </w:rPr>
        <w:t>Companding</w:t>
      </w:r>
      <w:proofErr w:type="spellEnd"/>
      <w:r w:rsidRPr="000E2BDC">
        <w:rPr>
          <w:lang w:val="en-GB"/>
        </w:rPr>
        <w:t xml:space="preserve"> (AMC) </w:t>
      </w:r>
      <w:proofErr w:type="gramStart"/>
      <w:r w:rsidRPr="000E2BDC">
        <w:rPr>
          <w:lang w:val="en-GB"/>
        </w:rPr>
        <w:t>in order to</w:t>
      </w:r>
      <w:proofErr w:type="gramEnd"/>
      <w:r w:rsidRPr="000E2BDC">
        <w:rPr>
          <w:lang w:val="en-GB"/>
        </w:rPr>
        <w:t xml:space="preserve"> reduce their transmission costs. Where such techniques have been employed EMF assessments should be conducted in the same way as an AM transmission with the carrier at its nominal AM output.</w:t>
      </w:r>
    </w:p>
    <w:p w14:paraId="52AA6487" w14:textId="37D48963" w:rsidR="00765ECC" w:rsidRPr="000E2BDC" w:rsidRDefault="00765ECC" w:rsidP="00563B70">
      <w:pPr>
        <w:rPr>
          <w:lang w:val="en-GB"/>
        </w:rPr>
      </w:pPr>
      <w:r w:rsidRPr="000E2BDC">
        <w:rPr>
          <w:lang w:val="en-GB"/>
        </w:rPr>
        <w:t xml:space="preserve">For an ordinary AM </w:t>
      </w:r>
      <w:proofErr w:type="gramStart"/>
      <w:r w:rsidRPr="000E2BDC">
        <w:rPr>
          <w:lang w:val="en-GB"/>
        </w:rPr>
        <w:t>transmission</w:t>
      </w:r>
      <w:proofErr w:type="gramEnd"/>
      <w:r w:rsidRPr="000E2BDC">
        <w:rPr>
          <w:lang w:val="en-GB"/>
        </w:rPr>
        <w:t xml:space="preserve"> the peak RF output is related to the modulation depth. The modulation often results in a signal varying in both amplitude and frequency. For this </w:t>
      </w:r>
      <w:proofErr w:type="gramStart"/>
      <w:r w:rsidRPr="000E2BDC">
        <w:rPr>
          <w:lang w:val="en-GB"/>
        </w:rPr>
        <w:t>reason</w:t>
      </w:r>
      <w:proofErr w:type="gramEnd"/>
      <w:r w:rsidRPr="000E2BDC">
        <w:rPr>
          <w:lang w:val="en-GB"/>
        </w:rPr>
        <w:t xml:space="preserve"> temporal averaging is usually required in determining the values to be used in measurement and calculation. This requirement is also acknowledged in relevant Standards. </w:t>
      </w:r>
      <w:bookmarkStart w:id="21" w:name="_Hlk116369518"/>
      <w:r w:rsidRPr="000E2BDC">
        <w:rPr>
          <w:lang w:val="en-GB"/>
        </w:rPr>
        <w:t>The Radio Regulations (RR) (Volume</w:t>
      </w:r>
      <w:r w:rsidR="00F72899" w:rsidRPr="000E2BDC">
        <w:rPr>
          <w:lang w:val="en-GB"/>
        </w:rPr>
        <w:t> </w:t>
      </w:r>
      <w:r w:rsidRPr="000E2BDC">
        <w:rPr>
          <w:lang w:val="en-GB"/>
        </w:rPr>
        <w:t>2, Appendix 1)</w:t>
      </w:r>
      <w:r w:rsidRPr="000E2BDC">
        <w:rPr>
          <w:i/>
          <w:iCs/>
          <w:lang w:val="en-GB"/>
        </w:rPr>
        <w:t xml:space="preserve"> </w:t>
      </w:r>
      <w:r w:rsidRPr="000E2BDC">
        <w:rPr>
          <w:lang w:val="en-GB"/>
        </w:rPr>
        <w:t>classify the emissions from radio transmitters according to the required bandwidths, and the basic and optional characteristics of the transmission. See Attachment 4 for further details on how to deal with different modulation types.</w:t>
      </w:r>
    </w:p>
    <w:p w14:paraId="2F507D78" w14:textId="77777777" w:rsidR="00765ECC" w:rsidRPr="000E2BDC" w:rsidRDefault="00765ECC" w:rsidP="005B3C80">
      <w:pPr>
        <w:pStyle w:val="Heading3"/>
        <w:rPr>
          <w:lang w:val="en-GB"/>
        </w:rPr>
      </w:pPr>
      <w:bookmarkStart w:id="22" w:name="_Toc65545352"/>
      <w:bookmarkEnd w:id="21"/>
      <w:r w:rsidRPr="000E2BDC">
        <w:rPr>
          <w:lang w:val="en-GB"/>
        </w:rPr>
        <w:t>2.1.6</w:t>
      </w:r>
      <w:r w:rsidRPr="000E2BDC">
        <w:rPr>
          <w:lang w:val="en-GB"/>
        </w:rPr>
        <w:tab/>
        <w:t>Interference patterns</w:t>
      </w:r>
    </w:p>
    <w:p w14:paraId="3DEA29E7" w14:textId="7A20A2CC" w:rsidR="00765ECC" w:rsidRPr="000E2BDC" w:rsidRDefault="00765ECC" w:rsidP="00563B70">
      <w:pPr>
        <w:rPr>
          <w:lang w:val="en-GB"/>
        </w:rPr>
      </w:pPr>
      <w:r w:rsidRPr="000E2BDC">
        <w:rPr>
          <w:lang w:val="en-GB"/>
        </w:rPr>
        <w:t>Both natural and man-made structures can re-radiate an EMF. The re</w:t>
      </w:r>
      <w:r w:rsidRPr="000E2BDC">
        <w:rPr>
          <w:lang w:val="en-GB"/>
        </w:rPr>
        <w:noBreakHyphen/>
        <w:t xml:space="preserve">radiated field adds vectorially to the direct field. This can result in </w:t>
      </w:r>
      <w:r w:rsidRPr="000E2BDC">
        <w:rPr>
          <w:iCs/>
          <w:lang w:val="en-GB"/>
        </w:rPr>
        <w:t>interference patterns,</w:t>
      </w:r>
      <w:r w:rsidRPr="000E2BDC">
        <w:rPr>
          <w:i/>
          <w:lang w:val="en-GB"/>
        </w:rPr>
        <w:t xml:space="preserve"> </w:t>
      </w:r>
      <w:r w:rsidRPr="000E2BDC">
        <w:rPr>
          <w:iCs/>
          <w:lang w:val="en-GB"/>
        </w:rPr>
        <w:t>which</w:t>
      </w:r>
      <w:r w:rsidRPr="000E2BDC">
        <w:rPr>
          <w:lang w:val="en-GB"/>
        </w:rPr>
        <w:t xml:space="preserve"> are comprised of localized maxima and minima of the field strength. The interference pattern is even more complex if there are multiple re</w:t>
      </w:r>
      <w:r w:rsidRPr="000E2BDC">
        <w:rPr>
          <w:lang w:val="en-GB"/>
        </w:rPr>
        <w:noBreakHyphen/>
        <w:t>radiations of the field.</w:t>
      </w:r>
    </w:p>
    <w:p w14:paraId="5B565D6E" w14:textId="77777777" w:rsidR="00765ECC" w:rsidRPr="000E2BDC" w:rsidRDefault="00765ECC" w:rsidP="00563B70">
      <w:pPr>
        <w:rPr>
          <w:lang w:val="en-GB"/>
        </w:rPr>
      </w:pPr>
      <w:r w:rsidRPr="000E2BDC">
        <w:rPr>
          <w:lang w:val="en-GB"/>
        </w:rPr>
        <w:t>Interference patterns depend on the frequency of the radiation source. The higher the frequency, the smaller the wavelength and hence the closer, spatially, the maxima and minima. At UHF television frequencies, the local maxima and minima may be separated by only tens of centimetres.</w:t>
      </w:r>
    </w:p>
    <w:p w14:paraId="1B4B2EFD" w14:textId="67BB4800" w:rsidR="00765ECC" w:rsidRPr="000E2BDC" w:rsidRDefault="00765ECC" w:rsidP="00563B70">
      <w:pPr>
        <w:rPr>
          <w:lang w:val="en-GB"/>
        </w:rPr>
      </w:pPr>
      <w:r w:rsidRPr="000E2BDC">
        <w:rPr>
          <w:lang w:val="en-GB"/>
        </w:rPr>
        <w:t>Several overlapping patterns occur in the case of multiple emission sources, e.g. if several radio and television channels are transmitted from the same site.</w:t>
      </w:r>
    </w:p>
    <w:p w14:paraId="2E565436" w14:textId="16C6262F" w:rsidR="00765ECC" w:rsidRPr="000E2BDC" w:rsidRDefault="00765ECC" w:rsidP="00F12E26">
      <w:pPr>
        <w:pStyle w:val="Heading2"/>
        <w:rPr>
          <w:lang w:val="en-GB"/>
        </w:rPr>
      </w:pPr>
      <w:bookmarkStart w:id="23" w:name="_Toc129786029"/>
      <w:bookmarkStart w:id="24" w:name="_Toc133400683"/>
      <w:r w:rsidRPr="000E2BDC">
        <w:rPr>
          <w:lang w:val="en-GB"/>
        </w:rPr>
        <w:lastRenderedPageBreak/>
        <w:t>2.2</w:t>
      </w:r>
      <w:r w:rsidRPr="000E2BDC">
        <w:rPr>
          <w:lang w:val="en-GB"/>
        </w:rPr>
        <w:tab/>
        <w:t>Field strength exposure levels near broadcasting antennas</w:t>
      </w:r>
      <w:bookmarkEnd w:id="23"/>
      <w:bookmarkEnd w:id="24"/>
    </w:p>
    <w:p w14:paraId="40E96D37" w14:textId="5D998E28" w:rsidR="00765ECC" w:rsidRPr="000E2BDC" w:rsidRDefault="00765ECC" w:rsidP="00563B70">
      <w:pPr>
        <w:rPr>
          <w:lang w:val="en-GB"/>
        </w:rPr>
      </w:pPr>
      <w:r w:rsidRPr="000E2BDC">
        <w:rPr>
          <w:lang w:val="en-GB"/>
        </w:rPr>
        <w:t>In this section</w:t>
      </w:r>
      <w:r w:rsidRPr="000E2BDC">
        <w:rPr>
          <w:iCs/>
          <w:lang w:val="en-GB"/>
        </w:rPr>
        <w:t>,</w:t>
      </w:r>
      <w:r w:rsidRPr="000E2BDC">
        <w:rPr>
          <w:i/>
          <w:lang w:val="en-GB"/>
        </w:rPr>
        <w:t xml:space="preserve"> </w:t>
      </w:r>
      <w:r w:rsidRPr="000E2BDC">
        <w:rPr>
          <w:lang w:val="en-GB"/>
        </w:rPr>
        <w:t>the field strength levels which are found in the vicinity of typical LF/MF, HF, VHF UHF, SHF and EHF broadcasting antennas are discussed.</w:t>
      </w:r>
    </w:p>
    <w:p w14:paraId="560FA967" w14:textId="77777777" w:rsidR="00765ECC" w:rsidRPr="000E2BDC" w:rsidRDefault="00765ECC" w:rsidP="005B3C80">
      <w:pPr>
        <w:pStyle w:val="Heading3"/>
        <w:rPr>
          <w:lang w:val="en-GB"/>
        </w:rPr>
      </w:pPr>
      <w:r w:rsidRPr="000E2BDC">
        <w:rPr>
          <w:lang w:val="en-GB"/>
        </w:rPr>
        <w:t>2.2.1</w:t>
      </w:r>
      <w:r w:rsidRPr="000E2BDC">
        <w:rPr>
          <w:lang w:val="en-GB"/>
        </w:rPr>
        <w:tab/>
        <w:t>LF/MF bands (150-1 605 kHz)</w:t>
      </w:r>
    </w:p>
    <w:p w14:paraId="31E2A6C4" w14:textId="10174CD8" w:rsidR="00765ECC" w:rsidRPr="000E2BDC" w:rsidRDefault="00765ECC" w:rsidP="00563B70">
      <w:pPr>
        <w:rPr>
          <w:lang w:val="en-GB"/>
        </w:rPr>
      </w:pPr>
      <w:r w:rsidRPr="000E2BDC">
        <w:rPr>
          <w:lang w:val="en-GB"/>
        </w:rPr>
        <w:t>At LF and MF, the frequencies are below whole-body resonance frequencies. In the case of direct</w:t>
      </w:r>
      <w:r w:rsidR="00F561D2" w:rsidRPr="000E2BDC">
        <w:rPr>
          <w:lang w:val="en-GB"/>
        </w:rPr>
        <w:t xml:space="preserve"> </w:t>
      </w:r>
      <w:r w:rsidRPr="000E2BDC">
        <w:rPr>
          <w:lang w:val="en-GB"/>
        </w:rPr>
        <w:t xml:space="preserve">effects of the EMF, the limit (also defined as “derived”) levels for both the electric </w:t>
      </w:r>
      <w:r w:rsidRPr="000E2BDC">
        <w:rPr>
          <w:i/>
          <w:iCs/>
          <w:lang w:val="en-GB"/>
        </w:rPr>
        <w:t>E</w:t>
      </w:r>
      <w:r w:rsidRPr="000E2BDC">
        <w:rPr>
          <w:lang w:val="en-GB"/>
        </w:rPr>
        <w:t xml:space="preserve"> and magnetic, </w:t>
      </w:r>
      <w:r w:rsidRPr="000E2BDC">
        <w:rPr>
          <w:i/>
          <w:iCs/>
          <w:lang w:val="en-GB"/>
        </w:rPr>
        <w:t>H</w:t>
      </w:r>
      <w:r w:rsidRPr="000E2BDC">
        <w:rPr>
          <w:lang w:val="en-GB"/>
        </w:rPr>
        <w:t xml:space="preserve"> fields values are relatively high. However, in many cases, high values are present only very close to the transmitting antenna. This is especially true at the lower end of the LF/MF range, and for those standards/guidelines, which have specified higher derived levels. At the upper end of the band, however, the relevant distances may extend to the order of a few hundred metres. It should be realized that this increase in distance is due, in part at least, to the reduction in reference levels at the upper end of the MF band. During transmissions, access to the mast/tower must be avoided, owing to the high field strengths and the risk of electric shock.</w:t>
      </w:r>
    </w:p>
    <w:p w14:paraId="5F247894" w14:textId="77777777" w:rsidR="00765ECC" w:rsidRPr="000E2BDC" w:rsidRDefault="00765ECC" w:rsidP="005B3C80">
      <w:pPr>
        <w:pStyle w:val="Heading3"/>
        <w:rPr>
          <w:lang w:val="en-GB"/>
        </w:rPr>
      </w:pPr>
      <w:r w:rsidRPr="000E2BDC">
        <w:rPr>
          <w:lang w:val="en-GB"/>
        </w:rPr>
        <w:t>2.2.2</w:t>
      </w:r>
      <w:r w:rsidRPr="000E2BDC">
        <w:rPr>
          <w:lang w:val="en-GB"/>
        </w:rPr>
        <w:tab/>
        <w:t>HF bands (3-30 MHz)</w:t>
      </w:r>
    </w:p>
    <w:p w14:paraId="1532BBA1" w14:textId="00C80C5B" w:rsidR="00765ECC" w:rsidRPr="000E2BDC" w:rsidRDefault="00765ECC" w:rsidP="00563B70">
      <w:pPr>
        <w:rPr>
          <w:lang w:val="en-GB"/>
        </w:rPr>
      </w:pPr>
      <w:r w:rsidRPr="000E2BDC">
        <w:rPr>
          <w:lang w:val="en-GB"/>
        </w:rPr>
        <w:t xml:space="preserve">Measurements suggest that in large areas around a </w:t>
      </w:r>
      <w:proofErr w:type="gramStart"/>
      <w:r w:rsidRPr="000E2BDC">
        <w:rPr>
          <w:lang w:val="en-GB"/>
        </w:rPr>
        <w:t>high power</w:t>
      </w:r>
      <w:proofErr w:type="gramEnd"/>
      <w:r w:rsidRPr="000E2BDC">
        <w:rPr>
          <w:lang w:val="en-GB"/>
        </w:rPr>
        <w:t xml:space="preserve"> HF transmitting station the EMF will exceed the derived electric field strength levels, especially near open wire feeders. At many broadcasting stations, these feeders are enclosed by trunking to reduce the </w:t>
      </w:r>
      <w:r w:rsidR="00F561D2" w:rsidRPr="000E2BDC">
        <w:rPr>
          <w:lang w:val="en-GB"/>
        </w:rPr>
        <w:t>EMF</w:t>
      </w:r>
      <w:r w:rsidRPr="000E2BDC">
        <w:rPr>
          <w:lang w:val="en-GB"/>
        </w:rPr>
        <w:t xml:space="preserve">, but this cannot be done around the transmitting antennas themselves. Thus, some parts of the land containing the antennas will have to become “exclusion areas” and maintenance schedules will have to be planned to avoid times when the antennas are transmitting. This will be difficult on many HF stations where, for programming requirements, the </w:t>
      </w:r>
      <w:r w:rsidR="00F561D2" w:rsidRPr="000E2BDC">
        <w:rPr>
          <w:lang w:val="en-GB"/>
        </w:rPr>
        <w:t>EMF</w:t>
      </w:r>
      <w:r w:rsidRPr="000E2BDC">
        <w:rPr>
          <w:lang w:val="en-GB"/>
        </w:rPr>
        <w:t xml:space="preserve"> patterns may change every 15 minutes. The field strength in front of an HF antenna tends to increase with height above the ground. This is partly because the main beam has an angle of elevation of around 10 to 15</w:t>
      </w:r>
      <w:r w:rsidR="00495A9F" w:rsidRPr="000E2BDC">
        <w:rPr>
          <w:lang w:val="en-GB"/>
        </w:rPr>
        <w:t xml:space="preserve"> degrees</w:t>
      </w:r>
      <w:r w:rsidRPr="000E2BDC">
        <w:rPr>
          <w:lang w:val="en-GB"/>
        </w:rPr>
        <w:t>, but mainly results from the boundary conditions at the surface of the ground. Most HF broadcast antennas are horizontally polarized, in which case the electric field strength at the ground would be zero for an infinitely conducting earth. In practice however, owing to the finite conductivity of the ground, there is a small horizontal component of the electric field.</w:t>
      </w:r>
    </w:p>
    <w:p w14:paraId="5654DE9D" w14:textId="700BC150" w:rsidR="00765ECC" w:rsidRPr="000E2BDC" w:rsidRDefault="00765ECC" w:rsidP="00563B70">
      <w:pPr>
        <w:rPr>
          <w:lang w:val="en-GB"/>
        </w:rPr>
      </w:pPr>
      <w:r w:rsidRPr="000E2BDC">
        <w:rPr>
          <w:lang w:val="en-GB"/>
        </w:rPr>
        <w:t>It is important to realize that the near field of an HF antenna array may extend to a considerable distance. This is not only because of the size of the antennas, but also because uneven terrain can result in a very large effective aperture for the antenna. This results in field strength measurements falling below the derived levels at locations close to the antenna, then rising again with increasing distance from the antenna. However, once the far-field region is entered, the field strength levels follow the normal pattern of decreasing with increased distance from the antenna.</w:t>
      </w:r>
    </w:p>
    <w:p w14:paraId="10ECFFAF" w14:textId="778277A4" w:rsidR="00765ECC" w:rsidRPr="000E2BDC" w:rsidRDefault="00765ECC" w:rsidP="00563B70">
      <w:pPr>
        <w:rPr>
          <w:lang w:val="en-GB"/>
        </w:rPr>
      </w:pPr>
      <w:r w:rsidRPr="000E2BDC">
        <w:rPr>
          <w:lang w:val="en-GB"/>
        </w:rPr>
        <w:t xml:space="preserve">In the vicinity of a horizontally polarized HF curtain array, it must not be assumed that the </w:t>
      </w:r>
      <w:r w:rsidR="007C3F38" w:rsidRPr="000E2BDC">
        <w:rPr>
          <w:lang w:val="en-GB"/>
        </w:rPr>
        <w:t xml:space="preserve">EMFs </w:t>
      </w:r>
      <w:r w:rsidRPr="000E2BDC">
        <w:rPr>
          <w:lang w:val="en-GB"/>
        </w:rPr>
        <w:t xml:space="preserve">are necessarily co-polar – vertically polarized components may be found </w:t>
      </w:r>
      <w:proofErr w:type="gramStart"/>
      <w:r w:rsidRPr="000E2BDC">
        <w:rPr>
          <w:lang w:val="en-GB"/>
        </w:rPr>
        <w:t>too</w:t>
      </w:r>
      <w:r w:rsidR="0084098F" w:rsidRPr="000E2BDC">
        <w:rPr>
          <w:lang w:val="en-GB"/>
        </w:rPr>
        <w:t>;</w:t>
      </w:r>
      <w:proofErr w:type="gramEnd"/>
      <w:r w:rsidRPr="000E2BDC">
        <w:rPr>
          <w:lang w:val="en-GB"/>
        </w:rPr>
        <w:t xml:space="preserve"> i.e. no assumption can be made about the polarization of any RF hazards arising in the near field.</w:t>
      </w:r>
    </w:p>
    <w:p w14:paraId="6F199D76" w14:textId="77777777" w:rsidR="00765ECC" w:rsidRPr="000E2BDC" w:rsidRDefault="00765ECC" w:rsidP="00563B70">
      <w:pPr>
        <w:pStyle w:val="Heading3"/>
        <w:rPr>
          <w:lang w:val="en-GB"/>
        </w:rPr>
      </w:pPr>
      <w:r w:rsidRPr="000E2BDC">
        <w:rPr>
          <w:lang w:val="en-GB"/>
        </w:rPr>
        <w:t>2.2.3</w:t>
      </w:r>
      <w:r w:rsidRPr="000E2BDC">
        <w:rPr>
          <w:lang w:val="en-GB"/>
        </w:rPr>
        <w:tab/>
        <w:t>VHF/UHF bands (30 MHz-3 GHz)</w:t>
      </w:r>
    </w:p>
    <w:p w14:paraId="44BA9D3F" w14:textId="2570E6A6" w:rsidR="00765ECC" w:rsidRPr="000E2BDC" w:rsidRDefault="00765ECC" w:rsidP="00563B70">
      <w:pPr>
        <w:rPr>
          <w:lang w:val="en-GB"/>
        </w:rPr>
      </w:pPr>
      <w:r w:rsidRPr="000E2BDC">
        <w:rPr>
          <w:lang w:val="en-GB"/>
        </w:rPr>
        <w:t xml:space="preserve">Normally, at high power broadcasting VHF/UHF sites, the antennas are generally located about 100 m above ground level, mounted on masts or self-supporting towers. At ground level, therefore, the field strengths are relatively low, owing to the distance from the antenna </w:t>
      </w:r>
      <w:proofErr w:type="gramStart"/>
      <w:r w:rsidRPr="000E2BDC">
        <w:rPr>
          <w:lang w:val="en-GB"/>
        </w:rPr>
        <w:t>and also</w:t>
      </w:r>
      <w:proofErr w:type="gramEnd"/>
      <w:r w:rsidRPr="000E2BDC">
        <w:rPr>
          <w:lang w:val="en-GB"/>
        </w:rPr>
        <w:t xml:space="preserve"> to the narrow beamwidth transmitted in the vertical plane.</w:t>
      </w:r>
    </w:p>
    <w:p w14:paraId="462F4A96" w14:textId="77777777" w:rsidR="00765ECC" w:rsidRPr="000E2BDC" w:rsidRDefault="00765ECC" w:rsidP="00563B70">
      <w:pPr>
        <w:pStyle w:val="Heading3"/>
        <w:rPr>
          <w:lang w:val="en-GB"/>
        </w:rPr>
      </w:pPr>
      <w:bookmarkStart w:id="25" w:name="_Hlk111211303"/>
      <w:r w:rsidRPr="000E2BDC">
        <w:rPr>
          <w:lang w:val="en-GB"/>
        </w:rPr>
        <w:t>2.2.4</w:t>
      </w:r>
      <w:r w:rsidRPr="000E2BDC">
        <w:rPr>
          <w:lang w:val="en-GB"/>
        </w:rPr>
        <w:tab/>
        <w:t>SHF (3</w:t>
      </w:r>
      <w:r w:rsidRPr="000E2BDC">
        <w:rPr>
          <w:lang w:val="en-GB"/>
        </w:rPr>
        <w:noBreakHyphen/>
        <w:t xml:space="preserve">30 GHz) and EHF (30 to 300 GHz) </w:t>
      </w:r>
      <w:bookmarkEnd w:id="25"/>
    </w:p>
    <w:p w14:paraId="1F4D2806" w14:textId="77EC7B39" w:rsidR="00765ECC" w:rsidRPr="000E2BDC" w:rsidRDefault="00765ECC" w:rsidP="00563B70">
      <w:pPr>
        <w:rPr>
          <w:lang w:val="en-GB"/>
        </w:rPr>
      </w:pPr>
      <w:bookmarkStart w:id="26" w:name="_Hlk92561591"/>
      <w:r w:rsidRPr="000E2BDC">
        <w:rPr>
          <w:lang w:val="en-GB"/>
        </w:rPr>
        <w:t>The frequency bands 11.7-12.5 40.5-41, 41-42.5, 74-76 GHz are allocated to the Broadcasting Service</w:t>
      </w:r>
      <w:bookmarkEnd w:id="26"/>
      <w:r w:rsidRPr="000E2BDC">
        <w:rPr>
          <w:lang w:val="en-GB"/>
        </w:rPr>
        <w:t>. At these frequencies, propagation attenuation requires that the terrestrial broadcasting transmitters are close to the receivers.</w:t>
      </w:r>
    </w:p>
    <w:p w14:paraId="6E052540" w14:textId="464020CF" w:rsidR="00765ECC" w:rsidRPr="000E2BDC" w:rsidRDefault="00765ECC" w:rsidP="00563B70">
      <w:pPr>
        <w:rPr>
          <w:lang w:val="en-GB"/>
        </w:rPr>
      </w:pPr>
      <w:r w:rsidRPr="000E2BDC">
        <w:rPr>
          <w:lang w:val="en-GB"/>
        </w:rPr>
        <w:lastRenderedPageBreak/>
        <w:t>In the following sub-</w:t>
      </w:r>
      <w:proofErr w:type="gramStart"/>
      <w:r w:rsidRPr="000E2BDC">
        <w:rPr>
          <w:lang w:val="en-GB"/>
        </w:rPr>
        <w:t>sections</w:t>
      </w:r>
      <w:proofErr w:type="gramEnd"/>
      <w:r w:rsidRPr="000E2BDC">
        <w:rPr>
          <w:lang w:val="en-GB"/>
        </w:rPr>
        <w:t xml:space="preserve"> the systems used in broadcasting are described.</w:t>
      </w:r>
    </w:p>
    <w:p w14:paraId="5672F57F" w14:textId="77777777" w:rsidR="00765ECC" w:rsidRPr="000E2BDC" w:rsidRDefault="00765ECC" w:rsidP="003B7579">
      <w:pPr>
        <w:pStyle w:val="Heading4"/>
        <w:rPr>
          <w:lang w:val="en-GB"/>
        </w:rPr>
      </w:pPr>
      <w:bookmarkStart w:id="27" w:name="_Hlk94885664"/>
      <w:bookmarkEnd w:id="22"/>
      <w:r w:rsidRPr="000E2BDC">
        <w:rPr>
          <w:lang w:val="en-GB"/>
        </w:rPr>
        <w:t>2.2.4.1</w:t>
      </w:r>
      <w:r w:rsidRPr="000E2BDC">
        <w:rPr>
          <w:lang w:val="en-GB"/>
        </w:rPr>
        <w:tab/>
        <w:t>Field area definitions</w:t>
      </w:r>
    </w:p>
    <w:p w14:paraId="1340DCAF" w14:textId="4E7E15F8" w:rsidR="00765ECC" w:rsidRPr="000E2BDC" w:rsidRDefault="00765ECC" w:rsidP="00563B70">
      <w:pPr>
        <w:rPr>
          <w:lang w:val="en-GB"/>
        </w:rPr>
      </w:pPr>
      <w:r w:rsidRPr="000E2BDC">
        <w:rPr>
          <w:lang w:val="en-GB"/>
        </w:rPr>
        <w:t xml:space="preserve">For dish antennas with diameter </w:t>
      </w:r>
      <w:r w:rsidRPr="000E2BDC">
        <w:rPr>
          <w:i/>
          <w:iCs/>
          <w:lang w:val="en-GB"/>
        </w:rPr>
        <w:t>D</w:t>
      </w:r>
      <w:r w:rsidRPr="000E2BDC">
        <w:rPr>
          <w:lang w:val="en-GB"/>
        </w:rPr>
        <w:t xml:space="preserve"> </w:t>
      </w:r>
      <w:r w:rsidRPr="000E2BDC">
        <w:rPr>
          <w:rFonts w:ascii="Symbol" w:hAnsi="Symbol"/>
          <w:lang w:val="en-GB"/>
        </w:rPr>
        <w:t></w:t>
      </w:r>
      <w:r w:rsidRPr="000E2BDC">
        <w:rPr>
          <w:rFonts w:ascii="Symbol" w:hAnsi="Symbol"/>
          <w:lang w:val="en-GB"/>
        </w:rPr>
        <w:t></w:t>
      </w:r>
      <w:r w:rsidRPr="000E2BDC">
        <w:rPr>
          <w:lang w:val="en-GB"/>
        </w:rPr>
        <w:t xml:space="preserve"> λ the following definitions are used, see also ETSI</w:t>
      </w:r>
      <w:r w:rsidR="00870957" w:rsidRPr="000E2BDC">
        <w:rPr>
          <w:lang w:val="en-GB"/>
        </w:rPr>
        <w:t> </w:t>
      </w:r>
      <w:r w:rsidRPr="000E2BDC">
        <w:rPr>
          <w:lang w:val="en-GB"/>
        </w:rPr>
        <w:t>TR</w:t>
      </w:r>
      <w:r w:rsidR="00870957" w:rsidRPr="000E2BDC">
        <w:rPr>
          <w:lang w:val="en-GB"/>
        </w:rPr>
        <w:t> </w:t>
      </w:r>
      <w:r w:rsidRPr="000E2BDC">
        <w:rPr>
          <w:lang w:val="en-GB"/>
        </w:rPr>
        <w:t>102</w:t>
      </w:r>
      <w:r w:rsidR="00870957" w:rsidRPr="000E2BDC">
        <w:rPr>
          <w:lang w:val="en-GB"/>
        </w:rPr>
        <w:t> </w:t>
      </w:r>
      <w:r w:rsidRPr="000E2BDC">
        <w:rPr>
          <w:lang w:val="en-GB"/>
        </w:rPr>
        <w:t>457</w:t>
      </w:r>
      <w:r w:rsidR="00870957" w:rsidRPr="000E2BDC">
        <w:rPr>
          <w:lang w:val="en-GB"/>
        </w:rPr>
        <w:t> </w:t>
      </w:r>
      <w:r w:rsidRPr="000E2BDC">
        <w:rPr>
          <w:lang w:val="en-GB"/>
        </w:rPr>
        <w:t>[7]:</w:t>
      </w:r>
    </w:p>
    <w:p w14:paraId="3A5EED5B" w14:textId="28EE0634" w:rsidR="00765ECC" w:rsidRPr="000E2BDC" w:rsidRDefault="00765ECC" w:rsidP="00563B70">
      <w:pPr>
        <w:rPr>
          <w:lang w:val="en-GB"/>
        </w:rPr>
      </w:pPr>
      <w:r w:rsidRPr="000E2BDC">
        <w:rPr>
          <w:bCs/>
          <w:i/>
          <w:iCs/>
          <w:lang w:val="en-GB"/>
        </w:rPr>
        <w:t>Near-field region</w:t>
      </w:r>
      <w:r w:rsidRPr="000E2BDC">
        <w:rPr>
          <w:bCs/>
          <w:lang w:val="en-GB"/>
        </w:rPr>
        <w:t> – </w:t>
      </w:r>
      <w:r w:rsidRPr="000E2BDC">
        <w:rPr>
          <w:lang w:val="en-GB"/>
        </w:rPr>
        <w:t>In the near-field, or Fresnel region, of the main beam, the power density can reach a maximum before it begins to decrease with distance. The maximum value of the near</w:t>
      </w:r>
      <w:r w:rsidR="00897B79" w:rsidRPr="000E2BDC">
        <w:rPr>
          <w:lang w:val="en-GB"/>
        </w:rPr>
        <w:t>-</w:t>
      </w:r>
      <w:r w:rsidRPr="000E2BDC">
        <w:rPr>
          <w:lang w:val="en-GB"/>
        </w:rPr>
        <w:t xml:space="preserve">field power density on axis depends only on power fed to antenna, the diameter </w:t>
      </w:r>
      <w:r w:rsidRPr="000E2BDC">
        <w:rPr>
          <w:i/>
          <w:iCs/>
          <w:lang w:val="en-GB"/>
        </w:rPr>
        <w:t>D</w:t>
      </w:r>
      <w:r w:rsidRPr="000E2BDC">
        <w:rPr>
          <w:lang w:val="en-GB"/>
        </w:rPr>
        <w:t>, of the antenna, and the efficiency of antenna.</w:t>
      </w:r>
    </w:p>
    <w:p w14:paraId="66C49658" w14:textId="77777777" w:rsidR="00765ECC" w:rsidRPr="000E2BDC" w:rsidRDefault="00765ECC" w:rsidP="00563B70">
      <w:pPr>
        <w:rPr>
          <w:lang w:val="en-GB"/>
        </w:rPr>
      </w:pPr>
      <w:r w:rsidRPr="000E2BDC">
        <w:rPr>
          <w:bCs/>
          <w:i/>
          <w:iCs/>
          <w:lang w:val="en-GB"/>
        </w:rPr>
        <w:t>Transition region</w:t>
      </w:r>
      <w:r w:rsidRPr="000E2BDC">
        <w:rPr>
          <w:bCs/>
          <w:lang w:val="en-GB"/>
        </w:rPr>
        <w:t xml:space="preserve"> – </w:t>
      </w:r>
      <w:r w:rsidRPr="000E2BDC">
        <w:rPr>
          <w:lang w:val="en-GB"/>
        </w:rPr>
        <w:t>The power density in the transition region decreases inversely with distance from the antenna.</w:t>
      </w:r>
    </w:p>
    <w:p w14:paraId="1EC8A974" w14:textId="5CB57871" w:rsidR="00765ECC" w:rsidRPr="000E2BDC" w:rsidRDefault="00765ECC" w:rsidP="00563B70">
      <w:pPr>
        <w:rPr>
          <w:lang w:val="en-GB"/>
        </w:rPr>
      </w:pPr>
      <w:r w:rsidRPr="000E2BDC">
        <w:rPr>
          <w:i/>
          <w:iCs/>
          <w:lang w:val="en-GB"/>
        </w:rPr>
        <w:t>Far-field region</w:t>
      </w:r>
      <w:r w:rsidRPr="000E2BDC">
        <w:rPr>
          <w:lang w:val="en-GB"/>
        </w:rPr>
        <w:t xml:space="preserve"> – The power density in the far-field free space, or Fraunhofer region, of the antenna pattern decreases inversely as the square of the distance.</w:t>
      </w:r>
    </w:p>
    <w:p w14:paraId="131987CF" w14:textId="6D0962B5" w:rsidR="00765ECC" w:rsidRPr="000E2BDC" w:rsidRDefault="00765ECC" w:rsidP="00563B70">
      <w:pPr>
        <w:rPr>
          <w:lang w:val="en-GB"/>
        </w:rPr>
      </w:pPr>
      <w:r w:rsidRPr="000E2BDC">
        <w:rPr>
          <w:lang w:val="en-GB"/>
        </w:rPr>
        <w:t xml:space="preserve">The various zones of a parabolic antenna (used mainly for </w:t>
      </w:r>
      <w:bookmarkStart w:id="28" w:name="_Hlk129380117"/>
      <w:r w:rsidRPr="000E2BDC">
        <w:rPr>
          <w:lang w:val="en-GB"/>
        </w:rPr>
        <w:t xml:space="preserve">point-to-point </w:t>
      </w:r>
      <w:bookmarkEnd w:id="28"/>
      <w:r w:rsidRPr="000E2BDC">
        <w:rPr>
          <w:lang w:val="en-GB"/>
        </w:rPr>
        <w:t>assessments) are shown in Fig. 1. The following approach is only valid along the main axis of the antenna.</w:t>
      </w:r>
    </w:p>
    <w:p w14:paraId="557BBA4F" w14:textId="77777777" w:rsidR="00765ECC" w:rsidRPr="000E2BDC" w:rsidRDefault="00765ECC" w:rsidP="00B11AF0">
      <w:pPr>
        <w:pStyle w:val="FigureNo"/>
        <w:rPr>
          <w:lang w:val="en-GB"/>
        </w:rPr>
      </w:pPr>
      <w:r w:rsidRPr="000E2BDC">
        <w:rPr>
          <w:lang w:val="en-GB"/>
        </w:rPr>
        <w:t>Figure 1</w:t>
      </w:r>
    </w:p>
    <w:p w14:paraId="06A745B0" w14:textId="77777777" w:rsidR="00765ECC" w:rsidRPr="000E2BDC" w:rsidRDefault="00765ECC" w:rsidP="00B11AF0">
      <w:pPr>
        <w:pStyle w:val="Figuretitle"/>
        <w:rPr>
          <w:lang w:val="en-GB"/>
        </w:rPr>
      </w:pPr>
      <w:r w:rsidRPr="000E2BDC">
        <w:rPr>
          <w:lang w:val="en-GB"/>
        </w:rPr>
        <w:t>Power density of a parabolic antenna on the axis of parabola</w:t>
      </w:r>
    </w:p>
    <w:p w14:paraId="5A29345F" w14:textId="0A832F10" w:rsidR="00765ECC" w:rsidRPr="000E2BDC" w:rsidRDefault="006A19D0" w:rsidP="00627285">
      <w:pPr>
        <w:pStyle w:val="Figure"/>
        <w:rPr>
          <w:lang w:val="en-GB"/>
        </w:rPr>
      </w:pPr>
      <w:r>
        <w:rPr>
          <w:noProof/>
          <w:lang w:val="en-GB"/>
        </w:rPr>
        <w:drawing>
          <wp:inline distT="0" distB="0" distL="0" distR="0" wp14:anchorId="65B13A39" wp14:editId="7CA891EC">
            <wp:extent cx="5782068" cy="3038862"/>
            <wp:effectExtent l="0" t="0" r="0" b="9525"/>
            <wp:docPr id="53" name="Picture 53" descr="A picture containing diagram, line,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 line, screenshot, paralle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82068" cy="3038862"/>
                    </a:xfrm>
                    <a:prstGeom prst="rect">
                      <a:avLst/>
                    </a:prstGeom>
                  </pic:spPr>
                </pic:pic>
              </a:graphicData>
            </a:graphic>
          </wp:inline>
        </w:drawing>
      </w:r>
    </w:p>
    <w:p w14:paraId="7DB080CF" w14:textId="58DC70DA" w:rsidR="00765ECC" w:rsidRPr="000E2BDC" w:rsidRDefault="00765ECC" w:rsidP="001D236C">
      <w:pPr>
        <w:pStyle w:val="Normalaftertitle"/>
        <w:rPr>
          <w:lang w:val="en-GB"/>
        </w:rPr>
      </w:pPr>
      <w:r w:rsidRPr="000E2BDC">
        <w:rPr>
          <w:lang w:val="en-GB"/>
        </w:rPr>
        <w:t xml:space="preserve">The radiation of a parabolic antenna in the near-field zone occurs along the entire length of the zone in the form of a cylinder with a diameter </w:t>
      </w:r>
      <w:r w:rsidRPr="000E2BDC">
        <w:rPr>
          <w:i/>
          <w:iCs/>
          <w:lang w:val="en-GB"/>
        </w:rPr>
        <w:t>D</w:t>
      </w:r>
      <w:r w:rsidRPr="000E2BDC">
        <w:rPr>
          <w:lang w:val="en-GB"/>
        </w:rPr>
        <w:t>. The maximum of the EMF and its power density are constant throughout the near-field zone.</w:t>
      </w:r>
    </w:p>
    <w:p w14:paraId="774A7D02" w14:textId="1BE24DC3" w:rsidR="00765ECC" w:rsidRPr="000E2BDC" w:rsidRDefault="00765ECC" w:rsidP="00563B70">
      <w:pPr>
        <w:rPr>
          <w:lang w:val="en-GB"/>
        </w:rPr>
      </w:pPr>
      <w:r w:rsidRPr="000E2BDC">
        <w:rPr>
          <w:lang w:val="en-GB"/>
        </w:rPr>
        <w:t>This is expressed by the equation:</w:t>
      </w:r>
    </w:p>
    <w:p w14:paraId="38FB2F08" w14:textId="49FB9DD9" w:rsidR="002521D8" w:rsidRPr="000E2BDC" w:rsidRDefault="00765ECC" w:rsidP="00627285">
      <w:pPr>
        <w:pStyle w:val="Equation"/>
        <w:rPr>
          <w:lang w:val="en-GB"/>
        </w:rPr>
      </w:pPr>
      <w:r w:rsidRPr="000E2BDC">
        <w:rPr>
          <w:lang w:val="en-GB"/>
        </w:rPr>
        <w:tab/>
      </w:r>
      <w:r w:rsidR="002521D8" w:rsidRPr="000E2BDC">
        <w:rPr>
          <w:lang w:val="en-GB"/>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en-GB"/>
                      </w:rPr>
                      <m:t>W</m:t>
                    </m:r>
                  </m:num>
                  <m:den>
                    <m:r>
                      <m:rPr>
                        <m:sty m:val="p"/>
                      </m:rPr>
                      <w:rPr>
                        <w:rFonts w:ascii="Cambria Math" w:hAnsi="Cambria Math"/>
                        <w:lang w:val="en-GB"/>
                      </w:rPr>
                      <m:t>m</m:t>
                    </m:r>
                  </m:den>
                </m:f>
              </m:e>
              <m:sup>
                <m:r>
                  <m:rPr>
                    <m:sty m:val="p"/>
                  </m:rP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r>
              <w:rPr>
                <w:rFonts w:ascii="Cambria Math" w:hAnsi="Cambria Math"/>
                <w:lang w:val="en-GB"/>
              </w:rPr>
              <m:t>16</m:t>
            </m:r>
            <m:r>
              <m:rPr>
                <m:sty m:val="p"/>
              </m:rPr>
              <w:rPr>
                <w:rFonts w:ascii="Cambria Math" w:hAnsi="Cambria Math"/>
                <w:lang w:val="en-GB"/>
              </w:rPr>
              <m:t>η</m:t>
            </m:r>
            <m:r>
              <w:rPr>
                <w:rFonts w:ascii="Cambria Math" w:hAnsi="Cambria Math"/>
                <w:lang w:val="en-GB"/>
              </w:rPr>
              <m:t>P</m:t>
            </m:r>
          </m:num>
          <m:den>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D</m:t>
                </m:r>
              </m:e>
              <m:sup>
                <m:r>
                  <w:rPr>
                    <w:rFonts w:ascii="Cambria Math" w:hAnsi="Cambria Math"/>
                    <w:lang w:val="en-GB"/>
                  </w:rPr>
                  <m:t>2</m:t>
                </m:r>
              </m:sup>
            </m:sSup>
          </m:den>
        </m:f>
      </m:oMath>
      <w:r w:rsidR="00D63671" w:rsidRPr="000E2BDC">
        <w:rPr>
          <w:lang w:val="en-GB"/>
        </w:rPr>
        <w:tab/>
        <w:t>(11)</w:t>
      </w:r>
    </w:p>
    <w:p w14:paraId="4FE1E1F0" w14:textId="77777777" w:rsidR="00765ECC" w:rsidRPr="000E2BDC" w:rsidRDefault="00765ECC" w:rsidP="00563B70">
      <w:pPr>
        <w:rPr>
          <w:lang w:val="en-GB"/>
        </w:rPr>
      </w:pPr>
      <w:r w:rsidRPr="000E2BDC">
        <w:rPr>
          <w:lang w:val="en-GB"/>
        </w:rPr>
        <w:t>where:</w:t>
      </w:r>
    </w:p>
    <w:p w14:paraId="27A581BD" w14:textId="77777777" w:rsidR="00765ECC" w:rsidRPr="000E2BDC" w:rsidRDefault="00765ECC" w:rsidP="00627285">
      <w:pPr>
        <w:pStyle w:val="Equationlegend"/>
        <w:rPr>
          <w:lang w:val="en-GB"/>
        </w:rPr>
      </w:pPr>
      <w:r w:rsidRPr="000E2BDC">
        <w:rPr>
          <w:sz w:val="28"/>
          <w:lang w:val="en-GB"/>
        </w:rPr>
        <w:tab/>
      </w:r>
      <w:proofErr w:type="gramStart"/>
      <w:r w:rsidRPr="000E2BDC">
        <w:rPr>
          <w:rFonts w:ascii="Symbol" w:hAnsi="Symbol"/>
          <w:lang w:val="en-GB"/>
        </w:rPr>
        <w:t></w:t>
      </w:r>
      <w:r w:rsidRPr="000E2BDC">
        <w:rPr>
          <w:rFonts w:ascii="Tms Rmn" w:hAnsi="Tms Rmn"/>
          <w:sz w:val="12"/>
          <w:lang w:val="en-GB"/>
        </w:rPr>
        <w:t> </w:t>
      </w:r>
      <w:r w:rsidRPr="000E2BDC">
        <w:rPr>
          <w:lang w:val="en-GB"/>
        </w:rPr>
        <w:t>:</w:t>
      </w:r>
      <w:proofErr w:type="gramEnd"/>
      <w:r w:rsidRPr="000E2BDC">
        <w:rPr>
          <w:sz w:val="28"/>
          <w:lang w:val="en-GB"/>
        </w:rPr>
        <w:tab/>
      </w:r>
      <w:r w:rsidRPr="000E2BDC">
        <w:rPr>
          <w:lang w:val="en-GB"/>
        </w:rPr>
        <w:t>efficiency of parabolic antenna (0.55 is used)</w:t>
      </w:r>
    </w:p>
    <w:p w14:paraId="136F096D" w14:textId="77777777" w:rsidR="00765ECC" w:rsidRPr="000E2BDC" w:rsidRDefault="00765ECC" w:rsidP="00627285">
      <w:pPr>
        <w:pStyle w:val="Equationlegend"/>
        <w:rPr>
          <w:lang w:val="en-GB"/>
        </w:rPr>
      </w:pPr>
      <w:r w:rsidRPr="000E2BDC">
        <w:rPr>
          <w:lang w:val="en-GB"/>
        </w:rPr>
        <w:tab/>
      </w:r>
      <w:proofErr w:type="gramStart"/>
      <w:r w:rsidRPr="000E2BDC">
        <w:rPr>
          <w:i/>
          <w:iCs/>
          <w:lang w:val="en-GB"/>
        </w:rPr>
        <w:t>P</w:t>
      </w:r>
      <w:r w:rsidRPr="000E2BDC">
        <w:rPr>
          <w:rFonts w:ascii="Tms Rmn" w:hAnsi="Tms Rmn"/>
          <w:sz w:val="12"/>
          <w:lang w:val="en-GB"/>
        </w:rPr>
        <w:t> </w:t>
      </w:r>
      <w:r w:rsidRPr="000E2BDC">
        <w:rPr>
          <w:lang w:val="en-GB"/>
        </w:rPr>
        <w:t>:</w:t>
      </w:r>
      <w:proofErr w:type="gramEnd"/>
      <w:r w:rsidRPr="000E2BDC">
        <w:rPr>
          <w:lang w:val="en-GB"/>
        </w:rPr>
        <w:t xml:space="preserve"> </w:t>
      </w:r>
      <w:r w:rsidRPr="000E2BDC">
        <w:rPr>
          <w:lang w:val="en-GB"/>
        </w:rPr>
        <w:tab/>
        <w:t>power of transmitter (W)</w:t>
      </w:r>
    </w:p>
    <w:p w14:paraId="25C9654E" w14:textId="77777777" w:rsidR="00765ECC" w:rsidRPr="000E2BDC" w:rsidRDefault="00765ECC" w:rsidP="00627285">
      <w:pPr>
        <w:pStyle w:val="Equationlegend"/>
        <w:rPr>
          <w:lang w:val="en-GB"/>
        </w:rPr>
      </w:pPr>
      <w:r w:rsidRPr="000E2BDC">
        <w:rPr>
          <w:lang w:val="en-GB"/>
        </w:rPr>
        <w:tab/>
      </w:r>
      <w:proofErr w:type="gramStart"/>
      <w:r w:rsidRPr="000E2BDC">
        <w:rPr>
          <w:i/>
          <w:iCs/>
          <w:lang w:val="en-GB"/>
        </w:rPr>
        <w:t>D</w:t>
      </w:r>
      <w:r w:rsidRPr="000E2BDC">
        <w:rPr>
          <w:rFonts w:ascii="Tms Rmn" w:hAnsi="Tms Rmn"/>
          <w:sz w:val="12"/>
          <w:lang w:val="en-GB"/>
        </w:rPr>
        <w:t> </w:t>
      </w:r>
      <w:r w:rsidRPr="000E2BDC">
        <w:rPr>
          <w:lang w:val="en-GB"/>
        </w:rPr>
        <w:t>:</w:t>
      </w:r>
      <w:proofErr w:type="gramEnd"/>
      <w:r w:rsidRPr="000E2BDC">
        <w:rPr>
          <w:lang w:val="en-GB"/>
        </w:rPr>
        <w:t xml:space="preserve"> </w:t>
      </w:r>
      <w:r w:rsidRPr="000E2BDC">
        <w:rPr>
          <w:lang w:val="en-GB"/>
        </w:rPr>
        <w:tab/>
        <w:t>diameter of parabolic antenna (m).</w:t>
      </w:r>
    </w:p>
    <w:p w14:paraId="3A40187C" w14:textId="57B1EFA6" w:rsidR="00765ECC" w:rsidRPr="000E2BDC" w:rsidRDefault="00765ECC" w:rsidP="00563B70">
      <w:pPr>
        <w:rPr>
          <w:lang w:val="en-GB"/>
        </w:rPr>
      </w:pPr>
      <w:r w:rsidRPr="000E2BDC">
        <w:rPr>
          <w:lang w:val="en-GB"/>
        </w:rPr>
        <w:lastRenderedPageBreak/>
        <w:t xml:space="preserve">The density </w:t>
      </w:r>
      <w:r w:rsidRPr="000E2BDC">
        <w:rPr>
          <w:i/>
          <w:iCs/>
          <w:lang w:val="en-GB"/>
        </w:rPr>
        <w:t>S</w:t>
      </w:r>
      <w:r w:rsidRPr="000E2BDC">
        <w:rPr>
          <w:lang w:val="en-GB"/>
        </w:rPr>
        <w:t xml:space="preserve"> is maximal throughout the near-field zone.</w:t>
      </w:r>
    </w:p>
    <w:p w14:paraId="47F81AE6" w14:textId="77777777" w:rsidR="00765ECC" w:rsidRPr="000E2BDC" w:rsidRDefault="00765ECC" w:rsidP="00563B70">
      <w:pPr>
        <w:rPr>
          <w:lang w:val="en-GB"/>
        </w:rPr>
      </w:pPr>
      <w:r w:rsidRPr="000E2BDC">
        <w:rPr>
          <w:lang w:val="en-GB"/>
        </w:rPr>
        <w:t xml:space="preserve">From point 1 (beginning of the transition zone) the density </w:t>
      </w:r>
      <w:r w:rsidRPr="000E2BDC">
        <w:rPr>
          <w:i/>
          <w:iCs/>
          <w:lang w:val="en-GB"/>
        </w:rPr>
        <w:t>S</w:t>
      </w:r>
      <w:r w:rsidRPr="000E2BDC">
        <w:rPr>
          <w:lang w:val="en-GB"/>
        </w:rPr>
        <w:t xml:space="preserve"> decreases linearly with the distance </w:t>
      </w:r>
      <w:r w:rsidRPr="000E2BDC">
        <w:rPr>
          <w:i/>
          <w:iCs/>
          <w:lang w:val="en-GB"/>
        </w:rPr>
        <w:t>r</w:t>
      </w:r>
      <w:r w:rsidRPr="000E2BDC">
        <w:rPr>
          <w:lang w:val="en-GB"/>
        </w:rPr>
        <w:t xml:space="preserve"> to point 2, where the far-field zone begins.</w:t>
      </w:r>
    </w:p>
    <w:p w14:paraId="142CB8D5" w14:textId="604395E9" w:rsidR="00765ECC" w:rsidRPr="000E2BDC" w:rsidRDefault="00765ECC" w:rsidP="00563B70">
      <w:pPr>
        <w:rPr>
          <w:lang w:val="en-GB"/>
        </w:rPr>
      </w:pPr>
      <w:r w:rsidRPr="000E2BDC">
        <w:rPr>
          <w:lang w:val="en-GB"/>
        </w:rPr>
        <w:t xml:space="preserve">In the far-field free space zone, </w:t>
      </w:r>
      <w:r w:rsidRPr="000E2BDC">
        <w:rPr>
          <w:i/>
          <w:iCs/>
          <w:lang w:val="en-GB"/>
        </w:rPr>
        <w:t>S</w:t>
      </w:r>
      <w:r w:rsidRPr="000E2BDC">
        <w:rPr>
          <w:lang w:val="en-GB"/>
        </w:rPr>
        <w:t xml:space="preserve"> decreases with the square of distance according to the equation:</w:t>
      </w:r>
    </w:p>
    <w:p w14:paraId="12BB7D9A" w14:textId="0B7E4064" w:rsidR="00765ECC" w:rsidRPr="000E2BDC" w:rsidRDefault="00A042CF" w:rsidP="00627285">
      <w:pPr>
        <w:pStyle w:val="Equation"/>
        <w:rPr>
          <w:lang w:val="en-GB"/>
        </w:rPr>
      </w:pPr>
      <w:r w:rsidRPr="000E2BDC">
        <w:rPr>
          <w:lang w:val="en-GB"/>
        </w:rPr>
        <w:tab/>
      </w:r>
      <w:r w:rsidR="00765ECC" w:rsidRPr="000E2BDC">
        <w:rPr>
          <w:lang w:val="en-GB"/>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en-GB"/>
                      </w:rPr>
                      <m:t>W</m:t>
                    </m:r>
                  </m:num>
                  <m:den>
                    <m:r>
                      <m:rPr>
                        <m:sty m:val="p"/>
                      </m:rPr>
                      <w:rPr>
                        <w:rFonts w:ascii="Cambria Math" w:hAnsi="Cambria Math"/>
                        <w:lang w:val="en-GB"/>
                      </w:rPr>
                      <m:t>m</m:t>
                    </m:r>
                  </m:den>
                </m:f>
              </m:e>
              <m:sup>
                <m:r>
                  <m:rPr>
                    <m:sty m:val="p"/>
                  </m:rP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r>
              <w:rPr>
                <w:rFonts w:ascii="Cambria Math" w:hAnsi="Cambria Math"/>
                <w:lang w:val="en-GB"/>
              </w:rPr>
              <m:t>GP</m:t>
            </m:r>
          </m:num>
          <m:den>
            <m:r>
              <w:rPr>
                <w:rFonts w:ascii="Cambria Math" w:hAnsi="Cambria Math"/>
                <w:lang w:val="en-GB"/>
              </w:rPr>
              <m:t>4</m:t>
            </m:r>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 xml:space="preserve"> r</m:t>
                </m:r>
              </m:e>
              <m:sup>
                <m:r>
                  <w:rPr>
                    <w:rFonts w:ascii="Cambria Math" w:hAnsi="Cambria Math"/>
                    <w:lang w:val="en-GB"/>
                  </w:rPr>
                  <m:t>2</m:t>
                </m:r>
              </m:sup>
            </m:sSup>
          </m:den>
        </m:f>
      </m:oMath>
      <w:r w:rsidR="00765ECC" w:rsidRPr="000E2BDC">
        <w:rPr>
          <w:lang w:val="en-GB"/>
        </w:rPr>
        <w:tab/>
        <w:t>(12)</w:t>
      </w:r>
    </w:p>
    <w:p w14:paraId="3DCE3597" w14:textId="77777777" w:rsidR="00765ECC" w:rsidRPr="000E2BDC" w:rsidRDefault="00765ECC" w:rsidP="00563B70">
      <w:pPr>
        <w:rPr>
          <w:lang w:val="en-GB"/>
        </w:rPr>
      </w:pPr>
      <w:r w:rsidRPr="000E2BDC">
        <w:rPr>
          <w:lang w:val="en-GB"/>
        </w:rPr>
        <w:t>where:</w:t>
      </w:r>
    </w:p>
    <w:p w14:paraId="2AEAC7FC" w14:textId="77777777" w:rsidR="00765ECC" w:rsidRPr="000E2BDC" w:rsidRDefault="00765ECC" w:rsidP="00627285">
      <w:pPr>
        <w:pStyle w:val="Equationlegend"/>
        <w:rPr>
          <w:lang w:val="en-GB"/>
        </w:rPr>
      </w:pPr>
      <w:r w:rsidRPr="000E2BDC">
        <w:rPr>
          <w:lang w:val="en-GB"/>
        </w:rPr>
        <w:tab/>
      </w:r>
      <w:proofErr w:type="gramStart"/>
      <w:r w:rsidRPr="000E2BDC">
        <w:rPr>
          <w:i/>
          <w:iCs/>
          <w:lang w:val="en-GB"/>
        </w:rPr>
        <w:t>G</w:t>
      </w:r>
      <w:r w:rsidRPr="000E2BDC">
        <w:rPr>
          <w:rFonts w:ascii="Tms Rmn" w:hAnsi="Tms Rmn"/>
          <w:sz w:val="12"/>
          <w:lang w:val="en-GB"/>
        </w:rPr>
        <w:t> </w:t>
      </w:r>
      <w:r w:rsidRPr="000E2BDC">
        <w:rPr>
          <w:lang w:val="en-GB"/>
        </w:rPr>
        <w:t>:</w:t>
      </w:r>
      <w:proofErr w:type="gramEnd"/>
      <w:r w:rsidRPr="000E2BDC">
        <w:rPr>
          <w:lang w:val="en-GB"/>
        </w:rPr>
        <w:tab/>
        <w:t xml:space="preserve">gain of parabolic antenna with respect to an isotropic source </w:t>
      </w:r>
    </w:p>
    <w:p w14:paraId="0C06D821" w14:textId="77777777" w:rsidR="00765ECC" w:rsidRPr="000E2BDC" w:rsidRDefault="00765ECC" w:rsidP="00627285">
      <w:pPr>
        <w:pStyle w:val="Equationlegend"/>
        <w:rPr>
          <w:lang w:val="en-GB"/>
        </w:rPr>
      </w:pPr>
      <w:r w:rsidRPr="000E2BDC">
        <w:rPr>
          <w:lang w:val="en-GB"/>
        </w:rPr>
        <w:tab/>
      </w:r>
      <w:proofErr w:type="gramStart"/>
      <w:r w:rsidRPr="000E2BDC">
        <w:rPr>
          <w:i/>
          <w:iCs/>
          <w:lang w:val="en-GB"/>
        </w:rPr>
        <w:t>r</w:t>
      </w:r>
      <w:r w:rsidRPr="000E2BDC">
        <w:rPr>
          <w:rFonts w:ascii="Tms Rmn" w:hAnsi="Tms Rmn"/>
          <w:sz w:val="12"/>
          <w:lang w:val="en-GB"/>
        </w:rPr>
        <w:t> </w:t>
      </w:r>
      <w:r w:rsidRPr="000E2BDC">
        <w:rPr>
          <w:lang w:val="en-GB"/>
        </w:rPr>
        <w:t>:</w:t>
      </w:r>
      <w:proofErr w:type="gramEnd"/>
      <w:r w:rsidRPr="000E2BDC">
        <w:rPr>
          <w:lang w:val="en-GB"/>
        </w:rPr>
        <w:tab/>
        <w:t>distance from the parabolic antenna (m).</w:t>
      </w:r>
    </w:p>
    <w:p w14:paraId="7D9E2BB2" w14:textId="77777777" w:rsidR="00765ECC" w:rsidRPr="000E2BDC" w:rsidRDefault="00765ECC" w:rsidP="00563B70">
      <w:pPr>
        <w:rPr>
          <w:lang w:val="en-GB"/>
        </w:rPr>
      </w:pPr>
      <w:r w:rsidRPr="000E2BDC">
        <w:rPr>
          <w:lang w:val="en-GB"/>
        </w:rPr>
        <w:t xml:space="preserve">The density </w:t>
      </w:r>
      <w:r w:rsidRPr="000E2BDC">
        <w:rPr>
          <w:i/>
          <w:iCs/>
          <w:lang w:val="en-GB"/>
        </w:rPr>
        <w:t>S</w:t>
      </w:r>
      <w:r w:rsidRPr="000E2BDC">
        <w:rPr>
          <w:lang w:val="en-GB"/>
        </w:rPr>
        <w:t xml:space="preserve"> is maximal on the axis of the parabolic antenna.</w:t>
      </w:r>
      <w:bookmarkEnd w:id="27"/>
    </w:p>
    <w:p w14:paraId="5F50222F" w14:textId="77777777" w:rsidR="00765ECC" w:rsidRPr="000E2BDC" w:rsidRDefault="00765ECC" w:rsidP="00995515">
      <w:pPr>
        <w:pStyle w:val="Heading2"/>
        <w:rPr>
          <w:lang w:val="en-GB"/>
        </w:rPr>
      </w:pPr>
      <w:bookmarkStart w:id="29" w:name="_Toc129786030"/>
      <w:bookmarkStart w:id="30" w:name="_Toc133400684"/>
      <w:r w:rsidRPr="000E2BDC">
        <w:rPr>
          <w:lang w:val="en-GB"/>
        </w:rPr>
        <w:t>2.3</w:t>
      </w:r>
      <w:r w:rsidRPr="000E2BDC">
        <w:rPr>
          <w:lang w:val="en-GB"/>
        </w:rPr>
        <w:tab/>
        <w:t>Mixed frequency field</w:t>
      </w:r>
      <w:bookmarkEnd w:id="29"/>
      <w:bookmarkEnd w:id="30"/>
    </w:p>
    <w:p w14:paraId="203C44AF" w14:textId="33409C7C" w:rsidR="00765ECC" w:rsidRPr="000E2BDC" w:rsidRDefault="00765ECC" w:rsidP="00563B70">
      <w:pPr>
        <w:rPr>
          <w:lang w:val="en-GB"/>
        </w:rPr>
      </w:pPr>
      <w:r w:rsidRPr="000E2BDC">
        <w:rPr>
          <w:lang w:val="en-GB"/>
        </w:rPr>
        <w:t>It is common to have more than one transmitter (using different transmitting frequencies) located at the same transmitter site. In this case it is necessary to consider a total (combined) effect of human exposure to RF energy. On the other hand, effects are frequency dependent, and therefore, after calculation of the relevant parameters (</w:t>
      </w:r>
      <w:r w:rsidRPr="000E2BDC">
        <w:rPr>
          <w:i/>
          <w:iCs/>
          <w:lang w:val="en-GB"/>
        </w:rPr>
        <w:t>S</w:t>
      </w:r>
      <w:r w:rsidRPr="000E2BDC">
        <w:rPr>
          <w:lang w:val="en-GB"/>
        </w:rPr>
        <w:t xml:space="preserve">, </w:t>
      </w:r>
      <w:r w:rsidRPr="000E2BDC">
        <w:rPr>
          <w:i/>
          <w:iCs/>
          <w:lang w:val="en-GB"/>
        </w:rPr>
        <w:t>E</w:t>
      </w:r>
      <w:r w:rsidRPr="000E2BDC">
        <w:rPr>
          <w:lang w:val="en-GB"/>
        </w:rPr>
        <w:t xml:space="preserve"> and </w:t>
      </w:r>
      <w:r w:rsidRPr="000E2BDC">
        <w:rPr>
          <w:i/>
          <w:iCs/>
          <w:lang w:val="en-GB"/>
        </w:rPr>
        <w:t>H</w:t>
      </w:r>
      <w:r w:rsidRPr="000E2BDC">
        <w:rPr>
          <w:lang w:val="en-GB"/>
        </w:rPr>
        <w:t xml:space="preserve">), the combined effect should be </w:t>
      </w:r>
      <w:proofErr w:type="gramStart"/>
      <w:r w:rsidRPr="000E2BDC">
        <w:rPr>
          <w:lang w:val="en-GB"/>
        </w:rPr>
        <w:t>taken into account</w:t>
      </w:r>
      <w:proofErr w:type="gramEnd"/>
      <w:r w:rsidRPr="000E2BDC">
        <w:rPr>
          <w:lang w:val="en-GB"/>
        </w:rPr>
        <w:t>.</w:t>
      </w:r>
    </w:p>
    <w:p w14:paraId="4323BEB9" w14:textId="664CE59C" w:rsidR="00765ECC" w:rsidRPr="000E2BDC" w:rsidRDefault="00765ECC" w:rsidP="00563B70">
      <w:pPr>
        <w:rPr>
          <w:lang w:val="en-GB"/>
        </w:rPr>
      </w:pPr>
      <w:r w:rsidRPr="000E2BDC">
        <w:rPr>
          <w:lang w:val="en-GB"/>
        </w:rPr>
        <w:t>For thermal effects, exposure limits are given in terms of specific absorption rate (SAR) (see</w:t>
      </w:r>
      <w:r w:rsidR="000812FE" w:rsidRPr="000E2BDC">
        <w:rPr>
          <w:lang w:val="en-GB"/>
        </w:rPr>
        <w:t> </w:t>
      </w:r>
      <w:r w:rsidRPr="000E2BDC">
        <w:rPr>
          <w:lang w:val="en-GB"/>
        </w:rPr>
        <w:t>Attachment 3), which means that appropriate power densities should be determined. In the case of a multi-frequency transmitter site, the total power density is recommended to be the sum of the power density at each transmitting frequency:</w:t>
      </w:r>
    </w:p>
    <w:p w14:paraId="4D588E2E" w14:textId="12DF169E" w:rsidR="00765ECC" w:rsidRPr="000E2BDC" w:rsidRDefault="00765ECC" w:rsidP="00627285">
      <w:pPr>
        <w:pStyle w:val="Equation"/>
        <w:rPr>
          <w:lang w:val="en-GB"/>
        </w:rPr>
      </w:pPr>
      <w:r w:rsidRPr="000E2BDC">
        <w:rPr>
          <w:lang w:val="en-GB"/>
        </w:rPr>
        <w:tab/>
      </w:r>
      <w:r w:rsidRPr="000E2BDC">
        <w:rPr>
          <w:lang w:val="en-GB"/>
        </w:rPr>
        <w:tab/>
      </w:r>
      <w:r w:rsidRPr="000E2BDC">
        <w:rPr>
          <w:lang w:val="en-GB"/>
        </w:rPr>
        <w:object w:dxaOrig="1160" w:dyaOrig="800" w14:anchorId="02FFE600">
          <v:shape id="_x0000_i1026" type="#_x0000_t75" style="width:57.6pt;height:40.3pt" o:ole="">
            <v:imagedata r:id="rId46" o:title=""/>
          </v:shape>
          <o:OLEObject Type="Embed" ProgID="Equation.3" ShapeID="_x0000_i1026" DrawAspect="Content" ObjectID="_1769485293" r:id="rId47"/>
        </w:object>
      </w:r>
      <w:r w:rsidRPr="000E2BDC">
        <w:rPr>
          <w:position w:val="32"/>
          <w:lang w:val="en-GB"/>
        </w:rPr>
        <w:tab/>
        <w:t>(13)</w:t>
      </w:r>
    </w:p>
    <w:p w14:paraId="595365C8" w14:textId="77777777" w:rsidR="00765ECC" w:rsidRPr="000E2BDC" w:rsidRDefault="00765ECC" w:rsidP="00563B70">
      <w:pPr>
        <w:rPr>
          <w:lang w:val="en-GB"/>
        </w:rPr>
      </w:pPr>
      <w:r w:rsidRPr="000E2BDC">
        <w:rPr>
          <w:lang w:val="en-GB"/>
        </w:rPr>
        <w:t xml:space="preserve">where </w:t>
      </w:r>
      <w:r w:rsidRPr="000E2BDC">
        <w:rPr>
          <w:i/>
          <w:iCs/>
          <w:lang w:val="en-GB"/>
        </w:rPr>
        <w:t>S</w:t>
      </w:r>
      <w:r w:rsidRPr="000E2BDC">
        <w:rPr>
          <w:i/>
          <w:iCs/>
          <w:vertAlign w:val="subscript"/>
          <w:lang w:val="en-GB"/>
        </w:rPr>
        <w:t>i</w:t>
      </w:r>
      <w:r w:rsidRPr="000E2BDC">
        <w:rPr>
          <w:lang w:val="en-GB"/>
        </w:rPr>
        <w:t xml:space="preserve"> is power density at the frequency </w:t>
      </w:r>
      <w:r w:rsidRPr="000E2BDC">
        <w:rPr>
          <w:i/>
          <w:iCs/>
          <w:lang w:val="en-GB"/>
        </w:rPr>
        <w:t>f</w:t>
      </w:r>
      <w:r w:rsidRPr="000E2BDC">
        <w:rPr>
          <w:i/>
          <w:iCs/>
          <w:vertAlign w:val="subscript"/>
          <w:lang w:val="en-GB"/>
        </w:rPr>
        <w:t>i</w:t>
      </w:r>
      <w:r w:rsidRPr="000E2BDC">
        <w:rPr>
          <w:lang w:val="en-GB"/>
        </w:rPr>
        <w:t xml:space="preserve"> (</w:t>
      </w:r>
      <w:proofErr w:type="spellStart"/>
      <w:r w:rsidRPr="000E2BDC">
        <w:rPr>
          <w:i/>
          <w:iCs/>
          <w:lang w:val="en-GB"/>
        </w:rPr>
        <w:t>i</w:t>
      </w:r>
      <w:proofErr w:type="spellEnd"/>
      <w:r w:rsidRPr="000E2BDC">
        <w:rPr>
          <w:i/>
          <w:iCs/>
          <w:lang w:val="en-GB"/>
        </w:rPr>
        <w:t xml:space="preserve"> </w:t>
      </w:r>
      <w:r w:rsidRPr="000E2BDC">
        <w:rPr>
          <w:rFonts w:ascii="Symbol" w:hAnsi="Symbol"/>
          <w:lang w:val="en-GB"/>
        </w:rPr>
        <w:t></w:t>
      </w:r>
      <w:r w:rsidRPr="000E2BDC">
        <w:rPr>
          <w:lang w:val="en-GB"/>
        </w:rPr>
        <w:t xml:space="preserve"> 1, 2, … </w:t>
      </w:r>
      <w:r w:rsidRPr="000E2BDC">
        <w:rPr>
          <w:i/>
          <w:iCs/>
          <w:lang w:val="en-GB"/>
        </w:rPr>
        <w:t>n</w:t>
      </w:r>
      <w:r w:rsidRPr="000E2BDC">
        <w:rPr>
          <w:lang w:val="en-GB"/>
        </w:rPr>
        <w:t>), with the condition that:</w:t>
      </w:r>
    </w:p>
    <w:p w14:paraId="6F749926" w14:textId="13736EFD" w:rsidR="00765ECC" w:rsidRPr="000E2BDC" w:rsidRDefault="00765ECC" w:rsidP="00627285">
      <w:pPr>
        <w:pStyle w:val="Equation"/>
        <w:rPr>
          <w:lang w:val="en-GB"/>
        </w:rPr>
      </w:pPr>
      <w:r w:rsidRPr="000E2BDC">
        <w:rPr>
          <w:lang w:val="en-GB"/>
        </w:rPr>
        <w:tab/>
      </w:r>
      <w:r w:rsidRPr="000E2BDC">
        <w:rPr>
          <w:position w:val="-10"/>
          <w:lang w:val="en-GB"/>
        </w:rPr>
        <w:object w:dxaOrig="180" w:dyaOrig="340" w14:anchorId="2E273783">
          <v:shape id="_x0000_i1027" type="#_x0000_t75" style="width:9.8pt;height:17.3pt" o:ole="">
            <v:imagedata r:id="rId48" o:title=""/>
          </v:shape>
          <o:OLEObject Type="Embed" ProgID="Equation.3" ShapeID="_x0000_i1027" DrawAspect="Content" ObjectID="_1769485294" r:id="rId49"/>
        </w:object>
      </w:r>
      <w:r w:rsidRPr="000E2BDC">
        <w:rPr>
          <w:lang w:val="en-GB"/>
        </w:rPr>
        <w:tab/>
      </w:r>
      <w:r w:rsidRPr="000E2BDC">
        <w:rPr>
          <w:position w:val="-34"/>
          <w:lang w:val="en-GB"/>
        </w:rPr>
        <w:object w:dxaOrig="1040" w:dyaOrig="800" w14:anchorId="31896832">
          <v:shape id="_x0000_i1028" type="#_x0000_t75" style="width:51.85pt;height:40.3pt" o:ole="">
            <v:imagedata r:id="rId50" o:title=""/>
          </v:shape>
          <o:OLEObject Type="Embed" ProgID="Equation.3" ShapeID="_x0000_i1028" DrawAspect="Content" ObjectID="_1769485295" r:id="rId51"/>
        </w:object>
      </w:r>
      <w:r w:rsidRPr="000E2BDC">
        <w:rPr>
          <w:lang w:val="en-GB"/>
        </w:rPr>
        <w:tab/>
        <w:t>(14)</w:t>
      </w:r>
    </w:p>
    <w:p w14:paraId="67242B6E" w14:textId="4E758D3E" w:rsidR="00765ECC" w:rsidRPr="000E2BDC" w:rsidRDefault="00765ECC" w:rsidP="00563B70">
      <w:pPr>
        <w:rPr>
          <w:lang w:val="en-GB"/>
        </w:rPr>
      </w:pPr>
      <w:r w:rsidRPr="000E2BDC">
        <w:rPr>
          <w:lang w:val="en-GB"/>
        </w:rPr>
        <w:t xml:space="preserve">where </w:t>
      </w:r>
      <w:r w:rsidRPr="000E2BDC">
        <w:rPr>
          <w:i/>
          <w:iCs/>
          <w:lang w:val="en-GB"/>
        </w:rPr>
        <w:t>L</w:t>
      </w:r>
      <w:r w:rsidRPr="000E2BDC">
        <w:rPr>
          <w:i/>
          <w:iCs/>
          <w:vertAlign w:val="subscript"/>
          <w:lang w:val="en-GB"/>
        </w:rPr>
        <w:t>i</w:t>
      </w:r>
      <w:r w:rsidRPr="000E2BDC">
        <w:rPr>
          <w:lang w:val="en-GB"/>
        </w:rPr>
        <w:t xml:space="preserve"> is the power density reference level, at the frequency </w:t>
      </w:r>
      <w:r w:rsidRPr="000E2BDC">
        <w:rPr>
          <w:i/>
          <w:iCs/>
          <w:lang w:val="en-GB"/>
        </w:rPr>
        <w:t>f</w:t>
      </w:r>
      <w:r w:rsidRPr="000E2BDC">
        <w:rPr>
          <w:i/>
          <w:iCs/>
          <w:vertAlign w:val="subscript"/>
          <w:lang w:val="en-GB"/>
        </w:rPr>
        <w:t>i</w:t>
      </w:r>
      <w:r w:rsidRPr="000E2BDC">
        <w:rPr>
          <w:lang w:val="en-GB"/>
        </w:rPr>
        <w:t xml:space="preserve"> (</w:t>
      </w:r>
      <w:proofErr w:type="spellStart"/>
      <w:r w:rsidRPr="000E2BDC">
        <w:rPr>
          <w:i/>
          <w:iCs/>
          <w:lang w:val="en-GB"/>
        </w:rPr>
        <w:t>i</w:t>
      </w:r>
      <w:proofErr w:type="spellEnd"/>
      <w:r w:rsidRPr="000E2BDC">
        <w:rPr>
          <w:lang w:val="en-GB"/>
        </w:rPr>
        <w:t xml:space="preserve"> </w:t>
      </w:r>
      <w:r w:rsidRPr="000E2BDC">
        <w:rPr>
          <w:rFonts w:ascii="Symbol" w:hAnsi="Symbol"/>
          <w:lang w:val="en-GB"/>
        </w:rPr>
        <w:t></w:t>
      </w:r>
      <w:r w:rsidRPr="000E2BDC">
        <w:rPr>
          <w:lang w:val="en-GB"/>
        </w:rPr>
        <w:t xml:space="preserve"> 1, 2, … </w:t>
      </w:r>
      <w:r w:rsidRPr="000E2BDC">
        <w:rPr>
          <w:i/>
          <w:iCs/>
          <w:lang w:val="en-GB"/>
        </w:rPr>
        <w:t>n</w:t>
      </w:r>
      <w:r w:rsidRPr="000E2BDC">
        <w:rPr>
          <w:lang w:val="en-GB"/>
        </w:rPr>
        <w:t>).</w:t>
      </w:r>
    </w:p>
    <w:p w14:paraId="71A31910" w14:textId="0A94A0DC" w:rsidR="00765ECC" w:rsidRPr="000E2BDC" w:rsidRDefault="00765ECC" w:rsidP="00563B70">
      <w:pPr>
        <w:rPr>
          <w:lang w:val="en-GB"/>
        </w:rPr>
      </w:pPr>
      <w:r w:rsidRPr="000E2BDC">
        <w:rPr>
          <w:lang w:val="en-GB"/>
        </w:rPr>
        <w:t>This is the basic principle, but there are some differences in how the principle is applied (see</w:t>
      </w:r>
      <w:r w:rsidR="000812FE" w:rsidRPr="000E2BDC">
        <w:rPr>
          <w:lang w:val="en-GB"/>
        </w:rPr>
        <w:t> </w:t>
      </w:r>
      <w:r w:rsidRPr="000E2BDC">
        <w:rPr>
          <w:lang w:val="en-GB"/>
        </w:rPr>
        <w:t>Attachment 3).</w:t>
      </w:r>
    </w:p>
    <w:p w14:paraId="19056F8E" w14:textId="77777777" w:rsidR="00765ECC" w:rsidRPr="000E2BDC" w:rsidRDefault="00765ECC" w:rsidP="00995515">
      <w:pPr>
        <w:pStyle w:val="Heading2"/>
        <w:rPr>
          <w:lang w:val="en-GB"/>
        </w:rPr>
      </w:pPr>
      <w:bookmarkStart w:id="31" w:name="_Toc65545359"/>
      <w:bookmarkStart w:id="32" w:name="_Toc65548430"/>
      <w:bookmarkStart w:id="33" w:name="_Toc129786031"/>
      <w:bookmarkStart w:id="34" w:name="_Toc133400685"/>
      <w:r w:rsidRPr="000E2BDC">
        <w:rPr>
          <w:lang w:val="en-GB"/>
        </w:rPr>
        <w:t>2.4</w:t>
      </w:r>
      <w:r w:rsidRPr="000E2BDC">
        <w:rPr>
          <w:lang w:val="en-GB"/>
        </w:rPr>
        <w:tab/>
        <w:t>EMF inside buildings</w:t>
      </w:r>
      <w:bookmarkEnd w:id="31"/>
      <w:bookmarkEnd w:id="32"/>
      <w:bookmarkEnd w:id="33"/>
      <w:bookmarkEnd w:id="34"/>
      <w:r w:rsidRPr="000E2BDC">
        <w:rPr>
          <w:lang w:val="en-GB"/>
        </w:rPr>
        <w:t xml:space="preserve"> </w:t>
      </w:r>
    </w:p>
    <w:p w14:paraId="00954E11" w14:textId="42F97B44" w:rsidR="00765ECC" w:rsidRPr="000E2BDC" w:rsidRDefault="00765ECC" w:rsidP="00563B70">
      <w:pPr>
        <w:rPr>
          <w:lang w:val="en-GB"/>
        </w:rPr>
      </w:pPr>
      <w:bookmarkStart w:id="35" w:name="_Toc65545360"/>
      <w:bookmarkStart w:id="36" w:name="_Toc65548431"/>
      <w:r w:rsidRPr="000E2BDC">
        <w:rPr>
          <w:lang w:val="en-GB"/>
        </w:rPr>
        <w:t>The materials of a building and infrastructure inside a building have a very strong influence on the EMF, causing variations of the resulting field, from point to point, even in the same room. Spatial variations in the EMF are caused by multiple reflections of the incident wave, and therefore, the polarization of the resulting field may differ from that of the incident wave.</w:t>
      </w:r>
    </w:p>
    <w:p w14:paraId="7AE08D7B" w14:textId="15428F72" w:rsidR="00765ECC" w:rsidRPr="000E2BDC" w:rsidRDefault="00765ECC" w:rsidP="00563B70">
      <w:pPr>
        <w:rPr>
          <w:lang w:val="en-GB"/>
        </w:rPr>
      </w:pPr>
      <w:r w:rsidRPr="000E2BDC">
        <w:rPr>
          <w:lang w:val="en-GB"/>
        </w:rPr>
        <w:t xml:space="preserve">Metallic objects and ducts (lines and tubes), cause re-radiation (acting as a secondary source), and change the intensity of the </w:t>
      </w:r>
      <w:r w:rsidR="00B519FA" w:rsidRPr="000E2BDC">
        <w:rPr>
          <w:lang w:val="en-GB"/>
        </w:rPr>
        <w:t>EMFs</w:t>
      </w:r>
      <w:r w:rsidRPr="000E2BDC">
        <w:rPr>
          <w:lang w:val="en-GB"/>
        </w:rPr>
        <w:t xml:space="preserve"> in their vicinity.</w:t>
      </w:r>
    </w:p>
    <w:p w14:paraId="13A0A771" w14:textId="77777777" w:rsidR="00765ECC" w:rsidRPr="000E2BDC" w:rsidRDefault="00765ECC" w:rsidP="00563B70">
      <w:pPr>
        <w:rPr>
          <w:lang w:val="en-GB"/>
        </w:rPr>
      </w:pPr>
      <w:r w:rsidRPr="000E2BDC">
        <w:rPr>
          <w:lang w:val="en-GB"/>
        </w:rPr>
        <w:t>All these conditions make assessment of the exposure difficult. A rather large number of parameters should be taken into consideration when carrying out calculations or measurements.</w:t>
      </w:r>
    </w:p>
    <w:p w14:paraId="15444D88" w14:textId="69D5E559" w:rsidR="00765ECC" w:rsidRPr="000E2BDC" w:rsidRDefault="00765ECC" w:rsidP="00563B70">
      <w:pPr>
        <w:rPr>
          <w:lang w:val="en-GB"/>
        </w:rPr>
      </w:pPr>
      <w:r w:rsidRPr="000E2BDC">
        <w:rPr>
          <w:lang w:val="en-GB"/>
        </w:rPr>
        <w:t>To achieve an acceptable accuracy in the calculation of exposure it is necessary to choose an appropriate model for representing the environment.</w:t>
      </w:r>
    </w:p>
    <w:p w14:paraId="785F05B6" w14:textId="68DF38D7" w:rsidR="00765ECC" w:rsidRPr="000E2BDC" w:rsidRDefault="00765ECC" w:rsidP="001044BB">
      <w:pPr>
        <w:keepNext/>
        <w:keepLines/>
        <w:rPr>
          <w:lang w:val="en-GB"/>
        </w:rPr>
      </w:pPr>
      <w:r w:rsidRPr="000E2BDC">
        <w:rPr>
          <w:lang w:val="en-GB"/>
        </w:rPr>
        <w:lastRenderedPageBreak/>
        <w:t>Accuracy of measurement depends on the size and detection type of the probe, as well as the location of the person who is doing measurements relative to the radiation source and probe. See Report ITU</w:t>
      </w:r>
      <w:r w:rsidRPr="000E2BDC">
        <w:rPr>
          <w:lang w:val="en-GB"/>
        </w:rPr>
        <w:noBreakHyphen/>
        <w:t>R</w:t>
      </w:r>
      <w:r w:rsidR="000812FE" w:rsidRPr="000E2BDC">
        <w:rPr>
          <w:lang w:val="en-GB"/>
        </w:rPr>
        <w:t> </w:t>
      </w:r>
      <w:hyperlink r:id="rId52" w:history="1">
        <w:r w:rsidRPr="000E2BDC">
          <w:rPr>
            <w:lang w:val="en-GB"/>
          </w:rPr>
          <w:t>SM.2452</w:t>
        </w:r>
      </w:hyperlink>
      <w:r w:rsidRPr="000E2BDC">
        <w:rPr>
          <w:lang w:val="en-GB"/>
        </w:rPr>
        <w:t xml:space="preserve"> </w:t>
      </w:r>
      <w:r w:rsidR="006564CF" w:rsidRPr="000E2BDC">
        <w:rPr>
          <w:lang w:val="en-GB"/>
        </w:rPr>
        <w:t xml:space="preserve">– </w:t>
      </w:r>
      <w:r w:rsidRPr="000E2BDC">
        <w:rPr>
          <w:lang w:val="en-GB"/>
        </w:rPr>
        <w:t xml:space="preserve">Electromagnetic field measurements to assess human exposure, </w:t>
      </w:r>
      <w:r w:rsidR="006564CF" w:rsidRPr="000E2BDC">
        <w:rPr>
          <w:lang w:val="en-GB"/>
        </w:rPr>
        <w:t xml:space="preserve">Recommendation </w:t>
      </w:r>
      <w:r w:rsidRPr="000E2BDC">
        <w:rPr>
          <w:lang w:val="en-GB"/>
        </w:rPr>
        <w:t xml:space="preserve">ITU-R </w:t>
      </w:r>
      <w:hyperlink r:id="rId53" w:history="1">
        <w:r w:rsidRPr="000E2BDC">
          <w:rPr>
            <w:rStyle w:val="Hyperlink"/>
            <w:color w:val="auto"/>
            <w:u w:val="none"/>
            <w:lang w:val="en-GB"/>
          </w:rPr>
          <w:t>P.1238</w:t>
        </w:r>
      </w:hyperlink>
      <w:r w:rsidRPr="000E2BDC">
        <w:rPr>
          <w:lang w:val="en-GB"/>
        </w:rPr>
        <w:t xml:space="preserve">, Recommendation ITU-R </w:t>
      </w:r>
      <w:hyperlink r:id="rId54" w:history="1">
        <w:r w:rsidRPr="000E2BDC">
          <w:rPr>
            <w:rStyle w:val="Hyperlink"/>
            <w:color w:val="auto"/>
            <w:u w:val="none"/>
            <w:lang w:val="en-GB"/>
          </w:rPr>
          <w:t>P.2109</w:t>
        </w:r>
      </w:hyperlink>
      <w:r w:rsidRPr="000E2BDC">
        <w:rPr>
          <w:lang w:val="en-GB"/>
        </w:rPr>
        <w:t xml:space="preserve"> and Recommendation ITU-T </w:t>
      </w:r>
      <w:hyperlink r:id="rId55" w:history="1">
        <w:r w:rsidR="00104E45" w:rsidRPr="000E2BDC">
          <w:rPr>
            <w:lang w:val="en-GB"/>
          </w:rPr>
          <w:t>K.61</w:t>
        </w:r>
      </w:hyperlink>
      <w:r w:rsidRPr="000E2BDC">
        <w:rPr>
          <w:lang w:val="en-GB"/>
        </w:rPr>
        <w:t>.</w:t>
      </w:r>
    </w:p>
    <w:p w14:paraId="57593750" w14:textId="77777777" w:rsidR="00765ECC" w:rsidRPr="000E2BDC" w:rsidRDefault="00765ECC" w:rsidP="00563B70">
      <w:pPr>
        <w:rPr>
          <w:lang w:val="en-GB"/>
        </w:rPr>
      </w:pPr>
      <w:r w:rsidRPr="000E2BDC">
        <w:rPr>
          <w:lang w:val="en-GB"/>
        </w:rPr>
        <w:t>The critical issue is not simply the value of the exposure limits themselves, but the way in which calculations and measurement should be carried out and that is the main goal of this Recommendation.</w:t>
      </w:r>
    </w:p>
    <w:p w14:paraId="14ABCADC" w14:textId="77777777" w:rsidR="00765ECC" w:rsidRPr="000E2BDC" w:rsidRDefault="00765ECC" w:rsidP="00995515">
      <w:pPr>
        <w:pStyle w:val="Heading1"/>
        <w:rPr>
          <w:szCs w:val="28"/>
          <w:lang w:val="en-GB"/>
        </w:rPr>
      </w:pPr>
      <w:bookmarkStart w:id="37" w:name="_Toc129786032"/>
      <w:bookmarkStart w:id="38" w:name="_Toc133400686"/>
      <w:bookmarkStart w:id="39" w:name="_Toc65545364"/>
      <w:bookmarkStart w:id="40" w:name="_Toc65548433"/>
      <w:bookmarkEnd w:id="35"/>
      <w:bookmarkEnd w:id="36"/>
      <w:r w:rsidRPr="000E2BDC">
        <w:rPr>
          <w:lang w:val="en-GB"/>
        </w:rPr>
        <w:t>3</w:t>
      </w:r>
      <w:r w:rsidRPr="000E2BDC">
        <w:rPr>
          <w:lang w:val="en-GB"/>
        </w:rPr>
        <w:tab/>
        <w:t>Calculation</w:t>
      </w:r>
      <w:bookmarkEnd w:id="37"/>
      <w:bookmarkEnd w:id="38"/>
    </w:p>
    <w:p w14:paraId="1D9228C0" w14:textId="4F984F12" w:rsidR="00765ECC" w:rsidRPr="000E2BDC" w:rsidRDefault="00765ECC" w:rsidP="00563B70">
      <w:pPr>
        <w:rPr>
          <w:lang w:val="en-GB"/>
        </w:rPr>
      </w:pPr>
      <w:bookmarkStart w:id="41" w:name="_Toc65545361"/>
      <w:bookmarkStart w:id="42" w:name="_Toc65548432"/>
      <w:r w:rsidRPr="000E2BDC">
        <w:rPr>
          <w:lang w:val="en-GB"/>
        </w:rPr>
        <w:t xml:space="preserve">Analytical procedures can only be used to calculate the electromagnetic properties for a few special cases and geometries. To solve general problems, numerical techniques </w:t>
      </w:r>
      <w:proofErr w:type="gramStart"/>
      <w:r w:rsidRPr="000E2BDC">
        <w:rPr>
          <w:lang w:val="en-GB"/>
        </w:rPr>
        <w:t>have to</w:t>
      </w:r>
      <w:proofErr w:type="gramEnd"/>
      <w:r w:rsidRPr="000E2BDC">
        <w:rPr>
          <w:lang w:val="en-GB"/>
        </w:rPr>
        <w:t xml:space="preserve"> be applied. Commercial programs can be used according to the case. Physical and geometrical optics </w:t>
      </w:r>
      <w:bookmarkStart w:id="43" w:name="_Hlk95174147"/>
      <w:r w:rsidRPr="000E2BDC">
        <w:rPr>
          <w:lang w:val="en-GB"/>
        </w:rPr>
        <w:t xml:space="preserve">do not apply in the </w:t>
      </w:r>
      <w:proofErr w:type="gramStart"/>
      <w:r w:rsidRPr="000E2BDC">
        <w:rPr>
          <w:lang w:val="en-GB"/>
        </w:rPr>
        <w:t>near-field</w:t>
      </w:r>
      <w:proofErr w:type="gramEnd"/>
      <w:r w:rsidRPr="000E2BDC">
        <w:rPr>
          <w:lang w:val="en-GB"/>
        </w:rPr>
        <w:t>; additional information and guidelines about EMF exposure calculation methods can be found in IEC 62232 [5].</w:t>
      </w:r>
    </w:p>
    <w:p w14:paraId="0B320487" w14:textId="77777777" w:rsidR="00765ECC" w:rsidRPr="000E2BDC" w:rsidRDefault="00765ECC" w:rsidP="00995515">
      <w:pPr>
        <w:pStyle w:val="Heading2"/>
        <w:rPr>
          <w:lang w:val="en-GB"/>
        </w:rPr>
      </w:pPr>
      <w:bookmarkStart w:id="44" w:name="_Toc129786033"/>
      <w:bookmarkStart w:id="45" w:name="_Toc133400687"/>
      <w:bookmarkEnd w:id="43"/>
      <w:r w:rsidRPr="000E2BDC">
        <w:rPr>
          <w:lang w:val="en-GB"/>
        </w:rPr>
        <w:t>3.1</w:t>
      </w:r>
      <w:r w:rsidRPr="000E2BDC">
        <w:rPr>
          <w:lang w:val="en-GB"/>
        </w:rPr>
        <w:tab/>
        <w:t>Procedures</w:t>
      </w:r>
      <w:bookmarkEnd w:id="41"/>
      <w:bookmarkEnd w:id="42"/>
      <w:bookmarkEnd w:id="44"/>
      <w:bookmarkEnd w:id="45"/>
    </w:p>
    <w:p w14:paraId="18E45A0E" w14:textId="7D97EBF0" w:rsidR="00765ECC" w:rsidRPr="000E2BDC" w:rsidRDefault="00765ECC" w:rsidP="00563B70">
      <w:pPr>
        <w:rPr>
          <w:lang w:val="en-GB"/>
        </w:rPr>
      </w:pPr>
      <w:r w:rsidRPr="000E2BDC">
        <w:rPr>
          <w:lang w:val="en-GB"/>
        </w:rPr>
        <w:t xml:space="preserve">Analytical and numerical calculation methods can predict the external or internal fields from an electromagnetic emitter. Calculations are useful to estimate the level of the field strengths in a certain exposure situation </w:t>
      </w:r>
      <w:proofErr w:type="gramStart"/>
      <w:r w:rsidRPr="000E2BDC">
        <w:rPr>
          <w:lang w:val="en-GB"/>
        </w:rPr>
        <w:t>in order to</w:t>
      </w:r>
      <w:proofErr w:type="gramEnd"/>
      <w:r w:rsidRPr="000E2BDC">
        <w:rPr>
          <w:lang w:val="en-GB"/>
        </w:rPr>
        <w:t xml:space="preserve"> determine if measurements are needed and what equipment should be used. Calculations can also be a complement to measurements and be used to verify that the results from the measurements are reasonable.</w:t>
      </w:r>
    </w:p>
    <w:p w14:paraId="0B5F889B" w14:textId="77777777" w:rsidR="00765ECC" w:rsidRPr="000E2BDC" w:rsidRDefault="00765ECC" w:rsidP="00563B70">
      <w:pPr>
        <w:rPr>
          <w:lang w:val="en-GB"/>
        </w:rPr>
      </w:pPr>
      <w:r w:rsidRPr="000E2BDC">
        <w:rPr>
          <w:lang w:val="en-GB"/>
        </w:rPr>
        <w:t>In some situations, for example for complicated near-field exposure conditions when expensive SAR measurement equipment is not available, calculations can replace measurements.</w:t>
      </w:r>
    </w:p>
    <w:p w14:paraId="6B085AA7" w14:textId="5D2AD939" w:rsidR="00765ECC" w:rsidRPr="000E2BDC" w:rsidRDefault="00765ECC" w:rsidP="00563B70">
      <w:pPr>
        <w:rPr>
          <w:lang w:val="en-GB"/>
        </w:rPr>
      </w:pPr>
      <w:r w:rsidRPr="000E2BDC">
        <w:rPr>
          <w:lang w:val="en-GB"/>
        </w:rPr>
        <w:t>The accuracy and quality of the calculations will depend on the analytical or numerical method used and on the accuracy of the description of the electromagnetic source(s) and physical objects between the emitter and the prediction point that may affect the fields. For SAR calculations, the accuracy of the body model will also affect the quality of the results.</w:t>
      </w:r>
    </w:p>
    <w:p w14:paraId="3A8AA949" w14:textId="4FDC4888" w:rsidR="00765ECC" w:rsidRPr="000E2BDC" w:rsidRDefault="00765ECC" w:rsidP="00563B70">
      <w:pPr>
        <w:rPr>
          <w:lang w:val="en-GB"/>
        </w:rPr>
      </w:pPr>
      <w:r w:rsidRPr="000E2BDC">
        <w:rPr>
          <w:lang w:val="en-GB"/>
        </w:rPr>
        <w:t>To be able to make a calculation, the source parameters must be known or estimated.</w:t>
      </w:r>
    </w:p>
    <w:p w14:paraId="748D2FA8" w14:textId="3F8C50E7" w:rsidR="00765ECC" w:rsidRPr="000E2BDC" w:rsidRDefault="00765ECC" w:rsidP="00563B70">
      <w:pPr>
        <w:rPr>
          <w:lang w:val="en-GB"/>
        </w:rPr>
      </w:pPr>
      <w:r w:rsidRPr="000E2BDC">
        <w:rPr>
          <w:lang w:val="en-GB"/>
        </w:rPr>
        <w:t xml:space="preserve">Examples of broadcasting source parameters are frequency, power, antenna pattern, </w:t>
      </w:r>
      <w:proofErr w:type="gramStart"/>
      <w:r w:rsidRPr="000E2BDC">
        <w:rPr>
          <w:lang w:val="en-GB"/>
        </w:rPr>
        <w:t>gain</w:t>
      </w:r>
      <w:proofErr w:type="gramEnd"/>
      <w:r w:rsidRPr="000E2BDC">
        <w:rPr>
          <w:lang w:val="en-GB"/>
        </w:rPr>
        <w:t xml:space="preserve"> and altitude above ground.</w:t>
      </w:r>
    </w:p>
    <w:p w14:paraId="676A2D93" w14:textId="050885D0" w:rsidR="00765ECC" w:rsidRPr="000E2BDC" w:rsidRDefault="00765ECC" w:rsidP="00F12E26">
      <w:pPr>
        <w:pStyle w:val="Heading2"/>
        <w:rPr>
          <w:lang w:val="en-GB"/>
        </w:rPr>
      </w:pPr>
      <w:bookmarkStart w:id="46" w:name="_Toc65545362"/>
      <w:bookmarkStart w:id="47" w:name="_Toc129786034"/>
      <w:bookmarkStart w:id="48" w:name="_Toc133400688"/>
      <w:r w:rsidRPr="000E2BDC">
        <w:rPr>
          <w:lang w:val="en-GB"/>
        </w:rPr>
        <w:t>3.2</w:t>
      </w:r>
      <w:r w:rsidRPr="000E2BDC">
        <w:rPr>
          <w:lang w:val="en-GB"/>
        </w:rPr>
        <w:tab/>
        <w:t>Closed solutions</w:t>
      </w:r>
      <w:bookmarkEnd w:id="46"/>
      <w:bookmarkEnd w:id="47"/>
      <w:bookmarkEnd w:id="48"/>
    </w:p>
    <w:p w14:paraId="6F634FD1" w14:textId="77777777" w:rsidR="00765ECC" w:rsidRPr="000E2BDC" w:rsidRDefault="00765ECC" w:rsidP="00563B70">
      <w:pPr>
        <w:rPr>
          <w:lang w:val="en-GB"/>
        </w:rPr>
      </w:pPr>
      <w:r w:rsidRPr="000E2BDC">
        <w:rPr>
          <w:lang w:val="en-GB"/>
        </w:rPr>
        <w:t>In the far-field region of a transmitting source, where the EMF are predominantly plane wave in character, analytical expressions can be used to estimate the field strengths. In the main direction of an antenna, the Friis free space equation can be used to calculate the power density:</w:t>
      </w:r>
    </w:p>
    <w:p w14:paraId="4FFA08F3" w14:textId="0A4F8FF4" w:rsidR="00765ECC" w:rsidRPr="000E2BDC" w:rsidRDefault="00586DAD" w:rsidP="00627285">
      <w:pPr>
        <w:pStyle w:val="Equation"/>
        <w:rPr>
          <w:lang w:val="en-GB"/>
        </w:rPr>
      </w:pPr>
      <w:r w:rsidRPr="000E2BDC">
        <w:rPr>
          <w:i/>
          <w:lang w:val="en-GB"/>
        </w:rPr>
        <w:tab/>
      </w:r>
      <w:r w:rsidR="00765ECC" w:rsidRPr="000E2BDC">
        <w:rPr>
          <w:i/>
          <w:lang w:val="en-GB"/>
        </w:rPr>
        <w:tab/>
      </w:r>
      <m:oMath>
        <m:r>
          <w:rPr>
            <w:rFonts w:ascii="Cambria Math" w:hAnsi="Cambria Math"/>
            <w:lang w:val="en-GB"/>
          </w:rPr>
          <m:t>S=</m:t>
        </m:r>
        <m:f>
          <m:fPr>
            <m:ctrlPr>
              <w:rPr>
                <w:rFonts w:ascii="Cambria Math" w:hAnsi="Cambria Math"/>
                <w:i/>
                <w:lang w:val="en-GB"/>
              </w:rPr>
            </m:ctrlPr>
          </m:fPr>
          <m:num>
            <m:r>
              <w:rPr>
                <w:rFonts w:ascii="Cambria Math" w:hAnsi="Cambria Math"/>
                <w:lang w:val="en-GB"/>
              </w:rPr>
              <m:t>PG</m:t>
            </m:r>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den>
        </m:f>
      </m:oMath>
      <w:r w:rsidR="00765ECC" w:rsidRPr="000E2BDC">
        <w:rPr>
          <w:i/>
          <w:lang w:val="en-GB"/>
        </w:rPr>
        <w:tab/>
      </w:r>
      <w:r w:rsidR="00765ECC" w:rsidRPr="000E2BDC">
        <w:rPr>
          <w:lang w:val="en-GB"/>
        </w:rPr>
        <w:t>(15)</w:t>
      </w:r>
    </w:p>
    <w:p w14:paraId="46362E37" w14:textId="77777777" w:rsidR="00765ECC" w:rsidRPr="000E2BDC" w:rsidRDefault="00765ECC" w:rsidP="00563B70">
      <w:pPr>
        <w:rPr>
          <w:lang w:val="en-GB"/>
        </w:rPr>
      </w:pPr>
      <w:r w:rsidRPr="000E2BDC">
        <w:rPr>
          <w:lang w:val="en-GB"/>
        </w:rPr>
        <w:t>where:</w:t>
      </w:r>
    </w:p>
    <w:p w14:paraId="2797C8F3" w14:textId="77777777" w:rsidR="00765ECC" w:rsidRPr="000E2BDC" w:rsidRDefault="00765ECC" w:rsidP="00627285">
      <w:pPr>
        <w:pStyle w:val="Equationlegend"/>
        <w:rPr>
          <w:lang w:val="en-GB"/>
        </w:rPr>
      </w:pPr>
      <w:r w:rsidRPr="000E2BDC">
        <w:rPr>
          <w:i/>
          <w:iCs/>
          <w:lang w:val="en-GB"/>
        </w:rPr>
        <w:tab/>
      </w:r>
      <w:proofErr w:type="gramStart"/>
      <w:r w:rsidRPr="000E2BDC">
        <w:rPr>
          <w:i/>
          <w:iCs/>
          <w:lang w:val="en-GB"/>
        </w:rPr>
        <w:t>S</w:t>
      </w:r>
      <w:r w:rsidRPr="000E2BDC">
        <w:rPr>
          <w:rFonts w:ascii="Tms Rmn" w:hAnsi="Tms Rmn"/>
          <w:sz w:val="12"/>
          <w:lang w:val="en-GB"/>
        </w:rPr>
        <w:t> </w:t>
      </w:r>
      <w:r w:rsidRPr="000E2BDC">
        <w:rPr>
          <w:lang w:val="en-GB"/>
        </w:rPr>
        <w:t>:</w:t>
      </w:r>
      <w:proofErr w:type="gramEnd"/>
      <w:r w:rsidRPr="000E2BDC">
        <w:rPr>
          <w:lang w:val="en-GB"/>
        </w:rPr>
        <w:tab/>
        <w:t>power density in (W/m</w:t>
      </w:r>
      <w:r w:rsidRPr="000E2BDC">
        <w:rPr>
          <w:vertAlign w:val="superscript"/>
          <w:lang w:val="en-GB"/>
        </w:rPr>
        <w:t>2</w:t>
      </w:r>
      <w:r w:rsidRPr="000E2BDC">
        <w:rPr>
          <w:lang w:val="en-GB"/>
        </w:rPr>
        <w:t>)</w:t>
      </w:r>
    </w:p>
    <w:p w14:paraId="0504EB5F" w14:textId="77777777" w:rsidR="00765ECC" w:rsidRPr="000E2BDC" w:rsidRDefault="00765ECC" w:rsidP="00627285">
      <w:pPr>
        <w:pStyle w:val="Equationlegend"/>
        <w:rPr>
          <w:lang w:val="en-GB"/>
        </w:rPr>
      </w:pPr>
      <w:r w:rsidRPr="000E2BDC">
        <w:rPr>
          <w:i/>
          <w:iCs/>
          <w:lang w:val="en-GB"/>
        </w:rPr>
        <w:tab/>
      </w:r>
      <w:proofErr w:type="gramStart"/>
      <w:r w:rsidRPr="000E2BDC">
        <w:rPr>
          <w:i/>
          <w:iCs/>
          <w:lang w:val="en-GB"/>
        </w:rPr>
        <w:t>P</w:t>
      </w:r>
      <w:r w:rsidRPr="000E2BDC">
        <w:rPr>
          <w:rFonts w:ascii="Tms Rmn" w:hAnsi="Tms Rmn"/>
          <w:sz w:val="12"/>
          <w:lang w:val="en-GB"/>
        </w:rPr>
        <w:t> </w:t>
      </w:r>
      <w:r w:rsidRPr="000E2BDC">
        <w:rPr>
          <w:lang w:val="en-GB"/>
        </w:rPr>
        <w:t>:</w:t>
      </w:r>
      <w:proofErr w:type="gramEnd"/>
      <w:r w:rsidRPr="000E2BDC">
        <w:rPr>
          <w:lang w:val="en-GB"/>
        </w:rPr>
        <w:tab/>
        <w:t>mean output power (W)</w:t>
      </w:r>
    </w:p>
    <w:p w14:paraId="28C64DDE" w14:textId="76589D09" w:rsidR="00765ECC" w:rsidRPr="000E2BDC" w:rsidRDefault="00765ECC" w:rsidP="00627285">
      <w:pPr>
        <w:pStyle w:val="Equationlegend"/>
        <w:rPr>
          <w:lang w:val="en-GB"/>
        </w:rPr>
      </w:pPr>
      <w:r w:rsidRPr="000E2BDC">
        <w:rPr>
          <w:i/>
          <w:iCs/>
          <w:lang w:val="en-GB"/>
        </w:rPr>
        <w:tab/>
      </w:r>
      <w:proofErr w:type="gramStart"/>
      <w:r w:rsidRPr="000E2BDC">
        <w:rPr>
          <w:i/>
          <w:iCs/>
          <w:lang w:val="en-GB"/>
        </w:rPr>
        <w:t>G</w:t>
      </w:r>
      <w:r w:rsidRPr="000E2BDC">
        <w:rPr>
          <w:rFonts w:ascii="Tms Rmn" w:hAnsi="Tms Rmn"/>
          <w:sz w:val="12"/>
          <w:szCs w:val="12"/>
          <w:lang w:val="en-GB"/>
        </w:rPr>
        <w:t> </w:t>
      </w:r>
      <w:r w:rsidRPr="000E2BDC">
        <w:rPr>
          <w:lang w:val="en-GB"/>
        </w:rPr>
        <w:t>:</w:t>
      </w:r>
      <w:proofErr w:type="gramEnd"/>
      <w:r w:rsidRPr="000E2BDC">
        <w:rPr>
          <w:lang w:val="en-GB"/>
        </w:rPr>
        <w:tab/>
        <w:t>antenna far-field gain relative to an isotropic radiator</w:t>
      </w:r>
    </w:p>
    <w:p w14:paraId="5AA5F385" w14:textId="07D452A4" w:rsidR="00765ECC" w:rsidRPr="000E2BDC" w:rsidRDefault="00765ECC" w:rsidP="00627285">
      <w:pPr>
        <w:pStyle w:val="Equationlegend"/>
        <w:rPr>
          <w:lang w:val="en-GB"/>
        </w:rPr>
      </w:pPr>
      <w:r w:rsidRPr="000E2BDC">
        <w:rPr>
          <w:i/>
          <w:iCs/>
          <w:lang w:val="en-GB"/>
        </w:rPr>
        <w:tab/>
      </w:r>
      <w:proofErr w:type="gramStart"/>
      <w:r w:rsidRPr="000E2BDC">
        <w:rPr>
          <w:i/>
          <w:iCs/>
          <w:lang w:val="en-GB"/>
        </w:rPr>
        <w:t>d</w:t>
      </w:r>
      <w:r w:rsidRPr="000E2BDC">
        <w:rPr>
          <w:rFonts w:ascii="Tms Rmn" w:hAnsi="Tms Rmn"/>
          <w:sz w:val="12"/>
          <w:szCs w:val="12"/>
          <w:lang w:val="en-GB"/>
        </w:rPr>
        <w:t> </w:t>
      </w:r>
      <w:r w:rsidRPr="000E2BDC">
        <w:rPr>
          <w:lang w:val="en-GB"/>
        </w:rPr>
        <w:t>:</w:t>
      </w:r>
      <w:proofErr w:type="gramEnd"/>
      <w:r w:rsidRPr="000E2BDC">
        <w:rPr>
          <w:lang w:val="en-GB"/>
        </w:rPr>
        <w:tab/>
        <w:t>distance from radiator(m).</w:t>
      </w:r>
    </w:p>
    <w:p w14:paraId="2B7C2629" w14:textId="77777777" w:rsidR="00765ECC" w:rsidRPr="000E2BDC" w:rsidRDefault="00765ECC" w:rsidP="00563B70">
      <w:pPr>
        <w:rPr>
          <w:lang w:val="en-GB"/>
        </w:rPr>
      </w:pPr>
      <w:r w:rsidRPr="000E2BDC">
        <w:rPr>
          <w:lang w:val="en-GB"/>
        </w:rPr>
        <w:t>The relation between power density and electric and magnetic field strengths is given by the following equation:</w:t>
      </w:r>
    </w:p>
    <w:p w14:paraId="54D0BB80" w14:textId="34BBBF4F" w:rsidR="00765ECC" w:rsidRPr="000E2BDC" w:rsidRDefault="00586DAD" w:rsidP="00F1649C">
      <w:pPr>
        <w:pStyle w:val="Equation"/>
        <w:rPr>
          <w:lang w:val="en-GB"/>
        </w:rPr>
      </w:pPr>
      <w:r w:rsidRPr="000E2BDC">
        <w:rPr>
          <w:lang w:val="en-GB"/>
        </w:rPr>
        <w:tab/>
      </w:r>
      <w:r w:rsidR="00765ECC" w:rsidRPr="000E2BDC">
        <w:rPr>
          <w:lang w:val="en-GB"/>
        </w:rPr>
        <w:tab/>
      </w:r>
      <m:oMath>
        <m:r>
          <w:rPr>
            <w:rFonts w:ascii="Cambria Math" w:hAnsi="Cambria Math"/>
            <w:lang w:val="en-GB"/>
          </w:rPr>
          <m:t>S=</m:t>
        </m:r>
        <m:f>
          <m:fPr>
            <m:ctrlPr>
              <w:rPr>
                <w:rFonts w:ascii="Cambria Math" w:hAnsi="Cambria Math"/>
                <w:i/>
                <w:lang w:val="en-GB"/>
              </w:rPr>
            </m:ctrlPr>
          </m:fPr>
          <m:num>
            <m:sSup>
              <m:sSupPr>
                <m:ctrlPr>
                  <w:rPr>
                    <w:rFonts w:ascii="Cambria Math" w:hAnsi="Cambria Math"/>
                    <w:i/>
                    <w:lang w:val="en-GB"/>
                  </w:rPr>
                </m:ctrlPr>
              </m:sSupPr>
              <m:e>
                <m:r>
                  <w:rPr>
                    <w:rFonts w:ascii="Cambria Math"/>
                    <w:lang w:val="en-GB"/>
                  </w:rPr>
                  <m:t>E</m:t>
                </m:r>
              </m:e>
              <m:sup>
                <m:r>
                  <w:rPr>
                    <w:rFonts w:ascii="Cambria Math"/>
                    <w:lang w:val="en-GB"/>
                  </w:rPr>
                  <m:t>2</m:t>
                </m:r>
              </m:sup>
            </m:sSup>
          </m:num>
          <m:den>
            <m:sSub>
              <m:sSubPr>
                <m:ctrlPr>
                  <w:rPr>
                    <w:rFonts w:ascii="Cambria Math" w:hAnsi="Cambria Math"/>
                    <w:i/>
                    <w:lang w:val="en-GB"/>
                  </w:rPr>
                </m:ctrlPr>
              </m:sSubPr>
              <m:e>
                <m:r>
                  <w:rPr>
                    <w:rFonts w:ascii="Cambria Math"/>
                    <w:lang w:val="en-GB"/>
                  </w:rPr>
                  <m:t>Z</m:t>
                </m:r>
              </m:e>
              <m:sub>
                <m:r>
                  <w:rPr>
                    <w:rFonts w:ascii="Cambria Math"/>
                    <w:lang w:val="en-GB"/>
                  </w:rPr>
                  <m:t>0</m:t>
                </m:r>
              </m:sub>
            </m:sSub>
          </m:den>
        </m:f>
        <m:r>
          <w:rPr>
            <w:rFonts w:ascii="Cambria Math" w:hAnsi="Cambria Math"/>
            <w:lang w:val="en-GB"/>
          </w:rPr>
          <m:t>=</m:t>
        </m:r>
        <m:sSup>
          <m:sSupPr>
            <m:ctrlPr>
              <w:rPr>
                <w:rFonts w:ascii="Cambria Math" w:hAnsi="Cambria Math"/>
                <w:i/>
                <w:lang w:val="en-GB"/>
              </w:rPr>
            </m:ctrlPr>
          </m:sSupPr>
          <m:e>
            <m:r>
              <w:rPr>
                <w:rFonts w:ascii="Cambria Math"/>
                <w:lang w:val="en-GB"/>
              </w:rPr>
              <m:t>H</m:t>
            </m:r>
          </m:e>
          <m:sup>
            <m:r>
              <w:rPr>
                <w:rFonts w:ascii="Cambria Math"/>
                <w:lang w:val="en-GB"/>
              </w:rPr>
              <m:t>2</m:t>
            </m:r>
          </m:sup>
        </m:sSup>
        <m:sSub>
          <m:sSubPr>
            <m:ctrlPr>
              <w:rPr>
                <w:rFonts w:ascii="Cambria Math" w:hAnsi="Cambria Math"/>
                <w:i/>
                <w:lang w:val="en-GB"/>
              </w:rPr>
            </m:ctrlPr>
          </m:sSubPr>
          <m:e>
            <m:r>
              <w:rPr>
                <w:rFonts w:ascii="Cambria Math"/>
                <w:lang w:val="en-GB"/>
              </w:rPr>
              <m:t>Z</m:t>
            </m:r>
          </m:e>
          <m:sub>
            <m:r>
              <w:rPr>
                <w:rFonts w:ascii="Cambria Math"/>
                <w:lang w:val="en-GB"/>
              </w:rPr>
              <m:t>0</m:t>
            </m:r>
          </m:sub>
        </m:sSub>
      </m:oMath>
      <w:r w:rsidR="00765ECC" w:rsidRPr="000E2BDC">
        <w:rPr>
          <w:lang w:val="en-GB"/>
        </w:rPr>
        <w:tab/>
        <w:t>(16)</w:t>
      </w:r>
    </w:p>
    <w:p w14:paraId="66B5F7B6" w14:textId="77777777" w:rsidR="00765ECC" w:rsidRPr="000E2BDC" w:rsidRDefault="00765ECC" w:rsidP="000812FE">
      <w:pPr>
        <w:keepNext/>
        <w:keepLines/>
        <w:rPr>
          <w:lang w:val="en-GB"/>
        </w:rPr>
      </w:pPr>
      <w:r w:rsidRPr="000E2BDC">
        <w:rPr>
          <w:lang w:val="en-GB"/>
        </w:rPr>
        <w:lastRenderedPageBreak/>
        <w:t>where:</w:t>
      </w:r>
    </w:p>
    <w:p w14:paraId="6DECF5A1" w14:textId="77777777" w:rsidR="00765ECC" w:rsidRPr="000E2BDC" w:rsidRDefault="00765ECC" w:rsidP="00627285">
      <w:pPr>
        <w:pStyle w:val="Equationlegend"/>
        <w:rPr>
          <w:lang w:val="en-GB"/>
        </w:rPr>
      </w:pPr>
      <w:r w:rsidRPr="000E2BDC">
        <w:rPr>
          <w:i/>
          <w:iCs/>
          <w:lang w:val="en-GB"/>
        </w:rPr>
        <w:tab/>
      </w:r>
      <w:proofErr w:type="gramStart"/>
      <w:r w:rsidRPr="000E2BDC">
        <w:rPr>
          <w:i/>
          <w:iCs/>
          <w:lang w:val="en-GB"/>
        </w:rPr>
        <w:t>E</w:t>
      </w:r>
      <w:r w:rsidRPr="000E2BDC">
        <w:rPr>
          <w:rFonts w:ascii="Tms Rmn" w:hAnsi="Tms Rmn"/>
          <w:sz w:val="12"/>
          <w:lang w:val="en-GB"/>
        </w:rPr>
        <w:t> </w:t>
      </w:r>
      <w:r w:rsidRPr="000E2BDC">
        <w:rPr>
          <w:lang w:val="en-GB"/>
        </w:rPr>
        <w:t>:</w:t>
      </w:r>
      <w:proofErr w:type="gramEnd"/>
      <w:r w:rsidRPr="000E2BDC">
        <w:rPr>
          <w:lang w:val="en-GB"/>
        </w:rPr>
        <w:tab/>
        <w:t>electric field strength (V/m) (RMS)</w:t>
      </w:r>
    </w:p>
    <w:p w14:paraId="36980CA3" w14:textId="77777777" w:rsidR="00765ECC" w:rsidRPr="000E2BDC" w:rsidRDefault="00765ECC" w:rsidP="00627285">
      <w:pPr>
        <w:pStyle w:val="Equationlegend"/>
        <w:rPr>
          <w:lang w:val="en-GB"/>
        </w:rPr>
      </w:pPr>
      <w:r w:rsidRPr="000E2BDC">
        <w:rPr>
          <w:i/>
          <w:iCs/>
          <w:lang w:val="en-GB"/>
        </w:rPr>
        <w:tab/>
      </w:r>
      <w:proofErr w:type="gramStart"/>
      <w:r w:rsidRPr="000E2BDC">
        <w:rPr>
          <w:i/>
          <w:iCs/>
          <w:lang w:val="en-GB"/>
        </w:rPr>
        <w:t>H</w:t>
      </w:r>
      <w:r w:rsidRPr="000E2BDC">
        <w:rPr>
          <w:rFonts w:ascii="Tms Rmn" w:hAnsi="Tms Rmn"/>
          <w:sz w:val="12"/>
          <w:lang w:val="en-GB"/>
        </w:rPr>
        <w:t> </w:t>
      </w:r>
      <w:r w:rsidRPr="000E2BDC">
        <w:rPr>
          <w:lang w:val="en-GB"/>
        </w:rPr>
        <w:t>:</w:t>
      </w:r>
      <w:proofErr w:type="gramEnd"/>
      <w:r w:rsidRPr="000E2BDC">
        <w:rPr>
          <w:lang w:val="en-GB"/>
        </w:rPr>
        <w:tab/>
        <w:t>magnetic field strength (A/m) (RMS)</w:t>
      </w:r>
    </w:p>
    <w:p w14:paraId="02299978" w14:textId="16E93E3B" w:rsidR="00765ECC" w:rsidRPr="000E2BDC" w:rsidRDefault="00765ECC" w:rsidP="00627285">
      <w:pPr>
        <w:pStyle w:val="Equationlegend"/>
        <w:rPr>
          <w:lang w:val="en-GB"/>
        </w:rPr>
      </w:pPr>
      <w:r w:rsidRPr="000E2BDC">
        <w:rPr>
          <w:i/>
          <w:iCs/>
          <w:lang w:val="en-GB"/>
        </w:rPr>
        <w:tab/>
      </w:r>
      <w:r w:rsidRPr="000E2BDC">
        <w:rPr>
          <w:rFonts w:ascii="Symbol" w:hAnsi="Symbol"/>
          <w:lang w:val="en-GB"/>
        </w:rPr>
        <w:t></w:t>
      </w:r>
      <w:proofErr w:type="gramStart"/>
      <w:r w:rsidRPr="000E2BDC">
        <w:rPr>
          <w:rFonts w:ascii="Symbol" w:hAnsi="Symbol"/>
          <w:vertAlign w:val="subscript"/>
          <w:lang w:val="en-GB"/>
        </w:rPr>
        <w:t></w:t>
      </w:r>
      <w:r w:rsidRPr="000E2BDC">
        <w:rPr>
          <w:rFonts w:ascii="Tms Rmn" w:hAnsi="Tms Rmn"/>
          <w:sz w:val="12"/>
          <w:szCs w:val="12"/>
          <w:lang w:val="en-GB"/>
        </w:rPr>
        <w:t> </w:t>
      </w:r>
      <w:r w:rsidRPr="000E2BDC">
        <w:rPr>
          <w:lang w:val="en-GB"/>
        </w:rPr>
        <w:t>:</w:t>
      </w:r>
      <w:proofErr w:type="gramEnd"/>
      <w:r w:rsidRPr="000E2BDC">
        <w:rPr>
          <w:lang w:val="en-GB"/>
        </w:rPr>
        <w:tab/>
        <w:t>the intrinsic impedance of free space, 120 π (377) Ω.</w:t>
      </w:r>
    </w:p>
    <w:p w14:paraId="10F13251" w14:textId="466FB649" w:rsidR="00765ECC" w:rsidRPr="000E2BDC" w:rsidRDefault="00765ECC" w:rsidP="00563B70">
      <w:pPr>
        <w:rPr>
          <w:lang w:val="en-GB"/>
        </w:rPr>
      </w:pPr>
      <w:r w:rsidRPr="000E2BDC">
        <w:rPr>
          <w:lang w:val="en-GB"/>
        </w:rPr>
        <w:t xml:space="preserve">Hence, using the above </w:t>
      </w:r>
      <w:r w:rsidR="0060633B" w:rsidRPr="000E2BDC">
        <w:rPr>
          <w:lang w:val="en-GB"/>
        </w:rPr>
        <w:t>equations</w:t>
      </w:r>
      <w:r w:rsidR="00480E53" w:rsidRPr="000E2BDC">
        <w:rPr>
          <w:lang w:val="en-GB"/>
        </w:rPr>
        <w:t>,</w:t>
      </w:r>
      <w:r w:rsidRPr="000E2BDC">
        <w:rPr>
          <w:lang w:val="en-GB"/>
        </w:rPr>
        <w:t xml:space="preserve"> the field strengths can be calculated:</w:t>
      </w:r>
    </w:p>
    <w:p w14:paraId="1023F6DE" w14:textId="109EA0D0" w:rsidR="00765ECC" w:rsidRPr="000E2BDC" w:rsidRDefault="00765ECC" w:rsidP="003A1B0B">
      <w:pPr>
        <w:pStyle w:val="Equation"/>
        <w:rPr>
          <w:lang w:val="en-GB"/>
        </w:rPr>
      </w:pPr>
      <w:r w:rsidRPr="000E2BDC">
        <w:rPr>
          <w:lang w:val="en-GB"/>
        </w:rPr>
        <w:tab/>
      </w:r>
      <w:r w:rsidRPr="000E2BDC">
        <w:rPr>
          <w:lang w:val="en-GB"/>
        </w:rPr>
        <w:tab/>
      </w:r>
      <m:oMath>
        <m:r>
          <w:rPr>
            <w:rFonts w:ascii="Cambria Math" w:hAns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m:t>
                </m:r>
                <m:r>
                  <w:rPr>
                    <w:rFonts w:ascii="Cambria Math"/>
                    <w:lang w:val="en-GB"/>
                  </w:rPr>
                  <m:t> </m:t>
                </m:r>
                <m:r>
                  <w:rPr>
                    <w:rFonts w:ascii="Cambria Math"/>
                    <w:lang w:val="en-GB"/>
                  </w:rPr>
                  <m:t>G</m:t>
                </m:r>
                <m:r>
                  <w:rPr>
                    <w:rFonts w:ascii="Cambria Math"/>
                    <w:lang w:val="en-GB"/>
                  </w:rPr>
                  <m:t> </m:t>
                </m:r>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m:t>
                </m:r>
                <m:r>
                  <m:rPr>
                    <m:sty m:val="p"/>
                  </m:rPr>
                  <w:rPr>
                    <w:rFonts w:ascii="Cambria Math"/>
                    <w:lang w:val="en-GB"/>
                  </w:rPr>
                  <m:t>π</m:t>
                </m:r>
                <m:r>
                  <w:rPr>
                    <w:rFonts w:ascii="Cambria Math"/>
                    <w:lang w:val="en-GB"/>
                  </w:rPr>
                  <m:t> </m:t>
                </m:r>
                <m:sSup>
                  <m:sSupPr>
                    <m:ctrlPr>
                      <w:rPr>
                        <w:rFonts w:ascii="Cambria Math" w:hAnsi="Cambria Math"/>
                        <w:i/>
                        <w:lang w:val="en-GB"/>
                      </w:rPr>
                    </m:ctrlPr>
                  </m:sSupPr>
                  <m:e>
                    <m:r>
                      <w:rPr>
                        <w:rFonts w:ascii="Cambria Math"/>
                        <w:lang w:val="en-GB"/>
                      </w:rPr>
                      <m:t>d</m:t>
                    </m:r>
                  </m:e>
                  <m:sup>
                    <m:r>
                      <w:rPr>
                        <w:rFonts w:ascii="Cambria Math"/>
                        <w:lang w:val="en-GB"/>
                      </w:rPr>
                      <m:t>2</m:t>
                    </m:r>
                  </m:sup>
                </m:sSup>
              </m:den>
            </m:f>
          </m:e>
        </m:rad>
        <m:r>
          <w:rPr>
            <w:rFonts w:ascii="Cambria Math" w:hAnsi="Cambria Math"/>
            <w:lang w:val="en-GB"/>
          </w:rPr>
          <m:t>=</m:t>
        </m:r>
        <m:f>
          <m:fPr>
            <m:ctrlPr>
              <w:rPr>
                <w:rFonts w:ascii="Cambria Math" w:hAnsi="Cambria Math"/>
                <w:i/>
                <w:lang w:val="en-GB"/>
              </w:rPr>
            </m:ctrlPr>
          </m:fPr>
          <m:num>
            <m:r>
              <w:rPr>
                <w:rFonts w:ascii="Cambria Math"/>
                <w:lang w:val="en-GB"/>
              </w:rPr>
              <m:t>5.5</m:t>
            </m:r>
            <m:rad>
              <m:radPr>
                <m:degHide m:val="1"/>
                <m:ctrlPr>
                  <w:rPr>
                    <w:rFonts w:ascii="Cambria Math" w:hAnsi="Cambria Math"/>
                    <w:i/>
                    <w:lang w:val="en-GB"/>
                  </w:rPr>
                </m:ctrlPr>
              </m:radPr>
              <m:deg/>
              <m:e>
                <m:r>
                  <w:rPr>
                    <w:rFonts w:ascii="Cambria Math"/>
                    <w:lang w:val="en-GB"/>
                  </w:rPr>
                  <m:t>PG</m:t>
                </m:r>
              </m:e>
            </m:rad>
          </m:num>
          <m:den>
            <m:r>
              <w:rPr>
                <w:rFonts w:ascii="Cambria Math"/>
                <w:lang w:val="en-GB"/>
              </w:rPr>
              <m:t>d</m:t>
            </m:r>
          </m:den>
        </m:f>
      </m:oMath>
    </w:p>
    <w:p w14:paraId="4EC257EC" w14:textId="56AB3058" w:rsidR="00765ECC" w:rsidRPr="000E2BDC" w:rsidRDefault="00765ECC" w:rsidP="003A1B0B">
      <w:pPr>
        <w:pStyle w:val="Equation"/>
        <w:rPr>
          <w:lang w:val="en-GB"/>
        </w:rPr>
      </w:pPr>
      <w:r w:rsidRPr="000E2BDC">
        <w:rPr>
          <w:lang w:val="en-GB"/>
        </w:rPr>
        <w:tab/>
      </w:r>
      <w:r w:rsidRPr="000E2BDC">
        <w:rPr>
          <w:lang w:val="en-GB"/>
        </w:rPr>
        <w:tab/>
      </w:r>
      <m:oMath>
        <m:r>
          <w:rPr>
            <w:rFonts w:ascii="Cambria Math" w:hAnsi="Cambria Math"/>
            <w:lang w:val="en-GB"/>
          </w:rPr>
          <m:t>H=</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PG</m:t>
                </m:r>
              </m:num>
              <m:den>
                <m:r>
                  <w:rPr>
                    <w:rFonts w:ascii="Cambria Math"/>
                    <w:lang w:val="en-GB"/>
                  </w:rPr>
                  <m:t>4</m:t>
                </m:r>
                <m:r>
                  <m:rPr>
                    <m:sty m:val="p"/>
                  </m:rPr>
                  <w:rPr>
                    <w:rFonts w:ascii="Cambria Math"/>
                    <w:lang w:val="en-GB"/>
                  </w:rPr>
                  <m:t>π</m:t>
                </m:r>
                <m:r>
                  <w:rPr>
                    <w:rFonts w:ascii="Cambria Math"/>
                    <w:lang w:val="en-GB"/>
                  </w:rPr>
                  <m:t> </m:t>
                </m:r>
                <m:sSup>
                  <m:sSupPr>
                    <m:ctrlPr>
                      <w:rPr>
                        <w:rFonts w:ascii="Cambria Math" w:hAnsi="Cambria Math"/>
                        <w:i/>
                        <w:lang w:val="en-GB"/>
                      </w:rPr>
                    </m:ctrlPr>
                  </m:sSupPr>
                  <m:e>
                    <m:r>
                      <w:rPr>
                        <w:rFonts w:ascii="Cambria Math"/>
                        <w:lang w:val="en-GB"/>
                      </w:rPr>
                      <m:t>d</m:t>
                    </m:r>
                  </m:e>
                  <m:sup>
                    <m:r>
                      <w:rPr>
                        <w:rFonts w:ascii="Cambria Math"/>
                        <w:lang w:val="en-GB"/>
                      </w:rPr>
                      <m:t>2</m:t>
                    </m:r>
                  </m:sup>
                </m:sSup>
                <m:sSub>
                  <m:sSubPr>
                    <m:ctrlPr>
                      <w:rPr>
                        <w:rFonts w:ascii="Cambria Math" w:hAnsi="Cambria Math"/>
                        <w:i/>
                        <w:lang w:val="en-GB"/>
                      </w:rPr>
                    </m:ctrlPr>
                  </m:sSubPr>
                  <m:e>
                    <m:r>
                      <w:rPr>
                        <w:rFonts w:ascii="Cambria Math"/>
                        <w:lang w:val="en-GB"/>
                      </w:rPr>
                      <m:t>Z</m:t>
                    </m:r>
                  </m:e>
                  <m:sub>
                    <m:r>
                      <w:rPr>
                        <w:rFonts w:ascii="Cambria Math"/>
                        <w:lang w:val="en-GB"/>
                      </w:rPr>
                      <m:t>0</m:t>
                    </m:r>
                  </m:sub>
                </m:sSub>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PG</m:t>
                    </m:r>
                  </m:e>
                </m:rad>
              </m:num>
              <m:den>
                <m:r>
                  <w:rPr>
                    <w:rFonts w:ascii="Cambria Math"/>
                    <w:lang w:val="en-GB"/>
                  </w:rPr>
                  <m:t>68.8d</m:t>
                </m:r>
              </m:den>
            </m:f>
          </m:e>
        </m:rad>
      </m:oMath>
    </w:p>
    <w:p w14:paraId="10B3D832" w14:textId="66F9FC14" w:rsidR="00765ECC" w:rsidRPr="000E2BDC" w:rsidRDefault="00765ECC" w:rsidP="00563B70">
      <w:pPr>
        <w:rPr>
          <w:lang w:val="en-GB"/>
        </w:rPr>
      </w:pPr>
      <w:r w:rsidRPr="000E2BDC">
        <w:rPr>
          <w:lang w:val="en-GB"/>
        </w:rPr>
        <w:t xml:space="preserve">These equations are only valid in the far-field region of the radiating source, i.e. when </w:t>
      </w:r>
      <w:r w:rsidRPr="000E2BDC">
        <w:rPr>
          <w:i/>
          <w:iCs/>
          <w:lang w:val="en-GB"/>
        </w:rPr>
        <w:t>d </w:t>
      </w:r>
      <w:r w:rsidRPr="000E2BDC">
        <w:rPr>
          <w:rFonts w:ascii="Symbol" w:hAnsi="Symbol"/>
          <w:lang w:val="en-GB"/>
        </w:rPr>
        <w:t></w:t>
      </w:r>
      <w:r w:rsidRPr="000E2BDC">
        <w:rPr>
          <w:lang w:val="en-GB"/>
        </w:rPr>
        <w:t> 2</w:t>
      </w:r>
      <w:r w:rsidRPr="000E2BDC">
        <w:rPr>
          <w:i/>
          <w:iCs/>
          <w:lang w:val="en-GB"/>
        </w:rPr>
        <w:t>D</w:t>
      </w:r>
      <w:r w:rsidRPr="000E2BDC">
        <w:rPr>
          <w:vertAlign w:val="superscript"/>
          <w:lang w:val="en-GB"/>
        </w:rPr>
        <w:t>2</w:t>
      </w:r>
      <w:r w:rsidRPr="000E2BDC">
        <w:rPr>
          <w:i/>
          <w:iCs/>
          <w:lang w:val="en-GB"/>
        </w:rPr>
        <w:t>/</w:t>
      </w:r>
      <w:r w:rsidRPr="000E2BDC">
        <w:rPr>
          <w:rFonts w:ascii="Symbol" w:hAnsi="Symbol"/>
          <w:lang w:val="en-GB"/>
        </w:rPr>
        <w:t></w:t>
      </w:r>
      <w:r w:rsidRPr="000E2BDC">
        <w:rPr>
          <w:lang w:val="en-GB"/>
        </w:rPr>
        <w:t xml:space="preserve">, where </w:t>
      </w:r>
      <w:r w:rsidRPr="000E2BDC">
        <w:rPr>
          <w:i/>
          <w:iCs/>
          <w:lang w:val="en-GB"/>
        </w:rPr>
        <w:t xml:space="preserve">D </w:t>
      </w:r>
      <w:r w:rsidRPr="000E2BDC">
        <w:rPr>
          <w:lang w:val="en-GB"/>
        </w:rPr>
        <w:t xml:space="preserve">is the largest dimension of the radiating structure and </w:t>
      </w:r>
      <w:r w:rsidRPr="000E2BDC">
        <w:rPr>
          <w:rFonts w:ascii="Symbol" w:hAnsi="Symbol"/>
          <w:lang w:val="en-GB"/>
        </w:rPr>
        <w:t></w:t>
      </w:r>
      <w:r w:rsidRPr="000E2BDC">
        <w:rPr>
          <w:lang w:val="en-GB"/>
        </w:rPr>
        <w:t xml:space="preserve"> is the wavelength. Field strength attenuation or enhancement due to reflection, material transmission, and diffraction is not </w:t>
      </w:r>
      <w:proofErr w:type="gramStart"/>
      <w:r w:rsidRPr="000E2BDC">
        <w:rPr>
          <w:lang w:val="en-GB"/>
        </w:rPr>
        <w:t>taken into account</w:t>
      </w:r>
      <w:proofErr w:type="gramEnd"/>
      <w:r w:rsidRPr="000E2BDC">
        <w:rPr>
          <w:lang w:val="en-GB"/>
        </w:rPr>
        <w:t>. Using the equations above in the near-field region, or in directions other than the main direction will generally give too large a value unless a near-field correction factor or a radiation pattern factor is introduced.</w:t>
      </w:r>
    </w:p>
    <w:p w14:paraId="690CA062" w14:textId="77777777" w:rsidR="00765ECC" w:rsidRPr="000E2BDC" w:rsidRDefault="00765ECC" w:rsidP="00995515">
      <w:pPr>
        <w:pStyle w:val="Heading1"/>
        <w:rPr>
          <w:lang w:val="en-GB"/>
        </w:rPr>
      </w:pPr>
      <w:bookmarkStart w:id="49" w:name="_Toc129786035"/>
      <w:bookmarkStart w:id="50" w:name="_Toc133400689"/>
      <w:r w:rsidRPr="000E2BDC">
        <w:rPr>
          <w:lang w:val="en-GB"/>
        </w:rPr>
        <w:t>4</w:t>
      </w:r>
      <w:r w:rsidRPr="000E2BDC">
        <w:rPr>
          <w:lang w:val="en-GB"/>
        </w:rPr>
        <w:tab/>
        <w:t>Measurements</w:t>
      </w:r>
      <w:bookmarkEnd w:id="39"/>
      <w:bookmarkEnd w:id="40"/>
      <w:bookmarkEnd w:id="49"/>
      <w:bookmarkEnd w:id="50"/>
    </w:p>
    <w:p w14:paraId="2471B954" w14:textId="77777777" w:rsidR="00765ECC" w:rsidRPr="000E2BDC" w:rsidRDefault="00765ECC" w:rsidP="00995515">
      <w:pPr>
        <w:pStyle w:val="Heading2"/>
        <w:rPr>
          <w:lang w:val="en-GB"/>
        </w:rPr>
      </w:pPr>
      <w:bookmarkStart w:id="51" w:name="_Toc65545365"/>
      <w:bookmarkStart w:id="52" w:name="_Toc65548434"/>
      <w:bookmarkStart w:id="53" w:name="_Toc129786036"/>
      <w:bookmarkStart w:id="54" w:name="_Toc133400690"/>
      <w:r w:rsidRPr="000E2BDC">
        <w:rPr>
          <w:lang w:val="en-GB"/>
        </w:rPr>
        <w:t>4.1</w:t>
      </w:r>
      <w:r w:rsidRPr="000E2BDC">
        <w:rPr>
          <w:lang w:val="en-GB"/>
        </w:rPr>
        <w:tab/>
        <w:t>Procedures</w:t>
      </w:r>
      <w:bookmarkEnd w:id="51"/>
      <w:bookmarkEnd w:id="52"/>
      <w:bookmarkEnd w:id="53"/>
      <w:bookmarkEnd w:id="54"/>
    </w:p>
    <w:p w14:paraId="39DF8A4E" w14:textId="5679227E" w:rsidR="00765ECC" w:rsidRPr="000E2BDC" w:rsidRDefault="00765ECC" w:rsidP="00563B70">
      <w:pPr>
        <w:rPr>
          <w:lang w:val="en-GB"/>
        </w:rPr>
      </w:pPr>
      <w:r w:rsidRPr="000E2BDC">
        <w:rPr>
          <w:lang w:val="en-GB"/>
        </w:rPr>
        <w:t>Measurement methods are critical, especially for near and low frequency fields; see Report ITU</w:t>
      </w:r>
      <w:r w:rsidR="000812FE" w:rsidRPr="000E2BDC">
        <w:rPr>
          <w:lang w:val="en-GB"/>
        </w:rPr>
        <w:noBreakHyphen/>
      </w:r>
      <w:r w:rsidRPr="000E2BDC">
        <w:rPr>
          <w:lang w:val="en-GB"/>
        </w:rPr>
        <w:t>R</w:t>
      </w:r>
      <w:r w:rsidR="000812FE" w:rsidRPr="000E2BDC">
        <w:rPr>
          <w:lang w:val="en-GB"/>
        </w:rPr>
        <w:t> </w:t>
      </w:r>
      <w:hyperlink r:id="rId56" w:history="1">
        <w:r w:rsidRPr="000E2BDC">
          <w:rPr>
            <w:lang w:val="en-GB"/>
          </w:rPr>
          <w:t>SM.2452</w:t>
        </w:r>
      </w:hyperlink>
      <w:r w:rsidRPr="000E2BDC">
        <w:rPr>
          <w:lang w:val="en-GB"/>
        </w:rPr>
        <w:t xml:space="preserve"> </w:t>
      </w:r>
      <w:r w:rsidR="002937A0" w:rsidRPr="000E2BDC">
        <w:rPr>
          <w:lang w:val="en-GB"/>
        </w:rPr>
        <w:t xml:space="preserve">– </w:t>
      </w:r>
      <w:r w:rsidRPr="000E2BDC">
        <w:rPr>
          <w:lang w:val="en-GB"/>
        </w:rPr>
        <w:t>Electromagnetic field measurements to assess human exposure</w:t>
      </w:r>
      <w:r w:rsidR="002937A0" w:rsidRPr="000E2BDC">
        <w:rPr>
          <w:lang w:val="en-GB"/>
        </w:rPr>
        <w:t xml:space="preserve">, </w:t>
      </w:r>
      <w:r w:rsidRPr="000E2BDC">
        <w:rPr>
          <w:lang w:val="en-GB"/>
        </w:rPr>
        <w:t xml:space="preserve">Recommendation ITU-T </w:t>
      </w:r>
      <w:hyperlink r:id="rId57" w:history="1">
        <w:r w:rsidR="00F13612" w:rsidRPr="000E2BDC">
          <w:rPr>
            <w:lang w:val="en-GB"/>
          </w:rPr>
          <w:t>K.61</w:t>
        </w:r>
      </w:hyperlink>
      <w:r w:rsidRPr="000E2BDC">
        <w:rPr>
          <w:lang w:val="en-GB"/>
        </w:rPr>
        <w:t>, EN 50496 [8] and EN 50 554</w:t>
      </w:r>
      <w:r w:rsidR="00830DCB" w:rsidRPr="000E2BDC">
        <w:rPr>
          <w:lang w:val="en-GB"/>
        </w:rPr>
        <w:t xml:space="preserve"> </w:t>
      </w:r>
      <w:r w:rsidRPr="000E2BDC">
        <w:rPr>
          <w:lang w:val="en-GB"/>
        </w:rPr>
        <w:t>[9]. For the lower frequency bands, the method of measurement is a very sensitive and complex matter, since the distance of the test point (from the source of emission) usually is much smaller than the wavelength. For this reason, for measurements, the frequency range of 10 kHz</w:t>
      </w:r>
      <w:r w:rsidR="00BF736A" w:rsidRPr="000E2BDC">
        <w:rPr>
          <w:lang w:val="en-GB"/>
        </w:rPr>
        <w:t xml:space="preserve"> – </w:t>
      </w:r>
      <w:r w:rsidRPr="000E2BDC">
        <w:rPr>
          <w:lang w:val="en-GB"/>
        </w:rPr>
        <w:t>300 GHz is divided into four main broadcasting bands: LF/MF, HF, VHF/UHF and SHF/EHF bands. F</w:t>
      </w:r>
      <w:r w:rsidRPr="000E2BDC">
        <w:rPr>
          <w:lang w:val="en-GB" w:bidi="he-IL"/>
        </w:rPr>
        <w:t xml:space="preserve">ollowing </w:t>
      </w:r>
      <w:hyperlink r:id="rId58" w:history="1">
        <w:r w:rsidRPr="000E2BDC">
          <w:rPr>
            <w:lang w:val="en-GB" w:bidi="he-IL"/>
          </w:rPr>
          <w:t>ICNIRP 2020</w:t>
        </w:r>
      </w:hyperlink>
      <w:r w:rsidRPr="000E2BDC">
        <w:rPr>
          <w:lang w:val="en-GB" w:bidi="he-IL"/>
        </w:rPr>
        <w:t xml:space="preserve"> </w:t>
      </w:r>
      <w:r w:rsidRPr="000E2BDC">
        <w:rPr>
          <w:lang w:val="en-GB"/>
        </w:rPr>
        <w:t>Guidelines for limiting exposure to electromagnetic fields (100 kHz to 300 GHz)</w:t>
      </w:r>
      <w:r w:rsidRPr="000E2BDC">
        <w:rPr>
          <w:lang w:val="en-GB" w:bidi="he-IL"/>
        </w:rPr>
        <w:t xml:space="preserve"> [1], </w:t>
      </w:r>
      <w:r w:rsidRPr="000E2BDC">
        <w:rPr>
          <w:i/>
          <w:iCs/>
          <w:lang w:val="en-GB"/>
        </w:rPr>
        <w:t>E</w:t>
      </w:r>
      <w:r w:rsidRPr="000E2BDC">
        <w:rPr>
          <w:lang w:val="en-GB"/>
        </w:rPr>
        <w:t xml:space="preserve"> and </w:t>
      </w:r>
      <w:r w:rsidRPr="000E2BDC">
        <w:rPr>
          <w:i/>
          <w:iCs/>
          <w:lang w:val="en-GB"/>
        </w:rPr>
        <w:t>H</w:t>
      </w:r>
      <w:r w:rsidRPr="000E2BDC">
        <w:rPr>
          <w:lang w:val="en-GB"/>
        </w:rPr>
        <w:t xml:space="preserve"> are used only up to 2000 MHz; while the incident power density is used only above 30 </w:t>
      </w:r>
      <w:proofErr w:type="spellStart"/>
      <w:r w:rsidRPr="000E2BDC">
        <w:rPr>
          <w:lang w:val="en-GB"/>
        </w:rPr>
        <w:t>MHz.</w:t>
      </w:r>
      <w:proofErr w:type="spellEnd"/>
    </w:p>
    <w:p w14:paraId="4FC9B46B" w14:textId="77777777" w:rsidR="00765ECC" w:rsidRPr="000E2BDC" w:rsidRDefault="00765ECC" w:rsidP="00995515">
      <w:pPr>
        <w:pStyle w:val="Heading3"/>
        <w:rPr>
          <w:lang w:val="en-GB"/>
        </w:rPr>
      </w:pPr>
      <w:bookmarkStart w:id="55" w:name="_Toc65545366"/>
      <w:bookmarkStart w:id="56" w:name="_Toc65545368"/>
      <w:r w:rsidRPr="000E2BDC">
        <w:rPr>
          <w:lang w:val="en-GB"/>
        </w:rPr>
        <w:t>4.1.1</w:t>
      </w:r>
      <w:r w:rsidRPr="000E2BDC">
        <w:rPr>
          <w:lang w:val="en-GB"/>
        </w:rPr>
        <w:tab/>
        <w:t>LF/MF bands</w:t>
      </w:r>
      <w:bookmarkEnd w:id="55"/>
    </w:p>
    <w:p w14:paraId="081B3DCC" w14:textId="2E4DDC5F"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verify the theoretical results, field strength measurements in the near zone use special instruments (field strength meters) with three orthogonal positioned short dipoles. It is recommended not to use any instrument requiring a power supply cable.</w:t>
      </w:r>
    </w:p>
    <w:p w14:paraId="181E752E" w14:textId="66F35AAB" w:rsidR="00765ECC" w:rsidRPr="000E2BDC" w:rsidRDefault="00765ECC" w:rsidP="00563B70">
      <w:pPr>
        <w:rPr>
          <w:lang w:val="en-GB"/>
        </w:rPr>
      </w:pPr>
      <w:r w:rsidRPr="000E2BDC">
        <w:rPr>
          <w:lang w:val="en-GB"/>
        </w:rPr>
        <w:t xml:space="preserve">To prevent a disturbing influence from the person performing the measurement, the measuring instrument shall be attached to an insulated rod. The distance between instrument and operator should be determined by </w:t>
      </w:r>
      <w:proofErr w:type="gramStart"/>
      <w:r w:rsidRPr="000E2BDC">
        <w:rPr>
          <w:lang w:val="en-GB"/>
        </w:rPr>
        <w:t>taking into account</w:t>
      </w:r>
      <w:proofErr w:type="gramEnd"/>
      <w:r w:rsidRPr="000E2BDC">
        <w:rPr>
          <w:lang w:val="en-GB"/>
        </w:rPr>
        <w:t xml:space="preserve"> whether there are any changes on the instrument scale caused by any movement of the operator. That distance is dependent on the frequency of the measured signal.</w:t>
      </w:r>
    </w:p>
    <w:p w14:paraId="638236C8" w14:textId="77777777" w:rsidR="00765ECC" w:rsidRPr="000E2BDC" w:rsidRDefault="00765ECC" w:rsidP="00563B70">
      <w:pPr>
        <w:rPr>
          <w:lang w:val="en-GB"/>
        </w:rPr>
      </w:pPr>
      <w:r w:rsidRPr="000E2BDC">
        <w:rPr>
          <w:lang w:val="en-GB"/>
        </w:rPr>
        <w:t xml:space="preserve">In performing this kind of measurement, it is necessary to </w:t>
      </w:r>
      <w:proofErr w:type="gramStart"/>
      <w:r w:rsidRPr="000E2BDC">
        <w:rPr>
          <w:lang w:val="en-GB"/>
        </w:rPr>
        <w:t>take into account</w:t>
      </w:r>
      <w:proofErr w:type="gramEnd"/>
      <w:r w:rsidRPr="000E2BDC">
        <w:rPr>
          <w:lang w:val="en-GB"/>
        </w:rPr>
        <w:t xml:space="preserve"> the possible influences of all objects in the vicinity and, particularly, those that may create re-radiation effects.</w:t>
      </w:r>
    </w:p>
    <w:p w14:paraId="157C8507" w14:textId="77777777" w:rsidR="00765ECC" w:rsidRPr="000E2BDC" w:rsidRDefault="00765ECC" w:rsidP="00563B70">
      <w:pPr>
        <w:rPr>
          <w:lang w:val="en-GB"/>
        </w:rPr>
      </w:pPr>
      <w:r w:rsidRPr="000E2BDC">
        <w:rPr>
          <w:lang w:val="en-GB"/>
        </w:rPr>
        <w:t>When the purpose of a measurement is to verify results obtained from theoretical computation, the test points should be selected along a radial direction and at height between 1 and 2 m.</w:t>
      </w:r>
    </w:p>
    <w:p w14:paraId="6508265F" w14:textId="77777777" w:rsidR="00765ECC" w:rsidRPr="000E2BDC" w:rsidRDefault="00765ECC" w:rsidP="00563B70">
      <w:pPr>
        <w:rPr>
          <w:lang w:val="en-GB"/>
        </w:rPr>
      </w:pPr>
      <w:r w:rsidRPr="000E2BDC">
        <w:rPr>
          <w:lang w:val="en-GB"/>
        </w:rPr>
        <w:t xml:space="preserve">More detailed explanation is given in Recommendation ITU-R </w:t>
      </w:r>
      <w:hyperlink r:id="rId59" w:history="1">
        <w:r w:rsidRPr="000E2BDC">
          <w:rPr>
            <w:lang w:val="en-GB"/>
          </w:rPr>
          <w:t>BS.1386</w:t>
        </w:r>
      </w:hyperlink>
      <w:r w:rsidRPr="000E2BDC">
        <w:rPr>
          <w:lang w:val="en-GB"/>
        </w:rPr>
        <w:t>.</w:t>
      </w:r>
    </w:p>
    <w:p w14:paraId="04B4F9A2" w14:textId="77777777" w:rsidR="00765ECC" w:rsidRPr="000E2BDC" w:rsidRDefault="00765ECC" w:rsidP="00995515">
      <w:pPr>
        <w:pStyle w:val="Heading3"/>
        <w:rPr>
          <w:lang w:val="en-GB"/>
        </w:rPr>
      </w:pPr>
      <w:bookmarkStart w:id="57" w:name="_Toc65545367"/>
      <w:r w:rsidRPr="000E2BDC">
        <w:rPr>
          <w:lang w:val="en-GB"/>
        </w:rPr>
        <w:t>4.1.2</w:t>
      </w:r>
      <w:r w:rsidRPr="000E2BDC">
        <w:rPr>
          <w:lang w:val="en-GB"/>
        </w:rPr>
        <w:tab/>
        <w:t>HF bands</w:t>
      </w:r>
      <w:bookmarkEnd w:id="57"/>
    </w:p>
    <w:p w14:paraId="2DD97DA4" w14:textId="77777777" w:rsidR="00765ECC" w:rsidRPr="000E2BDC" w:rsidRDefault="00765ECC" w:rsidP="00563B70">
      <w:pPr>
        <w:rPr>
          <w:lang w:val="en-GB"/>
        </w:rPr>
      </w:pPr>
      <w:r w:rsidRPr="000E2BDC">
        <w:rPr>
          <w:lang w:val="en-GB"/>
        </w:rPr>
        <w:t xml:space="preserve">Detailed explanation is given in Recommendation ITU-R </w:t>
      </w:r>
      <w:hyperlink r:id="rId60" w:history="1">
        <w:r w:rsidRPr="000E2BDC">
          <w:rPr>
            <w:lang w:val="en-GB"/>
          </w:rPr>
          <w:t>BS.705</w:t>
        </w:r>
      </w:hyperlink>
      <w:r w:rsidRPr="000E2BDC">
        <w:rPr>
          <w:lang w:val="en-GB"/>
        </w:rPr>
        <w:t>.</w:t>
      </w:r>
    </w:p>
    <w:p w14:paraId="0BB5C27D" w14:textId="77777777" w:rsidR="00765ECC" w:rsidRPr="000E2BDC" w:rsidRDefault="00765ECC" w:rsidP="00995515">
      <w:pPr>
        <w:pStyle w:val="Heading3"/>
        <w:rPr>
          <w:lang w:val="en-GB"/>
        </w:rPr>
      </w:pPr>
      <w:r w:rsidRPr="000E2BDC">
        <w:rPr>
          <w:lang w:val="en-GB"/>
        </w:rPr>
        <w:lastRenderedPageBreak/>
        <w:t>4.1.3</w:t>
      </w:r>
      <w:r w:rsidRPr="000E2BDC">
        <w:rPr>
          <w:lang w:val="en-GB"/>
        </w:rPr>
        <w:tab/>
        <w:t>VHF/UHF bands</w:t>
      </w:r>
      <w:bookmarkEnd w:id="56"/>
    </w:p>
    <w:p w14:paraId="56F2FAF1" w14:textId="77777777" w:rsidR="00765ECC" w:rsidRPr="000E2BDC" w:rsidRDefault="00765ECC" w:rsidP="00563B70">
      <w:pPr>
        <w:rPr>
          <w:lang w:val="en-GB"/>
        </w:rPr>
      </w:pPr>
      <w:r w:rsidRPr="000E2BDC">
        <w:rPr>
          <w:lang w:val="en-GB"/>
        </w:rPr>
        <w:t xml:space="preserve">Detailed explanation is given in Recommendation ITU-R </w:t>
      </w:r>
      <w:hyperlink r:id="rId61" w:history="1">
        <w:r w:rsidRPr="000E2BDC">
          <w:rPr>
            <w:lang w:val="en-GB"/>
          </w:rPr>
          <w:t>BS.1195</w:t>
        </w:r>
      </w:hyperlink>
      <w:r w:rsidRPr="000E2BDC">
        <w:rPr>
          <w:lang w:val="en-GB"/>
        </w:rPr>
        <w:t>.</w:t>
      </w:r>
    </w:p>
    <w:p w14:paraId="4291DEF8" w14:textId="77777777" w:rsidR="00765ECC" w:rsidRPr="000E2BDC" w:rsidRDefault="00765ECC" w:rsidP="00F12E26">
      <w:pPr>
        <w:pStyle w:val="Heading3"/>
        <w:rPr>
          <w:lang w:val="en-GB"/>
        </w:rPr>
      </w:pPr>
      <w:bookmarkStart w:id="58" w:name="_Toc65545369"/>
      <w:r w:rsidRPr="000E2BDC">
        <w:rPr>
          <w:lang w:val="en-GB"/>
        </w:rPr>
        <w:t>4.1.4</w:t>
      </w:r>
      <w:r w:rsidRPr="000E2BDC">
        <w:rPr>
          <w:lang w:val="en-GB"/>
        </w:rPr>
        <w:tab/>
        <w:t>SHF/EHF bands</w:t>
      </w:r>
      <w:bookmarkEnd w:id="58"/>
    </w:p>
    <w:p w14:paraId="7123ADC0" w14:textId="286B73A4" w:rsidR="00765ECC" w:rsidRPr="000E2BDC" w:rsidRDefault="00765ECC" w:rsidP="00563B70">
      <w:pPr>
        <w:rPr>
          <w:lang w:val="en-GB"/>
        </w:rPr>
      </w:pPr>
      <w:proofErr w:type="gramStart"/>
      <w:r w:rsidRPr="000E2BDC">
        <w:rPr>
          <w:lang w:val="en-GB"/>
        </w:rPr>
        <w:t>Taking into account</w:t>
      </w:r>
      <w:proofErr w:type="gramEnd"/>
      <w:r w:rsidRPr="000E2BDC">
        <w:rPr>
          <w:lang w:val="en-GB"/>
        </w:rPr>
        <w:t xml:space="preserve"> the wavelength and distances from the emission sources, standard method of measurement shall be applied.</w:t>
      </w:r>
    </w:p>
    <w:p w14:paraId="00CDA0E8" w14:textId="77777777" w:rsidR="00765ECC" w:rsidRPr="000E2BDC" w:rsidRDefault="00765ECC" w:rsidP="00A072F1">
      <w:pPr>
        <w:pStyle w:val="Heading2"/>
        <w:rPr>
          <w:lang w:val="en-GB"/>
        </w:rPr>
      </w:pPr>
      <w:bookmarkStart w:id="59" w:name="_Toc65545370"/>
      <w:bookmarkStart w:id="60" w:name="_Toc65548435"/>
      <w:bookmarkStart w:id="61" w:name="_Toc129786037"/>
      <w:bookmarkStart w:id="62" w:name="_Toc133400691"/>
      <w:r w:rsidRPr="000E2BDC">
        <w:rPr>
          <w:lang w:val="en-GB"/>
        </w:rPr>
        <w:t>4.2</w:t>
      </w:r>
      <w:r w:rsidRPr="000E2BDC">
        <w:rPr>
          <w:lang w:val="en-GB"/>
        </w:rPr>
        <w:tab/>
        <w:t>Instruments</w:t>
      </w:r>
      <w:bookmarkEnd w:id="59"/>
      <w:bookmarkEnd w:id="60"/>
      <w:bookmarkEnd w:id="61"/>
      <w:bookmarkEnd w:id="62"/>
    </w:p>
    <w:p w14:paraId="6BA28506" w14:textId="77777777" w:rsidR="00765ECC" w:rsidRPr="000E2BDC" w:rsidRDefault="00765ECC" w:rsidP="00995515">
      <w:pPr>
        <w:pStyle w:val="Heading3"/>
        <w:rPr>
          <w:lang w:val="en-GB"/>
        </w:rPr>
      </w:pPr>
      <w:bookmarkStart w:id="63" w:name="_Toc65545371"/>
      <w:r w:rsidRPr="000E2BDC">
        <w:rPr>
          <w:lang w:val="en-GB"/>
        </w:rPr>
        <w:t>4.2.1</w:t>
      </w:r>
      <w:r w:rsidRPr="000E2BDC">
        <w:rPr>
          <w:lang w:val="en-GB"/>
        </w:rPr>
        <w:tab/>
        <w:t>Introduction</w:t>
      </w:r>
      <w:bookmarkEnd w:id="63"/>
    </w:p>
    <w:p w14:paraId="54D61F7B" w14:textId="6C39BEB7" w:rsidR="00765ECC" w:rsidRPr="000E2BDC" w:rsidRDefault="00765ECC" w:rsidP="00563B70">
      <w:pPr>
        <w:rPr>
          <w:lang w:val="en-GB"/>
        </w:rPr>
      </w:pPr>
      <w:r w:rsidRPr="000E2BDC">
        <w:rPr>
          <w:lang w:val="en-GB"/>
        </w:rPr>
        <w:t>The measurement of exposure fields, in the frequency range 10 kHz</w:t>
      </w:r>
      <w:r w:rsidR="00830DCB" w:rsidRPr="000E2BDC">
        <w:rPr>
          <w:lang w:val="en-GB"/>
        </w:rPr>
        <w:t xml:space="preserve"> – </w:t>
      </w:r>
      <w:r w:rsidRPr="000E2BDC">
        <w:rPr>
          <w:lang w:val="en-GB"/>
        </w:rPr>
        <w:t>300 GHz, requires significant effort for the spatial and time variability of the field to be determined.</w:t>
      </w:r>
    </w:p>
    <w:p w14:paraId="35829111" w14:textId="77777777" w:rsidR="00765ECC" w:rsidRPr="000E2BDC" w:rsidRDefault="00765ECC" w:rsidP="00563B70">
      <w:pPr>
        <w:rPr>
          <w:lang w:val="en-GB"/>
        </w:rPr>
      </w:pPr>
      <w:r w:rsidRPr="000E2BDC">
        <w:rPr>
          <w:lang w:val="en-GB"/>
        </w:rPr>
        <w:t>It is necessary to use adequate instrumentation and a valid measurement set up. It is important to know the characteristics of measurement instruments because these characteristics determine the appropriate choice of instrument. Frequency dependent characteristics, such as cable interactions, out</w:t>
      </w:r>
      <w:r w:rsidRPr="000E2BDC">
        <w:rPr>
          <w:lang w:val="en-GB"/>
        </w:rPr>
        <w:noBreakHyphen/>
        <w:t>of</w:t>
      </w:r>
      <w:r w:rsidRPr="000E2BDC">
        <w:rPr>
          <w:lang w:val="en-GB"/>
        </w:rPr>
        <w:noBreakHyphen/>
        <w:t xml:space="preserve">band uncalibrated responses, and shaped frequency response are particularly important for broadband instruments. Other field properties need to be matched with instrument </w:t>
      </w:r>
      <w:proofErr w:type="gramStart"/>
      <w:r w:rsidRPr="000E2BDC">
        <w:rPr>
          <w:lang w:val="en-GB"/>
        </w:rPr>
        <w:t>characteristics;</w:t>
      </w:r>
      <w:proofErr w:type="gramEnd"/>
      <w:r w:rsidRPr="000E2BDC">
        <w:rPr>
          <w:lang w:val="en-GB"/>
        </w:rPr>
        <w:t xml:space="preserve"> for example, reactive or radiative, polarization and modulation, or number of field sources.</w:t>
      </w:r>
    </w:p>
    <w:p w14:paraId="6D041BC7" w14:textId="5BBB9D12" w:rsidR="00765ECC" w:rsidRPr="000E2BDC" w:rsidRDefault="00765ECC" w:rsidP="00563B70">
      <w:pPr>
        <w:rPr>
          <w:lang w:val="en-GB"/>
        </w:rPr>
      </w:pPr>
      <w:r w:rsidRPr="000E2BDC">
        <w:rPr>
          <w:lang w:val="en-GB"/>
        </w:rPr>
        <w:t xml:space="preserve">Human exposures to </w:t>
      </w:r>
      <w:r w:rsidR="00676502" w:rsidRPr="000E2BDC">
        <w:rPr>
          <w:lang w:val="en-GB"/>
        </w:rPr>
        <w:t>EMF</w:t>
      </w:r>
      <w:r w:rsidRPr="000E2BDC">
        <w:rPr>
          <w:lang w:val="en-GB"/>
        </w:rPr>
        <w:t>s are commonly measured in units of power density, but other measures such as the induced current in the body, may be more relevant, and these are some of the critical aspects for protection or control that the engineer must resolve. In many cases there is no simple mathematical ratio between the electric and magnetic fields and therefore, in this situation, each must be measured.</w:t>
      </w:r>
    </w:p>
    <w:p w14:paraId="51AAA2FE" w14:textId="77777777" w:rsidR="00765ECC" w:rsidRPr="000E2BDC" w:rsidRDefault="00765ECC" w:rsidP="00563B70">
      <w:pPr>
        <w:rPr>
          <w:lang w:val="en-GB"/>
        </w:rPr>
      </w:pPr>
      <w:r w:rsidRPr="000E2BDC">
        <w:rPr>
          <w:lang w:val="en-GB"/>
        </w:rPr>
        <w:t>The measurement instruments to use in this case are:</w:t>
      </w:r>
    </w:p>
    <w:p w14:paraId="1A3BD44D" w14:textId="77777777" w:rsidR="00765ECC" w:rsidRPr="000E2BDC" w:rsidRDefault="00765ECC" w:rsidP="00627285">
      <w:pPr>
        <w:pStyle w:val="enumlev1"/>
        <w:rPr>
          <w:lang w:val="en-GB"/>
        </w:rPr>
      </w:pPr>
      <w:r w:rsidRPr="000E2BDC">
        <w:rPr>
          <w:lang w:val="en-GB"/>
        </w:rPr>
        <w:t>–</w:t>
      </w:r>
      <w:r w:rsidRPr="000E2BDC">
        <w:rPr>
          <w:lang w:val="en-GB"/>
        </w:rPr>
        <w:tab/>
        <w:t xml:space="preserve">instruments to measure the value of the field strengths </w:t>
      </w:r>
      <w:r w:rsidRPr="000E2BDC">
        <w:rPr>
          <w:i/>
          <w:iCs/>
          <w:lang w:val="en-GB"/>
        </w:rPr>
        <w:t>E</w:t>
      </w:r>
      <w:r w:rsidRPr="000E2BDC">
        <w:rPr>
          <w:lang w:val="en-GB"/>
        </w:rPr>
        <w:t xml:space="preserve"> and </w:t>
      </w:r>
      <w:proofErr w:type="gramStart"/>
      <w:r w:rsidRPr="000E2BDC">
        <w:rPr>
          <w:i/>
          <w:iCs/>
          <w:lang w:val="en-GB"/>
        </w:rPr>
        <w:t>H</w:t>
      </w:r>
      <w:r w:rsidRPr="000E2BDC">
        <w:rPr>
          <w:lang w:val="en-GB"/>
        </w:rPr>
        <w:t>;</w:t>
      </w:r>
      <w:proofErr w:type="gramEnd"/>
    </w:p>
    <w:p w14:paraId="044C4247" w14:textId="77777777" w:rsidR="00765ECC" w:rsidRPr="000E2BDC" w:rsidRDefault="00765ECC" w:rsidP="00627285">
      <w:pPr>
        <w:pStyle w:val="enumlev1"/>
        <w:rPr>
          <w:lang w:val="en-GB"/>
        </w:rPr>
      </w:pPr>
      <w:r w:rsidRPr="000E2BDC">
        <w:rPr>
          <w:lang w:val="en-GB"/>
        </w:rPr>
        <w:t>–</w:t>
      </w:r>
      <w:r w:rsidRPr="000E2BDC">
        <w:rPr>
          <w:lang w:val="en-GB"/>
        </w:rPr>
        <w:tab/>
        <w:t>instruments to measure current.</w:t>
      </w:r>
    </w:p>
    <w:p w14:paraId="7C974906" w14:textId="77777777" w:rsidR="00765ECC" w:rsidRPr="000E2BDC" w:rsidRDefault="00765ECC" w:rsidP="003B7579">
      <w:pPr>
        <w:pStyle w:val="Heading4"/>
        <w:rPr>
          <w:lang w:val="en-GB"/>
        </w:rPr>
      </w:pPr>
      <w:r w:rsidRPr="000E2BDC">
        <w:rPr>
          <w:lang w:val="en-GB"/>
        </w:rPr>
        <w:t>4.2.1.1</w:t>
      </w:r>
      <w:r w:rsidRPr="000E2BDC">
        <w:rPr>
          <w:lang w:val="en-GB"/>
        </w:rPr>
        <w:tab/>
        <w:t>General</w:t>
      </w:r>
    </w:p>
    <w:p w14:paraId="52D963F7" w14:textId="20778B98" w:rsidR="00765ECC" w:rsidRPr="000E2BDC" w:rsidRDefault="00765ECC" w:rsidP="00563B70">
      <w:pPr>
        <w:rPr>
          <w:lang w:val="en-GB"/>
        </w:rPr>
      </w:pPr>
      <w:r w:rsidRPr="000E2BDC">
        <w:rPr>
          <w:lang w:val="en-GB"/>
        </w:rPr>
        <w:t>The basic components of these instruments are:</w:t>
      </w:r>
    </w:p>
    <w:p w14:paraId="78DCCD13" w14:textId="77777777" w:rsidR="00765ECC" w:rsidRPr="000E2BDC" w:rsidRDefault="00765ECC" w:rsidP="00627285">
      <w:pPr>
        <w:pStyle w:val="enumlev1"/>
        <w:rPr>
          <w:lang w:val="en-GB"/>
        </w:rPr>
      </w:pPr>
      <w:r w:rsidRPr="000E2BDC">
        <w:rPr>
          <w:lang w:val="en-GB"/>
        </w:rPr>
        <w:t>–</w:t>
      </w:r>
      <w:r w:rsidRPr="000E2BDC">
        <w:rPr>
          <w:lang w:val="en-GB"/>
        </w:rPr>
        <w:tab/>
        <w:t xml:space="preserve">the </w:t>
      </w:r>
      <w:proofErr w:type="gramStart"/>
      <w:r w:rsidRPr="000E2BDC">
        <w:rPr>
          <w:lang w:val="en-GB"/>
        </w:rPr>
        <w:t>probes;</w:t>
      </w:r>
      <w:proofErr w:type="gramEnd"/>
    </w:p>
    <w:p w14:paraId="49B443A5" w14:textId="77777777" w:rsidR="00765ECC" w:rsidRPr="000E2BDC" w:rsidRDefault="00765ECC" w:rsidP="00627285">
      <w:pPr>
        <w:pStyle w:val="enumlev1"/>
        <w:rPr>
          <w:spacing w:val="-3"/>
          <w:lang w:val="en-GB"/>
        </w:rPr>
      </w:pPr>
      <w:r w:rsidRPr="000E2BDC">
        <w:rPr>
          <w:spacing w:val="-3"/>
          <w:lang w:val="en-GB"/>
        </w:rPr>
        <w:t>–</w:t>
      </w:r>
      <w:r w:rsidRPr="000E2BDC">
        <w:rPr>
          <w:spacing w:val="-3"/>
          <w:lang w:val="en-GB"/>
        </w:rPr>
        <w:tab/>
        <w:t xml:space="preserve">the </w:t>
      </w:r>
      <w:r w:rsidRPr="000E2BDC">
        <w:rPr>
          <w:lang w:val="en-GB"/>
        </w:rPr>
        <w:t>connection</w:t>
      </w:r>
      <w:r w:rsidRPr="000E2BDC">
        <w:rPr>
          <w:spacing w:val="-3"/>
          <w:lang w:val="en-GB"/>
        </w:rPr>
        <w:t xml:space="preserve"> cables, that transfer the signal from the probe to the reading and calculation </w:t>
      </w:r>
      <w:proofErr w:type="gramStart"/>
      <w:r w:rsidRPr="000E2BDC">
        <w:rPr>
          <w:spacing w:val="-3"/>
          <w:lang w:val="en-GB"/>
        </w:rPr>
        <w:t>unit;</w:t>
      </w:r>
      <w:proofErr w:type="gramEnd"/>
    </w:p>
    <w:p w14:paraId="2393E098" w14:textId="77777777" w:rsidR="00765ECC" w:rsidRPr="000E2BDC" w:rsidRDefault="00765ECC" w:rsidP="00627285">
      <w:pPr>
        <w:pStyle w:val="enumlev1"/>
        <w:rPr>
          <w:lang w:val="en-GB"/>
        </w:rPr>
      </w:pPr>
      <w:r w:rsidRPr="000E2BDC">
        <w:rPr>
          <w:lang w:val="en-GB"/>
        </w:rPr>
        <w:t>–</w:t>
      </w:r>
      <w:r w:rsidRPr="000E2BDC">
        <w:rPr>
          <w:lang w:val="en-GB"/>
        </w:rPr>
        <w:tab/>
        <w:t>the reading and calculation unit.</w:t>
      </w:r>
    </w:p>
    <w:p w14:paraId="7B1BDDEA" w14:textId="77777777" w:rsidR="00765ECC" w:rsidRPr="000E2BDC" w:rsidRDefault="00765ECC" w:rsidP="003B7579">
      <w:pPr>
        <w:pStyle w:val="Heading4"/>
        <w:rPr>
          <w:lang w:val="en-GB"/>
        </w:rPr>
      </w:pPr>
      <w:r w:rsidRPr="000E2BDC">
        <w:rPr>
          <w:lang w:val="en-GB"/>
        </w:rPr>
        <w:t>4.2.1.2</w:t>
      </w:r>
      <w:r w:rsidRPr="000E2BDC">
        <w:rPr>
          <w:lang w:val="en-GB"/>
        </w:rPr>
        <w:tab/>
        <w:t>Probes</w:t>
      </w:r>
    </w:p>
    <w:p w14:paraId="771D4AC6" w14:textId="2532FB7F" w:rsidR="00765ECC" w:rsidRPr="000E2BDC" w:rsidRDefault="00765ECC" w:rsidP="00563B70">
      <w:pPr>
        <w:rPr>
          <w:lang w:val="en-GB"/>
        </w:rPr>
      </w:pPr>
      <w:r w:rsidRPr="000E2BDC">
        <w:rPr>
          <w:lang w:val="en-GB"/>
        </w:rPr>
        <w:t xml:space="preserve">The theoretical isotropic probe has a spherical radiation pattern. Most probes are isotropic, or omnidirectional in three dimensions, to measure the energy from all directions. </w:t>
      </w:r>
    </w:p>
    <w:p w14:paraId="39CA7601" w14:textId="77777777" w:rsidR="00765ECC" w:rsidRPr="000E2BDC" w:rsidRDefault="00765ECC" w:rsidP="00563B70">
      <w:pPr>
        <w:rPr>
          <w:lang w:val="en-GB"/>
        </w:rPr>
      </w:pPr>
      <w:r w:rsidRPr="000E2BDC">
        <w:rPr>
          <w:lang w:val="en-GB"/>
        </w:rPr>
        <w:t>The probes must exhibit the following characteristics:</w:t>
      </w:r>
    </w:p>
    <w:p w14:paraId="271DE9BE" w14:textId="77777777" w:rsidR="00765ECC" w:rsidRPr="000E2BDC" w:rsidRDefault="00765ECC" w:rsidP="00627285">
      <w:pPr>
        <w:pStyle w:val="enumlev1"/>
        <w:rPr>
          <w:lang w:val="en-GB"/>
        </w:rPr>
      </w:pPr>
      <w:r w:rsidRPr="000E2BDC">
        <w:rPr>
          <w:lang w:val="en-GB"/>
        </w:rPr>
        <w:t>–</w:t>
      </w:r>
      <w:r w:rsidRPr="000E2BDC">
        <w:rPr>
          <w:lang w:val="en-GB"/>
        </w:rPr>
        <w:tab/>
        <w:t xml:space="preserve">respond to the intended fields, </w:t>
      </w:r>
      <w:r w:rsidRPr="000E2BDC">
        <w:rPr>
          <w:i/>
          <w:iCs/>
          <w:lang w:val="en-GB"/>
        </w:rPr>
        <w:t>E</w:t>
      </w:r>
      <w:r w:rsidRPr="000E2BDC">
        <w:rPr>
          <w:lang w:val="en-GB"/>
        </w:rPr>
        <w:t xml:space="preserve"> or </w:t>
      </w:r>
      <w:r w:rsidRPr="000E2BDC">
        <w:rPr>
          <w:i/>
          <w:iCs/>
          <w:lang w:val="en-GB"/>
        </w:rPr>
        <w:t>H</w:t>
      </w:r>
      <w:r w:rsidRPr="000E2BDC">
        <w:rPr>
          <w:lang w:val="en-GB"/>
        </w:rPr>
        <w:t xml:space="preserve">, without responding to the unintended </w:t>
      </w:r>
      <w:proofErr w:type="gramStart"/>
      <w:r w:rsidRPr="000E2BDC">
        <w:rPr>
          <w:lang w:val="en-GB"/>
        </w:rPr>
        <w:t>fields;</w:t>
      </w:r>
      <w:proofErr w:type="gramEnd"/>
    </w:p>
    <w:p w14:paraId="419CEEA6" w14:textId="77777777" w:rsidR="00765ECC" w:rsidRPr="000E2BDC" w:rsidRDefault="00765ECC" w:rsidP="00627285">
      <w:pPr>
        <w:pStyle w:val="enumlev1"/>
        <w:rPr>
          <w:lang w:val="en-GB"/>
        </w:rPr>
      </w:pPr>
      <w:r w:rsidRPr="000E2BDC">
        <w:rPr>
          <w:lang w:val="en-GB"/>
        </w:rPr>
        <w:t>–</w:t>
      </w:r>
      <w:r w:rsidRPr="000E2BDC">
        <w:rPr>
          <w:lang w:val="en-GB"/>
        </w:rPr>
        <w:tab/>
        <w:t xml:space="preserve">generally, the probe is electrically small and less than </w:t>
      </w:r>
      <w:r w:rsidRPr="000E2BDC">
        <w:rPr>
          <w:rFonts w:ascii="Symbol" w:hAnsi="Symbol"/>
          <w:lang w:val="en-GB"/>
        </w:rPr>
        <w:t></w:t>
      </w:r>
      <w:r w:rsidRPr="000E2BDC">
        <w:rPr>
          <w:lang w:val="en-GB"/>
        </w:rPr>
        <w:t xml:space="preserve">/10 for the maximum frequency of operation; however, special evaluations have shown that some probes may be electrically </w:t>
      </w:r>
      <w:proofErr w:type="gramStart"/>
      <w:r w:rsidRPr="000E2BDC">
        <w:rPr>
          <w:lang w:val="en-GB"/>
        </w:rPr>
        <w:t>large;</w:t>
      </w:r>
      <w:proofErr w:type="gramEnd"/>
      <w:r w:rsidRPr="000E2BDC">
        <w:rPr>
          <w:lang w:val="en-GB"/>
        </w:rPr>
        <w:t xml:space="preserve"> </w:t>
      </w:r>
    </w:p>
    <w:p w14:paraId="3C7C1ADD" w14:textId="77777777" w:rsidR="00765ECC" w:rsidRPr="000E2BDC" w:rsidRDefault="00765ECC" w:rsidP="00627285">
      <w:pPr>
        <w:pStyle w:val="enumlev1"/>
        <w:rPr>
          <w:lang w:val="en-GB"/>
        </w:rPr>
      </w:pPr>
      <w:r w:rsidRPr="000E2BDC">
        <w:rPr>
          <w:lang w:val="en-GB"/>
        </w:rPr>
        <w:t>–</w:t>
      </w:r>
      <w:r w:rsidRPr="000E2BDC">
        <w:rPr>
          <w:lang w:val="en-GB"/>
        </w:rPr>
        <w:tab/>
        <w:t>respond predictably to variations of environmental conditions, such as temperature and humidity.</w:t>
      </w:r>
    </w:p>
    <w:p w14:paraId="001F71D9" w14:textId="4AD87D38" w:rsidR="00765ECC" w:rsidRPr="000E2BDC" w:rsidRDefault="00765ECC" w:rsidP="00563B70">
      <w:pPr>
        <w:rPr>
          <w:lang w:val="en-GB"/>
        </w:rPr>
      </w:pPr>
      <w:r w:rsidRPr="000E2BDC">
        <w:rPr>
          <w:lang w:val="en-GB"/>
        </w:rPr>
        <w:t xml:space="preserve">It is very important that, during the measurement, isotropic probes are positioned such that the connection can decrease field perturbation at the probe by the connection cables. This field </w:t>
      </w:r>
      <w:r w:rsidRPr="000E2BDC">
        <w:rPr>
          <w:lang w:val="en-GB"/>
        </w:rPr>
        <w:lastRenderedPageBreak/>
        <w:t>perturbation is more commonly a problem when measuring medium wave or lower frequency electric fields.</w:t>
      </w:r>
    </w:p>
    <w:p w14:paraId="515F31FA" w14:textId="77777777" w:rsidR="00765ECC" w:rsidRPr="000E2BDC" w:rsidRDefault="00765ECC" w:rsidP="003B7579">
      <w:pPr>
        <w:pStyle w:val="Heading4"/>
        <w:rPr>
          <w:lang w:val="en-GB"/>
        </w:rPr>
      </w:pPr>
      <w:r w:rsidRPr="000E2BDC">
        <w:rPr>
          <w:lang w:val="en-GB"/>
        </w:rPr>
        <w:t>4.2.1.3</w:t>
      </w:r>
      <w:r w:rsidRPr="000E2BDC">
        <w:rPr>
          <w:lang w:val="en-GB"/>
        </w:rPr>
        <w:tab/>
        <w:t>Cables</w:t>
      </w:r>
    </w:p>
    <w:p w14:paraId="4C0D1ABD" w14:textId="77777777" w:rsidR="00765ECC" w:rsidRPr="000E2BDC" w:rsidRDefault="00765ECC" w:rsidP="00563B70">
      <w:pPr>
        <w:rPr>
          <w:lang w:val="en-GB"/>
        </w:rPr>
      </w:pPr>
      <w:r w:rsidRPr="000E2BDC">
        <w:rPr>
          <w:lang w:val="en-GB"/>
        </w:rPr>
        <w:t>The cables used to connect the probe and the reading and calculating instrument must be noise free and prevent coupling of the field to the measurement unit.</w:t>
      </w:r>
    </w:p>
    <w:p w14:paraId="2DC7A17F" w14:textId="6E489D84" w:rsidR="00765ECC" w:rsidRPr="000E2BDC" w:rsidRDefault="00765ECC" w:rsidP="00563B70">
      <w:pPr>
        <w:rPr>
          <w:lang w:val="en-GB"/>
        </w:rPr>
      </w:pPr>
      <w:r w:rsidRPr="000E2BDC">
        <w:rPr>
          <w:lang w:val="en-GB"/>
        </w:rPr>
        <w:t>It is very important to note that it is possible for the cables to act as an antenna and modify the field at the probe to cause an incorrect reading. It is sometimes possible to resolve this problem by setting the cables, during the test, perpendicular to the electric field; the use of suppression ferrites on the measuring cable can mitigate these effects.</w:t>
      </w:r>
    </w:p>
    <w:p w14:paraId="5E8B60FF" w14:textId="77777777" w:rsidR="00765ECC" w:rsidRPr="000E2BDC" w:rsidRDefault="00765ECC" w:rsidP="005B3C80">
      <w:pPr>
        <w:pStyle w:val="Heading3"/>
        <w:rPr>
          <w:lang w:val="en-GB"/>
        </w:rPr>
      </w:pPr>
      <w:bookmarkStart w:id="64" w:name="_Toc65545372"/>
      <w:r w:rsidRPr="000E2BDC">
        <w:rPr>
          <w:lang w:val="en-GB"/>
        </w:rPr>
        <w:t>4.2.2</w:t>
      </w:r>
      <w:r w:rsidRPr="000E2BDC">
        <w:rPr>
          <w:lang w:val="en-GB"/>
        </w:rPr>
        <w:tab/>
        <w:t>Characteristics of the measurement instruments for electric and magnetic field</w:t>
      </w:r>
      <w:bookmarkEnd w:id="64"/>
    </w:p>
    <w:p w14:paraId="24150B01" w14:textId="77777777" w:rsidR="00765ECC" w:rsidRPr="000E2BDC" w:rsidRDefault="00765ECC" w:rsidP="00563B70">
      <w:pPr>
        <w:rPr>
          <w:lang w:val="en-GB"/>
        </w:rPr>
      </w:pPr>
      <w:r w:rsidRPr="000E2BDC">
        <w:rPr>
          <w:lang w:val="en-GB"/>
        </w:rPr>
        <w:t>Generally, the measurement of exposure to EMF is executed in the frequency domain. There are two principal groups of instruments.</w:t>
      </w:r>
    </w:p>
    <w:p w14:paraId="5653DC36" w14:textId="72CFB86D" w:rsidR="00765ECC" w:rsidRPr="000E2BDC" w:rsidRDefault="00765ECC" w:rsidP="003B7579">
      <w:pPr>
        <w:pStyle w:val="Heading4"/>
        <w:rPr>
          <w:lang w:val="en-GB"/>
        </w:rPr>
      </w:pPr>
      <w:r w:rsidRPr="000E2BDC">
        <w:rPr>
          <w:lang w:val="en-GB"/>
        </w:rPr>
        <w:t>4.2.2.1</w:t>
      </w:r>
      <w:r w:rsidRPr="000E2BDC">
        <w:rPr>
          <w:lang w:val="en-GB"/>
        </w:rPr>
        <w:tab/>
        <w:t>Wideband instrument types and specifications</w:t>
      </w:r>
    </w:p>
    <w:p w14:paraId="6A33DBF5" w14:textId="6C1E5C74" w:rsidR="00765ECC" w:rsidRPr="000E2BDC" w:rsidRDefault="00765ECC" w:rsidP="00563B70">
      <w:pPr>
        <w:rPr>
          <w:lang w:val="en-GB"/>
        </w:rPr>
      </w:pPr>
      <w:r w:rsidRPr="000E2BDC">
        <w:rPr>
          <w:lang w:val="en-GB"/>
        </w:rPr>
        <w:t xml:space="preserve">With </w:t>
      </w:r>
      <w:r w:rsidRPr="000E2BDC">
        <w:rPr>
          <w:bCs/>
          <w:lang w:val="en-GB"/>
        </w:rPr>
        <w:t>broadband instruments</w:t>
      </w:r>
      <w:r w:rsidRPr="000E2BDC">
        <w:rPr>
          <w:lang w:val="en-GB"/>
        </w:rPr>
        <w:t xml:space="preserve"> (see Fig. 2) we can measure the total field </w:t>
      </w:r>
      <w:proofErr w:type="gramStart"/>
      <w:r w:rsidRPr="000E2BDC">
        <w:rPr>
          <w:lang w:val="en-GB"/>
        </w:rPr>
        <w:t>in a given</w:t>
      </w:r>
      <w:proofErr w:type="gramEnd"/>
      <w:r w:rsidRPr="000E2BDC">
        <w:rPr>
          <w:lang w:val="en-GB"/>
        </w:rPr>
        <w:t xml:space="preserve"> frequency range (i.e. bandwidth), but it is not possible to distinguish the contribution of a single frequency source, when several sources are radiating simultaneously.</w:t>
      </w:r>
    </w:p>
    <w:p w14:paraId="68D788EC" w14:textId="77777777" w:rsidR="00765ECC" w:rsidRPr="000E2BDC" w:rsidRDefault="00765ECC" w:rsidP="00B11AF0">
      <w:pPr>
        <w:pStyle w:val="FigureNo"/>
        <w:rPr>
          <w:lang w:val="en-GB"/>
        </w:rPr>
      </w:pPr>
      <w:r w:rsidRPr="000E2BDC">
        <w:rPr>
          <w:lang w:val="en-GB"/>
        </w:rPr>
        <w:t>FIGURE 2</w:t>
      </w:r>
    </w:p>
    <w:p w14:paraId="2FACB2D5" w14:textId="77777777" w:rsidR="00765ECC" w:rsidRPr="000E2BDC" w:rsidRDefault="00765ECC" w:rsidP="00B11AF0">
      <w:pPr>
        <w:pStyle w:val="Figuretitle"/>
        <w:rPr>
          <w:lang w:val="en-GB"/>
        </w:rPr>
      </w:pPr>
      <w:r w:rsidRPr="000E2BDC">
        <w:rPr>
          <w:lang w:val="en-GB"/>
        </w:rPr>
        <w:t>Broadband instruments</w:t>
      </w:r>
    </w:p>
    <w:p w14:paraId="0F555AD7" w14:textId="6BABE70F" w:rsidR="00765ECC" w:rsidRPr="000E2BDC" w:rsidRDefault="00AA515C" w:rsidP="001D236C">
      <w:pPr>
        <w:pStyle w:val="Figure"/>
        <w:rPr>
          <w:lang w:val="en-GB"/>
        </w:rPr>
      </w:pPr>
      <w:r w:rsidRPr="000E2BDC">
        <w:rPr>
          <w:noProof/>
          <w:lang w:val="en-GB"/>
        </w:rPr>
        <w:drawing>
          <wp:inline distT="0" distB="0" distL="0" distR="0" wp14:anchorId="3CCC1393" wp14:editId="21760DF7">
            <wp:extent cx="2828550" cy="2340869"/>
            <wp:effectExtent l="0" t="0" r="0" b="2540"/>
            <wp:docPr id="17" name="Picture 17" descr="A picture containing text,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 devic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8550" cy="2340869"/>
                    </a:xfrm>
                    <a:prstGeom prst="rect">
                      <a:avLst/>
                    </a:prstGeom>
                  </pic:spPr>
                </pic:pic>
              </a:graphicData>
            </a:graphic>
          </wp:inline>
        </w:drawing>
      </w:r>
    </w:p>
    <w:p w14:paraId="588AAC31" w14:textId="77777777" w:rsidR="00765ECC" w:rsidRPr="000E2BDC" w:rsidRDefault="00765ECC" w:rsidP="001D236C">
      <w:pPr>
        <w:pStyle w:val="Normalaftertitle"/>
        <w:rPr>
          <w:lang w:val="en-GB"/>
        </w:rPr>
      </w:pPr>
      <w:bookmarkStart w:id="65" w:name="_Toc65545373"/>
      <w:r w:rsidRPr="000E2BDC">
        <w:rPr>
          <w:lang w:val="en-GB"/>
        </w:rPr>
        <w:t xml:space="preserve">Broadband instruments are made with sensors that can be non-isotropic to measure a single spatial component of the </w:t>
      </w:r>
      <w:proofErr w:type="gramStart"/>
      <w:r w:rsidRPr="000E2BDC">
        <w:rPr>
          <w:lang w:val="en-GB"/>
        </w:rPr>
        <w:t>field, or</w:t>
      </w:r>
      <w:proofErr w:type="gramEnd"/>
      <w:r w:rsidRPr="000E2BDC">
        <w:rPr>
          <w:lang w:val="en-GB"/>
        </w:rPr>
        <w:t xml:space="preserve"> can be isotropic to measure all three components of the field at the same time. These instruments can measure the total level of the instantaneous electric or magnetic field, or the RMS field value or the average power density value in </w:t>
      </w:r>
      <w:proofErr w:type="gramStart"/>
      <w:r w:rsidRPr="000E2BDC">
        <w:rPr>
          <w:lang w:val="en-GB"/>
        </w:rPr>
        <w:t>a time period</w:t>
      </w:r>
      <w:proofErr w:type="gramEnd"/>
      <w:r w:rsidRPr="000E2BDC">
        <w:rPr>
          <w:lang w:val="en-GB"/>
        </w:rPr>
        <w:t>, typically 6 minutes in accordance with exposure standards. Broadband instruments can be divided into the following classes, depending on the detector used:</w:t>
      </w:r>
    </w:p>
    <w:p w14:paraId="5AFCB595" w14:textId="335DE1A9" w:rsidR="00765ECC" w:rsidRPr="000E2BDC" w:rsidRDefault="00765ECC" w:rsidP="00627285">
      <w:pPr>
        <w:pStyle w:val="enumlev1"/>
        <w:rPr>
          <w:lang w:val="en-GB"/>
        </w:rPr>
      </w:pPr>
      <w:r w:rsidRPr="000E2BDC">
        <w:rPr>
          <w:lang w:val="en-GB"/>
        </w:rPr>
        <w:t>–</w:t>
      </w:r>
      <w:r w:rsidRPr="000E2BDC">
        <w:rPr>
          <w:lang w:val="en-GB"/>
        </w:rPr>
        <w:tab/>
      </w:r>
      <w:proofErr w:type="gramStart"/>
      <w:r w:rsidRPr="000E2BDC">
        <w:rPr>
          <w:lang w:val="en-GB"/>
        </w:rPr>
        <w:t>diode</w:t>
      </w:r>
      <w:r w:rsidR="00695AEB" w:rsidRPr="000E2BDC">
        <w:rPr>
          <w:lang w:val="en-GB"/>
        </w:rPr>
        <w:t>;</w:t>
      </w:r>
      <w:proofErr w:type="gramEnd"/>
    </w:p>
    <w:p w14:paraId="2BCEF08B" w14:textId="2DF45D5B" w:rsidR="00765ECC" w:rsidRPr="000E2BDC" w:rsidRDefault="00765ECC" w:rsidP="00627285">
      <w:pPr>
        <w:pStyle w:val="enumlev1"/>
        <w:rPr>
          <w:lang w:val="en-GB"/>
        </w:rPr>
      </w:pPr>
      <w:r w:rsidRPr="000E2BDC">
        <w:rPr>
          <w:lang w:val="en-GB"/>
        </w:rPr>
        <w:t>–</w:t>
      </w:r>
      <w:r w:rsidRPr="000E2BDC">
        <w:rPr>
          <w:lang w:val="en-GB"/>
        </w:rPr>
        <w:tab/>
      </w:r>
      <w:proofErr w:type="gramStart"/>
      <w:r w:rsidRPr="000E2BDC">
        <w:rPr>
          <w:lang w:val="en-GB"/>
        </w:rPr>
        <w:t>bolometer</w:t>
      </w:r>
      <w:r w:rsidR="00695AEB" w:rsidRPr="000E2BDC">
        <w:rPr>
          <w:lang w:val="en-GB"/>
        </w:rPr>
        <w:t>;</w:t>
      </w:r>
      <w:proofErr w:type="gramEnd"/>
    </w:p>
    <w:p w14:paraId="3CEECF0D" w14:textId="77777777" w:rsidR="00765ECC" w:rsidRPr="000E2BDC" w:rsidRDefault="00765ECC" w:rsidP="00627285">
      <w:pPr>
        <w:pStyle w:val="enumlev1"/>
        <w:rPr>
          <w:lang w:val="en-GB"/>
        </w:rPr>
      </w:pPr>
      <w:r w:rsidRPr="000E2BDC">
        <w:rPr>
          <w:lang w:val="en-GB"/>
        </w:rPr>
        <w:t>–</w:t>
      </w:r>
      <w:r w:rsidRPr="000E2BDC">
        <w:rPr>
          <w:lang w:val="en-GB"/>
        </w:rPr>
        <w:tab/>
        <w:t>thermocouple.</w:t>
      </w:r>
    </w:p>
    <w:p w14:paraId="3089F54C" w14:textId="0C964672" w:rsidR="00765ECC" w:rsidRPr="000E2BDC" w:rsidRDefault="00765ECC" w:rsidP="00563B70">
      <w:pPr>
        <w:rPr>
          <w:lang w:val="en-GB"/>
        </w:rPr>
      </w:pPr>
      <w:r w:rsidRPr="000E2BDC">
        <w:rPr>
          <w:lang w:val="en-GB"/>
        </w:rPr>
        <w:t>These instruments can be used in both situations, near-</w:t>
      </w:r>
      <w:proofErr w:type="gramStart"/>
      <w:r w:rsidRPr="000E2BDC">
        <w:rPr>
          <w:lang w:val="en-GB"/>
        </w:rPr>
        <w:t>field</w:t>
      </w:r>
      <w:proofErr w:type="gramEnd"/>
      <w:r w:rsidRPr="000E2BDC">
        <w:rPr>
          <w:lang w:val="en-GB"/>
        </w:rPr>
        <w:t xml:space="preserve"> and far-field.</w:t>
      </w:r>
    </w:p>
    <w:p w14:paraId="37943AB4" w14:textId="7C194AF8" w:rsidR="00765ECC" w:rsidRPr="000E2BDC" w:rsidRDefault="00765ECC" w:rsidP="005B3C80">
      <w:pPr>
        <w:pStyle w:val="Heading3"/>
        <w:rPr>
          <w:lang w:val="en-GB"/>
        </w:rPr>
      </w:pPr>
      <w:r w:rsidRPr="000E2BDC">
        <w:rPr>
          <w:lang w:val="en-GB"/>
        </w:rPr>
        <w:lastRenderedPageBreak/>
        <w:t>4.2.3</w:t>
      </w:r>
      <w:r w:rsidRPr="000E2BDC">
        <w:rPr>
          <w:lang w:val="en-GB"/>
        </w:rPr>
        <w:tab/>
        <w:t>Narrow band instrument types and specifications</w:t>
      </w:r>
      <w:bookmarkEnd w:id="65"/>
    </w:p>
    <w:p w14:paraId="4C9CD9EA" w14:textId="55F95FE5" w:rsidR="00765ECC" w:rsidRPr="000E2BDC" w:rsidRDefault="00765ECC" w:rsidP="00563B70">
      <w:pPr>
        <w:rPr>
          <w:lang w:val="en-GB"/>
        </w:rPr>
      </w:pPr>
      <w:r w:rsidRPr="000E2BDC">
        <w:rPr>
          <w:bCs/>
          <w:lang w:val="en-GB"/>
        </w:rPr>
        <w:t>Narrow band instruments</w:t>
      </w:r>
      <w:r w:rsidRPr="000E2BDC">
        <w:rPr>
          <w:lang w:val="en-GB"/>
        </w:rPr>
        <w:t xml:space="preserve"> are selective in frequency and can measure the </w:t>
      </w:r>
      <w:r w:rsidR="00676502" w:rsidRPr="000E2BDC">
        <w:rPr>
          <w:lang w:val="en-GB"/>
        </w:rPr>
        <w:t>EMF</w:t>
      </w:r>
      <w:r w:rsidRPr="000E2BDC">
        <w:rPr>
          <w:lang w:val="en-GB"/>
        </w:rPr>
        <w:t xml:space="preserve"> strength at a range of different frequencies. Narrow band receivers are particularly helpful in the case of multiple sources, because it is possible to evaluate the contribution of each source to the total field. By means of a non</w:t>
      </w:r>
      <w:r w:rsidRPr="000E2BDC">
        <w:rPr>
          <w:lang w:val="en-GB"/>
        </w:rPr>
        <w:noBreakHyphen/>
        <w:t xml:space="preserve">isotropic sensor or antenna it is possible to evaluate the direction and the polarization of the field. Care must be taken in the set up since fields can change rapidly in space relative to the antenna size, especially in the presence of reflective objects like walls, earth, metallic </w:t>
      </w:r>
      <w:proofErr w:type="gramStart"/>
      <w:r w:rsidRPr="000E2BDC">
        <w:rPr>
          <w:lang w:val="en-GB"/>
        </w:rPr>
        <w:t>poles</w:t>
      </w:r>
      <w:proofErr w:type="gramEnd"/>
      <w:r w:rsidRPr="000E2BDC">
        <w:rPr>
          <w:lang w:val="en-GB"/>
        </w:rPr>
        <w:t xml:space="preserve"> and structures. It is important to observe that by changing the measurement point the detected field strength may be completely different. </w:t>
      </w:r>
      <w:proofErr w:type="gramStart"/>
      <w:r w:rsidRPr="000E2BDC">
        <w:rPr>
          <w:lang w:val="en-GB"/>
        </w:rPr>
        <w:t>Also</w:t>
      </w:r>
      <w:proofErr w:type="gramEnd"/>
      <w:r w:rsidRPr="000E2BDC">
        <w:rPr>
          <w:lang w:val="en-GB"/>
        </w:rPr>
        <w:t xml:space="preserve"> the measurement can be influenced by the antenna position and connecting cables.</w:t>
      </w:r>
    </w:p>
    <w:p w14:paraId="3860CDA2" w14:textId="37E84B4E" w:rsidR="00765ECC" w:rsidRPr="000E2BDC" w:rsidRDefault="00765ECC" w:rsidP="00563B70">
      <w:pPr>
        <w:rPr>
          <w:lang w:val="en-GB"/>
        </w:rPr>
      </w:pPr>
      <w:r w:rsidRPr="000E2BDC">
        <w:rPr>
          <w:lang w:val="en-GB"/>
        </w:rPr>
        <w:t>When the measurement of the EMF is executed in the time domain, it is necessary to use instruments with appropriate analysis characteristics (for frequency and resolution) to obtain good results in the spectral analysis by Fourier’s transform.</w:t>
      </w:r>
    </w:p>
    <w:p w14:paraId="17BEE9A0" w14:textId="77777777" w:rsidR="00765ECC" w:rsidRPr="000E2BDC" w:rsidRDefault="00765ECC" w:rsidP="00563B70">
      <w:pPr>
        <w:rPr>
          <w:lang w:val="en-GB"/>
        </w:rPr>
      </w:pPr>
      <w:r w:rsidRPr="000E2BDC">
        <w:rPr>
          <w:noProof/>
          <w:lang w:val="en-GB"/>
        </w:rPr>
        <mc:AlternateContent>
          <mc:Choice Requires="wps">
            <w:drawing>
              <wp:anchor distT="0" distB="0" distL="114300" distR="114300" simplePos="0" relativeHeight="251659264" behindDoc="0" locked="0" layoutInCell="0" allowOverlap="1" wp14:anchorId="012584B1" wp14:editId="17601B92">
                <wp:simplePos x="0" y="0"/>
                <wp:positionH relativeFrom="column">
                  <wp:posOffset>-4442460</wp:posOffset>
                </wp:positionH>
                <wp:positionV relativeFrom="paragraph">
                  <wp:posOffset>4899660</wp:posOffset>
                </wp:positionV>
                <wp:extent cx="4343400" cy="5715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24FEE5" id="Rectangle 2" o:spid="_x0000_s1026" style="position:absolute;margin-left:-349.8pt;margin-top:385.8pt;width:3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" o:allowincell="f" stroked="f"/>
            </w:pict>
          </mc:Fallback>
        </mc:AlternateContent>
      </w:r>
      <w:r w:rsidRPr="000E2BDC">
        <w:rPr>
          <w:lang w:val="en-GB"/>
        </w:rPr>
        <w:t>The system consists of the following basic components:</w:t>
      </w:r>
    </w:p>
    <w:p w14:paraId="12156D94" w14:textId="77777777" w:rsidR="00765ECC" w:rsidRPr="000E2BDC" w:rsidRDefault="00765ECC" w:rsidP="00627285">
      <w:pPr>
        <w:pStyle w:val="enumlev1"/>
        <w:rPr>
          <w:lang w:val="en-GB"/>
        </w:rPr>
      </w:pPr>
      <w:r w:rsidRPr="000E2BDC">
        <w:rPr>
          <w:lang w:val="en-GB"/>
        </w:rPr>
        <w:t>–</w:t>
      </w:r>
      <w:r w:rsidRPr="000E2BDC">
        <w:rPr>
          <w:lang w:val="en-GB"/>
        </w:rPr>
        <w:tab/>
        <w:t xml:space="preserve">A calibrated antenna, that converts the electric field for a dipole antenna or magnetic field for a loop antenna to a wave on the transmission line. </w:t>
      </w:r>
    </w:p>
    <w:p w14:paraId="5B19810F" w14:textId="77777777" w:rsidR="00765ECC" w:rsidRPr="000E2BDC" w:rsidRDefault="00765ECC" w:rsidP="00627285">
      <w:pPr>
        <w:pStyle w:val="enumlev1"/>
        <w:rPr>
          <w:lang w:val="en-GB"/>
        </w:rPr>
      </w:pPr>
      <w:r w:rsidRPr="000E2BDC">
        <w:rPr>
          <w:lang w:val="en-GB"/>
        </w:rPr>
        <w:t>–</w:t>
      </w:r>
      <w:r w:rsidRPr="000E2BDC">
        <w:rPr>
          <w:lang w:val="en-GB"/>
        </w:rPr>
        <w:tab/>
        <w:t>A calibrated connecting transmission line or coaxial cable.</w:t>
      </w:r>
    </w:p>
    <w:p w14:paraId="7C79026C" w14:textId="5A86EB40" w:rsidR="00765ECC" w:rsidRPr="000E2BDC" w:rsidRDefault="00765ECC" w:rsidP="00627285">
      <w:pPr>
        <w:pStyle w:val="enumlev1"/>
        <w:rPr>
          <w:lang w:val="en-GB"/>
        </w:rPr>
      </w:pPr>
      <w:r w:rsidRPr="000E2BDC">
        <w:rPr>
          <w:lang w:val="en-GB"/>
        </w:rPr>
        <w:t>–</w:t>
      </w:r>
      <w:r w:rsidRPr="000E2BDC">
        <w:rPr>
          <w:lang w:val="en-GB"/>
        </w:rPr>
        <w:tab/>
        <w:t>A selective receiver, typically a spectrum analyser or measuring receiver, that measures using a tuning circuit, the signal strength received as a function of frequency. The spectrum analyser gives the values of the voltage or power in the frequency domain.</w:t>
      </w:r>
    </w:p>
    <w:p w14:paraId="5A679143" w14:textId="5E163329" w:rsidR="00765ECC" w:rsidRPr="000E2BDC" w:rsidRDefault="00765ECC" w:rsidP="00563B70">
      <w:pPr>
        <w:rPr>
          <w:lang w:val="en-GB"/>
        </w:rPr>
      </w:pPr>
      <w:bookmarkStart w:id="66" w:name="_Toc65545374"/>
      <w:r w:rsidRPr="000E2BDC">
        <w:rPr>
          <w:lang w:val="en-GB"/>
        </w:rPr>
        <w:t>During these measurements, it is important to ensure the measuring instruments do not disturb the field being measured.</w:t>
      </w:r>
    </w:p>
    <w:p w14:paraId="523C9BE5" w14:textId="77777777" w:rsidR="00765ECC" w:rsidRPr="000E2BDC" w:rsidRDefault="00765ECC" w:rsidP="00F81776">
      <w:pPr>
        <w:pStyle w:val="Heading2"/>
        <w:rPr>
          <w:lang w:val="en-GB"/>
        </w:rPr>
      </w:pPr>
      <w:bookmarkStart w:id="67" w:name="_Toc129786038"/>
      <w:bookmarkStart w:id="68" w:name="_Toc133400692"/>
      <w:r w:rsidRPr="000E2BDC">
        <w:rPr>
          <w:lang w:val="en-GB"/>
        </w:rPr>
        <w:t>4.3</w:t>
      </w:r>
      <w:r w:rsidRPr="000E2BDC">
        <w:rPr>
          <w:lang w:val="en-GB"/>
        </w:rPr>
        <w:tab/>
        <w:t>Comparison between predictions and measurements</w:t>
      </w:r>
      <w:bookmarkEnd w:id="66"/>
      <w:bookmarkEnd w:id="67"/>
      <w:bookmarkEnd w:id="68"/>
    </w:p>
    <w:p w14:paraId="7A3570E3" w14:textId="4D976D2C" w:rsidR="00765ECC" w:rsidRPr="000E2BDC" w:rsidRDefault="00765ECC" w:rsidP="00563B70">
      <w:pPr>
        <w:rPr>
          <w:lang w:val="en-GB"/>
        </w:rPr>
      </w:pPr>
      <w:r w:rsidRPr="000E2BDC">
        <w:rPr>
          <w:lang w:val="en-GB"/>
        </w:rPr>
        <w:t>The comparison between predictions and measurements indicate that results of measurements are in good agreement with results obtained by theoretical computation. For more details, see Attachment</w:t>
      </w:r>
      <w:r w:rsidR="009C76BF" w:rsidRPr="000E2BDC">
        <w:rPr>
          <w:lang w:val="en-GB"/>
        </w:rPr>
        <w:t> </w:t>
      </w:r>
      <w:r w:rsidRPr="000E2BDC">
        <w:rPr>
          <w:lang w:val="en-GB"/>
        </w:rPr>
        <w:t>2.</w:t>
      </w:r>
    </w:p>
    <w:p w14:paraId="6F38A65A" w14:textId="77777777" w:rsidR="00765ECC" w:rsidRPr="000E2BDC" w:rsidRDefault="00765ECC" w:rsidP="00F12E26">
      <w:pPr>
        <w:pStyle w:val="Heading1"/>
        <w:rPr>
          <w:lang w:val="en-GB"/>
        </w:rPr>
      </w:pPr>
      <w:bookmarkStart w:id="69" w:name="_Toc65545375"/>
      <w:bookmarkStart w:id="70" w:name="_Toc65548436"/>
      <w:bookmarkStart w:id="71" w:name="_Toc129786039"/>
      <w:bookmarkStart w:id="72" w:name="_Toc133400693"/>
      <w:r w:rsidRPr="000E2BDC">
        <w:rPr>
          <w:lang w:val="en-GB"/>
        </w:rPr>
        <w:t>5</w:t>
      </w:r>
      <w:r w:rsidRPr="000E2BDC">
        <w:rPr>
          <w:lang w:val="en-GB"/>
        </w:rPr>
        <w:tab/>
        <w:t xml:space="preserve">Precautions at broadcasting transmitting stations and in their </w:t>
      </w:r>
      <w:proofErr w:type="gramStart"/>
      <w:r w:rsidRPr="000E2BDC">
        <w:rPr>
          <w:lang w:val="en-GB"/>
        </w:rPr>
        <w:t>vicinity</w:t>
      </w:r>
      <w:bookmarkEnd w:id="69"/>
      <w:bookmarkEnd w:id="70"/>
      <w:bookmarkEnd w:id="71"/>
      <w:bookmarkEnd w:id="72"/>
      <w:proofErr w:type="gramEnd"/>
    </w:p>
    <w:p w14:paraId="6B52CE7E" w14:textId="50BB5110" w:rsidR="00765ECC" w:rsidRPr="000E2BDC" w:rsidRDefault="00765ECC" w:rsidP="00563B70">
      <w:pPr>
        <w:rPr>
          <w:lang w:val="en-GB"/>
        </w:rPr>
      </w:pPr>
      <w:r w:rsidRPr="000E2BDC">
        <w:rPr>
          <w:lang w:val="en-GB"/>
        </w:rPr>
        <w:t>This section outlines the precautions that should be taken around broadcasting transmitting stations to control the potential risks due to RF exposure. These risks fall into two main categories, the first being the direct risk to human health due to exposure to high levels of RF emissions, including shocks, burns and the possible malfunctioning of medical implants. The second category comprises indirect risks where RF emissions could cause explosions, fires or interfere with the safe working of machines, cranes, vehicles, etc.</w:t>
      </w:r>
    </w:p>
    <w:p w14:paraId="62C8A518" w14:textId="4EA8C377" w:rsidR="00765ECC" w:rsidRPr="000E2BDC" w:rsidRDefault="00765ECC" w:rsidP="00F12E26">
      <w:pPr>
        <w:pStyle w:val="Heading2"/>
        <w:rPr>
          <w:lang w:val="en-GB"/>
        </w:rPr>
      </w:pPr>
      <w:bookmarkStart w:id="73" w:name="_Toc65545376"/>
      <w:bookmarkStart w:id="74" w:name="_Toc65548437"/>
      <w:bookmarkStart w:id="75" w:name="_Toc129786040"/>
      <w:bookmarkStart w:id="76" w:name="_Toc133400694"/>
      <w:r w:rsidRPr="000E2BDC">
        <w:rPr>
          <w:lang w:val="en-GB"/>
        </w:rPr>
        <w:t>5.1</w:t>
      </w:r>
      <w:r w:rsidRPr="000E2BDC">
        <w:rPr>
          <w:lang w:val="en-GB"/>
        </w:rPr>
        <w:tab/>
        <w:t xml:space="preserve">Precautions to control the direct health effects of RF high level </w:t>
      </w:r>
      <w:bookmarkEnd w:id="73"/>
      <w:bookmarkEnd w:id="74"/>
      <w:proofErr w:type="gramStart"/>
      <w:r w:rsidRPr="000E2BDC">
        <w:rPr>
          <w:lang w:val="en-GB"/>
        </w:rPr>
        <w:t>emissions</w:t>
      </w:r>
      <w:bookmarkEnd w:id="75"/>
      <w:bookmarkEnd w:id="76"/>
      <w:proofErr w:type="gramEnd"/>
    </w:p>
    <w:p w14:paraId="46726428" w14:textId="77777777" w:rsidR="00765ECC" w:rsidRPr="000E2BDC" w:rsidRDefault="00765ECC" w:rsidP="00563B70">
      <w:pPr>
        <w:rPr>
          <w:lang w:val="en-GB"/>
        </w:rPr>
      </w:pPr>
      <w:r w:rsidRPr="000E2BDC">
        <w:rPr>
          <w:lang w:val="en-GB"/>
        </w:rPr>
        <w:t xml:space="preserve">Two groups of people are considered in terms of the precautions that can reasonably be taken. The first group is employees at, or regular official visitors to, transmitting stations. Whilst this group may be at a more frequent risk, the extent to which control measures can be applied is much greater than that for the second group, being members of the </w:t>
      </w:r>
      <w:proofErr w:type="gramStart"/>
      <w:r w:rsidRPr="000E2BDC">
        <w:rPr>
          <w:lang w:val="en-GB"/>
        </w:rPr>
        <w:t>general public</w:t>
      </w:r>
      <w:proofErr w:type="gramEnd"/>
      <w:r w:rsidRPr="000E2BDC">
        <w:rPr>
          <w:lang w:val="en-GB"/>
        </w:rPr>
        <w:t>.</w:t>
      </w:r>
    </w:p>
    <w:p w14:paraId="2D793597" w14:textId="77777777" w:rsidR="00765ECC" w:rsidRPr="000E2BDC" w:rsidRDefault="00765ECC" w:rsidP="005B3C80">
      <w:pPr>
        <w:pStyle w:val="Heading3"/>
        <w:rPr>
          <w:lang w:val="en-GB"/>
        </w:rPr>
      </w:pPr>
      <w:bookmarkStart w:id="77" w:name="_Toc65545377"/>
      <w:r w:rsidRPr="000E2BDC">
        <w:rPr>
          <w:lang w:val="en-GB"/>
        </w:rPr>
        <w:t>5.1.1</w:t>
      </w:r>
      <w:r w:rsidRPr="000E2BDC">
        <w:rPr>
          <w:lang w:val="en-GB"/>
        </w:rPr>
        <w:tab/>
        <w:t>Employee (occupational) precautionary measures</w:t>
      </w:r>
      <w:bookmarkEnd w:id="77"/>
    </w:p>
    <w:p w14:paraId="1E099A47" w14:textId="77777777" w:rsidR="00765ECC" w:rsidRPr="000E2BDC" w:rsidRDefault="00765ECC" w:rsidP="003B7579">
      <w:pPr>
        <w:pStyle w:val="Heading4"/>
        <w:rPr>
          <w:lang w:val="en-GB"/>
        </w:rPr>
      </w:pPr>
      <w:r w:rsidRPr="000E2BDC">
        <w:rPr>
          <w:lang w:val="en-GB"/>
        </w:rPr>
        <w:t>5.1.1.1</w:t>
      </w:r>
      <w:r w:rsidRPr="000E2BDC">
        <w:rPr>
          <w:lang w:val="en-GB"/>
        </w:rPr>
        <w:tab/>
        <w:t>Physical measures</w:t>
      </w:r>
    </w:p>
    <w:p w14:paraId="71706703" w14:textId="77777777" w:rsidR="00765ECC" w:rsidRPr="000E2BDC" w:rsidRDefault="00765ECC" w:rsidP="00563B70">
      <w:pPr>
        <w:rPr>
          <w:lang w:val="en-GB"/>
        </w:rPr>
      </w:pPr>
      <w:r w:rsidRPr="000E2BDC">
        <w:rPr>
          <w:lang w:val="en-GB"/>
        </w:rPr>
        <w:t xml:space="preserve">If appropriate, some form of protective barrier should be provided to restrict access to any area where either the exposure limits are exceeded or contact with exposed RF conductors is possible. Access to </w:t>
      </w:r>
      <w:r w:rsidRPr="000E2BDC">
        <w:rPr>
          <w:lang w:val="en-GB"/>
        </w:rPr>
        <w:lastRenderedPageBreak/>
        <w:t xml:space="preserve">such areas must only be possible with the use of a key or some form of tool. Mechanical or electrical interlocking should be provided to enclosures where access for maintenance is needed. </w:t>
      </w:r>
    </w:p>
    <w:p w14:paraId="002CDA66" w14:textId="77777777" w:rsidR="00765ECC" w:rsidRPr="000E2BDC" w:rsidRDefault="00765ECC" w:rsidP="00563B70">
      <w:pPr>
        <w:rPr>
          <w:lang w:val="en-GB"/>
        </w:rPr>
      </w:pPr>
      <w:r w:rsidRPr="000E2BDC">
        <w:rPr>
          <w:lang w:val="en-GB"/>
        </w:rPr>
        <w:t>Other physical measures such as warning lights or signs should also be used in addition to, but not instead of, protective barriers.</w:t>
      </w:r>
    </w:p>
    <w:p w14:paraId="53C33BB8" w14:textId="6D8F3888" w:rsidR="00765ECC" w:rsidRPr="000E2BDC" w:rsidRDefault="00765ECC" w:rsidP="00563B70">
      <w:pPr>
        <w:rPr>
          <w:lang w:val="en-GB"/>
        </w:rPr>
      </w:pPr>
      <w:r w:rsidRPr="000E2BDC">
        <w:rPr>
          <w:lang w:val="en-GB"/>
        </w:rPr>
        <w:t>The risk of shock or burns from RF voltages induced in conducting objects, such as fences and support structures, should be minimized by efficient and properly maintained RF earthing or grounding arrangements. Particular attention should be paid to the earthing of any temporary cables or wire ropes, such as winch bonds</w:t>
      </w:r>
      <w:r w:rsidR="00EF3398" w:rsidRPr="000E2BDC">
        <w:rPr>
          <w:lang w:val="en-GB"/>
        </w:rPr>
        <w:t>.</w:t>
      </w:r>
    </w:p>
    <w:p w14:paraId="03D6D252" w14:textId="77777777" w:rsidR="00765ECC" w:rsidRPr="000E2BDC" w:rsidRDefault="00765ECC" w:rsidP="00563B70">
      <w:pPr>
        <w:rPr>
          <w:lang w:val="en-GB"/>
        </w:rPr>
      </w:pPr>
      <w:r w:rsidRPr="000E2BDC">
        <w:rPr>
          <w:lang w:val="en-GB"/>
        </w:rPr>
        <w:t xml:space="preserve">Where such objects need to be handled in an RF field, additional protection from shocks or burns should be provided by the wearing of heavy-duty gloves and through effective labelling. </w:t>
      </w:r>
    </w:p>
    <w:p w14:paraId="634F58CC" w14:textId="77777777" w:rsidR="00765ECC" w:rsidRPr="000E2BDC" w:rsidRDefault="00765ECC" w:rsidP="003B7579">
      <w:pPr>
        <w:pStyle w:val="Heading4"/>
        <w:rPr>
          <w:lang w:val="en-GB"/>
        </w:rPr>
      </w:pPr>
      <w:r w:rsidRPr="000E2BDC">
        <w:rPr>
          <w:lang w:val="en-GB"/>
        </w:rPr>
        <w:t>5.1.1.2</w:t>
      </w:r>
      <w:r w:rsidRPr="000E2BDC">
        <w:rPr>
          <w:lang w:val="en-GB"/>
        </w:rPr>
        <w:tab/>
        <w:t>Operational procedures</w:t>
      </w:r>
    </w:p>
    <w:p w14:paraId="760E6F1C" w14:textId="1993DD94" w:rsidR="00765ECC" w:rsidRPr="000E2BDC" w:rsidRDefault="00765ECC" w:rsidP="00563B70">
      <w:pPr>
        <w:rPr>
          <w:lang w:val="en-GB"/>
        </w:rPr>
      </w:pPr>
      <w:r w:rsidRPr="000E2BDC">
        <w:rPr>
          <w:lang w:val="en-GB"/>
        </w:rPr>
        <w:t xml:space="preserve">RF exposure risk assessments must be carried out by suitably trained and experienced staff at construction </w:t>
      </w:r>
      <w:proofErr w:type="gramStart"/>
      <w:r w:rsidRPr="000E2BDC">
        <w:rPr>
          <w:lang w:val="en-GB"/>
        </w:rPr>
        <w:t>and also</w:t>
      </w:r>
      <w:proofErr w:type="gramEnd"/>
      <w:r w:rsidRPr="000E2BDC">
        <w:rPr>
          <w:lang w:val="en-GB"/>
        </w:rPr>
        <w:t xml:space="preserve"> when any significant changes are made to a transmitting station. The initial objective must include the identification of the following:</w:t>
      </w:r>
    </w:p>
    <w:p w14:paraId="22C97FAF" w14:textId="58A825BF" w:rsidR="00765ECC" w:rsidRPr="000E2BDC" w:rsidRDefault="00765ECC" w:rsidP="00627285">
      <w:pPr>
        <w:pStyle w:val="enumlev1"/>
        <w:rPr>
          <w:lang w:val="en-GB"/>
        </w:rPr>
      </w:pPr>
      <w:r w:rsidRPr="000E2BDC">
        <w:rPr>
          <w:lang w:val="en-GB"/>
        </w:rPr>
        <w:t>–</w:t>
      </w:r>
      <w:r w:rsidRPr="000E2BDC">
        <w:rPr>
          <w:lang w:val="en-GB"/>
        </w:rPr>
        <w:tab/>
        <w:t xml:space="preserve">the areas where people may be exposed to reference </w:t>
      </w:r>
      <w:proofErr w:type="gramStart"/>
      <w:r w:rsidRPr="000E2BDC">
        <w:rPr>
          <w:lang w:val="en-GB"/>
        </w:rPr>
        <w:t>levels;</w:t>
      </w:r>
      <w:proofErr w:type="gramEnd"/>
    </w:p>
    <w:p w14:paraId="27340F74" w14:textId="63A22C18" w:rsidR="00765ECC" w:rsidRPr="000E2BDC" w:rsidRDefault="00765ECC" w:rsidP="00627285">
      <w:pPr>
        <w:pStyle w:val="enumlev1"/>
        <w:rPr>
          <w:lang w:val="en-GB"/>
        </w:rPr>
      </w:pPr>
      <w:r w:rsidRPr="000E2BDC">
        <w:rPr>
          <w:lang w:val="en-GB"/>
        </w:rPr>
        <w:t>–</w:t>
      </w:r>
      <w:r w:rsidRPr="000E2BDC">
        <w:rPr>
          <w:lang w:val="en-GB"/>
        </w:rPr>
        <w:tab/>
        <w:t xml:space="preserve">the different groups of people, e.g. employees, site sharers, general public, who may be </w:t>
      </w:r>
      <w:proofErr w:type="gramStart"/>
      <w:r w:rsidRPr="000E2BDC">
        <w:rPr>
          <w:lang w:val="en-GB"/>
        </w:rPr>
        <w:t>exposed;</w:t>
      </w:r>
      <w:proofErr w:type="gramEnd"/>
    </w:p>
    <w:p w14:paraId="1341956F" w14:textId="77777777" w:rsidR="00765ECC" w:rsidRPr="000E2BDC" w:rsidRDefault="00765ECC" w:rsidP="00627285">
      <w:pPr>
        <w:pStyle w:val="enumlev1"/>
        <w:rPr>
          <w:lang w:val="en-GB"/>
        </w:rPr>
      </w:pPr>
      <w:r w:rsidRPr="000E2BDC">
        <w:rPr>
          <w:lang w:val="en-GB"/>
        </w:rPr>
        <w:t>–</w:t>
      </w:r>
      <w:r w:rsidRPr="000E2BDC">
        <w:rPr>
          <w:lang w:val="en-GB"/>
        </w:rPr>
        <w:tab/>
        <w:t>the consequences of fault conditions, such as leakage from RF flanges, antenna misalignment or operational errors.</w:t>
      </w:r>
    </w:p>
    <w:p w14:paraId="560E70F4" w14:textId="2DAF9E88" w:rsidR="00765ECC" w:rsidRPr="000E2BDC" w:rsidRDefault="00765ECC" w:rsidP="00563B70">
      <w:pPr>
        <w:rPr>
          <w:lang w:val="en-GB"/>
        </w:rPr>
      </w:pPr>
      <w:r w:rsidRPr="000E2BDC">
        <w:rPr>
          <w:lang w:val="en-GB"/>
        </w:rPr>
        <w:t>An initial check on the RF exposure levels can be done by calculation or mathematical modelling, but some sample measurements should also be carried out for verification purposes. In most cases, however, measurements will be needed to determine RF exposure levels more accurately. The actual quantities to be measured (E field, H field, power density, induced current) should be determined based on the specific circumstances. These include station frequencies, field region (near/far field) being measured and whether it is proposed to check compliance with basic restrictions (SAR) or only reference levels. These circumstances will also largely determine whether the three individual field components should be measured separately or whether an isotropic instrument should be used. RF exposure surveys should then be carried out by staff trained in the use of such instruments, following prescribed measurement procedures, and recording results in a specified format.</w:t>
      </w:r>
    </w:p>
    <w:p w14:paraId="0310323C" w14:textId="4561963B" w:rsidR="00765ECC" w:rsidRPr="000E2BDC" w:rsidRDefault="00765ECC" w:rsidP="00563B70">
      <w:pPr>
        <w:rPr>
          <w:lang w:val="en-GB"/>
        </w:rPr>
      </w:pPr>
      <w:r w:rsidRPr="000E2BDC">
        <w:rPr>
          <w:lang w:val="en-GB"/>
        </w:rPr>
        <w:t>A nominated competent person should be made responsible for the identification and provision of suitable measuring instruments within any organization or company. Such measuring instruments must always be used in accordance with manufacturers’ instructions and be subject to regular functional (operation with a check source) and calibration. Labels showing expiry dates must be fixed to instruments following such tests or calibration. Records of calibration should be kept, including whether adjustments and/or repairs were needed on each occasion. This information should then be used to determine the interval between calibrations.</w:t>
      </w:r>
    </w:p>
    <w:p w14:paraId="1F63E95D" w14:textId="50421515" w:rsidR="00765ECC" w:rsidRPr="000E2BDC" w:rsidRDefault="00765ECC" w:rsidP="00563B70">
      <w:pPr>
        <w:rPr>
          <w:lang w:val="en-GB"/>
        </w:rPr>
      </w:pPr>
      <w:r w:rsidRPr="000E2BDC">
        <w:rPr>
          <w:lang w:val="en-GB"/>
        </w:rPr>
        <w:t>Working procedures should be implemented that ensure that RF exposure limits are not exceeded. Employees should be trained in appropriate RF safety procedures. Maintenance work, in areas subject to access restrictions due to high RF exposure levels, should be planned around scheduled transmission breaks or emission pattern changes where possible. However, there should always be a balance between exposure to RF emissions and other risks, such as working on masts at night, even when floodlit. Where necessary, transmitters should be switched to reduced power or turned off to allow safe access for maintenance or repair work.</w:t>
      </w:r>
    </w:p>
    <w:p w14:paraId="56FC45CA" w14:textId="44BFD404" w:rsidR="00765ECC" w:rsidRPr="000E2BDC" w:rsidRDefault="00765ECC" w:rsidP="00563B70">
      <w:pPr>
        <w:rPr>
          <w:lang w:val="en-GB"/>
        </w:rPr>
      </w:pPr>
      <w:r w:rsidRPr="000E2BDC">
        <w:rPr>
          <w:lang w:val="en-GB"/>
        </w:rPr>
        <w:t xml:space="preserve">Prohibited areas on transmitting stations must be clearly defined and marked, and “permit to work” systems should be implemented. Appropriate arrangements should be put in place for any systems, antennas, </w:t>
      </w:r>
      <w:proofErr w:type="gramStart"/>
      <w:r w:rsidRPr="000E2BDC">
        <w:rPr>
          <w:lang w:val="en-GB"/>
        </w:rPr>
        <w:t>combiners</w:t>
      </w:r>
      <w:proofErr w:type="gramEnd"/>
      <w:r w:rsidRPr="000E2BDC">
        <w:rPr>
          <w:lang w:val="en-GB"/>
        </w:rPr>
        <w:t xml:space="preserve"> or areas shared by other organizations. All staff who regularly work in areas </w:t>
      </w:r>
      <w:r w:rsidRPr="000E2BDC">
        <w:rPr>
          <w:lang w:val="en-GB"/>
        </w:rPr>
        <w:lastRenderedPageBreak/>
        <w:t xml:space="preserve">with high levels of RF exposure should be issued with some form of personal alarm or RF hazard meter. </w:t>
      </w:r>
    </w:p>
    <w:p w14:paraId="270E3F49" w14:textId="35285EAB" w:rsidR="00765ECC" w:rsidRPr="000E2BDC" w:rsidRDefault="00765ECC" w:rsidP="00563B70">
      <w:pPr>
        <w:rPr>
          <w:lang w:val="en-GB"/>
        </w:rPr>
      </w:pPr>
      <w:r w:rsidRPr="000E2BDC">
        <w:rPr>
          <w:lang w:val="en-GB"/>
        </w:rPr>
        <w:t>Records must be kept of exposure above specified RF exposure levels. Companies or organizations responsible for operating transmitting stations should monitor the health of staff who regularly work in areas with high levels of RF exposure and take part in epidemiological surveys, where appropriate.</w:t>
      </w:r>
    </w:p>
    <w:p w14:paraId="689E9262" w14:textId="68C4923F" w:rsidR="00765ECC" w:rsidRPr="000E2BDC" w:rsidRDefault="00765ECC" w:rsidP="00563B70">
      <w:pPr>
        <w:rPr>
          <w:lang w:val="en-GB"/>
        </w:rPr>
      </w:pPr>
      <w:r w:rsidRPr="000E2BDC">
        <w:rPr>
          <w:lang w:val="en-GB"/>
        </w:rPr>
        <w:t>Details of general policies and procedures relating to RF exposure safety should be included in written safety instructions and given to all appropriate staff. In addition, local instructions for each transmitting station should be issued to ensure compliance with such policies and procedures.</w:t>
      </w:r>
    </w:p>
    <w:p w14:paraId="2662A2A7" w14:textId="582B69B4" w:rsidR="00765ECC" w:rsidRPr="000E2BDC" w:rsidRDefault="00765ECC" w:rsidP="00563B70">
      <w:pPr>
        <w:rPr>
          <w:lang w:val="en-GB"/>
        </w:rPr>
      </w:pPr>
      <w:r w:rsidRPr="000E2BDC">
        <w:rPr>
          <w:lang w:val="en-GB"/>
        </w:rPr>
        <w:t>Safety training should also include the nature and effects of RF exposure, the medical aspects and safety standards.</w:t>
      </w:r>
    </w:p>
    <w:p w14:paraId="3106AD79" w14:textId="63DDC306" w:rsidR="00765ECC" w:rsidRPr="000E2BDC" w:rsidRDefault="00765ECC" w:rsidP="007400D2">
      <w:pPr>
        <w:rPr>
          <w:lang w:val="en-GB"/>
        </w:rPr>
      </w:pPr>
      <w:r w:rsidRPr="000E2BDC">
        <w:rPr>
          <w:lang w:val="en-GB"/>
        </w:rPr>
        <w:t xml:space="preserve">Specific attention is required for workers who are particularly sensitive to </w:t>
      </w:r>
      <w:r w:rsidR="00676502" w:rsidRPr="000E2BDC">
        <w:rPr>
          <w:lang w:val="en-GB"/>
        </w:rPr>
        <w:t>EMF</w:t>
      </w:r>
      <w:r w:rsidRPr="000E2BDC">
        <w:rPr>
          <w:lang w:val="en-GB"/>
        </w:rPr>
        <w:t xml:space="preserve">s, such as pregnant women, workers bearing passive or active medical devices. For workers bearing </w:t>
      </w:r>
      <w:r w:rsidR="00563C70" w:rsidRPr="000E2BDC">
        <w:rPr>
          <w:lang w:val="en-GB"/>
        </w:rPr>
        <w:t xml:space="preserve">Active Implantable Medical Devices </w:t>
      </w:r>
      <w:r w:rsidRPr="000E2BDC">
        <w:rPr>
          <w:lang w:val="en-GB"/>
        </w:rPr>
        <w:t>(</w:t>
      </w:r>
      <w:r w:rsidR="00563C70" w:rsidRPr="000E2BDC">
        <w:rPr>
          <w:lang w:val="en-GB"/>
        </w:rPr>
        <w:t>AIMD</w:t>
      </w:r>
      <w:r w:rsidRPr="000E2BDC">
        <w:rPr>
          <w:lang w:val="en-GB"/>
        </w:rPr>
        <w:t xml:space="preserve">), detailed guidance is available from regional guidelines, such as the CENELEC documents of the series EN 50527 </w:t>
      </w:r>
      <w:r w:rsidR="00563C70" w:rsidRPr="000E2BDC">
        <w:rPr>
          <w:lang w:val="en-GB"/>
        </w:rPr>
        <w:t xml:space="preserve">– </w:t>
      </w:r>
      <w:r w:rsidRPr="000E2BDC">
        <w:rPr>
          <w:lang w:val="en-GB"/>
        </w:rPr>
        <w:t>Procedure for the assessment of the exposure to electromagnetic fields of workers bearing active implantable medical devices. See also Attachment 6 to Annex 1.</w:t>
      </w:r>
    </w:p>
    <w:p w14:paraId="6839B566" w14:textId="77777777" w:rsidR="00765ECC" w:rsidRPr="000E2BDC" w:rsidRDefault="00765ECC" w:rsidP="005B3C80">
      <w:pPr>
        <w:pStyle w:val="Heading3"/>
        <w:rPr>
          <w:lang w:val="en-GB"/>
        </w:rPr>
      </w:pPr>
      <w:bookmarkStart w:id="78" w:name="_Toc65545378"/>
      <w:r w:rsidRPr="000E2BDC">
        <w:rPr>
          <w:lang w:val="en-GB"/>
        </w:rPr>
        <w:t>5.1.2</w:t>
      </w:r>
      <w:r w:rsidRPr="000E2BDC">
        <w:rPr>
          <w:lang w:val="en-GB"/>
        </w:rPr>
        <w:tab/>
        <w:t xml:space="preserve">Precautionary measures in relation to the </w:t>
      </w:r>
      <w:proofErr w:type="gramStart"/>
      <w:r w:rsidRPr="000E2BDC">
        <w:rPr>
          <w:lang w:val="en-GB"/>
        </w:rPr>
        <w:t>general public</w:t>
      </w:r>
      <w:bookmarkEnd w:id="78"/>
      <w:proofErr w:type="gramEnd"/>
    </w:p>
    <w:p w14:paraId="08F0FDF9" w14:textId="77777777" w:rsidR="00765ECC" w:rsidRPr="000E2BDC" w:rsidRDefault="00765ECC" w:rsidP="003B7579">
      <w:pPr>
        <w:pStyle w:val="Heading4"/>
        <w:rPr>
          <w:lang w:val="en-GB"/>
        </w:rPr>
      </w:pPr>
      <w:r w:rsidRPr="000E2BDC">
        <w:rPr>
          <w:lang w:val="en-GB"/>
        </w:rPr>
        <w:t>5.1.2.1</w:t>
      </w:r>
      <w:r w:rsidRPr="000E2BDC">
        <w:rPr>
          <w:lang w:val="en-GB"/>
        </w:rPr>
        <w:tab/>
        <w:t>Physical measures</w:t>
      </w:r>
    </w:p>
    <w:p w14:paraId="204BECDC" w14:textId="2EC6D854" w:rsidR="00765ECC" w:rsidRPr="000E2BDC" w:rsidRDefault="00765ECC" w:rsidP="00563B70">
      <w:pPr>
        <w:rPr>
          <w:lang w:val="en-GB"/>
        </w:rPr>
      </w:pPr>
      <w:r w:rsidRPr="000E2BDC">
        <w:rPr>
          <w:lang w:val="en-GB"/>
        </w:rPr>
        <w:t xml:space="preserve">Similar considerations apply to the </w:t>
      </w:r>
      <w:proofErr w:type="gramStart"/>
      <w:r w:rsidRPr="000E2BDC">
        <w:rPr>
          <w:lang w:val="en-GB"/>
        </w:rPr>
        <w:t>general public</w:t>
      </w:r>
      <w:proofErr w:type="gramEnd"/>
      <w:r w:rsidRPr="000E2BDC">
        <w:rPr>
          <w:lang w:val="en-GB"/>
        </w:rPr>
        <w:t>, as those detailed in § 5.1.1.1 for employees. Particular attention should be given to areas where RF exposure limits could be exceeded under fault conditions. Protective barriers should be provided in the form of perimeter fencing, suitably earthed where needed. Additional hazard warning signs may be necessary.</w:t>
      </w:r>
    </w:p>
    <w:p w14:paraId="1BCA7EA1" w14:textId="77777777" w:rsidR="00765ECC" w:rsidRPr="000E2BDC" w:rsidRDefault="00765ECC" w:rsidP="003B7579">
      <w:pPr>
        <w:pStyle w:val="Heading4"/>
        <w:rPr>
          <w:lang w:val="en-GB"/>
        </w:rPr>
      </w:pPr>
      <w:r w:rsidRPr="000E2BDC">
        <w:rPr>
          <w:lang w:val="en-GB"/>
        </w:rPr>
        <w:t>5.1.2.2</w:t>
      </w:r>
      <w:r w:rsidRPr="000E2BDC">
        <w:rPr>
          <w:lang w:val="en-GB"/>
        </w:rPr>
        <w:tab/>
        <w:t>Operational procedures</w:t>
      </w:r>
    </w:p>
    <w:p w14:paraId="42689DA3" w14:textId="77777777" w:rsidR="00765ECC" w:rsidRPr="000E2BDC" w:rsidRDefault="00765ECC" w:rsidP="00563B70">
      <w:pPr>
        <w:rPr>
          <w:lang w:val="en-GB"/>
        </w:rPr>
      </w:pPr>
      <w:r w:rsidRPr="000E2BDC">
        <w:rPr>
          <w:lang w:val="en-GB"/>
        </w:rPr>
        <w:t xml:space="preserve">Risk assessments, carried out under § 5.1.1.2, must </w:t>
      </w:r>
      <w:proofErr w:type="gramStart"/>
      <w:r w:rsidRPr="000E2BDC">
        <w:rPr>
          <w:lang w:val="en-GB"/>
        </w:rPr>
        <w:t>take into account</w:t>
      </w:r>
      <w:proofErr w:type="gramEnd"/>
      <w:r w:rsidRPr="000E2BDC">
        <w:rPr>
          <w:lang w:val="en-GB"/>
        </w:rPr>
        <w:t xml:space="preserve"> the possibility of members of the public having medical implants. A procedure for providing health hazard information to such potential visitors should be adopted with appropriate restricted access procedures. Basic RF safety instructions should be provided for regular site visitors.</w:t>
      </w:r>
    </w:p>
    <w:p w14:paraId="42744411" w14:textId="1D65C836" w:rsidR="00765ECC" w:rsidRPr="000E2BDC" w:rsidRDefault="00765ECC" w:rsidP="00563B70">
      <w:pPr>
        <w:rPr>
          <w:lang w:val="en-GB"/>
        </w:rPr>
      </w:pPr>
      <w:r w:rsidRPr="000E2BDC">
        <w:rPr>
          <w:lang w:val="en-GB"/>
        </w:rPr>
        <w:t xml:space="preserve">The need to carry out RF exposure surveys beyond site boundaries must be considered, </w:t>
      </w:r>
      <w:proofErr w:type="gramStart"/>
      <w:r w:rsidRPr="000E2BDC">
        <w:rPr>
          <w:lang w:val="en-GB"/>
        </w:rPr>
        <w:t>in particular where</w:t>
      </w:r>
      <w:proofErr w:type="gramEnd"/>
      <w:r w:rsidRPr="000E2BDC">
        <w:rPr>
          <w:lang w:val="en-GB"/>
        </w:rPr>
        <w:t xml:space="preserve"> induced voltages in external metallic structures (cranes, bridges, buildings</w:t>
      </w:r>
      <w:r w:rsidR="004E3021" w:rsidRPr="000E2BDC">
        <w:rPr>
          <w:lang w:val="en-GB"/>
        </w:rPr>
        <w:t>,</w:t>
      </w:r>
      <w:r w:rsidRPr="000E2BDC">
        <w:rPr>
          <w:lang w:val="en-GB"/>
        </w:rPr>
        <w:t xml:space="preserve"> etc.) may cause minor burns or shock. In carrying out such surveys the possibility of the field strength increasing with distance, usually due to rising terrain, should be </w:t>
      </w:r>
      <w:proofErr w:type="gramStart"/>
      <w:r w:rsidRPr="000E2BDC">
        <w:rPr>
          <w:lang w:val="en-GB"/>
        </w:rPr>
        <w:t>taken into account</w:t>
      </w:r>
      <w:proofErr w:type="gramEnd"/>
      <w:r w:rsidRPr="000E2BDC">
        <w:rPr>
          <w:lang w:val="en-GB"/>
        </w:rPr>
        <w:t>. Where necessary, a procedure for monitoring planning applications or other development proposals should be implemented.</w:t>
      </w:r>
    </w:p>
    <w:p w14:paraId="76B18F5B" w14:textId="5D6DA1EE" w:rsidR="00765ECC" w:rsidRPr="000E2BDC" w:rsidRDefault="00765ECC" w:rsidP="00F12E26">
      <w:pPr>
        <w:pStyle w:val="Heading2"/>
        <w:rPr>
          <w:lang w:val="en-GB"/>
        </w:rPr>
      </w:pPr>
      <w:bookmarkStart w:id="79" w:name="_Toc65545379"/>
      <w:bookmarkStart w:id="80" w:name="_Toc65548438"/>
      <w:bookmarkStart w:id="81" w:name="_Toc129786041"/>
      <w:bookmarkStart w:id="82" w:name="_Toc133400695"/>
      <w:r w:rsidRPr="000E2BDC">
        <w:rPr>
          <w:lang w:val="en-GB"/>
        </w:rPr>
        <w:t>5.2</w:t>
      </w:r>
      <w:r w:rsidRPr="000E2BDC">
        <w:rPr>
          <w:lang w:val="en-GB"/>
        </w:rPr>
        <w:tab/>
        <w:t xml:space="preserve">Precautions to control indirect RF exposure </w:t>
      </w:r>
      <w:proofErr w:type="gramStart"/>
      <w:r w:rsidRPr="000E2BDC">
        <w:rPr>
          <w:lang w:val="en-GB"/>
        </w:rPr>
        <w:t>hazards</w:t>
      </w:r>
      <w:bookmarkEnd w:id="79"/>
      <w:bookmarkEnd w:id="80"/>
      <w:bookmarkEnd w:id="81"/>
      <w:bookmarkEnd w:id="82"/>
      <w:proofErr w:type="gramEnd"/>
    </w:p>
    <w:p w14:paraId="14D59B6F" w14:textId="0CE24914" w:rsidR="00765ECC" w:rsidRPr="000E2BDC" w:rsidRDefault="00765ECC" w:rsidP="00563B70">
      <w:pPr>
        <w:rPr>
          <w:lang w:val="en-GB"/>
        </w:rPr>
      </w:pPr>
      <w:r w:rsidRPr="000E2BDC">
        <w:rPr>
          <w:lang w:val="en-GB"/>
        </w:rPr>
        <w:t xml:space="preserve">Indirect effects of RF exposure, such as ignition hazards to flammable substances, may occur at levels well below reference levels particularly at MF/HF. This is because flammable substances may be stored on a site having associated conducting structures, such as pipe work, that could act as </w:t>
      </w:r>
      <w:proofErr w:type="gramStart"/>
      <w:r w:rsidRPr="000E2BDC">
        <w:rPr>
          <w:lang w:val="en-GB"/>
        </w:rPr>
        <w:t>a fairly efficient</w:t>
      </w:r>
      <w:proofErr w:type="gramEnd"/>
      <w:r w:rsidRPr="000E2BDC">
        <w:rPr>
          <w:lang w:val="en-GB"/>
        </w:rPr>
        <w:t xml:space="preserve"> receiving antenna. Actual risks are, however, rare, but may include industrial processing plants, fuel storage facilities and petrol filling stations. Detailed evaluation is, however, far from simple. The general procedure recommended below is, therefore, based on progressive elimination. The detailed precautions adopted will however need to take account of any national standards or legislation in the country concerned. </w:t>
      </w:r>
    </w:p>
    <w:p w14:paraId="61B8BCA0" w14:textId="77777777" w:rsidR="00765ECC" w:rsidRPr="000E2BDC" w:rsidRDefault="00765ECC" w:rsidP="00563B70">
      <w:pPr>
        <w:rPr>
          <w:lang w:val="en-GB"/>
        </w:rPr>
      </w:pPr>
      <w:r w:rsidRPr="000E2BDC">
        <w:rPr>
          <w:lang w:val="en-GB"/>
        </w:rPr>
        <w:t xml:space="preserve">An initial assessment should be carried out, based on practical, </w:t>
      </w:r>
      <w:proofErr w:type="gramStart"/>
      <w:r w:rsidRPr="000E2BDC">
        <w:rPr>
          <w:lang w:val="en-GB"/>
        </w:rPr>
        <w:t>worst case</w:t>
      </w:r>
      <w:proofErr w:type="gramEnd"/>
      <w:r w:rsidRPr="000E2BDC">
        <w:rPr>
          <w:lang w:val="en-GB"/>
        </w:rPr>
        <w:t xml:space="preserve"> estimates, of the minimum separation needed between a particular type of transmitter and a conducting structure to avoid such a hazard. The first step in doing this is to determine the minimum field strength that might present an </w:t>
      </w:r>
      <w:r w:rsidRPr="000E2BDC">
        <w:rPr>
          <w:lang w:val="en-GB"/>
        </w:rPr>
        <w:lastRenderedPageBreak/>
        <w:t xml:space="preserve">ignition hazard for the </w:t>
      </w:r>
      <w:proofErr w:type="gramStart"/>
      <w:r w:rsidRPr="000E2BDC">
        <w:rPr>
          <w:lang w:val="en-GB"/>
        </w:rPr>
        <w:t>particular transmitter</w:t>
      </w:r>
      <w:proofErr w:type="gramEnd"/>
      <w:r w:rsidRPr="000E2BDC">
        <w:rPr>
          <w:lang w:val="en-GB"/>
        </w:rPr>
        <w:t xml:space="preserve"> frequencies in use. This is a function of the type of flammable substance and the perimeter of any loop formed by metallic structures, usually pipe work, and can most easily be determined from tables or graphs. The vulnerable area should then be determined from this minimum field strength by calculation, mathematical modelling or from tables/graphs. </w:t>
      </w:r>
    </w:p>
    <w:p w14:paraId="07293506" w14:textId="77777777" w:rsidR="00765ECC" w:rsidRPr="000E2BDC" w:rsidRDefault="00765ECC" w:rsidP="00563B70">
      <w:pPr>
        <w:rPr>
          <w:lang w:val="en-GB"/>
        </w:rPr>
      </w:pPr>
      <w:r w:rsidRPr="000E2BDC">
        <w:rPr>
          <w:lang w:val="en-GB"/>
        </w:rPr>
        <w:t xml:space="preserve">If the vulnerable area, as determined above, contains any such sites on which flammable substances are stored, or if any are being planned, a more detailed assessment should then be made. This should be based on the actual dimensions of any metallic </w:t>
      </w:r>
      <w:proofErr w:type="gramStart"/>
      <w:r w:rsidRPr="000E2BDC">
        <w:rPr>
          <w:lang w:val="en-GB"/>
        </w:rPr>
        <w:t>structures,</w:t>
      </w:r>
      <w:proofErr w:type="gramEnd"/>
      <w:r w:rsidRPr="000E2BDC">
        <w:rPr>
          <w:lang w:val="en-GB"/>
        </w:rPr>
        <w:t xml:space="preserve"> the gas category of the flammable substance(s) being stored and the measured field strength. This detailed assessment should be carried out by calculation of the extractable power from the metallic structure to determine whether this exceeds the minimum ignition energy of the flammable substance. Should this be the case, then the extractable power should be measured and any necessary modifications to the structure and/or other safeguards implemented.</w:t>
      </w:r>
    </w:p>
    <w:p w14:paraId="52E3D410" w14:textId="210B7453" w:rsidR="00765ECC" w:rsidRPr="000E2BDC" w:rsidRDefault="00765ECC" w:rsidP="00563B70">
      <w:pPr>
        <w:rPr>
          <w:lang w:val="en-GB"/>
        </w:rPr>
      </w:pPr>
      <w:r w:rsidRPr="000E2BDC">
        <w:rPr>
          <w:lang w:val="en-GB"/>
        </w:rPr>
        <w:t xml:space="preserve">In a similar category to ignition hazards, is the possible </w:t>
      </w:r>
      <w:r w:rsidRPr="000E2BDC">
        <w:rPr>
          <w:b/>
          <w:bCs/>
          <w:lang w:val="en-GB"/>
        </w:rPr>
        <w:t>detonation of explosive materials</w:t>
      </w:r>
      <w:r w:rsidRPr="000E2BDC">
        <w:rPr>
          <w:lang w:val="en-GB"/>
        </w:rPr>
        <w:t>. This will very rarely be encountered but detailed guidance is available from regional guidelines, such as the CENELEC document PD CLC/TR 50426:2004.</w:t>
      </w:r>
      <w:r w:rsidR="00672F88" w:rsidRPr="000E2BDC">
        <w:rPr>
          <w:lang w:val="en-GB"/>
        </w:rPr>
        <w:t xml:space="preserve"> </w:t>
      </w:r>
      <w:r w:rsidRPr="000E2BDC">
        <w:rPr>
          <w:lang w:val="en-GB"/>
        </w:rPr>
        <w:t xml:space="preserve">(Assessment of inadvertent initiation of bridge wire electro-explosive devices by radio frequency radiation Guide). Other indirect effects that should be considered include interference to the safety systems of vehicles, machines, cranes etc. close to, or within the boundaries of, transmitting stations. </w:t>
      </w:r>
    </w:p>
    <w:p w14:paraId="094B3C16" w14:textId="77777777" w:rsidR="00765ECC" w:rsidRPr="000E2BDC" w:rsidRDefault="00765ECC" w:rsidP="00563B70">
      <w:pPr>
        <w:rPr>
          <w:lang w:val="en-GB"/>
        </w:rPr>
      </w:pPr>
      <w:r w:rsidRPr="000E2BDC">
        <w:rPr>
          <w:lang w:val="en-GB"/>
        </w:rPr>
        <w:t>Where necessary, precautions similar in principle to those described in § 5.1.2 may need to be applied.</w:t>
      </w:r>
    </w:p>
    <w:p w14:paraId="264CDC67" w14:textId="2311C688" w:rsidR="00765ECC" w:rsidRPr="000E2BDC" w:rsidRDefault="00765ECC" w:rsidP="000A7239">
      <w:pPr>
        <w:rPr>
          <w:lang w:val="en-GB"/>
        </w:rPr>
      </w:pPr>
      <w:bookmarkStart w:id="83" w:name="_Toc65548439"/>
    </w:p>
    <w:p w14:paraId="7BFA0A26" w14:textId="77777777" w:rsidR="000A7239" w:rsidRPr="000E2BDC" w:rsidRDefault="000A7239" w:rsidP="000A7239">
      <w:pPr>
        <w:rPr>
          <w:lang w:val="en-GB"/>
        </w:rPr>
      </w:pPr>
    </w:p>
    <w:p w14:paraId="6DB02F09" w14:textId="32CC6EC1" w:rsidR="00765ECC" w:rsidRPr="000E2BDC" w:rsidRDefault="00765ECC" w:rsidP="001D236C">
      <w:pPr>
        <w:pStyle w:val="AnnexNoTitle"/>
        <w:rPr>
          <w:lang w:val="en-GB"/>
        </w:rPr>
      </w:pPr>
      <w:bookmarkStart w:id="84" w:name="_Toc129786042"/>
      <w:bookmarkStart w:id="85" w:name="_Toc133400696"/>
      <w:r w:rsidRPr="000E2BDC">
        <w:rPr>
          <w:lang w:val="en-GB"/>
        </w:rPr>
        <w:t>Attachment 1</w:t>
      </w:r>
      <w:r w:rsidR="007D3685" w:rsidRPr="000E2BDC">
        <w:rPr>
          <w:lang w:val="en-GB"/>
        </w:rPr>
        <w:br/>
      </w:r>
      <w:r w:rsidRPr="000E2BDC">
        <w:rPr>
          <w:lang w:val="en-GB"/>
        </w:rPr>
        <w:t>to Annex 1</w:t>
      </w:r>
      <w:r w:rsidRPr="000E2BDC">
        <w:rPr>
          <w:lang w:val="en-GB"/>
        </w:rPr>
        <w:br/>
      </w:r>
      <w:r w:rsidRPr="000E2BDC">
        <w:rPr>
          <w:lang w:val="en-GB"/>
        </w:rPr>
        <w:br/>
        <w:t>Examples of calculated field strengths near broadcasting antennas</w:t>
      </w:r>
      <w:bookmarkEnd w:id="83"/>
      <w:bookmarkEnd w:id="84"/>
      <w:bookmarkEnd w:id="85"/>
    </w:p>
    <w:p w14:paraId="1B096163" w14:textId="0796425D" w:rsidR="00765ECC" w:rsidRPr="000E2BDC" w:rsidRDefault="00765ECC" w:rsidP="00F81776">
      <w:pPr>
        <w:pStyle w:val="Heading1"/>
        <w:rPr>
          <w:lang w:val="en-GB"/>
        </w:rPr>
      </w:pPr>
      <w:bookmarkStart w:id="86" w:name="_Toc65545380"/>
      <w:bookmarkStart w:id="87" w:name="_Toc65548440"/>
      <w:bookmarkStart w:id="88" w:name="_Toc129786043"/>
      <w:bookmarkStart w:id="89" w:name="_Toc133400697"/>
      <w:r w:rsidRPr="000E2BDC">
        <w:rPr>
          <w:lang w:val="en-GB"/>
        </w:rPr>
        <w:t>1</w:t>
      </w:r>
      <w:r w:rsidRPr="000E2BDC">
        <w:rPr>
          <w:lang w:val="en-GB"/>
        </w:rPr>
        <w:tab/>
        <w:t>Example A – Electric and magnetic field strength plots</w:t>
      </w:r>
      <w:bookmarkEnd w:id="86"/>
      <w:bookmarkEnd w:id="87"/>
      <w:bookmarkEnd w:id="88"/>
      <w:bookmarkEnd w:id="89"/>
    </w:p>
    <w:p w14:paraId="51E9C2D8" w14:textId="21318E36" w:rsidR="00765ECC" w:rsidRPr="000E2BDC" w:rsidRDefault="00765ECC" w:rsidP="00F3122A">
      <w:pPr>
        <w:rPr>
          <w:lang w:val="en-GB"/>
        </w:rPr>
      </w:pPr>
      <w:r w:rsidRPr="000E2BDC">
        <w:rPr>
          <w:lang w:val="en-GB"/>
        </w:rPr>
        <w:t xml:space="preserve">According to § 3, numerical calculations of electric and magnetic field strength distribution near broadcasting transmitting antennas can be done </w:t>
      </w:r>
      <w:proofErr w:type="gramStart"/>
      <w:r w:rsidRPr="000E2BDC">
        <w:rPr>
          <w:lang w:val="en-GB"/>
        </w:rPr>
        <w:t>in order to</w:t>
      </w:r>
      <w:proofErr w:type="gramEnd"/>
      <w:r w:rsidRPr="000E2BDC">
        <w:rPr>
          <w:lang w:val="en-GB"/>
        </w:rPr>
        <w:t xml:space="preserve"> determine the field strengths at certain points or areas. This includes, especially, the near-field zone where the field structure is generally very complicated. Calculations can also be done </w:t>
      </w:r>
      <w:proofErr w:type="gramStart"/>
      <w:r w:rsidRPr="000E2BDC">
        <w:rPr>
          <w:lang w:val="en-GB"/>
        </w:rPr>
        <w:t>in order to</w:t>
      </w:r>
      <w:proofErr w:type="gramEnd"/>
      <w:r w:rsidRPr="000E2BDC">
        <w:rPr>
          <w:lang w:val="en-GB"/>
        </w:rPr>
        <w:t xml:space="preserve"> verify the field contours (lines or surfaces with constant field strength) where relevant limiting values (levels) of EMF restrictions are kept. In this way it is possible (e.g. for planning purposes) to estimate how extended relevant zones may be, where protection measures may or must be performed.</w:t>
      </w:r>
    </w:p>
    <w:p w14:paraId="0FE4B4EF" w14:textId="67C1BFFF" w:rsidR="00765ECC" w:rsidRPr="000E2BDC" w:rsidRDefault="00765ECC" w:rsidP="00F3122A">
      <w:pPr>
        <w:rPr>
          <w:lang w:val="en-GB"/>
        </w:rPr>
      </w:pPr>
      <w:r w:rsidRPr="000E2BDC">
        <w:rPr>
          <w:lang w:val="en-GB"/>
        </w:rPr>
        <w:t>In the following Figures</w:t>
      </w:r>
      <w:r w:rsidR="007D3685" w:rsidRPr="000E2BDC">
        <w:rPr>
          <w:lang w:val="en-GB"/>
        </w:rPr>
        <w:t>,</w:t>
      </w:r>
      <w:r w:rsidRPr="000E2BDC">
        <w:rPr>
          <w:lang w:val="en-GB"/>
        </w:rPr>
        <w:t xml:space="preserve"> some calculation results of examples of MF and HF broadcasting transmitting antennas are given as plots.</w:t>
      </w:r>
    </w:p>
    <w:p w14:paraId="53FDEDD8" w14:textId="77777777" w:rsidR="00765ECC" w:rsidRPr="000E2BDC" w:rsidRDefault="00765ECC" w:rsidP="00F3122A">
      <w:pPr>
        <w:rPr>
          <w:lang w:val="en-GB"/>
        </w:rPr>
      </w:pPr>
      <w:r w:rsidRPr="000E2BDC">
        <w:rPr>
          <w:lang w:val="en-GB"/>
        </w:rPr>
        <w:t>Figure 3 details a simulation of a directional MF antenna; the antenna is composed of two masts, each a half wavelength tall; one of them fed, the other is a passive reflector. Figure 3 shows the model; reference axes are 50 m long.</w:t>
      </w:r>
    </w:p>
    <w:p w14:paraId="4F9A5A13" w14:textId="77777777" w:rsidR="00765ECC" w:rsidRPr="000E2BDC" w:rsidRDefault="00765ECC" w:rsidP="00A81CA0">
      <w:pPr>
        <w:pStyle w:val="FigureNo"/>
        <w:rPr>
          <w:lang w:val="en-GB"/>
        </w:rPr>
      </w:pPr>
      <w:r w:rsidRPr="000E2BDC">
        <w:rPr>
          <w:lang w:val="en-GB"/>
        </w:rPr>
        <w:lastRenderedPageBreak/>
        <w:t>FIGURE 3</w:t>
      </w:r>
    </w:p>
    <w:p w14:paraId="6F7E663D" w14:textId="77777777" w:rsidR="00765ECC" w:rsidRPr="000E2BDC" w:rsidRDefault="00765ECC" w:rsidP="00F12E26">
      <w:pPr>
        <w:pStyle w:val="Figuretitle"/>
        <w:rPr>
          <w:lang w:val="en-GB"/>
        </w:rPr>
      </w:pPr>
      <w:r w:rsidRPr="000E2BDC">
        <w:rPr>
          <w:lang w:val="en-GB"/>
        </w:rPr>
        <w:t>Simulation of a directional MF antenna</w:t>
      </w:r>
    </w:p>
    <w:p w14:paraId="2DB43205" w14:textId="4BD442AB" w:rsidR="00765ECC" w:rsidRPr="000E2BDC" w:rsidRDefault="00AA515C" w:rsidP="00627285">
      <w:pPr>
        <w:pStyle w:val="Figure"/>
        <w:rPr>
          <w:szCs w:val="22"/>
          <w:lang w:val="en-GB"/>
        </w:rPr>
      </w:pPr>
      <w:r w:rsidRPr="000E2BDC">
        <w:rPr>
          <w:noProof/>
          <w:szCs w:val="22"/>
          <w:lang w:val="en-GB"/>
        </w:rPr>
        <w:drawing>
          <wp:inline distT="0" distB="0" distL="0" distR="0" wp14:anchorId="290E84AC" wp14:editId="02AAA9F4">
            <wp:extent cx="5327915" cy="3941072"/>
            <wp:effectExtent l="0" t="0" r="6350" b="2540"/>
            <wp:docPr id="20" name="Picture 20"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diagram, desig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27915" cy="3941072"/>
                    </a:xfrm>
                    <a:prstGeom prst="rect">
                      <a:avLst/>
                    </a:prstGeom>
                  </pic:spPr>
                </pic:pic>
              </a:graphicData>
            </a:graphic>
          </wp:inline>
        </w:drawing>
      </w:r>
    </w:p>
    <w:p w14:paraId="74EFA71B" w14:textId="54CAF380" w:rsidR="00765ECC" w:rsidRPr="000E2BDC" w:rsidRDefault="00765ECC" w:rsidP="001D236C">
      <w:pPr>
        <w:pStyle w:val="Normalaftertitle"/>
        <w:rPr>
          <w:lang w:val="en-GB"/>
        </w:rPr>
      </w:pPr>
      <w:r w:rsidRPr="000E2BDC">
        <w:rPr>
          <w:lang w:val="en-GB"/>
        </w:rPr>
        <w:t>Figure 4 shows the electric field strength calculated 1.5 m above ground, with 500 kW input.</w:t>
      </w:r>
    </w:p>
    <w:p w14:paraId="28EAA6FA" w14:textId="77777777" w:rsidR="00765ECC" w:rsidRPr="000E2BDC" w:rsidRDefault="00765ECC" w:rsidP="00627285">
      <w:pPr>
        <w:pStyle w:val="FigureNo"/>
        <w:rPr>
          <w:lang w:val="en-GB"/>
        </w:rPr>
      </w:pPr>
      <w:r w:rsidRPr="000E2BDC">
        <w:rPr>
          <w:lang w:val="en-GB"/>
        </w:rPr>
        <w:lastRenderedPageBreak/>
        <w:t>FIGURE 4</w:t>
      </w:r>
    </w:p>
    <w:p w14:paraId="4D149B83" w14:textId="77777777" w:rsidR="00765ECC" w:rsidRPr="000E2BDC" w:rsidRDefault="00765ECC" w:rsidP="00F12E26">
      <w:pPr>
        <w:pStyle w:val="Figuretitle"/>
        <w:rPr>
          <w:lang w:val="en-GB"/>
        </w:rPr>
      </w:pPr>
      <w:r w:rsidRPr="000E2BDC">
        <w:rPr>
          <w:lang w:val="en-GB"/>
        </w:rPr>
        <w:t xml:space="preserve">Electric field strength calculated 1.5 m above ground, with 500 kW </w:t>
      </w:r>
      <w:proofErr w:type="gramStart"/>
      <w:r w:rsidRPr="000E2BDC">
        <w:rPr>
          <w:lang w:val="en-GB"/>
        </w:rPr>
        <w:t>input</w:t>
      </w:r>
      <w:proofErr w:type="gramEnd"/>
    </w:p>
    <w:p w14:paraId="2A9ED080" w14:textId="6FC6768D" w:rsidR="00765ECC" w:rsidRPr="000E2BDC" w:rsidRDefault="006A19D0" w:rsidP="00627285">
      <w:pPr>
        <w:pStyle w:val="Figure"/>
        <w:rPr>
          <w:lang w:val="en-GB"/>
        </w:rPr>
      </w:pPr>
      <w:r>
        <w:rPr>
          <w:noProof/>
          <w:lang w:val="en-GB"/>
        </w:rPr>
        <w:drawing>
          <wp:inline distT="0" distB="0" distL="0" distR="0" wp14:anchorId="2BBEF310" wp14:editId="692FA6DE">
            <wp:extent cx="5486411" cy="5425451"/>
            <wp:effectExtent l="0" t="0" r="0" b="3810"/>
            <wp:docPr id="54" name="Picture 54"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lorfulness, screenshot, 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11" cy="5425451"/>
                    </a:xfrm>
                    <a:prstGeom prst="rect">
                      <a:avLst/>
                    </a:prstGeom>
                  </pic:spPr>
                </pic:pic>
              </a:graphicData>
            </a:graphic>
          </wp:inline>
        </w:drawing>
      </w:r>
    </w:p>
    <w:p w14:paraId="29B18529" w14:textId="08EC4EF8" w:rsidR="00765ECC" w:rsidRPr="000E2BDC" w:rsidRDefault="00765ECC" w:rsidP="001D236C">
      <w:pPr>
        <w:pStyle w:val="Normalaftertitle"/>
        <w:rPr>
          <w:lang w:val="en-GB"/>
        </w:rPr>
      </w:pPr>
      <w:r w:rsidRPr="000E2BDC">
        <w:rPr>
          <w:lang w:val="en-GB"/>
        </w:rPr>
        <w:t>Figure 5 shows the magnetic field strength calculated 1.5 m above ground, with 500 kW input.</w:t>
      </w:r>
    </w:p>
    <w:p w14:paraId="1A4E3463" w14:textId="77777777" w:rsidR="00765ECC" w:rsidRPr="000E2BDC" w:rsidRDefault="00765ECC" w:rsidP="00627285">
      <w:pPr>
        <w:pStyle w:val="FigureNo"/>
        <w:rPr>
          <w:lang w:val="en-GB"/>
        </w:rPr>
      </w:pPr>
      <w:r w:rsidRPr="000E2BDC">
        <w:rPr>
          <w:lang w:val="en-GB"/>
        </w:rPr>
        <w:lastRenderedPageBreak/>
        <w:t>FIGURE 5</w:t>
      </w:r>
    </w:p>
    <w:p w14:paraId="453C802C" w14:textId="42C80E22" w:rsidR="00765ECC" w:rsidRPr="000E2BDC" w:rsidRDefault="00765ECC" w:rsidP="00F12E26">
      <w:pPr>
        <w:pStyle w:val="Figuretitle"/>
        <w:rPr>
          <w:lang w:val="en-GB"/>
        </w:rPr>
      </w:pPr>
      <w:r w:rsidRPr="000E2BDC">
        <w:rPr>
          <w:lang w:val="en-GB"/>
        </w:rPr>
        <w:t xml:space="preserve">Magnetic field strength calculated 1.5 m above ground, with 500 kW </w:t>
      </w:r>
      <w:proofErr w:type="gramStart"/>
      <w:r w:rsidRPr="000E2BDC">
        <w:rPr>
          <w:lang w:val="en-GB"/>
        </w:rPr>
        <w:t>input</w:t>
      </w:r>
      <w:proofErr w:type="gramEnd"/>
    </w:p>
    <w:p w14:paraId="3D0DF964" w14:textId="3B9E73D2" w:rsidR="00765ECC" w:rsidRPr="000E2BDC" w:rsidRDefault="006A19D0" w:rsidP="00627285">
      <w:pPr>
        <w:pStyle w:val="Figure"/>
        <w:rPr>
          <w:lang w:val="en-GB"/>
        </w:rPr>
      </w:pPr>
      <w:r>
        <w:rPr>
          <w:noProof/>
          <w:lang w:val="en-GB"/>
        </w:rPr>
        <w:drawing>
          <wp:inline distT="0" distB="0" distL="0" distR="0" wp14:anchorId="48CE0D70" wp14:editId="5337DF60">
            <wp:extent cx="5526035" cy="5425451"/>
            <wp:effectExtent l="0" t="0" r="0" b="3810"/>
            <wp:docPr id="55" name="Picture 55" descr="A picture containing text, screenshot, colorfulness,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colorfulness, operating syste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26035" cy="5425451"/>
                    </a:xfrm>
                    <a:prstGeom prst="rect">
                      <a:avLst/>
                    </a:prstGeom>
                  </pic:spPr>
                </pic:pic>
              </a:graphicData>
            </a:graphic>
          </wp:inline>
        </w:drawing>
      </w:r>
    </w:p>
    <w:p w14:paraId="4C79E573" w14:textId="60DF0AFA" w:rsidR="00765ECC" w:rsidRPr="000E2BDC" w:rsidRDefault="00765ECC" w:rsidP="00A032B5">
      <w:pPr>
        <w:pStyle w:val="Normalaftertitle"/>
        <w:rPr>
          <w:lang w:val="en-GB"/>
        </w:rPr>
      </w:pPr>
      <w:r w:rsidRPr="000E2BDC">
        <w:rPr>
          <w:lang w:val="en-GB" w:eastAsia="zh-CN"/>
        </w:rPr>
        <w:t xml:space="preserve">Figure 6 </w:t>
      </w:r>
      <w:r w:rsidRPr="000E2BDC">
        <w:rPr>
          <w:lang w:val="en-GB"/>
        </w:rPr>
        <w:t xml:space="preserve">represents the model of a typical HF 4/4/1 curtain HF antenna with an aperiodic reflector one wavelength above ground (AHR(S) 4/4/1). There are </w:t>
      </w:r>
      <w:r w:rsidR="00BF74D7" w:rsidRPr="000E2BDC">
        <w:rPr>
          <w:lang w:val="en-GB"/>
        </w:rPr>
        <w:t>four</w:t>
      </w:r>
      <w:r w:rsidRPr="000E2BDC">
        <w:rPr>
          <w:lang w:val="en-GB"/>
        </w:rPr>
        <w:t xml:space="preserve"> rows of elements, each comprising </w:t>
      </w:r>
      <w:r w:rsidR="00BF74D7" w:rsidRPr="000E2BDC">
        <w:rPr>
          <w:lang w:val="en-GB"/>
        </w:rPr>
        <w:t>four</w:t>
      </w:r>
      <w:r w:rsidRPr="000E2BDC">
        <w:rPr>
          <w:lang w:val="en-GB"/>
        </w:rPr>
        <w:t xml:space="preserve"> dipoles. The active radiating elements of the antenna, the reflector and a simplified supporting structure are </w:t>
      </w:r>
      <w:proofErr w:type="gramStart"/>
      <w:r w:rsidRPr="000E2BDC">
        <w:rPr>
          <w:lang w:val="en-GB"/>
        </w:rPr>
        <w:t>taken into account</w:t>
      </w:r>
      <w:proofErr w:type="gramEnd"/>
      <w:r w:rsidRPr="000E2BDC">
        <w:rPr>
          <w:lang w:val="en-GB"/>
        </w:rPr>
        <w:t xml:space="preserve"> in the model and the results showing the resulting electric field and magnetic field are shown in Figs 7 and 8 respectively at 1.5 m above ground. Axes (in green) are 50 m long as a reference.</w:t>
      </w:r>
    </w:p>
    <w:p w14:paraId="7B6459F2" w14:textId="77777777" w:rsidR="00765ECC" w:rsidRPr="000E2BDC" w:rsidRDefault="00765ECC" w:rsidP="00563B70">
      <w:pPr>
        <w:rPr>
          <w:lang w:val="en-GB"/>
        </w:rPr>
      </w:pPr>
      <w:r w:rsidRPr="000E2BDC">
        <w:rPr>
          <w:lang w:val="en-GB"/>
        </w:rPr>
        <w:t>Note that the levels do not simply fall monotonically with increasing distance from the array.</w:t>
      </w:r>
    </w:p>
    <w:p w14:paraId="53DB8BB4" w14:textId="77777777" w:rsidR="00765ECC" w:rsidRPr="000E2BDC" w:rsidRDefault="00765ECC" w:rsidP="00627285">
      <w:pPr>
        <w:pStyle w:val="FigureNo"/>
        <w:rPr>
          <w:lang w:val="en-GB"/>
        </w:rPr>
      </w:pPr>
      <w:r w:rsidRPr="000E2BDC">
        <w:rPr>
          <w:lang w:val="en-GB"/>
        </w:rPr>
        <w:lastRenderedPageBreak/>
        <w:t>Figure 6</w:t>
      </w:r>
    </w:p>
    <w:p w14:paraId="288B5CB9" w14:textId="77777777" w:rsidR="00765ECC" w:rsidRPr="000E2BDC" w:rsidRDefault="00765ECC" w:rsidP="00627285">
      <w:pPr>
        <w:pStyle w:val="Figuretitle"/>
        <w:rPr>
          <w:lang w:val="en-GB"/>
        </w:rPr>
      </w:pPr>
      <w:r w:rsidRPr="000E2BDC">
        <w:rPr>
          <w:lang w:val="en-GB"/>
        </w:rPr>
        <w:t>Model of a typical AHR(S) 4/4/1 antenna</w:t>
      </w:r>
    </w:p>
    <w:p w14:paraId="0570E101" w14:textId="17CB3AAA" w:rsidR="00765ECC" w:rsidRPr="000E2BDC" w:rsidRDefault="00AA515C" w:rsidP="00F12E26">
      <w:pPr>
        <w:pStyle w:val="Figure"/>
        <w:rPr>
          <w:lang w:val="en-GB"/>
        </w:rPr>
      </w:pPr>
      <w:r w:rsidRPr="000E2BDC">
        <w:rPr>
          <w:noProof/>
          <w:lang w:val="en-GB"/>
        </w:rPr>
        <w:drawing>
          <wp:inline distT="0" distB="0" distL="0" distR="0" wp14:anchorId="6A965988" wp14:editId="294BE872">
            <wp:extent cx="4288545" cy="4544577"/>
            <wp:effectExtent l="0" t="0" r="0" b="8890"/>
            <wp:docPr id="21" name="Picture 21"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etch, diagram, drawing, li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88545" cy="4544577"/>
                    </a:xfrm>
                    <a:prstGeom prst="rect">
                      <a:avLst/>
                    </a:prstGeom>
                  </pic:spPr>
                </pic:pic>
              </a:graphicData>
            </a:graphic>
          </wp:inline>
        </w:drawing>
      </w:r>
    </w:p>
    <w:p w14:paraId="567494E4" w14:textId="77777777" w:rsidR="00765ECC" w:rsidRPr="000E2BDC" w:rsidRDefault="00765ECC" w:rsidP="00627285">
      <w:pPr>
        <w:pStyle w:val="FigureNo"/>
        <w:rPr>
          <w:lang w:val="en-GB"/>
        </w:rPr>
      </w:pPr>
      <w:r w:rsidRPr="000E2BDC">
        <w:rPr>
          <w:lang w:val="en-GB"/>
        </w:rPr>
        <w:lastRenderedPageBreak/>
        <w:t>Figure 7</w:t>
      </w:r>
    </w:p>
    <w:p w14:paraId="5180CB24" w14:textId="0D49FAFB" w:rsidR="00765ECC" w:rsidRPr="000E2BDC" w:rsidRDefault="00765ECC" w:rsidP="00627285">
      <w:pPr>
        <w:pStyle w:val="Figuretitle"/>
        <w:rPr>
          <w:lang w:val="en-GB"/>
        </w:rPr>
      </w:pPr>
      <w:r w:rsidRPr="000E2BDC">
        <w:rPr>
          <w:lang w:val="en-GB"/>
        </w:rPr>
        <w:t xml:space="preserve">Electric </w:t>
      </w:r>
      <w:r w:rsidR="007D3685" w:rsidRPr="000E2BDC">
        <w:rPr>
          <w:lang w:val="en-GB"/>
        </w:rPr>
        <w:t xml:space="preserve">field </w:t>
      </w:r>
      <w:r w:rsidRPr="000E2BDC">
        <w:rPr>
          <w:lang w:val="en-GB"/>
        </w:rPr>
        <w:t>strength (V/m) computed at 1.5 m above ground; typical ARS 4/4/1 curtain antenna.</w:t>
      </w:r>
      <w:r w:rsidRPr="000E2BDC">
        <w:rPr>
          <w:lang w:val="en-GB"/>
        </w:rPr>
        <w:br/>
        <w:t xml:space="preserve">Input power 500 kW </w:t>
      </w:r>
      <w:r w:rsidR="00AA515C" w:rsidRPr="000E2BDC">
        <w:rPr>
          <w:lang w:val="en-GB"/>
        </w:rPr>
        <w:t>at</w:t>
      </w:r>
      <w:r w:rsidRPr="000E2BDC">
        <w:rPr>
          <w:lang w:val="en-GB"/>
        </w:rPr>
        <w:t xml:space="preserve"> 7 </w:t>
      </w:r>
      <w:proofErr w:type="gramStart"/>
      <w:r w:rsidRPr="000E2BDC">
        <w:rPr>
          <w:lang w:val="en-GB"/>
        </w:rPr>
        <w:t>MHz</w:t>
      </w:r>
      <w:proofErr w:type="gramEnd"/>
    </w:p>
    <w:p w14:paraId="54FDF586" w14:textId="08950004" w:rsidR="00765ECC" w:rsidRPr="000E2BDC" w:rsidRDefault="006A19D0" w:rsidP="00627285">
      <w:pPr>
        <w:pStyle w:val="Figure"/>
        <w:rPr>
          <w:lang w:val="en-GB"/>
        </w:rPr>
      </w:pPr>
      <w:r>
        <w:rPr>
          <w:noProof/>
          <w:lang w:val="en-GB"/>
        </w:rPr>
        <w:drawing>
          <wp:inline distT="0" distB="0" distL="0" distR="0" wp14:anchorId="572E486F" wp14:editId="0380B822">
            <wp:extent cx="5565659" cy="5263907"/>
            <wp:effectExtent l="0" t="0" r="0" b="0"/>
            <wp:docPr id="56" name="Picture 56"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lorfulness, screenshot, 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2DC10087" w14:textId="77777777" w:rsidR="00765ECC" w:rsidRPr="000E2BDC" w:rsidRDefault="00765ECC" w:rsidP="00EB18B2">
      <w:pPr>
        <w:pStyle w:val="FigureNo"/>
        <w:rPr>
          <w:lang w:val="en-GB"/>
        </w:rPr>
      </w:pPr>
      <w:r w:rsidRPr="000E2BDC">
        <w:rPr>
          <w:lang w:val="en-GB"/>
        </w:rPr>
        <w:lastRenderedPageBreak/>
        <w:t>Figure 8</w:t>
      </w:r>
    </w:p>
    <w:p w14:paraId="603E15A1" w14:textId="7AC68F73" w:rsidR="00765ECC" w:rsidRPr="000E2BDC" w:rsidRDefault="00765ECC" w:rsidP="00EB18B2">
      <w:pPr>
        <w:pStyle w:val="Figuretitle"/>
        <w:rPr>
          <w:lang w:val="en-GB"/>
        </w:rPr>
      </w:pPr>
      <w:r w:rsidRPr="000E2BDC">
        <w:rPr>
          <w:lang w:val="en-GB"/>
        </w:rPr>
        <w:t xml:space="preserve">Magnetic </w:t>
      </w:r>
      <w:r w:rsidR="007D3685" w:rsidRPr="000E2BDC">
        <w:rPr>
          <w:lang w:val="en-GB"/>
        </w:rPr>
        <w:t xml:space="preserve">field </w:t>
      </w:r>
      <w:r w:rsidRPr="000E2BDC">
        <w:rPr>
          <w:lang w:val="en-GB"/>
        </w:rPr>
        <w:t xml:space="preserve">strength (A/m) computed at 1.5 m above </w:t>
      </w:r>
      <w:proofErr w:type="gramStart"/>
      <w:r w:rsidRPr="000E2BDC">
        <w:rPr>
          <w:lang w:val="en-GB"/>
        </w:rPr>
        <w:t>ground;</w:t>
      </w:r>
      <w:proofErr w:type="gramEnd"/>
      <w:r w:rsidRPr="000E2BDC">
        <w:rPr>
          <w:lang w:val="en-GB"/>
        </w:rPr>
        <w:t xml:space="preserve"> typical ARS 4/4/1 curtain antenna. </w:t>
      </w:r>
      <w:r w:rsidRPr="000E2BDC">
        <w:rPr>
          <w:lang w:val="en-GB"/>
        </w:rPr>
        <w:br/>
        <w:t xml:space="preserve">Input power 500 kW </w:t>
      </w:r>
      <w:r w:rsidR="00AA515C" w:rsidRPr="000E2BDC">
        <w:rPr>
          <w:lang w:val="en-GB"/>
        </w:rPr>
        <w:t>at</w:t>
      </w:r>
      <w:r w:rsidRPr="000E2BDC">
        <w:rPr>
          <w:lang w:val="en-GB"/>
        </w:rPr>
        <w:t xml:space="preserve"> 7 MHz</w:t>
      </w:r>
    </w:p>
    <w:p w14:paraId="48D0B27B" w14:textId="0EFBDE71" w:rsidR="00765ECC" w:rsidRPr="000E2BDC" w:rsidRDefault="006A19D0" w:rsidP="00EB18B2">
      <w:pPr>
        <w:pStyle w:val="Figure"/>
        <w:rPr>
          <w:lang w:val="en-GB"/>
        </w:rPr>
      </w:pPr>
      <w:r>
        <w:rPr>
          <w:noProof/>
          <w:lang w:val="en-GB"/>
        </w:rPr>
        <w:drawing>
          <wp:inline distT="0" distB="0" distL="0" distR="0" wp14:anchorId="6F915064" wp14:editId="774018DC">
            <wp:extent cx="5565659" cy="5263907"/>
            <wp:effectExtent l="0" t="0" r="0" b="0"/>
            <wp:docPr id="57" name="Picture 57"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olorfulness, screenshot, tex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095BEF3B" w14:textId="78839077" w:rsidR="00765ECC" w:rsidRPr="000E2BDC" w:rsidRDefault="00765ECC" w:rsidP="00F81776">
      <w:pPr>
        <w:pStyle w:val="Heading1"/>
        <w:rPr>
          <w:lang w:val="en-GB"/>
        </w:rPr>
      </w:pPr>
      <w:bookmarkStart w:id="90" w:name="_Toc65545381"/>
      <w:bookmarkStart w:id="91" w:name="_Toc65548441"/>
      <w:bookmarkStart w:id="92" w:name="_Toc129786044"/>
      <w:bookmarkStart w:id="93" w:name="_Toc133400698"/>
      <w:r w:rsidRPr="000E2BDC">
        <w:rPr>
          <w:lang w:val="en-GB"/>
        </w:rPr>
        <w:t>2</w:t>
      </w:r>
      <w:r w:rsidRPr="000E2BDC">
        <w:rPr>
          <w:lang w:val="en-GB"/>
        </w:rPr>
        <w:tab/>
        <w:t xml:space="preserve">Example B – Determination of the magnetic field strength in the near-field zone of </w:t>
      </w:r>
      <w:proofErr w:type="gramStart"/>
      <w:r w:rsidRPr="000E2BDC">
        <w:rPr>
          <w:lang w:val="en-GB"/>
        </w:rPr>
        <w:t>high power</w:t>
      </w:r>
      <w:proofErr w:type="gramEnd"/>
      <w:r w:rsidRPr="000E2BDC">
        <w:rPr>
          <w:lang w:val="en-GB"/>
        </w:rPr>
        <w:t xml:space="preserve"> MF/LF antennas</w:t>
      </w:r>
      <w:bookmarkEnd w:id="90"/>
      <w:bookmarkEnd w:id="91"/>
      <w:bookmarkEnd w:id="92"/>
      <w:bookmarkEnd w:id="93"/>
    </w:p>
    <w:p w14:paraId="26F5560B" w14:textId="4212FF5A" w:rsidR="00765ECC" w:rsidRPr="000E2BDC" w:rsidRDefault="00765ECC" w:rsidP="00A032B5">
      <w:pPr>
        <w:rPr>
          <w:lang w:val="en-GB"/>
        </w:rPr>
      </w:pPr>
      <w:bookmarkStart w:id="94" w:name="_Toc65545382"/>
      <w:bookmarkStart w:id="95" w:name="_Toc65548442"/>
      <w:r w:rsidRPr="000E2BDC">
        <w:rPr>
          <w:lang w:val="en-GB"/>
        </w:rPr>
        <w:t>This example determines the magnetic</w:t>
      </w:r>
      <w:r w:rsidRPr="000E2BDC">
        <w:rPr>
          <w:b/>
          <w:lang w:val="en-GB"/>
        </w:rPr>
        <w:t xml:space="preserve"> </w:t>
      </w:r>
      <w:r w:rsidRPr="000E2BDC">
        <w:rPr>
          <w:lang w:val="en-GB"/>
        </w:rPr>
        <w:t xml:space="preserve">field strength in the near-field zone of MF and LF mast antennas (monopoles), solving Hallen’s integral equation. </w:t>
      </w:r>
    </w:p>
    <w:p w14:paraId="2CF2B2E6" w14:textId="391138E3" w:rsidR="00765ECC" w:rsidRPr="000E2BDC" w:rsidRDefault="00765ECC" w:rsidP="00563B70">
      <w:pPr>
        <w:rPr>
          <w:lang w:val="en-GB"/>
        </w:rPr>
      </w:pPr>
      <w:r w:rsidRPr="000E2BDC">
        <w:rPr>
          <w:lang w:val="en-GB"/>
        </w:rPr>
        <w:t xml:space="preserve">In frequency bands below 10 MHz, the physical relationship between </w:t>
      </w:r>
      <w:r w:rsidRPr="000E2BDC">
        <w:rPr>
          <w:i/>
          <w:iCs/>
          <w:lang w:val="en-GB"/>
        </w:rPr>
        <w:t>E</w:t>
      </w:r>
      <w:r w:rsidRPr="000E2BDC">
        <w:rPr>
          <w:lang w:val="en-GB"/>
        </w:rPr>
        <w:t xml:space="preserve"> and </w:t>
      </w:r>
      <w:r w:rsidRPr="000E2BDC">
        <w:rPr>
          <w:i/>
          <w:iCs/>
          <w:lang w:val="en-GB"/>
        </w:rPr>
        <w:t>H</w:t>
      </w:r>
      <w:r w:rsidRPr="000E2BDC">
        <w:rPr>
          <w:lang w:val="en-GB"/>
        </w:rPr>
        <w:t xml:space="preserve"> in the EMF is much more complex. This </w:t>
      </w:r>
      <w:proofErr w:type="gramStart"/>
      <w:r w:rsidRPr="000E2BDC">
        <w:rPr>
          <w:lang w:val="en-GB"/>
        </w:rPr>
        <w:t>is in contrast to</w:t>
      </w:r>
      <w:proofErr w:type="gramEnd"/>
      <w:r w:rsidRPr="000E2BDC">
        <w:rPr>
          <w:lang w:val="en-GB"/>
        </w:rPr>
        <w:t xml:space="preserve"> higher frequencies, where the EMF has characteristics of the field in the far zone even at very short distances from the emission source, and where the concept of the radiated power density (Poynting vector intensity) is very useful. In fact, in the near-field zone, whatever the frequency, the simple relationship between the electric and magnetic fields no longer exists: the two fields are not in phase and their ratio is not 377 </w:t>
      </w:r>
      <w:r w:rsidRPr="000E2BDC">
        <w:rPr>
          <w:lang w:val="en-GB"/>
        </w:rPr>
        <w:sym w:font="Symbol" w:char="F057"/>
      </w:r>
      <w:r w:rsidRPr="000E2BDC">
        <w:rPr>
          <w:lang w:val="en-GB"/>
        </w:rPr>
        <w:t xml:space="preserve">. But, for frequencies as low as 10 MHz and below, the near-field zone is greater than for higher frequencies. </w:t>
      </w:r>
    </w:p>
    <w:p w14:paraId="75C5DF4B" w14:textId="6EB058B6" w:rsidR="00765ECC" w:rsidRPr="000E2BDC" w:rsidRDefault="00765ECC" w:rsidP="00563B70">
      <w:pPr>
        <w:rPr>
          <w:lang w:val="en-GB"/>
        </w:rPr>
      </w:pPr>
      <w:r w:rsidRPr="000E2BDC">
        <w:rPr>
          <w:lang w:val="en-GB"/>
        </w:rPr>
        <w:t xml:space="preserve">Clearly, the measured field strengths will depend on the type of transmitting antenna, transmitter power and distance from the transmitting antenna. For example, in the case of the </w:t>
      </w:r>
      <w:proofErr w:type="gramStart"/>
      <w:r w:rsidRPr="000E2BDC">
        <w:rPr>
          <w:lang w:val="en-GB"/>
        </w:rPr>
        <w:t>high power</w:t>
      </w:r>
      <w:proofErr w:type="gramEnd"/>
      <w:r w:rsidRPr="000E2BDC">
        <w:rPr>
          <w:lang w:val="en-GB"/>
        </w:rPr>
        <w:t xml:space="preserve"> transmitted E-component, field strengths on a typical LF/MF site may range from a few V/m to over 250 V/m. Very close to the transmitting antenna the field strength may be of the order of 1</w:t>
      </w:r>
      <w:r w:rsidRPr="000E2BDC">
        <w:rPr>
          <w:rFonts w:ascii="Tms Rmn" w:hAnsi="Tms Rmn"/>
          <w:sz w:val="12"/>
          <w:lang w:val="en-GB"/>
        </w:rPr>
        <w:t> </w:t>
      </w:r>
      <w:r w:rsidRPr="000E2BDC">
        <w:rPr>
          <w:lang w:val="en-GB"/>
        </w:rPr>
        <w:t>000 V/m.</w:t>
      </w:r>
    </w:p>
    <w:p w14:paraId="431433DC" w14:textId="77777777" w:rsidR="00765ECC" w:rsidRPr="000E2BDC" w:rsidRDefault="00765ECC" w:rsidP="00F81776">
      <w:pPr>
        <w:pStyle w:val="Heading1"/>
        <w:rPr>
          <w:lang w:val="en-GB"/>
        </w:rPr>
      </w:pPr>
      <w:bookmarkStart w:id="96" w:name="_Toc129786045"/>
      <w:bookmarkStart w:id="97" w:name="_Toc133400699"/>
      <w:r w:rsidRPr="000E2BDC">
        <w:rPr>
          <w:lang w:val="en-GB"/>
        </w:rPr>
        <w:lastRenderedPageBreak/>
        <w:t>3</w:t>
      </w:r>
      <w:r w:rsidRPr="000E2BDC">
        <w:rPr>
          <w:lang w:val="en-GB"/>
        </w:rPr>
        <w:tab/>
        <w:t xml:space="preserve">Example C – Near electromagnetic field of HF transmitting curtain </w:t>
      </w:r>
      <w:proofErr w:type="gramStart"/>
      <w:r w:rsidRPr="000E2BDC">
        <w:rPr>
          <w:lang w:val="en-GB"/>
        </w:rPr>
        <w:t>antennas</w:t>
      </w:r>
      <w:bookmarkEnd w:id="94"/>
      <w:bookmarkEnd w:id="95"/>
      <w:bookmarkEnd w:id="96"/>
      <w:bookmarkEnd w:id="97"/>
      <w:proofErr w:type="gramEnd"/>
    </w:p>
    <w:p w14:paraId="7916633F" w14:textId="77777777" w:rsidR="00765ECC" w:rsidRPr="000E2BDC" w:rsidRDefault="00765ECC" w:rsidP="00F81776">
      <w:pPr>
        <w:pStyle w:val="Heading2"/>
        <w:rPr>
          <w:lang w:val="en-GB"/>
        </w:rPr>
      </w:pPr>
      <w:bookmarkStart w:id="98" w:name="_Toc65545383"/>
      <w:bookmarkStart w:id="99" w:name="_Toc65548443"/>
      <w:bookmarkStart w:id="100" w:name="_Toc129786046"/>
      <w:bookmarkStart w:id="101" w:name="_Toc133400700"/>
      <w:r w:rsidRPr="000E2BDC">
        <w:rPr>
          <w:lang w:val="en-GB"/>
        </w:rPr>
        <w:t>3.1</w:t>
      </w:r>
      <w:r w:rsidRPr="000E2BDC">
        <w:rPr>
          <w:lang w:val="en-GB"/>
        </w:rPr>
        <w:tab/>
        <w:t>Introduction</w:t>
      </w:r>
      <w:bookmarkEnd w:id="98"/>
      <w:bookmarkEnd w:id="99"/>
      <w:bookmarkEnd w:id="100"/>
      <w:bookmarkEnd w:id="101"/>
    </w:p>
    <w:p w14:paraId="6AEA7067" w14:textId="5493BCFC" w:rsidR="00765ECC" w:rsidRPr="000E2BDC" w:rsidRDefault="00765ECC" w:rsidP="00563B70">
      <w:pPr>
        <w:rPr>
          <w:lang w:val="en-GB"/>
        </w:rPr>
      </w:pPr>
      <w:r w:rsidRPr="000E2BDC">
        <w:rPr>
          <w:lang w:val="en-GB"/>
        </w:rPr>
        <w:t>This example deals with more complicated antenna structures, referred to as curtain antennas. These antennas are very important for short wave (HF) high power transmitting purposes. They are</w:t>
      </w:r>
      <w:proofErr w:type="gramStart"/>
      <w:r w:rsidRPr="000E2BDC">
        <w:rPr>
          <w:lang w:val="en-GB"/>
        </w:rPr>
        <w:t>, actually, arrays</w:t>
      </w:r>
      <w:proofErr w:type="gramEnd"/>
      <w:r w:rsidRPr="000E2BDC">
        <w:rPr>
          <w:lang w:val="en-GB"/>
        </w:rPr>
        <w:t xml:space="preserve"> of horizontal dipoles arranged in a vertical plane.</w:t>
      </w:r>
    </w:p>
    <w:p w14:paraId="3EE71DD3" w14:textId="5D769071" w:rsidR="00765ECC" w:rsidRPr="000E2BDC" w:rsidRDefault="00765ECC" w:rsidP="00563B70">
      <w:pPr>
        <w:rPr>
          <w:lang w:val="en-GB"/>
        </w:rPr>
      </w:pPr>
      <w:r w:rsidRPr="000E2BDC">
        <w:rPr>
          <w:lang w:val="en-GB"/>
        </w:rPr>
        <w:t xml:space="preserve">The general trend towards increasing power and gain of transmitting antennas is very pronounced in HF broadcasting. Transmitter powers up to 500 kW and antenna gain (in the direction of the maximum of emission) of over 20 dB (with respect to a half wave dipole) are not uncommon in large transmitting centres for global coverage. A </w:t>
      </w:r>
      <w:proofErr w:type="gramStart"/>
      <w:r w:rsidRPr="000E2BDC">
        <w:rPr>
          <w:lang w:val="en-GB"/>
        </w:rPr>
        <w:t>500 kW</w:t>
      </w:r>
      <w:proofErr w:type="gramEnd"/>
      <w:r w:rsidRPr="000E2BDC">
        <w:rPr>
          <w:lang w:val="en-GB"/>
        </w:rPr>
        <w:t xml:space="preserve"> transmitter modulated at 100% (see </w:t>
      </w:r>
      <w:r w:rsidR="00AF33BC" w:rsidRPr="000E2BDC">
        <w:rPr>
          <w:lang w:val="en-GB"/>
        </w:rPr>
        <w:t>Attachment 4</w:t>
      </w:r>
      <w:r w:rsidRPr="000E2BDC">
        <w:rPr>
          <w:lang w:val="en-GB"/>
        </w:rPr>
        <w:t xml:space="preserve"> to Annex 1) with an antenna of 20 dB gain produces an effective radiated power (ERP) of 75 MW (in</w:t>
      </w:r>
      <w:r w:rsidR="00806D5F" w:rsidRPr="000E2BDC">
        <w:rPr>
          <w:lang w:val="en-GB"/>
        </w:rPr>
        <w:t> </w:t>
      </w:r>
      <w:r w:rsidRPr="000E2BDC">
        <w:rPr>
          <w:lang w:val="en-GB"/>
        </w:rPr>
        <w:t>the direction of maximum emission).</w:t>
      </w:r>
    </w:p>
    <w:p w14:paraId="436FEB9D" w14:textId="3F72B724" w:rsidR="00765ECC" w:rsidRPr="000E2BDC" w:rsidRDefault="00765ECC" w:rsidP="00563B70">
      <w:pPr>
        <w:rPr>
          <w:lang w:val="en-GB"/>
        </w:rPr>
      </w:pPr>
      <w:r w:rsidRPr="000E2BDC">
        <w:rPr>
          <w:lang w:val="en-GB"/>
        </w:rPr>
        <w:t xml:space="preserve">Attachment 5 (§ 2.1) briefly describes the numerical technique which can be used to compute near electric and magnetic fields of </w:t>
      </w:r>
      <w:proofErr w:type="gramStart"/>
      <w:r w:rsidRPr="000E2BDC">
        <w:rPr>
          <w:lang w:val="en-GB"/>
        </w:rPr>
        <w:t>high power</w:t>
      </w:r>
      <w:proofErr w:type="gramEnd"/>
      <w:r w:rsidRPr="000E2BDC">
        <w:rPr>
          <w:lang w:val="en-GB"/>
        </w:rPr>
        <w:t xml:space="preserve"> antennas. </w:t>
      </w:r>
    </w:p>
    <w:p w14:paraId="37AEB636" w14:textId="23CBF51B" w:rsidR="00765ECC" w:rsidRPr="000E2BDC" w:rsidRDefault="00765ECC" w:rsidP="00563B70">
      <w:pPr>
        <w:rPr>
          <w:lang w:val="en-GB"/>
        </w:rPr>
      </w:pPr>
      <w:r w:rsidRPr="000E2BDC">
        <w:rPr>
          <w:lang w:val="en-GB"/>
        </w:rPr>
        <w:t>In § 3.2, results are given for the fields in the vicinity of HF curtain antennas.</w:t>
      </w:r>
    </w:p>
    <w:p w14:paraId="069220C5" w14:textId="3F2FA735" w:rsidR="00765ECC" w:rsidRPr="000E2BDC" w:rsidRDefault="00765ECC" w:rsidP="00F81776">
      <w:pPr>
        <w:pStyle w:val="Heading2"/>
        <w:rPr>
          <w:szCs w:val="24"/>
          <w:lang w:val="en-GB"/>
        </w:rPr>
      </w:pPr>
      <w:bookmarkStart w:id="102" w:name="_Toc65545385"/>
      <w:bookmarkStart w:id="103" w:name="_Toc65548445"/>
      <w:bookmarkStart w:id="104" w:name="_Hlk94888716"/>
      <w:bookmarkStart w:id="105" w:name="_Toc129786047"/>
      <w:bookmarkStart w:id="106" w:name="_Toc133400701"/>
      <w:r w:rsidRPr="000E2BDC">
        <w:rPr>
          <w:lang w:val="en-GB"/>
        </w:rPr>
        <w:t>3.2</w:t>
      </w:r>
      <w:r w:rsidRPr="000E2BDC">
        <w:rPr>
          <w:lang w:val="en-GB"/>
        </w:rPr>
        <w:tab/>
        <w:t>Near electric and magnetic fields of curtain antennas</w:t>
      </w:r>
      <w:bookmarkEnd w:id="102"/>
      <w:bookmarkEnd w:id="103"/>
      <w:bookmarkEnd w:id="104"/>
      <w:bookmarkEnd w:id="105"/>
      <w:bookmarkEnd w:id="106"/>
    </w:p>
    <w:p w14:paraId="2EFFEAA7" w14:textId="72087E25" w:rsidR="00765ECC" w:rsidRPr="000E2BDC" w:rsidRDefault="00765ECC" w:rsidP="00563B70">
      <w:pPr>
        <w:rPr>
          <w:lang w:val="en-GB"/>
        </w:rPr>
      </w:pPr>
      <w:bookmarkStart w:id="107" w:name="_Hlk94889430"/>
      <w:r w:rsidRPr="000E2BDC">
        <w:rPr>
          <w:lang w:val="en-GB"/>
        </w:rPr>
        <w:t xml:space="preserve">There are a variety of </w:t>
      </w:r>
      <w:proofErr w:type="gramStart"/>
      <w:r w:rsidRPr="000E2BDC">
        <w:rPr>
          <w:lang w:val="en-GB"/>
        </w:rPr>
        <w:t>high power</w:t>
      </w:r>
      <w:proofErr w:type="gramEnd"/>
      <w:r w:rsidRPr="000E2BDC">
        <w:rPr>
          <w:lang w:val="en-GB"/>
        </w:rPr>
        <w:t xml:space="preserve"> transmitting antennas used in short wave broadcasting, such as horizontal dipoles (usually forming a directive array or curtain), rhombic antennas, and vertical monopoles. The dipoles in a curtain antenna are usually half wave dipoles, either simple, or folded, fed by currents of approximately equal amplitude (but sometimes of different phases) to produce the desired emission pattern. The antenna usually has a passive reflector, which in most practical cases consists of a wire mesh (aperiodic reflector</w:t>
      </w:r>
      <w:proofErr w:type="gramStart"/>
      <w:r w:rsidRPr="000E2BDC">
        <w:rPr>
          <w:lang w:val="en-GB"/>
        </w:rPr>
        <w:t>), but</w:t>
      </w:r>
      <w:proofErr w:type="gramEnd"/>
      <w:r w:rsidRPr="000E2BDC">
        <w:rPr>
          <w:lang w:val="en-GB"/>
        </w:rPr>
        <w:t xml:space="preserve"> can also be an array of tuned dipoles. Curtain arrays are labelled H(R)(S) </w:t>
      </w:r>
      <w:r w:rsidRPr="000E2BDC">
        <w:rPr>
          <w:i/>
          <w:iCs/>
          <w:lang w:val="en-GB"/>
        </w:rPr>
        <w:t>m</w:t>
      </w:r>
      <w:r w:rsidRPr="000E2BDC">
        <w:rPr>
          <w:lang w:val="en-GB"/>
        </w:rPr>
        <w:t>/</w:t>
      </w:r>
      <w:r w:rsidRPr="000E2BDC">
        <w:rPr>
          <w:i/>
          <w:iCs/>
          <w:lang w:val="en-GB"/>
        </w:rPr>
        <w:t>n</w:t>
      </w:r>
      <w:r w:rsidRPr="000E2BDC">
        <w:rPr>
          <w:lang w:val="en-GB"/>
        </w:rPr>
        <w:t>/</w:t>
      </w:r>
      <w:r w:rsidRPr="000E2BDC">
        <w:rPr>
          <w:i/>
          <w:iCs/>
          <w:lang w:val="en-GB"/>
        </w:rPr>
        <w:t>h</w:t>
      </w:r>
      <w:r w:rsidRPr="000E2BDC">
        <w:rPr>
          <w:lang w:val="en-GB"/>
        </w:rPr>
        <w:t xml:space="preserve">, where </w:t>
      </w:r>
      <w:r w:rsidRPr="000E2BDC">
        <w:rPr>
          <w:i/>
          <w:iCs/>
          <w:lang w:val="en-GB"/>
        </w:rPr>
        <w:t>H</w:t>
      </w:r>
      <w:r w:rsidRPr="000E2BDC">
        <w:rPr>
          <w:lang w:val="en-GB"/>
        </w:rPr>
        <w:t xml:space="preserve"> denotes an array of horizontal dipoles arranged in a vertical plane; </w:t>
      </w:r>
      <w:r w:rsidRPr="000E2BDC">
        <w:rPr>
          <w:i/>
          <w:iCs/>
          <w:lang w:val="en-GB"/>
        </w:rPr>
        <w:t>R</w:t>
      </w:r>
      <w:r w:rsidRPr="000E2BDC">
        <w:rPr>
          <w:lang w:val="en-GB"/>
        </w:rPr>
        <w:t xml:space="preserve"> denotes a reflector (if present); </w:t>
      </w:r>
      <w:r w:rsidRPr="000E2BDC">
        <w:rPr>
          <w:i/>
          <w:iCs/>
          <w:lang w:val="en-GB"/>
        </w:rPr>
        <w:t>S</w:t>
      </w:r>
      <w:r w:rsidRPr="000E2BDC">
        <w:rPr>
          <w:lang w:val="en-GB"/>
        </w:rPr>
        <w:t xml:space="preserve"> denotes a phase shift (if present) between the currents feeding adjacent collinear dipoles in order to slew the azimuth of the main beam; </w:t>
      </w:r>
      <w:r w:rsidRPr="000E2BDC">
        <w:rPr>
          <w:i/>
          <w:iCs/>
          <w:lang w:val="en-GB"/>
        </w:rPr>
        <w:t>m</w:t>
      </w:r>
      <w:r w:rsidRPr="000E2BDC">
        <w:rPr>
          <w:lang w:val="en-GB"/>
        </w:rPr>
        <w:t xml:space="preserve"> denotes the number of collinear dipoles in each row; </w:t>
      </w:r>
      <w:r w:rsidRPr="000E2BDC">
        <w:rPr>
          <w:i/>
          <w:iCs/>
          <w:lang w:val="en-GB"/>
        </w:rPr>
        <w:t>n</w:t>
      </w:r>
      <w:r w:rsidRPr="000E2BDC">
        <w:rPr>
          <w:lang w:val="en-GB"/>
        </w:rPr>
        <w:t xml:space="preserve"> denotes the number of parallel dipoles stacked vertically (usually at a distance of half a wavelength), i.e. the number of rows (bays); and </w:t>
      </w:r>
      <w:r w:rsidRPr="000E2BDC">
        <w:rPr>
          <w:i/>
          <w:iCs/>
          <w:lang w:val="en-GB"/>
        </w:rPr>
        <w:t>h</w:t>
      </w:r>
      <w:r w:rsidRPr="000E2BDC">
        <w:rPr>
          <w:lang w:val="en-GB"/>
        </w:rPr>
        <w:t xml:space="preserve"> denotes the height of the lowest row above the ground (in wavelengths). For more information see Recommendation ITU-R </w:t>
      </w:r>
      <w:hyperlink r:id="rId69" w:history="1">
        <w:r w:rsidR="00442502" w:rsidRPr="000E2BDC">
          <w:rPr>
            <w:lang w:val="en-GB"/>
          </w:rPr>
          <w:t>BS.705</w:t>
        </w:r>
      </w:hyperlink>
      <w:r w:rsidRPr="000E2BDC">
        <w:rPr>
          <w:lang w:val="en-GB"/>
        </w:rPr>
        <w:t>.</w:t>
      </w:r>
    </w:p>
    <w:p w14:paraId="2AD9CE47" w14:textId="632C5951" w:rsidR="00765ECC" w:rsidRPr="000E2BDC" w:rsidRDefault="00765ECC" w:rsidP="00563B70">
      <w:pPr>
        <w:rPr>
          <w:lang w:val="en-GB"/>
        </w:rPr>
      </w:pPr>
      <w:r w:rsidRPr="000E2BDC">
        <w:rPr>
          <w:lang w:val="en-GB"/>
        </w:rPr>
        <w:t xml:space="preserve">Curtain arrays have excellent properties, including a high gain (more than 20 dB), i.e. a highly directive emission pattern, and high power-handling capabilities (up to 500 kW). Hence, they play a very important role in large HF transmitting stations. The central problem in this Recommendation is developing an accurate and efficient technique for the evaluation of these fields. </w:t>
      </w:r>
    </w:p>
    <w:p w14:paraId="11DBB078" w14:textId="02509130" w:rsidR="00765ECC" w:rsidRPr="000E2BDC" w:rsidRDefault="00765ECC" w:rsidP="00563B70">
      <w:pPr>
        <w:rPr>
          <w:sz w:val="22"/>
          <w:szCs w:val="22"/>
          <w:lang w:val="en-GB"/>
        </w:rPr>
      </w:pPr>
      <w:r w:rsidRPr="000E2BDC">
        <w:rPr>
          <w:lang w:val="en-GB"/>
        </w:rPr>
        <w:t xml:space="preserve">A typical antenna field of an HF broadcasting station has several horizontally polarized antennas. In some </w:t>
      </w:r>
      <w:proofErr w:type="gramStart"/>
      <w:r w:rsidRPr="000E2BDC">
        <w:rPr>
          <w:lang w:val="en-GB"/>
        </w:rPr>
        <w:t>cases</w:t>
      </w:r>
      <w:proofErr w:type="gramEnd"/>
      <w:r w:rsidRPr="000E2BDC">
        <w:rPr>
          <w:lang w:val="en-GB"/>
        </w:rPr>
        <w:t xml:space="preserve"> there are also quadrant antennas, with an omnidirectional characteristic. A typical curtain antenna contains </w:t>
      </w:r>
      <w:bookmarkStart w:id="108" w:name="_Hlk111216159"/>
      <w:r w:rsidRPr="000E2BDC">
        <w:rPr>
          <w:lang w:val="en-GB"/>
        </w:rPr>
        <w:t xml:space="preserve">16 folded dipoles </w:t>
      </w:r>
      <w:bookmarkEnd w:id="108"/>
      <w:r w:rsidRPr="000E2BDC">
        <w:rPr>
          <w:lang w:val="en-GB"/>
        </w:rPr>
        <w:t>each, arranged in four bays of four elements (HRS 4/4/</w:t>
      </w:r>
      <w:r w:rsidRPr="000E2BDC">
        <w:rPr>
          <w:i/>
          <w:lang w:val="en-GB"/>
        </w:rPr>
        <w:t>h</w:t>
      </w:r>
      <w:r w:rsidRPr="000E2BDC">
        <w:rPr>
          <w:lang w:val="en-GB"/>
        </w:rPr>
        <w:t>). Sometimes curtain antennas have an aperiodic reflector, made of thin horizontal wires or an array of tuned dipoles (see Fig</w:t>
      </w:r>
      <w:r w:rsidR="00931656" w:rsidRPr="000E2BDC">
        <w:rPr>
          <w:lang w:val="en-GB"/>
        </w:rPr>
        <w:t>. 9</w:t>
      </w:r>
      <w:r w:rsidRPr="000E2BDC">
        <w:rPr>
          <w:lang w:val="en-GB"/>
        </w:rPr>
        <w:t>).</w:t>
      </w:r>
    </w:p>
    <w:p w14:paraId="340DA165" w14:textId="3DC8E058" w:rsidR="00765ECC" w:rsidRPr="000E2BDC" w:rsidRDefault="00765ECC" w:rsidP="009336A1">
      <w:pPr>
        <w:pStyle w:val="FigureNo"/>
        <w:rPr>
          <w:lang w:val="en-GB"/>
        </w:rPr>
      </w:pPr>
      <w:r w:rsidRPr="000E2BDC">
        <w:rPr>
          <w:lang w:val="en-GB"/>
        </w:rPr>
        <w:lastRenderedPageBreak/>
        <w:t>FIGURE 9</w:t>
      </w:r>
    </w:p>
    <w:p w14:paraId="62280A9F" w14:textId="524D7BBA" w:rsidR="00677AC6" w:rsidRPr="000E2BDC" w:rsidRDefault="00765ECC" w:rsidP="00677AC6">
      <w:pPr>
        <w:pStyle w:val="Figuretitle"/>
        <w:rPr>
          <w:lang w:val="en-GB"/>
        </w:rPr>
      </w:pPr>
      <w:r w:rsidRPr="000E2BDC">
        <w:rPr>
          <w:lang w:val="en-GB"/>
        </w:rPr>
        <w:t xml:space="preserve">HF </w:t>
      </w:r>
      <w:r w:rsidR="00657038" w:rsidRPr="000E2BDC">
        <w:rPr>
          <w:lang w:val="en-GB"/>
        </w:rPr>
        <w:t>curtain arrays</w:t>
      </w:r>
    </w:p>
    <w:p w14:paraId="27A4CAC4" w14:textId="62AD4D04" w:rsidR="00765ECC" w:rsidRPr="000E2BDC" w:rsidRDefault="00A71709" w:rsidP="00627285">
      <w:pPr>
        <w:pStyle w:val="Figure"/>
        <w:rPr>
          <w:lang w:val="en-GB"/>
        </w:rPr>
      </w:pPr>
      <w:r w:rsidRPr="000E2BDC">
        <w:rPr>
          <w:noProof/>
          <w:lang w:val="en-GB"/>
        </w:rPr>
        <w:drawing>
          <wp:inline distT="0" distB="0" distL="0" distR="0" wp14:anchorId="2D708CAA" wp14:editId="31FE9B0A">
            <wp:extent cx="5218187" cy="4069088"/>
            <wp:effectExtent l="0" t="0" r="1905" b="7620"/>
            <wp:docPr id="22" name="Picture 22" descr="A picture containing sketch, draw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rawing, diagram, lin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18187" cy="4069088"/>
                    </a:xfrm>
                    <a:prstGeom prst="rect">
                      <a:avLst/>
                    </a:prstGeom>
                  </pic:spPr>
                </pic:pic>
              </a:graphicData>
            </a:graphic>
          </wp:inline>
        </w:drawing>
      </w:r>
    </w:p>
    <w:p w14:paraId="1F9603DE" w14:textId="37AB1CAC" w:rsidR="00765ECC" w:rsidRPr="000E2BDC" w:rsidRDefault="00765ECC" w:rsidP="00BA6511">
      <w:pPr>
        <w:pStyle w:val="Normalaftertitle"/>
        <w:rPr>
          <w:lang w:val="en-GB"/>
        </w:rPr>
      </w:pPr>
      <w:r w:rsidRPr="000E2BDC">
        <w:rPr>
          <w:lang w:val="en-GB"/>
        </w:rPr>
        <w:t xml:space="preserve">In the literature, there are few papers dealing with the calculation of the electric and magnetic fields of HF curtain antennas, but all of them are based on the sinusoidal approximation of the current distribution along dipoles, and on the assumption that the currents feeding dipoles have identical amplitudes. The goal is to provide a more rigorous analysis, using a more accurate approximation for the current distribution, and </w:t>
      </w:r>
      <w:proofErr w:type="gramStart"/>
      <w:r w:rsidRPr="000E2BDC">
        <w:rPr>
          <w:lang w:val="en-GB"/>
        </w:rPr>
        <w:t>taking into account</w:t>
      </w:r>
      <w:proofErr w:type="gramEnd"/>
      <w:r w:rsidRPr="000E2BDC">
        <w:rPr>
          <w:lang w:val="en-GB"/>
        </w:rPr>
        <w:t xml:space="preserve"> the coupling between the elements of the array, i.e. by feeding the elements by equal amplitude voltages.</w:t>
      </w:r>
    </w:p>
    <w:p w14:paraId="591F254D" w14:textId="5A1DDA4A" w:rsidR="00765ECC" w:rsidRPr="000E2BDC" w:rsidRDefault="00765ECC" w:rsidP="00563B70">
      <w:pPr>
        <w:rPr>
          <w:lang w:val="en-GB"/>
        </w:rPr>
      </w:pPr>
      <w:r w:rsidRPr="000E2BDC">
        <w:rPr>
          <w:lang w:val="en-GB"/>
        </w:rPr>
        <w:t xml:space="preserve">It has been shown experimentally (and confirmed theoretically using the sinusoidal approximation for the current distribution) that approximating the real soil by a perfectly conducting plane yields accurate results. This simplification is important, as it can treat antennas only above a perfect ground. The present analysis was also expedited by taking simple dipoles instead of folded dipoles. This approximation was established to yield accurate results. The length of a simple dipole is taken to be somewhat shorter than half a wavelength at the design frequency, based on data taken from the dimensions of the actual curtains. The distance between feed points of adjacent antennas is always a half wavelength, both horizontally and vertically. The distance between the dipoles and the reflector is exactly one quarter of a wavelength. The reflector was modelled by introducing negative images (in the vertical plane) of the original dipoles. The distance between the original dipoles and their respective images is thus a half wavelength. </w:t>
      </w:r>
    </w:p>
    <w:p w14:paraId="27AC7CA3" w14:textId="6B98CE13" w:rsidR="00765ECC" w:rsidRPr="000E2BDC" w:rsidRDefault="00765ECC" w:rsidP="00563B70">
      <w:pPr>
        <w:spacing w:line="280" w:lineRule="exact"/>
        <w:rPr>
          <w:lang w:val="en-GB"/>
        </w:rPr>
      </w:pPr>
      <w:r w:rsidRPr="000E2BDC">
        <w:rPr>
          <w:lang w:val="en-GB"/>
        </w:rPr>
        <w:t xml:space="preserve">The near electric and magnetic fields were evaluated in the direction of the maximum of the emission pattern (as the field in the direction of side lobes was found to be substantially weaker). The fields were evaluated at elevations of </w:t>
      </w:r>
      <w:r w:rsidRPr="000E2BDC">
        <w:rPr>
          <w:i/>
          <w:lang w:val="en-GB"/>
        </w:rPr>
        <w:t>z</w:t>
      </w:r>
      <w:r w:rsidRPr="000E2BDC">
        <w:rPr>
          <w:i/>
          <w:iCs/>
          <w:lang w:val="en-GB"/>
        </w:rPr>
        <w:t> </w:t>
      </w:r>
      <w:r w:rsidRPr="000E2BDC">
        <w:rPr>
          <w:rFonts w:ascii="Symbol" w:hAnsi="Symbol"/>
          <w:lang w:val="en-GB"/>
        </w:rPr>
        <w:t></w:t>
      </w:r>
      <w:r w:rsidRPr="000E2BDC">
        <w:rPr>
          <w:i/>
          <w:iCs/>
          <w:lang w:val="en-GB"/>
        </w:rPr>
        <w:t> </w:t>
      </w:r>
      <w:r w:rsidRPr="000E2BDC">
        <w:rPr>
          <w:lang w:val="en-GB"/>
        </w:rPr>
        <w:t xml:space="preserve">2 m, for the evaluation of exposure hazards for the broadcast station staff, who may walk in the antenna field, and </w:t>
      </w:r>
      <w:r w:rsidRPr="000E2BDC">
        <w:rPr>
          <w:i/>
          <w:lang w:val="en-GB"/>
        </w:rPr>
        <w:t>z</w:t>
      </w:r>
      <w:r w:rsidRPr="000E2BDC">
        <w:rPr>
          <w:lang w:val="en-GB"/>
        </w:rPr>
        <w:t> </w:t>
      </w:r>
      <w:r w:rsidRPr="000E2BDC">
        <w:rPr>
          <w:rFonts w:ascii="Symbol" w:hAnsi="Symbol"/>
          <w:lang w:val="en-GB"/>
        </w:rPr>
        <w:t></w:t>
      </w:r>
      <w:r w:rsidRPr="000E2BDC">
        <w:rPr>
          <w:lang w:val="en-GB"/>
        </w:rPr>
        <w:t xml:space="preserve"> 5 m for the general population, </w:t>
      </w:r>
      <w:proofErr w:type="gramStart"/>
      <w:r w:rsidRPr="000E2BDC">
        <w:rPr>
          <w:lang w:val="en-GB"/>
        </w:rPr>
        <w:t>taking into account</w:t>
      </w:r>
      <w:proofErr w:type="gramEnd"/>
      <w:r w:rsidRPr="000E2BDC">
        <w:rPr>
          <w:lang w:val="en-GB"/>
        </w:rPr>
        <w:t xml:space="preserve"> people living in two storey dwellings.</w:t>
      </w:r>
    </w:p>
    <w:p w14:paraId="1F36433F" w14:textId="32F9E0F1" w:rsidR="00765ECC" w:rsidRPr="000E2BDC" w:rsidRDefault="00765ECC" w:rsidP="00815306">
      <w:pPr>
        <w:pStyle w:val="FigureNo"/>
        <w:rPr>
          <w:lang w:val="en-GB"/>
        </w:rPr>
      </w:pPr>
      <w:r w:rsidRPr="000E2BDC">
        <w:rPr>
          <w:lang w:val="en-GB"/>
        </w:rPr>
        <w:lastRenderedPageBreak/>
        <w:t>FIGURE 10</w:t>
      </w:r>
    </w:p>
    <w:p w14:paraId="7FBE8D0B" w14:textId="373744A9" w:rsidR="00765ECC" w:rsidRPr="000E2BDC" w:rsidRDefault="00765ECC" w:rsidP="00815306">
      <w:pPr>
        <w:pStyle w:val="Figuretitle"/>
        <w:rPr>
          <w:lang w:val="en-GB"/>
        </w:rPr>
      </w:pPr>
      <w:r w:rsidRPr="000E2BDC">
        <w:rPr>
          <w:lang w:val="en-GB"/>
        </w:rPr>
        <w:t>The “equivalent” Poynting vector of the HRS</w:t>
      </w:r>
      <w:r w:rsidR="00E03F23" w:rsidRPr="000E2BDC">
        <w:rPr>
          <w:lang w:val="en-GB"/>
        </w:rPr>
        <w:t xml:space="preserve"> </w:t>
      </w:r>
      <w:r w:rsidRPr="000E2BDC">
        <w:rPr>
          <w:lang w:val="en-GB"/>
        </w:rPr>
        <w:t>4/4/1 antenna when dipoles are fed by a) identical currents</w:t>
      </w:r>
      <w:r w:rsidRPr="000E2BDC">
        <w:rPr>
          <w:lang w:val="en-GB"/>
        </w:rPr>
        <w:br/>
        <w:t xml:space="preserve"> and b) identical voltages, along with experimental data (dots)</w:t>
      </w:r>
    </w:p>
    <w:p w14:paraId="4C35D1F0" w14:textId="21801E4E" w:rsidR="00765ECC" w:rsidRPr="000E2BDC" w:rsidRDefault="00A71709" w:rsidP="00F12E26">
      <w:pPr>
        <w:pStyle w:val="Figure"/>
        <w:rPr>
          <w:lang w:val="en-GB"/>
        </w:rPr>
      </w:pPr>
      <w:r w:rsidRPr="000E2BDC">
        <w:rPr>
          <w:noProof/>
          <w:lang w:val="en-GB"/>
        </w:rPr>
        <w:drawing>
          <wp:inline distT="0" distB="0" distL="0" distR="0" wp14:anchorId="4B176982" wp14:editId="446FBC7D">
            <wp:extent cx="4175768" cy="55412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75768" cy="5541275"/>
                    </a:xfrm>
                    <a:prstGeom prst="rect">
                      <a:avLst/>
                    </a:prstGeom>
                  </pic:spPr>
                </pic:pic>
              </a:graphicData>
            </a:graphic>
          </wp:inline>
        </w:drawing>
      </w:r>
    </w:p>
    <w:p w14:paraId="47C3B03D" w14:textId="35E00CFA" w:rsidR="00765ECC" w:rsidRPr="000E2BDC" w:rsidRDefault="00765ECC" w:rsidP="009336A1">
      <w:pPr>
        <w:pStyle w:val="Normalaftertitle"/>
        <w:rPr>
          <w:lang w:val="en-GB"/>
        </w:rPr>
      </w:pPr>
      <w:r w:rsidRPr="000E2BDC">
        <w:rPr>
          <w:lang w:val="en-GB"/>
        </w:rPr>
        <w:t xml:space="preserve">Analysis results were first compared with the results for </w:t>
      </w:r>
      <w:proofErr w:type="gramStart"/>
      <w:r w:rsidRPr="000E2BDC">
        <w:rPr>
          <w:lang w:val="en-GB"/>
        </w:rPr>
        <w:t>a</w:t>
      </w:r>
      <w:proofErr w:type="gramEnd"/>
      <w:r w:rsidRPr="000E2BDC">
        <w:rPr>
          <w:lang w:val="en-GB"/>
        </w:rPr>
        <w:t xml:space="preserve"> HRS 4/4/1 antenna. The operating frequency of the antenna was 15.245 MHz, and the fed power 500 kW. Figure 10 a) shows the results for the “equivalent” Poynting vector, when the dipoles are assumed to be fed by identical currents. Figure 10 b) shows the same results, but taking the dipoles to be fed by identical voltages, along with measured data at </w:t>
      </w:r>
      <w:r w:rsidRPr="000E2BDC">
        <w:rPr>
          <w:i/>
          <w:lang w:val="en-GB"/>
        </w:rPr>
        <w:t>z</w:t>
      </w:r>
      <w:r w:rsidRPr="000E2BDC">
        <w:rPr>
          <w:i/>
          <w:iCs/>
          <w:lang w:val="en-GB"/>
        </w:rPr>
        <w:t> </w:t>
      </w:r>
      <w:r w:rsidRPr="000E2BDC">
        <w:rPr>
          <w:rFonts w:ascii="Symbol" w:hAnsi="Symbol"/>
          <w:lang w:val="en-GB"/>
        </w:rPr>
        <w:t></w:t>
      </w:r>
      <w:r w:rsidRPr="000E2BDC">
        <w:rPr>
          <w:i/>
          <w:iCs/>
          <w:lang w:val="en-GB"/>
        </w:rPr>
        <w:t> </w:t>
      </w:r>
      <w:r w:rsidRPr="000E2BDC">
        <w:rPr>
          <w:lang w:val="en-GB"/>
        </w:rPr>
        <w:t xml:space="preserve">2 m. The agreement between the theoretical and experimental data is fair. It is obvious that feeding the antenna with equal voltages results in a better prediction of the actual field, </w:t>
      </w:r>
      <w:proofErr w:type="gramStart"/>
      <w:r w:rsidRPr="000E2BDC">
        <w:rPr>
          <w:lang w:val="en-GB"/>
        </w:rPr>
        <w:t>in particular near</w:t>
      </w:r>
      <w:proofErr w:type="gramEnd"/>
      <w:r w:rsidRPr="000E2BDC">
        <w:rPr>
          <w:lang w:val="en-GB"/>
        </w:rPr>
        <w:t xml:space="preserve"> the dip at 70 m distance from the antenna.</w:t>
      </w:r>
    </w:p>
    <w:p w14:paraId="215C7785" w14:textId="77777777" w:rsidR="00765ECC" w:rsidRPr="000E2BDC" w:rsidRDefault="00765ECC" w:rsidP="00627285">
      <w:pPr>
        <w:pStyle w:val="Heading1"/>
        <w:rPr>
          <w:lang w:val="en-GB"/>
        </w:rPr>
      </w:pPr>
      <w:bookmarkStart w:id="109" w:name="_Toc65545386"/>
      <w:bookmarkStart w:id="110" w:name="_Toc65548446"/>
      <w:bookmarkStart w:id="111" w:name="_Toc129786048"/>
      <w:bookmarkStart w:id="112" w:name="_Toc133400702"/>
      <w:bookmarkEnd w:id="107"/>
      <w:r w:rsidRPr="000E2BDC">
        <w:rPr>
          <w:lang w:val="en-GB"/>
        </w:rPr>
        <w:t>4</w:t>
      </w:r>
      <w:r w:rsidRPr="000E2BDC">
        <w:rPr>
          <w:lang w:val="en-GB"/>
        </w:rPr>
        <w:tab/>
        <w:t>Conclusions</w:t>
      </w:r>
      <w:bookmarkEnd w:id="109"/>
      <w:bookmarkEnd w:id="110"/>
      <w:bookmarkEnd w:id="111"/>
      <w:bookmarkEnd w:id="112"/>
    </w:p>
    <w:p w14:paraId="7361EEB2" w14:textId="2ABF5536" w:rsidR="00765ECC" w:rsidRPr="000E2BDC" w:rsidRDefault="00765ECC" w:rsidP="00563B70">
      <w:pPr>
        <w:rPr>
          <w:lang w:val="en-GB"/>
        </w:rPr>
      </w:pPr>
      <w:r w:rsidRPr="000E2BDC">
        <w:rPr>
          <w:lang w:val="en-GB"/>
        </w:rPr>
        <w:t xml:space="preserve">Near electric and magnetic fields in the vicinity of </w:t>
      </w:r>
      <w:proofErr w:type="gramStart"/>
      <w:r w:rsidRPr="000E2BDC">
        <w:rPr>
          <w:lang w:val="en-GB"/>
        </w:rPr>
        <w:t>high power</w:t>
      </w:r>
      <w:proofErr w:type="gramEnd"/>
      <w:r w:rsidRPr="000E2BDC">
        <w:rPr>
          <w:lang w:val="en-GB"/>
        </w:rPr>
        <w:t xml:space="preserve"> transmitting, HF curtain antennas have been investigated theoretically. Safety zones for humans in the vicinity of these antennas were determined. The results for the near fields of curtain antennas are presented using a rigorous theory, and they are found to be in good agreement with experimental data published elsewhere.</w:t>
      </w:r>
    </w:p>
    <w:p w14:paraId="0934D216" w14:textId="2A922EE0" w:rsidR="00F97500" w:rsidRPr="000E2BDC" w:rsidRDefault="00F97500" w:rsidP="00563B70">
      <w:pPr>
        <w:rPr>
          <w:lang w:val="en-GB"/>
        </w:rPr>
      </w:pPr>
    </w:p>
    <w:p w14:paraId="451CFE5F" w14:textId="77777777" w:rsidR="00F97500" w:rsidRPr="000E2BDC" w:rsidRDefault="00F97500" w:rsidP="00563B70">
      <w:pPr>
        <w:rPr>
          <w:lang w:val="en-GB"/>
        </w:rPr>
      </w:pPr>
    </w:p>
    <w:p w14:paraId="0F0F2A83" w14:textId="3ABA2F92" w:rsidR="00765ECC" w:rsidRPr="000E2BDC" w:rsidRDefault="00765ECC" w:rsidP="001D236C">
      <w:pPr>
        <w:pStyle w:val="AnnexNoTitle"/>
        <w:rPr>
          <w:lang w:val="en-GB"/>
        </w:rPr>
      </w:pPr>
      <w:bookmarkStart w:id="113" w:name="_Toc65548447"/>
      <w:bookmarkStart w:id="114" w:name="_Toc129786049"/>
      <w:bookmarkStart w:id="115" w:name="_Toc133400703"/>
      <w:r w:rsidRPr="000E2BDC">
        <w:rPr>
          <w:lang w:val="en-GB"/>
        </w:rPr>
        <w:t xml:space="preserve">Attachment 2 </w:t>
      </w:r>
      <w:r w:rsidR="008A70DE" w:rsidRPr="000E2BDC">
        <w:rPr>
          <w:lang w:val="en-GB"/>
        </w:rPr>
        <w:br/>
      </w:r>
      <w:r w:rsidRPr="000E2BDC">
        <w:rPr>
          <w:lang w:val="en-GB"/>
        </w:rPr>
        <w:t>to Annex 1</w:t>
      </w:r>
      <w:r w:rsidRPr="000E2BDC">
        <w:rPr>
          <w:lang w:val="en-GB"/>
        </w:rPr>
        <w:br/>
      </w:r>
      <w:r w:rsidRPr="000E2BDC">
        <w:rPr>
          <w:lang w:val="en-GB"/>
        </w:rPr>
        <w:br/>
        <w:t>Comparison between predictions and measurements</w:t>
      </w:r>
      <w:bookmarkEnd w:id="113"/>
      <w:bookmarkEnd w:id="114"/>
      <w:bookmarkEnd w:id="115"/>
    </w:p>
    <w:p w14:paraId="53DEA334" w14:textId="77777777" w:rsidR="00765ECC" w:rsidRPr="000E2BDC" w:rsidRDefault="00765ECC" w:rsidP="00F81776">
      <w:pPr>
        <w:pStyle w:val="Heading1"/>
        <w:rPr>
          <w:lang w:val="en-GB"/>
        </w:rPr>
      </w:pPr>
      <w:bookmarkStart w:id="116" w:name="_Toc65545387"/>
      <w:bookmarkStart w:id="117" w:name="_Toc65548448"/>
      <w:bookmarkStart w:id="118" w:name="_Toc129786050"/>
      <w:bookmarkStart w:id="119" w:name="_Toc133400704"/>
      <w:r w:rsidRPr="000E2BDC">
        <w:rPr>
          <w:lang w:val="en-GB"/>
        </w:rPr>
        <w:t>1</w:t>
      </w:r>
      <w:r w:rsidRPr="000E2BDC">
        <w:rPr>
          <w:lang w:val="en-GB"/>
        </w:rPr>
        <w:tab/>
        <w:t>Foreword</w:t>
      </w:r>
      <w:bookmarkEnd w:id="116"/>
      <w:bookmarkEnd w:id="117"/>
      <w:bookmarkEnd w:id="118"/>
      <w:bookmarkEnd w:id="119"/>
    </w:p>
    <w:p w14:paraId="1F27E3E6" w14:textId="053C65BC" w:rsidR="00765ECC" w:rsidRPr="000E2BDC" w:rsidRDefault="00765ECC" w:rsidP="00563B70">
      <w:pPr>
        <w:rPr>
          <w:lang w:val="en-GB"/>
        </w:rPr>
      </w:pPr>
      <w:r w:rsidRPr="000E2BDC">
        <w:rPr>
          <w:lang w:val="en-GB"/>
        </w:rPr>
        <w:t xml:space="preserve">Simulation and measurements have been performed by different personnel independently </w:t>
      </w:r>
      <w:proofErr w:type="gramStart"/>
      <w:r w:rsidRPr="000E2BDC">
        <w:rPr>
          <w:lang w:val="en-GB"/>
        </w:rPr>
        <w:t>in order to</w:t>
      </w:r>
      <w:proofErr w:type="gramEnd"/>
      <w:r w:rsidRPr="000E2BDC">
        <w:rPr>
          <w:lang w:val="en-GB"/>
        </w:rPr>
        <w:t xml:space="preserve"> avoid reciprocal influences in work and in results.</w:t>
      </w:r>
    </w:p>
    <w:p w14:paraId="585EB882" w14:textId="77777777" w:rsidR="00765ECC" w:rsidRPr="000E2BDC" w:rsidRDefault="00765ECC" w:rsidP="00563B70">
      <w:pPr>
        <w:rPr>
          <w:lang w:val="en-GB"/>
        </w:rPr>
      </w:pPr>
      <w:r w:rsidRPr="000E2BDC">
        <w:rPr>
          <w:lang w:val="en-GB"/>
        </w:rPr>
        <w:t>The antenna system has been only partially simulated as it is particularly complex (see § 1.1 for the antenna model).</w:t>
      </w:r>
    </w:p>
    <w:p w14:paraId="44D937C8" w14:textId="74451F45" w:rsidR="00765ECC" w:rsidRPr="000E2BDC" w:rsidRDefault="00765ECC" w:rsidP="00563B70">
      <w:pPr>
        <w:rPr>
          <w:lang w:val="en-GB"/>
        </w:rPr>
      </w:pPr>
      <w:r w:rsidRPr="000E2BDC">
        <w:rPr>
          <w:lang w:val="en-GB"/>
        </w:rPr>
        <w:t xml:space="preserve">Measurements and predictions have been performed on an antenna system, represented in Figs 11 and 12, capable of operation in the </w:t>
      </w:r>
      <w:proofErr w:type="gramStart"/>
      <w:r w:rsidRPr="000E2BDC">
        <w:rPr>
          <w:lang w:val="en-GB"/>
        </w:rPr>
        <w:t>short wave</w:t>
      </w:r>
      <w:proofErr w:type="gramEnd"/>
      <w:r w:rsidRPr="000E2BDC">
        <w:rPr>
          <w:lang w:val="en-GB"/>
        </w:rPr>
        <w:t xml:space="preserve"> band. Comparisons were made at 13 MHz and 18 </w:t>
      </w:r>
      <w:proofErr w:type="spellStart"/>
      <w:r w:rsidRPr="000E2BDC">
        <w:rPr>
          <w:lang w:val="en-GB"/>
        </w:rPr>
        <w:t>MHz.</w:t>
      </w:r>
      <w:proofErr w:type="spellEnd"/>
    </w:p>
    <w:p w14:paraId="48A2A296" w14:textId="065EF5A2" w:rsidR="00765ECC" w:rsidRPr="000E2BDC" w:rsidRDefault="00765ECC" w:rsidP="001E5506">
      <w:pPr>
        <w:pStyle w:val="FigureNo"/>
        <w:rPr>
          <w:lang w:val="en-GB"/>
        </w:rPr>
      </w:pPr>
      <w:r w:rsidRPr="000E2BDC">
        <w:rPr>
          <w:lang w:val="en-GB"/>
        </w:rPr>
        <w:t>FIGURE 11</w:t>
      </w:r>
    </w:p>
    <w:p w14:paraId="0D877959" w14:textId="77777777" w:rsidR="00C56C49" w:rsidRPr="000E2BDC" w:rsidRDefault="00765ECC" w:rsidP="00C56C49">
      <w:pPr>
        <w:pStyle w:val="Figuretitle"/>
        <w:rPr>
          <w:lang w:val="en-GB"/>
        </w:rPr>
      </w:pPr>
      <w:r w:rsidRPr="000E2BDC">
        <w:rPr>
          <w:lang w:val="en-GB"/>
        </w:rPr>
        <w:t>An example of a HF array</w:t>
      </w:r>
    </w:p>
    <w:p w14:paraId="2D3C3E58" w14:textId="20758F09" w:rsidR="00765ECC" w:rsidRPr="000E2BDC" w:rsidRDefault="00A71709">
      <w:pPr>
        <w:pStyle w:val="Figure"/>
        <w:rPr>
          <w:lang w:val="en-GB"/>
        </w:rPr>
      </w:pPr>
      <w:r w:rsidRPr="000E2BDC">
        <w:rPr>
          <w:noProof/>
          <w:lang w:val="en-GB"/>
        </w:rPr>
        <w:drawing>
          <wp:inline distT="0" distB="0" distL="0" distR="0" wp14:anchorId="58FCFF98" wp14:editId="5FAA2F6D">
            <wp:extent cx="5919228" cy="4239777"/>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9228" cy="4239777"/>
                    </a:xfrm>
                    <a:prstGeom prst="rect">
                      <a:avLst/>
                    </a:prstGeom>
                  </pic:spPr>
                </pic:pic>
              </a:graphicData>
            </a:graphic>
          </wp:inline>
        </w:drawing>
      </w:r>
    </w:p>
    <w:p w14:paraId="7B30895C" w14:textId="77777777" w:rsidR="00765ECC" w:rsidRPr="000E2BDC" w:rsidRDefault="00765ECC" w:rsidP="00F81776">
      <w:pPr>
        <w:pStyle w:val="Heading2"/>
        <w:rPr>
          <w:lang w:val="en-GB"/>
        </w:rPr>
      </w:pPr>
      <w:bookmarkStart w:id="120" w:name="_Toc65545388"/>
      <w:bookmarkStart w:id="121" w:name="_Toc65548449"/>
      <w:bookmarkStart w:id="122" w:name="_Toc129786051"/>
      <w:bookmarkStart w:id="123" w:name="_Toc133400705"/>
      <w:r w:rsidRPr="000E2BDC">
        <w:rPr>
          <w:lang w:val="en-GB"/>
        </w:rPr>
        <w:t>1.1</w:t>
      </w:r>
      <w:r w:rsidRPr="000E2BDC">
        <w:rPr>
          <w:lang w:val="en-GB"/>
        </w:rPr>
        <w:tab/>
        <w:t xml:space="preserve">Model used for antenna </w:t>
      </w:r>
      <w:proofErr w:type="gramStart"/>
      <w:r w:rsidRPr="000E2BDC">
        <w:rPr>
          <w:lang w:val="en-GB"/>
        </w:rPr>
        <w:t>system</w:t>
      </w:r>
      <w:bookmarkEnd w:id="120"/>
      <w:bookmarkEnd w:id="121"/>
      <w:bookmarkEnd w:id="122"/>
      <w:bookmarkEnd w:id="123"/>
      <w:proofErr w:type="gramEnd"/>
    </w:p>
    <w:p w14:paraId="101294FF" w14:textId="0CEAE7D5" w:rsidR="00765ECC" w:rsidRPr="000E2BDC" w:rsidRDefault="00765ECC" w:rsidP="00563B70">
      <w:pPr>
        <w:rPr>
          <w:lang w:val="en-GB"/>
        </w:rPr>
      </w:pPr>
      <w:r w:rsidRPr="000E2BDC">
        <w:rPr>
          <w:lang w:val="en-GB"/>
        </w:rPr>
        <w:t>The antenna system shown in Fig</w:t>
      </w:r>
      <w:r w:rsidR="00771ADA" w:rsidRPr="000E2BDC">
        <w:rPr>
          <w:lang w:val="en-GB"/>
        </w:rPr>
        <w:t>.</w:t>
      </w:r>
      <w:r w:rsidRPr="000E2BDC">
        <w:rPr>
          <w:lang w:val="en-GB"/>
        </w:rPr>
        <w:t xml:space="preserve"> 12 is made of a horizontally polarized array of 16 folded dipoles in front of a reflector realized by a wired network. Dipoles are fed by bifilar lines forming a complex impedance matching network; all bifilar lines of the impedance matching network, represented in </w:t>
      </w:r>
      <w:r w:rsidRPr="000E2BDC">
        <w:rPr>
          <w:lang w:val="en-GB"/>
        </w:rPr>
        <w:lastRenderedPageBreak/>
        <w:t>Fig.</w:t>
      </w:r>
      <w:r w:rsidR="00806D5F" w:rsidRPr="000E2BDC">
        <w:rPr>
          <w:lang w:val="en-GB"/>
        </w:rPr>
        <w:t> </w:t>
      </w:r>
      <w:r w:rsidRPr="000E2BDC">
        <w:rPr>
          <w:lang w:val="en-GB"/>
        </w:rPr>
        <w:t>10, are mainly vertical (orthogonally to dipoles); some horizontal lines are relatively short and are orthogonal, both to dipoles and feeders, along the direction of propagation. At the antenna base are other bifilar lines used to split the RF power among the four dipole “columns”.</w:t>
      </w:r>
    </w:p>
    <w:p w14:paraId="4E73D134" w14:textId="215A95C3" w:rsidR="00765ECC" w:rsidRPr="000E2BDC" w:rsidRDefault="00765ECC" w:rsidP="00D11263">
      <w:pPr>
        <w:pStyle w:val="FigureNo"/>
        <w:rPr>
          <w:lang w:val="en-GB"/>
        </w:rPr>
      </w:pPr>
      <w:r w:rsidRPr="000E2BDC">
        <w:rPr>
          <w:lang w:val="en-GB"/>
        </w:rPr>
        <w:t>FIGURE 12</w:t>
      </w:r>
    </w:p>
    <w:p w14:paraId="5C9CF121" w14:textId="77777777" w:rsidR="00D11263" w:rsidRPr="000E2BDC" w:rsidRDefault="00765ECC" w:rsidP="00D11263">
      <w:pPr>
        <w:pStyle w:val="Figuretitle"/>
        <w:rPr>
          <w:lang w:val="en-GB"/>
        </w:rPr>
      </w:pPr>
      <w:r w:rsidRPr="000E2BDC">
        <w:rPr>
          <w:lang w:val="en-GB"/>
        </w:rPr>
        <w:t>Detail of the radiation elements and part of the matching network</w:t>
      </w:r>
    </w:p>
    <w:p w14:paraId="0E44A1B1" w14:textId="2A2074F5" w:rsidR="00765ECC" w:rsidRPr="000E2BDC" w:rsidRDefault="00A71709" w:rsidP="00D11263">
      <w:pPr>
        <w:pStyle w:val="Figure"/>
        <w:rPr>
          <w:lang w:val="en-GB"/>
        </w:rPr>
      </w:pPr>
      <w:r w:rsidRPr="000E2BDC">
        <w:rPr>
          <w:noProof/>
          <w:lang w:val="en-GB"/>
        </w:rPr>
        <w:drawing>
          <wp:inline distT="0" distB="0" distL="0" distR="0" wp14:anchorId="3A339D51" wp14:editId="79450CEE">
            <wp:extent cx="6120765" cy="4406900"/>
            <wp:effectExtent l="0" t="0" r="0" b="0"/>
            <wp:docPr id="26" name="Picture 26" descr="A picture containing sky, outdoor, tower,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ower, antenna&#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765" cy="4406900"/>
                    </a:xfrm>
                    <a:prstGeom prst="rect">
                      <a:avLst/>
                    </a:prstGeom>
                  </pic:spPr>
                </pic:pic>
              </a:graphicData>
            </a:graphic>
          </wp:inline>
        </w:drawing>
      </w:r>
    </w:p>
    <w:p w14:paraId="79FBB62D" w14:textId="56765EA9" w:rsidR="00765ECC" w:rsidRPr="000E2BDC" w:rsidRDefault="00765ECC" w:rsidP="001D236C">
      <w:pPr>
        <w:pStyle w:val="Normalaftertitle"/>
        <w:rPr>
          <w:lang w:val="en-GB"/>
        </w:rPr>
      </w:pPr>
      <w:proofErr w:type="gramStart"/>
      <w:r w:rsidRPr="000E2BDC">
        <w:rPr>
          <w:lang w:val="en-GB"/>
        </w:rPr>
        <w:t>In order to</w:t>
      </w:r>
      <w:proofErr w:type="gramEnd"/>
      <w:r w:rsidRPr="000E2BDC">
        <w:rPr>
          <w:lang w:val="en-GB"/>
        </w:rPr>
        <w:t xml:space="preserve"> simplify the model and avoid unnecessary details and consequent longer calculation time, the entire system has been modelled as a simple 16 dipole array as in Fig. 13, each fed by its own voltage generator correctly phased with all the others, with no need to model the matching/ feeding network. Furthermore, each folded dipole, consisting of two parallel wires folded at the edges, has been modelled as a single wire folded dipole, of an adequate cross section to obtain the identical value of impedance.</w:t>
      </w:r>
    </w:p>
    <w:p w14:paraId="4888C300" w14:textId="0C11A9CC" w:rsidR="00765ECC" w:rsidRPr="000E2BDC" w:rsidRDefault="00765ECC" w:rsidP="00563B70">
      <w:pPr>
        <w:rPr>
          <w:lang w:val="en-GB"/>
        </w:rPr>
      </w:pPr>
      <w:r w:rsidRPr="000E2BDC">
        <w:rPr>
          <w:lang w:val="en-GB"/>
        </w:rPr>
        <w:t xml:space="preserve">Finally, each dipole has been represented by 24 segments, each of a length not more than </w:t>
      </w:r>
      <w:r w:rsidRPr="000E2BDC">
        <w:rPr>
          <w:i/>
          <w:iCs/>
          <w:position w:val="-6"/>
          <w:lang w:val="en-GB"/>
        </w:rPr>
        <w:object w:dxaOrig="200" w:dyaOrig="279" w14:anchorId="65ED0854">
          <v:shape id="_x0000_i1029" type="#_x0000_t75" style="width:11.5pt;height:14.4pt" o:ole="">
            <v:imagedata r:id="rId74" o:title=""/>
          </v:shape>
          <o:OLEObject Type="Embed" ProgID="Equation.3" ShapeID="_x0000_i1029" DrawAspect="Content" ObjectID="_1769485296" r:id="rId75"/>
        </w:object>
      </w:r>
      <w:r w:rsidRPr="000E2BDC">
        <w:rPr>
          <w:lang w:val="en-GB"/>
        </w:rPr>
        <w:t>/20, as in Fig. 14.</w:t>
      </w:r>
    </w:p>
    <w:p w14:paraId="41ADAB25" w14:textId="3FC8B7CB" w:rsidR="00765ECC" w:rsidRPr="000E2BDC" w:rsidRDefault="00765ECC" w:rsidP="00F81776">
      <w:pPr>
        <w:pStyle w:val="Heading2"/>
        <w:rPr>
          <w:lang w:val="en-GB"/>
        </w:rPr>
      </w:pPr>
      <w:bookmarkStart w:id="124" w:name="_Toc65545389"/>
      <w:bookmarkStart w:id="125" w:name="_Toc65548450"/>
      <w:bookmarkStart w:id="126" w:name="_Toc129786052"/>
      <w:bookmarkStart w:id="127" w:name="_Toc133400706"/>
      <w:r w:rsidRPr="000E2BDC">
        <w:rPr>
          <w:lang w:val="en-GB"/>
        </w:rPr>
        <w:t>1.2</w:t>
      </w:r>
      <w:r w:rsidRPr="000E2BDC">
        <w:rPr>
          <w:lang w:val="en-GB"/>
        </w:rPr>
        <w:tab/>
        <w:t>Advantages and limitations of the antenna system model</w:t>
      </w:r>
      <w:bookmarkEnd w:id="124"/>
      <w:bookmarkEnd w:id="125"/>
      <w:bookmarkEnd w:id="126"/>
      <w:bookmarkEnd w:id="127"/>
    </w:p>
    <w:p w14:paraId="3E8B839B" w14:textId="123FB559" w:rsidR="00765ECC" w:rsidRPr="000E2BDC" w:rsidRDefault="00765ECC" w:rsidP="00563B70">
      <w:pPr>
        <w:rPr>
          <w:lang w:val="en-GB"/>
        </w:rPr>
      </w:pPr>
      <w:r w:rsidRPr="000E2BDC">
        <w:rPr>
          <w:lang w:val="en-GB"/>
        </w:rPr>
        <w:t>The most important advantage is the extreme simplicity of the model realized versus the complexity of the real antenna system. With this model, it is possible to obtain a relatively low calculation time.</w:t>
      </w:r>
    </w:p>
    <w:p w14:paraId="0944B0FF" w14:textId="7E360997" w:rsidR="00765ECC" w:rsidRPr="000E2BDC" w:rsidRDefault="00765ECC" w:rsidP="00563B70">
      <w:pPr>
        <w:rPr>
          <w:lang w:val="en-GB"/>
        </w:rPr>
      </w:pPr>
      <w:r w:rsidRPr="000E2BDC">
        <w:rPr>
          <w:lang w:val="en-GB"/>
        </w:rPr>
        <w:t xml:space="preserve">Another advantage is the possibility of easily adjusting the model, if necessary, </w:t>
      </w:r>
      <w:proofErr w:type="gramStart"/>
      <w:r w:rsidRPr="000E2BDC">
        <w:rPr>
          <w:lang w:val="en-GB"/>
        </w:rPr>
        <w:t>in order to</w:t>
      </w:r>
      <w:proofErr w:type="gramEnd"/>
      <w:r w:rsidRPr="000E2BDC">
        <w:rPr>
          <w:lang w:val="en-GB"/>
        </w:rPr>
        <w:t xml:space="preserve"> better represent the real system. In fact, generally the result of a first comparison between simulations and measurements represents good feedback to perform some adjustments on the first model. The most important limitation in the simple model adopted is the impossibility to correctly </w:t>
      </w:r>
      <w:proofErr w:type="gramStart"/>
      <w:r w:rsidRPr="000E2BDC">
        <w:rPr>
          <w:lang w:val="en-GB"/>
        </w:rPr>
        <w:t>take into account</w:t>
      </w:r>
      <w:proofErr w:type="gramEnd"/>
      <w:r w:rsidRPr="000E2BDC">
        <w:rPr>
          <w:lang w:val="en-GB"/>
        </w:rPr>
        <w:t xml:space="preserve"> </w:t>
      </w:r>
      <w:r w:rsidRPr="000E2BDC">
        <w:rPr>
          <w:lang w:val="en-GB"/>
        </w:rPr>
        <w:lastRenderedPageBreak/>
        <w:t xml:space="preserve">the contribution of the complex matching/feeding network to the x, y, z components of the fields. In </w:t>
      </w:r>
      <w:proofErr w:type="gramStart"/>
      <w:r w:rsidRPr="000E2BDC">
        <w:rPr>
          <w:lang w:val="en-GB"/>
        </w:rPr>
        <w:t>fact</w:t>
      </w:r>
      <w:proofErr w:type="gramEnd"/>
      <w:r w:rsidRPr="000E2BDC">
        <w:rPr>
          <w:lang w:val="en-GB"/>
        </w:rPr>
        <w:t xml:space="preserve"> a certain amount of power is radiated by the bi-filar matching lines that work in a standing wave regime. For this reason, the vertical component of the E field does not appear (z component), as well as the horizontal component in the direction of propagation (y component), except in some cases where the values are quite low; a similar behaviour is visible for the x component of the H field. This is because the prediction was made without considering vertical radiators and radiators in the direction of propagation. In the measurement results, to the contrary, both the vertical (z) and the horizontal (y) components of the E field are present, as well as the horizontal (x) component of the H</w:t>
      </w:r>
      <w:r w:rsidR="00704B92" w:rsidRPr="000E2BDC">
        <w:rPr>
          <w:lang w:val="en-GB"/>
        </w:rPr>
        <w:t> </w:t>
      </w:r>
      <w:r w:rsidRPr="000E2BDC">
        <w:rPr>
          <w:lang w:val="en-GB"/>
        </w:rPr>
        <w:t>field, causing some problems in a direct comparison. The most reasonable solution is to consider these two components as generated by the amount of power that does not reach the dipole arrays; their contribution to the measured field should be considered inside the horizontal (x) component in the result of simulation. In other terms, the horizontal contribution (x) resulting from the simulation must be compared with the global result of the measurements, obtained as the square root of the sum of the square of contributions measured on the x, y, z axis.</w:t>
      </w:r>
    </w:p>
    <w:p w14:paraId="2B46D864" w14:textId="385EB1CF" w:rsidR="00765ECC" w:rsidRPr="000E2BDC" w:rsidRDefault="00765ECC" w:rsidP="00AF6990">
      <w:pPr>
        <w:pStyle w:val="FigureNo"/>
        <w:rPr>
          <w:lang w:val="en-GB"/>
        </w:rPr>
      </w:pPr>
      <w:r w:rsidRPr="000E2BDC">
        <w:rPr>
          <w:lang w:val="en-GB"/>
        </w:rPr>
        <w:t>FIGURE 13</w:t>
      </w:r>
    </w:p>
    <w:p w14:paraId="57E83F2E" w14:textId="1BF006B2" w:rsidR="00765ECC" w:rsidRPr="000E2BDC" w:rsidRDefault="00765ECC" w:rsidP="007476F2">
      <w:pPr>
        <w:pStyle w:val="Figuretitle"/>
        <w:rPr>
          <w:lang w:val="en-GB"/>
        </w:rPr>
      </w:pPr>
      <w:r w:rsidRPr="000E2BDC">
        <w:rPr>
          <w:lang w:val="en-GB"/>
        </w:rPr>
        <w:t xml:space="preserve">Dipole array model and its orientation in the </w:t>
      </w:r>
      <w:r w:rsidR="00494348" w:rsidRPr="000E2BDC">
        <w:rPr>
          <w:lang w:val="en-GB"/>
        </w:rPr>
        <w:t>three-axis</w:t>
      </w:r>
      <w:r w:rsidRPr="000E2BDC">
        <w:rPr>
          <w:lang w:val="en-GB"/>
        </w:rPr>
        <w:t xml:space="preserve"> system X, Y, Z</w:t>
      </w:r>
      <w:r w:rsidR="00494348" w:rsidRPr="000E2BDC">
        <w:rPr>
          <w:lang w:val="en-GB"/>
        </w:rPr>
        <w:br/>
      </w:r>
      <w:r w:rsidRPr="000E2BDC">
        <w:rPr>
          <w:lang w:val="en-GB"/>
        </w:rPr>
        <w:t xml:space="preserve">Each dipole is fed by its own voltage generator, in phase with all the others. Contributes Ex, Ey, </w:t>
      </w:r>
      <w:proofErr w:type="spellStart"/>
      <w:r w:rsidRPr="000E2BDC">
        <w:rPr>
          <w:lang w:val="en-GB"/>
        </w:rPr>
        <w:t>Ez</w:t>
      </w:r>
      <w:proofErr w:type="spellEnd"/>
      <w:r w:rsidRPr="000E2BDC">
        <w:rPr>
          <w:lang w:val="en-GB"/>
        </w:rPr>
        <w:t xml:space="preserve">, </w:t>
      </w:r>
      <w:proofErr w:type="spellStart"/>
      <w:r w:rsidRPr="000E2BDC">
        <w:rPr>
          <w:lang w:val="en-GB"/>
        </w:rPr>
        <w:t>Hx</w:t>
      </w:r>
      <w:proofErr w:type="spellEnd"/>
      <w:r w:rsidRPr="000E2BDC">
        <w:rPr>
          <w:lang w:val="en-GB"/>
        </w:rPr>
        <w:t>, Hy, Hz of E and H fields</w:t>
      </w:r>
      <w:r w:rsidR="00494348" w:rsidRPr="000E2BDC">
        <w:rPr>
          <w:lang w:val="en-GB"/>
        </w:rPr>
        <w:t xml:space="preserve"> </w:t>
      </w:r>
      <w:r w:rsidRPr="000E2BDC">
        <w:rPr>
          <w:lang w:val="en-GB"/>
        </w:rPr>
        <w:t>in the evaluation point have the same orientation of axis X, Y Z</w:t>
      </w:r>
    </w:p>
    <w:p w14:paraId="03CCB329" w14:textId="27DA3DFE" w:rsidR="00765ECC" w:rsidRPr="000E2BDC" w:rsidRDefault="00A71709" w:rsidP="00BD71F5">
      <w:pPr>
        <w:pStyle w:val="Figure"/>
        <w:rPr>
          <w:lang w:val="en-GB"/>
        </w:rPr>
      </w:pPr>
      <w:r w:rsidRPr="000E2BDC">
        <w:rPr>
          <w:noProof/>
          <w:lang w:val="en-GB"/>
        </w:rPr>
        <w:drawing>
          <wp:inline distT="0" distB="0" distL="0" distR="0" wp14:anchorId="7A8903D3" wp14:editId="1EBBA279">
            <wp:extent cx="4383033" cy="2563373"/>
            <wp:effectExtent l="0" t="0" r="0" b="8890"/>
            <wp:docPr id="29" name="Picture 29" descr="A picture containing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 patter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83033" cy="2563373"/>
                    </a:xfrm>
                    <a:prstGeom prst="rect">
                      <a:avLst/>
                    </a:prstGeom>
                  </pic:spPr>
                </pic:pic>
              </a:graphicData>
            </a:graphic>
          </wp:inline>
        </w:drawing>
      </w:r>
    </w:p>
    <w:p w14:paraId="5F01F180" w14:textId="246C4571" w:rsidR="00765ECC" w:rsidRPr="000E2BDC" w:rsidRDefault="00765ECC" w:rsidP="00F12E26">
      <w:pPr>
        <w:pStyle w:val="FigureNo"/>
        <w:rPr>
          <w:rFonts w:ascii="Times New Roman Bold" w:hAnsi="Times New Roman Bold"/>
          <w:b/>
          <w:lang w:val="en-GB"/>
        </w:rPr>
      </w:pPr>
      <w:r w:rsidRPr="000E2BDC">
        <w:rPr>
          <w:lang w:val="en-GB"/>
        </w:rPr>
        <w:t>FIGURE 14</w:t>
      </w:r>
    </w:p>
    <w:p w14:paraId="689AB1E2" w14:textId="428DB5FA" w:rsidR="00765ECC" w:rsidRPr="000E2BDC" w:rsidRDefault="00765ECC">
      <w:pPr>
        <w:pStyle w:val="Figuretitle"/>
        <w:rPr>
          <w:lang w:val="en-GB"/>
        </w:rPr>
      </w:pPr>
      <w:r w:rsidRPr="000E2BDC">
        <w:rPr>
          <w:lang w:val="en-GB"/>
        </w:rPr>
        <w:t xml:space="preserve">Single dipole model. Dipole is modelled by 24 segments each shorter that </w:t>
      </w:r>
      <w:r w:rsidRPr="000E2BDC">
        <w:rPr>
          <w:lang w:val="en-GB"/>
        </w:rPr>
        <w:sym w:font="Symbol" w:char="F06C"/>
      </w:r>
      <w:r w:rsidRPr="000E2BDC">
        <w:rPr>
          <w:lang w:val="en-GB"/>
        </w:rPr>
        <w:t>/20. Excitation is applied at the centr</w:t>
      </w:r>
      <w:r w:rsidR="00E77B62" w:rsidRPr="000E2BDC">
        <w:rPr>
          <w:lang w:val="en-GB"/>
        </w:rPr>
        <w:t>e</w:t>
      </w:r>
      <w:r w:rsidRPr="000E2BDC">
        <w:rPr>
          <w:lang w:val="en-GB"/>
        </w:rPr>
        <w:t xml:space="preserve"> of the upper or lower arm, at the middle point of the central </w:t>
      </w:r>
      <w:proofErr w:type="gramStart"/>
      <w:r w:rsidRPr="000E2BDC">
        <w:rPr>
          <w:lang w:val="en-GB"/>
        </w:rPr>
        <w:t>segment</w:t>
      </w:r>
      <w:proofErr w:type="gramEnd"/>
    </w:p>
    <w:p w14:paraId="5529A186" w14:textId="2715D73C" w:rsidR="00765ECC" w:rsidRPr="000E2BDC" w:rsidRDefault="00A71709" w:rsidP="00BD71F5">
      <w:pPr>
        <w:pStyle w:val="Figure"/>
        <w:rPr>
          <w:lang w:val="en-GB"/>
        </w:rPr>
      </w:pPr>
      <w:r w:rsidRPr="000E2BDC">
        <w:rPr>
          <w:noProof/>
          <w:lang w:val="en-GB"/>
        </w:rPr>
        <w:drawing>
          <wp:inline distT="0" distB="0" distL="0" distR="0" wp14:anchorId="0BEECDC6" wp14:editId="5883BEA9">
            <wp:extent cx="3691136" cy="886970"/>
            <wp:effectExtent l="0" t="0" r="5080" b="8890"/>
            <wp:docPr id="33" name="Picture 33"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ine, screensho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91136" cy="886970"/>
                    </a:xfrm>
                    <a:prstGeom prst="rect">
                      <a:avLst/>
                    </a:prstGeom>
                  </pic:spPr>
                </pic:pic>
              </a:graphicData>
            </a:graphic>
          </wp:inline>
        </w:drawing>
      </w:r>
    </w:p>
    <w:p w14:paraId="39267B8E" w14:textId="77777777" w:rsidR="00765ECC" w:rsidRPr="000E2BDC" w:rsidRDefault="00765ECC" w:rsidP="001069C9">
      <w:pPr>
        <w:pStyle w:val="Heading1"/>
        <w:rPr>
          <w:lang w:val="en-GB"/>
        </w:rPr>
      </w:pPr>
      <w:bookmarkStart w:id="128" w:name="_Toc65545390"/>
      <w:bookmarkStart w:id="129" w:name="_Toc65548451"/>
      <w:bookmarkStart w:id="130" w:name="_Toc129786053"/>
      <w:bookmarkStart w:id="131" w:name="_Toc133400707"/>
      <w:r w:rsidRPr="000E2BDC">
        <w:rPr>
          <w:lang w:val="en-GB"/>
        </w:rPr>
        <w:lastRenderedPageBreak/>
        <w:t>2</w:t>
      </w:r>
      <w:r w:rsidRPr="000E2BDC">
        <w:rPr>
          <w:lang w:val="en-GB"/>
        </w:rPr>
        <w:tab/>
        <w:t>Comparison between prediction and measurements</w:t>
      </w:r>
      <w:bookmarkEnd w:id="128"/>
      <w:bookmarkEnd w:id="129"/>
      <w:bookmarkEnd w:id="130"/>
      <w:bookmarkEnd w:id="131"/>
    </w:p>
    <w:p w14:paraId="145EC351" w14:textId="32F69C52" w:rsidR="00765ECC" w:rsidRPr="000E2BDC" w:rsidRDefault="00765ECC" w:rsidP="001C0EC6">
      <w:pPr>
        <w:pStyle w:val="Heading2"/>
        <w:rPr>
          <w:lang w:val="en-GB"/>
        </w:rPr>
      </w:pPr>
      <w:bookmarkStart w:id="132" w:name="_Toc65545391"/>
      <w:bookmarkStart w:id="133" w:name="_Toc65548452"/>
      <w:bookmarkStart w:id="134" w:name="_Toc129786054"/>
      <w:bookmarkStart w:id="135" w:name="_Toc133400708"/>
      <w:r w:rsidRPr="000E2BDC">
        <w:rPr>
          <w:lang w:val="en-GB"/>
        </w:rPr>
        <w:t>2.1</w:t>
      </w:r>
      <w:r w:rsidRPr="000E2BDC">
        <w:rPr>
          <w:lang w:val="en-GB"/>
        </w:rPr>
        <w:tab/>
      </w:r>
      <w:bookmarkEnd w:id="132"/>
      <w:bookmarkEnd w:id="133"/>
      <w:bookmarkEnd w:id="134"/>
      <w:r w:rsidR="001C0EC6" w:rsidRPr="000E2BDC">
        <w:rPr>
          <w:lang w:val="en-GB"/>
        </w:rPr>
        <w:t>Numerical analysis of wire structures: Example</w:t>
      </w:r>
      <w:bookmarkEnd w:id="135"/>
    </w:p>
    <w:p w14:paraId="1277ADE8" w14:textId="77777777" w:rsidR="00765ECC" w:rsidRPr="000E2BDC" w:rsidRDefault="00765ECC" w:rsidP="001069C9">
      <w:pPr>
        <w:pStyle w:val="Heading3"/>
        <w:rPr>
          <w:lang w:val="en-GB"/>
        </w:rPr>
      </w:pPr>
      <w:bookmarkStart w:id="136" w:name="_Toc65545392"/>
      <w:r w:rsidRPr="000E2BDC">
        <w:rPr>
          <w:lang w:val="en-GB"/>
        </w:rPr>
        <w:t>2.1.1</w:t>
      </w:r>
      <w:r w:rsidRPr="000E2BDC">
        <w:rPr>
          <w:lang w:val="en-GB"/>
        </w:rPr>
        <w:tab/>
        <w:t>Predictions</w:t>
      </w:r>
      <w:bookmarkEnd w:id="136"/>
    </w:p>
    <w:p w14:paraId="14574898" w14:textId="77777777" w:rsidR="00765ECC" w:rsidRPr="000E2BDC" w:rsidRDefault="00765ECC" w:rsidP="001069C9">
      <w:pPr>
        <w:pStyle w:val="Heading4"/>
        <w:rPr>
          <w:lang w:val="en-GB"/>
        </w:rPr>
      </w:pPr>
      <w:r w:rsidRPr="000E2BDC">
        <w:rPr>
          <w:lang w:val="en-GB"/>
        </w:rPr>
        <w:t>2.1.1.1</w:t>
      </w:r>
      <w:r w:rsidRPr="000E2BDC">
        <w:rPr>
          <w:lang w:val="en-GB"/>
        </w:rPr>
        <w:tab/>
        <w:t>Notes about the model</w:t>
      </w:r>
    </w:p>
    <w:p w14:paraId="7388A23E" w14:textId="77777777"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best fit the previously described model to the real antenna system, it is necessary to know the right amount of power at the input of each dipole, taking into account losses in the transmission line. </w:t>
      </w:r>
    </w:p>
    <w:p w14:paraId="5BC5191C" w14:textId="3E1C9D25"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apply the appropriate voltage value at each dipole, the input impedance of each dipole has been calculated. The values are represented in Fig. 15.</w:t>
      </w:r>
    </w:p>
    <w:p w14:paraId="3361394A" w14:textId="545D90AF" w:rsidR="00765ECC" w:rsidRPr="000E2BDC" w:rsidRDefault="00765ECC" w:rsidP="007476F2">
      <w:pPr>
        <w:pStyle w:val="FigureNo"/>
        <w:rPr>
          <w:rFonts w:ascii="Times New Roman Bold" w:hAnsi="Times New Roman Bold"/>
          <w:b/>
          <w:lang w:val="en-GB"/>
        </w:rPr>
      </w:pPr>
      <w:r w:rsidRPr="000E2BDC">
        <w:rPr>
          <w:lang w:val="en-GB"/>
        </w:rPr>
        <w:t>FIGURE 15</w:t>
      </w:r>
    </w:p>
    <w:p w14:paraId="33DF97DC" w14:textId="30173F56" w:rsidR="00765ECC" w:rsidRPr="000E2BDC" w:rsidRDefault="00765ECC" w:rsidP="007476F2">
      <w:pPr>
        <w:pStyle w:val="Figuretitle"/>
        <w:rPr>
          <w:lang w:val="en-GB"/>
        </w:rPr>
      </w:pPr>
      <w:r w:rsidRPr="000E2BDC">
        <w:rPr>
          <w:lang w:val="en-GB"/>
        </w:rPr>
        <w:t xml:space="preserve">Input impedance of dipoles obtained from simulation, normalized to 600 Ω. </w:t>
      </w:r>
      <w:r w:rsidRPr="000E2BDC">
        <w:rPr>
          <w:lang w:val="en-GB"/>
        </w:rPr>
        <w:br/>
        <w:t xml:space="preserve">Note the little </w:t>
      </w:r>
      <w:r w:rsidR="00E77B62" w:rsidRPr="000E2BDC">
        <w:rPr>
          <w:lang w:val="en-GB"/>
        </w:rPr>
        <w:t>–</w:t>
      </w:r>
      <w:r w:rsidRPr="000E2BDC">
        <w:rPr>
          <w:lang w:val="en-GB"/>
        </w:rPr>
        <w:t xml:space="preserve"> but not </w:t>
      </w:r>
      <w:proofErr w:type="spellStart"/>
      <w:r w:rsidRPr="000E2BDC">
        <w:rPr>
          <w:lang w:val="en-GB"/>
        </w:rPr>
        <w:t>nonexistent</w:t>
      </w:r>
      <w:proofErr w:type="spellEnd"/>
      <w:r w:rsidRPr="000E2BDC">
        <w:rPr>
          <w:lang w:val="en-GB"/>
        </w:rPr>
        <w:t xml:space="preserve"> </w:t>
      </w:r>
      <w:r w:rsidR="00E77B62" w:rsidRPr="000E2BDC">
        <w:rPr>
          <w:lang w:val="en-GB"/>
        </w:rPr>
        <w:t>–</w:t>
      </w:r>
      <w:r w:rsidRPr="000E2BDC">
        <w:rPr>
          <w:lang w:val="en-GB"/>
        </w:rPr>
        <w:t xml:space="preserve"> dispersion of resistance values near 600 </w:t>
      </w:r>
      <w:proofErr w:type="gramStart"/>
      <w:r w:rsidRPr="000E2BDC">
        <w:rPr>
          <w:lang w:val="en-GB"/>
        </w:rPr>
        <w:t>Ω</w:t>
      </w:r>
      <w:proofErr w:type="gramEnd"/>
    </w:p>
    <w:p w14:paraId="23D1B3CE" w14:textId="2F46FBF7" w:rsidR="00765ECC" w:rsidRPr="000E2BDC" w:rsidRDefault="00A71709" w:rsidP="00F12E26">
      <w:pPr>
        <w:pStyle w:val="Figure"/>
        <w:rPr>
          <w:lang w:val="en-GB"/>
        </w:rPr>
      </w:pPr>
      <w:r w:rsidRPr="000E2BDC">
        <w:rPr>
          <w:noProof/>
          <w:lang w:val="en-GB"/>
        </w:rPr>
        <w:drawing>
          <wp:inline distT="0" distB="0" distL="0" distR="0" wp14:anchorId="513D121D" wp14:editId="7F3F75CC">
            <wp:extent cx="3468631" cy="3938024"/>
            <wp:effectExtent l="0" t="0" r="0" b="5715"/>
            <wp:docPr id="35" name="Picture 35"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 circle, line, tex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68631" cy="3938024"/>
                    </a:xfrm>
                    <a:prstGeom prst="rect">
                      <a:avLst/>
                    </a:prstGeom>
                  </pic:spPr>
                </pic:pic>
              </a:graphicData>
            </a:graphic>
          </wp:inline>
        </w:drawing>
      </w:r>
    </w:p>
    <w:p w14:paraId="74590AB3" w14:textId="77777777" w:rsidR="00765ECC" w:rsidRPr="000E2BDC" w:rsidRDefault="00765ECC" w:rsidP="007476F2">
      <w:pPr>
        <w:pStyle w:val="Normalaftertitle"/>
        <w:rPr>
          <w:lang w:val="en-GB"/>
        </w:rPr>
      </w:pPr>
      <w:r w:rsidRPr="000E2BDC">
        <w:rPr>
          <w:lang w:val="en-GB"/>
        </w:rPr>
        <w:t xml:space="preserve">Then, for each dipole, a common value of resistance equal to 600 </w:t>
      </w:r>
      <w:r w:rsidRPr="000E2BDC">
        <w:rPr>
          <w:rFonts w:ascii="Symbol" w:hAnsi="Symbol"/>
          <w:lang w:val="en-GB"/>
        </w:rPr>
        <w:t></w:t>
      </w:r>
      <w:r w:rsidRPr="000E2BDC">
        <w:rPr>
          <w:lang w:val="en-GB"/>
        </w:rPr>
        <w:t xml:space="preserve"> has been adopted, this being the average value obtained from the simulation. Note that this decision may be the cause of inaccuracy in the prediction’s results.</w:t>
      </w:r>
    </w:p>
    <w:p w14:paraId="16FC6679" w14:textId="04D716DC"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compensate the mismatch, mainly due to the reactive component and the consequent reflection of power towards the transmitter, an adequate increase of power has been considered. Consequently, an adequate voltage has been applied at each dipole.</w:t>
      </w:r>
    </w:p>
    <w:p w14:paraId="6BF3E3BB" w14:textId="4A94970A" w:rsidR="00765ECC" w:rsidRPr="000E2BDC" w:rsidRDefault="00765ECC" w:rsidP="0092148D">
      <w:pPr>
        <w:pStyle w:val="Heading4"/>
        <w:rPr>
          <w:lang w:val="en-GB"/>
        </w:rPr>
      </w:pPr>
      <w:r w:rsidRPr="000E2BDC">
        <w:rPr>
          <w:lang w:val="en-GB"/>
        </w:rPr>
        <w:lastRenderedPageBreak/>
        <w:t>2.1.1.2</w:t>
      </w:r>
      <w:r w:rsidRPr="000E2BDC">
        <w:rPr>
          <w:lang w:val="en-GB"/>
        </w:rPr>
        <w:tab/>
        <w:t>Far-field evaluations</w:t>
      </w:r>
    </w:p>
    <w:p w14:paraId="06746A7C" w14:textId="1C7E11B4"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best compare the behaviour of the model with real antennas, given in Figs 11 and 12, the radiation diagrams were calculated. The results are shown in Fig</w:t>
      </w:r>
      <w:r w:rsidR="00B653DA" w:rsidRPr="000E2BDC">
        <w:rPr>
          <w:lang w:val="en-GB"/>
        </w:rPr>
        <w:t>.</w:t>
      </w:r>
      <w:r w:rsidRPr="000E2BDC">
        <w:rPr>
          <w:lang w:val="en-GB"/>
        </w:rPr>
        <w:t xml:space="preserve"> 16 (horizontal plane), Fig. 17 (vertical plane) and Fig. 18 (frontal view).</w:t>
      </w:r>
    </w:p>
    <w:p w14:paraId="3B25B9BD" w14:textId="7C269123" w:rsidR="00765ECC" w:rsidRPr="000E2BDC" w:rsidRDefault="00765ECC" w:rsidP="007113E5">
      <w:pPr>
        <w:pStyle w:val="FigureNo"/>
        <w:rPr>
          <w:lang w:val="en-GB"/>
        </w:rPr>
      </w:pPr>
      <w:r w:rsidRPr="000E2BDC">
        <w:rPr>
          <w:lang w:val="en-GB"/>
        </w:rPr>
        <w:t>FIGURE</w:t>
      </w:r>
      <w:r w:rsidR="00E03F23" w:rsidRPr="000E2BDC">
        <w:rPr>
          <w:lang w:val="en-GB"/>
        </w:rPr>
        <w:t xml:space="preserve"> </w:t>
      </w:r>
      <w:r w:rsidRPr="000E2BDC">
        <w:rPr>
          <w:lang w:val="en-GB"/>
        </w:rPr>
        <w:t>16</w:t>
      </w:r>
    </w:p>
    <w:p w14:paraId="31536552" w14:textId="77777777" w:rsidR="00765ECC" w:rsidRPr="000E2BDC" w:rsidRDefault="00765ECC" w:rsidP="007113E5">
      <w:pPr>
        <w:pStyle w:val="Figuretitle"/>
        <w:rPr>
          <w:lang w:val="en-GB"/>
        </w:rPr>
      </w:pPr>
      <w:r w:rsidRPr="000E2BDC">
        <w:rPr>
          <w:lang w:val="en-GB"/>
        </w:rPr>
        <w:t>Radiation diagram on horizontal plane</w:t>
      </w:r>
    </w:p>
    <w:p w14:paraId="6762D693" w14:textId="2922A29C" w:rsidR="00765ECC" w:rsidRPr="000E2BDC" w:rsidRDefault="00765ECC" w:rsidP="00563B70">
      <w:pPr>
        <w:pStyle w:val="Figure"/>
        <w:rPr>
          <w:lang w:val="en-GB"/>
        </w:rPr>
      </w:pPr>
      <w:r w:rsidRPr="000E2BDC">
        <w:rPr>
          <w:lang w:val="en-GB"/>
        </w:rPr>
        <w:t xml:space="preserve"> </w:t>
      </w:r>
      <w:r w:rsidR="00A71709" w:rsidRPr="000E2BDC">
        <w:rPr>
          <w:noProof/>
          <w:lang w:val="en-GB"/>
        </w:rPr>
        <w:drawing>
          <wp:inline distT="0" distB="0" distL="0" distR="0" wp14:anchorId="30C50C0C" wp14:editId="6116B994">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55CEB2CC" w14:textId="53BB3905" w:rsidR="00765ECC" w:rsidRPr="000E2BDC" w:rsidRDefault="00765ECC" w:rsidP="007113E5">
      <w:pPr>
        <w:pStyle w:val="FigureNo"/>
        <w:rPr>
          <w:lang w:val="en-GB"/>
        </w:rPr>
      </w:pPr>
      <w:r w:rsidRPr="000E2BDC">
        <w:rPr>
          <w:lang w:val="en-GB"/>
        </w:rPr>
        <w:t>FIGURE 17</w:t>
      </w:r>
    </w:p>
    <w:p w14:paraId="75AE1D70" w14:textId="77777777" w:rsidR="00765ECC" w:rsidRPr="000E2BDC" w:rsidRDefault="00765ECC" w:rsidP="007113E5">
      <w:pPr>
        <w:pStyle w:val="Figuretitle"/>
        <w:rPr>
          <w:lang w:val="en-GB"/>
        </w:rPr>
      </w:pPr>
      <w:r w:rsidRPr="000E2BDC">
        <w:rPr>
          <w:lang w:val="en-GB"/>
        </w:rPr>
        <w:t>Radiation diagram on vertical plane</w:t>
      </w:r>
    </w:p>
    <w:p w14:paraId="33AC5005" w14:textId="6400274D" w:rsidR="00765ECC" w:rsidRPr="000E2BDC" w:rsidRDefault="00765ECC" w:rsidP="00563B70">
      <w:pPr>
        <w:pStyle w:val="Figure"/>
        <w:rPr>
          <w:lang w:val="en-GB"/>
        </w:rPr>
      </w:pPr>
      <w:r w:rsidRPr="000E2BDC">
        <w:rPr>
          <w:lang w:val="en-GB"/>
        </w:rPr>
        <w:t xml:space="preserve"> </w:t>
      </w:r>
      <w:r w:rsidR="00A71709" w:rsidRPr="000E2BDC">
        <w:rPr>
          <w:noProof/>
          <w:lang w:val="en-GB"/>
        </w:rPr>
        <w:drawing>
          <wp:inline distT="0" distB="0" distL="0" distR="0" wp14:anchorId="74F0A2E4" wp14:editId="06C28EBD">
            <wp:extent cx="4236729" cy="1792228"/>
            <wp:effectExtent l="0" t="0" r="0" b="0"/>
            <wp:docPr id="40" name="Picture 40" descr="A picture containing sketch, drawing, invertebrat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etch, drawing, invertebrate, butterfly&#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36729" cy="1792228"/>
                    </a:xfrm>
                    <a:prstGeom prst="rect">
                      <a:avLst/>
                    </a:prstGeom>
                  </pic:spPr>
                </pic:pic>
              </a:graphicData>
            </a:graphic>
          </wp:inline>
        </w:drawing>
      </w:r>
    </w:p>
    <w:p w14:paraId="74868CE1" w14:textId="1D8795A9" w:rsidR="00765ECC" w:rsidRPr="000E2BDC" w:rsidRDefault="00765ECC" w:rsidP="007113E5">
      <w:pPr>
        <w:pStyle w:val="FigureNo"/>
        <w:rPr>
          <w:lang w:val="en-GB"/>
        </w:rPr>
      </w:pPr>
      <w:r w:rsidRPr="000E2BDC">
        <w:rPr>
          <w:lang w:val="en-GB"/>
        </w:rPr>
        <w:lastRenderedPageBreak/>
        <w:t>FIGURE 18</w:t>
      </w:r>
    </w:p>
    <w:p w14:paraId="0B69439D" w14:textId="77777777" w:rsidR="007113E5" w:rsidRPr="000E2BDC" w:rsidRDefault="00765ECC" w:rsidP="007113E5">
      <w:pPr>
        <w:pStyle w:val="Figuretitle"/>
        <w:rPr>
          <w:lang w:val="en-GB"/>
        </w:rPr>
      </w:pPr>
      <w:r w:rsidRPr="000E2BDC">
        <w:rPr>
          <w:lang w:val="en-GB"/>
        </w:rPr>
        <w:t xml:space="preserve">Radiation diagram, front view </w:t>
      </w:r>
    </w:p>
    <w:p w14:paraId="145F3DC3" w14:textId="2E44DD4D" w:rsidR="00765ECC" w:rsidRPr="000E2BDC" w:rsidRDefault="00A71709" w:rsidP="00563B70">
      <w:pPr>
        <w:pStyle w:val="Figure"/>
        <w:rPr>
          <w:caps w:val="0"/>
          <w:lang w:val="en-GB"/>
        </w:rPr>
      </w:pPr>
      <w:r w:rsidRPr="000E2BDC">
        <w:rPr>
          <w:caps w:val="0"/>
          <w:noProof/>
          <w:lang w:val="en-GB"/>
        </w:rPr>
        <w:drawing>
          <wp:inline distT="0" distB="0" distL="0" distR="0" wp14:anchorId="22EAAAB7" wp14:editId="38A498F8">
            <wp:extent cx="3941072" cy="3374143"/>
            <wp:effectExtent l="0" t="0" r="2540" b="0"/>
            <wp:docPr id="41" name="Picture 41"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etch, drawing, art, line 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41072" cy="3374143"/>
                    </a:xfrm>
                    <a:prstGeom prst="rect">
                      <a:avLst/>
                    </a:prstGeom>
                  </pic:spPr>
                </pic:pic>
              </a:graphicData>
            </a:graphic>
          </wp:inline>
        </w:drawing>
      </w:r>
    </w:p>
    <w:p w14:paraId="24D12EF1" w14:textId="77777777" w:rsidR="00765ECC" w:rsidRPr="000E2BDC" w:rsidRDefault="00765ECC" w:rsidP="0092148D">
      <w:pPr>
        <w:pStyle w:val="Heading4"/>
        <w:rPr>
          <w:lang w:val="en-GB"/>
        </w:rPr>
      </w:pPr>
      <w:r w:rsidRPr="000E2BDC">
        <w:rPr>
          <w:lang w:val="en-GB"/>
        </w:rPr>
        <w:t>2.1.1.3</w:t>
      </w:r>
      <w:r w:rsidRPr="000E2BDC">
        <w:rPr>
          <w:lang w:val="en-GB"/>
        </w:rPr>
        <w:tab/>
        <w:t>Results of prediction of the field strength in the near zone</w:t>
      </w:r>
    </w:p>
    <w:p w14:paraId="0802A9DF" w14:textId="7B513804" w:rsidR="00765ECC" w:rsidRPr="000E2BDC" w:rsidRDefault="00765ECC" w:rsidP="00B16712">
      <w:pPr>
        <w:keepLines/>
        <w:spacing w:line="280" w:lineRule="exact"/>
        <w:rPr>
          <w:lang w:val="en-GB"/>
        </w:rPr>
      </w:pPr>
      <w:r w:rsidRPr="000E2BDC">
        <w:rPr>
          <w:lang w:val="en-GB"/>
        </w:rPr>
        <w:t xml:space="preserve">A prediction was made calculating the x, y, z components of the E and H fields in the direction of the antenna’s maximum gain (Y axis) at 2 m above ground (Z axis </w:t>
      </w:r>
      <w:r w:rsidRPr="000E2BDC">
        <w:rPr>
          <w:rFonts w:ascii="Symbol" w:hAnsi="Symbol"/>
          <w:lang w:val="en-GB"/>
        </w:rPr>
        <w:t></w:t>
      </w:r>
      <w:r w:rsidRPr="000E2BDC">
        <w:rPr>
          <w:lang w:val="en-GB"/>
        </w:rPr>
        <w:t xml:space="preserve"> 2). The calculated values are represented in Fig. 19 (E field) and Fig. 20 (H field). The strong influence of the terrain both in the evaluations and in the measurements may introduce an additional difference between the two results. </w:t>
      </w:r>
      <w:proofErr w:type="gramStart"/>
      <w:r w:rsidRPr="000E2BDC">
        <w:rPr>
          <w:lang w:val="en-GB"/>
        </w:rPr>
        <w:t>In order to</w:t>
      </w:r>
      <w:proofErr w:type="gramEnd"/>
      <w:r w:rsidRPr="000E2BDC">
        <w:rPr>
          <w:lang w:val="en-GB"/>
        </w:rPr>
        <w:t xml:space="preserve"> show the strong influence of the terrain, the E and H fields values have also been calculated varying the height of the evaluation point above ground (Z axis) from 0 up to 9 m at a fixed distance of 60 m (Y </w:t>
      </w:r>
      <w:r w:rsidRPr="000E2BDC">
        <w:rPr>
          <w:rFonts w:ascii="Symbol" w:hAnsi="Symbol"/>
          <w:lang w:val="en-GB"/>
        </w:rPr>
        <w:t></w:t>
      </w:r>
      <w:r w:rsidRPr="000E2BDC">
        <w:rPr>
          <w:lang w:val="en-GB"/>
        </w:rPr>
        <w:t xml:space="preserve"> 60). The behaviour is illustrated in Fig. 21 (E field) and Fig. 22 (H field).</w:t>
      </w:r>
    </w:p>
    <w:p w14:paraId="693B8D13" w14:textId="1F0C9718" w:rsidR="00765ECC" w:rsidRPr="000E2BDC" w:rsidRDefault="00765ECC" w:rsidP="00FE2953">
      <w:pPr>
        <w:pStyle w:val="FigureNo"/>
        <w:rPr>
          <w:rFonts w:ascii="Times New Roman Bold" w:hAnsi="Times New Roman Bold"/>
          <w:b/>
          <w:lang w:val="en-GB"/>
        </w:rPr>
      </w:pPr>
      <w:r w:rsidRPr="000E2BDC">
        <w:rPr>
          <w:lang w:val="en-GB"/>
        </w:rPr>
        <w:lastRenderedPageBreak/>
        <w:t>FIGURE 19</w:t>
      </w:r>
    </w:p>
    <w:p w14:paraId="2CA01388" w14:textId="77777777" w:rsidR="00765ECC" w:rsidRPr="000E2BDC" w:rsidRDefault="00765ECC" w:rsidP="00B16712">
      <w:pPr>
        <w:pStyle w:val="Figuretitle"/>
        <w:rPr>
          <w:lang w:val="en-GB"/>
        </w:rPr>
      </w:pPr>
      <w:r w:rsidRPr="000E2BDC">
        <w:rPr>
          <w:lang w:val="en-GB"/>
        </w:rPr>
        <w:t>Calculated E field strength in the near zone</w:t>
      </w:r>
    </w:p>
    <w:p w14:paraId="141A0507" w14:textId="5AACC3CE" w:rsidR="00765ECC" w:rsidRPr="000E2BDC" w:rsidRDefault="006A19D0" w:rsidP="00BD71F5">
      <w:pPr>
        <w:pStyle w:val="Figure"/>
        <w:rPr>
          <w:lang w:val="en-GB"/>
        </w:rPr>
      </w:pPr>
      <w:r>
        <w:rPr>
          <w:noProof/>
          <w:lang w:val="en-GB"/>
        </w:rPr>
        <w:drawing>
          <wp:inline distT="0" distB="0" distL="0" distR="0" wp14:anchorId="30E09C90" wp14:editId="0D43C6A0">
            <wp:extent cx="4995682" cy="4413513"/>
            <wp:effectExtent l="0" t="0" r="0" b="6350"/>
            <wp:docPr id="58" name="Picture 5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diagram, line, plo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95682" cy="4413513"/>
                    </a:xfrm>
                    <a:prstGeom prst="rect">
                      <a:avLst/>
                    </a:prstGeom>
                  </pic:spPr>
                </pic:pic>
              </a:graphicData>
            </a:graphic>
          </wp:inline>
        </w:drawing>
      </w:r>
    </w:p>
    <w:p w14:paraId="453F8EFF" w14:textId="2D19BFB7" w:rsidR="00765ECC" w:rsidRPr="000E2BDC" w:rsidRDefault="00765ECC" w:rsidP="00B16712">
      <w:pPr>
        <w:pStyle w:val="Normalaftertitle"/>
        <w:rPr>
          <w:lang w:val="en-GB"/>
        </w:rPr>
      </w:pPr>
      <w:r w:rsidRPr="000E2BDC">
        <w:rPr>
          <w:lang w:val="en-GB"/>
        </w:rPr>
        <w:t>The most important contribution is the x component. The horizontal axis represents the distance in metres from the antenna (Y sweep). Z is fixed at 2 m (height above ground). The intensity of the E</w:t>
      </w:r>
      <w:r w:rsidR="00806D5F" w:rsidRPr="000E2BDC">
        <w:rPr>
          <w:lang w:val="en-GB"/>
        </w:rPr>
        <w:t> </w:t>
      </w:r>
      <w:r w:rsidRPr="000E2BDC">
        <w:rPr>
          <w:lang w:val="en-GB"/>
        </w:rPr>
        <w:t>field’s components is represented in V/m on the vertical axis.</w:t>
      </w:r>
    </w:p>
    <w:p w14:paraId="325DA1FB" w14:textId="7CAEEA58" w:rsidR="00765ECC" w:rsidRPr="000E2BDC" w:rsidRDefault="00765ECC" w:rsidP="001D236C">
      <w:pPr>
        <w:pStyle w:val="FigureNo"/>
        <w:rPr>
          <w:rFonts w:ascii="Times New Roman Bold" w:hAnsi="Times New Roman Bold"/>
          <w:b/>
          <w:lang w:val="en-GB"/>
        </w:rPr>
      </w:pPr>
      <w:r w:rsidRPr="000E2BDC">
        <w:rPr>
          <w:lang w:val="en-GB"/>
        </w:rPr>
        <w:lastRenderedPageBreak/>
        <w:t>FIGURE 20</w:t>
      </w:r>
    </w:p>
    <w:p w14:paraId="4D1BEFC0" w14:textId="77777777" w:rsidR="00765ECC" w:rsidRPr="000E2BDC" w:rsidRDefault="00765ECC" w:rsidP="001D236C">
      <w:pPr>
        <w:pStyle w:val="Figuretitle"/>
        <w:rPr>
          <w:lang w:val="en-GB"/>
        </w:rPr>
      </w:pPr>
      <w:r w:rsidRPr="000E2BDC">
        <w:rPr>
          <w:lang w:val="en-GB"/>
        </w:rPr>
        <w:t>Calculated H field strength in the near zone</w:t>
      </w:r>
    </w:p>
    <w:p w14:paraId="43C98339" w14:textId="671F6903" w:rsidR="00765ECC" w:rsidRPr="000E2BDC" w:rsidRDefault="006A19D0" w:rsidP="001D236C">
      <w:pPr>
        <w:pStyle w:val="Figure"/>
        <w:rPr>
          <w:caps w:val="0"/>
          <w:lang w:val="en-GB"/>
        </w:rPr>
      </w:pPr>
      <w:r>
        <w:rPr>
          <w:caps w:val="0"/>
          <w:noProof/>
          <w:lang w:val="en-GB"/>
        </w:rPr>
        <w:drawing>
          <wp:inline distT="0" distB="0" distL="0" distR="0" wp14:anchorId="3B0C73A7" wp14:editId="0FC05278">
            <wp:extent cx="5038354" cy="4114808"/>
            <wp:effectExtent l="0" t="0" r="0" b="0"/>
            <wp:docPr id="59" name="Picture 59"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diagram, line, plo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38354" cy="4114808"/>
                    </a:xfrm>
                    <a:prstGeom prst="rect">
                      <a:avLst/>
                    </a:prstGeom>
                  </pic:spPr>
                </pic:pic>
              </a:graphicData>
            </a:graphic>
          </wp:inline>
        </w:drawing>
      </w:r>
    </w:p>
    <w:p w14:paraId="24BBFFD2" w14:textId="5D612907" w:rsidR="00765ECC" w:rsidRPr="000E2BDC" w:rsidRDefault="00765ECC" w:rsidP="00B16712">
      <w:pPr>
        <w:pStyle w:val="Normalaftertitle"/>
        <w:rPr>
          <w:lang w:val="en-GB"/>
        </w:rPr>
      </w:pPr>
      <w:r w:rsidRPr="000E2BDC">
        <w:rPr>
          <w:lang w:val="en-GB"/>
        </w:rPr>
        <w:t>The main contribution is the y component. The z component is lower, while the x component is 0. The horizontal axis represents the distance in metres from the antenna (Y sweep). Z is fixed at 2 m (height above ground). The intensity of the H field’s components is represented in A/m on the vertical axis.</w:t>
      </w:r>
    </w:p>
    <w:p w14:paraId="5B51D429" w14:textId="736FE382" w:rsidR="00765ECC" w:rsidRPr="000E2BDC" w:rsidRDefault="00765ECC" w:rsidP="001D236C">
      <w:pPr>
        <w:pStyle w:val="FigureNo"/>
        <w:rPr>
          <w:rFonts w:ascii="Times New Roman Bold" w:hAnsi="Times New Roman Bold"/>
          <w:b/>
          <w:lang w:val="en-GB"/>
        </w:rPr>
      </w:pPr>
      <w:bookmarkStart w:id="137" w:name="_Hlk127878736"/>
      <w:r w:rsidRPr="000E2BDC">
        <w:rPr>
          <w:lang w:val="en-GB"/>
        </w:rPr>
        <w:lastRenderedPageBreak/>
        <w:t>FIGURE 21</w:t>
      </w:r>
    </w:p>
    <w:bookmarkEnd w:id="137"/>
    <w:p w14:paraId="6D44FD90" w14:textId="77777777" w:rsidR="00765ECC" w:rsidRPr="000E2BDC" w:rsidRDefault="00765ECC" w:rsidP="001D236C">
      <w:pPr>
        <w:pStyle w:val="Figuretitle"/>
        <w:rPr>
          <w:lang w:val="en-GB"/>
        </w:rPr>
      </w:pPr>
      <w:r w:rsidRPr="000E2BDC">
        <w:rPr>
          <w:lang w:val="en-GB"/>
        </w:rPr>
        <w:t xml:space="preserve">Calculated E field strength at </w:t>
      </w:r>
      <w:proofErr w:type="gramStart"/>
      <w:r w:rsidRPr="000E2BDC">
        <w:rPr>
          <w:lang w:val="en-GB"/>
        </w:rPr>
        <w:t>a distance of 60</w:t>
      </w:r>
      <w:proofErr w:type="gramEnd"/>
      <w:r w:rsidRPr="000E2BDC">
        <w:rPr>
          <w:lang w:val="en-GB"/>
        </w:rPr>
        <w:t xml:space="preserve"> m from antenna (Y = 60) at different heights between 0 and 9 m</w:t>
      </w:r>
      <w:r w:rsidRPr="000E2BDC">
        <w:rPr>
          <w:lang w:val="en-GB"/>
        </w:rPr>
        <w:br/>
        <w:t>(Z sweep)</w:t>
      </w:r>
    </w:p>
    <w:p w14:paraId="0AC060E5" w14:textId="4B32CA3C" w:rsidR="00765ECC" w:rsidRPr="000E2BDC" w:rsidRDefault="006A19D0" w:rsidP="00563B70">
      <w:pPr>
        <w:pStyle w:val="Figure"/>
        <w:rPr>
          <w:caps w:val="0"/>
          <w:lang w:val="en-GB"/>
        </w:rPr>
      </w:pPr>
      <w:r>
        <w:rPr>
          <w:caps w:val="0"/>
          <w:noProof/>
          <w:lang w:val="en-GB"/>
        </w:rPr>
        <w:drawing>
          <wp:inline distT="0" distB="0" distL="0" distR="0" wp14:anchorId="76854253" wp14:editId="475983DB">
            <wp:extent cx="4700026" cy="4136144"/>
            <wp:effectExtent l="0" t="0" r="5715" b="0"/>
            <wp:docPr id="60" name="Picture 60"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line, diagram, plo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00026" cy="4136144"/>
                    </a:xfrm>
                    <a:prstGeom prst="rect">
                      <a:avLst/>
                    </a:prstGeom>
                  </pic:spPr>
                </pic:pic>
              </a:graphicData>
            </a:graphic>
          </wp:inline>
        </w:drawing>
      </w:r>
    </w:p>
    <w:p w14:paraId="1151F41B" w14:textId="77777777" w:rsidR="00765ECC" w:rsidRPr="000E2BDC" w:rsidRDefault="00765ECC" w:rsidP="00B16712">
      <w:pPr>
        <w:pStyle w:val="Normalaftertitle"/>
        <w:rPr>
          <w:lang w:val="en-GB"/>
        </w:rPr>
      </w:pPr>
      <w:r w:rsidRPr="000E2BDC">
        <w:rPr>
          <w:lang w:val="en-GB"/>
        </w:rPr>
        <w:t>The strong relationship between E values and height (only x component of E field is present) is evident.</w:t>
      </w:r>
    </w:p>
    <w:p w14:paraId="75D999D0" w14:textId="77777777" w:rsidR="00C20F65" w:rsidRPr="000E2BDC" w:rsidRDefault="00765ECC" w:rsidP="000D4DDB">
      <w:pPr>
        <w:pStyle w:val="FigureNo"/>
        <w:rPr>
          <w:lang w:val="en-GB"/>
        </w:rPr>
      </w:pPr>
      <w:r w:rsidRPr="000E2BDC">
        <w:rPr>
          <w:lang w:val="en-GB"/>
        </w:rPr>
        <w:lastRenderedPageBreak/>
        <w:t>FIGURE 22</w:t>
      </w:r>
    </w:p>
    <w:p w14:paraId="7F7E1950" w14:textId="77777777" w:rsidR="00765ECC" w:rsidRPr="000E2BDC" w:rsidRDefault="00765ECC" w:rsidP="007476F2">
      <w:pPr>
        <w:pStyle w:val="Figuretitle"/>
        <w:rPr>
          <w:lang w:val="en-GB"/>
        </w:rPr>
      </w:pPr>
      <w:r w:rsidRPr="000E2BDC">
        <w:rPr>
          <w:lang w:val="en-GB"/>
        </w:rPr>
        <w:t xml:space="preserve">Calculated H field strength at </w:t>
      </w:r>
      <w:proofErr w:type="gramStart"/>
      <w:r w:rsidRPr="000E2BDC">
        <w:rPr>
          <w:lang w:val="en-GB"/>
        </w:rPr>
        <w:t>a distance of 60</w:t>
      </w:r>
      <w:proofErr w:type="gramEnd"/>
      <w:r w:rsidRPr="000E2BDC">
        <w:rPr>
          <w:lang w:val="en-GB"/>
        </w:rPr>
        <w:t xml:space="preserve"> m from antenna (Y = 60) at different heights between 0 and 9 m</w:t>
      </w:r>
      <w:r w:rsidRPr="000E2BDC">
        <w:rPr>
          <w:lang w:val="en-GB"/>
        </w:rPr>
        <w:br/>
        <w:t>(Z sweep)</w:t>
      </w:r>
    </w:p>
    <w:p w14:paraId="239E120B" w14:textId="1C459717" w:rsidR="00765ECC" w:rsidRPr="000E2BDC" w:rsidRDefault="006A19D0" w:rsidP="00BD71F5">
      <w:pPr>
        <w:pStyle w:val="Figure"/>
        <w:rPr>
          <w:lang w:val="en-GB"/>
        </w:rPr>
      </w:pPr>
      <w:r>
        <w:rPr>
          <w:noProof/>
          <w:lang w:val="en-GB"/>
        </w:rPr>
        <w:drawing>
          <wp:inline distT="0" distB="0" distL="0" distR="0" wp14:anchorId="34C203AE" wp14:editId="7A41F1ED">
            <wp:extent cx="4864618" cy="4145288"/>
            <wp:effectExtent l="0" t="0" r="0" b="7620"/>
            <wp:docPr id="61" name="Picture 6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diagram, line, plo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64618" cy="4145288"/>
                    </a:xfrm>
                    <a:prstGeom prst="rect">
                      <a:avLst/>
                    </a:prstGeom>
                  </pic:spPr>
                </pic:pic>
              </a:graphicData>
            </a:graphic>
          </wp:inline>
        </w:drawing>
      </w:r>
    </w:p>
    <w:p w14:paraId="0226ECC4" w14:textId="1668C70C" w:rsidR="00765ECC" w:rsidRPr="000E2BDC" w:rsidRDefault="00765ECC" w:rsidP="00B16712">
      <w:pPr>
        <w:pStyle w:val="Normalaftertitle"/>
        <w:rPr>
          <w:lang w:val="en-GB"/>
        </w:rPr>
      </w:pPr>
      <w:r w:rsidRPr="000E2BDC">
        <w:rPr>
          <w:lang w:val="en-GB"/>
        </w:rPr>
        <w:t xml:space="preserve">The strong relationship between H values and height (both z and y components of H field are present, y component’s value is </w:t>
      </w:r>
      <w:proofErr w:type="gramStart"/>
      <w:r w:rsidRPr="000E2BDC">
        <w:rPr>
          <w:lang w:val="en-GB"/>
        </w:rPr>
        <w:t>fairly constant</w:t>
      </w:r>
      <w:proofErr w:type="gramEnd"/>
      <w:r w:rsidRPr="000E2BDC">
        <w:rPr>
          <w:lang w:val="en-GB"/>
        </w:rPr>
        <w:t>) is also evident.</w:t>
      </w:r>
    </w:p>
    <w:p w14:paraId="2A55DA98" w14:textId="77777777" w:rsidR="00765ECC" w:rsidRPr="000E2BDC" w:rsidRDefault="00765ECC" w:rsidP="001069C9">
      <w:pPr>
        <w:pStyle w:val="Heading3"/>
        <w:rPr>
          <w:lang w:val="en-GB"/>
        </w:rPr>
      </w:pPr>
      <w:bookmarkStart w:id="138" w:name="_Toc65545393"/>
      <w:r w:rsidRPr="000E2BDC">
        <w:rPr>
          <w:lang w:val="en-GB"/>
        </w:rPr>
        <w:t>2.1.2</w:t>
      </w:r>
      <w:r w:rsidRPr="000E2BDC">
        <w:rPr>
          <w:lang w:val="en-GB"/>
        </w:rPr>
        <w:tab/>
        <w:t>Measurements</w:t>
      </w:r>
      <w:bookmarkEnd w:id="138"/>
    </w:p>
    <w:p w14:paraId="3AAFC653" w14:textId="77777777" w:rsidR="00765ECC" w:rsidRPr="000E2BDC" w:rsidRDefault="00765ECC" w:rsidP="00563B70">
      <w:pPr>
        <w:rPr>
          <w:lang w:val="en-GB"/>
        </w:rPr>
      </w:pPr>
      <w:r w:rsidRPr="000E2BDC">
        <w:rPr>
          <w:lang w:val="en-GB"/>
        </w:rPr>
        <w:t>Measurements have been performed using a broadband field strength meter installed over a dielectric trolley moved by an operator placed far away from the antenna site. By this means any perturbation of the E/H fields is avoided.</w:t>
      </w:r>
    </w:p>
    <w:p w14:paraId="0458251D" w14:textId="77777777" w:rsidR="00765ECC" w:rsidRPr="000E2BDC" w:rsidRDefault="00765ECC" w:rsidP="001069C9">
      <w:pPr>
        <w:pStyle w:val="Heading4"/>
        <w:rPr>
          <w:lang w:val="en-GB"/>
        </w:rPr>
      </w:pPr>
      <w:bookmarkStart w:id="139" w:name="_Toc65545394"/>
      <w:bookmarkStart w:id="140" w:name="_Toc65548453"/>
      <w:r w:rsidRPr="000E2BDC">
        <w:rPr>
          <w:lang w:val="en-GB"/>
        </w:rPr>
        <w:t>2.1.2.1</w:t>
      </w:r>
      <w:r w:rsidRPr="000E2BDC">
        <w:rPr>
          <w:lang w:val="en-GB"/>
        </w:rPr>
        <w:tab/>
        <w:t>Results of measurements</w:t>
      </w:r>
    </w:p>
    <w:p w14:paraId="44947D89" w14:textId="19B304C4" w:rsidR="00765ECC" w:rsidRPr="000E2BDC" w:rsidRDefault="00765ECC" w:rsidP="001069C9">
      <w:pPr>
        <w:rPr>
          <w:lang w:val="en-GB"/>
        </w:rPr>
      </w:pPr>
      <w:r w:rsidRPr="000E2BDC">
        <w:rPr>
          <w:lang w:val="en-GB"/>
        </w:rPr>
        <w:t>Measured values are presented in Fig. 23 (E field) and Fig. 24 (H field). Figure</w:t>
      </w:r>
      <w:r w:rsidR="00326F0B" w:rsidRPr="000E2BDC">
        <w:rPr>
          <w:lang w:val="en-GB"/>
        </w:rPr>
        <w:t>s</w:t>
      </w:r>
      <w:r w:rsidRPr="000E2BDC">
        <w:rPr>
          <w:lang w:val="en-GB"/>
        </w:rPr>
        <w:t xml:space="preserve"> 23 and 24 are directly comparable with </w:t>
      </w:r>
      <w:r w:rsidR="006A3592" w:rsidRPr="000E2BDC">
        <w:rPr>
          <w:lang w:val="en-GB"/>
        </w:rPr>
        <w:t xml:space="preserve">Figs 19 and 20 </w:t>
      </w:r>
      <w:r w:rsidRPr="000E2BDC">
        <w:rPr>
          <w:lang w:val="en-GB"/>
        </w:rPr>
        <w:t>respectively.</w:t>
      </w:r>
    </w:p>
    <w:p w14:paraId="0FA0CCDC" w14:textId="03CA8F4D" w:rsidR="00765ECC" w:rsidRPr="000E2BDC" w:rsidRDefault="00765ECC" w:rsidP="009302A8">
      <w:pPr>
        <w:pStyle w:val="FigureNo"/>
        <w:rPr>
          <w:rFonts w:ascii="Times New Roman Bold" w:hAnsi="Times New Roman Bold"/>
          <w:b/>
          <w:lang w:val="en-GB"/>
        </w:rPr>
      </w:pPr>
      <w:r w:rsidRPr="000E2BDC">
        <w:rPr>
          <w:lang w:val="en-GB"/>
        </w:rPr>
        <w:lastRenderedPageBreak/>
        <w:t>FIGURE 23</w:t>
      </w:r>
    </w:p>
    <w:p w14:paraId="26DFD077" w14:textId="77777777" w:rsidR="00765ECC" w:rsidRPr="000E2BDC" w:rsidRDefault="00765ECC" w:rsidP="00F12E26">
      <w:pPr>
        <w:pStyle w:val="Figuretitle"/>
        <w:rPr>
          <w:lang w:val="en-GB"/>
        </w:rPr>
      </w:pPr>
      <w:r w:rsidRPr="000E2BDC">
        <w:rPr>
          <w:lang w:val="en-GB"/>
        </w:rPr>
        <w:t xml:space="preserve">Measured E </w:t>
      </w:r>
      <w:proofErr w:type="gramStart"/>
      <w:r w:rsidRPr="000E2BDC">
        <w:rPr>
          <w:lang w:val="en-GB"/>
        </w:rPr>
        <w:t>field</w:t>
      </w:r>
      <w:proofErr w:type="gramEnd"/>
    </w:p>
    <w:p w14:paraId="734D3613" w14:textId="70E691B8" w:rsidR="00765ECC" w:rsidRPr="000E2BDC" w:rsidRDefault="00765ECC" w:rsidP="00BD71F5">
      <w:pPr>
        <w:pStyle w:val="Figure"/>
        <w:rPr>
          <w:lang w:val="en-GB"/>
        </w:rPr>
      </w:pPr>
      <w:r w:rsidRPr="000E2BDC">
        <w:rPr>
          <w:lang w:val="en-GB"/>
        </w:rPr>
        <w:t xml:space="preserve"> </w:t>
      </w:r>
      <w:r w:rsidR="006A19D0">
        <w:rPr>
          <w:noProof/>
          <w:lang w:val="en-GB"/>
        </w:rPr>
        <w:drawing>
          <wp:inline distT="0" distB="0" distL="0" distR="0" wp14:anchorId="587132C8" wp14:editId="69FC64A5">
            <wp:extent cx="4715266" cy="3236983"/>
            <wp:effectExtent l="0" t="0" r="0" b="1905"/>
            <wp:docPr id="62" name="Picture 62" descr="A picture containing diagram, line, sketch,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 line, sketch, plo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15266" cy="3236983"/>
                    </a:xfrm>
                    <a:prstGeom prst="rect">
                      <a:avLst/>
                    </a:prstGeom>
                  </pic:spPr>
                </pic:pic>
              </a:graphicData>
            </a:graphic>
          </wp:inline>
        </w:drawing>
      </w:r>
    </w:p>
    <w:p w14:paraId="742076BA" w14:textId="77777777" w:rsidR="00765ECC" w:rsidRPr="000E2BDC" w:rsidRDefault="00765ECC" w:rsidP="00B16712">
      <w:pPr>
        <w:pStyle w:val="Normalaftertitle"/>
        <w:rPr>
          <w:lang w:val="en-GB"/>
        </w:rPr>
      </w:pPr>
      <w:r w:rsidRPr="000E2BDC">
        <w:rPr>
          <w:lang w:val="en-GB"/>
        </w:rPr>
        <w:t>The horizontal axis represents the distance in metres from the antenna (Y sweep). The intensity of the E field’s components is represented in V/m on the vertical axis. All the three components x, y, z of the E field are present, and the upper line represents the global value.</w:t>
      </w:r>
    </w:p>
    <w:p w14:paraId="1C77B948" w14:textId="4CBFD2E1" w:rsidR="00765ECC" w:rsidRPr="000E2BDC" w:rsidRDefault="00765ECC" w:rsidP="0053614C">
      <w:pPr>
        <w:pStyle w:val="FigureNo"/>
        <w:rPr>
          <w:rFonts w:ascii="Times New Roman Bold" w:hAnsi="Times New Roman Bold"/>
          <w:b/>
          <w:lang w:val="en-GB"/>
        </w:rPr>
      </w:pPr>
      <w:r w:rsidRPr="000E2BDC">
        <w:rPr>
          <w:lang w:val="en-GB"/>
        </w:rPr>
        <w:t>FIGURE 24</w:t>
      </w:r>
    </w:p>
    <w:p w14:paraId="380BAE70" w14:textId="77777777" w:rsidR="00765ECC" w:rsidRPr="000E2BDC" w:rsidRDefault="00765ECC" w:rsidP="007476F2">
      <w:pPr>
        <w:pStyle w:val="Figuretitle"/>
        <w:rPr>
          <w:lang w:val="en-GB"/>
        </w:rPr>
      </w:pPr>
      <w:r w:rsidRPr="000E2BDC">
        <w:rPr>
          <w:lang w:val="en-GB"/>
        </w:rPr>
        <w:t xml:space="preserve">Measured H </w:t>
      </w:r>
      <w:proofErr w:type="gramStart"/>
      <w:r w:rsidRPr="000E2BDC">
        <w:rPr>
          <w:lang w:val="en-GB"/>
        </w:rPr>
        <w:t>field</w:t>
      </w:r>
      <w:proofErr w:type="gramEnd"/>
    </w:p>
    <w:p w14:paraId="332FC9C4" w14:textId="00369B1E" w:rsidR="00765ECC" w:rsidRPr="000E2BDC" w:rsidRDefault="006A19D0" w:rsidP="00BD71F5">
      <w:pPr>
        <w:pStyle w:val="Figure"/>
        <w:rPr>
          <w:lang w:val="en-GB"/>
        </w:rPr>
      </w:pPr>
      <w:r>
        <w:rPr>
          <w:noProof/>
          <w:lang w:val="en-GB"/>
        </w:rPr>
        <w:drawing>
          <wp:inline distT="0" distB="0" distL="0" distR="0" wp14:anchorId="49E96C2B" wp14:editId="2DCFB8D2">
            <wp:extent cx="4791466" cy="2977902"/>
            <wp:effectExtent l="0" t="0" r="0" b="0"/>
            <wp:docPr id="63" name="Picture 63" descr="A picture containing diagram, plo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diagram, plot, text, sketch&#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91466" cy="2977902"/>
                    </a:xfrm>
                    <a:prstGeom prst="rect">
                      <a:avLst/>
                    </a:prstGeom>
                  </pic:spPr>
                </pic:pic>
              </a:graphicData>
            </a:graphic>
          </wp:inline>
        </w:drawing>
      </w:r>
    </w:p>
    <w:p w14:paraId="4B5C3E31" w14:textId="77777777" w:rsidR="00765ECC" w:rsidRPr="000E2BDC" w:rsidRDefault="00765ECC" w:rsidP="00B16712">
      <w:pPr>
        <w:pStyle w:val="Normalaftertitle"/>
        <w:rPr>
          <w:lang w:val="en-GB"/>
        </w:rPr>
      </w:pPr>
      <w:r w:rsidRPr="000E2BDC">
        <w:rPr>
          <w:lang w:val="en-GB"/>
        </w:rPr>
        <w:t>The horizontal axis represents the distance in metres from the antenna (Y sweep). The intensity of the H field’s components is represented in A/m on the vertical axis. All the three components x, y, z of the H field are present, and the upper line represents the global value.</w:t>
      </w:r>
    </w:p>
    <w:p w14:paraId="2CCABD69" w14:textId="77777777" w:rsidR="00765ECC" w:rsidRPr="000E2BDC" w:rsidRDefault="00765ECC" w:rsidP="001069C9">
      <w:pPr>
        <w:pStyle w:val="Heading2"/>
        <w:rPr>
          <w:lang w:val="en-GB"/>
        </w:rPr>
      </w:pPr>
      <w:bookmarkStart w:id="141" w:name="_Toc129786055"/>
      <w:bookmarkStart w:id="142" w:name="_Toc133400709"/>
      <w:r w:rsidRPr="000E2BDC">
        <w:rPr>
          <w:lang w:val="en-GB"/>
        </w:rPr>
        <w:lastRenderedPageBreak/>
        <w:t>2.2</w:t>
      </w:r>
      <w:r w:rsidRPr="000E2BDC">
        <w:rPr>
          <w:lang w:val="en-GB"/>
        </w:rPr>
        <w:tab/>
        <w:t>18 MHz</w:t>
      </w:r>
      <w:bookmarkEnd w:id="139"/>
      <w:bookmarkEnd w:id="140"/>
      <w:bookmarkEnd w:id="141"/>
      <w:bookmarkEnd w:id="142"/>
    </w:p>
    <w:p w14:paraId="78D1364A" w14:textId="77777777" w:rsidR="00765ECC" w:rsidRPr="000E2BDC" w:rsidRDefault="00765ECC" w:rsidP="001069C9">
      <w:pPr>
        <w:pStyle w:val="Heading3"/>
        <w:rPr>
          <w:lang w:val="en-GB"/>
        </w:rPr>
      </w:pPr>
      <w:bookmarkStart w:id="143" w:name="_Toc65545395"/>
      <w:r w:rsidRPr="000E2BDC">
        <w:rPr>
          <w:lang w:val="en-GB"/>
        </w:rPr>
        <w:t>2.2.1</w:t>
      </w:r>
      <w:r w:rsidRPr="000E2BDC">
        <w:rPr>
          <w:lang w:val="en-GB"/>
        </w:rPr>
        <w:tab/>
        <w:t>Predictions</w:t>
      </w:r>
      <w:bookmarkEnd w:id="143"/>
    </w:p>
    <w:p w14:paraId="0D1CAA39" w14:textId="77777777" w:rsidR="00765ECC" w:rsidRPr="000E2BDC" w:rsidRDefault="00765ECC" w:rsidP="0092148D">
      <w:pPr>
        <w:pStyle w:val="Heading4"/>
        <w:rPr>
          <w:lang w:val="en-GB"/>
        </w:rPr>
      </w:pPr>
      <w:r w:rsidRPr="000E2BDC">
        <w:rPr>
          <w:lang w:val="en-GB"/>
        </w:rPr>
        <w:t>2.2.1.1</w:t>
      </w:r>
      <w:r w:rsidRPr="000E2BDC">
        <w:rPr>
          <w:lang w:val="en-GB"/>
        </w:rPr>
        <w:tab/>
        <w:t>Notes about the model</w:t>
      </w:r>
    </w:p>
    <w:p w14:paraId="1FBB1192" w14:textId="7308B0A2"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best fit the previously described model to the real antenna system, it is necessary to know the right amount of power at the input of each dipole, taking into account transmission line losses and losses due to mismatch.</w:t>
      </w:r>
    </w:p>
    <w:p w14:paraId="669DBEBE" w14:textId="647E7B21"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apply the appropriate voltage value at each dipole, in the simulation the input impedance of each dipole has been calculated. The values are represented in Fig. 25.</w:t>
      </w:r>
    </w:p>
    <w:p w14:paraId="4CAB5B69" w14:textId="63467D00" w:rsidR="00765ECC" w:rsidRPr="000E2BDC" w:rsidRDefault="00765ECC" w:rsidP="002360CD">
      <w:pPr>
        <w:pStyle w:val="FigureNo"/>
        <w:rPr>
          <w:rFonts w:ascii="Times New Roman Bold" w:hAnsi="Times New Roman Bold"/>
          <w:b/>
          <w:lang w:val="en-GB"/>
        </w:rPr>
      </w:pPr>
      <w:r w:rsidRPr="000E2BDC">
        <w:rPr>
          <w:lang w:val="en-GB"/>
        </w:rPr>
        <w:t>FIGURE 25</w:t>
      </w:r>
    </w:p>
    <w:p w14:paraId="64DEA38F" w14:textId="77777777" w:rsidR="00765ECC" w:rsidRPr="000E2BDC" w:rsidRDefault="00765ECC" w:rsidP="007476F2">
      <w:pPr>
        <w:pStyle w:val="Figuretitle"/>
        <w:rPr>
          <w:lang w:val="en-GB"/>
        </w:rPr>
      </w:pPr>
      <w:r w:rsidRPr="000E2BDC">
        <w:rPr>
          <w:lang w:val="en-GB"/>
        </w:rPr>
        <w:t xml:space="preserve">Input impedance of dipoles, normalized to 180 </w:t>
      </w:r>
      <w:proofErr w:type="gramStart"/>
      <w:r w:rsidRPr="000E2BDC">
        <w:rPr>
          <w:lang w:val="en-GB"/>
        </w:rPr>
        <w:t>Ω</w:t>
      </w:r>
      <w:proofErr w:type="gramEnd"/>
    </w:p>
    <w:p w14:paraId="4C358BAD" w14:textId="16B0B216" w:rsidR="00765ECC" w:rsidRPr="000E2BDC" w:rsidRDefault="006539C5" w:rsidP="00BD71F5">
      <w:pPr>
        <w:pStyle w:val="Figure"/>
        <w:rPr>
          <w:lang w:val="en-GB"/>
        </w:rPr>
      </w:pPr>
      <w:r w:rsidRPr="000E2BDC">
        <w:rPr>
          <w:noProof/>
          <w:lang w:val="en-GB"/>
        </w:rPr>
        <w:drawing>
          <wp:inline distT="0" distB="0" distL="0" distR="0" wp14:anchorId="13ACC040" wp14:editId="6DC063CF">
            <wp:extent cx="3322327" cy="3736856"/>
            <wp:effectExtent l="0" t="0" r="0" b="0"/>
            <wp:docPr id="45" name="Picture 45"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 circle, line, tex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22327" cy="3736856"/>
                    </a:xfrm>
                    <a:prstGeom prst="rect">
                      <a:avLst/>
                    </a:prstGeom>
                  </pic:spPr>
                </pic:pic>
              </a:graphicData>
            </a:graphic>
          </wp:inline>
        </w:drawing>
      </w:r>
    </w:p>
    <w:p w14:paraId="3D3C46D0" w14:textId="77777777" w:rsidR="00765ECC" w:rsidRPr="000E2BDC" w:rsidRDefault="00765ECC" w:rsidP="00B16712">
      <w:pPr>
        <w:pStyle w:val="Normalaftertitle"/>
        <w:rPr>
          <w:lang w:val="en-GB"/>
        </w:rPr>
      </w:pPr>
      <w:r w:rsidRPr="000E2BDC">
        <w:rPr>
          <w:lang w:val="en-GB"/>
        </w:rPr>
        <w:t>Then, for each dipole, a common value of resistance equal to 180 Ω has been adopted, this being the average value obtained from the simulation. Note that this decision may be the cause of the inaccuracy in the prediction results.</w:t>
      </w:r>
    </w:p>
    <w:p w14:paraId="4C7560AB" w14:textId="77777777" w:rsidR="00765ECC" w:rsidRPr="000E2BDC" w:rsidRDefault="00765ECC" w:rsidP="00563B70">
      <w:pPr>
        <w:rPr>
          <w:lang w:val="en-GB"/>
        </w:rPr>
      </w:pPr>
      <w:r w:rsidRPr="000E2BDC">
        <w:rPr>
          <w:lang w:val="en-GB"/>
        </w:rPr>
        <w:t xml:space="preserve">Due to the low reactive components of the complex input impedance, no adjustments to transmitter power are necessary </w:t>
      </w:r>
      <w:proofErr w:type="gramStart"/>
      <w:r w:rsidRPr="000E2BDC">
        <w:rPr>
          <w:lang w:val="en-GB"/>
        </w:rPr>
        <w:t>in order to</w:t>
      </w:r>
      <w:proofErr w:type="gramEnd"/>
      <w:r w:rsidRPr="000E2BDC">
        <w:rPr>
          <w:lang w:val="en-GB"/>
        </w:rPr>
        <w:t xml:space="preserve"> compensate for power losses due to the mismatch, and consequent reflection, between transmitter and antenna.</w:t>
      </w:r>
    </w:p>
    <w:p w14:paraId="4E0A686C" w14:textId="7D0CE611" w:rsidR="00765ECC" w:rsidRPr="000E2BDC" w:rsidRDefault="00765ECC" w:rsidP="00563B70">
      <w:pPr>
        <w:rPr>
          <w:iCs/>
          <w:lang w:val="en-GB"/>
        </w:rPr>
      </w:pPr>
      <w:r w:rsidRPr="000E2BDC">
        <w:rPr>
          <w:lang w:val="en-GB"/>
        </w:rPr>
        <w:t xml:space="preserve">Note the little </w:t>
      </w:r>
      <w:r w:rsidR="00806D5F" w:rsidRPr="000E2BDC">
        <w:rPr>
          <w:lang w:val="en-GB"/>
        </w:rPr>
        <w:t>–</w:t>
      </w:r>
      <w:r w:rsidRPr="000E2BDC">
        <w:rPr>
          <w:lang w:val="en-GB"/>
        </w:rPr>
        <w:t xml:space="preserve"> but not non-existent </w:t>
      </w:r>
      <w:r w:rsidR="00806D5F" w:rsidRPr="000E2BDC">
        <w:rPr>
          <w:lang w:val="en-GB"/>
        </w:rPr>
        <w:t>–</w:t>
      </w:r>
      <w:r w:rsidRPr="000E2BDC">
        <w:rPr>
          <w:lang w:val="en-GB"/>
        </w:rPr>
        <w:t xml:space="preserve"> dispersion of resistance values near 180 Ω and the substantial absence of reactive components.</w:t>
      </w:r>
    </w:p>
    <w:p w14:paraId="0054CB15" w14:textId="769CC3C6" w:rsidR="00765ECC" w:rsidRPr="000E2BDC" w:rsidRDefault="00765ECC" w:rsidP="0092148D">
      <w:pPr>
        <w:pStyle w:val="Heading4"/>
        <w:rPr>
          <w:lang w:val="en-GB"/>
        </w:rPr>
      </w:pPr>
      <w:r w:rsidRPr="000E2BDC">
        <w:rPr>
          <w:lang w:val="en-GB"/>
        </w:rPr>
        <w:t>2.2.1.2</w:t>
      </w:r>
      <w:r w:rsidRPr="000E2BDC">
        <w:rPr>
          <w:lang w:val="en-GB"/>
        </w:rPr>
        <w:tab/>
        <w:t>Far-field evaluations</w:t>
      </w:r>
    </w:p>
    <w:p w14:paraId="4FFFA1EB" w14:textId="30B3ADFB"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best compare the behaviour of the model with real antennas, given in Figs</w:t>
      </w:r>
      <w:r w:rsidR="00E03F23" w:rsidRPr="000E2BDC">
        <w:rPr>
          <w:lang w:val="en-GB"/>
        </w:rPr>
        <w:t xml:space="preserve"> </w:t>
      </w:r>
      <w:r w:rsidRPr="000E2BDC">
        <w:rPr>
          <w:lang w:val="en-GB"/>
        </w:rPr>
        <w:t>11 and 12</w:t>
      </w:r>
      <w:r w:rsidR="006C4482" w:rsidRPr="000E2BDC">
        <w:rPr>
          <w:lang w:val="en-GB"/>
        </w:rPr>
        <w:t>,</w:t>
      </w:r>
      <w:r w:rsidR="00E03F23" w:rsidRPr="000E2BDC">
        <w:rPr>
          <w:lang w:val="en-GB"/>
        </w:rPr>
        <w:t xml:space="preserve"> </w:t>
      </w:r>
      <w:r w:rsidRPr="000E2BDC">
        <w:rPr>
          <w:lang w:val="en-GB"/>
        </w:rPr>
        <w:t>the radiation diagrams have been calculated. The results are shown in Fig. 26 (horizontal plane), Fig. 27</w:t>
      </w:r>
      <w:r w:rsidR="00380A76" w:rsidRPr="000E2BDC">
        <w:rPr>
          <w:lang w:val="en-GB"/>
        </w:rPr>
        <w:t xml:space="preserve"> </w:t>
      </w:r>
      <w:r w:rsidRPr="000E2BDC">
        <w:rPr>
          <w:lang w:val="en-GB"/>
        </w:rPr>
        <w:t>(vertical plane) and Fig. 28 (frontal view).</w:t>
      </w:r>
    </w:p>
    <w:p w14:paraId="1CF3A48B" w14:textId="77A506DE" w:rsidR="00765ECC" w:rsidRPr="000E2BDC" w:rsidRDefault="00765ECC" w:rsidP="002360CD">
      <w:pPr>
        <w:pStyle w:val="FigureNo"/>
        <w:rPr>
          <w:rFonts w:ascii="Times New Roman Bold" w:hAnsi="Times New Roman Bold"/>
          <w:b/>
          <w:lang w:val="en-GB"/>
        </w:rPr>
      </w:pPr>
      <w:r w:rsidRPr="000E2BDC">
        <w:rPr>
          <w:lang w:val="en-GB"/>
        </w:rPr>
        <w:lastRenderedPageBreak/>
        <w:t>FIGURE 26</w:t>
      </w:r>
    </w:p>
    <w:p w14:paraId="49FC2723" w14:textId="77777777" w:rsidR="00765ECC" w:rsidRPr="000E2BDC" w:rsidRDefault="00765ECC" w:rsidP="007476F2">
      <w:pPr>
        <w:pStyle w:val="Figuretitle"/>
        <w:rPr>
          <w:lang w:val="en-GB"/>
        </w:rPr>
      </w:pPr>
      <w:r w:rsidRPr="000E2BDC">
        <w:rPr>
          <w:lang w:val="en-GB"/>
        </w:rPr>
        <w:t>Radiation diagram on horizontal plane</w:t>
      </w:r>
    </w:p>
    <w:p w14:paraId="69763DDB" w14:textId="63F271A5" w:rsidR="00765ECC" w:rsidRPr="000E2BDC" w:rsidRDefault="006539C5" w:rsidP="00F12E26">
      <w:pPr>
        <w:pStyle w:val="Figure"/>
        <w:rPr>
          <w:lang w:val="en-GB"/>
        </w:rPr>
      </w:pPr>
      <w:r w:rsidRPr="000E2BDC">
        <w:rPr>
          <w:noProof/>
          <w:lang w:val="en-GB"/>
        </w:rPr>
        <w:drawing>
          <wp:inline distT="0" distB="0" distL="0" distR="0" wp14:anchorId="66FEB59C" wp14:editId="1DAC78F9">
            <wp:extent cx="4105664" cy="2804166"/>
            <wp:effectExtent l="0" t="0" r="9525" b="0"/>
            <wp:docPr id="46" name="Picture 46" descr="A picture containing sketch, drawing, invertebra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rawing, invertebrate, line 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05664" cy="2804166"/>
                    </a:xfrm>
                    <a:prstGeom prst="rect">
                      <a:avLst/>
                    </a:prstGeom>
                  </pic:spPr>
                </pic:pic>
              </a:graphicData>
            </a:graphic>
          </wp:inline>
        </w:drawing>
      </w:r>
    </w:p>
    <w:p w14:paraId="782FFA15" w14:textId="11056A3D" w:rsidR="00765ECC" w:rsidRPr="000E2BDC" w:rsidRDefault="00765ECC" w:rsidP="002360CD">
      <w:pPr>
        <w:pStyle w:val="FigureNo"/>
        <w:rPr>
          <w:rFonts w:ascii="Times New Roman Bold" w:hAnsi="Times New Roman Bold"/>
          <w:b/>
          <w:lang w:val="en-GB"/>
        </w:rPr>
      </w:pPr>
      <w:r w:rsidRPr="000E2BDC">
        <w:rPr>
          <w:lang w:val="en-GB"/>
        </w:rPr>
        <w:t>FIGURE 27</w:t>
      </w:r>
    </w:p>
    <w:p w14:paraId="6399FDAC" w14:textId="77777777" w:rsidR="00765ECC" w:rsidRPr="000E2BDC" w:rsidRDefault="00765ECC" w:rsidP="007476F2">
      <w:pPr>
        <w:pStyle w:val="Figuretitle"/>
        <w:rPr>
          <w:lang w:val="en-GB"/>
        </w:rPr>
      </w:pPr>
      <w:r w:rsidRPr="000E2BDC">
        <w:rPr>
          <w:lang w:val="en-GB"/>
        </w:rPr>
        <w:t>Radiation diagram on vertical plane</w:t>
      </w:r>
    </w:p>
    <w:p w14:paraId="25A5AE0A" w14:textId="2778D0E4" w:rsidR="00765ECC" w:rsidRPr="000E2BDC" w:rsidRDefault="006539C5" w:rsidP="00BD71F5">
      <w:pPr>
        <w:pStyle w:val="Figure"/>
        <w:rPr>
          <w:lang w:val="en-GB"/>
        </w:rPr>
      </w:pPr>
      <w:r w:rsidRPr="000E2BDC">
        <w:rPr>
          <w:noProof/>
          <w:lang w:val="en-GB"/>
        </w:rPr>
        <w:drawing>
          <wp:inline distT="0" distB="0" distL="0" distR="0" wp14:anchorId="60F28335" wp14:editId="6F154D03">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60128774" w14:textId="17C955BE" w:rsidR="00765ECC" w:rsidRPr="000E2BDC" w:rsidRDefault="00765ECC" w:rsidP="009302A8">
      <w:pPr>
        <w:pStyle w:val="FigureNo"/>
        <w:rPr>
          <w:rFonts w:ascii="Times New Roman Bold" w:hAnsi="Times New Roman Bold"/>
          <w:b/>
          <w:lang w:val="en-GB"/>
        </w:rPr>
      </w:pPr>
      <w:r w:rsidRPr="000E2BDC">
        <w:rPr>
          <w:lang w:val="en-GB"/>
        </w:rPr>
        <w:t>FIGURE</w:t>
      </w:r>
      <w:r w:rsidR="00E03F23" w:rsidRPr="000E2BDC">
        <w:rPr>
          <w:lang w:val="en-GB"/>
        </w:rPr>
        <w:t xml:space="preserve"> </w:t>
      </w:r>
      <w:r w:rsidRPr="000E2BDC">
        <w:rPr>
          <w:lang w:val="en-GB"/>
        </w:rPr>
        <w:t>28</w:t>
      </w:r>
    </w:p>
    <w:p w14:paraId="41E35478" w14:textId="77777777" w:rsidR="00765ECC" w:rsidRPr="000E2BDC" w:rsidRDefault="00765ECC" w:rsidP="00F12E26">
      <w:pPr>
        <w:pStyle w:val="Figuretitle"/>
        <w:rPr>
          <w:lang w:val="en-GB"/>
        </w:rPr>
      </w:pPr>
      <w:r w:rsidRPr="000E2BDC">
        <w:rPr>
          <w:lang w:val="en-GB"/>
        </w:rPr>
        <w:t>Radiation diagram, front view</w:t>
      </w:r>
    </w:p>
    <w:p w14:paraId="492C4594" w14:textId="21A5DDFE" w:rsidR="00765ECC" w:rsidRPr="000E2BDC" w:rsidRDefault="006539C5" w:rsidP="00BD71F5">
      <w:pPr>
        <w:pStyle w:val="Figure"/>
        <w:rPr>
          <w:lang w:val="en-GB"/>
        </w:rPr>
      </w:pPr>
      <w:r w:rsidRPr="000E2BDC">
        <w:rPr>
          <w:noProof/>
          <w:lang w:val="en-GB"/>
        </w:rPr>
        <w:drawing>
          <wp:inline distT="0" distB="0" distL="0" distR="0" wp14:anchorId="73421EBB" wp14:editId="0CBE7F60">
            <wp:extent cx="4465329" cy="2511557"/>
            <wp:effectExtent l="0" t="0" r="0" b="3175"/>
            <wp:docPr id="48" name="Picture 48"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etch, drawing, art, line 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465329" cy="2511557"/>
                    </a:xfrm>
                    <a:prstGeom prst="rect">
                      <a:avLst/>
                    </a:prstGeom>
                  </pic:spPr>
                </pic:pic>
              </a:graphicData>
            </a:graphic>
          </wp:inline>
        </w:drawing>
      </w:r>
    </w:p>
    <w:p w14:paraId="42760B45" w14:textId="77777777" w:rsidR="00765ECC" w:rsidRPr="000E2BDC" w:rsidRDefault="00765ECC" w:rsidP="0092148D">
      <w:pPr>
        <w:pStyle w:val="Heading4"/>
        <w:rPr>
          <w:lang w:val="en-GB"/>
        </w:rPr>
      </w:pPr>
      <w:r w:rsidRPr="000E2BDC">
        <w:rPr>
          <w:lang w:val="en-GB"/>
        </w:rPr>
        <w:lastRenderedPageBreak/>
        <w:t>2.2.1.3</w:t>
      </w:r>
      <w:r w:rsidRPr="000E2BDC">
        <w:rPr>
          <w:lang w:val="en-GB"/>
        </w:rPr>
        <w:tab/>
        <w:t>Results of prediction of the field strength in the near zone</w:t>
      </w:r>
    </w:p>
    <w:p w14:paraId="459B1B00" w14:textId="45A75956" w:rsidR="00765ECC" w:rsidRPr="000E2BDC" w:rsidRDefault="00765ECC" w:rsidP="00B16712">
      <w:pPr>
        <w:keepLines/>
        <w:spacing w:line="280" w:lineRule="exact"/>
        <w:rPr>
          <w:lang w:val="en-GB"/>
        </w:rPr>
      </w:pPr>
      <w:r w:rsidRPr="000E2BDC">
        <w:rPr>
          <w:lang w:val="en-GB"/>
        </w:rPr>
        <w:t xml:space="preserve">A prediction was made calculating the x, y, z components of the E and H fields in the direction of the antenna’s maximum gain (Y axis) at 2 m above ground (Z axis </w:t>
      </w:r>
      <w:r w:rsidRPr="000E2BDC">
        <w:rPr>
          <w:rFonts w:ascii="Symbol" w:hAnsi="Symbol"/>
          <w:lang w:val="en-GB"/>
        </w:rPr>
        <w:t></w:t>
      </w:r>
      <w:r w:rsidRPr="000E2BDC">
        <w:rPr>
          <w:lang w:val="en-GB"/>
        </w:rPr>
        <w:t xml:space="preserve"> 2). The calculated values are represented in Fig</w:t>
      </w:r>
      <w:r w:rsidR="00380A76" w:rsidRPr="000E2BDC">
        <w:rPr>
          <w:lang w:val="en-GB"/>
        </w:rPr>
        <w:t>.</w:t>
      </w:r>
      <w:r w:rsidRPr="000E2BDC">
        <w:rPr>
          <w:lang w:val="en-GB"/>
        </w:rPr>
        <w:t xml:space="preserve"> 29 (E field) and Fig. 30 (H field). The strong influence of the terrain both in the evaluations and in the measurements may introduce an additional difference between the two results. </w:t>
      </w:r>
      <w:proofErr w:type="gramStart"/>
      <w:r w:rsidRPr="000E2BDC">
        <w:rPr>
          <w:lang w:val="en-GB"/>
        </w:rPr>
        <w:t>In order to</w:t>
      </w:r>
      <w:proofErr w:type="gramEnd"/>
      <w:r w:rsidRPr="000E2BDC">
        <w:rPr>
          <w:lang w:val="en-GB"/>
        </w:rPr>
        <w:t xml:space="preserve"> show the strong influence of the terrain, the E and H field values have also been calculated varying the height of the evaluation point above ground (Z axis) from 0 up to 9 m at a fixed distance of 60 m (Y </w:t>
      </w:r>
      <w:r w:rsidRPr="000E2BDC">
        <w:rPr>
          <w:rFonts w:ascii="Symbol" w:hAnsi="Symbol"/>
          <w:lang w:val="en-GB"/>
        </w:rPr>
        <w:t></w:t>
      </w:r>
      <w:r w:rsidRPr="000E2BDC">
        <w:rPr>
          <w:lang w:val="en-GB"/>
        </w:rPr>
        <w:t xml:space="preserve"> 60). The behaviour is illustrated in Fig. 31 (E field) and Fig. 32 (H field).</w:t>
      </w:r>
    </w:p>
    <w:p w14:paraId="6A67AD08" w14:textId="5E1E6022" w:rsidR="00765ECC" w:rsidRPr="000E2BDC" w:rsidRDefault="00765ECC">
      <w:pPr>
        <w:pStyle w:val="FigureNo"/>
        <w:rPr>
          <w:rFonts w:ascii="Times New Roman Bold" w:hAnsi="Times New Roman Bold"/>
          <w:b/>
          <w:lang w:val="en-GB"/>
        </w:rPr>
      </w:pPr>
      <w:r w:rsidRPr="000E2BDC">
        <w:rPr>
          <w:lang w:val="en-GB"/>
        </w:rPr>
        <w:t>FIGURE 29</w:t>
      </w:r>
    </w:p>
    <w:p w14:paraId="26660A89" w14:textId="77777777" w:rsidR="00765ECC" w:rsidRPr="000E2BDC" w:rsidRDefault="00765ECC" w:rsidP="001D236C">
      <w:pPr>
        <w:pStyle w:val="Figuretitle"/>
        <w:rPr>
          <w:lang w:val="en-GB"/>
        </w:rPr>
      </w:pPr>
      <w:r w:rsidRPr="000E2BDC">
        <w:rPr>
          <w:lang w:val="en-GB"/>
        </w:rPr>
        <w:t xml:space="preserve">Calculated E near electric field strength in the near zone </w:t>
      </w:r>
    </w:p>
    <w:p w14:paraId="33AF0290" w14:textId="52DE05E4" w:rsidR="00765ECC" w:rsidRPr="000E2BDC" w:rsidRDefault="006539C5" w:rsidP="001D236C">
      <w:pPr>
        <w:pStyle w:val="Figure"/>
        <w:rPr>
          <w:caps w:val="0"/>
          <w:lang w:val="en-GB"/>
        </w:rPr>
      </w:pPr>
      <w:r w:rsidRPr="000E2BDC">
        <w:rPr>
          <w:caps w:val="0"/>
          <w:noProof/>
          <w:lang w:val="en-GB"/>
        </w:rPr>
        <w:drawing>
          <wp:inline distT="0" distB="0" distL="0" distR="0" wp14:anchorId="2A94D0A6" wp14:editId="55AB0CA4">
            <wp:extent cx="5120650" cy="4562865"/>
            <wp:effectExtent l="0" t="0" r="3810" b="9525"/>
            <wp:docPr id="49" name="Picture 49"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diagram, line, plo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120650" cy="4562865"/>
                    </a:xfrm>
                    <a:prstGeom prst="rect">
                      <a:avLst/>
                    </a:prstGeom>
                  </pic:spPr>
                </pic:pic>
              </a:graphicData>
            </a:graphic>
          </wp:inline>
        </w:drawing>
      </w:r>
    </w:p>
    <w:p w14:paraId="5C020B27" w14:textId="4E5AE72C" w:rsidR="00765ECC" w:rsidRPr="000E2BDC" w:rsidRDefault="00765ECC" w:rsidP="004665DD">
      <w:pPr>
        <w:pStyle w:val="Normalaftertitle"/>
        <w:rPr>
          <w:lang w:val="en-GB"/>
        </w:rPr>
      </w:pPr>
      <w:r w:rsidRPr="000E2BDC">
        <w:rPr>
          <w:lang w:val="en-GB"/>
        </w:rPr>
        <w:t>The most important contribution is the x component. The horizontal axis represents the distance in metres from the antenna (Y sweep). Z is fixed at 2 m (height above ground). The intensity of the E field’s components is represented in V/m on the vertical axis.</w:t>
      </w:r>
    </w:p>
    <w:p w14:paraId="5572C3E3" w14:textId="6FDC9D8B" w:rsidR="00765ECC" w:rsidRPr="000E2BDC" w:rsidRDefault="00765ECC">
      <w:pPr>
        <w:pStyle w:val="FigureNo"/>
        <w:rPr>
          <w:rFonts w:ascii="Times New Roman Bold" w:hAnsi="Times New Roman Bold"/>
          <w:b/>
          <w:lang w:val="en-GB"/>
        </w:rPr>
      </w:pPr>
      <w:r w:rsidRPr="000E2BDC">
        <w:rPr>
          <w:lang w:val="en-GB"/>
        </w:rPr>
        <w:lastRenderedPageBreak/>
        <w:t>FIGURE 30</w:t>
      </w:r>
    </w:p>
    <w:p w14:paraId="2ED1CACF" w14:textId="77777777" w:rsidR="00765ECC" w:rsidRPr="000E2BDC" w:rsidRDefault="00765ECC" w:rsidP="00F12E26">
      <w:pPr>
        <w:pStyle w:val="Figuretitle"/>
        <w:rPr>
          <w:lang w:val="en-GB"/>
        </w:rPr>
      </w:pPr>
      <w:r w:rsidRPr="000E2BDC">
        <w:rPr>
          <w:lang w:val="en-GB"/>
        </w:rPr>
        <w:t xml:space="preserve">Calculated H near magnetic field strength in the near zone </w:t>
      </w:r>
    </w:p>
    <w:p w14:paraId="415E3DE4" w14:textId="512BF110" w:rsidR="00765ECC" w:rsidRPr="000E2BDC" w:rsidRDefault="006539C5" w:rsidP="00715C6D">
      <w:pPr>
        <w:pStyle w:val="Figure"/>
        <w:rPr>
          <w:caps w:val="0"/>
          <w:lang w:val="en-GB"/>
        </w:rPr>
      </w:pPr>
      <w:r w:rsidRPr="000E2BDC">
        <w:rPr>
          <w:caps w:val="0"/>
          <w:noProof/>
          <w:lang w:val="en-GB"/>
        </w:rPr>
        <w:drawing>
          <wp:inline distT="0" distB="0" distL="0" distR="0" wp14:anchorId="1DCBCD41" wp14:editId="19A644B3">
            <wp:extent cx="5120650" cy="3965456"/>
            <wp:effectExtent l="0" t="0" r="3810" b="0"/>
            <wp:docPr id="50" name="Picture 5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iagram, line, plo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120650" cy="3965456"/>
                    </a:xfrm>
                    <a:prstGeom prst="rect">
                      <a:avLst/>
                    </a:prstGeom>
                  </pic:spPr>
                </pic:pic>
              </a:graphicData>
            </a:graphic>
          </wp:inline>
        </w:drawing>
      </w:r>
    </w:p>
    <w:p w14:paraId="577933BC" w14:textId="7D94CA83" w:rsidR="00765ECC" w:rsidRPr="000E2BDC" w:rsidRDefault="00765ECC" w:rsidP="004665DD">
      <w:pPr>
        <w:pStyle w:val="Normalaftertitle"/>
        <w:rPr>
          <w:lang w:val="en-GB"/>
        </w:rPr>
      </w:pPr>
      <w:r w:rsidRPr="000E2BDC">
        <w:rPr>
          <w:lang w:val="en-GB"/>
        </w:rPr>
        <w:t>The main contribution is the y component. The z component is lower, while the x component is 0. The horizontal axis represents the distance in metres from the antenna (Y sweep). Z is fixed at 2 m (height above ground). The intensity of the H field’s components is represented in A/m on the vertical axis.</w:t>
      </w:r>
    </w:p>
    <w:p w14:paraId="5FC2A051" w14:textId="22FAC362" w:rsidR="00765ECC" w:rsidRPr="000E2BDC" w:rsidRDefault="00765ECC" w:rsidP="001D236C">
      <w:pPr>
        <w:pStyle w:val="FigureNo"/>
        <w:rPr>
          <w:rFonts w:ascii="Times New Roman Bold" w:hAnsi="Times New Roman Bold"/>
          <w:b/>
          <w:lang w:val="en-GB"/>
        </w:rPr>
      </w:pPr>
      <w:r w:rsidRPr="000E2BDC">
        <w:rPr>
          <w:lang w:val="en-GB"/>
        </w:rPr>
        <w:lastRenderedPageBreak/>
        <w:t>FIGURE 31</w:t>
      </w:r>
    </w:p>
    <w:p w14:paraId="488D2847" w14:textId="77777777" w:rsidR="00765ECC" w:rsidRPr="000E2BDC" w:rsidRDefault="00765ECC" w:rsidP="001D236C">
      <w:pPr>
        <w:pStyle w:val="Figuretitle"/>
        <w:rPr>
          <w:lang w:val="en-GB"/>
        </w:rPr>
      </w:pPr>
      <w:r w:rsidRPr="000E2BDC">
        <w:rPr>
          <w:lang w:val="en-GB"/>
        </w:rPr>
        <w:t xml:space="preserve">Calculated E field strength at </w:t>
      </w:r>
      <w:proofErr w:type="gramStart"/>
      <w:r w:rsidRPr="000E2BDC">
        <w:rPr>
          <w:lang w:val="en-GB"/>
        </w:rPr>
        <w:t>a distance of 60</w:t>
      </w:r>
      <w:proofErr w:type="gramEnd"/>
      <w:r w:rsidRPr="000E2BDC">
        <w:rPr>
          <w:lang w:val="en-GB"/>
        </w:rPr>
        <w:t xml:space="preserve"> m from antenna (Y = 60) at different heights between 0 and 9 m</w:t>
      </w:r>
      <w:r w:rsidRPr="000E2BDC">
        <w:rPr>
          <w:lang w:val="en-GB"/>
        </w:rPr>
        <w:br/>
        <w:t>(Z sweep)</w:t>
      </w:r>
    </w:p>
    <w:p w14:paraId="6A4F185D" w14:textId="7E5D3BE8" w:rsidR="00765ECC" w:rsidRPr="000E2BDC" w:rsidRDefault="006A19D0" w:rsidP="001D236C">
      <w:pPr>
        <w:pStyle w:val="Figure"/>
        <w:rPr>
          <w:caps w:val="0"/>
          <w:lang w:val="en-GB"/>
        </w:rPr>
      </w:pPr>
      <w:r>
        <w:rPr>
          <w:caps w:val="0"/>
          <w:noProof/>
          <w:lang w:val="en-GB"/>
        </w:rPr>
        <w:drawing>
          <wp:inline distT="0" distB="0" distL="0" distR="0" wp14:anchorId="59D03DAC" wp14:editId="2D79D897">
            <wp:extent cx="4553721" cy="4617729"/>
            <wp:effectExtent l="0" t="0" r="0" b="0"/>
            <wp:docPr id="64" name="Picture 64" descr="A graph of an electric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aph of an electric field&#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553721" cy="4617729"/>
                    </a:xfrm>
                    <a:prstGeom prst="rect">
                      <a:avLst/>
                    </a:prstGeom>
                  </pic:spPr>
                </pic:pic>
              </a:graphicData>
            </a:graphic>
          </wp:inline>
        </w:drawing>
      </w:r>
    </w:p>
    <w:p w14:paraId="77668930" w14:textId="77777777" w:rsidR="00765ECC" w:rsidRPr="000E2BDC" w:rsidRDefault="00765ECC" w:rsidP="007476F2">
      <w:pPr>
        <w:pStyle w:val="Normalaftertitle"/>
        <w:rPr>
          <w:lang w:val="en-GB"/>
        </w:rPr>
      </w:pPr>
      <w:r w:rsidRPr="000E2BDC">
        <w:rPr>
          <w:lang w:val="en-GB"/>
        </w:rPr>
        <w:t>The strong relationship between E values and height (only x component of E field is present) is evident.</w:t>
      </w:r>
    </w:p>
    <w:p w14:paraId="33A9FBBC" w14:textId="09263AC1" w:rsidR="00765ECC" w:rsidRPr="000E2BDC" w:rsidRDefault="00765ECC" w:rsidP="009302A8">
      <w:pPr>
        <w:pStyle w:val="FigureNo"/>
        <w:rPr>
          <w:rFonts w:ascii="Times New Roman Bold" w:hAnsi="Times New Roman Bold"/>
          <w:b/>
          <w:lang w:val="en-GB"/>
        </w:rPr>
      </w:pPr>
      <w:r w:rsidRPr="000E2BDC">
        <w:rPr>
          <w:lang w:val="en-GB"/>
        </w:rPr>
        <w:lastRenderedPageBreak/>
        <w:t>FIGURE 32</w:t>
      </w:r>
    </w:p>
    <w:p w14:paraId="1B2B3A89" w14:textId="77777777" w:rsidR="00765ECC" w:rsidRPr="000E2BDC" w:rsidRDefault="00765ECC" w:rsidP="00F12E26">
      <w:pPr>
        <w:pStyle w:val="Figuretitle"/>
        <w:rPr>
          <w:lang w:val="en-GB"/>
        </w:rPr>
      </w:pPr>
      <w:r w:rsidRPr="000E2BDC">
        <w:rPr>
          <w:lang w:val="en-GB"/>
        </w:rPr>
        <w:t xml:space="preserve">Calculated H field strength at </w:t>
      </w:r>
      <w:proofErr w:type="gramStart"/>
      <w:r w:rsidRPr="000E2BDC">
        <w:rPr>
          <w:lang w:val="en-GB"/>
        </w:rPr>
        <w:t>a distance of 60</w:t>
      </w:r>
      <w:proofErr w:type="gramEnd"/>
      <w:r w:rsidRPr="000E2BDC">
        <w:rPr>
          <w:lang w:val="en-GB"/>
        </w:rPr>
        <w:t xml:space="preserve"> m from antenna (Y = 60) at different heights between 0 and 9 m</w:t>
      </w:r>
      <w:r w:rsidRPr="000E2BDC">
        <w:rPr>
          <w:lang w:val="en-GB"/>
        </w:rPr>
        <w:br/>
        <w:t>(Z sweep)</w:t>
      </w:r>
    </w:p>
    <w:p w14:paraId="64714813" w14:textId="7251597D" w:rsidR="00765ECC" w:rsidRPr="000E2BDC" w:rsidRDefault="00DC659D" w:rsidP="001D236C">
      <w:pPr>
        <w:pStyle w:val="Figure"/>
        <w:rPr>
          <w:lang w:val="en-GB"/>
        </w:rPr>
      </w:pPr>
      <w:r>
        <w:rPr>
          <w:noProof/>
          <w:lang w:val="en-GB"/>
        </w:rPr>
        <w:drawing>
          <wp:inline distT="0" distB="0" distL="0" distR="0" wp14:anchorId="35E2F7F6" wp14:editId="5D77697B">
            <wp:extent cx="4879858" cy="4087376"/>
            <wp:effectExtent l="0" t="0" r="0" b="8890"/>
            <wp:docPr id="65" name="Picture 65" descr="A picture containing text, lin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line, screenshot, fon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79858" cy="4087376"/>
                    </a:xfrm>
                    <a:prstGeom prst="rect">
                      <a:avLst/>
                    </a:prstGeom>
                  </pic:spPr>
                </pic:pic>
              </a:graphicData>
            </a:graphic>
          </wp:inline>
        </w:drawing>
      </w:r>
    </w:p>
    <w:p w14:paraId="68E6E47B" w14:textId="77777777" w:rsidR="00765ECC" w:rsidRPr="000E2BDC" w:rsidRDefault="00765ECC" w:rsidP="00B16712">
      <w:pPr>
        <w:pStyle w:val="Normalaftertitle"/>
        <w:rPr>
          <w:lang w:val="en-GB"/>
        </w:rPr>
      </w:pPr>
      <w:bookmarkStart w:id="144" w:name="_Toc65545396"/>
      <w:r w:rsidRPr="000E2BDC">
        <w:rPr>
          <w:lang w:val="en-GB"/>
        </w:rPr>
        <w:t>The strong relationship between H values and height (both z and y components of the H field are present, the y component’s value is quite constant) is evident.</w:t>
      </w:r>
    </w:p>
    <w:p w14:paraId="7CD82BE1" w14:textId="77777777" w:rsidR="00765ECC" w:rsidRPr="000E2BDC" w:rsidRDefault="00765ECC" w:rsidP="001069C9">
      <w:pPr>
        <w:pStyle w:val="Heading3"/>
        <w:rPr>
          <w:lang w:val="en-GB"/>
        </w:rPr>
      </w:pPr>
      <w:r w:rsidRPr="000E2BDC">
        <w:rPr>
          <w:lang w:val="en-GB"/>
        </w:rPr>
        <w:t>2.2.2</w:t>
      </w:r>
      <w:r w:rsidRPr="000E2BDC">
        <w:rPr>
          <w:lang w:val="en-GB"/>
        </w:rPr>
        <w:tab/>
        <w:t>Measurements</w:t>
      </w:r>
      <w:bookmarkEnd w:id="144"/>
    </w:p>
    <w:p w14:paraId="0C1857D8" w14:textId="77777777" w:rsidR="00765ECC" w:rsidRPr="000E2BDC" w:rsidRDefault="00765ECC" w:rsidP="00563B70">
      <w:pPr>
        <w:rPr>
          <w:lang w:val="en-GB"/>
        </w:rPr>
      </w:pPr>
      <w:r w:rsidRPr="000E2BDC">
        <w:rPr>
          <w:lang w:val="en-GB"/>
        </w:rPr>
        <w:t>Measurements have been performed using a broadband field strength meter installed over a dielectric trolley moved by an operator placed far away from the antenna site. By this means any kind of perturbation on the E/H fields is avoided.</w:t>
      </w:r>
    </w:p>
    <w:p w14:paraId="1CEEABC0" w14:textId="77777777" w:rsidR="00765ECC" w:rsidRPr="000E2BDC" w:rsidRDefault="00765ECC" w:rsidP="0092148D">
      <w:pPr>
        <w:pStyle w:val="Heading4"/>
        <w:rPr>
          <w:lang w:val="en-GB"/>
        </w:rPr>
      </w:pPr>
      <w:r w:rsidRPr="000E2BDC">
        <w:rPr>
          <w:lang w:val="en-GB"/>
        </w:rPr>
        <w:t>2.2.2.1</w:t>
      </w:r>
      <w:r w:rsidRPr="000E2BDC">
        <w:rPr>
          <w:lang w:val="en-GB"/>
        </w:rPr>
        <w:tab/>
        <w:t>Results of measurements</w:t>
      </w:r>
    </w:p>
    <w:p w14:paraId="0B3F93A9" w14:textId="212DFD3A" w:rsidR="00765ECC" w:rsidRPr="000E2BDC" w:rsidRDefault="00765ECC" w:rsidP="00563B70">
      <w:pPr>
        <w:rPr>
          <w:lang w:val="en-GB"/>
        </w:rPr>
      </w:pPr>
      <w:r w:rsidRPr="000E2BDC">
        <w:rPr>
          <w:lang w:val="en-GB"/>
        </w:rPr>
        <w:t>Measured values are presented in Fig. 33 (E field) and Fig. 34 (H field). Figures 33 and 34 are directly comparable with Figs 28 and 29, respectively.</w:t>
      </w:r>
    </w:p>
    <w:p w14:paraId="1C33CFE7" w14:textId="77777777" w:rsidR="001D236C" w:rsidRPr="000E2BDC" w:rsidRDefault="00765ECC" w:rsidP="006736DA">
      <w:pPr>
        <w:pStyle w:val="FigureNo"/>
        <w:rPr>
          <w:lang w:val="en-GB"/>
        </w:rPr>
      </w:pPr>
      <w:r w:rsidRPr="000E2BDC">
        <w:rPr>
          <w:lang w:val="en-GB"/>
        </w:rPr>
        <w:lastRenderedPageBreak/>
        <w:t>FIGURE 33</w:t>
      </w:r>
    </w:p>
    <w:p w14:paraId="211062A2" w14:textId="3AFD22FB" w:rsidR="00765ECC" w:rsidRPr="000E2BDC" w:rsidRDefault="00765ECC" w:rsidP="006736DA">
      <w:pPr>
        <w:pStyle w:val="Figuretitle"/>
        <w:rPr>
          <w:caps/>
          <w:lang w:val="en-GB"/>
        </w:rPr>
      </w:pPr>
      <w:r w:rsidRPr="000E2BDC">
        <w:rPr>
          <w:lang w:val="en-GB"/>
        </w:rPr>
        <w:t xml:space="preserve">Measured E Field Strength </w:t>
      </w:r>
      <w:proofErr w:type="gramStart"/>
      <w:r w:rsidRPr="000E2BDC">
        <w:rPr>
          <w:lang w:val="en-GB"/>
        </w:rPr>
        <w:t>In</w:t>
      </w:r>
      <w:proofErr w:type="gramEnd"/>
      <w:r w:rsidRPr="000E2BDC">
        <w:rPr>
          <w:lang w:val="en-GB"/>
        </w:rPr>
        <w:t xml:space="preserve"> The Near Zone </w:t>
      </w:r>
    </w:p>
    <w:p w14:paraId="23F7685E" w14:textId="066B44C8" w:rsidR="00765ECC" w:rsidRPr="000E2BDC" w:rsidRDefault="00DC659D" w:rsidP="006736DA">
      <w:pPr>
        <w:pStyle w:val="Figure"/>
        <w:rPr>
          <w:lang w:val="en-GB"/>
        </w:rPr>
      </w:pPr>
      <w:r>
        <w:rPr>
          <w:noProof/>
          <w:lang w:val="en-GB"/>
        </w:rPr>
        <w:drawing>
          <wp:inline distT="0" distB="0" distL="0" distR="0" wp14:anchorId="5C3A5A96" wp14:editId="18F5EF5E">
            <wp:extent cx="4715266" cy="4264161"/>
            <wp:effectExtent l="0" t="0" r="9525" b="3175"/>
            <wp:docPr id="66" name="Picture 66" descr="A picture containing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diagram, plot, line&#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715266" cy="4264161"/>
                    </a:xfrm>
                    <a:prstGeom prst="rect">
                      <a:avLst/>
                    </a:prstGeom>
                  </pic:spPr>
                </pic:pic>
              </a:graphicData>
            </a:graphic>
          </wp:inline>
        </w:drawing>
      </w:r>
    </w:p>
    <w:p w14:paraId="6C148968" w14:textId="77777777" w:rsidR="00765ECC" w:rsidRPr="000E2BDC" w:rsidRDefault="00765ECC" w:rsidP="006736DA">
      <w:pPr>
        <w:pStyle w:val="Normalaftertitle"/>
        <w:rPr>
          <w:lang w:val="en-GB"/>
        </w:rPr>
      </w:pPr>
      <w:r w:rsidRPr="000E2BDC">
        <w:rPr>
          <w:lang w:val="en-GB"/>
        </w:rPr>
        <w:t>The horizontal axis represents the distance in metres from the antenna (Y sweep). The intensity of the E field’s components is represented in V/m on the vertical axis. All three components x, y, z of the E field are present, and the upper line represents the global value.</w:t>
      </w:r>
    </w:p>
    <w:p w14:paraId="6AE83C7C" w14:textId="20C0710F" w:rsidR="00765ECC" w:rsidRPr="000E2BDC" w:rsidRDefault="00765ECC" w:rsidP="009302A8">
      <w:pPr>
        <w:pStyle w:val="FigureNo"/>
        <w:rPr>
          <w:rFonts w:ascii="Times New Roman Bold" w:hAnsi="Times New Roman Bold"/>
          <w:b/>
          <w:lang w:val="en-GB"/>
        </w:rPr>
      </w:pPr>
      <w:r w:rsidRPr="000E2BDC">
        <w:rPr>
          <w:lang w:val="en-GB"/>
        </w:rPr>
        <w:lastRenderedPageBreak/>
        <w:t>FIGURE 34</w:t>
      </w:r>
    </w:p>
    <w:p w14:paraId="6A655BDA" w14:textId="77777777" w:rsidR="00765ECC" w:rsidRPr="000E2BDC" w:rsidRDefault="00765ECC" w:rsidP="007476F2">
      <w:pPr>
        <w:pStyle w:val="Figuretitle"/>
        <w:rPr>
          <w:lang w:val="en-GB"/>
        </w:rPr>
      </w:pPr>
      <w:r w:rsidRPr="000E2BDC">
        <w:rPr>
          <w:lang w:val="en-GB"/>
        </w:rPr>
        <w:t xml:space="preserve">Measured H field strength in the near </w:t>
      </w:r>
      <w:proofErr w:type="gramStart"/>
      <w:r w:rsidRPr="000E2BDC">
        <w:rPr>
          <w:lang w:val="en-GB"/>
        </w:rPr>
        <w:t>zone</w:t>
      </w:r>
      <w:proofErr w:type="gramEnd"/>
    </w:p>
    <w:p w14:paraId="032F3FDF" w14:textId="1DBA4B51" w:rsidR="00765ECC" w:rsidRPr="000E2BDC" w:rsidRDefault="00DC659D" w:rsidP="006736DA">
      <w:pPr>
        <w:pStyle w:val="Figure"/>
        <w:rPr>
          <w:lang w:val="en-GB"/>
        </w:rPr>
      </w:pPr>
      <w:r>
        <w:rPr>
          <w:noProof/>
          <w:lang w:val="en-GB"/>
        </w:rPr>
        <w:drawing>
          <wp:inline distT="0" distB="0" distL="0" distR="0" wp14:anchorId="0EE81E4C" wp14:editId="331C54F8">
            <wp:extent cx="4876810" cy="3002286"/>
            <wp:effectExtent l="0" t="0" r="0" b="7620"/>
            <wp:docPr id="67" name="Picture 67"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diagram, line, plot, tex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876810" cy="3002286"/>
                    </a:xfrm>
                    <a:prstGeom prst="rect">
                      <a:avLst/>
                    </a:prstGeom>
                  </pic:spPr>
                </pic:pic>
              </a:graphicData>
            </a:graphic>
          </wp:inline>
        </w:drawing>
      </w:r>
    </w:p>
    <w:p w14:paraId="46B1FD24" w14:textId="77777777" w:rsidR="00765ECC" w:rsidRPr="000E2BDC" w:rsidRDefault="00765ECC" w:rsidP="006736DA">
      <w:pPr>
        <w:pStyle w:val="Normalaftertitle"/>
        <w:rPr>
          <w:lang w:val="en-GB"/>
        </w:rPr>
      </w:pPr>
      <w:bookmarkStart w:id="145" w:name="_Toc65545397"/>
      <w:bookmarkStart w:id="146" w:name="_Toc65548454"/>
      <w:r w:rsidRPr="000E2BDC">
        <w:rPr>
          <w:lang w:val="en-GB"/>
        </w:rPr>
        <w:t>The horizontal axis represents the distance in metres from the antenna (Y sweep). The intensity of the H field’s components is represented in A/m on the vertical axis. All three components x, y, z of the H field are present, and the upper line represents the global value.</w:t>
      </w:r>
    </w:p>
    <w:p w14:paraId="35493196" w14:textId="77777777" w:rsidR="00765ECC" w:rsidRPr="000E2BDC" w:rsidRDefault="00765ECC" w:rsidP="001069C9">
      <w:pPr>
        <w:pStyle w:val="Heading2"/>
        <w:rPr>
          <w:lang w:val="en-GB"/>
        </w:rPr>
      </w:pPr>
      <w:bookmarkStart w:id="147" w:name="_Toc129786056"/>
      <w:bookmarkStart w:id="148" w:name="_Toc133400710"/>
      <w:r w:rsidRPr="000E2BDC">
        <w:rPr>
          <w:lang w:val="en-GB"/>
        </w:rPr>
        <w:t>2.3</w:t>
      </w:r>
      <w:r w:rsidRPr="000E2BDC">
        <w:rPr>
          <w:lang w:val="en-GB"/>
        </w:rPr>
        <w:tab/>
        <w:t>Comparison between measurements and predictions of the field strength in the near zone</w:t>
      </w:r>
      <w:bookmarkEnd w:id="145"/>
      <w:bookmarkEnd w:id="146"/>
      <w:bookmarkEnd w:id="147"/>
      <w:bookmarkEnd w:id="148"/>
    </w:p>
    <w:p w14:paraId="54001A5D" w14:textId="77777777" w:rsidR="00765ECC" w:rsidRPr="000E2BDC" w:rsidRDefault="00765ECC" w:rsidP="001069C9">
      <w:pPr>
        <w:pStyle w:val="Heading3"/>
        <w:rPr>
          <w:lang w:val="en-GB"/>
        </w:rPr>
      </w:pPr>
      <w:bookmarkStart w:id="149" w:name="_Toc65545398"/>
      <w:r w:rsidRPr="000E2BDC">
        <w:rPr>
          <w:lang w:val="en-GB"/>
        </w:rPr>
        <w:t>2.3.1</w:t>
      </w:r>
      <w:r w:rsidRPr="000E2BDC">
        <w:rPr>
          <w:lang w:val="en-GB"/>
        </w:rPr>
        <w:tab/>
        <w:t>13 MHz</w:t>
      </w:r>
      <w:bookmarkEnd w:id="149"/>
    </w:p>
    <w:p w14:paraId="23003795" w14:textId="3C92F2BC" w:rsidR="00765ECC" w:rsidRPr="000E2BDC" w:rsidRDefault="00765ECC" w:rsidP="00563B70">
      <w:pPr>
        <w:rPr>
          <w:lang w:val="en-GB"/>
        </w:rPr>
      </w:pPr>
      <w:r w:rsidRPr="000E2BDC">
        <w:rPr>
          <w:lang w:val="en-GB"/>
        </w:rPr>
        <w:t xml:space="preserve">At a distance less than 40 m the prediction has given values, of both E and H field, higher than the measured ones; the maximum values of E and H were found at </w:t>
      </w:r>
      <w:proofErr w:type="gramStart"/>
      <w:r w:rsidRPr="000E2BDC">
        <w:rPr>
          <w:lang w:val="en-GB"/>
        </w:rPr>
        <w:t>a distance of 10-20</w:t>
      </w:r>
      <w:proofErr w:type="gramEnd"/>
      <w:r w:rsidRPr="000E2BDC">
        <w:rPr>
          <w:lang w:val="en-GB"/>
        </w:rPr>
        <w:t xml:space="preserve"> m from the antenna, in both the simulation results and in the measurements.</w:t>
      </w:r>
    </w:p>
    <w:p w14:paraId="5A6101C7" w14:textId="77777777" w:rsidR="00765ECC" w:rsidRPr="000E2BDC" w:rsidRDefault="00765ECC" w:rsidP="00563B70">
      <w:pPr>
        <w:rPr>
          <w:lang w:val="en-GB"/>
        </w:rPr>
      </w:pPr>
      <w:r w:rsidRPr="000E2BDC">
        <w:rPr>
          <w:lang w:val="en-GB"/>
        </w:rPr>
        <w:t>Both in the predicted and in the measured values, there is an evident “minimum” at 40 m from the antenna, deeper in the prediction than in the measurement.</w:t>
      </w:r>
    </w:p>
    <w:p w14:paraId="568E2767" w14:textId="77777777" w:rsidR="00765ECC" w:rsidRPr="000E2BDC" w:rsidRDefault="00765ECC" w:rsidP="00563B70">
      <w:pPr>
        <w:rPr>
          <w:lang w:val="en-GB"/>
        </w:rPr>
      </w:pPr>
      <w:r w:rsidRPr="000E2BDC">
        <w:rPr>
          <w:lang w:val="en-GB"/>
        </w:rPr>
        <w:t>The second “maximum” reaches its peak, in both cases, at 75 m from the antenna; in this case the values obtained from simulations are lower than the measured ones.</w:t>
      </w:r>
    </w:p>
    <w:p w14:paraId="268A7AC7" w14:textId="77777777" w:rsidR="00765ECC" w:rsidRPr="000E2BDC" w:rsidRDefault="00765ECC" w:rsidP="00563B70">
      <w:pPr>
        <w:rPr>
          <w:lang w:val="en-GB"/>
        </w:rPr>
      </w:pPr>
      <w:r w:rsidRPr="000E2BDC">
        <w:rPr>
          <w:lang w:val="en-GB"/>
        </w:rPr>
        <w:t>At longer distances, 250 m from the antenna, all fields approach similar values between prediction and measurement.</w:t>
      </w:r>
    </w:p>
    <w:p w14:paraId="2994EE66" w14:textId="77777777" w:rsidR="00765ECC" w:rsidRPr="000E2BDC" w:rsidRDefault="00765ECC" w:rsidP="001069C9">
      <w:pPr>
        <w:pStyle w:val="Heading3"/>
        <w:rPr>
          <w:lang w:val="en-GB"/>
        </w:rPr>
      </w:pPr>
      <w:bookmarkStart w:id="150" w:name="_Toc65545399"/>
      <w:r w:rsidRPr="000E2BDC">
        <w:rPr>
          <w:lang w:val="en-GB"/>
        </w:rPr>
        <w:t>2.3.2</w:t>
      </w:r>
      <w:r w:rsidRPr="000E2BDC">
        <w:rPr>
          <w:lang w:val="en-GB"/>
        </w:rPr>
        <w:tab/>
        <w:t>18 MHz</w:t>
      </w:r>
    </w:p>
    <w:p w14:paraId="518A8B2E" w14:textId="0BAC02A8" w:rsidR="00765ECC" w:rsidRPr="000E2BDC" w:rsidRDefault="00765ECC" w:rsidP="00563B70">
      <w:pPr>
        <w:rPr>
          <w:lang w:val="en-GB"/>
        </w:rPr>
      </w:pPr>
      <w:r w:rsidRPr="000E2BDC">
        <w:rPr>
          <w:lang w:val="en-GB"/>
        </w:rPr>
        <w:t xml:space="preserve">At a distance less than 40 m the prediction has given values, of both E and H field, higher than the measured ones; the maximum values of E and H were found at </w:t>
      </w:r>
      <w:proofErr w:type="gramStart"/>
      <w:r w:rsidRPr="000E2BDC">
        <w:rPr>
          <w:lang w:val="en-GB"/>
        </w:rPr>
        <w:t>a distance of 10</w:t>
      </w:r>
      <w:proofErr w:type="gramEnd"/>
      <w:r w:rsidR="0092473F" w:rsidRPr="000E2BDC">
        <w:rPr>
          <w:lang w:val="en-GB"/>
        </w:rPr>
        <w:t xml:space="preserve"> to </w:t>
      </w:r>
      <w:r w:rsidRPr="000E2BDC">
        <w:rPr>
          <w:lang w:val="en-GB"/>
        </w:rPr>
        <w:t>20 m from the antenna, in both the simulation results and in the measurements.</w:t>
      </w:r>
    </w:p>
    <w:p w14:paraId="4B0A5288" w14:textId="77777777" w:rsidR="00765ECC" w:rsidRPr="000E2BDC" w:rsidRDefault="00765ECC" w:rsidP="00563B70">
      <w:pPr>
        <w:rPr>
          <w:lang w:val="en-GB"/>
        </w:rPr>
      </w:pPr>
      <w:r w:rsidRPr="000E2BDC">
        <w:rPr>
          <w:lang w:val="en-GB"/>
        </w:rPr>
        <w:t>A second “maximum” is reached at 100 m, both in prediction and measurement, for E and H fields, with a lower value for the measured E field. At a distance higher than 60 m from the antenna the H field assumes the same value both in prediction and in measurement.</w:t>
      </w:r>
    </w:p>
    <w:p w14:paraId="660CF7AE" w14:textId="77777777" w:rsidR="00765ECC" w:rsidRPr="000E2BDC" w:rsidRDefault="00765ECC" w:rsidP="00860541">
      <w:pPr>
        <w:pStyle w:val="Heading1"/>
        <w:rPr>
          <w:lang w:val="en-GB"/>
        </w:rPr>
      </w:pPr>
      <w:bookmarkStart w:id="151" w:name="_Toc129786057"/>
      <w:bookmarkStart w:id="152" w:name="_Toc133400711"/>
      <w:r w:rsidRPr="000E2BDC">
        <w:rPr>
          <w:lang w:val="en-GB"/>
        </w:rPr>
        <w:lastRenderedPageBreak/>
        <w:t>3</w:t>
      </w:r>
      <w:r w:rsidRPr="000E2BDC">
        <w:rPr>
          <w:lang w:val="en-GB"/>
        </w:rPr>
        <w:tab/>
        <w:t>Conclusions</w:t>
      </w:r>
      <w:bookmarkEnd w:id="151"/>
      <w:bookmarkEnd w:id="152"/>
    </w:p>
    <w:p w14:paraId="1A86CAF8" w14:textId="77777777" w:rsidR="00765ECC" w:rsidRPr="000E2BDC" w:rsidRDefault="00765ECC" w:rsidP="00563B70">
      <w:pPr>
        <w:rPr>
          <w:lang w:val="en-GB"/>
        </w:rPr>
      </w:pPr>
      <w:r w:rsidRPr="000E2BDC">
        <w:rPr>
          <w:lang w:val="en-GB"/>
        </w:rPr>
        <w:t>The comparison between the measured and predicted values of the E and H fields, both at 13 MHz and 18 MHz, gives interesting results.</w:t>
      </w:r>
    </w:p>
    <w:p w14:paraId="40255021" w14:textId="37A0B43A" w:rsidR="00765ECC" w:rsidRPr="000E2BDC" w:rsidRDefault="00765ECC" w:rsidP="00563B70">
      <w:pPr>
        <w:rPr>
          <w:lang w:val="en-GB"/>
        </w:rPr>
      </w:pPr>
      <w:r w:rsidRPr="000E2BDC">
        <w:rPr>
          <w:lang w:val="en-GB"/>
        </w:rPr>
        <w:t>Values are, generally, not in full agreement, as would seem to be expected; however, there are no substantial differences between them, when compared with the uncertainty of instrumentation, uncertainty in the planarity of the Earth’s surface near the antenna (not taken into account in simulations, even when it is clear the field’s intensity has a strong dependence on the height of the measurement point) and the imposed simplicity of the model. Differences are bigger near the antenna (i.e. the first maximum at about 10 m), up to 50%, and decrease with increasing distance; at 250 m the differences are quite small.</w:t>
      </w:r>
    </w:p>
    <w:p w14:paraId="727FD921" w14:textId="13F16D4A" w:rsidR="00765ECC" w:rsidRPr="000E2BDC" w:rsidRDefault="00765ECC" w:rsidP="00563B70">
      <w:pPr>
        <w:rPr>
          <w:lang w:val="en-GB"/>
        </w:rPr>
      </w:pPr>
      <w:r w:rsidRPr="000E2BDC">
        <w:rPr>
          <w:lang w:val="en-GB"/>
        </w:rPr>
        <w:t xml:space="preserve">The reasons for these differences are to be found in the difficulties in near-field measurements, the uncertainty inherent in the instrumentation, the simplicity of the model, the presence of some objects near the antenna (metallic structures, the two lattices supporting the dipoles and matching network) that have not been </w:t>
      </w:r>
      <w:proofErr w:type="gramStart"/>
      <w:r w:rsidRPr="000E2BDC">
        <w:rPr>
          <w:lang w:val="en-GB"/>
        </w:rPr>
        <w:t>taken into account</w:t>
      </w:r>
      <w:proofErr w:type="gramEnd"/>
      <w:r w:rsidRPr="000E2BDC">
        <w:rPr>
          <w:lang w:val="en-GB"/>
        </w:rPr>
        <w:t xml:space="preserve"> in the model, as well as the matching network and its emissions. Finally, terrain has been modelled with its typical electrical values.</w:t>
      </w:r>
    </w:p>
    <w:p w14:paraId="2DB9AA58" w14:textId="2FFA59FE" w:rsidR="00765ECC" w:rsidRPr="000E2BDC" w:rsidRDefault="00765ECC" w:rsidP="00563B70">
      <w:pPr>
        <w:rPr>
          <w:lang w:val="en-GB"/>
        </w:rPr>
      </w:pPr>
      <w:proofErr w:type="gramStart"/>
      <w:r w:rsidRPr="000E2BDC">
        <w:rPr>
          <w:lang w:val="en-GB"/>
        </w:rPr>
        <w:t>In order to</w:t>
      </w:r>
      <w:proofErr w:type="gramEnd"/>
      <w:r w:rsidRPr="000E2BDC">
        <w:rPr>
          <w:lang w:val="en-GB"/>
        </w:rPr>
        <w:t xml:space="preserve"> carry out E and H field predictions using a model, we recommend the following:</w:t>
      </w:r>
    </w:p>
    <w:p w14:paraId="1F709F2F" w14:textId="33BDB5D1" w:rsidR="00765ECC" w:rsidRPr="000E2BDC" w:rsidRDefault="00765ECC" w:rsidP="00F12E26">
      <w:pPr>
        <w:rPr>
          <w:lang w:val="en-GB"/>
        </w:rPr>
      </w:pPr>
      <w:r w:rsidRPr="000E2BDC">
        <w:rPr>
          <w:bCs/>
          <w:i/>
          <w:iCs/>
          <w:lang w:val="en-GB"/>
        </w:rPr>
        <w:t>Antenna model</w:t>
      </w:r>
      <w:r w:rsidRPr="000E2BDC">
        <w:rPr>
          <w:lang w:val="en-GB"/>
        </w:rPr>
        <w:t xml:space="preserve">: physical dimensions of radiating and passive elements need to be carefully investigated as well as the complex input impedance of the system. </w:t>
      </w:r>
      <w:proofErr w:type="gramStart"/>
      <w:r w:rsidRPr="000E2BDC">
        <w:rPr>
          <w:lang w:val="en-GB"/>
        </w:rPr>
        <w:t>In order to</w:t>
      </w:r>
      <w:proofErr w:type="gramEnd"/>
      <w:r w:rsidRPr="000E2BDC">
        <w:rPr>
          <w:lang w:val="en-GB"/>
        </w:rPr>
        <w:t xml:space="preserve"> simplify a complex system, i.e. an array of radiators, it may be convenient to substitute the matching and feeding network with an equal number of voltage generators applied at the input of each radiator. If the matching network is not considered, then it is necessary to compensate for the eventual mismatch between generators and radiators by the introduction of artificial matching elements or simple networks, or adjusting the power assigned to the transmitter. </w:t>
      </w:r>
      <w:proofErr w:type="gramStart"/>
      <w:r w:rsidRPr="000E2BDC">
        <w:rPr>
          <w:lang w:val="en-GB"/>
        </w:rPr>
        <w:t>The final result</w:t>
      </w:r>
      <w:proofErr w:type="gramEnd"/>
      <w:r w:rsidRPr="000E2BDC">
        <w:rPr>
          <w:lang w:val="en-GB"/>
        </w:rPr>
        <w:t xml:space="preserve"> is quite insensitive to the presence of small mismatches that do not require modelling.</w:t>
      </w:r>
    </w:p>
    <w:p w14:paraId="3E979D46" w14:textId="77777777" w:rsidR="00765ECC" w:rsidRPr="000E2BDC" w:rsidRDefault="00765ECC" w:rsidP="00563B70">
      <w:pPr>
        <w:rPr>
          <w:lang w:val="en-GB"/>
        </w:rPr>
      </w:pPr>
      <w:r w:rsidRPr="000E2BDC">
        <w:rPr>
          <w:bCs/>
          <w:i/>
          <w:iCs/>
          <w:lang w:val="en-GB"/>
        </w:rPr>
        <w:t>Segment subdivision</w:t>
      </w:r>
      <w:r w:rsidRPr="000E2BDC">
        <w:rPr>
          <w:lang w:val="en-GB"/>
        </w:rPr>
        <w:t>: it is sufficient to represent filar antenna systems with segments not longer than </w:t>
      </w:r>
      <w:r w:rsidRPr="000E2BDC">
        <w:rPr>
          <w:position w:val="-6"/>
          <w:lang w:val="en-GB"/>
        </w:rPr>
        <w:object w:dxaOrig="200" w:dyaOrig="279" w14:anchorId="2B54BD80">
          <v:shape id="_x0000_i1030" type="#_x0000_t75" style="width:11.5pt;height:14.4pt" o:ole="">
            <v:imagedata r:id="rId98" o:title=""/>
          </v:shape>
          <o:OLEObject Type="Embed" ProgID="Equation.3" ShapeID="_x0000_i1030" DrawAspect="Content" ObjectID="_1769485297" r:id="rId99"/>
        </w:object>
      </w:r>
      <w:r w:rsidRPr="000E2BDC">
        <w:rPr>
          <w:lang w:val="en-GB"/>
        </w:rPr>
        <w:t>/20.</w:t>
      </w:r>
    </w:p>
    <w:p w14:paraId="5979600B" w14:textId="04B1FC0A" w:rsidR="00765ECC" w:rsidRPr="000E2BDC" w:rsidRDefault="00765ECC" w:rsidP="00563B70">
      <w:pPr>
        <w:rPr>
          <w:lang w:val="en-GB"/>
        </w:rPr>
      </w:pPr>
      <w:r w:rsidRPr="000E2BDC">
        <w:rPr>
          <w:bCs/>
          <w:i/>
          <w:iCs/>
          <w:lang w:val="en-GB"/>
        </w:rPr>
        <w:t>Terrain model</w:t>
      </w:r>
      <w:r w:rsidRPr="000E2BDC">
        <w:rPr>
          <w:lang w:val="en-GB"/>
        </w:rPr>
        <w:t>: it is necessary to give the exact values of permittivity and conductivity, especially in the case of a horizontally polarized E field.</w:t>
      </w:r>
    </w:p>
    <w:bookmarkEnd w:id="150"/>
    <w:p w14:paraId="20666921" w14:textId="77777777" w:rsidR="00765ECC" w:rsidRPr="000E2BDC" w:rsidRDefault="00765ECC" w:rsidP="00563B70">
      <w:pPr>
        <w:rPr>
          <w:lang w:val="en-GB"/>
        </w:rPr>
      </w:pPr>
      <w:r w:rsidRPr="000E2BDC">
        <w:rPr>
          <w:i/>
          <w:iCs/>
          <w:lang w:val="en-GB"/>
        </w:rPr>
        <w:t>Transmitter power</w:t>
      </w:r>
      <w:r w:rsidRPr="000E2BDC">
        <w:rPr>
          <w:lang w:val="en-GB"/>
        </w:rPr>
        <w:t xml:space="preserve">: it is important to </w:t>
      </w:r>
      <w:proofErr w:type="gramStart"/>
      <w:r w:rsidRPr="000E2BDC">
        <w:rPr>
          <w:lang w:val="en-GB"/>
        </w:rPr>
        <w:t>take into account</w:t>
      </w:r>
      <w:proofErr w:type="gramEnd"/>
      <w:r w:rsidRPr="000E2BDC">
        <w:rPr>
          <w:lang w:val="en-GB"/>
        </w:rPr>
        <w:t xml:space="preserve"> losses in transmission lines, matching network, resistance of junctions, mismatches to the load. In some cases, it is opportune to artificially adjust the exact value of power </w:t>
      </w:r>
      <w:proofErr w:type="gramStart"/>
      <w:r w:rsidRPr="000E2BDC">
        <w:rPr>
          <w:lang w:val="en-GB"/>
        </w:rPr>
        <w:t>in order to</w:t>
      </w:r>
      <w:proofErr w:type="gramEnd"/>
      <w:r w:rsidRPr="000E2BDC">
        <w:rPr>
          <w:lang w:val="en-GB"/>
        </w:rPr>
        <w:t xml:space="preserve"> take into account various causes of losses without complicating the model of the antenna system.</w:t>
      </w:r>
    </w:p>
    <w:p w14:paraId="13DBD661" w14:textId="0489C96B" w:rsidR="00765ECC" w:rsidRPr="000E2BDC" w:rsidRDefault="00765ECC" w:rsidP="00563B70">
      <w:pPr>
        <w:rPr>
          <w:lang w:val="en-GB"/>
        </w:rPr>
      </w:pPr>
      <w:r w:rsidRPr="000E2BDC">
        <w:rPr>
          <w:i/>
          <w:iCs/>
          <w:lang w:val="en-GB"/>
        </w:rPr>
        <w:t>Height of measurement points above ground</w:t>
      </w:r>
      <w:r w:rsidRPr="000E2BDC">
        <w:rPr>
          <w:lang w:val="en-GB"/>
        </w:rPr>
        <w:t>: in many cases this parameter is very important if the scope is a comparison between measurements and predictions. In fact, the strong influence of height may be noted in the value of fields, and, if the terrain is modelled as a plane, large errors may be encountered, by comparison with measurement. In all these cases in which radiators are in the vicinity of the terrain and the terrain is not quite level, the results of predictions must be taken with prudence.</w:t>
      </w:r>
    </w:p>
    <w:p w14:paraId="73BC1456" w14:textId="3500C5EB" w:rsidR="00765ECC" w:rsidRPr="000E2BDC" w:rsidRDefault="00765ECC" w:rsidP="00563B70">
      <w:pPr>
        <w:rPr>
          <w:lang w:val="en-GB"/>
        </w:rPr>
      </w:pPr>
      <w:r w:rsidRPr="000E2BDC">
        <w:rPr>
          <w:i/>
          <w:iCs/>
          <w:lang w:val="en-GB"/>
        </w:rPr>
        <w:t>Selection of code</w:t>
      </w:r>
      <w:r w:rsidRPr="000E2BDC">
        <w:rPr>
          <w:lang w:val="en-GB"/>
        </w:rPr>
        <w:t>: the simulation based on Method of Moments (MOM) seems to be useful and easy to use in cases of wire antennas, of which physical and electrical characteristics are well known. It is possible and quite easy to simplify the model according to a minimum number of rules, without the loss in precision of the results.</w:t>
      </w:r>
    </w:p>
    <w:p w14:paraId="116523ED" w14:textId="3CDDF23B" w:rsidR="00765ECC" w:rsidRPr="000E2BDC" w:rsidRDefault="00765ECC" w:rsidP="005678E2">
      <w:pPr>
        <w:rPr>
          <w:lang w:val="en-GB"/>
        </w:rPr>
      </w:pPr>
      <w:bookmarkStart w:id="153" w:name="_Toc65548456"/>
    </w:p>
    <w:p w14:paraId="29A297AE" w14:textId="77777777" w:rsidR="005678E2" w:rsidRPr="000E2BDC" w:rsidRDefault="005678E2" w:rsidP="005678E2">
      <w:pPr>
        <w:rPr>
          <w:lang w:val="en-GB"/>
        </w:rPr>
      </w:pPr>
    </w:p>
    <w:p w14:paraId="701FF829" w14:textId="3B4E6384" w:rsidR="00765ECC" w:rsidRPr="000E2BDC" w:rsidRDefault="00765ECC" w:rsidP="006736DA">
      <w:pPr>
        <w:pStyle w:val="AnnexNoTitle"/>
        <w:rPr>
          <w:lang w:val="en-GB"/>
        </w:rPr>
      </w:pPr>
      <w:bookmarkStart w:id="154" w:name="_Hlk111217649"/>
      <w:bookmarkStart w:id="155" w:name="_Toc129786058"/>
      <w:bookmarkStart w:id="156" w:name="_Toc133400712"/>
      <w:r w:rsidRPr="000E2BDC">
        <w:rPr>
          <w:lang w:val="en-GB"/>
        </w:rPr>
        <w:lastRenderedPageBreak/>
        <w:t xml:space="preserve">Attachment 3 </w:t>
      </w:r>
      <w:r w:rsidR="005678E2" w:rsidRPr="000E2BDC">
        <w:rPr>
          <w:lang w:val="en-GB"/>
        </w:rPr>
        <w:br/>
      </w:r>
      <w:r w:rsidRPr="000E2BDC">
        <w:rPr>
          <w:lang w:val="en-GB"/>
        </w:rPr>
        <w:t>to Annex 1</w:t>
      </w:r>
      <w:r w:rsidR="005678E2" w:rsidRPr="000E2BDC">
        <w:rPr>
          <w:lang w:val="en-GB"/>
        </w:rPr>
        <w:br/>
      </w:r>
      <w:r w:rsidRPr="000E2BDC">
        <w:rPr>
          <w:lang w:val="en-GB"/>
        </w:rPr>
        <w:br/>
        <w:t xml:space="preserve">International </w:t>
      </w:r>
      <w:r w:rsidR="00D97522" w:rsidRPr="000E2BDC">
        <w:rPr>
          <w:lang w:val="en-GB"/>
        </w:rPr>
        <w:t xml:space="preserve">limits </w:t>
      </w:r>
      <w:r w:rsidRPr="000E2BDC">
        <w:rPr>
          <w:lang w:val="en-GB"/>
        </w:rPr>
        <w:t>and levels</w:t>
      </w:r>
      <w:bookmarkEnd w:id="153"/>
      <w:bookmarkEnd w:id="154"/>
      <w:bookmarkEnd w:id="155"/>
      <w:bookmarkEnd w:id="156"/>
    </w:p>
    <w:p w14:paraId="3AA8F516" w14:textId="77777777" w:rsidR="00765ECC" w:rsidRPr="000E2BDC" w:rsidRDefault="00765ECC" w:rsidP="006736DA">
      <w:pPr>
        <w:pStyle w:val="Normalaftertitle"/>
        <w:rPr>
          <w:i/>
          <w:iCs/>
          <w:lang w:val="en-GB"/>
        </w:rPr>
      </w:pPr>
      <w:r w:rsidRPr="000E2BDC">
        <w:rPr>
          <w:lang w:val="en-GB"/>
        </w:rPr>
        <w:t>As mentioned in the introduction, there is no single global standard used for setting limits. However, both the ICNIRP guidance and the IEEE standard take a similar approach. This is to set limits in terms of basic restrictions (such as Specific Absorption Rate) which are difficult to measure in practice; then additional reference levels are provided in terms of field strengths which can be measured more easily and may be used to assist with determining compliance.</w:t>
      </w:r>
    </w:p>
    <w:p w14:paraId="7ECF31B1" w14:textId="09FA26C5" w:rsidR="00765ECC" w:rsidRPr="000E2BDC" w:rsidRDefault="00765ECC">
      <w:pPr>
        <w:overflowPunct/>
        <w:spacing w:before="0"/>
        <w:textAlignment w:val="auto"/>
        <w:rPr>
          <w:lang w:val="en-GB"/>
        </w:rPr>
      </w:pPr>
      <w:r w:rsidRPr="000E2BDC">
        <w:rPr>
          <w:lang w:val="en-GB"/>
        </w:rPr>
        <w:t xml:space="preserve">Recommendation ITU-T </w:t>
      </w:r>
      <w:hyperlink r:id="rId100" w:history="1">
        <w:r w:rsidRPr="000E2BDC">
          <w:rPr>
            <w:lang w:val="en-GB"/>
          </w:rPr>
          <w:t>K.91</w:t>
        </w:r>
      </w:hyperlink>
      <w:r w:rsidRPr="000E2BDC">
        <w:rPr>
          <w:lang w:val="en-GB"/>
        </w:rPr>
        <w:t xml:space="preserve"> </w:t>
      </w:r>
      <w:r w:rsidR="001F5935" w:rsidRPr="000E2BDC">
        <w:rPr>
          <w:lang w:val="en-GB"/>
        </w:rPr>
        <w:t xml:space="preserve">– </w:t>
      </w:r>
      <w:r w:rsidRPr="000E2BDC">
        <w:rPr>
          <w:lang w:val="en-GB"/>
        </w:rPr>
        <w:t>Guidance for assessment, evaluation and monitoring of human exposure to radio frequency electromagnetic fields</w:t>
      </w:r>
      <w:r w:rsidR="00A57112" w:rsidRPr="000E2BDC">
        <w:rPr>
          <w:lang w:val="en-GB"/>
        </w:rPr>
        <w:t>,</w:t>
      </w:r>
      <w:r w:rsidRPr="000E2BDC">
        <w:rPr>
          <w:lang w:val="en-GB"/>
        </w:rPr>
        <w:t xml:space="preserve"> Appendix I ‘Exposure limits’ builds on ICNIRP (</w:t>
      </w:r>
      <w:hyperlink r:id="rId101" w:history="1">
        <w:r w:rsidRPr="000E2BDC">
          <w:rPr>
            <w:lang w:val="en-GB"/>
          </w:rPr>
          <w:t>2010</w:t>
        </w:r>
      </w:hyperlink>
      <w:r w:rsidRPr="000E2BDC">
        <w:rPr>
          <w:lang w:val="en-GB"/>
        </w:rPr>
        <w:t xml:space="preserve"> [2] and </w:t>
      </w:r>
      <w:hyperlink r:id="rId102" w:history="1">
        <w:r w:rsidRPr="000E2BDC">
          <w:rPr>
            <w:lang w:val="en-GB"/>
          </w:rPr>
          <w:t>2020</w:t>
        </w:r>
      </w:hyperlink>
      <w:r w:rsidRPr="000E2BDC">
        <w:rPr>
          <w:lang w:val="en-GB"/>
        </w:rPr>
        <w:t xml:space="preserve"> [1]) Guidelines, the IEEE C</w:t>
      </w:r>
      <w:hyperlink r:id="rId103" w:history="1">
        <w:r w:rsidRPr="000E2BDC">
          <w:rPr>
            <w:lang w:val="en-GB"/>
          </w:rPr>
          <w:t>95.1-2019</w:t>
        </w:r>
      </w:hyperlink>
      <w:r w:rsidRPr="000E2BDC">
        <w:rPr>
          <w:lang w:val="en-GB"/>
        </w:rPr>
        <w:t xml:space="preserve"> [3] standard and the ITU-D </w:t>
      </w:r>
      <w:hyperlink r:id="rId104" w:history="1">
        <w:r w:rsidRPr="000E2BDC">
          <w:rPr>
            <w:lang w:val="en-GB"/>
          </w:rPr>
          <w:t>Question 7/2</w:t>
        </w:r>
      </w:hyperlink>
      <w:r w:rsidRPr="000E2BDC">
        <w:rPr>
          <w:lang w:val="en-GB"/>
        </w:rPr>
        <w:t xml:space="preserve"> </w:t>
      </w:r>
      <w:hyperlink r:id="rId105" w:history="1">
        <w:r w:rsidRPr="000E2BDC">
          <w:rPr>
            <w:lang w:val="en-GB"/>
          </w:rPr>
          <w:t>Report 2021</w:t>
        </w:r>
      </w:hyperlink>
      <w:r w:rsidRPr="000E2BDC">
        <w:rPr>
          <w:lang w:val="en-GB"/>
        </w:rPr>
        <w:t>. Appendix I specifies the ICNIRP (2010) and (2020) guidelines in force, elaborates the tables and figures of ICNIRP (2020), details the IEEE C95.1-2019 standard and explains the simultaneous exposure to multiple sources.</w:t>
      </w:r>
    </w:p>
    <w:p w14:paraId="6DB2584C" w14:textId="77777777" w:rsidR="00765ECC" w:rsidRPr="000E2BDC" w:rsidRDefault="00765ECC" w:rsidP="001D769C">
      <w:pPr>
        <w:pStyle w:val="FigureNo"/>
        <w:rPr>
          <w:rFonts w:eastAsia="Calibri"/>
          <w:lang w:val="en-GB" w:bidi="he-IL"/>
        </w:rPr>
      </w:pPr>
      <w:r w:rsidRPr="000E2BDC">
        <w:rPr>
          <w:rFonts w:eastAsia="Calibri"/>
          <w:lang w:val="en-GB" w:bidi="he-IL"/>
        </w:rPr>
        <w:t>FIGURE 35</w:t>
      </w:r>
    </w:p>
    <w:p w14:paraId="6DF24555" w14:textId="77777777" w:rsidR="00765ECC" w:rsidRPr="000E2BDC" w:rsidRDefault="00765ECC" w:rsidP="001D769C">
      <w:pPr>
        <w:pStyle w:val="Figuretitle"/>
        <w:rPr>
          <w:bCs/>
          <w:i/>
          <w:iCs/>
          <w:sz w:val="22"/>
          <w:szCs w:val="22"/>
          <w:lang w:val="en-GB"/>
        </w:rPr>
      </w:pPr>
      <w:r w:rsidRPr="000E2BDC">
        <w:rPr>
          <w:rFonts w:eastAsia="Calibri"/>
          <w:lang w:val="en-GB" w:bidi="he-IL"/>
        </w:rPr>
        <w:t>ICNIRP (2020) Table 5, power density for occupational versus general/public exposures at 30 MHz-300 GHz</w:t>
      </w:r>
    </w:p>
    <w:p w14:paraId="025AB31C" w14:textId="7119AB3B" w:rsidR="00765ECC" w:rsidRPr="000E2BDC" w:rsidRDefault="00340C66" w:rsidP="001D769C">
      <w:pPr>
        <w:pStyle w:val="Figure"/>
        <w:rPr>
          <w:lang w:val="en-GB"/>
        </w:rPr>
      </w:pPr>
      <w:r w:rsidRPr="000E2BDC">
        <w:rPr>
          <w:noProof/>
          <w:lang w:val="en-GB"/>
        </w:rPr>
        <w:drawing>
          <wp:inline distT="0" distB="0" distL="0" distR="0" wp14:anchorId="00CAF3F1" wp14:editId="2349D1C4">
            <wp:extent cx="5602235" cy="3212599"/>
            <wp:effectExtent l="0" t="0" r="0" b="6985"/>
            <wp:docPr id="52" name="Picture 5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diagram, line, plo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02235" cy="3212599"/>
                    </a:xfrm>
                    <a:prstGeom prst="rect">
                      <a:avLst/>
                    </a:prstGeom>
                  </pic:spPr>
                </pic:pic>
              </a:graphicData>
            </a:graphic>
          </wp:inline>
        </w:drawing>
      </w:r>
    </w:p>
    <w:p w14:paraId="6C95FBEE" w14:textId="1B91D6EA" w:rsidR="00765ECC" w:rsidRPr="000E2BDC" w:rsidRDefault="00765ECC" w:rsidP="006736DA">
      <w:pPr>
        <w:pStyle w:val="Normalaftertitle"/>
        <w:rPr>
          <w:lang w:val="en-GB" w:bidi="he-IL"/>
        </w:rPr>
      </w:pPr>
      <w:r w:rsidRPr="000E2BDC">
        <w:rPr>
          <w:lang w:val="en-GB"/>
        </w:rPr>
        <w:t>The preceding Fig</w:t>
      </w:r>
      <w:r w:rsidR="00B46F13" w:rsidRPr="000E2BDC">
        <w:rPr>
          <w:lang w:val="en-GB"/>
        </w:rPr>
        <w:t>.</w:t>
      </w:r>
      <w:r w:rsidRPr="000E2BDC">
        <w:rPr>
          <w:lang w:val="en-GB"/>
        </w:rPr>
        <w:t xml:space="preserve"> 35 and following Fig</w:t>
      </w:r>
      <w:r w:rsidR="00B46F13" w:rsidRPr="000E2BDC">
        <w:rPr>
          <w:lang w:val="en-GB"/>
        </w:rPr>
        <w:t>.</w:t>
      </w:r>
      <w:r w:rsidRPr="000E2BDC">
        <w:rPr>
          <w:lang w:val="en-GB"/>
        </w:rPr>
        <w:t xml:space="preserve"> 36</w:t>
      </w:r>
      <w:r w:rsidRPr="000E2BDC">
        <w:rPr>
          <w:vertAlign w:val="superscript"/>
          <w:lang w:val="en-GB"/>
        </w:rPr>
        <w:footnoteReference w:id="3"/>
      </w:r>
      <w:r w:rsidRPr="000E2BDC">
        <w:rPr>
          <w:lang w:val="en-GB"/>
        </w:rPr>
        <w:t xml:space="preserve">, </w:t>
      </w:r>
      <w:bookmarkStart w:id="157" w:name="_Hlk84685734"/>
      <w:r w:rsidRPr="000E2BDC">
        <w:rPr>
          <w:lang w:val="en-GB"/>
        </w:rPr>
        <w:t xml:space="preserve">[4] revised 2021 </w:t>
      </w:r>
      <w:hyperlink r:id="rId107" w:history="1">
        <w:r w:rsidRPr="000E2BDC">
          <w:rPr>
            <w:lang w:val="en-GB"/>
          </w:rPr>
          <w:t>Chapter 9</w:t>
        </w:r>
      </w:hyperlink>
      <w:bookmarkEnd w:id="157"/>
      <w:r w:rsidRPr="000E2BDC">
        <w:rPr>
          <w:lang w:val="en-GB"/>
        </w:rPr>
        <w:t xml:space="preserve"> depict the differences between the ICNIRP (2020) field strength and </w:t>
      </w:r>
      <w:r w:rsidRPr="000E2BDC">
        <w:rPr>
          <w:lang w:val="en-GB" w:bidi="he-IL"/>
        </w:rPr>
        <w:t>power density</w:t>
      </w:r>
      <w:r w:rsidRPr="000E2BDC">
        <w:rPr>
          <w:lang w:val="en-GB"/>
        </w:rPr>
        <w:t xml:space="preserve"> exposure levels of occupational and general public exposure, averaged over 30 minutes and the whole body. The </w:t>
      </w:r>
      <w:r w:rsidRPr="000E2BDC">
        <w:rPr>
          <w:lang w:val="en-GB" w:bidi="he-IL"/>
        </w:rPr>
        <w:t>power density</w:t>
      </w:r>
      <w:r w:rsidRPr="000E2BDC">
        <w:rPr>
          <w:lang w:val="en-GB"/>
        </w:rPr>
        <w:t xml:space="preserve"> </w:t>
      </w:r>
      <w:r w:rsidRPr="000E2BDC">
        <w:rPr>
          <w:lang w:val="en-GB" w:bidi="he-IL"/>
        </w:rPr>
        <w:t xml:space="preserve">ratio of 5 in ICNIRP (2020) Table 5 (e.g. at </w:t>
      </w:r>
      <w:r w:rsidRPr="000E2BDC">
        <w:rPr>
          <w:lang w:val="en-GB"/>
        </w:rPr>
        <w:t>30</w:t>
      </w:r>
      <w:r w:rsidR="00806D5F" w:rsidRPr="000E2BDC">
        <w:rPr>
          <w:lang w:val="en-GB"/>
        </w:rPr>
        <w:t>-</w:t>
      </w:r>
      <w:r w:rsidRPr="000E2BDC">
        <w:rPr>
          <w:lang w:val="en-GB"/>
        </w:rPr>
        <w:t>400 MHz</w:t>
      </w:r>
      <w:r w:rsidRPr="000E2BDC">
        <w:rPr>
          <w:lang w:val="en-GB" w:bidi="he-IL"/>
        </w:rPr>
        <w:t>, Watts ratio 50/10) results in a V/m ratio 61.0/27.7</w:t>
      </w:r>
      <w:r w:rsidR="00C14F5E" w:rsidRPr="000E2BDC">
        <w:rPr>
          <w:lang w:val="en-GB" w:bidi="he-IL"/>
        </w:rPr>
        <w:t> </w:t>
      </w:r>
      <w:r w:rsidRPr="000E2BDC">
        <w:rPr>
          <w:lang w:val="en-GB" w:bidi="he-IL"/>
        </w:rPr>
        <w:t>=</w:t>
      </w:r>
      <w:r w:rsidR="00C14F5E" w:rsidRPr="000E2BDC">
        <w:rPr>
          <w:lang w:val="en-GB" w:bidi="he-IL"/>
        </w:rPr>
        <w:t> </w:t>
      </w:r>
      <w:r w:rsidRPr="000E2BDC">
        <w:rPr>
          <w:lang w:val="en-GB" w:bidi="he-IL"/>
        </w:rPr>
        <w:t xml:space="preserve">2.2 </w:t>
      </w:r>
      <w:r w:rsidRPr="000E2BDC">
        <w:rPr>
          <w:b/>
          <w:bCs/>
          <w:color w:val="242729"/>
          <w:bdr w:val="none" w:sz="0" w:space="0" w:color="auto" w:frame="1"/>
          <w:shd w:val="clear" w:color="auto" w:fill="FFFFFF"/>
          <w:lang w:val="en-GB"/>
        </w:rPr>
        <w:t>≈</w:t>
      </w:r>
      <w:r w:rsidRPr="000E2BDC">
        <w:rPr>
          <w:rFonts w:ascii="Symbol" w:hAnsi="Symbol" w:cs="Symbol"/>
          <w:sz w:val="23"/>
          <w:szCs w:val="23"/>
          <w:lang w:val="en-GB" w:eastAsia="zh-CN"/>
        </w:rPr>
        <w:t></w:t>
      </w:r>
      <w:r w:rsidRPr="000E2BDC">
        <w:rPr>
          <w:rFonts w:ascii="Symbol" w:hAnsi="Symbol" w:cs="Symbol"/>
          <w:sz w:val="23"/>
          <w:szCs w:val="23"/>
          <w:lang w:val="en-GB" w:eastAsia="zh-CN"/>
        </w:rPr>
        <w:t></w:t>
      </w:r>
      <w:r w:rsidRPr="000E2BDC">
        <w:rPr>
          <w:szCs w:val="24"/>
          <w:lang w:val="en-GB" w:eastAsia="zh-CN"/>
        </w:rPr>
        <w:t>5</w:t>
      </w:r>
      <w:r w:rsidRPr="000E2BDC">
        <w:rPr>
          <w:lang w:val="en-GB" w:bidi="he-IL"/>
        </w:rPr>
        <w:t xml:space="preserve">. </w:t>
      </w:r>
      <w:bookmarkStart w:id="158" w:name="_Ref49446725"/>
      <w:bookmarkStart w:id="159" w:name="_Toc63075982"/>
      <w:bookmarkStart w:id="160" w:name="_Toc63086287"/>
      <w:bookmarkStart w:id="161" w:name="_Toc65367834"/>
      <w:bookmarkStart w:id="162" w:name="_Toc64381712"/>
      <w:bookmarkStart w:id="163" w:name="_Toc70701583"/>
      <w:bookmarkStart w:id="164" w:name="_Hlk49954119"/>
    </w:p>
    <w:p w14:paraId="059451D3" w14:textId="77777777" w:rsidR="00765ECC" w:rsidRPr="000E2BDC" w:rsidRDefault="00765ECC" w:rsidP="001D769C">
      <w:pPr>
        <w:pStyle w:val="FigureNo"/>
        <w:rPr>
          <w:rFonts w:eastAsia="Calibri"/>
          <w:lang w:val="en-GB" w:bidi="he-IL"/>
        </w:rPr>
      </w:pPr>
      <w:bookmarkStart w:id="165" w:name="_Hlk114716278"/>
      <w:bookmarkEnd w:id="158"/>
      <w:bookmarkEnd w:id="159"/>
      <w:bookmarkEnd w:id="160"/>
      <w:bookmarkEnd w:id="161"/>
      <w:bookmarkEnd w:id="162"/>
      <w:bookmarkEnd w:id="163"/>
      <w:bookmarkEnd w:id="164"/>
      <w:r w:rsidRPr="000E2BDC">
        <w:rPr>
          <w:rFonts w:eastAsia="Calibri"/>
          <w:lang w:val="en-GB" w:bidi="he-IL"/>
        </w:rPr>
        <w:lastRenderedPageBreak/>
        <w:t>FIGURE 36</w:t>
      </w:r>
    </w:p>
    <w:p w14:paraId="2613C20D" w14:textId="2A31B1B1" w:rsidR="00765ECC" w:rsidRPr="000E2BDC" w:rsidRDefault="00765ECC" w:rsidP="001D769C">
      <w:pPr>
        <w:pStyle w:val="Figuretitle"/>
        <w:rPr>
          <w:lang w:val="en-GB"/>
        </w:rPr>
      </w:pPr>
      <w:r w:rsidRPr="000E2BDC">
        <w:rPr>
          <w:lang w:val="en-GB"/>
        </w:rPr>
        <w:t xml:space="preserve">Comparing ICNIRP (2020) Table 5, field strength for occupational and general/public exposure, </w:t>
      </w:r>
      <w:r w:rsidRPr="000E2BDC">
        <w:rPr>
          <w:lang w:val="en-GB"/>
        </w:rPr>
        <w:br/>
        <w:t xml:space="preserve">at 0.1 MHz-2 000 MHz, averaged over 30 minutes and the whole </w:t>
      </w:r>
      <w:proofErr w:type="gramStart"/>
      <w:r w:rsidRPr="000E2BDC">
        <w:rPr>
          <w:lang w:val="en-GB"/>
        </w:rPr>
        <w:t>body</w:t>
      </w:r>
      <w:proofErr w:type="gramEnd"/>
    </w:p>
    <w:bookmarkEnd w:id="165"/>
    <w:p w14:paraId="5F08419D" w14:textId="0C696089" w:rsidR="00765ECC" w:rsidRPr="000E2BDC" w:rsidRDefault="00DC659D" w:rsidP="001D769C">
      <w:pPr>
        <w:pStyle w:val="Figure"/>
        <w:rPr>
          <w:lang w:val="en-GB"/>
        </w:rPr>
      </w:pPr>
      <w:r>
        <w:rPr>
          <w:noProof/>
          <w:lang w:val="en-GB"/>
        </w:rPr>
        <w:drawing>
          <wp:inline distT="0" distB="0" distL="0" distR="0" wp14:anchorId="41A90E35" wp14:editId="2FC3CA00">
            <wp:extent cx="6120765" cy="3284855"/>
            <wp:effectExtent l="0" t="0" r="0" b="0"/>
            <wp:docPr id="68" name="Picture 6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diagram, line, plo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765" cy="3284855"/>
                    </a:xfrm>
                    <a:prstGeom prst="rect">
                      <a:avLst/>
                    </a:prstGeom>
                  </pic:spPr>
                </pic:pic>
              </a:graphicData>
            </a:graphic>
          </wp:inline>
        </w:drawing>
      </w:r>
    </w:p>
    <w:p w14:paraId="304E2FE1" w14:textId="126B6EE9" w:rsidR="00607AE9" w:rsidRPr="000E2BDC" w:rsidRDefault="00765ECC" w:rsidP="00C14F5E">
      <w:pPr>
        <w:pStyle w:val="Normalaftertitle"/>
        <w:rPr>
          <w:lang w:val="en-GB"/>
        </w:rPr>
      </w:pPr>
      <w:r w:rsidRPr="000E2BDC">
        <w:rPr>
          <w:lang w:val="en-GB" w:eastAsia="zh-CN"/>
        </w:rPr>
        <w:t>In April 2022,</w:t>
      </w:r>
      <w:r w:rsidRPr="000E2BDC">
        <w:rPr>
          <w:lang w:val="en-GB"/>
        </w:rPr>
        <w:t xml:space="preserve"> ICNIRP published a </w:t>
      </w:r>
      <w:hyperlink r:id="rId109" w:history="1">
        <w:r w:rsidRPr="000E2BDC">
          <w:rPr>
            <w:rStyle w:val="Hyperlink"/>
            <w:color w:val="auto"/>
            <w:u w:val="none"/>
            <w:lang w:val="en-GB"/>
          </w:rPr>
          <w:t>new statement</w:t>
        </w:r>
      </w:hyperlink>
      <w:r w:rsidRPr="000E2BDC">
        <w:rPr>
          <w:lang w:val="en-GB"/>
        </w:rPr>
        <w:t>, “A Description of ICNIRP’s Independent, Best Practice System of Guidance on the Protection of People and the Environment from Exposure to Non</w:t>
      </w:r>
      <w:r w:rsidRPr="000E2BDC">
        <w:rPr>
          <w:lang w:val="en-GB"/>
        </w:rPr>
        <w:noBreakHyphen/>
        <w:t>Ionizing Radiation”.</w:t>
      </w:r>
      <w:bookmarkStart w:id="166" w:name="_Toc65548465"/>
    </w:p>
    <w:p w14:paraId="3E8A8D61" w14:textId="335325F5" w:rsidR="00EB1DB1" w:rsidRPr="000E2BDC" w:rsidRDefault="00EB1DB1" w:rsidP="00EB1DB1">
      <w:pPr>
        <w:rPr>
          <w:lang w:val="en-GB"/>
        </w:rPr>
      </w:pPr>
    </w:p>
    <w:p w14:paraId="17E3FDCD" w14:textId="77777777" w:rsidR="00EB1DB1" w:rsidRPr="000E2BDC" w:rsidRDefault="00EB1DB1" w:rsidP="00EB1DB1">
      <w:pPr>
        <w:rPr>
          <w:lang w:val="en-GB"/>
        </w:rPr>
      </w:pPr>
    </w:p>
    <w:p w14:paraId="16B4F728" w14:textId="3A55E849" w:rsidR="00765ECC" w:rsidRPr="000E2BDC" w:rsidRDefault="00765ECC" w:rsidP="006736DA">
      <w:pPr>
        <w:pStyle w:val="AnnexNoTitle"/>
        <w:rPr>
          <w:lang w:val="en-GB"/>
        </w:rPr>
      </w:pPr>
      <w:bookmarkStart w:id="167" w:name="_Toc129786059"/>
      <w:bookmarkStart w:id="168" w:name="_Toc133400713"/>
      <w:r w:rsidRPr="000E2BDC">
        <w:rPr>
          <w:lang w:val="en-GB"/>
        </w:rPr>
        <w:t>Attachment 4</w:t>
      </w:r>
      <w:bookmarkStart w:id="169" w:name="_Hlk102836795"/>
      <w:r w:rsidR="00EB1DB1" w:rsidRPr="000E2BDC">
        <w:rPr>
          <w:lang w:val="en-GB"/>
        </w:rPr>
        <w:br/>
      </w:r>
      <w:r w:rsidRPr="000E2BDC">
        <w:rPr>
          <w:lang w:val="en-GB"/>
        </w:rPr>
        <w:t>to Annex 1</w:t>
      </w:r>
      <w:bookmarkEnd w:id="169"/>
      <w:r w:rsidRPr="000E2BDC">
        <w:rPr>
          <w:lang w:val="en-GB"/>
        </w:rPr>
        <w:br/>
      </w:r>
      <w:r w:rsidRPr="000E2BDC">
        <w:rPr>
          <w:lang w:val="en-GB"/>
        </w:rPr>
        <w:br/>
        <w:t>Further detail on modulation</w:t>
      </w:r>
      <w:bookmarkEnd w:id="167"/>
      <w:bookmarkEnd w:id="168"/>
    </w:p>
    <w:p w14:paraId="377A6F08" w14:textId="0CBD0FF7" w:rsidR="00765ECC" w:rsidRPr="000E2BDC" w:rsidRDefault="00765ECC" w:rsidP="006736DA">
      <w:pPr>
        <w:pStyle w:val="Heading1"/>
        <w:rPr>
          <w:lang w:val="en-GB"/>
        </w:rPr>
      </w:pPr>
      <w:bookmarkStart w:id="170" w:name="_Toc133400714"/>
      <w:r w:rsidRPr="000E2BDC">
        <w:rPr>
          <w:lang w:val="en-GB"/>
        </w:rPr>
        <w:t>1</w:t>
      </w:r>
      <w:r w:rsidRPr="000E2BDC">
        <w:rPr>
          <w:lang w:val="en-GB"/>
        </w:rPr>
        <w:tab/>
        <w:t>Characteristics of radio emission</w:t>
      </w:r>
      <w:bookmarkEnd w:id="170"/>
    </w:p>
    <w:p w14:paraId="5DE56654" w14:textId="6E00BE85" w:rsidR="00765ECC" w:rsidRPr="000E2BDC" w:rsidRDefault="00765ECC" w:rsidP="0086481B">
      <w:pPr>
        <w:rPr>
          <w:lang w:val="en-GB"/>
        </w:rPr>
      </w:pPr>
      <w:r w:rsidRPr="000E2BDC">
        <w:rPr>
          <w:lang w:val="en-GB"/>
        </w:rPr>
        <w:t>The Radio Regulations (RR)</w:t>
      </w:r>
      <w:r w:rsidRPr="000E2BDC">
        <w:rPr>
          <w:i/>
          <w:lang w:val="en-GB"/>
        </w:rPr>
        <w:t xml:space="preserve"> </w:t>
      </w:r>
      <w:r w:rsidRPr="000E2BDC">
        <w:rPr>
          <w:lang w:val="en-GB"/>
        </w:rPr>
        <w:t>classify the emissions from radio transmitters according to the required bandwidths, and the basic and optional characteristics of the transmission. The complete classification consists of nine characters but only three basic characteristics are relevant to the consideration of RF safety considerations. These are:</w:t>
      </w:r>
    </w:p>
    <w:p w14:paraId="4493919C"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 xml:space="preserve">the type of modulation of the main carrier </w:t>
      </w:r>
      <w:r w:rsidRPr="000E2BDC">
        <w:rPr>
          <w:lang w:val="en-GB"/>
        </w:rPr>
        <w:tab/>
      </w:r>
      <w:r w:rsidRPr="000E2BDC">
        <w:rPr>
          <w:iCs/>
          <w:lang w:val="en-GB"/>
        </w:rPr>
        <w:t>Character</w:t>
      </w:r>
      <w:r w:rsidRPr="000E2BDC">
        <w:rPr>
          <w:lang w:val="en-GB"/>
        </w:rPr>
        <w:t xml:space="preserve"> 5</w:t>
      </w:r>
    </w:p>
    <w:p w14:paraId="6C45F97E"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the nature of the signal(s) which modulate(s) the main carrier</w:t>
      </w:r>
      <w:r w:rsidRPr="000E2BDC">
        <w:rPr>
          <w:lang w:val="en-GB"/>
        </w:rPr>
        <w:tab/>
      </w:r>
      <w:r w:rsidRPr="000E2BDC">
        <w:rPr>
          <w:iCs/>
          <w:lang w:val="en-GB"/>
        </w:rPr>
        <w:t>Character 6</w:t>
      </w:r>
    </w:p>
    <w:p w14:paraId="53813F39"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the type of information to be transmitted</w:t>
      </w:r>
      <w:r w:rsidRPr="000E2BDC">
        <w:rPr>
          <w:lang w:val="en-GB"/>
        </w:rPr>
        <w:tab/>
      </w:r>
      <w:r w:rsidRPr="000E2BDC">
        <w:rPr>
          <w:iCs/>
          <w:lang w:val="en-GB"/>
        </w:rPr>
        <w:t>Character 7</w:t>
      </w:r>
    </w:p>
    <w:p w14:paraId="2F07E595" w14:textId="0CE106E1" w:rsidR="00765ECC" w:rsidRPr="000E2BDC" w:rsidRDefault="00765ECC" w:rsidP="00852198">
      <w:pPr>
        <w:spacing w:after="240"/>
        <w:rPr>
          <w:lang w:val="en-GB"/>
        </w:rPr>
      </w:pPr>
      <w:r w:rsidRPr="000E2BDC">
        <w:rPr>
          <w:iCs/>
          <w:lang w:val="en-GB"/>
        </w:rPr>
        <w:t>Table</w:t>
      </w:r>
      <w:r w:rsidRPr="000E2BDC">
        <w:rPr>
          <w:i/>
          <w:lang w:val="en-GB"/>
        </w:rPr>
        <w:t xml:space="preserve"> </w:t>
      </w:r>
      <w:r w:rsidRPr="000E2BDC">
        <w:rPr>
          <w:bCs/>
          <w:iCs/>
          <w:lang w:val="en-GB"/>
        </w:rPr>
        <w:t>2</w:t>
      </w:r>
      <w:r w:rsidRPr="000E2BDC">
        <w:rPr>
          <w:lang w:val="en-GB"/>
        </w:rPr>
        <w:t xml:space="preserve">, which is based on information given in the RR, </w:t>
      </w:r>
      <w:r w:rsidRPr="000E2BDC">
        <w:rPr>
          <w:iCs/>
          <w:lang w:val="en-GB"/>
        </w:rPr>
        <w:t>lists</w:t>
      </w:r>
      <w:r w:rsidRPr="000E2BDC">
        <w:rPr>
          <w:lang w:val="en-GB"/>
        </w:rPr>
        <w:t xml:space="preserve"> the various characters which are used.</w:t>
      </w:r>
    </w:p>
    <w:p w14:paraId="564C8F0C" w14:textId="77777777" w:rsidR="008776AB" w:rsidRPr="000E2BDC" w:rsidRDefault="008776AB" w:rsidP="008776AB">
      <w:pPr>
        <w:pStyle w:val="TableNo"/>
        <w:rPr>
          <w:lang w:val="en-GB"/>
        </w:rPr>
      </w:pPr>
      <w:r w:rsidRPr="000E2BDC">
        <w:rPr>
          <w:lang w:val="en-GB"/>
        </w:rPr>
        <w:lastRenderedPageBreak/>
        <w:t>TABLE  2</w:t>
      </w:r>
    </w:p>
    <w:p w14:paraId="2FD1A966" w14:textId="5218B525" w:rsidR="008776AB" w:rsidRPr="000E2BDC" w:rsidRDefault="008776AB" w:rsidP="008776AB">
      <w:pPr>
        <w:pStyle w:val="Tabletitle"/>
        <w:rPr>
          <w:lang w:val="en-GB"/>
        </w:rPr>
      </w:pPr>
      <w:r w:rsidRPr="000E2BDC">
        <w:rPr>
          <w:lang w:val="en-GB"/>
        </w:rPr>
        <w:t xml:space="preserve">Characters, relevant to broadcasting, used to define the class of emission, </w:t>
      </w:r>
      <w:r w:rsidRPr="000E2BDC">
        <w:rPr>
          <w:lang w:val="en-GB"/>
        </w:rPr>
        <w:br/>
        <w:t xml:space="preserve">based on information given in the </w:t>
      </w:r>
      <w:proofErr w:type="gramStart"/>
      <w:r w:rsidRPr="000E2BDC">
        <w:rPr>
          <w:lang w:val="en-GB"/>
        </w:rPr>
        <w:t>RR</w:t>
      </w:r>
      <w:proofErr w:type="gramEnd"/>
    </w:p>
    <w:tbl>
      <w:tblPr>
        <w:tblW w:w="9639" w:type="dxa"/>
        <w:tblInd w:w="-3" w:type="dxa"/>
        <w:tblLayout w:type="fixed"/>
        <w:tblCellMar>
          <w:left w:w="60" w:type="dxa"/>
          <w:right w:w="60" w:type="dxa"/>
        </w:tblCellMar>
        <w:tblLook w:val="0000" w:firstRow="0" w:lastRow="0" w:firstColumn="0" w:lastColumn="0" w:noHBand="0" w:noVBand="0"/>
      </w:tblPr>
      <w:tblGrid>
        <w:gridCol w:w="365"/>
        <w:gridCol w:w="2849"/>
        <w:gridCol w:w="364"/>
        <w:gridCol w:w="2849"/>
        <w:gridCol w:w="357"/>
        <w:gridCol w:w="2855"/>
      </w:tblGrid>
      <w:tr w:rsidR="00765ECC" w:rsidRPr="00FE3D5B" w14:paraId="5B7C9501" w14:textId="77777777" w:rsidTr="008776AB">
        <w:trPr>
          <w:tblHeader/>
        </w:trPr>
        <w:tc>
          <w:tcPr>
            <w:tcW w:w="3214" w:type="dxa"/>
            <w:gridSpan w:val="2"/>
            <w:tcBorders>
              <w:top w:val="single" w:sz="2" w:space="0" w:color="auto"/>
              <w:left w:val="single" w:sz="2" w:space="0" w:color="auto"/>
              <w:bottom w:val="single" w:sz="2" w:space="0" w:color="auto"/>
              <w:right w:val="single" w:sz="2" w:space="0" w:color="auto"/>
            </w:tcBorders>
          </w:tcPr>
          <w:p w14:paraId="72E07530" w14:textId="77777777" w:rsidR="00765ECC" w:rsidRPr="000E2BDC" w:rsidRDefault="00765ECC" w:rsidP="00AC4232">
            <w:pPr>
              <w:pStyle w:val="Tablehead"/>
              <w:spacing w:before="84"/>
              <w:rPr>
                <w:lang w:val="en-GB"/>
              </w:rPr>
            </w:pPr>
            <w:r w:rsidRPr="000E2BDC">
              <w:rPr>
                <w:lang w:val="en-GB"/>
              </w:rPr>
              <w:t>Character 5</w:t>
            </w:r>
            <w:r w:rsidRPr="000E2BDC">
              <w:rPr>
                <w:lang w:val="en-GB"/>
              </w:rPr>
              <w:br/>
              <w:t>Type of modulation of</w:t>
            </w:r>
            <w:r w:rsidRPr="000E2BDC">
              <w:rPr>
                <w:lang w:val="en-GB"/>
              </w:rPr>
              <w:br/>
              <w:t>the main carrier</w:t>
            </w:r>
          </w:p>
        </w:tc>
        <w:tc>
          <w:tcPr>
            <w:tcW w:w="3213" w:type="dxa"/>
            <w:gridSpan w:val="2"/>
            <w:tcBorders>
              <w:top w:val="single" w:sz="2" w:space="0" w:color="auto"/>
              <w:left w:val="single" w:sz="2" w:space="0" w:color="auto"/>
              <w:bottom w:val="single" w:sz="2" w:space="0" w:color="auto"/>
              <w:right w:val="single" w:sz="2" w:space="0" w:color="auto"/>
            </w:tcBorders>
          </w:tcPr>
          <w:p w14:paraId="27FCA6A7" w14:textId="77777777" w:rsidR="00765ECC" w:rsidRPr="000E2BDC" w:rsidRDefault="00765ECC" w:rsidP="00AC4232">
            <w:pPr>
              <w:pStyle w:val="Tablehead"/>
              <w:spacing w:before="84"/>
              <w:rPr>
                <w:lang w:val="en-GB"/>
              </w:rPr>
            </w:pPr>
            <w:r w:rsidRPr="000E2BDC">
              <w:rPr>
                <w:lang w:val="en-GB"/>
              </w:rPr>
              <w:t>Character 6</w:t>
            </w:r>
            <w:r w:rsidRPr="000E2BDC">
              <w:rPr>
                <w:lang w:val="en-GB"/>
              </w:rPr>
              <w:br/>
              <w:t>Nature of the signal(s) modulating the main carrier</w:t>
            </w:r>
          </w:p>
        </w:tc>
        <w:tc>
          <w:tcPr>
            <w:tcW w:w="3212" w:type="dxa"/>
            <w:gridSpan w:val="2"/>
            <w:tcBorders>
              <w:top w:val="single" w:sz="2" w:space="0" w:color="auto"/>
              <w:left w:val="single" w:sz="2" w:space="0" w:color="auto"/>
              <w:bottom w:val="single" w:sz="2" w:space="0" w:color="auto"/>
              <w:right w:val="single" w:sz="2" w:space="0" w:color="auto"/>
            </w:tcBorders>
          </w:tcPr>
          <w:p w14:paraId="22922405" w14:textId="39834282" w:rsidR="00765ECC" w:rsidRPr="000E2BDC" w:rsidRDefault="00765ECC" w:rsidP="00AC4232">
            <w:pPr>
              <w:pStyle w:val="Tablehead"/>
              <w:spacing w:before="84"/>
              <w:rPr>
                <w:lang w:val="en-GB"/>
              </w:rPr>
            </w:pPr>
            <w:r w:rsidRPr="000E2BDC">
              <w:rPr>
                <w:lang w:val="en-GB"/>
              </w:rPr>
              <w:t>Character 7</w:t>
            </w:r>
            <w:r w:rsidRPr="000E2BDC">
              <w:rPr>
                <w:lang w:val="en-GB"/>
              </w:rPr>
              <w:br/>
              <w:t xml:space="preserve">Type of information </w:t>
            </w:r>
            <w:r w:rsidR="00C14F5E" w:rsidRPr="000E2BDC">
              <w:rPr>
                <w:lang w:val="en-GB"/>
              </w:rPr>
              <w:br/>
            </w:r>
            <w:r w:rsidRPr="000E2BDC">
              <w:rPr>
                <w:lang w:val="en-GB"/>
              </w:rPr>
              <w:t>to be transmitted</w:t>
            </w:r>
          </w:p>
        </w:tc>
      </w:tr>
      <w:tr w:rsidR="00765ECC" w:rsidRPr="000E2BDC" w14:paraId="534456DC" w14:textId="77777777" w:rsidTr="008776AB">
        <w:tc>
          <w:tcPr>
            <w:tcW w:w="365" w:type="dxa"/>
            <w:tcBorders>
              <w:top w:val="single" w:sz="2" w:space="0" w:color="auto"/>
              <w:left w:val="single" w:sz="2" w:space="0" w:color="auto"/>
              <w:bottom w:val="single" w:sz="2" w:space="0" w:color="auto"/>
              <w:right w:val="single" w:sz="2" w:space="0" w:color="auto"/>
            </w:tcBorders>
          </w:tcPr>
          <w:p w14:paraId="11FE6799" w14:textId="77777777" w:rsidR="00765ECC" w:rsidRPr="000E2BDC" w:rsidRDefault="00765ECC" w:rsidP="00AC4232">
            <w:pPr>
              <w:pStyle w:val="Tabletext"/>
              <w:jc w:val="center"/>
              <w:rPr>
                <w:lang w:val="en-GB"/>
              </w:rPr>
            </w:pPr>
            <w:r w:rsidRPr="000E2BDC">
              <w:rPr>
                <w:lang w:val="en-GB"/>
              </w:rPr>
              <w:t>A</w:t>
            </w:r>
          </w:p>
        </w:tc>
        <w:tc>
          <w:tcPr>
            <w:tcW w:w="2849" w:type="dxa"/>
            <w:tcBorders>
              <w:top w:val="single" w:sz="2" w:space="0" w:color="auto"/>
              <w:left w:val="single" w:sz="2" w:space="0" w:color="auto"/>
              <w:bottom w:val="single" w:sz="2" w:space="0" w:color="auto"/>
              <w:right w:val="single" w:sz="2" w:space="0" w:color="auto"/>
            </w:tcBorders>
          </w:tcPr>
          <w:p w14:paraId="67D9174B" w14:textId="05417C25" w:rsidR="00765ECC" w:rsidRPr="000E2BDC" w:rsidRDefault="00765ECC" w:rsidP="00C14F5E">
            <w:pPr>
              <w:pStyle w:val="Tabletext"/>
              <w:jc w:val="left"/>
              <w:rPr>
                <w:lang w:val="en-GB"/>
              </w:rPr>
            </w:pPr>
            <w:r w:rsidRPr="000E2BDC">
              <w:rPr>
                <w:lang w:val="en-GB"/>
              </w:rPr>
              <w:t>Amplitude modulation: double sideband</w:t>
            </w:r>
          </w:p>
        </w:tc>
        <w:tc>
          <w:tcPr>
            <w:tcW w:w="364" w:type="dxa"/>
            <w:tcBorders>
              <w:top w:val="single" w:sz="2" w:space="0" w:color="auto"/>
              <w:left w:val="single" w:sz="2" w:space="0" w:color="auto"/>
              <w:bottom w:val="single" w:sz="2" w:space="0" w:color="auto"/>
              <w:right w:val="single" w:sz="2" w:space="0" w:color="auto"/>
            </w:tcBorders>
          </w:tcPr>
          <w:p w14:paraId="0E5F99BA" w14:textId="77777777" w:rsidR="00765ECC" w:rsidRPr="000E2BDC" w:rsidRDefault="00765ECC" w:rsidP="00AC4232">
            <w:pPr>
              <w:pStyle w:val="Tabletext"/>
              <w:jc w:val="center"/>
              <w:rPr>
                <w:lang w:val="en-GB"/>
              </w:rPr>
            </w:pPr>
            <w:r w:rsidRPr="000E2BDC">
              <w:rPr>
                <w:lang w:val="en-GB"/>
              </w:rPr>
              <w:t>1</w:t>
            </w:r>
          </w:p>
        </w:tc>
        <w:tc>
          <w:tcPr>
            <w:tcW w:w="2849" w:type="dxa"/>
            <w:tcBorders>
              <w:top w:val="single" w:sz="2" w:space="0" w:color="auto"/>
              <w:left w:val="single" w:sz="2" w:space="0" w:color="auto"/>
              <w:bottom w:val="single" w:sz="2" w:space="0" w:color="auto"/>
              <w:right w:val="single" w:sz="2" w:space="0" w:color="auto"/>
            </w:tcBorders>
          </w:tcPr>
          <w:p w14:paraId="04992341" w14:textId="5F618E09" w:rsidR="00765ECC" w:rsidRPr="000E2BDC" w:rsidRDefault="00765ECC" w:rsidP="00C14F5E">
            <w:pPr>
              <w:pStyle w:val="Tabletext"/>
              <w:jc w:val="left"/>
              <w:rPr>
                <w:lang w:val="en-GB"/>
              </w:rPr>
            </w:pPr>
            <w:r w:rsidRPr="000E2BDC">
              <w:rPr>
                <w:lang w:val="en-GB"/>
              </w:rPr>
              <w:t>Single channel containing:</w:t>
            </w:r>
            <w:r w:rsidRPr="000E2BDC">
              <w:rPr>
                <w:lang w:val="en-GB"/>
              </w:rPr>
              <w:br/>
              <w:t>analogue information</w:t>
            </w:r>
          </w:p>
        </w:tc>
        <w:tc>
          <w:tcPr>
            <w:tcW w:w="357" w:type="dxa"/>
            <w:tcBorders>
              <w:top w:val="single" w:sz="2" w:space="0" w:color="auto"/>
              <w:left w:val="single" w:sz="2" w:space="0" w:color="auto"/>
              <w:bottom w:val="single" w:sz="2" w:space="0" w:color="auto"/>
              <w:right w:val="single" w:sz="2" w:space="0" w:color="auto"/>
            </w:tcBorders>
          </w:tcPr>
          <w:p w14:paraId="01EA2E50" w14:textId="3C92CB0F" w:rsidR="00765ECC" w:rsidRPr="000E2BDC" w:rsidRDefault="00765ECC" w:rsidP="00AC4232">
            <w:pPr>
              <w:pStyle w:val="Tabletext"/>
              <w:jc w:val="center"/>
              <w:rPr>
                <w:lang w:val="en-GB"/>
              </w:rPr>
            </w:pPr>
            <w:r w:rsidRPr="000E2BDC">
              <w:rPr>
                <w:lang w:val="en-GB"/>
              </w:rPr>
              <w:t>E</w:t>
            </w:r>
          </w:p>
        </w:tc>
        <w:tc>
          <w:tcPr>
            <w:tcW w:w="2855" w:type="dxa"/>
            <w:tcBorders>
              <w:top w:val="single" w:sz="2" w:space="0" w:color="auto"/>
              <w:left w:val="single" w:sz="2" w:space="0" w:color="auto"/>
              <w:bottom w:val="single" w:sz="2" w:space="0" w:color="auto"/>
              <w:right w:val="single" w:sz="2" w:space="0" w:color="auto"/>
            </w:tcBorders>
          </w:tcPr>
          <w:p w14:paraId="0FFF614C" w14:textId="6684C57B" w:rsidR="00765ECC" w:rsidRPr="000E2BDC" w:rsidRDefault="00765ECC" w:rsidP="00C14F5E">
            <w:pPr>
              <w:pStyle w:val="Tabletext"/>
              <w:jc w:val="center"/>
              <w:rPr>
                <w:lang w:val="en-GB"/>
              </w:rPr>
            </w:pPr>
            <w:r w:rsidRPr="000E2BDC">
              <w:rPr>
                <w:lang w:val="en-GB"/>
              </w:rPr>
              <w:t>Telephony</w:t>
            </w:r>
            <w:r w:rsidRPr="000E2BDC">
              <w:rPr>
                <w:lang w:val="en-GB"/>
              </w:rPr>
              <w:br/>
              <w:t>including sound broadcasting</w:t>
            </w:r>
          </w:p>
        </w:tc>
      </w:tr>
      <w:tr w:rsidR="00765ECC" w:rsidRPr="000E2BDC" w14:paraId="0F1504AB" w14:textId="77777777" w:rsidTr="008776AB">
        <w:tc>
          <w:tcPr>
            <w:tcW w:w="365" w:type="dxa"/>
            <w:tcBorders>
              <w:top w:val="single" w:sz="2" w:space="0" w:color="auto"/>
              <w:left w:val="single" w:sz="2" w:space="0" w:color="auto"/>
              <w:bottom w:val="single" w:sz="2" w:space="0" w:color="auto"/>
              <w:right w:val="single" w:sz="2" w:space="0" w:color="auto"/>
            </w:tcBorders>
          </w:tcPr>
          <w:p w14:paraId="2A3C0F15" w14:textId="77777777" w:rsidR="00765ECC" w:rsidRPr="000E2BDC" w:rsidRDefault="00765ECC" w:rsidP="00AC4232">
            <w:pPr>
              <w:pStyle w:val="Tabletext"/>
              <w:spacing w:before="60" w:after="60"/>
              <w:jc w:val="center"/>
              <w:rPr>
                <w:lang w:val="en-GB"/>
              </w:rPr>
            </w:pPr>
            <w:r w:rsidRPr="000E2BDC">
              <w:rPr>
                <w:lang w:val="en-GB"/>
              </w:rPr>
              <w:t>R</w:t>
            </w:r>
          </w:p>
        </w:tc>
        <w:tc>
          <w:tcPr>
            <w:tcW w:w="2849" w:type="dxa"/>
            <w:tcBorders>
              <w:top w:val="single" w:sz="2" w:space="0" w:color="auto"/>
              <w:left w:val="single" w:sz="2" w:space="0" w:color="auto"/>
              <w:bottom w:val="single" w:sz="2" w:space="0" w:color="auto"/>
              <w:right w:val="single" w:sz="2" w:space="0" w:color="auto"/>
            </w:tcBorders>
          </w:tcPr>
          <w:p w14:paraId="5D1B5518" w14:textId="15C70E8A" w:rsidR="00765ECC" w:rsidRPr="000E2BDC" w:rsidRDefault="00765ECC" w:rsidP="00C14F5E">
            <w:pPr>
              <w:pStyle w:val="Tabletext"/>
              <w:spacing w:before="60" w:after="60"/>
              <w:jc w:val="left"/>
              <w:rPr>
                <w:lang w:val="en-GB"/>
              </w:rPr>
            </w:pPr>
            <w:r w:rsidRPr="000E2BDC">
              <w:rPr>
                <w:lang w:val="en-GB"/>
              </w:rPr>
              <w:t>Amplitude modulation: single sideband, reduced or variable level carrier</w:t>
            </w:r>
          </w:p>
        </w:tc>
        <w:tc>
          <w:tcPr>
            <w:tcW w:w="364" w:type="dxa"/>
            <w:tcBorders>
              <w:top w:val="single" w:sz="2" w:space="0" w:color="auto"/>
              <w:left w:val="single" w:sz="2" w:space="0" w:color="auto"/>
              <w:bottom w:val="single" w:sz="2" w:space="0" w:color="auto"/>
              <w:right w:val="single" w:sz="2" w:space="0" w:color="auto"/>
            </w:tcBorders>
          </w:tcPr>
          <w:p w14:paraId="7C9C69F5" w14:textId="1085816D" w:rsidR="00765ECC" w:rsidRPr="000E2BDC" w:rsidRDefault="00765ECC" w:rsidP="00AC4232">
            <w:pPr>
              <w:pStyle w:val="Tabletext"/>
              <w:spacing w:before="60" w:after="60"/>
              <w:jc w:val="center"/>
              <w:rPr>
                <w:lang w:val="en-GB"/>
              </w:rPr>
            </w:pPr>
            <w:r w:rsidRPr="000E2BDC">
              <w:rPr>
                <w:lang w:val="en-GB"/>
              </w:rPr>
              <w:t>7</w:t>
            </w:r>
          </w:p>
        </w:tc>
        <w:tc>
          <w:tcPr>
            <w:tcW w:w="2849" w:type="dxa"/>
            <w:tcBorders>
              <w:top w:val="single" w:sz="2" w:space="0" w:color="auto"/>
              <w:left w:val="single" w:sz="2" w:space="0" w:color="auto"/>
              <w:bottom w:val="single" w:sz="2" w:space="0" w:color="auto"/>
              <w:right w:val="single" w:sz="2" w:space="0" w:color="auto"/>
            </w:tcBorders>
          </w:tcPr>
          <w:p w14:paraId="1799DFF5" w14:textId="6CC2FC66" w:rsidR="00765ECC" w:rsidRPr="000E2BDC" w:rsidRDefault="00765ECC" w:rsidP="00C14F5E">
            <w:pPr>
              <w:pStyle w:val="Tabletext"/>
              <w:spacing w:before="60" w:after="60"/>
              <w:jc w:val="left"/>
              <w:rPr>
                <w:lang w:val="en-GB"/>
              </w:rPr>
            </w:pPr>
            <w:r w:rsidRPr="000E2BDC">
              <w:rPr>
                <w:lang w:val="en-GB"/>
              </w:rPr>
              <w:t>Two or more channels containing: quantized or digital information</w:t>
            </w:r>
          </w:p>
        </w:tc>
        <w:tc>
          <w:tcPr>
            <w:tcW w:w="357" w:type="dxa"/>
            <w:tcBorders>
              <w:top w:val="single" w:sz="2" w:space="0" w:color="auto"/>
              <w:left w:val="single" w:sz="2" w:space="0" w:color="auto"/>
              <w:bottom w:val="single" w:sz="2" w:space="0" w:color="auto"/>
              <w:right w:val="single" w:sz="2" w:space="0" w:color="auto"/>
            </w:tcBorders>
          </w:tcPr>
          <w:p w14:paraId="0531688A" w14:textId="0F59D20A" w:rsidR="00765ECC" w:rsidRPr="000E2BDC" w:rsidRDefault="00765ECC" w:rsidP="00AC4232">
            <w:pPr>
              <w:pStyle w:val="Tabletext"/>
              <w:spacing w:before="60" w:after="60"/>
              <w:jc w:val="center"/>
              <w:rPr>
                <w:lang w:val="en-GB"/>
              </w:rPr>
            </w:pPr>
            <w:r w:rsidRPr="000E2BDC">
              <w:rPr>
                <w:lang w:val="en-GB"/>
              </w:rPr>
              <w:t>F</w:t>
            </w:r>
          </w:p>
        </w:tc>
        <w:tc>
          <w:tcPr>
            <w:tcW w:w="2855" w:type="dxa"/>
            <w:tcBorders>
              <w:top w:val="single" w:sz="2" w:space="0" w:color="auto"/>
              <w:left w:val="single" w:sz="2" w:space="0" w:color="auto"/>
              <w:bottom w:val="single" w:sz="2" w:space="0" w:color="auto"/>
              <w:right w:val="single" w:sz="2" w:space="0" w:color="auto"/>
            </w:tcBorders>
          </w:tcPr>
          <w:p w14:paraId="538421E4" w14:textId="03DB7C37" w:rsidR="00765ECC" w:rsidRPr="000E2BDC" w:rsidRDefault="00765ECC" w:rsidP="00C14F5E">
            <w:pPr>
              <w:pStyle w:val="Tabletext"/>
              <w:spacing w:before="60" w:after="60"/>
              <w:jc w:val="center"/>
              <w:rPr>
                <w:lang w:val="en-GB"/>
              </w:rPr>
            </w:pPr>
            <w:r w:rsidRPr="000E2BDC">
              <w:rPr>
                <w:lang w:val="en-GB"/>
              </w:rPr>
              <w:t>Television (video)</w:t>
            </w:r>
          </w:p>
        </w:tc>
      </w:tr>
      <w:tr w:rsidR="00765ECC" w:rsidRPr="00FE3D5B" w14:paraId="2835FDA5" w14:textId="77777777" w:rsidTr="008776AB">
        <w:tc>
          <w:tcPr>
            <w:tcW w:w="365" w:type="dxa"/>
            <w:tcBorders>
              <w:top w:val="single" w:sz="2" w:space="0" w:color="auto"/>
              <w:left w:val="single" w:sz="2" w:space="0" w:color="auto"/>
              <w:bottom w:val="single" w:sz="2" w:space="0" w:color="auto"/>
              <w:right w:val="single" w:sz="2" w:space="0" w:color="auto"/>
            </w:tcBorders>
          </w:tcPr>
          <w:p w14:paraId="3460C99F" w14:textId="77777777" w:rsidR="00765ECC" w:rsidRPr="000E2BDC" w:rsidRDefault="00765ECC" w:rsidP="00AC4232">
            <w:pPr>
              <w:pStyle w:val="Tabletext"/>
              <w:spacing w:before="60" w:after="60"/>
              <w:jc w:val="center"/>
              <w:rPr>
                <w:lang w:val="en-GB"/>
              </w:rPr>
            </w:pPr>
            <w:r w:rsidRPr="000E2BDC">
              <w:rPr>
                <w:lang w:val="en-GB"/>
              </w:rPr>
              <w:t>J</w:t>
            </w:r>
          </w:p>
        </w:tc>
        <w:tc>
          <w:tcPr>
            <w:tcW w:w="2849" w:type="dxa"/>
            <w:tcBorders>
              <w:top w:val="single" w:sz="2" w:space="0" w:color="auto"/>
              <w:left w:val="single" w:sz="2" w:space="0" w:color="auto"/>
              <w:bottom w:val="single" w:sz="2" w:space="0" w:color="auto"/>
              <w:right w:val="single" w:sz="2" w:space="0" w:color="auto"/>
            </w:tcBorders>
          </w:tcPr>
          <w:p w14:paraId="0023A6C4" w14:textId="1638EE66" w:rsidR="00765ECC" w:rsidRPr="000E2BDC" w:rsidRDefault="00765ECC" w:rsidP="00C14F5E">
            <w:pPr>
              <w:pStyle w:val="Tabletext"/>
              <w:spacing w:before="60" w:after="60"/>
              <w:jc w:val="left"/>
              <w:rPr>
                <w:lang w:val="en-GB"/>
              </w:rPr>
            </w:pPr>
            <w:r w:rsidRPr="000E2BDC">
              <w:rPr>
                <w:lang w:val="en-GB"/>
              </w:rPr>
              <w:t>Amplitude modulation: single sideband, suppressed carrier</w:t>
            </w:r>
          </w:p>
        </w:tc>
        <w:tc>
          <w:tcPr>
            <w:tcW w:w="364" w:type="dxa"/>
            <w:tcBorders>
              <w:top w:val="single" w:sz="2" w:space="0" w:color="auto"/>
              <w:left w:val="single" w:sz="2" w:space="0" w:color="auto"/>
              <w:bottom w:val="single" w:sz="2" w:space="0" w:color="auto"/>
              <w:right w:val="single" w:sz="2" w:space="0" w:color="auto"/>
            </w:tcBorders>
          </w:tcPr>
          <w:p w14:paraId="72C1640C" w14:textId="211E7D2C" w:rsidR="00765ECC" w:rsidRPr="000E2BDC" w:rsidRDefault="00765ECC" w:rsidP="00AC4232">
            <w:pPr>
              <w:pStyle w:val="Tabletext"/>
              <w:spacing w:before="60" w:after="60"/>
              <w:jc w:val="center"/>
              <w:rPr>
                <w:lang w:val="en-GB"/>
              </w:rPr>
            </w:pPr>
            <w:r w:rsidRPr="000E2BDC">
              <w:rPr>
                <w:lang w:val="en-GB"/>
              </w:rPr>
              <w:t>9</w:t>
            </w:r>
          </w:p>
        </w:tc>
        <w:tc>
          <w:tcPr>
            <w:tcW w:w="2849" w:type="dxa"/>
            <w:tcBorders>
              <w:top w:val="single" w:sz="2" w:space="0" w:color="auto"/>
              <w:left w:val="single" w:sz="2" w:space="0" w:color="auto"/>
              <w:bottom w:val="single" w:sz="2" w:space="0" w:color="auto"/>
              <w:right w:val="single" w:sz="2" w:space="0" w:color="auto"/>
            </w:tcBorders>
          </w:tcPr>
          <w:p w14:paraId="00281F12" w14:textId="29B4CAB7" w:rsidR="00765ECC" w:rsidRPr="000E2BDC" w:rsidRDefault="00765ECC" w:rsidP="00C14F5E">
            <w:pPr>
              <w:pStyle w:val="Tabletext"/>
              <w:spacing w:before="60" w:after="60"/>
              <w:jc w:val="left"/>
              <w:rPr>
                <w:lang w:val="en-GB"/>
              </w:rPr>
            </w:pPr>
            <w:r w:rsidRPr="000E2BDC">
              <w:rPr>
                <w:lang w:val="en-GB"/>
              </w:rPr>
              <w:t>Two or more channels containing:</w:t>
            </w:r>
            <w:r w:rsidRPr="000E2BDC">
              <w:rPr>
                <w:lang w:val="en-GB"/>
              </w:rPr>
              <w:br/>
              <w:t>a mix of analogue and digital channels</w:t>
            </w:r>
          </w:p>
        </w:tc>
        <w:tc>
          <w:tcPr>
            <w:tcW w:w="357" w:type="dxa"/>
            <w:tcBorders>
              <w:top w:val="single" w:sz="2" w:space="0" w:color="auto"/>
              <w:left w:val="single" w:sz="2" w:space="0" w:color="auto"/>
              <w:bottom w:val="single" w:sz="2" w:space="0" w:color="auto"/>
              <w:right w:val="single" w:sz="2" w:space="0" w:color="auto"/>
            </w:tcBorders>
          </w:tcPr>
          <w:p w14:paraId="1E3C9709" w14:textId="17D19E22" w:rsidR="00765ECC" w:rsidRPr="000E2BDC" w:rsidRDefault="00765ECC" w:rsidP="00AC4232">
            <w:pPr>
              <w:pStyle w:val="Tabletext"/>
              <w:spacing w:before="60" w:after="60"/>
              <w:jc w:val="center"/>
              <w:rPr>
                <w:lang w:val="en-GB"/>
              </w:rPr>
            </w:pPr>
          </w:p>
        </w:tc>
        <w:tc>
          <w:tcPr>
            <w:tcW w:w="2855" w:type="dxa"/>
            <w:tcBorders>
              <w:top w:val="single" w:sz="2" w:space="0" w:color="auto"/>
              <w:left w:val="single" w:sz="2" w:space="0" w:color="auto"/>
              <w:bottom w:val="single" w:sz="2" w:space="0" w:color="auto"/>
              <w:right w:val="single" w:sz="2" w:space="0" w:color="auto"/>
            </w:tcBorders>
          </w:tcPr>
          <w:p w14:paraId="157AEF2B" w14:textId="6C7BFE20" w:rsidR="00765ECC" w:rsidRPr="000E2BDC" w:rsidRDefault="00765ECC" w:rsidP="00AC4232">
            <w:pPr>
              <w:pStyle w:val="Tabletext"/>
              <w:spacing w:before="60" w:after="60"/>
              <w:rPr>
                <w:lang w:val="en-GB"/>
              </w:rPr>
            </w:pPr>
          </w:p>
        </w:tc>
      </w:tr>
      <w:tr w:rsidR="00765ECC" w:rsidRPr="000E2BDC" w14:paraId="46ABD8FC" w14:textId="77777777" w:rsidTr="008776AB">
        <w:tc>
          <w:tcPr>
            <w:tcW w:w="365" w:type="dxa"/>
            <w:tcBorders>
              <w:top w:val="single" w:sz="2" w:space="0" w:color="auto"/>
              <w:left w:val="single" w:sz="2" w:space="0" w:color="auto"/>
              <w:bottom w:val="single" w:sz="2" w:space="0" w:color="auto"/>
              <w:right w:val="single" w:sz="2" w:space="0" w:color="auto"/>
            </w:tcBorders>
          </w:tcPr>
          <w:p w14:paraId="13DC5130" w14:textId="77777777" w:rsidR="00765ECC" w:rsidRPr="000E2BDC" w:rsidRDefault="00765ECC" w:rsidP="00AC4232">
            <w:pPr>
              <w:pStyle w:val="Tabletext"/>
              <w:spacing w:before="60" w:after="60"/>
              <w:jc w:val="center"/>
              <w:rPr>
                <w:lang w:val="en-GB"/>
              </w:rPr>
            </w:pPr>
            <w:r w:rsidRPr="000E2BDC">
              <w:rPr>
                <w:lang w:val="en-GB"/>
              </w:rPr>
              <w:t>C</w:t>
            </w:r>
          </w:p>
        </w:tc>
        <w:tc>
          <w:tcPr>
            <w:tcW w:w="2849" w:type="dxa"/>
            <w:tcBorders>
              <w:top w:val="single" w:sz="2" w:space="0" w:color="auto"/>
              <w:left w:val="single" w:sz="2" w:space="0" w:color="auto"/>
              <w:bottom w:val="single" w:sz="2" w:space="0" w:color="auto"/>
              <w:right w:val="single" w:sz="2" w:space="0" w:color="auto"/>
            </w:tcBorders>
          </w:tcPr>
          <w:p w14:paraId="06236C11" w14:textId="77777777" w:rsidR="00765ECC" w:rsidRPr="000E2BDC" w:rsidRDefault="00765ECC" w:rsidP="00C14F5E">
            <w:pPr>
              <w:pStyle w:val="Tabletext"/>
              <w:spacing w:before="60" w:after="60"/>
              <w:jc w:val="left"/>
              <w:rPr>
                <w:lang w:val="en-GB"/>
              </w:rPr>
            </w:pPr>
            <w:r w:rsidRPr="000E2BDC">
              <w:rPr>
                <w:lang w:val="en-GB"/>
              </w:rPr>
              <w:t>Amplitude modulation: vestigial sideband</w:t>
            </w:r>
          </w:p>
        </w:tc>
        <w:tc>
          <w:tcPr>
            <w:tcW w:w="364" w:type="dxa"/>
            <w:tcBorders>
              <w:top w:val="single" w:sz="2" w:space="0" w:color="auto"/>
              <w:left w:val="single" w:sz="2" w:space="0" w:color="auto"/>
              <w:bottom w:val="single" w:sz="2" w:space="0" w:color="auto"/>
              <w:right w:val="single" w:sz="2" w:space="0" w:color="auto"/>
            </w:tcBorders>
          </w:tcPr>
          <w:p w14:paraId="17F5828C" w14:textId="48965EF2" w:rsidR="00765ECC" w:rsidRPr="000E2BDC" w:rsidRDefault="00765ECC" w:rsidP="00AC4232">
            <w:pPr>
              <w:pStyle w:val="Tabletext"/>
              <w:spacing w:before="60" w:after="60"/>
              <w:jc w:val="center"/>
              <w:rPr>
                <w:lang w:val="en-GB"/>
              </w:rPr>
            </w:pPr>
          </w:p>
        </w:tc>
        <w:tc>
          <w:tcPr>
            <w:tcW w:w="2849" w:type="dxa"/>
            <w:tcBorders>
              <w:top w:val="single" w:sz="2" w:space="0" w:color="auto"/>
              <w:left w:val="single" w:sz="2" w:space="0" w:color="auto"/>
              <w:bottom w:val="single" w:sz="2" w:space="0" w:color="auto"/>
              <w:right w:val="single" w:sz="2" w:space="0" w:color="auto"/>
            </w:tcBorders>
          </w:tcPr>
          <w:p w14:paraId="409DFB71" w14:textId="69F032D8" w:rsidR="00765ECC" w:rsidRPr="000E2BDC" w:rsidRDefault="00765ECC" w:rsidP="00AC4232">
            <w:pPr>
              <w:pStyle w:val="Tabletext"/>
              <w:spacing w:before="60" w:after="60"/>
              <w:rPr>
                <w:lang w:val="en-GB"/>
              </w:rPr>
            </w:pPr>
          </w:p>
        </w:tc>
        <w:tc>
          <w:tcPr>
            <w:tcW w:w="357" w:type="dxa"/>
            <w:tcBorders>
              <w:top w:val="single" w:sz="2" w:space="0" w:color="auto"/>
              <w:left w:val="single" w:sz="2" w:space="0" w:color="auto"/>
              <w:bottom w:val="single" w:sz="2" w:space="0" w:color="auto"/>
              <w:right w:val="single" w:sz="2" w:space="0" w:color="auto"/>
            </w:tcBorders>
          </w:tcPr>
          <w:p w14:paraId="07C3FBF1" w14:textId="3EDB70C5" w:rsidR="00765ECC" w:rsidRPr="000E2BDC" w:rsidRDefault="00765ECC" w:rsidP="00AC4232">
            <w:pPr>
              <w:pStyle w:val="Tabletext"/>
              <w:spacing w:before="60" w:after="60"/>
              <w:jc w:val="center"/>
              <w:rPr>
                <w:lang w:val="en-GB"/>
              </w:rPr>
            </w:pPr>
          </w:p>
        </w:tc>
        <w:tc>
          <w:tcPr>
            <w:tcW w:w="2855" w:type="dxa"/>
            <w:tcBorders>
              <w:top w:val="single" w:sz="2" w:space="0" w:color="auto"/>
              <w:left w:val="single" w:sz="2" w:space="0" w:color="auto"/>
              <w:bottom w:val="single" w:sz="2" w:space="0" w:color="auto"/>
              <w:right w:val="single" w:sz="2" w:space="0" w:color="auto"/>
            </w:tcBorders>
          </w:tcPr>
          <w:p w14:paraId="04A4F085" w14:textId="0382096A" w:rsidR="00765ECC" w:rsidRPr="000E2BDC" w:rsidRDefault="00765ECC" w:rsidP="00AC4232">
            <w:pPr>
              <w:pStyle w:val="Tabletext"/>
              <w:spacing w:before="60" w:after="60"/>
              <w:rPr>
                <w:lang w:val="en-GB"/>
              </w:rPr>
            </w:pPr>
          </w:p>
        </w:tc>
      </w:tr>
      <w:tr w:rsidR="00765ECC" w:rsidRPr="000E2BDC" w14:paraId="7DF9AA49" w14:textId="77777777" w:rsidTr="008776AB">
        <w:tc>
          <w:tcPr>
            <w:tcW w:w="365" w:type="dxa"/>
            <w:tcBorders>
              <w:top w:val="single" w:sz="2" w:space="0" w:color="auto"/>
              <w:left w:val="single" w:sz="2" w:space="0" w:color="auto"/>
              <w:bottom w:val="single" w:sz="2" w:space="0" w:color="auto"/>
              <w:right w:val="single" w:sz="2" w:space="0" w:color="auto"/>
            </w:tcBorders>
          </w:tcPr>
          <w:p w14:paraId="0BC1316A" w14:textId="77777777" w:rsidR="00765ECC" w:rsidRPr="000E2BDC" w:rsidRDefault="00765ECC" w:rsidP="00AC4232">
            <w:pPr>
              <w:pStyle w:val="Tabletext"/>
              <w:spacing w:before="70" w:after="60"/>
              <w:jc w:val="center"/>
              <w:rPr>
                <w:lang w:val="en-GB"/>
              </w:rPr>
            </w:pPr>
            <w:r w:rsidRPr="000E2BDC">
              <w:rPr>
                <w:lang w:val="en-GB"/>
              </w:rPr>
              <w:t>X</w:t>
            </w:r>
          </w:p>
        </w:tc>
        <w:tc>
          <w:tcPr>
            <w:tcW w:w="2849" w:type="dxa"/>
            <w:tcBorders>
              <w:top w:val="single" w:sz="2" w:space="0" w:color="auto"/>
              <w:left w:val="single" w:sz="2" w:space="0" w:color="auto"/>
              <w:bottom w:val="single" w:sz="2" w:space="0" w:color="auto"/>
              <w:right w:val="single" w:sz="2" w:space="0" w:color="auto"/>
            </w:tcBorders>
          </w:tcPr>
          <w:p w14:paraId="0D917831" w14:textId="77777777" w:rsidR="00765ECC" w:rsidRPr="000E2BDC" w:rsidRDefault="00765ECC" w:rsidP="00C14F5E">
            <w:pPr>
              <w:pStyle w:val="Tabletext"/>
              <w:spacing w:before="70" w:after="60"/>
              <w:jc w:val="left"/>
              <w:rPr>
                <w:lang w:val="en-GB"/>
              </w:rPr>
            </w:pPr>
            <w:r w:rsidRPr="000E2BDC">
              <w:rPr>
                <w:lang w:val="en-GB"/>
              </w:rPr>
              <w:t>Cases not otherwise covered</w:t>
            </w:r>
          </w:p>
        </w:tc>
        <w:tc>
          <w:tcPr>
            <w:tcW w:w="364" w:type="dxa"/>
            <w:tcBorders>
              <w:top w:val="single" w:sz="2" w:space="0" w:color="auto"/>
              <w:left w:val="single" w:sz="2" w:space="0" w:color="auto"/>
              <w:bottom w:val="single" w:sz="2" w:space="0" w:color="auto"/>
              <w:right w:val="single" w:sz="2" w:space="0" w:color="auto"/>
            </w:tcBorders>
          </w:tcPr>
          <w:p w14:paraId="20BCAA9F" w14:textId="77777777" w:rsidR="00765ECC" w:rsidRPr="000E2BDC" w:rsidRDefault="00765ECC" w:rsidP="00AC4232">
            <w:pPr>
              <w:pStyle w:val="Tabletext"/>
              <w:spacing w:before="70" w:after="60"/>
              <w:jc w:val="center"/>
              <w:rPr>
                <w:lang w:val="en-GB"/>
              </w:rPr>
            </w:pPr>
          </w:p>
        </w:tc>
        <w:tc>
          <w:tcPr>
            <w:tcW w:w="2849" w:type="dxa"/>
            <w:tcBorders>
              <w:top w:val="single" w:sz="2" w:space="0" w:color="auto"/>
              <w:left w:val="single" w:sz="2" w:space="0" w:color="auto"/>
              <w:bottom w:val="single" w:sz="2" w:space="0" w:color="auto"/>
              <w:right w:val="single" w:sz="2" w:space="0" w:color="auto"/>
            </w:tcBorders>
          </w:tcPr>
          <w:p w14:paraId="00EA5FCC" w14:textId="77777777" w:rsidR="00765ECC" w:rsidRPr="000E2BDC" w:rsidRDefault="00765ECC" w:rsidP="00AC4232">
            <w:pPr>
              <w:pStyle w:val="Tabletext"/>
              <w:spacing w:before="70" w:after="60"/>
              <w:rPr>
                <w:lang w:val="en-GB"/>
              </w:rPr>
            </w:pPr>
          </w:p>
        </w:tc>
        <w:tc>
          <w:tcPr>
            <w:tcW w:w="357" w:type="dxa"/>
            <w:tcBorders>
              <w:top w:val="single" w:sz="2" w:space="0" w:color="auto"/>
              <w:left w:val="single" w:sz="2" w:space="0" w:color="auto"/>
              <w:bottom w:val="single" w:sz="2" w:space="0" w:color="auto"/>
              <w:right w:val="single" w:sz="2" w:space="0" w:color="auto"/>
            </w:tcBorders>
          </w:tcPr>
          <w:p w14:paraId="3A69B3E8" w14:textId="77777777" w:rsidR="00765ECC" w:rsidRPr="000E2BDC" w:rsidRDefault="00765ECC" w:rsidP="00AC4232">
            <w:pPr>
              <w:pStyle w:val="Tabletext"/>
              <w:spacing w:before="70" w:after="60"/>
              <w:rPr>
                <w:lang w:val="en-GB"/>
              </w:rPr>
            </w:pPr>
          </w:p>
        </w:tc>
        <w:tc>
          <w:tcPr>
            <w:tcW w:w="2855" w:type="dxa"/>
            <w:tcBorders>
              <w:top w:val="single" w:sz="2" w:space="0" w:color="auto"/>
              <w:left w:val="single" w:sz="2" w:space="0" w:color="auto"/>
              <w:bottom w:val="single" w:sz="2" w:space="0" w:color="auto"/>
              <w:right w:val="single" w:sz="2" w:space="0" w:color="auto"/>
            </w:tcBorders>
          </w:tcPr>
          <w:p w14:paraId="042797DD" w14:textId="77777777" w:rsidR="00765ECC" w:rsidRPr="000E2BDC" w:rsidRDefault="00765ECC" w:rsidP="00AC4232">
            <w:pPr>
              <w:pStyle w:val="Tabletext"/>
              <w:spacing w:before="70" w:after="60"/>
              <w:rPr>
                <w:lang w:val="en-GB"/>
              </w:rPr>
            </w:pPr>
          </w:p>
        </w:tc>
      </w:tr>
    </w:tbl>
    <w:p w14:paraId="6E06AAC7" w14:textId="77777777" w:rsidR="00765ECC" w:rsidRPr="000E2BDC" w:rsidRDefault="00765ECC" w:rsidP="00A601CE">
      <w:pPr>
        <w:pStyle w:val="Tablefin"/>
      </w:pPr>
    </w:p>
    <w:p w14:paraId="10D282AA" w14:textId="77777777" w:rsidR="00765ECC" w:rsidRPr="000E2BDC" w:rsidRDefault="00765ECC" w:rsidP="00C618C2">
      <w:pPr>
        <w:rPr>
          <w:lang w:val="en-GB"/>
        </w:rPr>
      </w:pPr>
      <w:r w:rsidRPr="000E2BDC">
        <w:rPr>
          <w:lang w:val="en-GB"/>
        </w:rPr>
        <w:t>Table 3 contains details of the most common classes of emission for the broadcasting service.</w:t>
      </w:r>
    </w:p>
    <w:p w14:paraId="76EB7CA9" w14:textId="5341DE6E" w:rsidR="00765ECC" w:rsidRPr="000E2BDC" w:rsidRDefault="00A05852" w:rsidP="00A05852">
      <w:pPr>
        <w:pStyle w:val="TableNo"/>
        <w:rPr>
          <w:lang w:val="en-GB"/>
        </w:rPr>
      </w:pPr>
      <w:r w:rsidRPr="000E2BDC">
        <w:rPr>
          <w:lang w:val="en-GB"/>
        </w:rPr>
        <w:t xml:space="preserve">TABLE  </w:t>
      </w:r>
      <w:r w:rsidR="00765ECC" w:rsidRPr="000E2BDC">
        <w:rPr>
          <w:lang w:val="en-GB"/>
        </w:rPr>
        <w:t>3</w:t>
      </w:r>
    </w:p>
    <w:p w14:paraId="431A557B" w14:textId="77777777" w:rsidR="00765ECC" w:rsidRPr="000E2BDC" w:rsidRDefault="00765ECC" w:rsidP="00C618C2">
      <w:pPr>
        <w:pStyle w:val="Tabletitle"/>
        <w:rPr>
          <w:lang w:val="en-GB"/>
        </w:rPr>
      </w:pPr>
      <w:r w:rsidRPr="000E2BDC">
        <w:rPr>
          <w:lang w:val="en-GB"/>
        </w:rPr>
        <w:t>Most common classes of emission for the broadcasting service</w:t>
      </w:r>
    </w:p>
    <w:tbl>
      <w:tblPr>
        <w:tblStyle w:val="TableGrid"/>
        <w:tblW w:w="9639" w:type="dxa"/>
        <w:tblLook w:val="04A0" w:firstRow="1" w:lastRow="0" w:firstColumn="1" w:lastColumn="0" w:noHBand="0" w:noVBand="1"/>
      </w:tblPr>
      <w:tblGrid>
        <w:gridCol w:w="3632"/>
        <w:gridCol w:w="3637"/>
        <w:gridCol w:w="2370"/>
      </w:tblGrid>
      <w:tr w:rsidR="00765ECC" w:rsidRPr="000E2BDC" w14:paraId="1E2156CC" w14:textId="77777777" w:rsidTr="00AC4232">
        <w:tc>
          <w:tcPr>
            <w:tcW w:w="3397" w:type="dxa"/>
          </w:tcPr>
          <w:p w14:paraId="644E33B6" w14:textId="77777777" w:rsidR="00765ECC" w:rsidRPr="000E2BDC" w:rsidRDefault="00765ECC" w:rsidP="00AC4232">
            <w:pPr>
              <w:pStyle w:val="Tablehead"/>
              <w:rPr>
                <w:lang w:val="en-GB"/>
              </w:rPr>
            </w:pPr>
            <w:r w:rsidRPr="000E2BDC">
              <w:rPr>
                <w:lang w:val="en-GB"/>
              </w:rPr>
              <w:t>Broadcasting system</w:t>
            </w:r>
          </w:p>
        </w:tc>
        <w:tc>
          <w:tcPr>
            <w:tcW w:w="3402" w:type="dxa"/>
          </w:tcPr>
          <w:p w14:paraId="2722B9C4" w14:textId="77777777" w:rsidR="00765ECC" w:rsidRPr="000E2BDC" w:rsidRDefault="00765ECC" w:rsidP="00AC4232">
            <w:pPr>
              <w:pStyle w:val="Tablehead"/>
              <w:rPr>
                <w:lang w:val="en-GB"/>
              </w:rPr>
            </w:pPr>
            <w:r w:rsidRPr="000E2BDC">
              <w:rPr>
                <w:lang w:val="en-GB"/>
              </w:rPr>
              <w:t>Description of emission</w:t>
            </w:r>
          </w:p>
        </w:tc>
        <w:tc>
          <w:tcPr>
            <w:tcW w:w="2217" w:type="dxa"/>
          </w:tcPr>
          <w:p w14:paraId="7A3D5636" w14:textId="77777777" w:rsidR="00765ECC" w:rsidRPr="000E2BDC" w:rsidRDefault="00765ECC" w:rsidP="00AC4232">
            <w:pPr>
              <w:pStyle w:val="Tablehead"/>
              <w:rPr>
                <w:lang w:val="en-GB"/>
              </w:rPr>
            </w:pPr>
            <w:r w:rsidRPr="000E2BDC">
              <w:rPr>
                <w:lang w:val="en-GB"/>
              </w:rPr>
              <w:t>Class of emission</w:t>
            </w:r>
          </w:p>
        </w:tc>
      </w:tr>
      <w:tr w:rsidR="00765ECC" w:rsidRPr="000E2BDC" w14:paraId="4C7DDA94" w14:textId="77777777" w:rsidTr="00AC4232">
        <w:tc>
          <w:tcPr>
            <w:tcW w:w="3397" w:type="dxa"/>
          </w:tcPr>
          <w:p w14:paraId="000B8949" w14:textId="77777777" w:rsidR="00765ECC" w:rsidRPr="000E2BDC" w:rsidRDefault="00765ECC" w:rsidP="00AC4232">
            <w:pPr>
              <w:pStyle w:val="Tabletext"/>
              <w:rPr>
                <w:lang w:val="en-GB"/>
              </w:rPr>
            </w:pPr>
            <w:r w:rsidRPr="000E2BDC">
              <w:rPr>
                <w:lang w:val="en-GB"/>
              </w:rPr>
              <w:t>Analogue television pictures</w:t>
            </w:r>
          </w:p>
        </w:tc>
        <w:tc>
          <w:tcPr>
            <w:tcW w:w="3402" w:type="dxa"/>
          </w:tcPr>
          <w:p w14:paraId="559E5956" w14:textId="77777777" w:rsidR="00765ECC" w:rsidRPr="000E2BDC" w:rsidRDefault="00765ECC" w:rsidP="00AC4232">
            <w:pPr>
              <w:pStyle w:val="Tabletext"/>
              <w:jc w:val="center"/>
              <w:rPr>
                <w:lang w:val="en-GB"/>
              </w:rPr>
            </w:pPr>
            <w:r w:rsidRPr="000E2BDC">
              <w:rPr>
                <w:lang w:val="en-GB"/>
              </w:rPr>
              <w:t>VSB</w:t>
            </w:r>
          </w:p>
        </w:tc>
        <w:tc>
          <w:tcPr>
            <w:tcW w:w="2217" w:type="dxa"/>
          </w:tcPr>
          <w:p w14:paraId="36D60B57" w14:textId="77777777" w:rsidR="00765ECC" w:rsidRPr="000E2BDC" w:rsidRDefault="00765ECC" w:rsidP="00AC4232">
            <w:pPr>
              <w:pStyle w:val="Tabletext"/>
              <w:jc w:val="center"/>
              <w:rPr>
                <w:lang w:val="en-GB"/>
              </w:rPr>
            </w:pPr>
            <w:r w:rsidRPr="000E2BDC">
              <w:rPr>
                <w:lang w:val="en-GB"/>
              </w:rPr>
              <w:t>C3F</w:t>
            </w:r>
          </w:p>
        </w:tc>
      </w:tr>
      <w:tr w:rsidR="00765ECC" w:rsidRPr="000E2BDC" w14:paraId="387DB606" w14:textId="77777777" w:rsidTr="00AC4232">
        <w:tc>
          <w:tcPr>
            <w:tcW w:w="3397" w:type="dxa"/>
          </w:tcPr>
          <w:p w14:paraId="13372EAB" w14:textId="77777777" w:rsidR="00765ECC" w:rsidRPr="000E2BDC" w:rsidRDefault="00765ECC" w:rsidP="00AC4232">
            <w:pPr>
              <w:pStyle w:val="Tabletext"/>
              <w:rPr>
                <w:lang w:val="en-GB"/>
              </w:rPr>
            </w:pPr>
            <w:r w:rsidRPr="000E2BDC">
              <w:rPr>
                <w:lang w:val="en-GB"/>
              </w:rPr>
              <w:t>Analogue television sound</w:t>
            </w:r>
          </w:p>
        </w:tc>
        <w:tc>
          <w:tcPr>
            <w:tcW w:w="3402" w:type="dxa"/>
          </w:tcPr>
          <w:p w14:paraId="470613DD" w14:textId="77777777" w:rsidR="00765ECC" w:rsidRPr="000E2BDC" w:rsidRDefault="00765ECC" w:rsidP="00AC4232">
            <w:pPr>
              <w:pStyle w:val="Tabletext"/>
              <w:jc w:val="center"/>
              <w:rPr>
                <w:lang w:val="en-GB"/>
              </w:rPr>
            </w:pPr>
            <w:r w:rsidRPr="000E2BDC">
              <w:rPr>
                <w:lang w:val="en-GB"/>
              </w:rPr>
              <w:t>FM or AM sound</w:t>
            </w:r>
          </w:p>
        </w:tc>
        <w:tc>
          <w:tcPr>
            <w:tcW w:w="2217" w:type="dxa"/>
          </w:tcPr>
          <w:p w14:paraId="4F34D289" w14:textId="77777777" w:rsidR="00765ECC" w:rsidRPr="000E2BDC" w:rsidRDefault="00765ECC" w:rsidP="00AC4232">
            <w:pPr>
              <w:pStyle w:val="Tabletext"/>
              <w:jc w:val="center"/>
              <w:rPr>
                <w:lang w:val="en-GB"/>
              </w:rPr>
            </w:pPr>
            <w:r w:rsidRPr="000E2BDC">
              <w:rPr>
                <w:lang w:val="en-GB"/>
              </w:rPr>
              <w:t>F3E or A3E</w:t>
            </w:r>
          </w:p>
        </w:tc>
      </w:tr>
      <w:tr w:rsidR="00765ECC" w:rsidRPr="000E2BDC" w14:paraId="49CE1D6C" w14:textId="77777777" w:rsidTr="00AC4232">
        <w:tc>
          <w:tcPr>
            <w:tcW w:w="3397" w:type="dxa"/>
          </w:tcPr>
          <w:p w14:paraId="49BCDF5E" w14:textId="77777777" w:rsidR="00765ECC" w:rsidRPr="000E2BDC" w:rsidRDefault="00765ECC" w:rsidP="00AC4232">
            <w:pPr>
              <w:pStyle w:val="Tabletext"/>
              <w:rPr>
                <w:lang w:val="en-GB"/>
              </w:rPr>
            </w:pPr>
            <w:r w:rsidRPr="000E2BDC">
              <w:rPr>
                <w:lang w:val="en-GB"/>
              </w:rPr>
              <w:t>ATSC</w:t>
            </w:r>
          </w:p>
        </w:tc>
        <w:tc>
          <w:tcPr>
            <w:tcW w:w="3402" w:type="dxa"/>
          </w:tcPr>
          <w:p w14:paraId="6DD1F528" w14:textId="77777777" w:rsidR="00765ECC" w:rsidRPr="000E2BDC" w:rsidRDefault="00765ECC" w:rsidP="00AC4232">
            <w:pPr>
              <w:pStyle w:val="Tabletext"/>
              <w:jc w:val="center"/>
              <w:rPr>
                <w:lang w:val="en-GB"/>
              </w:rPr>
            </w:pPr>
            <w:r w:rsidRPr="000E2BDC">
              <w:rPr>
                <w:lang w:val="en-GB"/>
              </w:rPr>
              <w:t>VSB</w:t>
            </w:r>
          </w:p>
        </w:tc>
        <w:tc>
          <w:tcPr>
            <w:tcW w:w="2217" w:type="dxa"/>
          </w:tcPr>
          <w:p w14:paraId="2AB701D5" w14:textId="77777777" w:rsidR="00765ECC" w:rsidRPr="000E2BDC" w:rsidRDefault="00765ECC" w:rsidP="00AC4232">
            <w:pPr>
              <w:pStyle w:val="Tabletext"/>
              <w:jc w:val="center"/>
              <w:rPr>
                <w:lang w:val="en-GB"/>
              </w:rPr>
            </w:pPr>
            <w:r w:rsidRPr="000E2BDC">
              <w:rPr>
                <w:lang w:val="en-GB"/>
              </w:rPr>
              <w:t>C7W</w:t>
            </w:r>
          </w:p>
        </w:tc>
      </w:tr>
      <w:tr w:rsidR="00765ECC" w:rsidRPr="000E2BDC" w14:paraId="4C2D05CB" w14:textId="77777777" w:rsidTr="00AC4232">
        <w:tc>
          <w:tcPr>
            <w:tcW w:w="3397" w:type="dxa"/>
          </w:tcPr>
          <w:p w14:paraId="034B984C" w14:textId="77777777" w:rsidR="00765ECC" w:rsidRPr="000E2BDC" w:rsidRDefault="00765ECC" w:rsidP="00AC4232">
            <w:pPr>
              <w:pStyle w:val="Tabletext"/>
              <w:rPr>
                <w:lang w:val="en-GB"/>
              </w:rPr>
            </w:pPr>
            <w:r w:rsidRPr="000E2BDC">
              <w:rPr>
                <w:lang w:val="en-GB"/>
              </w:rPr>
              <w:t>DVB-T/T2/H</w:t>
            </w:r>
          </w:p>
        </w:tc>
        <w:tc>
          <w:tcPr>
            <w:tcW w:w="3402" w:type="dxa"/>
          </w:tcPr>
          <w:p w14:paraId="061E49D8" w14:textId="77777777" w:rsidR="00765ECC" w:rsidRPr="000E2BDC" w:rsidRDefault="00765ECC" w:rsidP="00AC4232">
            <w:pPr>
              <w:pStyle w:val="Tabletext"/>
              <w:jc w:val="center"/>
              <w:rPr>
                <w:lang w:val="en-GB"/>
              </w:rPr>
            </w:pPr>
            <w:r w:rsidRPr="000E2BDC">
              <w:rPr>
                <w:lang w:val="en-GB"/>
              </w:rPr>
              <w:t>COFDM</w:t>
            </w:r>
          </w:p>
        </w:tc>
        <w:tc>
          <w:tcPr>
            <w:tcW w:w="2217" w:type="dxa"/>
          </w:tcPr>
          <w:p w14:paraId="530399B8" w14:textId="77777777" w:rsidR="00765ECC" w:rsidRPr="000E2BDC" w:rsidRDefault="00765ECC" w:rsidP="00AC4232">
            <w:pPr>
              <w:pStyle w:val="Tabletext"/>
              <w:jc w:val="center"/>
              <w:rPr>
                <w:lang w:val="en-GB"/>
              </w:rPr>
            </w:pPr>
            <w:r w:rsidRPr="000E2BDC">
              <w:rPr>
                <w:lang w:val="en-GB"/>
              </w:rPr>
              <w:t>X7F</w:t>
            </w:r>
          </w:p>
        </w:tc>
      </w:tr>
      <w:tr w:rsidR="00765ECC" w:rsidRPr="000E2BDC" w14:paraId="7C9DA3DD" w14:textId="77777777" w:rsidTr="00AC4232">
        <w:tc>
          <w:tcPr>
            <w:tcW w:w="3397" w:type="dxa"/>
          </w:tcPr>
          <w:p w14:paraId="7644251E" w14:textId="77777777" w:rsidR="00765ECC" w:rsidRPr="000E2BDC" w:rsidRDefault="00765ECC" w:rsidP="00AC4232">
            <w:pPr>
              <w:pStyle w:val="Tabletext"/>
              <w:rPr>
                <w:lang w:val="en-GB"/>
              </w:rPr>
            </w:pPr>
            <w:r w:rsidRPr="000E2BDC">
              <w:rPr>
                <w:lang w:val="en-GB"/>
              </w:rPr>
              <w:t>ISDB-T</w:t>
            </w:r>
          </w:p>
        </w:tc>
        <w:tc>
          <w:tcPr>
            <w:tcW w:w="3402" w:type="dxa"/>
          </w:tcPr>
          <w:p w14:paraId="2F50F113" w14:textId="77777777" w:rsidR="00765ECC" w:rsidRPr="000E2BDC" w:rsidRDefault="00765ECC" w:rsidP="00AC4232">
            <w:pPr>
              <w:pStyle w:val="Tabletext"/>
              <w:jc w:val="center"/>
              <w:rPr>
                <w:lang w:val="en-GB"/>
              </w:rPr>
            </w:pPr>
            <w:r w:rsidRPr="000E2BDC">
              <w:rPr>
                <w:lang w:val="en-GB"/>
              </w:rPr>
              <w:t>SOFDM</w:t>
            </w:r>
          </w:p>
        </w:tc>
        <w:tc>
          <w:tcPr>
            <w:tcW w:w="2217" w:type="dxa"/>
          </w:tcPr>
          <w:p w14:paraId="4F3D456F" w14:textId="77777777" w:rsidR="00765ECC" w:rsidRPr="000E2BDC" w:rsidRDefault="00765ECC" w:rsidP="00AC4232">
            <w:pPr>
              <w:pStyle w:val="Tabletext"/>
              <w:jc w:val="center"/>
              <w:rPr>
                <w:lang w:val="en-GB"/>
              </w:rPr>
            </w:pPr>
            <w:r w:rsidRPr="000E2BDC">
              <w:rPr>
                <w:lang w:val="en-GB"/>
              </w:rPr>
              <w:t>X7F</w:t>
            </w:r>
          </w:p>
        </w:tc>
      </w:tr>
      <w:tr w:rsidR="00765ECC" w:rsidRPr="000E2BDC" w14:paraId="31A5C6AF" w14:textId="77777777" w:rsidTr="00AC4232">
        <w:tc>
          <w:tcPr>
            <w:tcW w:w="3397" w:type="dxa"/>
          </w:tcPr>
          <w:p w14:paraId="46A44EBE" w14:textId="77777777" w:rsidR="00765ECC" w:rsidRPr="000E2BDC" w:rsidRDefault="00765ECC" w:rsidP="00AC4232">
            <w:pPr>
              <w:pStyle w:val="Tabletext"/>
              <w:rPr>
                <w:lang w:val="en-GB"/>
              </w:rPr>
            </w:pPr>
            <w:r w:rsidRPr="000E2BDC">
              <w:rPr>
                <w:lang w:val="en-GB"/>
              </w:rPr>
              <w:t>ISDB-T (Multimedia system F)</w:t>
            </w:r>
          </w:p>
        </w:tc>
        <w:tc>
          <w:tcPr>
            <w:tcW w:w="3402" w:type="dxa"/>
          </w:tcPr>
          <w:p w14:paraId="286DB9CC" w14:textId="77777777" w:rsidR="00765ECC" w:rsidRPr="000E2BDC" w:rsidRDefault="00765ECC" w:rsidP="00AC4232">
            <w:pPr>
              <w:pStyle w:val="Tabletext"/>
              <w:jc w:val="center"/>
              <w:rPr>
                <w:lang w:val="en-GB"/>
              </w:rPr>
            </w:pPr>
            <w:r w:rsidRPr="000E2BDC">
              <w:rPr>
                <w:lang w:val="en-GB"/>
              </w:rPr>
              <w:t>OFDM</w:t>
            </w:r>
          </w:p>
        </w:tc>
        <w:tc>
          <w:tcPr>
            <w:tcW w:w="2217" w:type="dxa"/>
          </w:tcPr>
          <w:p w14:paraId="147D9ABB" w14:textId="77777777" w:rsidR="00765ECC" w:rsidRPr="000E2BDC" w:rsidRDefault="00765ECC" w:rsidP="00AC4232">
            <w:pPr>
              <w:pStyle w:val="Tabletext"/>
              <w:jc w:val="center"/>
              <w:rPr>
                <w:lang w:val="en-GB"/>
              </w:rPr>
            </w:pPr>
            <w:r w:rsidRPr="000E2BDC">
              <w:rPr>
                <w:lang w:val="en-GB"/>
              </w:rPr>
              <w:t>X7W</w:t>
            </w:r>
          </w:p>
        </w:tc>
      </w:tr>
      <w:tr w:rsidR="00765ECC" w:rsidRPr="000E2BDC" w14:paraId="36DEB8BC" w14:textId="77777777" w:rsidTr="00AC4232">
        <w:tc>
          <w:tcPr>
            <w:tcW w:w="3397" w:type="dxa"/>
          </w:tcPr>
          <w:p w14:paraId="3FC3FDBE" w14:textId="77777777" w:rsidR="00765ECC" w:rsidRPr="000E2BDC" w:rsidRDefault="00765ECC" w:rsidP="00AC4232">
            <w:pPr>
              <w:pStyle w:val="Tabletext"/>
              <w:rPr>
                <w:lang w:val="en-GB"/>
              </w:rPr>
            </w:pPr>
            <w:r w:rsidRPr="000E2BDC">
              <w:rPr>
                <w:lang w:val="en-GB"/>
              </w:rPr>
              <w:t>T-DMB</w:t>
            </w:r>
          </w:p>
        </w:tc>
        <w:tc>
          <w:tcPr>
            <w:tcW w:w="3402" w:type="dxa"/>
          </w:tcPr>
          <w:p w14:paraId="5CEA3784" w14:textId="77777777" w:rsidR="00765ECC" w:rsidRPr="000E2BDC" w:rsidRDefault="00765ECC" w:rsidP="00AC4232">
            <w:pPr>
              <w:pStyle w:val="Tabletext"/>
              <w:jc w:val="center"/>
              <w:rPr>
                <w:lang w:val="en-GB"/>
              </w:rPr>
            </w:pPr>
            <w:r w:rsidRPr="000E2BDC">
              <w:rPr>
                <w:lang w:val="en-GB"/>
              </w:rPr>
              <w:t>COFDM</w:t>
            </w:r>
          </w:p>
        </w:tc>
        <w:tc>
          <w:tcPr>
            <w:tcW w:w="2217" w:type="dxa"/>
          </w:tcPr>
          <w:p w14:paraId="2060A676" w14:textId="77777777" w:rsidR="00765ECC" w:rsidRPr="000E2BDC" w:rsidRDefault="00765ECC" w:rsidP="00AC4232">
            <w:pPr>
              <w:pStyle w:val="Tabletext"/>
              <w:jc w:val="center"/>
              <w:rPr>
                <w:lang w:val="en-GB"/>
              </w:rPr>
            </w:pPr>
            <w:r w:rsidRPr="000E2BDC">
              <w:rPr>
                <w:lang w:val="en-GB"/>
              </w:rPr>
              <w:t>X7W</w:t>
            </w:r>
          </w:p>
        </w:tc>
      </w:tr>
      <w:tr w:rsidR="00765ECC" w:rsidRPr="000E2BDC" w14:paraId="6273E7DE" w14:textId="77777777" w:rsidTr="00AC4232">
        <w:tc>
          <w:tcPr>
            <w:tcW w:w="3397" w:type="dxa"/>
          </w:tcPr>
          <w:p w14:paraId="1961E329" w14:textId="77777777" w:rsidR="00765ECC" w:rsidRPr="000E2BDC" w:rsidRDefault="00765ECC" w:rsidP="00AC4232">
            <w:pPr>
              <w:pStyle w:val="Tabletext"/>
              <w:rPr>
                <w:lang w:val="en-GB"/>
              </w:rPr>
            </w:pPr>
            <w:r w:rsidRPr="000E2BDC">
              <w:rPr>
                <w:lang w:val="en-GB"/>
              </w:rPr>
              <w:t>T-DAB</w:t>
            </w:r>
          </w:p>
        </w:tc>
        <w:tc>
          <w:tcPr>
            <w:tcW w:w="3402" w:type="dxa"/>
          </w:tcPr>
          <w:p w14:paraId="5B544DB8" w14:textId="77777777" w:rsidR="00765ECC" w:rsidRPr="000E2BDC" w:rsidRDefault="00765ECC" w:rsidP="00AC4232">
            <w:pPr>
              <w:pStyle w:val="Tabletext"/>
              <w:jc w:val="center"/>
              <w:rPr>
                <w:lang w:val="en-GB"/>
              </w:rPr>
            </w:pPr>
            <w:r w:rsidRPr="000E2BDC">
              <w:rPr>
                <w:lang w:val="en-GB"/>
              </w:rPr>
              <w:t>COFDM</w:t>
            </w:r>
          </w:p>
        </w:tc>
        <w:tc>
          <w:tcPr>
            <w:tcW w:w="2217" w:type="dxa"/>
          </w:tcPr>
          <w:p w14:paraId="4C368407" w14:textId="77777777" w:rsidR="00765ECC" w:rsidRPr="000E2BDC" w:rsidRDefault="00765ECC" w:rsidP="00AC4232">
            <w:pPr>
              <w:pStyle w:val="Tabletext"/>
              <w:jc w:val="center"/>
              <w:rPr>
                <w:lang w:val="en-GB"/>
              </w:rPr>
            </w:pPr>
            <w:r w:rsidRPr="000E2BDC">
              <w:rPr>
                <w:lang w:val="en-GB"/>
              </w:rPr>
              <w:t>X7E</w:t>
            </w:r>
          </w:p>
        </w:tc>
      </w:tr>
      <w:tr w:rsidR="00765ECC" w:rsidRPr="000E2BDC" w14:paraId="741E751F" w14:textId="77777777" w:rsidTr="00AC4232">
        <w:tc>
          <w:tcPr>
            <w:tcW w:w="3397" w:type="dxa"/>
          </w:tcPr>
          <w:p w14:paraId="13931BFF" w14:textId="77777777" w:rsidR="00765ECC" w:rsidRPr="000E2BDC" w:rsidRDefault="00765ECC" w:rsidP="00AC4232">
            <w:pPr>
              <w:pStyle w:val="Tabletext"/>
              <w:rPr>
                <w:lang w:val="en-GB"/>
              </w:rPr>
            </w:pPr>
            <w:r w:rsidRPr="000E2BDC">
              <w:rPr>
                <w:lang w:val="en-GB"/>
              </w:rPr>
              <w:t>DRM</w:t>
            </w:r>
          </w:p>
        </w:tc>
        <w:tc>
          <w:tcPr>
            <w:tcW w:w="3402" w:type="dxa"/>
          </w:tcPr>
          <w:p w14:paraId="0DA5D224" w14:textId="77777777" w:rsidR="00765ECC" w:rsidRPr="000E2BDC" w:rsidRDefault="00765ECC" w:rsidP="00AC4232">
            <w:pPr>
              <w:pStyle w:val="Tabletext"/>
              <w:jc w:val="center"/>
              <w:rPr>
                <w:lang w:val="en-GB"/>
              </w:rPr>
            </w:pPr>
            <w:r w:rsidRPr="000E2BDC">
              <w:rPr>
                <w:lang w:val="en-GB"/>
              </w:rPr>
              <w:t>COFDM</w:t>
            </w:r>
          </w:p>
        </w:tc>
        <w:tc>
          <w:tcPr>
            <w:tcW w:w="2217" w:type="dxa"/>
          </w:tcPr>
          <w:p w14:paraId="2D7B7403" w14:textId="77777777" w:rsidR="00765ECC" w:rsidRPr="000E2BDC" w:rsidRDefault="00765ECC" w:rsidP="00AC4232">
            <w:pPr>
              <w:pStyle w:val="Tabletext"/>
              <w:jc w:val="center"/>
              <w:rPr>
                <w:lang w:val="en-GB"/>
              </w:rPr>
            </w:pPr>
            <w:r w:rsidRPr="000E2BDC">
              <w:rPr>
                <w:lang w:val="en-GB"/>
              </w:rPr>
              <w:t>X7E</w:t>
            </w:r>
          </w:p>
        </w:tc>
      </w:tr>
      <w:tr w:rsidR="00765ECC" w:rsidRPr="000E2BDC" w14:paraId="611A3373" w14:textId="77777777" w:rsidTr="00AC4232">
        <w:tc>
          <w:tcPr>
            <w:tcW w:w="3397" w:type="dxa"/>
          </w:tcPr>
          <w:p w14:paraId="4F8024E4" w14:textId="77777777" w:rsidR="00765ECC" w:rsidRPr="000E2BDC" w:rsidRDefault="00765ECC" w:rsidP="00AC4232">
            <w:pPr>
              <w:pStyle w:val="Tabletext"/>
              <w:rPr>
                <w:lang w:val="en-GB"/>
              </w:rPr>
            </w:pPr>
            <w:r w:rsidRPr="000E2BDC">
              <w:rPr>
                <w:lang w:val="en-GB"/>
              </w:rPr>
              <w:t>HF/MF/LF sound broadcasting</w:t>
            </w:r>
          </w:p>
        </w:tc>
        <w:tc>
          <w:tcPr>
            <w:tcW w:w="3402" w:type="dxa"/>
          </w:tcPr>
          <w:p w14:paraId="021417C6" w14:textId="77777777" w:rsidR="00765ECC" w:rsidRPr="000E2BDC" w:rsidRDefault="00765ECC" w:rsidP="00AC4232">
            <w:pPr>
              <w:pStyle w:val="Tabletext"/>
              <w:jc w:val="center"/>
              <w:rPr>
                <w:lang w:val="en-GB"/>
              </w:rPr>
            </w:pPr>
            <w:r w:rsidRPr="000E2BDC">
              <w:rPr>
                <w:lang w:val="en-GB"/>
              </w:rPr>
              <w:t>AM</w:t>
            </w:r>
          </w:p>
        </w:tc>
        <w:tc>
          <w:tcPr>
            <w:tcW w:w="2217" w:type="dxa"/>
          </w:tcPr>
          <w:p w14:paraId="57E0AB58" w14:textId="77777777" w:rsidR="00765ECC" w:rsidRPr="000E2BDC" w:rsidRDefault="00765ECC" w:rsidP="00AC4232">
            <w:pPr>
              <w:pStyle w:val="Tabletext"/>
              <w:jc w:val="center"/>
              <w:rPr>
                <w:lang w:val="en-GB"/>
              </w:rPr>
            </w:pPr>
            <w:r w:rsidRPr="000E2BDC">
              <w:rPr>
                <w:lang w:val="en-GB"/>
              </w:rPr>
              <w:t>A3E / A8E</w:t>
            </w:r>
          </w:p>
        </w:tc>
      </w:tr>
      <w:tr w:rsidR="00765ECC" w:rsidRPr="000E2BDC" w14:paraId="78368D56" w14:textId="77777777" w:rsidTr="00AC4232">
        <w:tc>
          <w:tcPr>
            <w:tcW w:w="3397" w:type="dxa"/>
          </w:tcPr>
          <w:p w14:paraId="4534A383" w14:textId="77777777" w:rsidR="00765ECC" w:rsidRPr="000E2BDC" w:rsidRDefault="00765ECC" w:rsidP="00AC4232">
            <w:pPr>
              <w:pStyle w:val="Tabletext"/>
              <w:rPr>
                <w:lang w:val="en-GB"/>
              </w:rPr>
            </w:pPr>
            <w:r w:rsidRPr="000E2BDC">
              <w:rPr>
                <w:lang w:val="en-GB"/>
              </w:rPr>
              <w:t>FM sound broadcasting</w:t>
            </w:r>
          </w:p>
        </w:tc>
        <w:tc>
          <w:tcPr>
            <w:tcW w:w="3402" w:type="dxa"/>
          </w:tcPr>
          <w:p w14:paraId="0F719F2D" w14:textId="77777777" w:rsidR="00765ECC" w:rsidRPr="000E2BDC" w:rsidRDefault="00765ECC" w:rsidP="00AC4232">
            <w:pPr>
              <w:pStyle w:val="Tabletext"/>
              <w:jc w:val="center"/>
              <w:rPr>
                <w:lang w:val="en-GB"/>
              </w:rPr>
            </w:pPr>
            <w:r w:rsidRPr="000E2BDC">
              <w:rPr>
                <w:lang w:val="en-GB"/>
              </w:rPr>
              <w:t>FM</w:t>
            </w:r>
          </w:p>
        </w:tc>
        <w:tc>
          <w:tcPr>
            <w:tcW w:w="2217" w:type="dxa"/>
          </w:tcPr>
          <w:p w14:paraId="14F438DF" w14:textId="77777777" w:rsidR="00765ECC" w:rsidRPr="000E2BDC" w:rsidRDefault="00765ECC" w:rsidP="00AC4232">
            <w:pPr>
              <w:pStyle w:val="Tabletext"/>
              <w:jc w:val="center"/>
              <w:rPr>
                <w:lang w:val="en-GB"/>
              </w:rPr>
            </w:pPr>
            <w:r w:rsidRPr="000E2BDC">
              <w:rPr>
                <w:lang w:val="en-GB"/>
              </w:rPr>
              <w:t>F3E / F8E</w:t>
            </w:r>
          </w:p>
        </w:tc>
      </w:tr>
    </w:tbl>
    <w:p w14:paraId="5FD923A3" w14:textId="77777777" w:rsidR="00765ECC" w:rsidRPr="000E2BDC" w:rsidRDefault="00765ECC" w:rsidP="00C618C2">
      <w:pPr>
        <w:pStyle w:val="Tablefin"/>
      </w:pPr>
    </w:p>
    <w:p w14:paraId="283906BF" w14:textId="16F93BE5" w:rsidR="00765ECC" w:rsidRPr="000E2BDC" w:rsidRDefault="00765ECC" w:rsidP="006736DA">
      <w:pPr>
        <w:pStyle w:val="Heading1"/>
        <w:rPr>
          <w:lang w:val="en-GB"/>
        </w:rPr>
      </w:pPr>
      <w:bookmarkStart w:id="171" w:name="_Toc133400715"/>
      <w:r w:rsidRPr="000E2BDC">
        <w:rPr>
          <w:lang w:val="en-GB"/>
        </w:rPr>
        <w:t>2</w:t>
      </w:r>
      <w:r w:rsidRPr="000E2BDC">
        <w:rPr>
          <w:lang w:val="en-GB"/>
        </w:rPr>
        <w:tab/>
        <w:t xml:space="preserve">Expressing transmitter power and field strength in terms of modulation </w:t>
      </w:r>
      <w:proofErr w:type="gramStart"/>
      <w:r w:rsidRPr="000E2BDC">
        <w:rPr>
          <w:lang w:val="en-GB"/>
        </w:rPr>
        <w:t>type</w:t>
      </w:r>
      <w:bookmarkEnd w:id="171"/>
      <w:proofErr w:type="gramEnd"/>
    </w:p>
    <w:p w14:paraId="2EC4A1C2" w14:textId="727B8DF7" w:rsidR="00765ECC" w:rsidRPr="000E2BDC" w:rsidRDefault="00765ECC" w:rsidP="0086481B">
      <w:pPr>
        <w:rPr>
          <w:lang w:val="en-GB"/>
        </w:rPr>
      </w:pPr>
      <w:r w:rsidRPr="000E2BDC">
        <w:rPr>
          <w:lang w:val="en-GB"/>
        </w:rPr>
        <w:t xml:space="preserve">Information about the transmitter power supplied to the antenna and the type of modulation can be obtained from the transmission authority, which is responsible for operating the equipment at a particular site. It is important to know whether the transmitter power is expressed in terms of the carrier power, </w:t>
      </w:r>
      <w:r w:rsidRPr="000E2BDC">
        <w:rPr>
          <w:i/>
          <w:iCs/>
          <w:lang w:val="en-GB"/>
        </w:rPr>
        <w:t>P</w:t>
      </w:r>
      <w:r w:rsidRPr="000E2BDC">
        <w:rPr>
          <w:i/>
          <w:vertAlign w:val="subscript"/>
          <w:lang w:val="en-GB"/>
        </w:rPr>
        <w:t>c</w:t>
      </w:r>
      <w:r w:rsidRPr="000E2BDC">
        <w:rPr>
          <w:lang w:val="en-GB"/>
        </w:rPr>
        <w:t xml:space="preserve">, the mean power, </w:t>
      </w:r>
      <w:r w:rsidRPr="000E2BDC">
        <w:rPr>
          <w:i/>
          <w:lang w:val="en-GB"/>
        </w:rPr>
        <w:t>P</w:t>
      </w:r>
      <w:r w:rsidRPr="000E2BDC">
        <w:rPr>
          <w:i/>
          <w:vertAlign w:val="subscript"/>
          <w:lang w:val="en-GB"/>
        </w:rPr>
        <w:t>m</w:t>
      </w:r>
      <w:r w:rsidRPr="000E2BDC">
        <w:rPr>
          <w:lang w:val="en-GB"/>
        </w:rPr>
        <w:t xml:space="preserve">, or the peak power, </w:t>
      </w:r>
      <w:r w:rsidRPr="000E2BDC">
        <w:rPr>
          <w:i/>
          <w:lang w:val="en-GB"/>
        </w:rPr>
        <w:t>P</w:t>
      </w:r>
      <w:r w:rsidRPr="000E2BDC">
        <w:rPr>
          <w:i/>
          <w:iCs/>
          <w:vertAlign w:val="subscript"/>
          <w:lang w:val="en-GB"/>
        </w:rPr>
        <w:t>p</w:t>
      </w:r>
      <w:r w:rsidRPr="000E2BDC">
        <w:rPr>
          <w:lang w:val="en-GB"/>
        </w:rPr>
        <w:t>, so that the measured or calculated values can be compared accurately with the reference levels.</w:t>
      </w:r>
    </w:p>
    <w:p w14:paraId="487E572F" w14:textId="4BCD2159" w:rsidR="00765ECC" w:rsidRPr="000E2BDC" w:rsidRDefault="00765ECC" w:rsidP="0086481B">
      <w:pPr>
        <w:rPr>
          <w:lang w:val="en-GB"/>
        </w:rPr>
      </w:pPr>
      <w:r w:rsidRPr="000E2BDC">
        <w:rPr>
          <w:lang w:val="en-GB"/>
        </w:rPr>
        <w:lastRenderedPageBreak/>
        <w:t xml:space="preserve">As an example, an MF sound broadcasting transmitter (i.e. a type A3E emission) is considered. It is assumed that the calculations or measurements take account of the </w:t>
      </w:r>
      <w:r w:rsidRPr="000E2BDC">
        <w:rPr>
          <w:iCs/>
          <w:lang w:val="en-GB"/>
        </w:rPr>
        <w:t>carrier power</w:t>
      </w:r>
      <w:r w:rsidRPr="000E2BDC">
        <w:rPr>
          <w:lang w:val="en-GB"/>
        </w:rPr>
        <w:t xml:space="preserve"> only, but the reference levels take account of the modulation components also (in terms of transmitter power, this corresponds to the </w:t>
      </w:r>
      <w:r w:rsidRPr="000E2BDC">
        <w:rPr>
          <w:iCs/>
          <w:lang w:val="en-GB"/>
        </w:rPr>
        <w:t>mean power</w:t>
      </w:r>
      <w:r w:rsidRPr="000E2BDC">
        <w:rPr>
          <w:lang w:val="en-GB"/>
        </w:rPr>
        <w:t>). Furthermore, it is assumed that only RMS values are used.</w:t>
      </w:r>
    </w:p>
    <w:p w14:paraId="31E37965" w14:textId="6489ECFB" w:rsidR="00765ECC" w:rsidRPr="000E2BDC" w:rsidRDefault="00765ECC" w:rsidP="0086481B">
      <w:pPr>
        <w:rPr>
          <w:lang w:val="en-GB"/>
        </w:rPr>
      </w:pPr>
      <w:proofErr w:type="gramStart"/>
      <w:r w:rsidRPr="000E2BDC">
        <w:rPr>
          <w:lang w:val="en-GB"/>
        </w:rPr>
        <w:t>In order to</w:t>
      </w:r>
      <w:proofErr w:type="gramEnd"/>
      <w:r w:rsidRPr="000E2BDC">
        <w:rPr>
          <w:lang w:val="en-GB"/>
        </w:rPr>
        <w:t xml:space="preserve"> compare the calculated or measured values with the reference levels, one of the following transformations must be made:</w:t>
      </w:r>
    </w:p>
    <w:p w14:paraId="7EB4F0ED" w14:textId="6BFF0404" w:rsidR="00765ECC" w:rsidRPr="000E2BDC" w:rsidRDefault="00765ECC" w:rsidP="0086481B">
      <w:pPr>
        <w:pStyle w:val="enumlev1"/>
        <w:rPr>
          <w:lang w:val="en-GB"/>
        </w:rPr>
      </w:pPr>
      <w:r w:rsidRPr="000E2BDC">
        <w:rPr>
          <w:lang w:val="en-GB"/>
        </w:rPr>
        <w:t>–</w:t>
      </w:r>
      <w:r w:rsidRPr="000E2BDC">
        <w:rPr>
          <w:lang w:val="en-GB"/>
        </w:rPr>
        <w:tab/>
        <w:t>the calculated/measured values must be modified to include the modulation components</w:t>
      </w:r>
      <w:r w:rsidR="002A082D" w:rsidRPr="000E2BDC">
        <w:rPr>
          <w:lang w:val="en-GB"/>
        </w:rPr>
        <w:t>;</w:t>
      </w:r>
      <w:r w:rsidRPr="000E2BDC">
        <w:rPr>
          <w:lang w:val="en-GB"/>
        </w:rPr>
        <w:t xml:space="preserve"> or</w:t>
      </w:r>
    </w:p>
    <w:p w14:paraId="7E8BC11C" w14:textId="1D7E17B4" w:rsidR="00765ECC" w:rsidRPr="000E2BDC" w:rsidRDefault="00765ECC" w:rsidP="0086481B">
      <w:pPr>
        <w:pStyle w:val="enumlev1"/>
        <w:rPr>
          <w:lang w:val="en-GB"/>
        </w:rPr>
      </w:pPr>
      <w:r w:rsidRPr="000E2BDC">
        <w:rPr>
          <w:lang w:val="en-GB"/>
        </w:rPr>
        <w:t>–</w:t>
      </w:r>
      <w:r w:rsidRPr="000E2BDC">
        <w:rPr>
          <w:lang w:val="en-GB"/>
        </w:rPr>
        <w:tab/>
        <w:t>the derived levels must be modified to correspond with the carrier-only power values, i.e.</w:t>
      </w:r>
      <w:r w:rsidR="002A082D" w:rsidRPr="000E2BDC">
        <w:rPr>
          <w:lang w:val="en-GB"/>
        </w:rPr>
        <w:t> </w:t>
      </w:r>
      <w:r w:rsidRPr="000E2BDC">
        <w:rPr>
          <w:lang w:val="en-GB"/>
        </w:rPr>
        <w:t>without modulation components.</w:t>
      </w:r>
    </w:p>
    <w:p w14:paraId="527C49AE" w14:textId="4BC79187" w:rsidR="00765ECC" w:rsidRPr="000E2BDC" w:rsidRDefault="00765ECC" w:rsidP="0086481B">
      <w:pPr>
        <w:rPr>
          <w:lang w:val="en-GB"/>
        </w:rPr>
      </w:pPr>
      <w:r w:rsidRPr="000E2BDC">
        <w:rPr>
          <w:iCs/>
          <w:lang w:val="en-GB"/>
        </w:rPr>
        <w:t xml:space="preserve">Table </w:t>
      </w:r>
      <w:r w:rsidRPr="000E2BDC">
        <w:rPr>
          <w:lang w:val="en-GB"/>
        </w:rPr>
        <w:t>4 gives multiplication factors which relate one type of power notation to another (these different notations for power are defined in the</w:t>
      </w:r>
      <w:r w:rsidRPr="000E2BDC">
        <w:rPr>
          <w:i/>
          <w:lang w:val="en-GB"/>
        </w:rPr>
        <w:t xml:space="preserve"> </w:t>
      </w:r>
      <w:r w:rsidRPr="000E2BDC">
        <w:rPr>
          <w:lang w:val="en-GB"/>
        </w:rPr>
        <w:t xml:space="preserve">RR). In the case of an A3E transmission, shown as A*E in </w:t>
      </w:r>
      <w:r w:rsidRPr="000E2BDC">
        <w:rPr>
          <w:iCs/>
          <w:lang w:val="en-GB"/>
        </w:rPr>
        <w:t>Table</w:t>
      </w:r>
      <w:r w:rsidR="00E03F23" w:rsidRPr="000E2BDC">
        <w:rPr>
          <w:iCs/>
          <w:lang w:val="en-GB"/>
        </w:rPr>
        <w:t xml:space="preserve"> </w:t>
      </w:r>
      <w:r w:rsidRPr="000E2BDC">
        <w:rPr>
          <w:lang w:val="en-GB"/>
        </w:rPr>
        <w:t xml:space="preserve">4, </w:t>
      </w:r>
      <w:proofErr w:type="gramStart"/>
      <w:r w:rsidRPr="000E2BDC">
        <w:rPr>
          <w:lang w:val="en-GB"/>
        </w:rPr>
        <w:t>it can be seen that the</w:t>
      </w:r>
      <w:proofErr w:type="gramEnd"/>
      <w:r w:rsidRPr="000E2BDC">
        <w:rPr>
          <w:lang w:val="en-GB"/>
        </w:rPr>
        <w:t xml:space="preserve"> mean power, </w:t>
      </w:r>
      <w:r w:rsidRPr="000E2BDC">
        <w:rPr>
          <w:i/>
          <w:lang w:val="en-GB"/>
        </w:rPr>
        <w:t>P</w:t>
      </w:r>
      <w:r w:rsidRPr="000E2BDC">
        <w:rPr>
          <w:i/>
          <w:iCs/>
          <w:vertAlign w:val="subscript"/>
          <w:lang w:val="en-GB"/>
        </w:rPr>
        <w:t>m</w:t>
      </w:r>
      <w:r w:rsidRPr="000E2BDC">
        <w:rPr>
          <w:lang w:val="en-GB"/>
        </w:rPr>
        <w:t xml:space="preserve">, is 1.5 times the carrier power, </w:t>
      </w:r>
      <w:r w:rsidRPr="000E2BDC">
        <w:rPr>
          <w:i/>
          <w:lang w:val="en-GB"/>
        </w:rPr>
        <w:t>P</w:t>
      </w:r>
      <w:r w:rsidRPr="000E2BDC">
        <w:rPr>
          <w:i/>
          <w:iCs/>
          <w:vertAlign w:val="subscript"/>
          <w:lang w:val="en-GB"/>
        </w:rPr>
        <w:t>c</w:t>
      </w:r>
      <w:r w:rsidRPr="000E2BDC">
        <w:rPr>
          <w:lang w:val="en-GB"/>
        </w:rPr>
        <w:t>.</w:t>
      </w:r>
    </w:p>
    <w:p w14:paraId="05237174" w14:textId="45526DFB" w:rsidR="00765ECC" w:rsidRPr="000E2BDC" w:rsidRDefault="00765ECC" w:rsidP="00114C8B">
      <w:pPr>
        <w:rPr>
          <w:lang w:val="en-GB"/>
        </w:rPr>
      </w:pPr>
      <w:r w:rsidRPr="000E2BDC">
        <w:rPr>
          <w:iCs/>
          <w:lang w:val="en-GB"/>
        </w:rPr>
        <w:t xml:space="preserve">Table </w:t>
      </w:r>
      <w:r w:rsidRPr="000E2BDC">
        <w:rPr>
          <w:lang w:val="en-GB"/>
        </w:rPr>
        <w:t xml:space="preserve">4 assumes a modulation depth of 100%. In practice, the modulation depth of a broadcast transmitter will often be lower than this. Again, taking the example of an A3E transmission but with modulation depth </w:t>
      </w:r>
      <w:r w:rsidRPr="000E2BDC">
        <w:rPr>
          <w:i/>
          <w:iCs/>
          <w:lang w:val="en-GB"/>
        </w:rPr>
        <w:t>m</w:t>
      </w:r>
      <w:r w:rsidRPr="000E2BDC">
        <w:rPr>
          <w:lang w:val="en-GB"/>
        </w:rPr>
        <w:t xml:space="preserve">, where </w:t>
      </w:r>
      <w:r w:rsidRPr="000E2BDC">
        <w:rPr>
          <w:i/>
          <w:iCs/>
          <w:lang w:val="en-GB"/>
        </w:rPr>
        <w:t>m</w:t>
      </w:r>
      <w:r w:rsidRPr="000E2BDC">
        <w:rPr>
          <w:lang w:val="en-GB"/>
        </w:rPr>
        <w:t> =</w:t>
      </w:r>
      <w:r w:rsidR="002A082D" w:rsidRPr="000E2BDC">
        <w:rPr>
          <w:lang w:val="en-GB"/>
        </w:rPr>
        <w:t> </w:t>
      </w:r>
      <w:r w:rsidRPr="000E2BDC">
        <w:rPr>
          <w:lang w:val="en-GB"/>
        </w:rPr>
        <w:t>1, represents 100%, the peak power will be (1</w:t>
      </w:r>
      <w:r w:rsidR="002A082D" w:rsidRPr="000E2BDC">
        <w:rPr>
          <w:lang w:val="en-GB"/>
        </w:rPr>
        <w:t> </w:t>
      </w:r>
      <w:r w:rsidRPr="000E2BDC">
        <w:rPr>
          <w:lang w:val="en-GB"/>
        </w:rPr>
        <w:t>+</w:t>
      </w:r>
      <w:r w:rsidR="002A082D" w:rsidRPr="000E2BDC">
        <w:rPr>
          <w:lang w:val="en-GB"/>
        </w:rPr>
        <w:t> </w:t>
      </w:r>
      <w:r w:rsidRPr="000E2BDC">
        <w:rPr>
          <w:i/>
          <w:iCs/>
          <w:lang w:val="en-GB"/>
        </w:rPr>
        <w:t>m</w:t>
      </w:r>
      <w:r w:rsidRPr="000E2BDC">
        <w:rPr>
          <w:lang w:val="en-GB"/>
        </w:rPr>
        <w:t>)</w:t>
      </w:r>
      <w:r w:rsidRPr="000E2BDC">
        <w:rPr>
          <w:vertAlign w:val="superscript"/>
          <w:lang w:val="en-GB"/>
        </w:rPr>
        <w:t>2</w:t>
      </w:r>
      <w:r w:rsidRPr="000E2BDC">
        <w:rPr>
          <w:i/>
          <w:iCs/>
          <w:lang w:val="en-GB"/>
        </w:rPr>
        <w:t>P</w:t>
      </w:r>
      <w:r w:rsidRPr="000E2BDC">
        <w:rPr>
          <w:i/>
          <w:iCs/>
          <w:vertAlign w:val="subscript"/>
          <w:lang w:val="en-GB"/>
        </w:rPr>
        <w:t>c</w:t>
      </w:r>
      <w:r w:rsidRPr="000E2BDC">
        <w:rPr>
          <w:i/>
          <w:iCs/>
          <w:lang w:val="en-GB"/>
        </w:rPr>
        <w:t xml:space="preserve"> </w:t>
      </w:r>
      <w:r w:rsidRPr="000E2BDC">
        <w:rPr>
          <w:lang w:val="en-GB"/>
        </w:rPr>
        <w:t>and the mean power [1 + 2(</w:t>
      </w:r>
      <w:r w:rsidRPr="000E2BDC">
        <w:rPr>
          <w:i/>
          <w:iCs/>
          <w:lang w:val="en-GB"/>
        </w:rPr>
        <w:t>m</w:t>
      </w:r>
      <w:r w:rsidRPr="000E2BDC">
        <w:rPr>
          <w:lang w:val="en-GB"/>
        </w:rPr>
        <w:t>/2)</w:t>
      </w:r>
      <w:proofErr w:type="gramStart"/>
      <w:r w:rsidRPr="000E2BDC">
        <w:rPr>
          <w:vertAlign w:val="superscript"/>
          <w:lang w:val="en-GB"/>
        </w:rPr>
        <w:t>2</w:t>
      </w:r>
      <w:r w:rsidRPr="000E2BDC">
        <w:rPr>
          <w:lang w:val="en-GB"/>
        </w:rPr>
        <w:t>]</w:t>
      </w:r>
      <w:r w:rsidRPr="000E2BDC">
        <w:rPr>
          <w:i/>
          <w:iCs/>
          <w:lang w:val="en-GB"/>
        </w:rPr>
        <w:t>P</w:t>
      </w:r>
      <w:r w:rsidRPr="000E2BDC">
        <w:rPr>
          <w:i/>
          <w:iCs/>
          <w:vertAlign w:val="subscript"/>
          <w:lang w:val="en-GB"/>
        </w:rPr>
        <w:t>c</w:t>
      </w:r>
      <w:proofErr w:type="gramEnd"/>
      <w:r w:rsidRPr="000E2BDC">
        <w:rPr>
          <w:lang w:val="en-GB"/>
        </w:rPr>
        <w:t>.</w:t>
      </w:r>
    </w:p>
    <w:p w14:paraId="3BC42F6E" w14:textId="5A550FFF" w:rsidR="00765ECC" w:rsidRPr="000E2BDC" w:rsidRDefault="00765ECC" w:rsidP="00114C8B">
      <w:pPr>
        <w:rPr>
          <w:lang w:val="en-GB"/>
        </w:rPr>
      </w:pPr>
      <w:r w:rsidRPr="000E2BDC">
        <w:rPr>
          <w:iCs/>
          <w:lang w:val="en-GB"/>
        </w:rPr>
        <w:t>Note:</w:t>
      </w:r>
      <w:r w:rsidRPr="000E2BDC">
        <w:rPr>
          <w:lang w:val="en-GB"/>
        </w:rPr>
        <w:t xml:space="preserve"> the above values relate to powers and so the </w:t>
      </w:r>
      <w:r w:rsidRPr="000E2BDC">
        <w:rPr>
          <w:iCs/>
          <w:lang w:val="en-GB"/>
        </w:rPr>
        <w:t>square root</w:t>
      </w:r>
      <w:r w:rsidRPr="000E2BDC">
        <w:rPr>
          <w:lang w:val="en-GB"/>
        </w:rPr>
        <w:t xml:space="preserve"> of the conversion factors given in </w:t>
      </w:r>
      <w:r w:rsidRPr="000E2BDC">
        <w:rPr>
          <w:iCs/>
          <w:lang w:val="en-GB"/>
        </w:rPr>
        <w:t>Table </w:t>
      </w:r>
      <w:r w:rsidRPr="000E2BDC">
        <w:rPr>
          <w:bCs/>
          <w:iCs/>
          <w:lang w:val="en-GB"/>
        </w:rPr>
        <w:t>4</w:t>
      </w:r>
      <w:r w:rsidRPr="000E2BDC">
        <w:rPr>
          <w:lang w:val="en-GB"/>
        </w:rPr>
        <w:t xml:space="preserve"> must be used when dealing with field strengths. Thus, in the above example of AM radio, the carrier-only RMS field strength should be multiplied by</w:t>
      </w:r>
      <w:r w:rsidR="00E76940" w:rsidRPr="000E2BDC">
        <w:rPr>
          <w:lang w:val="en-GB"/>
        </w:rPr>
        <w:t xml:space="preserve"> </w:t>
      </w:r>
      <m:oMath>
        <m:rad>
          <m:radPr>
            <m:degHide m:val="1"/>
            <m:ctrlPr>
              <w:rPr>
                <w:rFonts w:ascii="Cambria Math" w:hAnsi="Cambria Math"/>
                <w:i/>
                <w:lang w:val="en-GB"/>
              </w:rPr>
            </m:ctrlPr>
          </m:radPr>
          <m:deg/>
          <m:e>
            <m:r>
              <w:rPr>
                <w:rFonts w:ascii="Cambria Math" w:hAnsi="Cambria Math"/>
                <w:lang w:val="en-GB"/>
              </w:rPr>
              <m:t>1.5</m:t>
            </m:r>
          </m:e>
        </m:rad>
      </m:oMath>
      <w:r w:rsidRPr="000E2BDC">
        <w:rPr>
          <w:lang w:val="en-GB"/>
        </w:rPr>
        <w:t xml:space="preserve"> to give the RMS field strength, which includes the modulation components. Conversely, the derived level (including modulation components) should be divided by </w:t>
      </w:r>
      <m:oMath>
        <m:rad>
          <m:radPr>
            <m:degHide m:val="1"/>
            <m:ctrlPr>
              <w:rPr>
                <w:rFonts w:ascii="Cambria Math" w:hAnsi="Cambria Math"/>
                <w:i/>
                <w:lang w:val="en-GB"/>
              </w:rPr>
            </m:ctrlPr>
          </m:radPr>
          <m:deg/>
          <m:e>
            <m:r>
              <w:rPr>
                <w:rFonts w:ascii="Cambria Math" w:hAnsi="Cambria Math"/>
                <w:lang w:val="en-GB"/>
              </w:rPr>
              <m:t>1.5</m:t>
            </m:r>
          </m:e>
        </m:rad>
      </m:oMath>
      <w:r w:rsidRPr="000E2BDC">
        <w:rPr>
          <w:lang w:val="en-GB"/>
        </w:rPr>
        <w:t xml:space="preserve"> to give an equivalent derived level for the carrier only.</w:t>
      </w:r>
    </w:p>
    <w:p w14:paraId="705C62F4" w14:textId="7997D5E1" w:rsidR="00765ECC" w:rsidRPr="000E2BDC" w:rsidRDefault="00765ECC" w:rsidP="00114C8B">
      <w:pPr>
        <w:rPr>
          <w:lang w:val="en-GB"/>
        </w:rPr>
      </w:pPr>
      <w:r w:rsidRPr="000E2BDC">
        <w:rPr>
          <w:lang w:val="en-GB"/>
        </w:rPr>
        <w:t>The RMS value of the field strength in the far-field can be calculated from the known power, using equation (</w:t>
      </w:r>
      <w:r w:rsidRPr="000E2BDC">
        <w:rPr>
          <w:iCs/>
          <w:lang w:val="en-GB"/>
        </w:rPr>
        <w:t>7);</w:t>
      </w:r>
      <w:r w:rsidRPr="000E2BDC">
        <w:rPr>
          <w:lang w:val="en-GB"/>
        </w:rPr>
        <w:t xml:space="preserve"> the appropriate type of power to use (i.e. </w:t>
      </w:r>
      <w:r w:rsidRPr="000E2BDC">
        <w:rPr>
          <w:i/>
          <w:lang w:val="en-GB"/>
        </w:rPr>
        <w:t>P</w:t>
      </w:r>
      <w:r w:rsidRPr="000E2BDC">
        <w:rPr>
          <w:i/>
          <w:iCs/>
          <w:vertAlign w:val="subscript"/>
          <w:lang w:val="en-GB"/>
        </w:rPr>
        <w:t>m</w:t>
      </w:r>
      <w:r w:rsidRPr="000E2BDC">
        <w:rPr>
          <w:lang w:val="en-GB"/>
        </w:rPr>
        <w:t xml:space="preserve">, or </w:t>
      </w:r>
      <w:r w:rsidRPr="000E2BDC">
        <w:rPr>
          <w:i/>
          <w:lang w:val="en-GB"/>
        </w:rPr>
        <w:t>P</w:t>
      </w:r>
      <w:r w:rsidRPr="000E2BDC">
        <w:rPr>
          <w:i/>
          <w:iCs/>
          <w:vertAlign w:val="subscript"/>
          <w:lang w:val="en-GB"/>
        </w:rPr>
        <w:t>p</w:t>
      </w:r>
      <w:r w:rsidRPr="000E2BDC">
        <w:rPr>
          <w:lang w:val="en-GB"/>
        </w:rPr>
        <w:t xml:space="preserve">) is shown in </w:t>
      </w:r>
      <w:r w:rsidRPr="000E2BDC">
        <w:rPr>
          <w:iCs/>
          <w:lang w:val="en-GB"/>
        </w:rPr>
        <w:t xml:space="preserve">Table </w:t>
      </w:r>
      <w:r w:rsidRPr="000E2BDC">
        <w:rPr>
          <w:bCs/>
          <w:iCs/>
          <w:lang w:val="en-GB"/>
        </w:rPr>
        <w:t>5</w:t>
      </w:r>
      <w:r w:rsidRPr="000E2BDC">
        <w:rPr>
          <w:lang w:val="en-GB"/>
        </w:rPr>
        <w:t>.</w:t>
      </w:r>
    </w:p>
    <w:p w14:paraId="50F52035" w14:textId="6F60CBD6" w:rsidR="00CD5902" w:rsidRPr="000E2BDC" w:rsidRDefault="00CD5902" w:rsidP="00CD5902">
      <w:pPr>
        <w:pStyle w:val="TableNo"/>
        <w:rPr>
          <w:lang w:val="en-GB"/>
        </w:rPr>
      </w:pPr>
      <w:r w:rsidRPr="000E2BDC">
        <w:rPr>
          <w:lang w:val="en-GB"/>
        </w:rPr>
        <w:t>TABLE  4</w:t>
      </w:r>
    </w:p>
    <w:p w14:paraId="6F78C40E" w14:textId="17BB4B22" w:rsidR="00CD5902" w:rsidRPr="000E2BDC" w:rsidRDefault="003F429B" w:rsidP="00CD5902">
      <w:pPr>
        <w:pStyle w:val="Tabletitle"/>
        <w:rPr>
          <w:lang w:val="en-GB"/>
        </w:rPr>
      </w:pPr>
      <w:r w:rsidRPr="000E2BDC">
        <w:rPr>
          <w:lang w:val="en-GB"/>
        </w:rPr>
        <w:t>Relationship between carrier, average, peak and maximum instantaneous power,</w:t>
      </w:r>
      <w:r w:rsidRPr="000E2BDC">
        <w:rPr>
          <w:lang w:val="en-GB"/>
        </w:rPr>
        <w:br/>
        <w:t>for different classes of emission (worst case figures)</w:t>
      </w:r>
    </w:p>
    <w:tbl>
      <w:tblPr>
        <w:tblW w:w="9639" w:type="dxa"/>
        <w:tblInd w:w="-3" w:type="dxa"/>
        <w:tblCellMar>
          <w:left w:w="60" w:type="dxa"/>
          <w:right w:w="60" w:type="dxa"/>
        </w:tblCellMar>
        <w:tblLook w:val="0000" w:firstRow="0" w:lastRow="0" w:firstColumn="0" w:lastColumn="0" w:noHBand="0" w:noVBand="0"/>
      </w:tblPr>
      <w:tblGrid>
        <w:gridCol w:w="2289"/>
        <w:gridCol w:w="818"/>
        <w:gridCol w:w="818"/>
        <w:gridCol w:w="817"/>
        <w:gridCol w:w="815"/>
        <w:gridCol w:w="817"/>
        <w:gridCol w:w="821"/>
        <w:gridCol w:w="817"/>
        <w:gridCol w:w="817"/>
        <w:gridCol w:w="810"/>
      </w:tblGrid>
      <w:tr w:rsidR="00765ECC" w:rsidRPr="000E2BDC" w14:paraId="668F80FD" w14:textId="77777777" w:rsidTr="003F429B">
        <w:trPr>
          <w:tblHeader/>
        </w:trPr>
        <w:tc>
          <w:tcPr>
            <w:tcW w:w="1187" w:type="pct"/>
            <w:tcBorders>
              <w:top w:val="single" w:sz="2" w:space="0" w:color="auto"/>
              <w:left w:val="single" w:sz="2" w:space="0" w:color="auto"/>
              <w:bottom w:val="single" w:sz="2" w:space="0" w:color="auto"/>
              <w:right w:val="single" w:sz="2" w:space="0" w:color="auto"/>
            </w:tcBorders>
          </w:tcPr>
          <w:p w14:paraId="082E4839" w14:textId="77777777" w:rsidR="00765ECC" w:rsidRPr="000E2BDC" w:rsidRDefault="00765ECC" w:rsidP="00C14F5E">
            <w:pPr>
              <w:pStyle w:val="Tablehead"/>
              <w:rPr>
                <w:b w:val="0"/>
                <w:lang w:val="en-GB"/>
              </w:rPr>
            </w:pPr>
            <w:r w:rsidRPr="000E2BDC">
              <w:rPr>
                <w:lang w:val="en-GB"/>
              </w:rPr>
              <w:t>Class of emission</w:t>
            </w:r>
            <w:r w:rsidRPr="000E2BDC">
              <w:rPr>
                <w:lang w:val="en-GB"/>
              </w:rPr>
              <w:br/>
              <w:t>(basic characteristics)</w:t>
            </w:r>
            <w:r w:rsidRPr="000E2BDC">
              <w:rPr>
                <w:lang w:val="en-GB"/>
              </w:rPr>
              <w:br/>
            </w:r>
            <w:r w:rsidRPr="000E2BDC">
              <w:rPr>
                <w:b w:val="0"/>
                <w:vertAlign w:val="superscript"/>
                <w:lang w:val="en-GB"/>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7295594B" w14:textId="77777777" w:rsidR="00765ECC" w:rsidRPr="000E2BDC" w:rsidRDefault="00765ECC" w:rsidP="00C14F5E">
            <w:pPr>
              <w:pStyle w:val="Tablehead"/>
              <w:rPr>
                <w:lang w:val="en-GB"/>
              </w:rPr>
            </w:pPr>
            <w:r w:rsidRPr="000E2BDC">
              <w:rPr>
                <w:lang w:val="en-GB"/>
              </w:rPr>
              <w:t xml:space="preserve">Known power type </w:t>
            </w:r>
          </w:p>
        </w:tc>
      </w:tr>
      <w:tr w:rsidR="00765ECC" w:rsidRPr="000E2BDC" w14:paraId="252BD565" w14:textId="77777777" w:rsidTr="003F429B">
        <w:trPr>
          <w:cantSplit/>
          <w:tblHeader/>
        </w:trPr>
        <w:tc>
          <w:tcPr>
            <w:tcW w:w="1187" w:type="pct"/>
            <w:vMerge w:val="restart"/>
            <w:tcBorders>
              <w:top w:val="single" w:sz="2" w:space="0" w:color="auto"/>
              <w:left w:val="single" w:sz="2" w:space="0" w:color="auto"/>
              <w:right w:val="single" w:sz="2" w:space="0" w:color="auto"/>
            </w:tcBorders>
          </w:tcPr>
          <w:p w14:paraId="2A5455BC" w14:textId="77777777" w:rsidR="00765ECC" w:rsidRPr="000E2BDC" w:rsidRDefault="00765ECC" w:rsidP="00C14F5E">
            <w:pPr>
              <w:pStyle w:val="Tablehead"/>
              <w:rPr>
                <w:b w:val="0"/>
                <w:sz w:val="16"/>
                <w:lang w:val="en-GB"/>
              </w:rPr>
            </w:pPr>
          </w:p>
        </w:tc>
        <w:tc>
          <w:tcPr>
            <w:tcW w:w="1272" w:type="pct"/>
            <w:gridSpan w:val="3"/>
            <w:tcBorders>
              <w:top w:val="single" w:sz="2" w:space="0" w:color="auto"/>
              <w:left w:val="single" w:sz="2" w:space="0" w:color="auto"/>
              <w:bottom w:val="single" w:sz="2" w:space="0" w:color="auto"/>
            </w:tcBorders>
          </w:tcPr>
          <w:p w14:paraId="0069CF63" w14:textId="77777777" w:rsidR="00765ECC" w:rsidRPr="000E2BDC" w:rsidRDefault="00765ECC" w:rsidP="00C14F5E">
            <w:pPr>
              <w:pStyle w:val="Tablehead"/>
              <w:rPr>
                <w:i/>
                <w:position w:val="-6"/>
                <w:lang w:val="en-GB"/>
              </w:rPr>
            </w:pPr>
            <w:r w:rsidRPr="000E2BDC">
              <w:rPr>
                <w:lang w:val="en-GB"/>
              </w:rPr>
              <w:t xml:space="preserve">Carrier power, </w:t>
            </w:r>
            <w:r w:rsidRPr="000E2BDC">
              <w:rPr>
                <w:i/>
                <w:lang w:val="en-GB"/>
              </w:rPr>
              <w:t>P</w:t>
            </w:r>
            <w:r w:rsidRPr="000E2BDC">
              <w:rPr>
                <w:i/>
                <w:iCs/>
                <w:vertAlign w:val="subscript"/>
                <w:lang w:val="en-GB"/>
              </w:rPr>
              <w:t>c</w:t>
            </w:r>
          </w:p>
        </w:tc>
        <w:tc>
          <w:tcPr>
            <w:tcW w:w="1272" w:type="pct"/>
            <w:gridSpan w:val="3"/>
            <w:tcBorders>
              <w:top w:val="single" w:sz="2" w:space="0" w:color="auto"/>
              <w:left w:val="single" w:sz="2" w:space="0" w:color="auto"/>
              <w:bottom w:val="single" w:sz="2" w:space="0" w:color="auto"/>
            </w:tcBorders>
          </w:tcPr>
          <w:p w14:paraId="7645C461" w14:textId="77777777" w:rsidR="00765ECC" w:rsidRPr="000E2BDC" w:rsidRDefault="00765ECC" w:rsidP="00C14F5E">
            <w:pPr>
              <w:pStyle w:val="Tablehead"/>
              <w:rPr>
                <w:i/>
                <w:position w:val="-6"/>
                <w:lang w:val="en-GB"/>
              </w:rPr>
            </w:pPr>
            <w:r w:rsidRPr="000E2BDC">
              <w:rPr>
                <w:lang w:val="en-GB"/>
              </w:rPr>
              <w:t xml:space="preserve">Mean power, </w:t>
            </w:r>
            <w:r w:rsidRPr="000E2BDC">
              <w:rPr>
                <w:i/>
                <w:lang w:val="en-GB"/>
              </w:rPr>
              <w:t>P</w:t>
            </w:r>
            <w:r w:rsidRPr="000E2BDC">
              <w:rPr>
                <w:i/>
                <w:iCs/>
                <w:vertAlign w:val="subscript"/>
                <w:lang w:val="en-GB"/>
              </w:rPr>
              <w:t>m</w:t>
            </w:r>
          </w:p>
        </w:tc>
        <w:tc>
          <w:tcPr>
            <w:tcW w:w="1268" w:type="pct"/>
            <w:gridSpan w:val="3"/>
            <w:tcBorders>
              <w:top w:val="single" w:sz="2" w:space="0" w:color="auto"/>
              <w:left w:val="single" w:sz="2" w:space="0" w:color="auto"/>
              <w:bottom w:val="single" w:sz="2" w:space="0" w:color="auto"/>
              <w:right w:val="single" w:sz="2" w:space="0" w:color="auto"/>
            </w:tcBorders>
          </w:tcPr>
          <w:p w14:paraId="6D8BBF03" w14:textId="77777777" w:rsidR="00765ECC" w:rsidRPr="000E2BDC" w:rsidRDefault="00765ECC" w:rsidP="00C14F5E">
            <w:pPr>
              <w:pStyle w:val="Tablehead"/>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765ECC" w:rsidRPr="00FE3D5B" w14:paraId="4C2020EE" w14:textId="77777777" w:rsidTr="003F429B">
        <w:trPr>
          <w:cantSplit/>
          <w:tblHeader/>
        </w:trPr>
        <w:tc>
          <w:tcPr>
            <w:tcW w:w="1187" w:type="pct"/>
            <w:vMerge/>
            <w:tcBorders>
              <w:left w:val="single" w:sz="2" w:space="0" w:color="auto"/>
              <w:right w:val="single" w:sz="2" w:space="0" w:color="auto"/>
            </w:tcBorders>
          </w:tcPr>
          <w:p w14:paraId="1DA64E8C" w14:textId="77777777" w:rsidR="00765ECC" w:rsidRPr="000E2BDC" w:rsidRDefault="00765ECC" w:rsidP="00C14F5E">
            <w:pPr>
              <w:pStyle w:val="Tablehead"/>
              <w:rPr>
                <w:b w:val="0"/>
                <w:i/>
                <w:position w:val="-6"/>
                <w:sz w:val="16"/>
                <w:lang w:val="en-GB"/>
              </w:rPr>
            </w:pPr>
          </w:p>
        </w:tc>
        <w:tc>
          <w:tcPr>
            <w:tcW w:w="1272" w:type="pct"/>
            <w:gridSpan w:val="3"/>
            <w:tcBorders>
              <w:top w:val="single" w:sz="2" w:space="0" w:color="auto"/>
              <w:left w:val="single" w:sz="2" w:space="0" w:color="auto"/>
              <w:bottom w:val="single" w:sz="4" w:space="0" w:color="auto"/>
            </w:tcBorders>
          </w:tcPr>
          <w:p w14:paraId="102015F2"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72" w:type="pct"/>
            <w:gridSpan w:val="3"/>
            <w:tcBorders>
              <w:top w:val="single" w:sz="2" w:space="0" w:color="auto"/>
              <w:left w:val="single" w:sz="2" w:space="0" w:color="auto"/>
              <w:bottom w:val="single" w:sz="4" w:space="0" w:color="auto"/>
            </w:tcBorders>
          </w:tcPr>
          <w:p w14:paraId="39F6AA86"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68" w:type="pct"/>
            <w:gridSpan w:val="3"/>
            <w:tcBorders>
              <w:top w:val="single" w:sz="2" w:space="0" w:color="auto"/>
              <w:left w:val="single" w:sz="2" w:space="0" w:color="auto"/>
              <w:bottom w:val="single" w:sz="4" w:space="0" w:color="auto"/>
              <w:right w:val="single" w:sz="2" w:space="0" w:color="auto"/>
            </w:tcBorders>
          </w:tcPr>
          <w:p w14:paraId="46F8A6B4"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r>
      <w:tr w:rsidR="00765ECC" w:rsidRPr="000E2BDC" w14:paraId="0A130C9D" w14:textId="77777777" w:rsidTr="003F429B">
        <w:trPr>
          <w:cantSplit/>
          <w:tblHeader/>
        </w:trPr>
        <w:tc>
          <w:tcPr>
            <w:tcW w:w="1187" w:type="pct"/>
            <w:vMerge/>
            <w:tcBorders>
              <w:left w:val="single" w:sz="2" w:space="0" w:color="auto"/>
              <w:bottom w:val="single" w:sz="2" w:space="0" w:color="auto"/>
              <w:right w:val="single" w:sz="2" w:space="0" w:color="auto"/>
            </w:tcBorders>
          </w:tcPr>
          <w:p w14:paraId="079C26A0" w14:textId="77777777" w:rsidR="00765ECC" w:rsidRPr="000E2BDC" w:rsidRDefault="00765ECC" w:rsidP="00C14F5E">
            <w:pPr>
              <w:pStyle w:val="Tablehead"/>
              <w:rPr>
                <w:lang w:val="en-GB"/>
              </w:rPr>
            </w:pPr>
          </w:p>
        </w:tc>
        <w:tc>
          <w:tcPr>
            <w:tcW w:w="424" w:type="pct"/>
            <w:tcBorders>
              <w:top w:val="single" w:sz="4" w:space="0" w:color="auto"/>
              <w:left w:val="single" w:sz="2" w:space="0" w:color="auto"/>
              <w:bottom w:val="single" w:sz="2" w:space="0" w:color="auto"/>
              <w:right w:val="single" w:sz="2" w:space="0" w:color="auto"/>
            </w:tcBorders>
          </w:tcPr>
          <w:p w14:paraId="0C828BA4"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0733B8F2"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4" w:type="pct"/>
            <w:tcBorders>
              <w:top w:val="single" w:sz="4" w:space="0" w:color="auto"/>
              <w:left w:val="single" w:sz="2" w:space="0" w:color="auto"/>
              <w:bottom w:val="single" w:sz="2" w:space="0" w:color="auto"/>
              <w:right w:val="single" w:sz="2" w:space="0" w:color="auto"/>
            </w:tcBorders>
          </w:tcPr>
          <w:p w14:paraId="664ACF63"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c>
          <w:tcPr>
            <w:tcW w:w="423" w:type="pct"/>
            <w:tcBorders>
              <w:top w:val="single" w:sz="4" w:space="0" w:color="auto"/>
              <w:left w:val="single" w:sz="2" w:space="0" w:color="auto"/>
              <w:bottom w:val="single" w:sz="2" w:space="0" w:color="auto"/>
              <w:right w:val="single" w:sz="2" w:space="0" w:color="auto"/>
            </w:tcBorders>
          </w:tcPr>
          <w:p w14:paraId="5F030100"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114A3665"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6" w:type="pct"/>
            <w:tcBorders>
              <w:top w:val="single" w:sz="4" w:space="0" w:color="auto"/>
              <w:left w:val="single" w:sz="2" w:space="0" w:color="auto"/>
              <w:bottom w:val="single" w:sz="2" w:space="0" w:color="auto"/>
              <w:right w:val="single" w:sz="2" w:space="0" w:color="auto"/>
            </w:tcBorders>
          </w:tcPr>
          <w:p w14:paraId="6715688D"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c>
          <w:tcPr>
            <w:tcW w:w="424" w:type="pct"/>
            <w:tcBorders>
              <w:top w:val="single" w:sz="4" w:space="0" w:color="auto"/>
              <w:left w:val="single" w:sz="2" w:space="0" w:color="auto"/>
              <w:bottom w:val="single" w:sz="2" w:space="0" w:color="auto"/>
              <w:right w:val="single" w:sz="2" w:space="0" w:color="auto"/>
            </w:tcBorders>
          </w:tcPr>
          <w:p w14:paraId="3B58DB57"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5AE36495"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0" w:type="pct"/>
            <w:tcBorders>
              <w:top w:val="single" w:sz="4" w:space="0" w:color="auto"/>
              <w:left w:val="single" w:sz="2" w:space="0" w:color="auto"/>
              <w:bottom w:val="single" w:sz="2" w:space="0" w:color="auto"/>
              <w:right w:val="single" w:sz="2" w:space="0" w:color="auto"/>
            </w:tcBorders>
          </w:tcPr>
          <w:p w14:paraId="60968902"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r>
      <w:tr w:rsidR="00765ECC" w:rsidRPr="000E2BDC" w14:paraId="37EACC69" w14:textId="77777777" w:rsidTr="003F429B">
        <w:trPr>
          <w:cantSplit/>
        </w:trPr>
        <w:tc>
          <w:tcPr>
            <w:tcW w:w="1187" w:type="pct"/>
            <w:tcBorders>
              <w:left w:val="single" w:sz="2" w:space="0" w:color="auto"/>
              <w:bottom w:val="single" w:sz="2" w:space="0" w:color="auto"/>
              <w:right w:val="single" w:sz="2" w:space="0" w:color="auto"/>
            </w:tcBorders>
          </w:tcPr>
          <w:p w14:paraId="1EA6B356" w14:textId="77777777" w:rsidR="00765ECC" w:rsidRPr="000E2BDC" w:rsidRDefault="00765ECC" w:rsidP="00C14F5E">
            <w:pPr>
              <w:pStyle w:val="Tabletext"/>
              <w:rPr>
                <w:lang w:val="en-GB"/>
              </w:rPr>
            </w:pPr>
            <w:r w:rsidRPr="000E2BDC">
              <w:rPr>
                <w:lang w:val="en-GB"/>
              </w:rPr>
              <w:t>A*E</w:t>
            </w:r>
          </w:p>
        </w:tc>
        <w:tc>
          <w:tcPr>
            <w:tcW w:w="424" w:type="pct"/>
            <w:tcBorders>
              <w:top w:val="nil"/>
              <w:left w:val="single" w:sz="2" w:space="0" w:color="auto"/>
              <w:bottom w:val="single" w:sz="2" w:space="0" w:color="auto"/>
              <w:right w:val="single" w:sz="2" w:space="0" w:color="auto"/>
            </w:tcBorders>
          </w:tcPr>
          <w:p w14:paraId="7C3AB71E" w14:textId="77777777" w:rsidR="00765ECC" w:rsidRPr="000E2BDC" w:rsidRDefault="00765ECC" w:rsidP="00C14F5E">
            <w:pPr>
              <w:pStyle w:val="Tabletext"/>
              <w:jc w:val="center"/>
              <w:rPr>
                <w:lang w:val="en-GB"/>
              </w:rPr>
            </w:pPr>
            <w:r w:rsidRPr="000E2BDC">
              <w:rPr>
                <w:lang w:val="en-GB"/>
              </w:rPr>
              <w:t>1</w:t>
            </w:r>
          </w:p>
        </w:tc>
        <w:tc>
          <w:tcPr>
            <w:tcW w:w="424" w:type="pct"/>
            <w:tcBorders>
              <w:top w:val="nil"/>
              <w:left w:val="single" w:sz="2" w:space="0" w:color="auto"/>
              <w:bottom w:val="single" w:sz="2" w:space="0" w:color="auto"/>
              <w:right w:val="single" w:sz="2" w:space="0" w:color="auto"/>
            </w:tcBorders>
          </w:tcPr>
          <w:p w14:paraId="738FE1AC" w14:textId="77777777" w:rsidR="00765ECC" w:rsidRPr="000E2BDC" w:rsidRDefault="00765ECC" w:rsidP="00C14F5E">
            <w:pPr>
              <w:pStyle w:val="Tabletext"/>
              <w:jc w:val="center"/>
              <w:rPr>
                <w:lang w:val="en-GB"/>
              </w:rPr>
            </w:pPr>
            <w:r w:rsidRPr="000E2BDC">
              <w:rPr>
                <w:lang w:val="en-GB"/>
              </w:rPr>
              <w:t>1.5</w:t>
            </w:r>
          </w:p>
        </w:tc>
        <w:tc>
          <w:tcPr>
            <w:tcW w:w="424" w:type="pct"/>
            <w:tcBorders>
              <w:top w:val="nil"/>
              <w:left w:val="single" w:sz="2" w:space="0" w:color="auto"/>
              <w:bottom w:val="single" w:sz="2" w:space="0" w:color="auto"/>
              <w:right w:val="single" w:sz="2" w:space="0" w:color="auto"/>
            </w:tcBorders>
          </w:tcPr>
          <w:p w14:paraId="71D17359" w14:textId="77777777" w:rsidR="00765ECC" w:rsidRPr="000E2BDC" w:rsidRDefault="00765ECC" w:rsidP="00C14F5E">
            <w:pPr>
              <w:pStyle w:val="Tabletext"/>
              <w:jc w:val="center"/>
              <w:rPr>
                <w:lang w:val="en-GB"/>
              </w:rPr>
            </w:pPr>
            <w:r w:rsidRPr="000E2BDC">
              <w:rPr>
                <w:lang w:val="en-GB"/>
              </w:rPr>
              <w:t>4</w:t>
            </w:r>
          </w:p>
        </w:tc>
        <w:tc>
          <w:tcPr>
            <w:tcW w:w="423" w:type="pct"/>
            <w:tcBorders>
              <w:top w:val="nil"/>
              <w:left w:val="single" w:sz="2" w:space="0" w:color="auto"/>
              <w:bottom w:val="single" w:sz="2" w:space="0" w:color="auto"/>
              <w:right w:val="single" w:sz="2" w:space="0" w:color="auto"/>
            </w:tcBorders>
          </w:tcPr>
          <w:p w14:paraId="0B4324E1" w14:textId="77777777" w:rsidR="00765ECC" w:rsidRPr="000E2BDC" w:rsidRDefault="00765ECC" w:rsidP="00C14F5E">
            <w:pPr>
              <w:pStyle w:val="Tabletext"/>
              <w:jc w:val="center"/>
              <w:rPr>
                <w:lang w:val="en-GB"/>
              </w:rPr>
            </w:pPr>
            <w:r w:rsidRPr="000E2BDC">
              <w:rPr>
                <w:lang w:val="en-GB"/>
              </w:rPr>
              <w:t>0.67</w:t>
            </w:r>
          </w:p>
        </w:tc>
        <w:tc>
          <w:tcPr>
            <w:tcW w:w="424" w:type="pct"/>
            <w:tcBorders>
              <w:top w:val="nil"/>
              <w:left w:val="single" w:sz="2" w:space="0" w:color="auto"/>
              <w:bottom w:val="single" w:sz="2" w:space="0" w:color="auto"/>
              <w:right w:val="single" w:sz="2" w:space="0" w:color="auto"/>
            </w:tcBorders>
          </w:tcPr>
          <w:p w14:paraId="29EA95D8" w14:textId="77777777" w:rsidR="00765ECC" w:rsidRPr="000E2BDC" w:rsidRDefault="00765ECC" w:rsidP="00C14F5E">
            <w:pPr>
              <w:pStyle w:val="Tabletext"/>
              <w:jc w:val="center"/>
              <w:rPr>
                <w:lang w:val="en-GB"/>
              </w:rPr>
            </w:pPr>
            <w:r w:rsidRPr="000E2BDC">
              <w:rPr>
                <w:lang w:val="en-GB"/>
              </w:rPr>
              <w:t>1</w:t>
            </w:r>
          </w:p>
        </w:tc>
        <w:tc>
          <w:tcPr>
            <w:tcW w:w="426" w:type="pct"/>
            <w:tcBorders>
              <w:top w:val="nil"/>
              <w:left w:val="single" w:sz="2" w:space="0" w:color="auto"/>
              <w:bottom w:val="single" w:sz="2" w:space="0" w:color="auto"/>
              <w:right w:val="single" w:sz="2" w:space="0" w:color="auto"/>
            </w:tcBorders>
          </w:tcPr>
          <w:p w14:paraId="27834B99" w14:textId="77777777" w:rsidR="00765ECC" w:rsidRPr="000E2BDC" w:rsidRDefault="00765ECC" w:rsidP="00C14F5E">
            <w:pPr>
              <w:pStyle w:val="Tabletext"/>
              <w:jc w:val="center"/>
              <w:rPr>
                <w:lang w:val="en-GB"/>
              </w:rPr>
            </w:pPr>
            <w:r w:rsidRPr="000E2BDC">
              <w:rPr>
                <w:lang w:val="en-GB"/>
              </w:rPr>
              <w:t>2.67</w:t>
            </w:r>
          </w:p>
        </w:tc>
        <w:tc>
          <w:tcPr>
            <w:tcW w:w="424" w:type="pct"/>
            <w:tcBorders>
              <w:top w:val="nil"/>
              <w:left w:val="single" w:sz="2" w:space="0" w:color="auto"/>
              <w:bottom w:val="single" w:sz="2" w:space="0" w:color="auto"/>
              <w:right w:val="single" w:sz="2" w:space="0" w:color="auto"/>
            </w:tcBorders>
          </w:tcPr>
          <w:p w14:paraId="72F7F509" w14:textId="77777777" w:rsidR="00765ECC" w:rsidRPr="000E2BDC" w:rsidRDefault="00765ECC" w:rsidP="00C14F5E">
            <w:pPr>
              <w:pStyle w:val="Tabletext"/>
              <w:jc w:val="center"/>
              <w:rPr>
                <w:lang w:val="en-GB"/>
              </w:rPr>
            </w:pPr>
            <w:r w:rsidRPr="000E2BDC">
              <w:rPr>
                <w:lang w:val="en-GB"/>
              </w:rPr>
              <w:t>0.25</w:t>
            </w:r>
          </w:p>
        </w:tc>
        <w:tc>
          <w:tcPr>
            <w:tcW w:w="424" w:type="pct"/>
            <w:tcBorders>
              <w:top w:val="nil"/>
              <w:left w:val="single" w:sz="2" w:space="0" w:color="auto"/>
              <w:bottom w:val="single" w:sz="2" w:space="0" w:color="auto"/>
              <w:right w:val="single" w:sz="2" w:space="0" w:color="auto"/>
            </w:tcBorders>
          </w:tcPr>
          <w:p w14:paraId="2D804CE9" w14:textId="77777777" w:rsidR="00765ECC" w:rsidRPr="000E2BDC" w:rsidRDefault="00765ECC" w:rsidP="00C14F5E">
            <w:pPr>
              <w:pStyle w:val="Tabletext"/>
              <w:jc w:val="center"/>
              <w:rPr>
                <w:lang w:val="en-GB"/>
              </w:rPr>
            </w:pPr>
            <w:r w:rsidRPr="000E2BDC">
              <w:rPr>
                <w:lang w:val="en-GB"/>
              </w:rPr>
              <w:t>0.38</w:t>
            </w:r>
          </w:p>
        </w:tc>
        <w:tc>
          <w:tcPr>
            <w:tcW w:w="420" w:type="pct"/>
            <w:tcBorders>
              <w:top w:val="nil"/>
              <w:left w:val="single" w:sz="2" w:space="0" w:color="auto"/>
              <w:bottom w:val="single" w:sz="2" w:space="0" w:color="auto"/>
              <w:right w:val="single" w:sz="2" w:space="0" w:color="auto"/>
            </w:tcBorders>
          </w:tcPr>
          <w:p w14:paraId="2E135D30" w14:textId="77777777" w:rsidR="00765ECC" w:rsidRPr="000E2BDC" w:rsidRDefault="00765ECC" w:rsidP="00C14F5E">
            <w:pPr>
              <w:pStyle w:val="Tabletext"/>
              <w:jc w:val="center"/>
              <w:rPr>
                <w:lang w:val="en-GB"/>
              </w:rPr>
            </w:pPr>
            <w:r w:rsidRPr="000E2BDC">
              <w:rPr>
                <w:lang w:val="en-GB"/>
              </w:rPr>
              <w:t>1</w:t>
            </w:r>
          </w:p>
        </w:tc>
      </w:tr>
      <w:tr w:rsidR="00765ECC" w:rsidRPr="000E2BDC" w14:paraId="35DC29E7" w14:textId="77777777" w:rsidTr="003F429B">
        <w:trPr>
          <w:cantSplit/>
        </w:trPr>
        <w:tc>
          <w:tcPr>
            <w:tcW w:w="1187" w:type="pct"/>
            <w:tcBorders>
              <w:top w:val="single" w:sz="2" w:space="0" w:color="auto"/>
              <w:left w:val="single" w:sz="2" w:space="0" w:color="auto"/>
              <w:bottom w:val="single" w:sz="2" w:space="0" w:color="auto"/>
              <w:right w:val="single" w:sz="2" w:space="0" w:color="auto"/>
            </w:tcBorders>
          </w:tcPr>
          <w:p w14:paraId="3D3A073F" w14:textId="28AF7A00" w:rsidR="00765ECC" w:rsidRPr="000E2BDC" w:rsidRDefault="00765ECC" w:rsidP="00C14F5E">
            <w:pPr>
              <w:pStyle w:val="Tabletext"/>
              <w:rPr>
                <w:lang w:val="en-GB"/>
              </w:rPr>
            </w:pPr>
            <w:r w:rsidRPr="000E2BDC">
              <w:rPr>
                <w:lang w:val="en-GB"/>
              </w:rPr>
              <w:t>C*F</w:t>
            </w:r>
            <w:r w:rsidR="004433E9" w:rsidRPr="000E2BDC">
              <w:rPr>
                <w:lang w:val="en-GB"/>
              </w:rPr>
              <w:t xml:space="preserve"> </w:t>
            </w:r>
            <w:r w:rsidRPr="000E2BDC">
              <w:rPr>
                <w:vertAlign w:val="superscript"/>
                <w:lang w:val="en-GB"/>
              </w:rPr>
              <w:t>(</w:t>
            </w:r>
            <w:r w:rsidR="00E03F23" w:rsidRPr="000E2BDC">
              <w:rPr>
                <w:iCs/>
                <w:vertAlign w:val="superscript"/>
                <w:lang w:val="en-GB"/>
              </w:rPr>
              <w:t>3</w:t>
            </w:r>
            <w:r w:rsidRPr="000E2BDC">
              <w:rPr>
                <w:vertAlign w:val="superscript"/>
                <w:lang w:val="en-GB"/>
              </w:rPr>
              <w:t>)</w:t>
            </w:r>
          </w:p>
          <w:p w14:paraId="7634BF9E" w14:textId="77777777" w:rsidR="00765ECC" w:rsidRPr="000E2BDC" w:rsidRDefault="00765ECC" w:rsidP="00C14F5E">
            <w:pPr>
              <w:pStyle w:val="Tabletext"/>
              <w:rPr>
                <w:lang w:val="en-GB"/>
              </w:rPr>
            </w:pPr>
            <w:r w:rsidRPr="000E2BDC">
              <w:rPr>
                <w:lang w:val="en-GB"/>
              </w:rPr>
              <w:t>Negative modulation</w:t>
            </w:r>
          </w:p>
          <w:p w14:paraId="60A81864" w14:textId="77777777" w:rsidR="00765ECC" w:rsidRPr="000E2BDC" w:rsidRDefault="00765ECC" w:rsidP="00C14F5E">
            <w:pPr>
              <w:pStyle w:val="Tabletext"/>
              <w:rPr>
                <w:lang w:val="en-GB"/>
              </w:rPr>
            </w:pPr>
            <w:r w:rsidRPr="000E2BDC">
              <w:rPr>
                <w:lang w:val="en-GB"/>
              </w:rPr>
              <w:t>Positive modulation</w:t>
            </w:r>
          </w:p>
        </w:tc>
        <w:tc>
          <w:tcPr>
            <w:tcW w:w="424" w:type="pct"/>
            <w:tcBorders>
              <w:top w:val="single" w:sz="2" w:space="0" w:color="auto"/>
              <w:left w:val="single" w:sz="2" w:space="0" w:color="auto"/>
              <w:bottom w:val="single" w:sz="2" w:space="0" w:color="auto"/>
              <w:right w:val="single" w:sz="2" w:space="0" w:color="auto"/>
            </w:tcBorders>
          </w:tcPr>
          <w:p w14:paraId="2BBCA83E" w14:textId="77777777" w:rsidR="00765ECC" w:rsidRPr="000E2BDC" w:rsidRDefault="00765ECC" w:rsidP="00C14F5E">
            <w:pPr>
              <w:pStyle w:val="Tabletext"/>
              <w:jc w:val="center"/>
              <w:rPr>
                <w:lang w:val="en-GB"/>
              </w:rPr>
            </w:pPr>
          </w:p>
          <w:p w14:paraId="7F8F2C49"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32A2DD96" w14:textId="77777777" w:rsidR="00765ECC" w:rsidRPr="000E2BDC" w:rsidRDefault="00765ECC" w:rsidP="00C14F5E">
            <w:pPr>
              <w:pStyle w:val="Tabletext"/>
              <w:jc w:val="center"/>
              <w:rPr>
                <w:lang w:val="en-GB"/>
              </w:rPr>
            </w:pPr>
          </w:p>
          <w:p w14:paraId="2D1BA114"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17FF5116" w14:textId="77777777" w:rsidR="00765ECC" w:rsidRPr="000E2BDC" w:rsidRDefault="00765ECC" w:rsidP="00C14F5E">
            <w:pPr>
              <w:pStyle w:val="Tabletext"/>
              <w:jc w:val="center"/>
              <w:rPr>
                <w:lang w:val="en-GB"/>
              </w:rPr>
            </w:pPr>
          </w:p>
          <w:p w14:paraId="38D68425" w14:textId="77777777" w:rsidR="00765ECC" w:rsidRPr="000E2BDC" w:rsidRDefault="00765ECC" w:rsidP="00C14F5E">
            <w:pPr>
              <w:pStyle w:val="Tabletext"/>
              <w:jc w:val="center"/>
              <w:rPr>
                <w:lang w:val="en-GB"/>
              </w:rPr>
            </w:pPr>
            <w:r w:rsidRPr="000E2BDC">
              <w:rPr>
                <w:lang w:val="en-GB"/>
              </w:rPr>
              <w:t>–</w:t>
            </w:r>
          </w:p>
        </w:tc>
        <w:tc>
          <w:tcPr>
            <w:tcW w:w="423" w:type="pct"/>
            <w:tcBorders>
              <w:top w:val="single" w:sz="2" w:space="0" w:color="auto"/>
              <w:left w:val="single" w:sz="2" w:space="0" w:color="auto"/>
              <w:bottom w:val="single" w:sz="2" w:space="0" w:color="auto"/>
              <w:right w:val="single" w:sz="2" w:space="0" w:color="auto"/>
            </w:tcBorders>
          </w:tcPr>
          <w:p w14:paraId="18986067" w14:textId="77777777" w:rsidR="00765ECC" w:rsidRPr="000E2BDC" w:rsidRDefault="00765ECC" w:rsidP="00C14F5E">
            <w:pPr>
              <w:pStyle w:val="Tabletext"/>
              <w:jc w:val="center"/>
              <w:rPr>
                <w:lang w:val="en-GB"/>
              </w:rPr>
            </w:pPr>
          </w:p>
          <w:p w14:paraId="28B7048B"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10361A05" w14:textId="77777777" w:rsidR="00765ECC" w:rsidRPr="000E2BDC" w:rsidRDefault="00765ECC" w:rsidP="00C14F5E">
            <w:pPr>
              <w:pStyle w:val="Tabletext"/>
              <w:jc w:val="center"/>
              <w:rPr>
                <w:lang w:val="en-GB"/>
              </w:rPr>
            </w:pPr>
          </w:p>
          <w:p w14:paraId="0690FD46" w14:textId="77777777" w:rsidR="00765ECC" w:rsidRPr="000E2BDC" w:rsidRDefault="00765ECC" w:rsidP="00C14F5E">
            <w:pPr>
              <w:pStyle w:val="Tabletext"/>
              <w:jc w:val="center"/>
              <w:rPr>
                <w:lang w:val="en-GB"/>
              </w:rPr>
            </w:pPr>
            <w:r w:rsidRPr="000E2BDC">
              <w:rPr>
                <w:lang w:val="en-GB"/>
              </w:rPr>
              <w:t>1</w:t>
            </w:r>
          </w:p>
          <w:p w14:paraId="0351168A"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2" w:space="0" w:color="auto"/>
              <w:left w:val="single" w:sz="2" w:space="0" w:color="auto"/>
              <w:bottom w:val="single" w:sz="2" w:space="0" w:color="auto"/>
              <w:right w:val="single" w:sz="2" w:space="0" w:color="auto"/>
            </w:tcBorders>
          </w:tcPr>
          <w:p w14:paraId="58DA50C6" w14:textId="77777777" w:rsidR="00765ECC" w:rsidRPr="000E2BDC" w:rsidRDefault="00765ECC" w:rsidP="00C14F5E">
            <w:pPr>
              <w:pStyle w:val="Tabletext"/>
              <w:jc w:val="center"/>
              <w:rPr>
                <w:lang w:val="en-GB"/>
              </w:rPr>
            </w:pPr>
          </w:p>
          <w:p w14:paraId="4A598EF4" w14:textId="77777777" w:rsidR="00765ECC" w:rsidRPr="000E2BDC" w:rsidRDefault="00765ECC" w:rsidP="00C14F5E">
            <w:pPr>
              <w:pStyle w:val="Tabletext"/>
              <w:jc w:val="center"/>
              <w:rPr>
                <w:lang w:val="en-GB"/>
              </w:rPr>
            </w:pPr>
            <w:r w:rsidRPr="000E2BDC">
              <w:rPr>
                <w:lang w:val="en-GB"/>
              </w:rPr>
              <w:t>1.85</w:t>
            </w:r>
          </w:p>
          <w:p w14:paraId="68CDFB02" w14:textId="77777777" w:rsidR="00765ECC" w:rsidRPr="000E2BDC" w:rsidRDefault="00765ECC" w:rsidP="00C14F5E">
            <w:pPr>
              <w:pStyle w:val="Tabletext"/>
              <w:jc w:val="center"/>
              <w:rPr>
                <w:lang w:val="en-GB"/>
              </w:rPr>
            </w:pPr>
            <w:r w:rsidRPr="000E2BDC">
              <w:rPr>
                <w:lang w:val="en-GB"/>
              </w:rPr>
              <w:t>1.42</w:t>
            </w:r>
          </w:p>
        </w:tc>
        <w:tc>
          <w:tcPr>
            <w:tcW w:w="424" w:type="pct"/>
            <w:tcBorders>
              <w:top w:val="single" w:sz="2" w:space="0" w:color="auto"/>
              <w:left w:val="single" w:sz="2" w:space="0" w:color="auto"/>
              <w:bottom w:val="single" w:sz="2" w:space="0" w:color="auto"/>
              <w:right w:val="single" w:sz="2" w:space="0" w:color="auto"/>
            </w:tcBorders>
          </w:tcPr>
          <w:p w14:paraId="412369CC" w14:textId="77777777" w:rsidR="00765ECC" w:rsidRPr="000E2BDC" w:rsidRDefault="00765ECC" w:rsidP="00C14F5E">
            <w:pPr>
              <w:pStyle w:val="Tabletext"/>
              <w:jc w:val="center"/>
              <w:rPr>
                <w:lang w:val="en-GB"/>
              </w:rPr>
            </w:pPr>
          </w:p>
          <w:p w14:paraId="069E8A6F"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0B317734" w14:textId="77777777" w:rsidR="00765ECC" w:rsidRPr="000E2BDC" w:rsidRDefault="00765ECC" w:rsidP="00C14F5E">
            <w:pPr>
              <w:pStyle w:val="Tabletext"/>
              <w:jc w:val="center"/>
              <w:rPr>
                <w:lang w:val="en-GB"/>
              </w:rPr>
            </w:pPr>
          </w:p>
          <w:p w14:paraId="03B6C62F" w14:textId="77777777" w:rsidR="00765ECC" w:rsidRPr="000E2BDC" w:rsidRDefault="00765ECC" w:rsidP="00C14F5E">
            <w:pPr>
              <w:pStyle w:val="Tabletext"/>
              <w:jc w:val="center"/>
              <w:rPr>
                <w:lang w:val="en-GB"/>
              </w:rPr>
            </w:pPr>
            <w:r w:rsidRPr="000E2BDC">
              <w:rPr>
                <w:lang w:val="en-GB"/>
              </w:rPr>
              <w:t>0.54</w:t>
            </w:r>
          </w:p>
          <w:p w14:paraId="15DDA6B5" w14:textId="77777777" w:rsidR="00765ECC" w:rsidRPr="000E2BDC" w:rsidRDefault="00765ECC" w:rsidP="00C14F5E">
            <w:pPr>
              <w:pStyle w:val="Tabletext"/>
              <w:jc w:val="center"/>
              <w:rPr>
                <w:lang w:val="en-GB"/>
              </w:rPr>
            </w:pPr>
            <w:r w:rsidRPr="000E2BDC">
              <w:rPr>
                <w:lang w:val="en-GB"/>
              </w:rPr>
              <w:t>0.87</w:t>
            </w:r>
          </w:p>
        </w:tc>
        <w:tc>
          <w:tcPr>
            <w:tcW w:w="420" w:type="pct"/>
            <w:tcBorders>
              <w:top w:val="single" w:sz="2" w:space="0" w:color="auto"/>
              <w:left w:val="single" w:sz="2" w:space="0" w:color="auto"/>
              <w:bottom w:val="single" w:sz="2" w:space="0" w:color="auto"/>
              <w:right w:val="single" w:sz="2" w:space="0" w:color="auto"/>
            </w:tcBorders>
          </w:tcPr>
          <w:p w14:paraId="735138FB" w14:textId="77777777" w:rsidR="00765ECC" w:rsidRPr="000E2BDC" w:rsidRDefault="00765ECC" w:rsidP="00C14F5E">
            <w:pPr>
              <w:pStyle w:val="Tabletext"/>
              <w:jc w:val="center"/>
              <w:rPr>
                <w:lang w:val="en-GB"/>
              </w:rPr>
            </w:pPr>
          </w:p>
          <w:p w14:paraId="0E03DD1D" w14:textId="77777777" w:rsidR="00765ECC" w:rsidRPr="000E2BDC" w:rsidRDefault="00765ECC" w:rsidP="00C14F5E">
            <w:pPr>
              <w:pStyle w:val="Tabletext"/>
              <w:jc w:val="center"/>
              <w:rPr>
                <w:lang w:val="en-GB"/>
              </w:rPr>
            </w:pPr>
            <w:r w:rsidRPr="000E2BDC">
              <w:rPr>
                <w:lang w:val="en-GB"/>
              </w:rPr>
              <w:t>1</w:t>
            </w:r>
          </w:p>
          <w:p w14:paraId="4546529D" w14:textId="77777777" w:rsidR="00765ECC" w:rsidRPr="000E2BDC" w:rsidRDefault="00765ECC" w:rsidP="00C14F5E">
            <w:pPr>
              <w:pStyle w:val="Tabletext"/>
              <w:jc w:val="center"/>
              <w:rPr>
                <w:lang w:val="en-GB"/>
              </w:rPr>
            </w:pPr>
            <w:r w:rsidRPr="000E2BDC">
              <w:rPr>
                <w:lang w:val="en-GB"/>
              </w:rPr>
              <w:t>1</w:t>
            </w:r>
          </w:p>
        </w:tc>
      </w:tr>
      <w:tr w:rsidR="00765ECC" w:rsidRPr="000E2BDC" w14:paraId="005CF187" w14:textId="77777777" w:rsidTr="003F429B">
        <w:trPr>
          <w:cantSplit/>
        </w:trPr>
        <w:tc>
          <w:tcPr>
            <w:tcW w:w="1187" w:type="pct"/>
            <w:tcBorders>
              <w:top w:val="single" w:sz="2" w:space="0" w:color="auto"/>
              <w:left w:val="single" w:sz="2" w:space="0" w:color="auto"/>
              <w:bottom w:val="single" w:sz="2" w:space="0" w:color="auto"/>
              <w:right w:val="single" w:sz="2" w:space="0" w:color="auto"/>
            </w:tcBorders>
          </w:tcPr>
          <w:p w14:paraId="5A4046BA" w14:textId="396E5157" w:rsidR="00765ECC" w:rsidRPr="000E2BDC" w:rsidRDefault="00765ECC" w:rsidP="00C14F5E">
            <w:pPr>
              <w:pStyle w:val="Tabletext"/>
              <w:rPr>
                <w:lang w:val="en-GB"/>
              </w:rPr>
            </w:pPr>
            <w:r w:rsidRPr="000E2BDC">
              <w:rPr>
                <w:lang w:val="en-GB"/>
              </w:rPr>
              <w:t>F*</w:t>
            </w:r>
            <w:proofErr w:type="gramStart"/>
            <w:r w:rsidRPr="000E2BDC">
              <w:rPr>
                <w:lang w:val="en-GB"/>
              </w:rPr>
              <w:t>...</w:t>
            </w:r>
            <w:r w:rsidRPr="000E2BDC">
              <w:rPr>
                <w:vertAlign w:val="superscript"/>
                <w:lang w:val="en-GB"/>
              </w:rPr>
              <w:t>(</w:t>
            </w:r>
            <w:proofErr w:type="gramEnd"/>
            <w:r w:rsidR="00E03F23" w:rsidRPr="000E2BDC">
              <w:rPr>
                <w:iCs/>
                <w:vertAlign w:val="superscript"/>
                <w:lang w:val="en-GB"/>
              </w:rPr>
              <w:t>4</w:t>
            </w:r>
            <w:r w:rsidRPr="000E2BDC">
              <w:rPr>
                <w:vertAlign w:val="superscript"/>
                <w:lang w:val="en-GB"/>
              </w:rPr>
              <w:t>)</w:t>
            </w:r>
          </w:p>
        </w:tc>
        <w:tc>
          <w:tcPr>
            <w:tcW w:w="424" w:type="pct"/>
            <w:tcBorders>
              <w:top w:val="single" w:sz="2" w:space="0" w:color="auto"/>
              <w:left w:val="single" w:sz="2" w:space="0" w:color="auto"/>
              <w:bottom w:val="single" w:sz="2" w:space="0" w:color="auto"/>
              <w:right w:val="single" w:sz="2" w:space="0" w:color="auto"/>
            </w:tcBorders>
          </w:tcPr>
          <w:p w14:paraId="6EE6362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10B8FF5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24287FDA"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2" w:space="0" w:color="auto"/>
              <w:left w:val="single" w:sz="2" w:space="0" w:color="auto"/>
              <w:bottom w:val="single" w:sz="2" w:space="0" w:color="auto"/>
              <w:right w:val="single" w:sz="2" w:space="0" w:color="auto"/>
            </w:tcBorders>
          </w:tcPr>
          <w:p w14:paraId="40BDA07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45C1E001"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2" w:space="0" w:color="auto"/>
              <w:left w:val="single" w:sz="2" w:space="0" w:color="auto"/>
              <w:bottom w:val="single" w:sz="2" w:space="0" w:color="auto"/>
              <w:right w:val="single" w:sz="2" w:space="0" w:color="auto"/>
            </w:tcBorders>
          </w:tcPr>
          <w:p w14:paraId="39BB59FC"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6377E74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09F124C8"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2" w:space="0" w:color="auto"/>
              <w:left w:val="single" w:sz="2" w:space="0" w:color="auto"/>
              <w:bottom w:val="single" w:sz="2" w:space="0" w:color="auto"/>
              <w:right w:val="single" w:sz="2" w:space="0" w:color="auto"/>
            </w:tcBorders>
          </w:tcPr>
          <w:p w14:paraId="031CBBCA" w14:textId="77777777" w:rsidR="00765ECC" w:rsidRPr="000E2BDC" w:rsidRDefault="00765ECC" w:rsidP="00C14F5E">
            <w:pPr>
              <w:pStyle w:val="Tabletext"/>
              <w:jc w:val="center"/>
              <w:rPr>
                <w:lang w:val="en-GB"/>
              </w:rPr>
            </w:pPr>
            <w:r w:rsidRPr="000E2BDC">
              <w:rPr>
                <w:lang w:val="en-GB"/>
              </w:rPr>
              <w:t>1</w:t>
            </w:r>
          </w:p>
        </w:tc>
      </w:tr>
      <w:tr w:rsidR="00765ECC" w:rsidRPr="000E2BDC" w14:paraId="4E47BF8B" w14:textId="77777777" w:rsidTr="003F429B">
        <w:trPr>
          <w:cantSplit/>
        </w:trPr>
        <w:tc>
          <w:tcPr>
            <w:tcW w:w="1187" w:type="pct"/>
            <w:tcBorders>
              <w:left w:val="single" w:sz="2" w:space="0" w:color="auto"/>
              <w:bottom w:val="single" w:sz="4" w:space="0" w:color="auto"/>
              <w:right w:val="single" w:sz="2" w:space="0" w:color="auto"/>
            </w:tcBorders>
          </w:tcPr>
          <w:p w14:paraId="52E5CDCE" w14:textId="6D63FFC6" w:rsidR="00765ECC" w:rsidRPr="000E2BDC" w:rsidRDefault="00765ECC" w:rsidP="00C14F5E">
            <w:pPr>
              <w:pStyle w:val="Tabletext"/>
              <w:rPr>
                <w:lang w:val="en-GB"/>
              </w:rPr>
            </w:pPr>
            <w:r w:rsidRPr="000E2BDC">
              <w:rPr>
                <w:lang w:val="en-GB"/>
              </w:rPr>
              <w:t>X7E</w:t>
            </w:r>
          </w:p>
        </w:tc>
        <w:tc>
          <w:tcPr>
            <w:tcW w:w="424" w:type="pct"/>
            <w:tcBorders>
              <w:left w:val="single" w:sz="2" w:space="0" w:color="auto"/>
              <w:bottom w:val="single" w:sz="4" w:space="0" w:color="auto"/>
              <w:right w:val="single" w:sz="2" w:space="0" w:color="auto"/>
            </w:tcBorders>
          </w:tcPr>
          <w:p w14:paraId="55153F16"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2B22145F"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55745122" w14:textId="77777777" w:rsidR="00765ECC" w:rsidRPr="000E2BDC" w:rsidRDefault="00765ECC" w:rsidP="00C14F5E">
            <w:pPr>
              <w:pStyle w:val="Tabletext"/>
              <w:jc w:val="center"/>
              <w:rPr>
                <w:lang w:val="en-GB"/>
              </w:rPr>
            </w:pPr>
            <w:r w:rsidRPr="000E2BDC">
              <w:rPr>
                <w:lang w:val="en-GB"/>
              </w:rPr>
              <w:t>1</w:t>
            </w:r>
          </w:p>
        </w:tc>
        <w:tc>
          <w:tcPr>
            <w:tcW w:w="423" w:type="pct"/>
            <w:tcBorders>
              <w:left w:val="single" w:sz="2" w:space="0" w:color="auto"/>
              <w:bottom w:val="single" w:sz="4" w:space="0" w:color="auto"/>
              <w:right w:val="single" w:sz="2" w:space="0" w:color="auto"/>
            </w:tcBorders>
          </w:tcPr>
          <w:p w14:paraId="6A597046"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04350EFE" w14:textId="77777777" w:rsidR="00765ECC" w:rsidRPr="000E2BDC" w:rsidRDefault="00765ECC" w:rsidP="00C14F5E">
            <w:pPr>
              <w:pStyle w:val="Tabletext"/>
              <w:jc w:val="center"/>
              <w:rPr>
                <w:lang w:val="en-GB"/>
              </w:rPr>
            </w:pPr>
            <w:r w:rsidRPr="000E2BDC">
              <w:rPr>
                <w:lang w:val="en-GB"/>
              </w:rPr>
              <w:t>1</w:t>
            </w:r>
          </w:p>
        </w:tc>
        <w:tc>
          <w:tcPr>
            <w:tcW w:w="426" w:type="pct"/>
            <w:tcBorders>
              <w:left w:val="single" w:sz="2" w:space="0" w:color="auto"/>
              <w:bottom w:val="single" w:sz="4" w:space="0" w:color="auto"/>
              <w:right w:val="single" w:sz="2" w:space="0" w:color="auto"/>
            </w:tcBorders>
          </w:tcPr>
          <w:p w14:paraId="028CC66C"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6DA4CDC9"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66778CD5" w14:textId="77777777" w:rsidR="00765ECC" w:rsidRPr="000E2BDC" w:rsidRDefault="00765ECC" w:rsidP="00C14F5E">
            <w:pPr>
              <w:pStyle w:val="Tabletext"/>
              <w:jc w:val="center"/>
              <w:rPr>
                <w:lang w:val="en-GB"/>
              </w:rPr>
            </w:pPr>
            <w:r w:rsidRPr="000E2BDC">
              <w:rPr>
                <w:lang w:val="en-GB"/>
              </w:rPr>
              <w:t>1</w:t>
            </w:r>
          </w:p>
        </w:tc>
        <w:tc>
          <w:tcPr>
            <w:tcW w:w="420" w:type="pct"/>
            <w:tcBorders>
              <w:left w:val="single" w:sz="2" w:space="0" w:color="auto"/>
              <w:bottom w:val="single" w:sz="4" w:space="0" w:color="auto"/>
              <w:right w:val="single" w:sz="2" w:space="0" w:color="auto"/>
            </w:tcBorders>
          </w:tcPr>
          <w:p w14:paraId="1362BF0B" w14:textId="77777777" w:rsidR="00765ECC" w:rsidRPr="000E2BDC" w:rsidRDefault="00765ECC" w:rsidP="00C14F5E">
            <w:pPr>
              <w:pStyle w:val="Tabletext"/>
              <w:jc w:val="center"/>
              <w:rPr>
                <w:lang w:val="en-GB"/>
              </w:rPr>
            </w:pPr>
            <w:r w:rsidRPr="000E2BDC">
              <w:rPr>
                <w:lang w:val="en-GB"/>
              </w:rPr>
              <w:t>1</w:t>
            </w:r>
          </w:p>
        </w:tc>
      </w:tr>
      <w:tr w:rsidR="00765ECC" w:rsidRPr="000E2BDC" w14:paraId="55EE7095" w14:textId="77777777" w:rsidTr="003F429B">
        <w:trPr>
          <w:cantSplit/>
        </w:trPr>
        <w:tc>
          <w:tcPr>
            <w:tcW w:w="1187" w:type="pct"/>
            <w:tcBorders>
              <w:top w:val="single" w:sz="4" w:space="0" w:color="auto"/>
              <w:left w:val="single" w:sz="4" w:space="0" w:color="auto"/>
              <w:bottom w:val="single" w:sz="4" w:space="0" w:color="auto"/>
              <w:right w:val="single" w:sz="4" w:space="0" w:color="auto"/>
            </w:tcBorders>
          </w:tcPr>
          <w:p w14:paraId="318C1A54" w14:textId="425A45D4" w:rsidR="00765ECC" w:rsidRPr="000E2BDC" w:rsidRDefault="00765ECC" w:rsidP="00C14F5E">
            <w:pPr>
              <w:pStyle w:val="Tabletext"/>
              <w:rPr>
                <w:iCs/>
                <w:lang w:val="en-GB"/>
              </w:rPr>
            </w:pPr>
            <w:r w:rsidRPr="000E2BDC">
              <w:rPr>
                <w:iCs/>
                <w:lang w:val="en-GB"/>
              </w:rPr>
              <w:t>GX7F</w:t>
            </w:r>
          </w:p>
        </w:tc>
        <w:tc>
          <w:tcPr>
            <w:tcW w:w="424" w:type="pct"/>
            <w:tcBorders>
              <w:top w:val="single" w:sz="4" w:space="0" w:color="auto"/>
              <w:left w:val="single" w:sz="4" w:space="0" w:color="auto"/>
              <w:bottom w:val="single" w:sz="4" w:space="0" w:color="auto"/>
              <w:right w:val="single" w:sz="4" w:space="0" w:color="auto"/>
            </w:tcBorders>
          </w:tcPr>
          <w:p w14:paraId="66DAD265"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3C64A46"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191C5A9D"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4" w:space="0" w:color="auto"/>
              <w:left w:val="single" w:sz="4" w:space="0" w:color="auto"/>
              <w:bottom w:val="single" w:sz="4" w:space="0" w:color="auto"/>
              <w:right w:val="single" w:sz="4" w:space="0" w:color="auto"/>
            </w:tcBorders>
          </w:tcPr>
          <w:p w14:paraId="6FCD0430"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27268666"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4" w:space="0" w:color="auto"/>
              <w:left w:val="single" w:sz="4" w:space="0" w:color="auto"/>
              <w:bottom w:val="single" w:sz="4" w:space="0" w:color="auto"/>
              <w:right w:val="single" w:sz="4" w:space="0" w:color="auto"/>
            </w:tcBorders>
          </w:tcPr>
          <w:p w14:paraId="0BFEAC55"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4425F1F9"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EC0C707"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4" w:space="0" w:color="auto"/>
              <w:left w:val="single" w:sz="4" w:space="0" w:color="auto"/>
              <w:bottom w:val="single" w:sz="4" w:space="0" w:color="auto"/>
              <w:right w:val="single" w:sz="4" w:space="0" w:color="auto"/>
            </w:tcBorders>
          </w:tcPr>
          <w:p w14:paraId="44A0551F" w14:textId="77777777" w:rsidR="00765ECC" w:rsidRPr="000E2BDC" w:rsidRDefault="00765ECC" w:rsidP="00C14F5E">
            <w:pPr>
              <w:pStyle w:val="Tabletext"/>
              <w:jc w:val="center"/>
              <w:rPr>
                <w:lang w:val="en-GB"/>
              </w:rPr>
            </w:pPr>
            <w:r w:rsidRPr="000E2BDC">
              <w:rPr>
                <w:lang w:val="en-GB"/>
              </w:rPr>
              <w:t>1</w:t>
            </w:r>
          </w:p>
        </w:tc>
      </w:tr>
      <w:tr w:rsidR="00765ECC" w:rsidRPr="000E2BDC" w14:paraId="052E2330" w14:textId="77777777" w:rsidTr="003F429B">
        <w:trPr>
          <w:cantSplit/>
        </w:trPr>
        <w:tc>
          <w:tcPr>
            <w:tcW w:w="1187" w:type="pct"/>
            <w:tcBorders>
              <w:top w:val="single" w:sz="4" w:space="0" w:color="auto"/>
              <w:left w:val="single" w:sz="4" w:space="0" w:color="auto"/>
              <w:bottom w:val="single" w:sz="4" w:space="0" w:color="auto"/>
              <w:right w:val="single" w:sz="4" w:space="0" w:color="auto"/>
            </w:tcBorders>
          </w:tcPr>
          <w:p w14:paraId="3761FAAB" w14:textId="77777777" w:rsidR="00765ECC" w:rsidRPr="000E2BDC" w:rsidRDefault="00765ECC" w:rsidP="00C14F5E">
            <w:pPr>
              <w:pStyle w:val="Tabletext"/>
              <w:rPr>
                <w:iCs/>
                <w:lang w:val="en-GB"/>
              </w:rPr>
            </w:pPr>
            <w:r w:rsidRPr="000E2BDC">
              <w:rPr>
                <w:iCs/>
                <w:lang w:val="en-GB"/>
              </w:rPr>
              <w:t>X7W</w:t>
            </w:r>
          </w:p>
        </w:tc>
        <w:tc>
          <w:tcPr>
            <w:tcW w:w="424" w:type="pct"/>
            <w:tcBorders>
              <w:top w:val="single" w:sz="4" w:space="0" w:color="auto"/>
              <w:left w:val="single" w:sz="4" w:space="0" w:color="auto"/>
              <w:bottom w:val="single" w:sz="4" w:space="0" w:color="auto"/>
              <w:right w:val="single" w:sz="4" w:space="0" w:color="auto"/>
            </w:tcBorders>
          </w:tcPr>
          <w:p w14:paraId="44DA333C"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01EC58B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63144F1A"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4" w:space="0" w:color="auto"/>
              <w:left w:val="single" w:sz="4" w:space="0" w:color="auto"/>
              <w:bottom w:val="single" w:sz="4" w:space="0" w:color="auto"/>
              <w:right w:val="single" w:sz="4" w:space="0" w:color="auto"/>
            </w:tcBorders>
          </w:tcPr>
          <w:p w14:paraId="1D2B847F"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2986C3C5"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4" w:space="0" w:color="auto"/>
              <w:left w:val="single" w:sz="4" w:space="0" w:color="auto"/>
              <w:bottom w:val="single" w:sz="4" w:space="0" w:color="auto"/>
              <w:right w:val="single" w:sz="4" w:space="0" w:color="auto"/>
            </w:tcBorders>
          </w:tcPr>
          <w:p w14:paraId="321128E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575B9CB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0989835"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4" w:space="0" w:color="auto"/>
              <w:left w:val="single" w:sz="4" w:space="0" w:color="auto"/>
              <w:bottom w:val="single" w:sz="4" w:space="0" w:color="auto"/>
              <w:right w:val="single" w:sz="4" w:space="0" w:color="auto"/>
            </w:tcBorders>
          </w:tcPr>
          <w:p w14:paraId="29142723" w14:textId="77777777" w:rsidR="00765ECC" w:rsidRPr="000E2BDC" w:rsidRDefault="00765ECC" w:rsidP="00C14F5E">
            <w:pPr>
              <w:pStyle w:val="Tabletext"/>
              <w:jc w:val="center"/>
              <w:rPr>
                <w:lang w:val="en-GB"/>
              </w:rPr>
            </w:pPr>
            <w:r w:rsidRPr="000E2BDC">
              <w:rPr>
                <w:lang w:val="en-GB"/>
              </w:rPr>
              <w:t>1</w:t>
            </w:r>
          </w:p>
        </w:tc>
      </w:tr>
    </w:tbl>
    <w:p w14:paraId="324FBEF3" w14:textId="21B4CF96" w:rsidR="002A082D" w:rsidRPr="000E2BDC" w:rsidRDefault="002A082D" w:rsidP="002A082D">
      <w:pPr>
        <w:pStyle w:val="TableNo"/>
        <w:rPr>
          <w:lang w:val="en-GB"/>
        </w:rPr>
      </w:pPr>
      <w:r w:rsidRPr="000E2BDC">
        <w:rPr>
          <w:lang w:val="en-GB"/>
        </w:rPr>
        <w:lastRenderedPageBreak/>
        <w:t>TABLE  4 (</w:t>
      </w:r>
      <w:r w:rsidRPr="000E2BDC">
        <w:rPr>
          <w:i/>
          <w:iCs/>
          <w:lang w:val="en-GB"/>
        </w:rPr>
        <w:t>end</w:t>
      </w:r>
      <w:r w:rsidRPr="000E2BDC">
        <w:rPr>
          <w:lang w:val="en-GB"/>
        </w:rPr>
        <w:t>)</w:t>
      </w:r>
    </w:p>
    <w:tbl>
      <w:tblPr>
        <w:tblW w:w="9639" w:type="dxa"/>
        <w:tblInd w:w="-3" w:type="dxa"/>
        <w:tblCellMar>
          <w:left w:w="60" w:type="dxa"/>
          <w:right w:w="60" w:type="dxa"/>
        </w:tblCellMar>
        <w:tblLook w:val="0000" w:firstRow="0" w:lastRow="0" w:firstColumn="0" w:lastColumn="0" w:noHBand="0" w:noVBand="0"/>
      </w:tblPr>
      <w:tblGrid>
        <w:gridCol w:w="2289"/>
        <w:gridCol w:w="818"/>
        <w:gridCol w:w="818"/>
        <w:gridCol w:w="817"/>
        <w:gridCol w:w="815"/>
        <w:gridCol w:w="817"/>
        <w:gridCol w:w="821"/>
        <w:gridCol w:w="817"/>
        <w:gridCol w:w="817"/>
        <w:gridCol w:w="810"/>
      </w:tblGrid>
      <w:tr w:rsidR="002A082D" w:rsidRPr="000E2BDC" w14:paraId="76CD4758" w14:textId="77777777" w:rsidTr="008776AB">
        <w:trPr>
          <w:tblHeader/>
        </w:trPr>
        <w:tc>
          <w:tcPr>
            <w:tcW w:w="1187" w:type="pct"/>
            <w:tcBorders>
              <w:top w:val="single" w:sz="2" w:space="0" w:color="auto"/>
              <w:left w:val="single" w:sz="2" w:space="0" w:color="auto"/>
              <w:bottom w:val="single" w:sz="2" w:space="0" w:color="auto"/>
              <w:right w:val="single" w:sz="2" w:space="0" w:color="auto"/>
            </w:tcBorders>
          </w:tcPr>
          <w:p w14:paraId="385D46BF" w14:textId="77777777" w:rsidR="002A082D" w:rsidRPr="000E2BDC" w:rsidRDefault="002A082D" w:rsidP="00197D95">
            <w:pPr>
              <w:pStyle w:val="Tablehead"/>
              <w:rPr>
                <w:b w:val="0"/>
                <w:lang w:val="en-GB"/>
              </w:rPr>
            </w:pPr>
            <w:r w:rsidRPr="000E2BDC">
              <w:rPr>
                <w:lang w:val="en-GB"/>
              </w:rPr>
              <w:t>Class of emission</w:t>
            </w:r>
            <w:r w:rsidRPr="000E2BDC">
              <w:rPr>
                <w:lang w:val="en-GB"/>
              </w:rPr>
              <w:br/>
              <w:t>(basic characteristics)</w:t>
            </w:r>
            <w:r w:rsidRPr="000E2BDC">
              <w:rPr>
                <w:lang w:val="en-GB"/>
              </w:rPr>
              <w:br/>
            </w:r>
            <w:r w:rsidRPr="000E2BDC">
              <w:rPr>
                <w:b w:val="0"/>
                <w:vertAlign w:val="superscript"/>
                <w:lang w:val="en-GB"/>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6D6FD863" w14:textId="77777777" w:rsidR="002A082D" w:rsidRPr="000E2BDC" w:rsidRDefault="002A082D" w:rsidP="00197D95">
            <w:pPr>
              <w:pStyle w:val="Tablehead"/>
              <w:rPr>
                <w:lang w:val="en-GB"/>
              </w:rPr>
            </w:pPr>
            <w:r w:rsidRPr="000E2BDC">
              <w:rPr>
                <w:lang w:val="en-GB"/>
              </w:rPr>
              <w:t xml:space="preserve">Known power type </w:t>
            </w:r>
          </w:p>
        </w:tc>
      </w:tr>
      <w:tr w:rsidR="002A082D" w:rsidRPr="000E2BDC" w14:paraId="72016E87" w14:textId="77777777" w:rsidTr="008776AB">
        <w:trPr>
          <w:cantSplit/>
          <w:tblHeader/>
        </w:trPr>
        <w:tc>
          <w:tcPr>
            <w:tcW w:w="1187" w:type="pct"/>
            <w:vMerge w:val="restart"/>
            <w:tcBorders>
              <w:top w:val="single" w:sz="2" w:space="0" w:color="auto"/>
              <w:left w:val="single" w:sz="2" w:space="0" w:color="auto"/>
              <w:right w:val="single" w:sz="2" w:space="0" w:color="auto"/>
            </w:tcBorders>
          </w:tcPr>
          <w:p w14:paraId="3C370510" w14:textId="77777777" w:rsidR="002A082D" w:rsidRPr="000E2BDC" w:rsidRDefault="002A082D" w:rsidP="00197D95">
            <w:pPr>
              <w:pStyle w:val="Tablehead"/>
              <w:rPr>
                <w:b w:val="0"/>
                <w:sz w:val="16"/>
                <w:lang w:val="en-GB"/>
              </w:rPr>
            </w:pPr>
          </w:p>
        </w:tc>
        <w:tc>
          <w:tcPr>
            <w:tcW w:w="1272" w:type="pct"/>
            <w:gridSpan w:val="3"/>
            <w:tcBorders>
              <w:top w:val="single" w:sz="2" w:space="0" w:color="auto"/>
              <w:left w:val="single" w:sz="2" w:space="0" w:color="auto"/>
              <w:bottom w:val="single" w:sz="2" w:space="0" w:color="auto"/>
            </w:tcBorders>
          </w:tcPr>
          <w:p w14:paraId="25CA07A9" w14:textId="77777777" w:rsidR="002A082D" w:rsidRPr="000E2BDC" w:rsidRDefault="002A082D" w:rsidP="00197D95">
            <w:pPr>
              <w:pStyle w:val="Tablehead"/>
              <w:rPr>
                <w:i/>
                <w:position w:val="-6"/>
                <w:lang w:val="en-GB"/>
              </w:rPr>
            </w:pPr>
            <w:r w:rsidRPr="000E2BDC">
              <w:rPr>
                <w:lang w:val="en-GB"/>
              </w:rPr>
              <w:t xml:space="preserve">Carrier power, </w:t>
            </w:r>
            <w:r w:rsidRPr="000E2BDC">
              <w:rPr>
                <w:i/>
                <w:lang w:val="en-GB"/>
              </w:rPr>
              <w:t>P</w:t>
            </w:r>
            <w:r w:rsidRPr="000E2BDC">
              <w:rPr>
                <w:i/>
                <w:iCs/>
                <w:vertAlign w:val="subscript"/>
                <w:lang w:val="en-GB"/>
              </w:rPr>
              <w:t>c</w:t>
            </w:r>
          </w:p>
        </w:tc>
        <w:tc>
          <w:tcPr>
            <w:tcW w:w="1272" w:type="pct"/>
            <w:gridSpan w:val="3"/>
            <w:tcBorders>
              <w:top w:val="single" w:sz="2" w:space="0" w:color="auto"/>
              <w:left w:val="single" w:sz="2" w:space="0" w:color="auto"/>
              <w:bottom w:val="single" w:sz="2" w:space="0" w:color="auto"/>
            </w:tcBorders>
          </w:tcPr>
          <w:p w14:paraId="5294B7DC" w14:textId="77777777" w:rsidR="002A082D" w:rsidRPr="000E2BDC" w:rsidRDefault="002A082D" w:rsidP="00197D95">
            <w:pPr>
              <w:pStyle w:val="Tablehead"/>
              <w:rPr>
                <w:i/>
                <w:position w:val="-6"/>
                <w:lang w:val="en-GB"/>
              </w:rPr>
            </w:pPr>
            <w:r w:rsidRPr="000E2BDC">
              <w:rPr>
                <w:lang w:val="en-GB"/>
              </w:rPr>
              <w:t xml:space="preserve">Mean power, </w:t>
            </w:r>
            <w:r w:rsidRPr="000E2BDC">
              <w:rPr>
                <w:i/>
                <w:lang w:val="en-GB"/>
              </w:rPr>
              <w:t>P</w:t>
            </w:r>
            <w:r w:rsidRPr="000E2BDC">
              <w:rPr>
                <w:i/>
                <w:iCs/>
                <w:vertAlign w:val="subscript"/>
                <w:lang w:val="en-GB"/>
              </w:rPr>
              <w:t>m</w:t>
            </w:r>
          </w:p>
        </w:tc>
        <w:tc>
          <w:tcPr>
            <w:tcW w:w="1268" w:type="pct"/>
            <w:gridSpan w:val="3"/>
            <w:tcBorders>
              <w:top w:val="single" w:sz="2" w:space="0" w:color="auto"/>
              <w:left w:val="single" w:sz="2" w:space="0" w:color="auto"/>
              <w:bottom w:val="single" w:sz="2" w:space="0" w:color="auto"/>
              <w:right w:val="single" w:sz="2" w:space="0" w:color="auto"/>
            </w:tcBorders>
          </w:tcPr>
          <w:p w14:paraId="2E5E481E" w14:textId="77777777" w:rsidR="002A082D" w:rsidRPr="000E2BDC" w:rsidRDefault="002A082D" w:rsidP="00197D95">
            <w:pPr>
              <w:pStyle w:val="Tablehead"/>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2A082D" w:rsidRPr="00483097" w14:paraId="4AFBBDEA" w14:textId="77777777" w:rsidTr="008776AB">
        <w:trPr>
          <w:cantSplit/>
          <w:tblHeader/>
        </w:trPr>
        <w:tc>
          <w:tcPr>
            <w:tcW w:w="1187" w:type="pct"/>
            <w:vMerge/>
            <w:tcBorders>
              <w:left w:val="single" w:sz="2" w:space="0" w:color="auto"/>
              <w:right w:val="single" w:sz="2" w:space="0" w:color="auto"/>
            </w:tcBorders>
          </w:tcPr>
          <w:p w14:paraId="3BFA23C2" w14:textId="77777777" w:rsidR="002A082D" w:rsidRPr="000E2BDC" w:rsidRDefault="002A082D" w:rsidP="00197D95">
            <w:pPr>
              <w:pStyle w:val="Tablehead"/>
              <w:rPr>
                <w:b w:val="0"/>
                <w:i/>
                <w:position w:val="-6"/>
                <w:sz w:val="16"/>
                <w:lang w:val="en-GB"/>
              </w:rPr>
            </w:pPr>
          </w:p>
        </w:tc>
        <w:tc>
          <w:tcPr>
            <w:tcW w:w="1272" w:type="pct"/>
            <w:gridSpan w:val="3"/>
            <w:tcBorders>
              <w:top w:val="single" w:sz="2" w:space="0" w:color="auto"/>
              <w:left w:val="single" w:sz="2" w:space="0" w:color="auto"/>
              <w:bottom w:val="single" w:sz="4" w:space="0" w:color="auto"/>
            </w:tcBorders>
          </w:tcPr>
          <w:p w14:paraId="063AA6EA"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72" w:type="pct"/>
            <w:gridSpan w:val="3"/>
            <w:tcBorders>
              <w:top w:val="single" w:sz="2" w:space="0" w:color="auto"/>
              <w:left w:val="single" w:sz="2" w:space="0" w:color="auto"/>
              <w:bottom w:val="single" w:sz="4" w:space="0" w:color="auto"/>
            </w:tcBorders>
          </w:tcPr>
          <w:p w14:paraId="132225E5"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68" w:type="pct"/>
            <w:gridSpan w:val="3"/>
            <w:tcBorders>
              <w:top w:val="single" w:sz="2" w:space="0" w:color="auto"/>
              <w:left w:val="single" w:sz="2" w:space="0" w:color="auto"/>
              <w:bottom w:val="single" w:sz="4" w:space="0" w:color="auto"/>
              <w:right w:val="single" w:sz="2" w:space="0" w:color="auto"/>
            </w:tcBorders>
          </w:tcPr>
          <w:p w14:paraId="20146F3A"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r>
      <w:tr w:rsidR="002A082D" w:rsidRPr="000E2BDC" w14:paraId="132DED4B" w14:textId="77777777" w:rsidTr="008776AB">
        <w:trPr>
          <w:cantSplit/>
          <w:tblHeader/>
        </w:trPr>
        <w:tc>
          <w:tcPr>
            <w:tcW w:w="1187" w:type="pct"/>
            <w:vMerge/>
            <w:tcBorders>
              <w:left w:val="single" w:sz="2" w:space="0" w:color="auto"/>
              <w:bottom w:val="single" w:sz="2" w:space="0" w:color="auto"/>
              <w:right w:val="single" w:sz="2" w:space="0" w:color="auto"/>
            </w:tcBorders>
          </w:tcPr>
          <w:p w14:paraId="36B19C8A" w14:textId="77777777" w:rsidR="002A082D" w:rsidRPr="000E2BDC" w:rsidRDefault="002A082D" w:rsidP="00197D95">
            <w:pPr>
              <w:pStyle w:val="Tablehead"/>
              <w:rPr>
                <w:lang w:val="en-GB"/>
              </w:rPr>
            </w:pPr>
          </w:p>
        </w:tc>
        <w:tc>
          <w:tcPr>
            <w:tcW w:w="424" w:type="pct"/>
            <w:tcBorders>
              <w:top w:val="single" w:sz="4" w:space="0" w:color="auto"/>
              <w:left w:val="single" w:sz="2" w:space="0" w:color="auto"/>
              <w:bottom w:val="single" w:sz="2" w:space="0" w:color="auto"/>
              <w:right w:val="single" w:sz="2" w:space="0" w:color="auto"/>
            </w:tcBorders>
          </w:tcPr>
          <w:p w14:paraId="56CF2E80"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6537D291"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4" w:type="pct"/>
            <w:tcBorders>
              <w:top w:val="single" w:sz="4" w:space="0" w:color="auto"/>
              <w:left w:val="single" w:sz="2" w:space="0" w:color="auto"/>
              <w:bottom w:val="single" w:sz="2" w:space="0" w:color="auto"/>
              <w:right w:val="single" w:sz="2" w:space="0" w:color="auto"/>
            </w:tcBorders>
          </w:tcPr>
          <w:p w14:paraId="2995FE5C"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c>
          <w:tcPr>
            <w:tcW w:w="423" w:type="pct"/>
            <w:tcBorders>
              <w:top w:val="single" w:sz="4" w:space="0" w:color="auto"/>
              <w:left w:val="single" w:sz="2" w:space="0" w:color="auto"/>
              <w:bottom w:val="single" w:sz="2" w:space="0" w:color="auto"/>
              <w:right w:val="single" w:sz="2" w:space="0" w:color="auto"/>
            </w:tcBorders>
          </w:tcPr>
          <w:p w14:paraId="7A4BE8A9"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4D29820C"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6" w:type="pct"/>
            <w:tcBorders>
              <w:top w:val="single" w:sz="4" w:space="0" w:color="auto"/>
              <w:left w:val="single" w:sz="2" w:space="0" w:color="auto"/>
              <w:bottom w:val="single" w:sz="2" w:space="0" w:color="auto"/>
              <w:right w:val="single" w:sz="2" w:space="0" w:color="auto"/>
            </w:tcBorders>
          </w:tcPr>
          <w:p w14:paraId="4C6EDA81"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c>
          <w:tcPr>
            <w:tcW w:w="424" w:type="pct"/>
            <w:tcBorders>
              <w:top w:val="single" w:sz="4" w:space="0" w:color="auto"/>
              <w:left w:val="single" w:sz="2" w:space="0" w:color="auto"/>
              <w:bottom w:val="single" w:sz="2" w:space="0" w:color="auto"/>
              <w:right w:val="single" w:sz="2" w:space="0" w:color="auto"/>
            </w:tcBorders>
          </w:tcPr>
          <w:p w14:paraId="53C16007"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3C8DCC3A"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0" w:type="pct"/>
            <w:tcBorders>
              <w:top w:val="single" w:sz="4" w:space="0" w:color="auto"/>
              <w:left w:val="single" w:sz="2" w:space="0" w:color="auto"/>
              <w:bottom w:val="single" w:sz="2" w:space="0" w:color="auto"/>
              <w:right w:val="single" w:sz="2" w:space="0" w:color="auto"/>
            </w:tcBorders>
          </w:tcPr>
          <w:p w14:paraId="26E0A530"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r>
      <w:tr w:rsidR="00765ECC" w:rsidRPr="00483097" w14:paraId="4AC027F0" w14:textId="77777777" w:rsidTr="008776AB">
        <w:trPr>
          <w:cantSplit/>
        </w:trPr>
        <w:tc>
          <w:tcPr>
            <w:tcW w:w="5000" w:type="pct"/>
            <w:gridSpan w:val="10"/>
            <w:tcBorders>
              <w:top w:val="single" w:sz="4" w:space="0" w:color="auto"/>
            </w:tcBorders>
          </w:tcPr>
          <w:p w14:paraId="5608A820" w14:textId="7B00A977" w:rsidR="00765ECC" w:rsidRPr="000E2BDC" w:rsidRDefault="00765ECC" w:rsidP="00C14F5E">
            <w:pPr>
              <w:pStyle w:val="Tablelegend"/>
              <w:spacing w:before="20"/>
              <w:ind w:left="312" w:right="-57"/>
              <w:rPr>
                <w:lang w:val="en-GB"/>
              </w:rPr>
            </w:pPr>
            <w:r w:rsidRPr="000E2BDC">
              <w:rPr>
                <w:vertAlign w:val="superscript"/>
                <w:lang w:val="en-GB"/>
              </w:rPr>
              <w:t>(1)</w:t>
            </w:r>
            <w:r w:rsidRPr="000E2BDC">
              <w:rPr>
                <w:lang w:val="en-GB"/>
              </w:rPr>
              <w:tab/>
              <w:t xml:space="preserve">See </w:t>
            </w:r>
            <w:r w:rsidRPr="000E2BDC">
              <w:rPr>
                <w:iCs/>
                <w:lang w:val="en-GB"/>
              </w:rPr>
              <w:t>Table</w:t>
            </w:r>
            <w:r w:rsidRPr="000E2BDC">
              <w:rPr>
                <w:i/>
                <w:lang w:val="en-GB"/>
              </w:rPr>
              <w:t xml:space="preserve"> </w:t>
            </w:r>
            <w:r w:rsidRPr="000E2BDC">
              <w:rPr>
                <w:bCs/>
                <w:iCs/>
                <w:lang w:val="en-GB"/>
              </w:rPr>
              <w:t>1</w:t>
            </w:r>
            <w:r w:rsidRPr="000E2BDC">
              <w:rPr>
                <w:lang w:val="en-GB"/>
              </w:rPr>
              <w:t xml:space="preserve"> for further information on the </w:t>
            </w:r>
            <w:r w:rsidR="00D22756" w:rsidRPr="000E2BDC">
              <w:rPr>
                <w:lang w:val="en-GB"/>
              </w:rPr>
              <w:t>3-symbol</w:t>
            </w:r>
            <w:r w:rsidRPr="000E2BDC">
              <w:rPr>
                <w:lang w:val="en-GB"/>
              </w:rPr>
              <w:t xml:space="preserve"> code, which is used to describe the three basic characteristics of a transmission type.</w:t>
            </w:r>
          </w:p>
          <w:p w14:paraId="2526BC9A" w14:textId="77777777" w:rsidR="00765ECC" w:rsidRPr="000E2BDC" w:rsidRDefault="00765ECC" w:rsidP="00C14F5E">
            <w:pPr>
              <w:pStyle w:val="Tablelegend"/>
              <w:spacing w:before="20"/>
              <w:ind w:left="312" w:right="-57"/>
              <w:rPr>
                <w:lang w:val="en-GB"/>
              </w:rPr>
            </w:pPr>
            <w:r w:rsidRPr="000E2BDC">
              <w:rPr>
                <w:vertAlign w:val="superscript"/>
                <w:lang w:val="en-GB"/>
              </w:rPr>
              <w:t>(2)</w:t>
            </w:r>
            <w:r w:rsidRPr="000E2BDC">
              <w:rPr>
                <w:lang w:val="en-GB"/>
              </w:rPr>
              <w:tab/>
              <w:t>An * indicates that the 2nd characteristic (i.e. the nature of the modulating signal) is not relevant to the consideration of hazards.</w:t>
            </w:r>
          </w:p>
          <w:p w14:paraId="519C2838" w14:textId="1E74372B" w:rsidR="00765ECC" w:rsidRPr="000E2BDC" w:rsidRDefault="00765ECC" w:rsidP="00C14F5E">
            <w:pPr>
              <w:pStyle w:val="Tablelegend"/>
              <w:spacing w:before="20"/>
              <w:ind w:left="312"/>
              <w:rPr>
                <w:lang w:val="en-GB"/>
              </w:rPr>
            </w:pPr>
            <w:r w:rsidRPr="000E2BDC">
              <w:rPr>
                <w:vertAlign w:val="superscript"/>
                <w:lang w:val="en-GB"/>
              </w:rPr>
              <w:t>(</w:t>
            </w:r>
            <w:r w:rsidR="00E03F23" w:rsidRPr="000E2BDC">
              <w:rPr>
                <w:vertAlign w:val="superscript"/>
                <w:lang w:val="en-GB"/>
              </w:rPr>
              <w:t>3</w:t>
            </w:r>
            <w:r w:rsidRPr="000E2BDC">
              <w:rPr>
                <w:vertAlign w:val="superscript"/>
                <w:lang w:val="en-GB"/>
              </w:rPr>
              <w:t>)</w:t>
            </w:r>
            <w:r w:rsidRPr="000E2BDC">
              <w:rPr>
                <w:lang w:val="en-GB"/>
              </w:rPr>
              <w:tab/>
              <w:t xml:space="preserve">Carrier power, </w:t>
            </w:r>
            <w:r w:rsidRPr="000E2BDC">
              <w:rPr>
                <w:i/>
                <w:lang w:val="en-GB"/>
              </w:rPr>
              <w:t>P</w:t>
            </w:r>
            <w:r w:rsidRPr="000E2BDC">
              <w:rPr>
                <w:i/>
                <w:iCs/>
                <w:vertAlign w:val="subscript"/>
                <w:lang w:val="en-GB"/>
              </w:rPr>
              <w:t>c</w:t>
            </w:r>
            <w:r w:rsidRPr="000E2BDC">
              <w:rPr>
                <w:lang w:val="en-GB"/>
              </w:rPr>
              <w:t>, is not clearly defined.</w:t>
            </w:r>
          </w:p>
          <w:p w14:paraId="6EBFDFE1" w14:textId="6B753E37" w:rsidR="00765ECC" w:rsidRPr="000E2BDC" w:rsidRDefault="00765ECC" w:rsidP="00C14F5E">
            <w:pPr>
              <w:pStyle w:val="Tablelegend"/>
              <w:spacing w:before="20"/>
              <w:ind w:left="312"/>
              <w:rPr>
                <w:lang w:val="en-GB"/>
              </w:rPr>
            </w:pPr>
            <w:r w:rsidRPr="000E2BDC">
              <w:rPr>
                <w:vertAlign w:val="superscript"/>
                <w:lang w:val="en-GB"/>
              </w:rPr>
              <w:t>(</w:t>
            </w:r>
            <w:r w:rsidR="00E03F23" w:rsidRPr="000E2BDC">
              <w:rPr>
                <w:vertAlign w:val="superscript"/>
                <w:lang w:val="en-GB"/>
              </w:rPr>
              <w:t>4</w:t>
            </w:r>
            <w:r w:rsidRPr="000E2BDC">
              <w:rPr>
                <w:vertAlign w:val="superscript"/>
                <w:lang w:val="en-GB"/>
              </w:rPr>
              <w:t>)</w:t>
            </w:r>
            <w:r w:rsidRPr="000E2BDC">
              <w:rPr>
                <w:lang w:val="en-GB"/>
              </w:rPr>
              <w:tab/>
              <w:t>The 3</w:t>
            </w:r>
            <w:r w:rsidRPr="000E2BDC">
              <w:rPr>
                <w:vertAlign w:val="superscript"/>
                <w:lang w:val="en-GB"/>
              </w:rPr>
              <w:t>rd</w:t>
            </w:r>
            <w:r w:rsidRPr="000E2BDC">
              <w:rPr>
                <w:lang w:val="en-GB"/>
              </w:rPr>
              <w:t xml:space="preserve"> characteristic is not relevant to the consideration of hazards.</w:t>
            </w:r>
          </w:p>
          <w:p w14:paraId="6820BB59" w14:textId="475AE6E0" w:rsidR="00765ECC" w:rsidRPr="000E2BDC" w:rsidRDefault="00765ECC" w:rsidP="00C14F5E">
            <w:pPr>
              <w:pStyle w:val="Tablelegend"/>
              <w:spacing w:before="20"/>
              <w:ind w:left="-57" w:right="-57" w:firstLine="0"/>
              <w:rPr>
                <w:lang w:val="en-GB"/>
              </w:rPr>
            </w:pPr>
            <w:r w:rsidRPr="000E2BDC">
              <w:rPr>
                <w:lang w:val="en-GB"/>
              </w:rPr>
              <w:t xml:space="preserve">These factors are given for X7E, X7F and X7W </w:t>
            </w:r>
            <w:r w:rsidRPr="000E2BDC">
              <w:rPr>
                <w:i/>
                <w:lang w:val="en-GB"/>
              </w:rPr>
              <w:t>when</w:t>
            </w:r>
            <w:r w:rsidRPr="000E2BDC">
              <w:rPr>
                <w:lang w:val="en-GB"/>
              </w:rPr>
              <w:t xml:space="preserve"> measuring over the whole channel power (e.g. 1.5 MHz for DAB and 8 MHz for DVB).</w:t>
            </w:r>
          </w:p>
        </w:tc>
      </w:tr>
    </w:tbl>
    <w:p w14:paraId="48C8FD86" w14:textId="77777777" w:rsidR="00765ECC" w:rsidRPr="000E2BDC" w:rsidRDefault="00765ECC" w:rsidP="0086481B">
      <w:pPr>
        <w:pStyle w:val="Tablefin"/>
        <w:rPr>
          <w:sz w:val="2"/>
        </w:rPr>
      </w:pPr>
    </w:p>
    <w:p w14:paraId="3E047DA1" w14:textId="77777777" w:rsidR="008776AB" w:rsidRPr="000E2BDC" w:rsidRDefault="008776AB" w:rsidP="008776AB">
      <w:pPr>
        <w:pStyle w:val="Tablefin"/>
      </w:pPr>
    </w:p>
    <w:p w14:paraId="2CC3D9A9" w14:textId="17449B3F" w:rsidR="00765ECC" w:rsidRPr="000E2BDC" w:rsidRDefault="00765ECC" w:rsidP="0086481B">
      <w:pPr>
        <w:pStyle w:val="TableNo"/>
        <w:rPr>
          <w:lang w:val="en-GB"/>
        </w:rPr>
      </w:pPr>
      <w:r w:rsidRPr="000E2BDC">
        <w:rPr>
          <w:lang w:val="en-GB"/>
        </w:rPr>
        <w:t xml:space="preserve">TABLE  </w:t>
      </w:r>
      <w:r w:rsidRPr="000E2BDC">
        <w:rPr>
          <w:bCs/>
          <w:lang w:val="en-GB"/>
        </w:rPr>
        <w:t>5</w:t>
      </w:r>
    </w:p>
    <w:p w14:paraId="7081E05D" w14:textId="21419903" w:rsidR="00765ECC" w:rsidRPr="000E2BDC" w:rsidRDefault="00765ECC" w:rsidP="0086481B">
      <w:pPr>
        <w:pStyle w:val="Tabletitle"/>
        <w:rPr>
          <w:lang w:val="en-GB"/>
        </w:rPr>
      </w:pPr>
      <w:r w:rsidRPr="000E2BDC">
        <w:rPr>
          <w:lang w:val="en-GB"/>
        </w:rPr>
        <w:t>Relationship between certain field strength notations and power notations</w:t>
      </w:r>
    </w:p>
    <w:tbl>
      <w:tblPr>
        <w:tblW w:w="9639" w:type="dxa"/>
        <w:tblLayout w:type="fixed"/>
        <w:tblLook w:val="0000" w:firstRow="0" w:lastRow="0" w:firstColumn="0" w:lastColumn="0" w:noHBand="0" w:noVBand="0"/>
      </w:tblPr>
      <w:tblGrid>
        <w:gridCol w:w="4819"/>
        <w:gridCol w:w="4820"/>
      </w:tblGrid>
      <w:tr w:rsidR="00515659" w:rsidRPr="000E2BDC" w14:paraId="2396A02A" w14:textId="77777777" w:rsidTr="00515659">
        <w:tc>
          <w:tcPr>
            <w:tcW w:w="4592" w:type="dxa"/>
            <w:tcBorders>
              <w:top w:val="single" w:sz="2" w:space="0" w:color="auto"/>
              <w:left w:val="single" w:sz="2" w:space="0" w:color="auto"/>
              <w:bottom w:val="single" w:sz="2" w:space="0" w:color="auto"/>
              <w:right w:val="single" w:sz="2" w:space="0" w:color="auto"/>
            </w:tcBorders>
          </w:tcPr>
          <w:p w14:paraId="4987BCA0" w14:textId="77777777" w:rsidR="00515659" w:rsidRPr="000E2BDC" w:rsidRDefault="00515659" w:rsidP="00515659">
            <w:pPr>
              <w:pStyle w:val="Tablehead"/>
              <w:rPr>
                <w:lang w:val="en-GB"/>
              </w:rPr>
            </w:pPr>
            <w:r w:rsidRPr="000E2BDC">
              <w:rPr>
                <w:lang w:val="en-GB"/>
              </w:rPr>
              <w:t>To calculate</w:t>
            </w:r>
          </w:p>
        </w:tc>
        <w:tc>
          <w:tcPr>
            <w:tcW w:w="4592" w:type="dxa"/>
            <w:tcBorders>
              <w:top w:val="single" w:sz="2" w:space="0" w:color="auto"/>
              <w:left w:val="single" w:sz="2" w:space="0" w:color="auto"/>
              <w:bottom w:val="single" w:sz="2" w:space="0" w:color="auto"/>
              <w:right w:val="single" w:sz="2" w:space="0" w:color="auto"/>
            </w:tcBorders>
          </w:tcPr>
          <w:p w14:paraId="775C1B77" w14:textId="77777777" w:rsidR="00515659" w:rsidRPr="000E2BDC" w:rsidRDefault="00515659" w:rsidP="00515659">
            <w:pPr>
              <w:pStyle w:val="Tablehead"/>
              <w:rPr>
                <w:lang w:val="en-GB"/>
              </w:rPr>
            </w:pPr>
            <w:r w:rsidRPr="000E2BDC">
              <w:rPr>
                <w:lang w:val="en-GB"/>
              </w:rPr>
              <w:t>Use power expressed as</w:t>
            </w:r>
          </w:p>
        </w:tc>
      </w:tr>
      <w:tr w:rsidR="00515659" w:rsidRPr="000E2BDC" w14:paraId="14A121FF" w14:textId="77777777" w:rsidTr="00515659">
        <w:tc>
          <w:tcPr>
            <w:tcW w:w="4592" w:type="dxa"/>
            <w:tcBorders>
              <w:top w:val="single" w:sz="2" w:space="0" w:color="auto"/>
              <w:left w:val="single" w:sz="2" w:space="0" w:color="auto"/>
              <w:bottom w:val="single" w:sz="2" w:space="0" w:color="auto"/>
              <w:right w:val="single" w:sz="2" w:space="0" w:color="auto"/>
            </w:tcBorders>
          </w:tcPr>
          <w:p w14:paraId="648B2F84" w14:textId="77777777" w:rsidR="00515659" w:rsidRPr="000E2BDC" w:rsidRDefault="00515659" w:rsidP="00515659">
            <w:pPr>
              <w:pStyle w:val="Tabletext"/>
              <w:rPr>
                <w:lang w:val="en-GB"/>
              </w:rPr>
            </w:pPr>
            <w:r w:rsidRPr="000E2BDC">
              <w:rPr>
                <w:lang w:val="en-GB"/>
              </w:rPr>
              <w:t>The effective value of the equivalent field strength</w:t>
            </w:r>
          </w:p>
        </w:tc>
        <w:tc>
          <w:tcPr>
            <w:tcW w:w="4592" w:type="dxa"/>
            <w:tcBorders>
              <w:top w:val="single" w:sz="2" w:space="0" w:color="auto"/>
              <w:left w:val="single" w:sz="2" w:space="0" w:color="auto"/>
              <w:bottom w:val="single" w:sz="2" w:space="0" w:color="auto"/>
              <w:right w:val="single" w:sz="2" w:space="0" w:color="auto"/>
            </w:tcBorders>
          </w:tcPr>
          <w:p w14:paraId="4AAAC700" w14:textId="77777777" w:rsidR="00515659" w:rsidRPr="000E2BDC" w:rsidRDefault="00515659" w:rsidP="00515659">
            <w:pPr>
              <w:pStyle w:val="Tabletext"/>
              <w:rPr>
                <w:i/>
                <w:position w:val="-6"/>
                <w:lang w:val="en-GB"/>
              </w:rPr>
            </w:pPr>
            <w:r w:rsidRPr="000E2BDC">
              <w:rPr>
                <w:lang w:val="en-GB"/>
              </w:rPr>
              <w:t xml:space="preserve">Average transmitter power, </w:t>
            </w:r>
            <w:r w:rsidRPr="000E2BDC">
              <w:rPr>
                <w:i/>
                <w:lang w:val="en-GB"/>
              </w:rPr>
              <w:t>P</w:t>
            </w:r>
            <w:r w:rsidRPr="000E2BDC">
              <w:rPr>
                <w:i/>
                <w:iCs/>
                <w:vertAlign w:val="subscript"/>
                <w:lang w:val="en-GB"/>
              </w:rPr>
              <w:t>m</w:t>
            </w:r>
          </w:p>
        </w:tc>
      </w:tr>
      <w:tr w:rsidR="00515659" w:rsidRPr="000E2BDC" w14:paraId="15FC0419" w14:textId="77777777" w:rsidTr="00515659">
        <w:tc>
          <w:tcPr>
            <w:tcW w:w="4592" w:type="dxa"/>
            <w:tcBorders>
              <w:top w:val="single" w:sz="2" w:space="0" w:color="auto"/>
              <w:left w:val="single" w:sz="2" w:space="0" w:color="auto"/>
              <w:bottom w:val="single" w:sz="2" w:space="0" w:color="auto"/>
              <w:right w:val="single" w:sz="2" w:space="0" w:color="auto"/>
            </w:tcBorders>
          </w:tcPr>
          <w:p w14:paraId="04A1E2B2" w14:textId="77777777" w:rsidR="00515659" w:rsidRPr="000E2BDC" w:rsidRDefault="00515659" w:rsidP="00515659">
            <w:pPr>
              <w:pStyle w:val="Tabletext"/>
              <w:rPr>
                <w:lang w:val="en-GB"/>
              </w:rPr>
            </w:pPr>
            <w:r w:rsidRPr="000E2BDC">
              <w:rPr>
                <w:lang w:val="en-GB"/>
              </w:rPr>
              <w:t>The average value of the equivalent field strength which occurs during a period of peak RF oscillation</w:t>
            </w:r>
          </w:p>
        </w:tc>
        <w:tc>
          <w:tcPr>
            <w:tcW w:w="4592" w:type="dxa"/>
            <w:tcBorders>
              <w:top w:val="single" w:sz="2" w:space="0" w:color="auto"/>
              <w:left w:val="single" w:sz="2" w:space="0" w:color="auto"/>
              <w:bottom w:val="single" w:sz="2" w:space="0" w:color="auto"/>
              <w:right w:val="single" w:sz="2" w:space="0" w:color="auto"/>
            </w:tcBorders>
          </w:tcPr>
          <w:p w14:paraId="51827CD6" w14:textId="77777777" w:rsidR="00515659" w:rsidRPr="000E2BDC" w:rsidRDefault="00515659" w:rsidP="00515659">
            <w:pPr>
              <w:pStyle w:val="Tabletext"/>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515659" w:rsidRPr="000E2BDC" w14:paraId="501CCB60" w14:textId="77777777" w:rsidTr="00515659">
        <w:tc>
          <w:tcPr>
            <w:tcW w:w="4592" w:type="dxa"/>
            <w:tcBorders>
              <w:top w:val="single" w:sz="2" w:space="0" w:color="auto"/>
              <w:left w:val="single" w:sz="2" w:space="0" w:color="auto"/>
              <w:bottom w:val="single" w:sz="4" w:space="0" w:color="auto"/>
              <w:right w:val="single" w:sz="2" w:space="0" w:color="auto"/>
            </w:tcBorders>
          </w:tcPr>
          <w:p w14:paraId="0035EB35" w14:textId="77777777" w:rsidR="00515659" w:rsidRPr="000E2BDC" w:rsidRDefault="00515659" w:rsidP="00515659">
            <w:pPr>
              <w:pStyle w:val="Tabletext"/>
              <w:rPr>
                <w:lang w:val="en-GB"/>
              </w:rPr>
            </w:pPr>
            <w:r w:rsidRPr="000E2BDC">
              <w:rPr>
                <w:lang w:val="en-GB"/>
              </w:rPr>
              <w:t>Peak (maximum) value of the equivalent field strength</w:t>
            </w:r>
          </w:p>
        </w:tc>
        <w:tc>
          <w:tcPr>
            <w:tcW w:w="4592" w:type="dxa"/>
            <w:tcBorders>
              <w:top w:val="single" w:sz="2" w:space="0" w:color="auto"/>
              <w:left w:val="single" w:sz="2" w:space="0" w:color="auto"/>
              <w:bottom w:val="single" w:sz="4" w:space="0" w:color="auto"/>
              <w:right w:val="single" w:sz="2" w:space="0" w:color="auto"/>
            </w:tcBorders>
          </w:tcPr>
          <w:p w14:paraId="2F8D059B" w14:textId="77777777" w:rsidR="00515659" w:rsidRPr="000E2BDC" w:rsidRDefault="00515659" w:rsidP="00515659">
            <w:pPr>
              <w:pStyle w:val="Tabletext"/>
              <w:rPr>
                <w:i/>
                <w:position w:val="-6"/>
                <w:lang w:val="en-GB"/>
              </w:rPr>
            </w:pPr>
            <w:r w:rsidRPr="000E2BDC">
              <w:rPr>
                <w:lang w:val="en-GB"/>
              </w:rPr>
              <w:t xml:space="preserve">Peak power, </w:t>
            </w:r>
            <w:proofErr w:type="gramStart"/>
            <w:r w:rsidRPr="000E2BDC">
              <w:rPr>
                <w:i/>
                <w:iCs/>
                <w:lang w:val="en-GB"/>
              </w:rPr>
              <w:t>P</w:t>
            </w:r>
            <w:r w:rsidRPr="000E2BDC">
              <w:rPr>
                <w:i/>
                <w:iCs/>
                <w:vertAlign w:val="subscript"/>
                <w:lang w:val="en-GB"/>
              </w:rPr>
              <w:t>p</w:t>
            </w:r>
            <w:r w:rsidRPr="000E2BDC">
              <w:rPr>
                <w:vertAlign w:val="superscript"/>
                <w:lang w:val="en-GB"/>
              </w:rPr>
              <w:t>(</w:t>
            </w:r>
            <w:proofErr w:type="gramEnd"/>
            <w:r w:rsidRPr="000E2BDC">
              <w:rPr>
                <w:vertAlign w:val="superscript"/>
                <w:lang w:val="en-GB"/>
              </w:rPr>
              <w:t>1)</w:t>
            </w:r>
          </w:p>
        </w:tc>
      </w:tr>
      <w:tr w:rsidR="00515659" w:rsidRPr="000E2BDC" w14:paraId="1A95227E" w14:textId="77777777" w:rsidTr="00515659">
        <w:tc>
          <w:tcPr>
            <w:tcW w:w="9184" w:type="dxa"/>
            <w:gridSpan w:val="2"/>
            <w:tcBorders>
              <w:top w:val="single" w:sz="4" w:space="0" w:color="auto"/>
            </w:tcBorders>
          </w:tcPr>
          <w:p w14:paraId="7BB2EF59" w14:textId="77777777" w:rsidR="00515659" w:rsidRPr="000E2BDC" w:rsidRDefault="00515659" w:rsidP="00515659">
            <w:pPr>
              <w:pStyle w:val="Tablelegend"/>
              <w:rPr>
                <w:lang w:val="en-GB"/>
              </w:rPr>
            </w:pPr>
            <w:r w:rsidRPr="000E2BDC">
              <w:rPr>
                <w:vertAlign w:val="superscript"/>
                <w:lang w:val="en-GB"/>
              </w:rPr>
              <w:t>(1)</w:t>
            </w:r>
            <w:r w:rsidRPr="000E2BDC">
              <w:rPr>
                <w:lang w:val="en-GB"/>
              </w:rPr>
              <w:tab/>
              <w:t xml:space="preserve">The peak value of the equivalent field strength is determined from the peak power, </w:t>
            </w:r>
            <w:r w:rsidRPr="000E2BDC">
              <w:rPr>
                <w:i/>
                <w:iCs/>
                <w:lang w:val="en-GB"/>
              </w:rPr>
              <w:t>P</w:t>
            </w:r>
            <w:r w:rsidRPr="000E2BDC">
              <w:rPr>
                <w:i/>
                <w:iCs/>
                <w:vertAlign w:val="subscript"/>
                <w:lang w:val="en-GB"/>
              </w:rPr>
              <w:t>p</w:t>
            </w:r>
            <w:r w:rsidRPr="000E2BDC">
              <w:rPr>
                <w:lang w:val="en-GB"/>
              </w:rPr>
              <w:t>, using the peak/</w:t>
            </w:r>
            <w:proofErr w:type="spellStart"/>
            <w:r w:rsidRPr="000E2BDC">
              <w:rPr>
                <w:lang w:val="en-GB"/>
              </w:rPr>
              <w:t>r.m.s.</w:t>
            </w:r>
            <w:proofErr w:type="spellEnd"/>
            <w:r w:rsidRPr="000E2BDC">
              <w:rPr>
                <w:lang w:val="en-GB"/>
              </w:rPr>
              <w:t xml:space="preserve"> correction factor. This factor is 21/2 for a sinusoidal carrier.</w:t>
            </w:r>
          </w:p>
        </w:tc>
      </w:tr>
    </w:tbl>
    <w:p w14:paraId="7FC71684" w14:textId="14C2EB65" w:rsidR="00765ECC" w:rsidRPr="000E2BDC" w:rsidRDefault="00765ECC" w:rsidP="0086481B">
      <w:pPr>
        <w:pStyle w:val="Tablefin"/>
      </w:pPr>
    </w:p>
    <w:p w14:paraId="55F00888" w14:textId="77777777" w:rsidR="00961F07" w:rsidRPr="000E2BDC" w:rsidRDefault="00961F07" w:rsidP="00961F07">
      <w:pPr>
        <w:rPr>
          <w:lang w:val="en-GB"/>
        </w:rPr>
      </w:pPr>
    </w:p>
    <w:p w14:paraId="0BCC8332" w14:textId="262350DA" w:rsidR="00765ECC" w:rsidRPr="000E2BDC" w:rsidRDefault="00765ECC" w:rsidP="006736DA">
      <w:pPr>
        <w:pStyle w:val="AnnexNoTitle"/>
        <w:rPr>
          <w:lang w:val="en-GB"/>
        </w:rPr>
      </w:pPr>
      <w:bookmarkStart w:id="172" w:name="_Toc129786060"/>
      <w:bookmarkStart w:id="173" w:name="_Toc133400716"/>
      <w:bookmarkStart w:id="174" w:name="_Hlk111220336"/>
      <w:r w:rsidRPr="000E2BDC">
        <w:rPr>
          <w:lang w:val="en-GB"/>
        </w:rPr>
        <w:t>Attachment 5</w:t>
      </w:r>
      <w:r w:rsidR="00921E21" w:rsidRPr="000E2BDC">
        <w:rPr>
          <w:lang w:val="en-GB"/>
        </w:rPr>
        <w:br/>
      </w:r>
      <w:r w:rsidRPr="000E2BDC">
        <w:rPr>
          <w:lang w:val="en-GB"/>
        </w:rPr>
        <w:t>to Annex 1</w:t>
      </w:r>
      <w:r w:rsidRPr="000E2BDC">
        <w:rPr>
          <w:lang w:val="en-GB"/>
        </w:rPr>
        <w:br/>
      </w:r>
      <w:r w:rsidRPr="000E2BDC">
        <w:rPr>
          <w:lang w:val="en-GB"/>
        </w:rPr>
        <w:br/>
        <w:t>Additional evaluation methods</w:t>
      </w:r>
      <w:bookmarkEnd w:id="166"/>
      <w:bookmarkEnd w:id="172"/>
      <w:bookmarkEnd w:id="173"/>
    </w:p>
    <w:p w14:paraId="3FD1D24E" w14:textId="33E18F91" w:rsidR="00765ECC" w:rsidRPr="000E2BDC" w:rsidRDefault="00765ECC" w:rsidP="00C05088">
      <w:pPr>
        <w:pStyle w:val="Heading1"/>
        <w:rPr>
          <w:lang w:val="en-GB"/>
        </w:rPr>
      </w:pPr>
      <w:bookmarkStart w:id="175" w:name="_Toc129786061"/>
      <w:bookmarkStart w:id="176" w:name="_Toc133400717"/>
      <w:bookmarkStart w:id="177" w:name="_Hlk111220311"/>
      <w:bookmarkEnd w:id="174"/>
      <w:r w:rsidRPr="000E2BDC">
        <w:rPr>
          <w:lang w:val="en-GB"/>
        </w:rPr>
        <w:t>1</w:t>
      </w:r>
      <w:r w:rsidRPr="000E2BDC">
        <w:rPr>
          <w:lang w:val="en-GB"/>
        </w:rPr>
        <w:tab/>
        <w:t xml:space="preserve">Numerical </w:t>
      </w:r>
      <w:proofErr w:type="gramStart"/>
      <w:r w:rsidRPr="000E2BDC">
        <w:rPr>
          <w:lang w:val="en-GB"/>
        </w:rPr>
        <w:t>procedures</w:t>
      </w:r>
      <w:bookmarkEnd w:id="175"/>
      <w:bookmarkEnd w:id="176"/>
      <w:proofErr w:type="gramEnd"/>
    </w:p>
    <w:bookmarkEnd w:id="177"/>
    <w:p w14:paraId="6F7DDC90" w14:textId="16158627" w:rsidR="00765ECC" w:rsidRPr="000E2BDC" w:rsidRDefault="00765ECC" w:rsidP="00F12E26">
      <w:pPr>
        <w:rPr>
          <w:szCs w:val="24"/>
          <w:lang w:val="en-GB"/>
        </w:rPr>
      </w:pPr>
      <w:r w:rsidRPr="000E2BDC">
        <w:rPr>
          <w:szCs w:val="24"/>
          <w:lang w:val="en-GB"/>
        </w:rPr>
        <w:t xml:space="preserve">This section gives a brief overview of various numerical methods. Note that numerical methods are also discussed in </w:t>
      </w:r>
      <w:r w:rsidR="00957350" w:rsidRPr="000E2BDC">
        <w:rPr>
          <w:szCs w:val="24"/>
          <w:lang w:val="en-GB"/>
        </w:rPr>
        <w:t xml:space="preserve">Recommendation </w:t>
      </w:r>
      <w:r w:rsidRPr="000E2BDC">
        <w:rPr>
          <w:szCs w:val="24"/>
          <w:lang w:val="en-GB"/>
        </w:rPr>
        <w:t xml:space="preserve">ITU-T </w:t>
      </w:r>
      <w:hyperlink r:id="rId110" w:history="1">
        <w:r w:rsidR="00F13612" w:rsidRPr="000E2BDC">
          <w:rPr>
            <w:lang w:val="en-GB"/>
          </w:rPr>
          <w:t>K.61</w:t>
        </w:r>
      </w:hyperlink>
      <w:r w:rsidRPr="000E2BDC">
        <w:rPr>
          <w:szCs w:val="24"/>
          <w:lang w:val="en-GB"/>
        </w:rPr>
        <w:t xml:space="preserve">. There are some commercial programs available, for example, CST, HFSS </w:t>
      </w:r>
      <w:r w:rsidR="00957350" w:rsidRPr="000E2BDC">
        <w:rPr>
          <w:szCs w:val="24"/>
          <w:lang w:val="en-GB"/>
        </w:rPr>
        <w:t>and</w:t>
      </w:r>
      <w:r w:rsidRPr="000E2BDC">
        <w:rPr>
          <w:szCs w:val="24"/>
          <w:lang w:val="en-GB"/>
        </w:rPr>
        <w:t xml:space="preserve"> WIPL-D.</w:t>
      </w:r>
    </w:p>
    <w:p w14:paraId="4A838589" w14:textId="03549515" w:rsidR="00765ECC" w:rsidRPr="000E2BDC" w:rsidRDefault="00765ECC" w:rsidP="00F12E26">
      <w:pPr>
        <w:rPr>
          <w:szCs w:val="24"/>
          <w:lang w:val="en-GB"/>
        </w:rPr>
      </w:pPr>
      <w:r w:rsidRPr="000E2BDC">
        <w:rPr>
          <w:szCs w:val="24"/>
          <w:lang w:val="en-GB"/>
        </w:rPr>
        <w:t xml:space="preserve">Analytical procedures can only be used to calculate the electromagnetic properties for a few special cases and geometries. To solve general problems, numerical techniques </w:t>
      </w:r>
      <w:proofErr w:type="gramStart"/>
      <w:r w:rsidRPr="000E2BDC">
        <w:rPr>
          <w:szCs w:val="24"/>
          <w:lang w:val="en-GB"/>
        </w:rPr>
        <w:t>have to</w:t>
      </w:r>
      <w:proofErr w:type="gramEnd"/>
      <w:r w:rsidRPr="000E2BDC">
        <w:rPr>
          <w:szCs w:val="24"/>
          <w:lang w:val="en-GB"/>
        </w:rPr>
        <w:t xml:space="preserve"> be applied. The most common numerical procedures to calculate the EMF from a transmitting source or the internal fields and the specific absorption rate in biological bodies, are listed below. Which of the numerical </w:t>
      </w:r>
      <w:r w:rsidRPr="000E2BDC">
        <w:rPr>
          <w:szCs w:val="24"/>
          <w:lang w:val="en-GB"/>
        </w:rPr>
        <w:lastRenderedPageBreak/>
        <w:t>techniques most appropriate for a certain problem, depends on the frequency range considered, the geometrical structures to be modelled, and the type of exposure situation (near-field or far-field).</w:t>
      </w:r>
    </w:p>
    <w:p w14:paraId="32A6B11C" w14:textId="77777777" w:rsidR="00765ECC" w:rsidRPr="000E2BDC" w:rsidRDefault="00765ECC" w:rsidP="00563B70">
      <w:pPr>
        <w:rPr>
          <w:szCs w:val="24"/>
          <w:lang w:val="en-GB"/>
        </w:rPr>
      </w:pPr>
      <w:r w:rsidRPr="000E2BDC">
        <w:rPr>
          <w:szCs w:val="24"/>
          <w:lang w:val="en-GB"/>
        </w:rPr>
        <w:t>Some usual numerical modelling methods are given below:</w:t>
      </w:r>
    </w:p>
    <w:p w14:paraId="3FE55EEE" w14:textId="069A96A8" w:rsidR="00765ECC" w:rsidRPr="000E2BDC" w:rsidRDefault="00765ECC" w:rsidP="00C05088">
      <w:pPr>
        <w:pStyle w:val="enumlev1"/>
        <w:rPr>
          <w:lang w:val="en-GB"/>
        </w:rPr>
      </w:pPr>
      <w:r w:rsidRPr="000E2BDC">
        <w:rPr>
          <w:lang w:val="en-GB"/>
        </w:rPr>
        <w:t>–</w:t>
      </w:r>
      <w:r w:rsidRPr="000E2BDC">
        <w:rPr>
          <w:lang w:val="en-GB"/>
        </w:rPr>
        <w:tab/>
        <w:t>Physical Optics (PO)</w:t>
      </w:r>
    </w:p>
    <w:p w14:paraId="5D77AF8B" w14:textId="014ADF1A" w:rsidR="00765ECC" w:rsidRPr="000E2BDC" w:rsidRDefault="00765ECC" w:rsidP="00C05088">
      <w:pPr>
        <w:pStyle w:val="enumlev1"/>
        <w:rPr>
          <w:lang w:val="en-GB"/>
        </w:rPr>
      </w:pPr>
      <w:r w:rsidRPr="000E2BDC">
        <w:rPr>
          <w:lang w:val="en-GB"/>
        </w:rPr>
        <w:t>–</w:t>
      </w:r>
      <w:r w:rsidRPr="000E2BDC">
        <w:rPr>
          <w:lang w:val="en-GB"/>
        </w:rPr>
        <w:tab/>
        <w:t>Physical Theory of Diffraction (PTD)</w:t>
      </w:r>
    </w:p>
    <w:p w14:paraId="53965497" w14:textId="107032B7" w:rsidR="00765ECC" w:rsidRPr="000E2BDC" w:rsidRDefault="00765ECC" w:rsidP="00C05088">
      <w:pPr>
        <w:pStyle w:val="enumlev1"/>
        <w:rPr>
          <w:lang w:val="en-GB"/>
        </w:rPr>
      </w:pPr>
      <w:r w:rsidRPr="000E2BDC">
        <w:rPr>
          <w:lang w:val="en-GB"/>
        </w:rPr>
        <w:t>–</w:t>
      </w:r>
      <w:r w:rsidRPr="000E2BDC">
        <w:rPr>
          <w:lang w:val="en-GB"/>
        </w:rPr>
        <w:tab/>
        <w:t>Geometrical Optics (GO)</w:t>
      </w:r>
    </w:p>
    <w:p w14:paraId="493810AD" w14:textId="6890F7B1" w:rsidR="00765ECC" w:rsidRPr="000E2BDC" w:rsidRDefault="00765ECC" w:rsidP="00C05088">
      <w:pPr>
        <w:pStyle w:val="enumlev1"/>
        <w:rPr>
          <w:lang w:val="en-GB"/>
        </w:rPr>
      </w:pPr>
      <w:r w:rsidRPr="000E2BDC">
        <w:rPr>
          <w:lang w:val="en-GB"/>
        </w:rPr>
        <w:t>–</w:t>
      </w:r>
      <w:r w:rsidRPr="000E2BDC">
        <w:rPr>
          <w:lang w:val="en-GB"/>
        </w:rPr>
        <w:tab/>
        <w:t>Geometrical Theory of Diffraction (GTD)</w:t>
      </w:r>
    </w:p>
    <w:p w14:paraId="06E4A54D" w14:textId="19160515" w:rsidR="00765ECC" w:rsidRPr="000E2BDC" w:rsidRDefault="00765ECC" w:rsidP="00C05088">
      <w:pPr>
        <w:pStyle w:val="enumlev1"/>
        <w:rPr>
          <w:lang w:val="en-GB"/>
        </w:rPr>
      </w:pPr>
      <w:r w:rsidRPr="000E2BDC">
        <w:rPr>
          <w:lang w:val="en-GB"/>
        </w:rPr>
        <w:t>–</w:t>
      </w:r>
      <w:r w:rsidRPr="000E2BDC">
        <w:rPr>
          <w:lang w:val="en-GB"/>
        </w:rPr>
        <w:tab/>
        <w:t>Uniform Theory of Diffraction (UTD)</w:t>
      </w:r>
    </w:p>
    <w:p w14:paraId="0CA63665" w14:textId="24E9D6CA" w:rsidR="00765ECC" w:rsidRPr="000E2BDC" w:rsidRDefault="00765ECC" w:rsidP="00C05088">
      <w:pPr>
        <w:pStyle w:val="enumlev1"/>
        <w:rPr>
          <w:lang w:val="en-GB"/>
        </w:rPr>
      </w:pPr>
      <w:r w:rsidRPr="000E2BDC">
        <w:rPr>
          <w:lang w:val="en-GB"/>
        </w:rPr>
        <w:t>–</w:t>
      </w:r>
      <w:r w:rsidRPr="000E2BDC">
        <w:rPr>
          <w:lang w:val="en-GB"/>
        </w:rPr>
        <w:tab/>
        <w:t>Method of Equivalent Currents (MEC)</w:t>
      </w:r>
    </w:p>
    <w:p w14:paraId="5F8175BD" w14:textId="1D9D1280" w:rsidR="00765ECC" w:rsidRPr="000E2BDC" w:rsidRDefault="00765ECC" w:rsidP="00C05088">
      <w:pPr>
        <w:pStyle w:val="enumlev1"/>
        <w:rPr>
          <w:lang w:val="en-GB"/>
        </w:rPr>
      </w:pPr>
      <w:r w:rsidRPr="000E2BDC">
        <w:rPr>
          <w:lang w:val="en-GB"/>
        </w:rPr>
        <w:t>–</w:t>
      </w:r>
      <w:r w:rsidRPr="000E2BDC">
        <w:rPr>
          <w:lang w:val="en-GB"/>
        </w:rPr>
        <w:tab/>
        <w:t>Method of Moments (MOM)</w:t>
      </w:r>
    </w:p>
    <w:p w14:paraId="048EC495" w14:textId="31561380" w:rsidR="00765ECC" w:rsidRPr="000E2BDC" w:rsidRDefault="00765ECC" w:rsidP="00C05088">
      <w:pPr>
        <w:pStyle w:val="enumlev1"/>
        <w:rPr>
          <w:lang w:val="en-GB"/>
        </w:rPr>
      </w:pPr>
      <w:r w:rsidRPr="000E2BDC">
        <w:rPr>
          <w:lang w:val="en-GB"/>
        </w:rPr>
        <w:t>–</w:t>
      </w:r>
      <w:r w:rsidRPr="000E2BDC">
        <w:rPr>
          <w:lang w:val="en-GB"/>
        </w:rPr>
        <w:tab/>
        <w:t>Multiple Multipole method (MMP)</w:t>
      </w:r>
    </w:p>
    <w:p w14:paraId="74183156" w14:textId="44D4D961" w:rsidR="00765ECC" w:rsidRPr="000E2BDC" w:rsidRDefault="00765ECC" w:rsidP="00C05088">
      <w:pPr>
        <w:pStyle w:val="enumlev1"/>
        <w:rPr>
          <w:lang w:val="en-GB"/>
        </w:rPr>
      </w:pPr>
      <w:r w:rsidRPr="000E2BDC">
        <w:rPr>
          <w:lang w:val="en-GB"/>
        </w:rPr>
        <w:t>–</w:t>
      </w:r>
      <w:r w:rsidRPr="000E2BDC">
        <w:rPr>
          <w:lang w:val="en-GB"/>
        </w:rPr>
        <w:tab/>
        <w:t>Finite-Difference Time-Domain method (FDTD)</w:t>
      </w:r>
    </w:p>
    <w:p w14:paraId="5F29ACB2" w14:textId="3679988A" w:rsidR="00765ECC" w:rsidRPr="000E2BDC" w:rsidRDefault="00765ECC" w:rsidP="00C05088">
      <w:pPr>
        <w:pStyle w:val="enumlev1"/>
        <w:rPr>
          <w:lang w:val="en-GB"/>
        </w:rPr>
      </w:pPr>
      <w:r w:rsidRPr="000E2BDC">
        <w:rPr>
          <w:lang w:val="en-GB"/>
        </w:rPr>
        <w:t>–</w:t>
      </w:r>
      <w:r w:rsidRPr="000E2BDC">
        <w:rPr>
          <w:lang w:val="en-GB"/>
        </w:rPr>
        <w:tab/>
        <w:t>Finite Element Method (FEM)</w:t>
      </w:r>
    </w:p>
    <w:p w14:paraId="5CD31DA0" w14:textId="5F20F2E9" w:rsidR="00765ECC" w:rsidRPr="000E2BDC" w:rsidRDefault="00765ECC" w:rsidP="00C05088">
      <w:pPr>
        <w:pStyle w:val="enumlev1"/>
        <w:rPr>
          <w:lang w:val="en-GB"/>
        </w:rPr>
      </w:pPr>
      <w:r w:rsidRPr="000E2BDC">
        <w:rPr>
          <w:lang w:val="en-GB"/>
        </w:rPr>
        <w:t>–</w:t>
      </w:r>
      <w:r w:rsidRPr="000E2BDC">
        <w:rPr>
          <w:lang w:val="en-GB"/>
        </w:rPr>
        <w:tab/>
        <w:t>Impedance method.</w:t>
      </w:r>
    </w:p>
    <w:p w14:paraId="2A2471B9" w14:textId="2EB30888" w:rsidR="00765ECC" w:rsidRPr="000E2BDC" w:rsidRDefault="00765ECC" w:rsidP="00563B70">
      <w:pPr>
        <w:rPr>
          <w:szCs w:val="24"/>
          <w:lang w:val="en-GB"/>
        </w:rPr>
      </w:pPr>
      <w:r w:rsidRPr="000E2BDC">
        <w:rPr>
          <w:szCs w:val="24"/>
          <w:lang w:val="en-GB"/>
        </w:rPr>
        <w:t xml:space="preserve">An assessment must be carried out, for each application, to establish which one of the above methods is the most suitable for solving a given problem. For example, </w:t>
      </w:r>
      <w:r w:rsidRPr="000E2BDC">
        <w:rPr>
          <w:lang w:val="en-GB"/>
        </w:rPr>
        <w:t xml:space="preserve">physical </w:t>
      </w:r>
      <w:r w:rsidR="00957350" w:rsidRPr="000E2BDC">
        <w:rPr>
          <w:lang w:val="en-GB"/>
        </w:rPr>
        <w:t>and</w:t>
      </w:r>
      <w:r w:rsidRPr="000E2BDC">
        <w:rPr>
          <w:lang w:val="en-GB"/>
        </w:rPr>
        <w:t xml:space="preserve"> geometrical optics do not apply in the </w:t>
      </w:r>
      <w:proofErr w:type="gramStart"/>
      <w:r w:rsidRPr="000E2BDC">
        <w:rPr>
          <w:lang w:val="en-GB"/>
        </w:rPr>
        <w:t>near-field</w:t>
      </w:r>
      <w:proofErr w:type="gramEnd"/>
      <w:r w:rsidRPr="000E2BDC">
        <w:rPr>
          <w:lang w:val="en-GB"/>
        </w:rPr>
        <w:t>.</w:t>
      </w:r>
    </w:p>
    <w:p w14:paraId="532B7D94" w14:textId="77777777" w:rsidR="00765ECC" w:rsidRPr="000E2BDC" w:rsidRDefault="00765ECC" w:rsidP="00563B70">
      <w:pPr>
        <w:rPr>
          <w:szCs w:val="24"/>
          <w:lang w:val="en-GB"/>
        </w:rPr>
      </w:pPr>
      <w:r w:rsidRPr="000E2BDC">
        <w:rPr>
          <w:szCs w:val="24"/>
          <w:lang w:val="en-GB"/>
        </w:rPr>
        <w:t>Each of these procedures enables the amplitude and phase of the following EMF field quantities to be determined, at every point in space, where the radiating and scattering elements may be either ideal conductors or dielectric bodies:</w:t>
      </w:r>
    </w:p>
    <w:p w14:paraId="467D7985" w14:textId="21215297" w:rsidR="00765ECC" w:rsidRPr="000E2BDC" w:rsidRDefault="00765ECC" w:rsidP="00C05088">
      <w:pPr>
        <w:pStyle w:val="enumlev1"/>
        <w:rPr>
          <w:lang w:val="en-GB"/>
        </w:rPr>
      </w:pPr>
      <w:r w:rsidRPr="000E2BDC">
        <w:rPr>
          <w:lang w:val="en-GB"/>
        </w:rPr>
        <w:t>–</w:t>
      </w:r>
      <w:r w:rsidRPr="000E2BDC">
        <w:rPr>
          <w:lang w:val="en-GB"/>
        </w:rPr>
        <w:tab/>
        <w:t xml:space="preserve">electric field </w:t>
      </w:r>
      <w:proofErr w:type="gramStart"/>
      <w:r w:rsidRPr="000E2BDC">
        <w:rPr>
          <w:lang w:val="en-GB"/>
        </w:rPr>
        <w:t>strength;</w:t>
      </w:r>
      <w:proofErr w:type="gramEnd"/>
    </w:p>
    <w:p w14:paraId="56ABCC97" w14:textId="166A3603" w:rsidR="00765ECC" w:rsidRPr="000E2BDC" w:rsidRDefault="00765ECC" w:rsidP="00C05088">
      <w:pPr>
        <w:pStyle w:val="enumlev1"/>
        <w:rPr>
          <w:lang w:val="en-GB"/>
        </w:rPr>
      </w:pPr>
      <w:r w:rsidRPr="000E2BDC">
        <w:rPr>
          <w:lang w:val="en-GB"/>
        </w:rPr>
        <w:t>–</w:t>
      </w:r>
      <w:r w:rsidRPr="000E2BDC">
        <w:rPr>
          <w:lang w:val="en-GB"/>
        </w:rPr>
        <w:tab/>
        <w:t xml:space="preserve">magnetic field </w:t>
      </w:r>
      <w:proofErr w:type="gramStart"/>
      <w:r w:rsidRPr="000E2BDC">
        <w:rPr>
          <w:lang w:val="en-GB"/>
        </w:rPr>
        <w:t>strength;</w:t>
      </w:r>
      <w:proofErr w:type="gramEnd"/>
    </w:p>
    <w:p w14:paraId="17D49E91" w14:textId="03A6CBB0" w:rsidR="00765ECC" w:rsidRPr="000E2BDC" w:rsidRDefault="00765ECC" w:rsidP="00C05088">
      <w:pPr>
        <w:pStyle w:val="enumlev1"/>
        <w:rPr>
          <w:lang w:val="en-GB"/>
        </w:rPr>
      </w:pPr>
      <w:r w:rsidRPr="000E2BDC">
        <w:rPr>
          <w:lang w:val="en-GB"/>
        </w:rPr>
        <w:t>–</w:t>
      </w:r>
      <w:r w:rsidRPr="000E2BDC">
        <w:rPr>
          <w:lang w:val="en-GB"/>
        </w:rPr>
        <w:tab/>
        <w:t xml:space="preserve">power </w:t>
      </w:r>
      <w:proofErr w:type="gramStart"/>
      <w:r w:rsidRPr="000E2BDC">
        <w:rPr>
          <w:lang w:val="en-GB"/>
        </w:rPr>
        <w:t>density;</w:t>
      </w:r>
      <w:proofErr w:type="gramEnd"/>
    </w:p>
    <w:p w14:paraId="52D3CEC2" w14:textId="77777777" w:rsidR="00765ECC" w:rsidRPr="000E2BDC" w:rsidRDefault="00765ECC" w:rsidP="00C05088">
      <w:pPr>
        <w:pStyle w:val="enumlev1"/>
        <w:rPr>
          <w:lang w:val="en-GB"/>
        </w:rPr>
      </w:pPr>
      <w:r w:rsidRPr="000E2BDC">
        <w:rPr>
          <w:lang w:val="en-GB"/>
        </w:rPr>
        <w:t>–</w:t>
      </w:r>
      <w:r w:rsidRPr="000E2BDC">
        <w:rPr>
          <w:lang w:val="en-GB"/>
        </w:rPr>
        <w:tab/>
      </w:r>
      <w:proofErr w:type="gramStart"/>
      <w:r w:rsidRPr="000E2BDC">
        <w:rPr>
          <w:lang w:val="en-GB"/>
        </w:rPr>
        <w:t>current;</w:t>
      </w:r>
      <w:proofErr w:type="gramEnd"/>
    </w:p>
    <w:p w14:paraId="22AFB727" w14:textId="77777777" w:rsidR="00765ECC" w:rsidRPr="000E2BDC" w:rsidRDefault="00765ECC" w:rsidP="00C05088">
      <w:pPr>
        <w:pStyle w:val="enumlev1"/>
        <w:rPr>
          <w:lang w:val="en-GB"/>
        </w:rPr>
      </w:pPr>
      <w:r w:rsidRPr="000E2BDC">
        <w:rPr>
          <w:lang w:val="en-GB"/>
        </w:rPr>
        <w:t>–</w:t>
      </w:r>
      <w:r w:rsidRPr="000E2BDC">
        <w:rPr>
          <w:lang w:val="en-GB"/>
        </w:rPr>
        <w:tab/>
      </w:r>
      <w:proofErr w:type="gramStart"/>
      <w:r w:rsidRPr="000E2BDC">
        <w:rPr>
          <w:lang w:val="en-GB"/>
        </w:rPr>
        <w:t>voltage;</w:t>
      </w:r>
      <w:proofErr w:type="gramEnd"/>
    </w:p>
    <w:p w14:paraId="4A12225E" w14:textId="77777777" w:rsidR="00765ECC" w:rsidRPr="000E2BDC" w:rsidRDefault="00765ECC" w:rsidP="00C05088">
      <w:pPr>
        <w:pStyle w:val="enumlev1"/>
        <w:rPr>
          <w:lang w:val="en-GB"/>
        </w:rPr>
      </w:pPr>
      <w:r w:rsidRPr="000E2BDC">
        <w:rPr>
          <w:lang w:val="en-GB"/>
        </w:rPr>
        <w:t>–</w:t>
      </w:r>
      <w:r w:rsidRPr="000E2BDC">
        <w:rPr>
          <w:lang w:val="en-GB"/>
        </w:rPr>
        <w:tab/>
        <w:t>impedance.</w:t>
      </w:r>
    </w:p>
    <w:p w14:paraId="34BD49C4" w14:textId="255B2605" w:rsidR="00765ECC" w:rsidRPr="000E2BDC" w:rsidRDefault="00765ECC" w:rsidP="00C05088">
      <w:pPr>
        <w:pStyle w:val="Heading2"/>
        <w:rPr>
          <w:lang w:val="en-GB"/>
        </w:rPr>
      </w:pPr>
      <w:bookmarkStart w:id="178" w:name="_Toc129786062"/>
      <w:bookmarkStart w:id="179" w:name="_Toc133400718"/>
      <w:r w:rsidRPr="000E2BDC">
        <w:rPr>
          <w:lang w:val="en-GB"/>
        </w:rPr>
        <w:t>1.1</w:t>
      </w:r>
      <w:r w:rsidRPr="000E2BDC">
        <w:rPr>
          <w:lang w:val="en-GB"/>
        </w:rPr>
        <w:tab/>
        <w:t>Method of Moments (MOM)</w:t>
      </w:r>
      <w:bookmarkEnd w:id="178"/>
      <w:bookmarkEnd w:id="179"/>
    </w:p>
    <w:p w14:paraId="5CC3A0F8" w14:textId="50B8D1E0" w:rsidR="00765ECC" w:rsidRPr="000E2BDC" w:rsidRDefault="00765ECC" w:rsidP="00563B70">
      <w:pPr>
        <w:rPr>
          <w:lang w:val="en-GB"/>
        </w:rPr>
      </w:pPr>
      <w:r w:rsidRPr="000E2BDC">
        <w:rPr>
          <w:lang w:val="en-GB"/>
        </w:rPr>
        <w:t>The MOM</w:t>
      </w:r>
      <w:r w:rsidR="00E03F23" w:rsidRPr="000E2BDC">
        <w:rPr>
          <w:lang w:val="en-GB"/>
        </w:rPr>
        <w:t xml:space="preserve"> </w:t>
      </w:r>
      <w:r w:rsidRPr="000E2BDC">
        <w:rPr>
          <w:lang w:val="en-GB"/>
        </w:rPr>
        <w:t xml:space="preserve">is often used in the design of broadcast antenna systems (transmitter output power, antenna gain, etc.) and in calculating their resultant </w:t>
      </w:r>
      <w:r w:rsidR="00624B02" w:rsidRPr="000E2BDC">
        <w:rPr>
          <w:lang w:val="en-GB"/>
        </w:rPr>
        <w:t>EMF</w:t>
      </w:r>
      <w:r w:rsidRPr="000E2BDC">
        <w:rPr>
          <w:lang w:val="en-GB"/>
        </w:rPr>
        <w:t>s. It enables calculations to be made at both the transmitting and receiving ends, as well as in the near and far-fields of the antenna.</w:t>
      </w:r>
    </w:p>
    <w:p w14:paraId="58032FD8" w14:textId="12898045" w:rsidR="00765ECC" w:rsidRPr="000E2BDC" w:rsidRDefault="00765ECC" w:rsidP="00563B70">
      <w:pPr>
        <w:rPr>
          <w:lang w:val="en-GB"/>
        </w:rPr>
      </w:pPr>
      <w:r w:rsidRPr="000E2BDC">
        <w:rPr>
          <w:lang w:val="en-GB"/>
        </w:rPr>
        <w:t xml:space="preserve">Technical structures with up to three dimensions can be modelled, </w:t>
      </w:r>
      <w:proofErr w:type="gramStart"/>
      <w:r w:rsidRPr="000E2BDC">
        <w:rPr>
          <w:lang w:val="en-GB"/>
        </w:rPr>
        <w:t>taking into account</w:t>
      </w:r>
      <w:proofErr w:type="gramEnd"/>
      <w:r w:rsidRPr="000E2BDC">
        <w:rPr>
          <w:lang w:val="en-GB"/>
        </w:rPr>
        <w:t xml:space="preserve"> their material parameters (complex dielectric constant) as well as that of the ground. The modelling works with wires that are thin with respect to the wavelength and, in principle, </w:t>
      </w:r>
      <w:proofErr w:type="gramStart"/>
      <w:r w:rsidRPr="000E2BDC">
        <w:rPr>
          <w:lang w:val="en-GB"/>
        </w:rPr>
        <w:t>is able to</w:t>
      </w:r>
      <w:proofErr w:type="gramEnd"/>
      <w:r w:rsidRPr="000E2BDC">
        <w:rPr>
          <w:lang w:val="en-GB"/>
        </w:rPr>
        <w:t xml:space="preserve"> represent surfaces too. The limitation of this method lies in the fact that the modelling of extended and complicated structures may become too time </w:t>
      </w:r>
      <w:r w:rsidR="00806D5F" w:rsidRPr="000E2BDC">
        <w:rPr>
          <w:lang w:val="en-GB"/>
        </w:rPr>
        <w:t>–</w:t>
      </w:r>
      <w:r w:rsidRPr="000E2BDC">
        <w:rPr>
          <w:lang w:val="en-GB"/>
        </w:rPr>
        <w:t xml:space="preserve"> and memory </w:t>
      </w:r>
      <w:r w:rsidR="00806D5F" w:rsidRPr="000E2BDC">
        <w:rPr>
          <w:lang w:val="en-GB"/>
        </w:rPr>
        <w:t>–</w:t>
      </w:r>
      <w:r w:rsidRPr="000E2BDC">
        <w:rPr>
          <w:lang w:val="en-GB"/>
        </w:rPr>
        <w:t xml:space="preserve"> consuming for the computer.</w:t>
      </w:r>
    </w:p>
    <w:p w14:paraId="0D4F64F0" w14:textId="008134CA" w:rsidR="00765ECC" w:rsidRPr="000E2BDC" w:rsidRDefault="00765ECC" w:rsidP="00563B70">
      <w:pPr>
        <w:rPr>
          <w:lang w:val="en-GB"/>
        </w:rPr>
      </w:pPr>
      <w:r w:rsidRPr="000E2BDC">
        <w:rPr>
          <w:lang w:val="en-GB"/>
        </w:rPr>
        <w:t xml:space="preserve">The MOM is a technique which has been extensively used to solve electromagnetic problems and to make SAR calculations in block models of biological bodies. In the MOM, the electric fields inside a biological body are calculated by means of a </w:t>
      </w:r>
      <w:proofErr w:type="gramStart"/>
      <w:r w:rsidRPr="000E2BDC">
        <w:rPr>
          <w:lang w:val="en-GB"/>
        </w:rPr>
        <w:t>Green’s</w:t>
      </w:r>
      <w:proofErr w:type="gramEnd"/>
      <w:r w:rsidRPr="000E2BDC">
        <w:rPr>
          <w:lang w:val="en-GB"/>
        </w:rPr>
        <w:t xml:space="preserve"> function solution of Maxwell’s integral equations.</w:t>
      </w:r>
    </w:p>
    <w:p w14:paraId="39DFFB24" w14:textId="3C343B56" w:rsidR="00765ECC" w:rsidRPr="000E2BDC" w:rsidRDefault="00765ECC" w:rsidP="00C05088">
      <w:pPr>
        <w:pStyle w:val="Heading2"/>
        <w:rPr>
          <w:lang w:val="en-GB"/>
        </w:rPr>
      </w:pPr>
      <w:bookmarkStart w:id="180" w:name="_Toc129786063"/>
      <w:bookmarkStart w:id="181" w:name="_Toc133400719"/>
      <w:r w:rsidRPr="000E2BDC">
        <w:rPr>
          <w:lang w:val="en-GB"/>
        </w:rPr>
        <w:lastRenderedPageBreak/>
        <w:t>1.2</w:t>
      </w:r>
      <w:r w:rsidRPr="000E2BDC">
        <w:rPr>
          <w:lang w:val="en-GB"/>
        </w:rPr>
        <w:tab/>
        <w:t>Fast Fourier Transform/Conjugate Gradient method (FFT/CG)</w:t>
      </w:r>
      <w:bookmarkEnd w:id="180"/>
      <w:bookmarkEnd w:id="181"/>
    </w:p>
    <w:p w14:paraId="60B27782" w14:textId="1CE10C22" w:rsidR="00765ECC" w:rsidRPr="000E2BDC" w:rsidRDefault="00765ECC" w:rsidP="00563B70">
      <w:pPr>
        <w:rPr>
          <w:lang w:val="en-GB"/>
        </w:rPr>
      </w:pPr>
      <w:r w:rsidRPr="000E2BDC">
        <w:rPr>
          <w:lang w:val="en-GB"/>
        </w:rPr>
        <w:t xml:space="preserve">The FFT/CG method is a further development of the MOM. Iterative algorithms based on </w:t>
      </w:r>
      <w:proofErr w:type="gramStart"/>
      <w:r w:rsidRPr="000E2BDC">
        <w:rPr>
          <w:lang w:val="en-GB"/>
        </w:rPr>
        <w:t>FFT</w:t>
      </w:r>
      <w:proofErr w:type="gramEnd"/>
      <w:r w:rsidRPr="000E2BDC">
        <w:rPr>
          <w:lang w:val="en-GB"/>
        </w:rPr>
        <w:t xml:space="preserve"> and the gradient procedure are used to solve linear equations derived from the MOM.</w:t>
      </w:r>
    </w:p>
    <w:p w14:paraId="399F917D" w14:textId="799837FE" w:rsidR="00765ECC" w:rsidRPr="000E2BDC" w:rsidRDefault="00765ECC" w:rsidP="00C05088">
      <w:pPr>
        <w:pStyle w:val="Heading2"/>
        <w:rPr>
          <w:lang w:val="en-GB"/>
        </w:rPr>
      </w:pPr>
      <w:bookmarkStart w:id="182" w:name="_Toc129786064"/>
      <w:bookmarkStart w:id="183" w:name="_Toc133400720"/>
      <w:r w:rsidRPr="000E2BDC">
        <w:rPr>
          <w:lang w:val="en-GB"/>
        </w:rPr>
        <w:t>1.3</w:t>
      </w:r>
      <w:r w:rsidRPr="000E2BDC">
        <w:rPr>
          <w:lang w:val="en-GB"/>
        </w:rPr>
        <w:tab/>
        <w:t>Finite-Difference Time-Domain method (FDTD)</w:t>
      </w:r>
      <w:bookmarkEnd w:id="182"/>
      <w:bookmarkEnd w:id="183"/>
    </w:p>
    <w:p w14:paraId="399D4B64" w14:textId="77777777" w:rsidR="00765ECC" w:rsidRPr="000E2BDC" w:rsidRDefault="00765ECC" w:rsidP="00563B70">
      <w:pPr>
        <w:rPr>
          <w:lang w:val="en-GB"/>
        </w:rPr>
      </w:pPr>
      <w:r w:rsidRPr="000E2BDC">
        <w:rPr>
          <w:lang w:val="en-GB"/>
        </w:rPr>
        <w:t>The FDTD is a numerical method to solve Maxwell’s differential curl equations in the time domain. It can be used to calculate internal and external EMF and SAR distribution in biological bodies for both near-field or far-field exposures. In FDTD, both time and space are discretized, and a biological body is modelled by assigning the permittivity and conductivity values to the space cells it occupies. The computer memory required is proportional to the number of space cells. FDTD is considered the most promising SAR calculation method, but for accurate calculations very powerful computers are needed.</w:t>
      </w:r>
    </w:p>
    <w:p w14:paraId="62621324" w14:textId="5FA90DDF" w:rsidR="00765ECC" w:rsidRPr="000E2BDC" w:rsidRDefault="00765ECC" w:rsidP="00C05088">
      <w:pPr>
        <w:pStyle w:val="Heading2"/>
        <w:rPr>
          <w:lang w:val="en-GB"/>
        </w:rPr>
      </w:pPr>
      <w:bookmarkStart w:id="184" w:name="_Toc129786065"/>
      <w:bookmarkStart w:id="185" w:name="_Toc133400721"/>
      <w:r w:rsidRPr="000E2BDC">
        <w:rPr>
          <w:lang w:val="en-GB"/>
        </w:rPr>
        <w:t>1.4</w:t>
      </w:r>
      <w:r w:rsidRPr="000E2BDC">
        <w:rPr>
          <w:lang w:val="en-GB"/>
        </w:rPr>
        <w:tab/>
        <w:t>Multiple Multipole method (MMP)</w:t>
      </w:r>
      <w:bookmarkEnd w:id="184"/>
      <w:bookmarkEnd w:id="185"/>
    </w:p>
    <w:p w14:paraId="678547C8" w14:textId="4AD03583" w:rsidR="00765ECC" w:rsidRPr="000E2BDC" w:rsidRDefault="00765ECC" w:rsidP="00563B70">
      <w:pPr>
        <w:rPr>
          <w:lang w:val="en-GB"/>
        </w:rPr>
      </w:pPr>
      <w:r w:rsidRPr="000E2BDC">
        <w:rPr>
          <w:lang w:val="en-GB"/>
        </w:rPr>
        <w:t xml:space="preserve">MMP is based on analytical solutions to field equations which have a multipole at one point in </w:t>
      </w:r>
      <w:proofErr w:type="gramStart"/>
      <w:r w:rsidRPr="000E2BDC">
        <w:rPr>
          <w:lang w:val="en-GB"/>
        </w:rPr>
        <w:t>space, and</w:t>
      </w:r>
      <w:proofErr w:type="gramEnd"/>
      <w:r w:rsidRPr="000E2BDC">
        <w:rPr>
          <w:lang w:val="en-GB"/>
        </w:rPr>
        <w:t xml:space="preserve"> is used in conjunction with the Generalized Multipole method (GMP). The MMP procedure is especially suitable for the simulation of so-called “lossy scattering” bodies, which are near to radiation sources, i.e. within the immediate near-field.</w:t>
      </w:r>
    </w:p>
    <w:p w14:paraId="7F1FBF96" w14:textId="77777777" w:rsidR="00765ECC" w:rsidRPr="000E2BDC" w:rsidRDefault="00765ECC" w:rsidP="00C05088">
      <w:pPr>
        <w:pStyle w:val="Heading2"/>
        <w:rPr>
          <w:lang w:val="en-GB"/>
        </w:rPr>
      </w:pPr>
      <w:bookmarkStart w:id="186" w:name="_Toc129786066"/>
      <w:bookmarkStart w:id="187" w:name="_Toc133400722"/>
      <w:r w:rsidRPr="000E2BDC">
        <w:rPr>
          <w:lang w:val="en-GB"/>
        </w:rPr>
        <w:t>1.5</w:t>
      </w:r>
      <w:r w:rsidRPr="000E2BDC">
        <w:rPr>
          <w:lang w:val="en-GB"/>
        </w:rPr>
        <w:tab/>
        <w:t>Impedance method</w:t>
      </w:r>
      <w:bookmarkEnd w:id="186"/>
      <w:bookmarkEnd w:id="187"/>
    </w:p>
    <w:p w14:paraId="0005C7F8" w14:textId="67914920" w:rsidR="00765ECC" w:rsidRPr="000E2BDC" w:rsidRDefault="00765ECC" w:rsidP="00563B70">
      <w:pPr>
        <w:rPr>
          <w:lang w:val="en-GB"/>
        </w:rPr>
      </w:pPr>
      <w:r w:rsidRPr="000E2BDC">
        <w:rPr>
          <w:lang w:val="en-GB"/>
        </w:rPr>
        <w:t xml:space="preserve">The impedance method has been successfully used to solve </w:t>
      </w:r>
      <w:proofErr w:type="spellStart"/>
      <w:r w:rsidRPr="000E2BDC">
        <w:rPr>
          <w:lang w:val="en-GB"/>
        </w:rPr>
        <w:t>dosimetric</w:t>
      </w:r>
      <w:proofErr w:type="spellEnd"/>
      <w:r w:rsidRPr="000E2BDC">
        <w:rPr>
          <w:lang w:val="en-GB"/>
        </w:rPr>
        <w:t xml:space="preserve"> problems where quasistatic approximations can be made. For calculations of SAR in human bodies, this method has proven to be very effective at frequencies up to 40 </w:t>
      </w:r>
      <w:proofErr w:type="spellStart"/>
      <w:r w:rsidRPr="000E2BDC">
        <w:rPr>
          <w:lang w:val="en-GB"/>
        </w:rPr>
        <w:t>MHz.</w:t>
      </w:r>
      <w:proofErr w:type="spellEnd"/>
      <w:r w:rsidRPr="000E2BDC">
        <w:rPr>
          <w:lang w:val="en-GB"/>
        </w:rPr>
        <w:t xml:space="preserve"> In the impedance method, the biological body is modelled by a </w:t>
      </w:r>
      <w:r w:rsidR="00B10F00" w:rsidRPr="000E2BDC">
        <w:rPr>
          <w:lang w:val="en-GB"/>
        </w:rPr>
        <w:t>three-dimensional</w:t>
      </w:r>
      <w:r w:rsidRPr="000E2BDC">
        <w:rPr>
          <w:lang w:val="en-GB"/>
        </w:rPr>
        <w:t xml:space="preserve"> network of complex impedances.</w:t>
      </w:r>
    </w:p>
    <w:p w14:paraId="78D52CEA" w14:textId="4BAF49EF" w:rsidR="00765ECC" w:rsidRPr="000E2BDC" w:rsidRDefault="00765ECC" w:rsidP="00C05088">
      <w:pPr>
        <w:pStyle w:val="Heading1"/>
        <w:rPr>
          <w:lang w:val="en-GB"/>
        </w:rPr>
      </w:pPr>
      <w:bookmarkStart w:id="188" w:name="_Toc129786067"/>
      <w:bookmarkStart w:id="189" w:name="_Toc133400723"/>
      <w:r w:rsidRPr="000E2BDC">
        <w:rPr>
          <w:lang w:val="en-GB"/>
        </w:rPr>
        <w:t>2</w:t>
      </w:r>
      <w:r w:rsidRPr="000E2BDC">
        <w:rPr>
          <w:lang w:val="en-GB"/>
        </w:rPr>
        <w:tab/>
        <w:t>Field strength calculations</w:t>
      </w:r>
      <w:bookmarkEnd w:id="188"/>
      <w:bookmarkEnd w:id="189"/>
    </w:p>
    <w:p w14:paraId="2528F337" w14:textId="77777777" w:rsidR="00765ECC" w:rsidRPr="000E2BDC" w:rsidRDefault="00765ECC" w:rsidP="00563B70">
      <w:pPr>
        <w:rPr>
          <w:lang w:val="en-GB"/>
        </w:rPr>
      </w:pPr>
      <w:r w:rsidRPr="000E2BDC">
        <w:rPr>
          <w:lang w:val="en-GB"/>
        </w:rPr>
        <w:t>Most of the methods listed above can be used to calculate field strength levels from electromagnetic radiators. The accuracy of the results depends very much on how well the radiator (for example antenna) is modelled. If objects near the radiator, between the radiator and the prediction point, or close to the point of field strength prediction affect the field strength levels significantly, such objects should also be modelled.</w:t>
      </w:r>
    </w:p>
    <w:p w14:paraId="51CB5985" w14:textId="644A6338" w:rsidR="00765ECC" w:rsidRPr="000E2BDC" w:rsidRDefault="00765ECC" w:rsidP="00F12E26">
      <w:pPr>
        <w:rPr>
          <w:lang w:val="en-GB"/>
        </w:rPr>
      </w:pPr>
      <w:bookmarkStart w:id="190" w:name="_Toc129786068"/>
      <w:r w:rsidRPr="000E2BDC">
        <w:rPr>
          <w:lang w:val="en-GB"/>
        </w:rPr>
        <w:t>2.1</w:t>
      </w:r>
      <w:r w:rsidRPr="000E2BDC">
        <w:rPr>
          <w:lang w:val="en-GB"/>
        </w:rPr>
        <w:tab/>
        <w:t>Numerical analysis of wire structures: Example</w:t>
      </w:r>
      <w:bookmarkEnd w:id="190"/>
    </w:p>
    <w:p w14:paraId="01362540" w14:textId="75D1C331" w:rsidR="00765ECC" w:rsidRPr="000E2BDC" w:rsidRDefault="00765ECC" w:rsidP="002461D7">
      <w:pPr>
        <w:rPr>
          <w:lang w:val="en-GB"/>
        </w:rPr>
      </w:pPr>
      <w:r w:rsidRPr="000E2BDC">
        <w:rPr>
          <w:lang w:val="en-GB"/>
        </w:rPr>
        <w:t>This provides an overview of a possible approach for determining the field strength levels in the vicinity of an HF curtain antenna, based on formulating the so-called two potential equation for the current distribution along the wires. This equation is solved using the MOM with a polynomial approximation for the current.</w:t>
      </w:r>
    </w:p>
    <w:p w14:paraId="153FCB3D" w14:textId="77777777" w:rsidR="00765ECC" w:rsidRPr="000E2BDC" w:rsidRDefault="00765ECC" w:rsidP="002461D7">
      <w:pPr>
        <w:rPr>
          <w:lang w:val="en-GB"/>
        </w:rPr>
      </w:pPr>
      <w:r w:rsidRPr="000E2BDC">
        <w:rPr>
          <w:lang w:val="en-GB"/>
        </w:rPr>
        <w:t xml:space="preserve">An arbitrary structure, located in a vacuum, and assembled from perfectly conducting straight wire segments is considered. According to the boundary conditions, on the wire surfaces, the tangential component of the total electric field must be zero, i.e.: </w:t>
      </w:r>
    </w:p>
    <w:p w14:paraId="4B64A579" w14:textId="519A3763" w:rsidR="00765ECC" w:rsidRPr="000E2BDC" w:rsidRDefault="007F059C" w:rsidP="007F059C">
      <w:pPr>
        <w:pStyle w:val="Equation"/>
        <w:rPr>
          <w:lang w:val="en-GB"/>
        </w:rPr>
      </w:pPr>
      <w:r w:rsidRPr="000E2BDC">
        <w:rPr>
          <w:lang w:val="en-GB"/>
        </w:rPr>
        <w:tab/>
      </w:r>
      <w:r w:rsidR="00765ECC" w:rsidRPr="000E2BDC">
        <w:rPr>
          <w:lang w:val="en-GB"/>
        </w:rPr>
        <w:tab/>
      </w: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E+</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d>
          </m:e>
          <m:sub>
            <m:r>
              <m:rPr>
                <m:sty m:val="p"/>
              </m:rPr>
              <w:rPr>
                <w:rFonts w:ascii="Cambria Math" w:hAnsi="Cambria Math"/>
                <w:lang w:val="en-GB"/>
              </w:rPr>
              <m:t>tan</m:t>
            </m:r>
          </m:sub>
        </m:sSub>
        <m:r>
          <w:rPr>
            <w:rFonts w:ascii="Cambria Math" w:hAnsi="Cambria Math"/>
            <w:lang w:val="en-GB"/>
          </w:rPr>
          <m:t>=0</m:t>
        </m:r>
      </m:oMath>
      <w:r w:rsidR="00307272" w:rsidRPr="000E2BDC">
        <w:rPr>
          <w:lang w:val="en-GB"/>
        </w:rPr>
        <w:t xml:space="preserve">  </w:t>
      </w:r>
      <w:r w:rsidR="00765ECC" w:rsidRPr="000E2BDC">
        <w:rPr>
          <w:lang w:val="en-GB"/>
        </w:rPr>
        <w:tab/>
        <w:t>(17)</w:t>
      </w:r>
    </w:p>
    <w:p w14:paraId="6F2CEEC7" w14:textId="77777777" w:rsidR="00765ECC" w:rsidRPr="000E2BDC" w:rsidRDefault="00765ECC" w:rsidP="00563B70">
      <w:pPr>
        <w:rPr>
          <w:lang w:val="en-GB"/>
        </w:rPr>
      </w:pPr>
      <w:r w:rsidRPr="000E2BDC">
        <w:rPr>
          <w:lang w:val="en-GB"/>
        </w:rPr>
        <w:t>where:</w:t>
      </w:r>
    </w:p>
    <w:p w14:paraId="29D14C51" w14:textId="77777777" w:rsidR="00765ECC" w:rsidRPr="000E2BDC" w:rsidRDefault="00765ECC" w:rsidP="00F86035">
      <w:pPr>
        <w:pStyle w:val="Equationlegend"/>
        <w:rPr>
          <w:lang w:val="en-GB"/>
        </w:rPr>
      </w:pPr>
      <w:r w:rsidRPr="000E2BDC">
        <w:rPr>
          <w:b/>
          <w:bCs/>
          <w:lang w:val="en-GB"/>
        </w:rPr>
        <w:tab/>
      </w:r>
      <w:proofErr w:type="gramStart"/>
      <w:r w:rsidRPr="000E2BDC">
        <w:rPr>
          <w:i/>
          <w:iCs/>
          <w:lang w:val="en-GB"/>
        </w:rPr>
        <w:t>E</w:t>
      </w:r>
      <w:r w:rsidRPr="000E2BDC">
        <w:rPr>
          <w:rFonts w:ascii="Tms Rmn" w:hAnsi="Tms Rmn"/>
          <w:sz w:val="12"/>
          <w:lang w:val="en-GB"/>
        </w:rPr>
        <w:t> </w:t>
      </w:r>
      <w:r w:rsidRPr="000E2BDC">
        <w:rPr>
          <w:lang w:val="en-GB"/>
        </w:rPr>
        <w:t>:</w:t>
      </w:r>
      <w:proofErr w:type="gramEnd"/>
      <w:r w:rsidRPr="000E2BDC">
        <w:rPr>
          <w:b/>
          <w:bCs/>
          <w:lang w:val="en-GB"/>
        </w:rPr>
        <w:tab/>
      </w:r>
      <w:r w:rsidRPr="000E2BDC">
        <w:rPr>
          <w:lang w:val="en-GB"/>
        </w:rPr>
        <w:t>electric field produced by the currents and charges of the wire structure</w:t>
      </w:r>
    </w:p>
    <w:p w14:paraId="5D699B5C" w14:textId="77777777" w:rsidR="00765ECC" w:rsidRPr="000E2BDC" w:rsidRDefault="00765ECC" w:rsidP="00F86035">
      <w:pPr>
        <w:pStyle w:val="Equationlegend"/>
        <w:rPr>
          <w:lang w:val="en-GB"/>
        </w:rPr>
      </w:pPr>
      <w:r w:rsidRPr="000E2BDC">
        <w:rPr>
          <w:b/>
          <w:bCs/>
          <w:lang w:val="en-GB"/>
        </w:rPr>
        <w:tab/>
      </w:r>
      <w:proofErr w:type="gramStart"/>
      <w:r w:rsidRPr="000E2BDC">
        <w:rPr>
          <w:i/>
          <w:iCs/>
          <w:lang w:val="en-GB"/>
        </w:rPr>
        <w:t>E</w:t>
      </w:r>
      <w:r w:rsidRPr="000E2BDC">
        <w:rPr>
          <w:i/>
          <w:iCs/>
          <w:vertAlign w:val="subscript"/>
          <w:lang w:val="en-GB"/>
        </w:rPr>
        <w:t>i</w:t>
      </w:r>
      <w:r w:rsidRPr="000E2BDC">
        <w:rPr>
          <w:rFonts w:ascii="Tms Rmn" w:hAnsi="Tms Rmn"/>
          <w:sz w:val="12"/>
          <w:lang w:val="en-GB"/>
        </w:rPr>
        <w:t> </w:t>
      </w:r>
      <w:r w:rsidRPr="000E2BDC">
        <w:rPr>
          <w:lang w:val="en-GB"/>
        </w:rPr>
        <w:t>:</w:t>
      </w:r>
      <w:proofErr w:type="gramEnd"/>
      <w:r w:rsidRPr="000E2BDC">
        <w:rPr>
          <w:lang w:val="en-GB"/>
        </w:rPr>
        <w:tab/>
        <w:t>impressed electric field, which models the excitation to the system.</w:t>
      </w:r>
    </w:p>
    <w:p w14:paraId="377A13C1" w14:textId="77777777" w:rsidR="00765ECC" w:rsidRPr="000E2BDC" w:rsidRDefault="00765ECC" w:rsidP="00563B70">
      <w:pPr>
        <w:rPr>
          <w:lang w:val="en-GB"/>
        </w:rPr>
      </w:pPr>
      <w:r w:rsidRPr="000E2BDC">
        <w:rPr>
          <w:lang w:val="en-GB"/>
        </w:rPr>
        <w:lastRenderedPageBreak/>
        <w:t xml:space="preserve">The impressed field can be, for example, the electric field of a plane wave incident on the structure (when analysing scatterers or receiving antennas), or a field located in a small region at the antenna terminals, which models the generator driving the antenna (when analysing transmitting antennas). </w:t>
      </w:r>
    </w:p>
    <w:p w14:paraId="6154AC34" w14:textId="3236F790" w:rsidR="00765ECC" w:rsidRPr="000E2BDC" w:rsidRDefault="00765ECC" w:rsidP="00563B70">
      <w:pPr>
        <w:rPr>
          <w:lang w:val="en-GB"/>
        </w:rPr>
      </w:pPr>
      <w:r w:rsidRPr="000E2BDC">
        <w:rPr>
          <w:lang w:val="en-GB"/>
        </w:rPr>
        <w:t xml:space="preserve">The electric field produced by the wire currents and charges can be expressed in terms of the magnetic vector potential, </w:t>
      </w:r>
      <w:r w:rsidRPr="000E2BDC">
        <w:rPr>
          <w:i/>
          <w:iCs/>
          <w:lang w:val="en-GB"/>
        </w:rPr>
        <w:t>A</w:t>
      </w:r>
      <w:r w:rsidRPr="000E2BDC">
        <w:rPr>
          <w:lang w:val="en-GB"/>
        </w:rPr>
        <w:t xml:space="preserve">, and electric scalar potential, </w:t>
      </w:r>
      <w:r w:rsidRPr="000E2BDC">
        <w:rPr>
          <w:i/>
          <w:iCs/>
          <w:lang w:val="en-GB"/>
        </w:rPr>
        <w:t>V</w:t>
      </w:r>
      <w:r w:rsidRPr="000E2BDC">
        <w:rPr>
          <w:lang w:val="en-GB"/>
        </w:rPr>
        <w:t>, as:</w:t>
      </w:r>
    </w:p>
    <w:p w14:paraId="5D166B18" w14:textId="49246D99" w:rsidR="00082081" w:rsidRPr="000E2BDC" w:rsidRDefault="00765ECC" w:rsidP="00C05088">
      <w:pPr>
        <w:pStyle w:val="Equation"/>
        <w:rPr>
          <w:lang w:val="en-GB"/>
        </w:rPr>
      </w:pPr>
      <w:r w:rsidRPr="000E2BDC">
        <w:rPr>
          <w:lang w:val="en-GB"/>
        </w:rPr>
        <w:tab/>
      </w:r>
      <w:r w:rsidRPr="000E2BDC">
        <w:rPr>
          <w:lang w:val="en-GB"/>
        </w:rPr>
        <w:tab/>
      </w:r>
      <m:oMath>
        <m:r>
          <w:rPr>
            <w:rFonts w:ascii="Cambria Math" w:hAnsi="Cambria Math"/>
            <w:lang w:val="en-GB"/>
          </w:rPr>
          <m:t>E=-j</m:t>
        </m:r>
        <m:r>
          <m:rPr>
            <m:sty m:val="p"/>
          </m:rPr>
          <w:rPr>
            <w:rFonts w:ascii="Cambria Math" w:hAnsi="Cambria Math"/>
            <w:lang w:val="en-GB"/>
          </w:rPr>
          <m:t>ω</m:t>
        </m:r>
        <m:r>
          <w:rPr>
            <w:rFonts w:ascii="Cambria Math" w:hAnsi="Cambria Math"/>
            <w:lang w:val="en-GB"/>
          </w:rPr>
          <m:t xml:space="preserve"> A-</m:t>
        </m:r>
        <m:r>
          <m:rPr>
            <m:sty m:val="p"/>
          </m:rPr>
          <w:rPr>
            <w:rFonts w:ascii="Cambria Math" w:hAnsi="Cambria Math"/>
            <w:lang w:val="en-GB"/>
          </w:rPr>
          <m:t>grad</m:t>
        </m:r>
        <m:r>
          <w:rPr>
            <w:rFonts w:ascii="Cambria Math" w:hAnsi="Cambria Math"/>
            <w:lang w:val="en-GB"/>
          </w:rPr>
          <m:t xml:space="preserve"> V</m:t>
        </m:r>
      </m:oMath>
      <w:r w:rsidR="009109BA" w:rsidRPr="000E2BDC">
        <w:rPr>
          <w:lang w:val="en-GB"/>
        </w:rPr>
        <w:tab/>
        <w:t>(18)</w:t>
      </w:r>
    </w:p>
    <w:p w14:paraId="444C598C" w14:textId="77777777" w:rsidR="00765ECC" w:rsidRPr="000E2BDC" w:rsidRDefault="00765ECC" w:rsidP="00563B70">
      <w:pPr>
        <w:rPr>
          <w:lang w:val="en-GB"/>
        </w:rPr>
      </w:pPr>
      <w:r w:rsidRPr="000E2BDC">
        <w:rPr>
          <w:lang w:val="en-GB"/>
        </w:rPr>
        <w:t>where:</w:t>
      </w:r>
    </w:p>
    <w:p w14:paraId="40141A57" w14:textId="77777777" w:rsidR="00765ECC" w:rsidRPr="000E2BDC" w:rsidRDefault="00765ECC" w:rsidP="00C05088">
      <w:pPr>
        <w:pStyle w:val="Equationlegend"/>
        <w:rPr>
          <w:lang w:val="en-GB"/>
        </w:rPr>
      </w:pPr>
      <w:r w:rsidRPr="000E2BDC">
        <w:rPr>
          <w:lang w:val="en-GB"/>
        </w:rPr>
        <w:tab/>
      </w:r>
      <w:r w:rsidRPr="000E2BDC">
        <w:rPr>
          <w:lang w:val="en-GB"/>
        </w:rPr>
        <w:sym w:font="Symbol" w:char="F077"/>
      </w:r>
      <w:r w:rsidRPr="000E2BDC">
        <w:rPr>
          <w:rFonts w:ascii="Tms Rmn" w:hAnsi="Tms Rmn"/>
          <w:sz w:val="12"/>
          <w:lang w:val="en-GB"/>
        </w:rPr>
        <w:t> </w:t>
      </w:r>
      <w:r w:rsidRPr="000E2BDC">
        <w:rPr>
          <w:lang w:val="en-GB"/>
        </w:rPr>
        <w:t>:</w:t>
      </w:r>
      <w:r w:rsidRPr="000E2BDC">
        <w:rPr>
          <w:lang w:val="en-GB"/>
        </w:rPr>
        <w:tab/>
        <w:t>angular frequency (</w:t>
      </w:r>
      <w:r w:rsidRPr="000E2BDC">
        <w:rPr>
          <w:rFonts w:ascii="Symbol" w:hAnsi="Symbol"/>
          <w:lang w:val="en-GB"/>
        </w:rPr>
        <w:sym w:font="Symbol" w:char="F077"/>
      </w:r>
      <w:r w:rsidRPr="000E2BDC">
        <w:rPr>
          <w:i/>
          <w:iCs/>
          <w:lang w:val="en-GB"/>
        </w:rPr>
        <w:t xml:space="preserve"> </w:t>
      </w:r>
      <w:r w:rsidRPr="000E2BDC">
        <w:rPr>
          <w:rFonts w:ascii="Symbol" w:hAnsi="Symbol"/>
          <w:lang w:val="en-GB"/>
        </w:rPr>
        <w:t></w:t>
      </w:r>
      <w:r w:rsidRPr="000E2BDC">
        <w:rPr>
          <w:i/>
          <w:iCs/>
          <w:lang w:val="en-GB"/>
        </w:rPr>
        <w:t xml:space="preserve"> </w:t>
      </w:r>
      <w:r w:rsidRPr="000E2BDC">
        <w:rPr>
          <w:lang w:val="en-GB"/>
        </w:rPr>
        <w:t>2</w:t>
      </w:r>
      <w:r w:rsidRPr="000E2BDC">
        <w:rPr>
          <w:lang w:val="en-GB"/>
        </w:rPr>
        <w:sym w:font="Symbol" w:char="F070"/>
      </w:r>
      <w:r w:rsidRPr="000E2BDC">
        <w:rPr>
          <w:lang w:val="en-GB"/>
        </w:rPr>
        <w:t xml:space="preserve"> </w:t>
      </w:r>
      <w:r w:rsidRPr="000E2BDC">
        <w:rPr>
          <w:i/>
          <w:iCs/>
          <w:lang w:val="en-GB"/>
        </w:rPr>
        <w:t>f</w:t>
      </w:r>
      <w:r w:rsidRPr="000E2BDC">
        <w:rPr>
          <w:lang w:val="en-GB"/>
        </w:rPr>
        <w:t>).</w:t>
      </w:r>
    </w:p>
    <w:p w14:paraId="5E434436" w14:textId="6D2A0944" w:rsidR="00765ECC" w:rsidRPr="000E2BDC" w:rsidRDefault="00765ECC" w:rsidP="00563B70">
      <w:pPr>
        <w:spacing w:line="280" w:lineRule="exact"/>
        <w:rPr>
          <w:lang w:val="en-GB"/>
        </w:rPr>
      </w:pPr>
      <w:r w:rsidRPr="000E2BDC">
        <w:rPr>
          <w:lang w:val="en-GB"/>
        </w:rPr>
        <w:t>The two potentials, in turn, can be expressed in terms of the densities of the surface currents (</w:t>
      </w:r>
      <w:proofErr w:type="spellStart"/>
      <w:r w:rsidRPr="000E2BDC">
        <w:rPr>
          <w:b/>
          <w:bCs/>
          <w:lang w:val="en-GB"/>
        </w:rPr>
        <w:t>J</w:t>
      </w:r>
      <w:r w:rsidRPr="000E2BDC">
        <w:rPr>
          <w:i/>
          <w:iCs/>
          <w:vertAlign w:val="subscript"/>
          <w:lang w:val="en-GB"/>
        </w:rPr>
        <w:t>s</w:t>
      </w:r>
      <w:proofErr w:type="spellEnd"/>
      <w:r w:rsidRPr="000E2BDC">
        <w:rPr>
          <w:lang w:val="en-GB"/>
        </w:rPr>
        <w:t>) and charges (</w:t>
      </w:r>
      <w:r w:rsidRPr="000E2BDC">
        <w:rPr>
          <w:rFonts w:ascii="Symbol" w:hAnsi="Symbol"/>
          <w:lang w:val="en-GB"/>
        </w:rPr>
        <w:sym w:font="Symbol" w:char="F072"/>
      </w:r>
      <w:r w:rsidRPr="000E2BDC">
        <w:rPr>
          <w:i/>
          <w:iCs/>
          <w:vertAlign w:val="subscript"/>
          <w:lang w:val="en-GB"/>
        </w:rPr>
        <w:t>s</w:t>
      </w:r>
      <w:r w:rsidRPr="000E2BDC">
        <w:rPr>
          <w:lang w:val="en-GB"/>
        </w:rPr>
        <w:t xml:space="preserve">), which are related by the continuity equation. Next, the surface currents and charges are approximated by line currents and charges (thin wire approximation), and the wire structure is divided into </w:t>
      </w:r>
      <w:r w:rsidRPr="000E2BDC">
        <w:rPr>
          <w:i/>
          <w:lang w:val="en-GB"/>
        </w:rPr>
        <w:t>N</w:t>
      </w:r>
      <w:r w:rsidRPr="000E2BDC">
        <w:rPr>
          <w:lang w:val="en-GB"/>
        </w:rPr>
        <w:t xml:space="preserve"> segments (each of them having a local axis, </w:t>
      </w:r>
      <w:proofErr w:type="spellStart"/>
      <w:r w:rsidRPr="000E2BDC">
        <w:rPr>
          <w:i/>
          <w:iCs/>
          <w:lang w:val="en-GB"/>
        </w:rPr>
        <w:t>s</w:t>
      </w:r>
      <w:r w:rsidRPr="000E2BDC">
        <w:rPr>
          <w:i/>
          <w:iCs/>
          <w:vertAlign w:val="subscript"/>
          <w:lang w:val="en-GB"/>
        </w:rPr>
        <w:t>m</w:t>
      </w:r>
      <w:proofErr w:type="spellEnd"/>
      <w:r w:rsidRPr="000E2BDC">
        <w:rPr>
          <w:lang w:val="en-GB"/>
        </w:rPr>
        <w:t>). Finally, the two potential equation (also called the vector scalar potential equation) for the current distribution is obtained in the form:</w:t>
      </w:r>
    </w:p>
    <w:p w14:paraId="559CA5D4" w14:textId="58C11E45" w:rsidR="00765ECC" w:rsidRPr="000E2BDC" w:rsidRDefault="00765ECC" w:rsidP="006736DA">
      <w:pPr>
        <w:pStyle w:val="Equation"/>
        <w:rPr>
          <w:lang w:val="en-GB"/>
        </w:rPr>
      </w:pPr>
      <w:r w:rsidRPr="000E2BDC">
        <w:rPr>
          <w:lang w:val="en-GB"/>
        </w:rPr>
        <w:tab/>
      </w:r>
      <w:r w:rsidRPr="000E2BDC">
        <w:rPr>
          <w:lang w:val="en-GB"/>
        </w:rPr>
        <w:tab/>
      </w:r>
      <w:r w:rsidRPr="000E2BDC">
        <w:rPr>
          <w:lang w:val="en-GB"/>
        </w:rPr>
        <w:object w:dxaOrig="7119" w:dyaOrig="940" w14:anchorId="38D4AFE0">
          <v:shape id="_x0000_i1031" type="#_x0000_t75" style="width:357.1pt;height:45.5pt" o:ole="">
            <v:imagedata r:id="rId111" o:title=""/>
          </v:shape>
          <o:OLEObject Type="Embed" ProgID="Equation.3" ShapeID="_x0000_i1031" DrawAspect="Content" ObjectID="_1769485298" r:id="rId112"/>
        </w:object>
      </w:r>
      <w:r w:rsidRPr="000E2BDC">
        <w:rPr>
          <w:position w:val="32"/>
          <w:lang w:val="en-GB"/>
        </w:rPr>
        <w:tab/>
        <w:t>(19)</w:t>
      </w:r>
    </w:p>
    <w:p w14:paraId="7592AA87" w14:textId="77777777" w:rsidR="00765ECC" w:rsidRPr="000E2BDC" w:rsidRDefault="00765ECC" w:rsidP="00563B70">
      <w:pPr>
        <w:rPr>
          <w:lang w:val="en-GB"/>
        </w:rPr>
      </w:pPr>
      <w:r w:rsidRPr="000E2BDC">
        <w:rPr>
          <w:lang w:val="en-GB"/>
        </w:rPr>
        <w:t>where:</w:t>
      </w:r>
    </w:p>
    <w:p w14:paraId="16A4E831" w14:textId="1859A5E0" w:rsidR="00765ECC" w:rsidRPr="000E2BDC" w:rsidRDefault="00765ECC" w:rsidP="009B2FAB">
      <w:pPr>
        <w:pStyle w:val="Equationlegend"/>
        <w:rPr>
          <w:lang w:val="en-GB"/>
        </w:rPr>
      </w:pPr>
      <w:r w:rsidRPr="000E2BDC">
        <w:rPr>
          <w:position w:val="-10"/>
          <w:lang w:val="en-GB"/>
        </w:rPr>
        <w:tab/>
      </w:r>
      <w:r w:rsidRPr="000E2BDC">
        <w:rPr>
          <w:position w:val="-10"/>
          <w:sz w:val="20"/>
          <w:lang w:val="en-GB"/>
        </w:rPr>
        <w:object w:dxaOrig="300" w:dyaOrig="320" w14:anchorId="526BF6A5">
          <v:shape id="_x0000_i1032" type="#_x0000_t75" style="width:14.4pt;height:14.4pt" o:ole="">
            <v:imagedata r:id="rId113" o:title=""/>
          </v:shape>
          <o:OLEObject Type="Embed" ProgID="Equation.3" ShapeID="_x0000_i1032" DrawAspect="Content" ObjectID="_1769485299" r:id="rId114"/>
        </w:object>
      </w:r>
      <w:r w:rsidRPr="000E2BDC">
        <w:rPr>
          <w:lang w:val="en-GB"/>
        </w:rPr>
        <w:t>:</w:t>
      </w:r>
      <w:r w:rsidRPr="000E2BDC">
        <w:rPr>
          <w:lang w:val="en-GB"/>
        </w:rPr>
        <w:tab/>
        <w:t>intensity of the current along a wire segment</w:t>
      </w:r>
    </w:p>
    <w:p w14:paraId="4F6C700C" w14:textId="08B2485C" w:rsidR="00765ECC" w:rsidRPr="000E2BDC" w:rsidRDefault="009B2FAB" w:rsidP="009B2FAB">
      <w:pPr>
        <w:pStyle w:val="Equationlegend"/>
        <w:rPr>
          <w:lang w:val="en-GB"/>
        </w:rPr>
      </w:pPr>
      <w:r w:rsidRPr="000E2BDC">
        <w:rPr>
          <w:position w:val="-12"/>
          <w:lang w:val="en-GB"/>
        </w:rPr>
        <w:tab/>
      </w:r>
      <w:r w:rsidR="00765ECC" w:rsidRPr="000E2BDC">
        <w:rPr>
          <w:position w:val="-14"/>
          <w:sz w:val="20"/>
          <w:lang w:val="en-GB"/>
        </w:rPr>
        <w:object w:dxaOrig="1320" w:dyaOrig="420" w14:anchorId="12E202B8">
          <v:shape id="_x0000_i1033" type="#_x0000_t75" style="width:65.65pt;height:20.15pt" o:ole="">
            <v:imagedata r:id="rId115" o:title=""/>
          </v:shape>
          <o:OLEObject Type="Embed" ProgID="Equation.3" ShapeID="_x0000_i1033" DrawAspect="Content" ObjectID="_1769485300" r:id="rId116"/>
        </w:object>
      </w:r>
      <w:r w:rsidR="00765ECC" w:rsidRPr="000E2BDC">
        <w:rPr>
          <w:lang w:val="en-GB"/>
        </w:rPr>
        <w:t>:</w:t>
      </w:r>
      <w:r w:rsidR="00765ECC" w:rsidRPr="000E2BDC">
        <w:rPr>
          <w:lang w:val="en-GB"/>
        </w:rPr>
        <w:tab/>
        <w:t>free space phase coefficient</w:t>
      </w:r>
    </w:p>
    <w:p w14:paraId="0E136ACF" w14:textId="77777777" w:rsidR="00765ECC" w:rsidRPr="000E2BDC" w:rsidRDefault="00765ECC" w:rsidP="009B2FAB">
      <w:pPr>
        <w:pStyle w:val="Equationlegend"/>
        <w:rPr>
          <w:lang w:val="en-GB"/>
        </w:rPr>
      </w:pPr>
      <w:r w:rsidRPr="000E2BDC">
        <w:rPr>
          <w:position w:val="-30"/>
          <w:lang w:val="en-GB"/>
        </w:rPr>
        <w:tab/>
      </w:r>
      <w:r w:rsidRPr="000E2BDC">
        <w:rPr>
          <w:position w:val="-30"/>
          <w:sz w:val="20"/>
          <w:lang w:val="en-GB"/>
        </w:rPr>
        <w:object w:dxaOrig="2600" w:dyaOrig="680" w14:anchorId="038EFA1B">
          <v:shape id="_x0000_i1034" type="#_x0000_t75" style="width:128.45pt;height:36.3pt" o:ole="">
            <v:imagedata r:id="rId117" o:title=""/>
          </v:shape>
          <o:OLEObject Type="Embed" ProgID="Equation.3" ShapeID="_x0000_i1034" DrawAspect="Content" ObjectID="_1769485301" r:id="rId118"/>
        </w:object>
      </w:r>
      <w:r w:rsidRPr="000E2BDC">
        <w:rPr>
          <w:lang w:val="en-GB"/>
        </w:rPr>
        <w:t>:</w:t>
      </w:r>
      <w:r w:rsidRPr="000E2BDC">
        <w:rPr>
          <w:lang w:val="en-GB"/>
        </w:rPr>
        <w:tab/>
        <w:t>corresponding Green’s function</w:t>
      </w:r>
    </w:p>
    <w:p w14:paraId="19F530A3" w14:textId="77777777" w:rsidR="00765ECC" w:rsidRPr="000E2BDC" w:rsidRDefault="00765ECC" w:rsidP="00C05088">
      <w:pPr>
        <w:pStyle w:val="Equationlegend"/>
        <w:rPr>
          <w:lang w:val="en-GB"/>
        </w:rPr>
      </w:pPr>
      <w:r w:rsidRPr="000E2BDC">
        <w:rPr>
          <w:position w:val="-10"/>
          <w:lang w:val="en-GB"/>
        </w:rPr>
        <w:tab/>
      </w:r>
      <w:proofErr w:type="spellStart"/>
      <w:proofErr w:type="gramStart"/>
      <w:r w:rsidRPr="000E2BDC">
        <w:rPr>
          <w:i/>
          <w:iCs/>
          <w:lang w:val="en-GB"/>
        </w:rPr>
        <w:t>r</w:t>
      </w:r>
      <w:r w:rsidRPr="000E2BDC">
        <w:rPr>
          <w:i/>
          <w:iCs/>
          <w:vertAlign w:val="subscript"/>
          <w:lang w:val="en-GB"/>
        </w:rPr>
        <w:t>a</w:t>
      </w:r>
      <w:proofErr w:type="spellEnd"/>
      <w:r w:rsidRPr="000E2BDC">
        <w:rPr>
          <w:rFonts w:ascii="Tms Rmn" w:hAnsi="Tms Rmn"/>
          <w:sz w:val="12"/>
          <w:lang w:val="en-GB"/>
        </w:rPr>
        <w:t> </w:t>
      </w:r>
      <w:r w:rsidRPr="000E2BDC">
        <w:rPr>
          <w:lang w:val="en-GB"/>
        </w:rPr>
        <w:t>:</w:t>
      </w:r>
      <w:proofErr w:type="gramEnd"/>
      <w:r w:rsidRPr="000E2BDC">
        <w:rPr>
          <w:lang w:val="en-GB"/>
        </w:rPr>
        <w:tab/>
        <w:t xml:space="preserve">approximate average distance between the point on the surface of the wire element </w:t>
      </w:r>
      <w:proofErr w:type="spellStart"/>
      <w:r w:rsidRPr="000E2BDC">
        <w:rPr>
          <w:lang w:val="en-GB"/>
        </w:rPr>
        <w:t>d</w:t>
      </w:r>
      <w:r w:rsidRPr="000E2BDC">
        <w:rPr>
          <w:i/>
          <w:iCs/>
          <w:lang w:val="en-GB"/>
        </w:rPr>
        <w:t>s</w:t>
      </w:r>
      <w:r w:rsidRPr="000E2BDC">
        <w:rPr>
          <w:i/>
          <w:iCs/>
          <w:vertAlign w:val="subscript"/>
          <w:lang w:val="en-GB"/>
        </w:rPr>
        <w:t>m</w:t>
      </w:r>
      <w:proofErr w:type="spellEnd"/>
      <w:r w:rsidRPr="000E2BDC">
        <w:rPr>
          <w:lang w:val="en-GB"/>
        </w:rPr>
        <w:t xml:space="preserve"> and the field point.</w:t>
      </w:r>
    </w:p>
    <w:p w14:paraId="6E57A1D9" w14:textId="1CBE2C5C" w:rsidR="00765ECC" w:rsidRPr="000E2BDC" w:rsidRDefault="00765ECC" w:rsidP="00563B70">
      <w:pPr>
        <w:rPr>
          <w:lang w:val="en-GB"/>
        </w:rPr>
      </w:pPr>
      <w:r w:rsidRPr="000E2BDC">
        <w:rPr>
          <w:lang w:val="en-GB"/>
        </w:rPr>
        <w:t xml:space="preserve">Equation (19) is an integral-differential equation for the current distribution, and it can only be solved numerically. To that purpose, the general guidelines of the MOM are followed, and approximate the unknown function </w:t>
      </w:r>
      <w:proofErr w:type="spellStart"/>
      <w:r w:rsidRPr="000E2BDC">
        <w:rPr>
          <w:i/>
          <w:iCs/>
          <w:lang w:val="en-GB"/>
        </w:rPr>
        <w:t>I</w:t>
      </w:r>
      <w:r w:rsidRPr="000E2BDC">
        <w:rPr>
          <w:i/>
          <w:iCs/>
          <w:vertAlign w:val="subscript"/>
          <w:lang w:val="en-GB"/>
        </w:rPr>
        <w:t>m</w:t>
      </w:r>
      <w:proofErr w:type="spellEnd"/>
      <w:r w:rsidRPr="000E2BDC">
        <w:rPr>
          <w:i/>
          <w:iCs/>
          <w:lang w:val="en-GB"/>
        </w:rPr>
        <w:t xml:space="preserve"> </w:t>
      </w:r>
      <w:r w:rsidRPr="000E2BDC">
        <w:rPr>
          <w:lang w:val="en-GB"/>
        </w:rPr>
        <w:t>(</w:t>
      </w:r>
      <w:proofErr w:type="spellStart"/>
      <w:r w:rsidRPr="000E2BDC">
        <w:rPr>
          <w:i/>
          <w:iCs/>
          <w:lang w:val="en-GB"/>
        </w:rPr>
        <w:t>s</w:t>
      </w:r>
      <w:r w:rsidRPr="000E2BDC">
        <w:rPr>
          <w:i/>
          <w:iCs/>
          <w:vertAlign w:val="subscript"/>
          <w:lang w:val="en-GB"/>
        </w:rPr>
        <w:t>m</w:t>
      </w:r>
      <w:proofErr w:type="spellEnd"/>
      <w:r w:rsidRPr="000E2BDC">
        <w:rPr>
          <w:lang w:val="en-GB"/>
        </w:rPr>
        <w:t>) by a series of known functions (basis functions), with unknown weighting coefficients. The simple power functions are chosen as the basis functions, which amount to the polynomial approximation of the current distribution, i.e.:</w:t>
      </w:r>
    </w:p>
    <w:p w14:paraId="32E8EA5C" w14:textId="305BA633" w:rsidR="00765ECC" w:rsidRPr="000E2BDC" w:rsidRDefault="00765ECC" w:rsidP="00C05088">
      <w:pPr>
        <w:pStyle w:val="Equation"/>
        <w:rPr>
          <w:lang w:val="en-GB"/>
        </w:rPr>
      </w:pPr>
      <w:r w:rsidRPr="000E2BDC">
        <w:rPr>
          <w:lang w:val="en-GB"/>
        </w:rPr>
        <w:tab/>
      </w:r>
      <w:r w:rsidRPr="000E2BDC">
        <w:rPr>
          <w:lang w:val="en-GB"/>
        </w:rPr>
        <w:tab/>
      </w:r>
      <w:r w:rsidRPr="000E2BDC">
        <w:rPr>
          <w:b/>
          <w:position w:val="-40"/>
          <w:sz w:val="20"/>
          <w:lang w:val="en-GB"/>
        </w:rPr>
        <w:object w:dxaOrig="2320" w:dyaOrig="920" w14:anchorId="1F1D8633">
          <v:shape id="_x0000_i1035" type="#_x0000_t75" style="width:116.95pt;height:44.95pt" o:ole="">
            <v:imagedata r:id="rId119" o:title=""/>
          </v:shape>
          <o:OLEObject Type="Embed" ProgID="Equation.3" ShapeID="_x0000_i1035" DrawAspect="Content" ObjectID="_1769485302" r:id="rId120"/>
        </w:object>
      </w:r>
      <w:r w:rsidRPr="000E2BDC">
        <w:rPr>
          <w:lang w:val="en-GB"/>
        </w:rPr>
        <w:tab/>
        <w:t>(20)</w:t>
      </w:r>
    </w:p>
    <w:p w14:paraId="2C738DE3" w14:textId="77777777" w:rsidR="00765ECC" w:rsidRPr="000E2BDC" w:rsidRDefault="00765ECC" w:rsidP="00563B70">
      <w:pPr>
        <w:rPr>
          <w:lang w:val="en-GB"/>
        </w:rPr>
      </w:pPr>
      <w:r w:rsidRPr="000E2BDC">
        <w:rPr>
          <w:lang w:val="en-GB"/>
        </w:rPr>
        <w:t>where:</w:t>
      </w:r>
    </w:p>
    <w:p w14:paraId="6816F55C" w14:textId="77777777" w:rsidR="00765ECC" w:rsidRPr="000E2BDC" w:rsidRDefault="00765ECC" w:rsidP="00C05088">
      <w:pPr>
        <w:pStyle w:val="Equationlegend"/>
        <w:rPr>
          <w:lang w:val="en-GB"/>
        </w:rPr>
      </w:pPr>
      <w:r w:rsidRPr="000E2BDC">
        <w:rPr>
          <w:position w:val="-10"/>
          <w:lang w:val="en-GB"/>
        </w:rPr>
        <w:tab/>
      </w:r>
      <w:proofErr w:type="gramStart"/>
      <w:r w:rsidRPr="000E2BDC">
        <w:rPr>
          <w:i/>
          <w:iCs/>
          <w:lang w:val="en-GB"/>
        </w:rPr>
        <w:t>h</w:t>
      </w:r>
      <w:r w:rsidRPr="000E2BDC">
        <w:rPr>
          <w:i/>
          <w:iCs/>
          <w:vertAlign w:val="subscript"/>
          <w:lang w:val="en-GB"/>
        </w:rPr>
        <w:t>m</w:t>
      </w:r>
      <w:r w:rsidRPr="000E2BDC">
        <w:rPr>
          <w:rFonts w:ascii="Tms Rmn" w:hAnsi="Tms Rmn"/>
          <w:sz w:val="12"/>
          <w:lang w:val="en-GB"/>
        </w:rPr>
        <w:t> </w:t>
      </w:r>
      <w:r w:rsidRPr="000E2BDC">
        <w:rPr>
          <w:lang w:val="en-GB"/>
        </w:rPr>
        <w:t>:</w:t>
      </w:r>
      <w:proofErr w:type="gramEnd"/>
      <w:r w:rsidRPr="000E2BDC">
        <w:rPr>
          <w:lang w:val="en-GB"/>
        </w:rPr>
        <w:tab/>
        <w:t>segment length</w:t>
      </w:r>
    </w:p>
    <w:p w14:paraId="53CFB797" w14:textId="77777777" w:rsidR="00765ECC" w:rsidRPr="000E2BDC" w:rsidRDefault="00765ECC" w:rsidP="00C05088">
      <w:pPr>
        <w:pStyle w:val="Equationlegend"/>
        <w:rPr>
          <w:lang w:val="en-GB"/>
        </w:rPr>
      </w:pPr>
      <w:r w:rsidRPr="000E2BDC">
        <w:rPr>
          <w:position w:val="-10"/>
          <w:lang w:val="en-GB"/>
        </w:rPr>
        <w:tab/>
      </w:r>
      <w:proofErr w:type="spellStart"/>
      <w:proofErr w:type="gramStart"/>
      <w:r w:rsidRPr="000E2BDC">
        <w:rPr>
          <w:i/>
          <w:iCs/>
          <w:lang w:val="en-GB"/>
        </w:rPr>
        <w:t>I</w:t>
      </w:r>
      <w:r w:rsidRPr="000E2BDC">
        <w:rPr>
          <w:i/>
          <w:iCs/>
          <w:vertAlign w:val="subscript"/>
          <w:lang w:val="en-GB"/>
        </w:rPr>
        <w:t>mi</w:t>
      </w:r>
      <w:proofErr w:type="spellEnd"/>
      <w:r w:rsidRPr="000E2BDC">
        <w:rPr>
          <w:rFonts w:ascii="Tms Rmn" w:hAnsi="Tms Rmn"/>
          <w:sz w:val="12"/>
          <w:lang w:val="en-GB"/>
        </w:rPr>
        <w:t> </w:t>
      </w:r>
      <w:r w:rsidRPr="000E2BDC">
        <w:rPr>
          <w:lang w:val="en-GB"/>
        </w:rPr>
        <w:t>:</w:t>
      </w:r>
      <w:proofErr w:type="gramEnd"/>
      <w:r w:rsidRPr="000E2BDC">
        <w:rPr>
          <w:lang w:val="en-GB"/>
        </w:rPr>
        <w:tab/>
        <w:t>weighting coefficients.</w:t>
      </w:r>
    </w:p>
    <w:p w14:paraId="62C30EA5" w14:textId="252D3F5A" w:rsidR="00765ECC" w:rsidRPr="000E2BDC" w:rsidRDefault="00765ECC" w:rsidP="00563B70">
      <w:pPr>
        <w:rPr>
          <w:lang w:val="en-GB"/>
        </w:rPr>
      </w:pPr>
      <w:r w:rsidRPr="000E2BDC">
        <w:rPr>
          <w:lang w:val="en-GB"/>
        </w:rPr>
        <w:t>Equation (</w:t>
      </w:r>
      <w:r w:rsidR="006E4610" w:rsidRPr="000E2BDC">
        <w:rPr>
          <w:lang w:val="en-GB"/>
        </w:rPr>
        <w:t>19</w:t>
      </w:r>
      <w:r w:rsidRPr="000E2BDC">
        <w:rPr>
          <w:lang w:val="en-GB"/>
        </w:rPr>
        <w:t>) cannot be satisfied exactly at all points along the wire segments, but only approximately. According to the MOM, a set of weighting functions is selected, and the inner products of equation (</w:t>
      </w:r>
      <w:r w:rsidR="006E4610" w:rsidRPr="000E2BDC">
        <w:rPr>
          <w:lang w:val="en-GB"/>
        </w:rPr>
        <w:t>19</w:t>
      </w:r>
      <w:r w:rsidRPr="000E2BDC">
        <w:rPr>
          <w:lang w:val="en-GB"/>
        </w:rPr>
        <w:t>) and these functions are evaluated. The weighting functions are taken to be pulses. Each pulse is a unity constant, defined on a short sub-segment, and zero otherwise. A typical distribution of the pulses is shown in Fig. 37.</w:t>
      </w:r>
    </w:p>
    <w:p w14:paraId="7015B445" w14:textId="77777777" w:rsidR="00765ECC" w:rsidRPr="000E2BDC" w:rsidRDefault="00765ECC" w:rsidP="00820F45">
      <w:pPr>
        <w:pStyle w:val="FigureNo"/>
        <w:rPr>
          <w:rFonts w:eastAsia="Calibri"/>
          <w:lang w:val="en-GB" w:bidi="he-IL"/>
        </w:rPr>
      </w:pPr>
      <w:r w:rsidRPr="000E2BDC">
        <w:rPr>
          <w:rFonts w:eastAsia="Calibri"/>
          <w:lang w:val="en-GB" w:bidi="he-IL"/>
        </w:rPr>
        <w:lastRenderedPageBreak/>
        <w:t>FIGURE 37</w:t>
      </w:r>
    </w:p>
    <w:p w14:paraId="7E505D96" w14:textId="77777777" w:rsidR="003D4E03" w:rsidRPr="000E2BDC" w:rsidRDefault="00765ECC" w:rsidP="003D4E03">
      <w:pPr>
        <w:pStyle w:val="Figuretitle"/>
        <w:rPr>
          <w:lang w:val="en-GB"/>
        </w:rPr>
      </w:pPr>
      <w:r w:rsidRPr="000E2BDC">
        <w:rPr>
          <w:lang w:val="en-GB"/>
        </w:rPr>
        <w:t xml:space="preserve">Typical distribution of pulse weighting functions used in program </w:t>
      </w:r>
      <w:proofErr w:type="gramStart"/>
      <w:r w:rsidRPr="000E2BDC">
        <w:rPr>
          <w:lang w:val="en-GB"/>
        </w:rPr>
        <w:t>AWAS</w:t>
      </w:r>
      <w:proofErr w:type="gramEnd"/>
    </w:p>
    <w:p w14:paraId="37E96BC0" w14:textId="2EBE62F5" w:rsidR="00765ECC" w:rsidRPr="000E2BDC" w:rsidRDefault="00DC659D" w:rsidP="007476F2">
      <w:pPr>
        <w:pStyle w:val="Figure"/>
        <w:rPr>
          <w:b/>
          <w:bCs/>
          <w:sz w:val="20"/>
          <w:lang w:val="en-GB"/>
        </w:rPr>
      </w:pPr>
      <w:r>
        <w:rPr>
          <w:b/>
          <w:bCs/>
          <w:noProof/>
          <w:sz w:val="20"/>
          <w:lang w:val="en-GB"/>
        </w:rPr>
        <w:drawing>
          <wp:inline distT="0" distB="0" distL="0" distR="0" wp14:anchorId="58E72C31" wp14:editId="7A910965">
            <wp:extent cx="3974600" cy="1819660"/>
            <wp:effectExtent l="0" t="0" r="6985" b="9525"/>
            <wp:docPr id="69" name="Picture 69" descr="A drawing of a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rawing of a corner&#10;&#10;Description automatically generated with low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974600" cy="1819660"/>
                    </a:xfrm>
                    <a:prstGeom prst="rect">
                      <a:avLst/>
                    </a:prstGeom>
                  </pic:spPr>
                </pic:pic>
              </a:graphicData>
            </a:graphic>
          </wp:inline>
        </w:drawing>
      </w:r>
    </w:p>
    <w:p w14:paraId="10D768A3" w14:textId="2C9C7A8E" w:rsidR="00765ECC" w:rsidRPr="000E2BDC" w:rsidRDefault="00765ECC" w:rsidP="007476F2">
      <w:pPr>
        <w:pStyle w:val="Normalaftertitle"/>
        <w:rPr>
          <w:lang w:val="en-GB"/>
        </w:rPr>
      </w:pPr>
      <w:r w:rsidRPr="000E2BDC">
        <w:rPr>
          <w:lang w:val="en-GB"/>
        </w:rPr>
        <w:t>For a pulse defined on the sub-segment (</w:t>
      </w:r>
      <w:r w:rsidRPr="000E2BDC">
        <w:rPr>
          <w:i/>
          <w:iCs/>
          <w:lang w:val="en-GB"/>
        </w:rPr>
        <w:t>s</w:t>
      </w:r>
      <w:r w:rsidRPr="000E2BDC">
        <w:rPr>
          <w:i/>
          <w:iCs/>
          <w:vertAlign w:val="subscript"/>
          <w:lang w:val="en-GB"/>
        </w:rPr>
        <w:t>p</w:t>
      </w:r>
      <w:r w:rsidRPr="000E2BDC">
        <w:rPr>
          <w:vertAlign w:val="subscript"/>
          <w:lang w:val="en-GB"/>
        </w:rPr>
        <w:t>1</w:t>
      </w:r>
      <w:r w:rsidRPr="000E2BDC">
        <w:rPr>
          <w:lang w:val="en-GB"/>
        </w:rPr>
        <w:t xml:space="preserve">, </w:t>
      </w:r>
      <w:r w:rsidRPr="000E2BDC">
        <w:rPr>
          <w:i/>
          <w:iCs/>
          <w:lang w:val="en-GB"/>
        </w:rPr>
        <w:t>s</w:t>
      </w:r>
      <w:r w:rsidRPr="000E2BDC">
        <w:rPr>
          <w:i/>
          <w:iCs/>
          <w:vertAlign w:val="subscript"/>
          <w:lang w:val="en-GB"/>
        </w:rPr>
        <w:t>p</w:t>
      </w:r>
      <w:r w:rsidRPr="000E2BDC">
        <w:rPr>
          <w:vertAlign w:val="subscript"/>
          <w:lang w:val="en-GB"/>
        </w:rPr>
        <w:t>2</w:t>
      </w:r>
      <w:r w:rsidRPr="000E2BDC">
        <w:rPr>
          <w:lang w:val="en-GB"/>
        </w:rPr>
        <w:t xml:space="preserve">) along the axis of the wire segment </w:t>
      </w:r>
      <w:r w:rsidRPr="000E2BDC">
        <w:rPr>
          <w:i/>
          <w:lang w:val="en-GB"/>
        </w:rPr>
        <w:t>p</w:t>
      </w:r>
      <w:r w:rsidRPr="000E2BDC">
        <w:rPr>
          <w:lang w:val="en-GB"/>
        </w:rPr>
        <w:t>, the evaluation of the inner product results in the equation (</w:t>
      </w:r>
      <w:r w:rsidR="00E03F23" w:rsidRPr="000E2BDC">
        <w:rPr>
          <w:lang w:val="en-GB"/>
        </w:rPr>
        <w:t>21</w:t>
      </w:r>
      <w:r w:rsidRPr="000E2BDC">
        <w:rPr>
          <w:lang w:val="en-GB"/>
        </w:rPr>
        <w:t>):</w:t>
      </w:r>
    </w:p>
    <w:p w14:paraId="32D5FE6C" w14:textId="49ACFA05" w:rsidR="00765ECC" w:rsidRPr="000E2BDC" w:rsidRDefault="006121A5" w:rsidP="004C6103">
      <w:pPr>
        <w:pStyle w:val="Equation"/>
        <w:jc w:val="right"/>
        <w:rPr>
          <w:lang w:val="en-GB"/>
        </w:rPr>
      </w:pPr>
      <w:r w:rsidRPr="000E2BDC">
        <w:rPr>
          <w:position w:val="-100"/>
          <w:lang w:val="en-GB"/>
        </w:rPr>
        <w:object w:dxaOrig="9200" w:dyaOrig="2120" w14:anchorId="60F1F3EA">
          <v:shape id="_x0000_i1036" type="#_x0000_t75" style="width:421.05pt;height:97.35pt" o:ole="">
            <v:imagedata r:id="rId122" o:title=""/>
          </v:shape>
          <o:OLEObject Type="Embed" ProgID="Equation.3" ShapeID="_x0000_i1036" DrawAspect="Content" ObjectID="_1769485303" r:id="rId123"/>
        </w:object>
      </w:r>
      <w:r w:rsidR="00765ECC" w:rsidRPr="000E2BDC">
        <w:rPr>
          <w:lang w:val="en-GB"/>
        </w:rPr>
        <w:tab/>
      </w:r>
      <w:r w:rsidR="00765ECC" w:rsidRPr="000E2BDC" w:rsidDel="004C6103">
        <w:rPr>
          <w:lang w:val="en-GB"/>
        </w:rPr>
        <w:t xml:space="preserve"> </w:t>
      </w:r>
      <w:r w:rsidR="00765ECC" w:rsidRPr="000E2BDC">
        <w:rPr>
          <w:lang w:val="en-GB"/>
        </w:rPr>
        <w:t>(21)</w:t>
      </w:r>
    </w:p>
    <w:p w14:paraId="2965E124" w14:textId="1A2BD036" w:rsidR="00765ECC" w:rsidRPr="000E2BDC" w:rsidRDefault="00765ECC" w:rsidP="00563B70">
      <w:pPr>
        <w:spacing w:before="320"/>
        <w:rPr>
          <w:lang w:val="en-GB"/>
        </w:rPr>
      </w:pPr>
      <w:r w:rsidRPr="000E2BDC">
        <w:rPr>
          <w:lang w:val="en-GB"/>
        </w:rPr>
        <w:t xml:space="preserve">In this equation, </w:t>
      </w:r>
      <w:r w:rsidRPr="000E2BDC">
        <w:rPr>
          <w:b/>
          <w:bCs/>
          <w:lang w:val="en-GB"/>
        </w:rPr>
        <w:t>u</w:t>
      </w:r>
      <w:r w:rsidRPr="000E2BDC">
        <w:rPr>
          <w:i/>
          <w:iCs/>
          <w:vertAlign w:val="subscript"/>
          <w:lang w:val="en-GB"/>
        </w:rPr>
        <w:t>p</w:t>
      </w:r>
      <w:r w:rsidRPr="000E2BDC">
        <w:rPr>
          <w:lang w:val="en-GB"/>
        </w:rPr>
        <w:t xml:space="preserve"> is the unit vector of the wire segment </w:t>
      </w:r>
      <w:r w:rsidRPr="000E2BDC">
        <w:rPr>
          <w:i/>
          <w:lang w:val="en-GB"/>
        </w:rPr>
        <w:t>p</w:t>
      </w:r>
      <w:r w:rsidRPr="000E2BDC">
        <w:rPr>
          <w:lang w:val="en-GB"/>
        </w:rPr>
        <w:t xml:space="preserve">, and </w:t>
      </w:r>
      <w:r w:rsidRPr="000E2BDC">
        <w:rPr>
          <w:i/>
          <w:iCs/>
          <w:lang w:val="en-GB"/>
        </w:rPr>
        <w:t>Z</w:t>
      </w:r>
      <w:r w:rsidRPr="000E2BDC">
        <w:rPr>
          <w:lang w:val="en-GB"/>
        </w:rPr>
        <w:sym w:font="Symbol" w:char="F0A2"/>
      </w:r>
      <w:r w:rsidRPr="000E2BDC">
        <w:rPr>
          <w:lang w:val="en-GB"/>
        </w:rPr>
        <w:t xml:space="preserve"> is the impedance per unit length of a possible impedance loading distributed along the segment. When evaluated for all the pulses, equations of the form (21) comprise a system of linear equations in </w:t>
      </w:r>
      <w:proofErr w:type="spellStart"/>
      <w:r w:rsidRPr="000E2BDC">
        <w:rPr>
          <w:i/>
          <w:iCs/>
          <w:lang w:val="en-GB"/>
        </w:rPr>
        <w:t>I</w:t>
      </w:r>
      <w:r w:rsidRPr="000E2BDC">
        <w:rPr>
          <w:i/>
          <w:iCs/>
          <w:vertAlign w:val="subscript"/>
          <w:lang w:val="en-GB"/>
        </w:rPr>
        <w:t>mi</w:t>
      </w:r>
      <w:proofErr w:type="spellEnd"/>
      <w:r w:rsidRPr="000E2BDC">
        <w:rPr>
          <w:lang w:val="en-GB"/>
        </w:rPr>
        <w:t xml:space="preserve">, which can be solved numerically. </w:t>
      </w:r>
    </w:p>
    <w:p w14:paraId="447AE9DC" w14:textId="4664F23B" w:rsidR="00765ECC" w:rsidRPr="000E2BDC" w:rsidRDefault="00765ECC" w:rsidP="00563B70">
      <w:pPr>
        <w:rPr>
          <w:lang w:val="en-GB"/>
        </w:rPr>
      </w:pPr>
      <w:r w:rsidRPr="000E2BDC">
        <w:rPr>
          <w:lang w:val="en-GB"/>
        </w:rPr>
        <w:t xml:space="preserve">Once the coefficients </w:t>
      </w:r>
      <w:proofErr w:type="spellStart"/>
      <w:r w:rsidRPr="000E2BDC">
        <w:rPr>
          <w:i/>
          <w:iCs/>
          <w:lang w:val="en-GB"/>
        </w:rPr>
        <w:t>I</w:t>
      </w:r>
      <w:r w:rsidRPr="000E2BDC">
        <w:rPr>
          <w:i/>
          <w:iCs/>
          <w:vertAlign w:val="subscript"/>
          <w:lang w:val="en-GB"/>
        </w:rPr>
        <w:t>mi</w:t>
      </w:r>
      <w:proofErr w:type="spellEnd"/>
      <w:r w:rsidRPr="000E2BDC">
        <w:rPr>
          <w:lang w:val="en-GB"/>
        </w:rPr>
        <w:t xml:space="preserve"> are known, the approximate current distribution along the wire segments is determined, and various characteristics of the wire structure can be evaluated. This part of the Recommendation deals primarily with the near electric and magnetic fields. The electric field can be evaluated in terms of the two potentials, in a similar way as when deriving the two potential equation, i.e.:</w:t>
      </w:r>
    </w:p>
    <w:p w14:paraId="3A6A7736" w14:textId="32B55CA7" w:rsidR="00765ECC" w:rsidRPr="000E2BDC" w:rsidRDefault="00765ECC" w:rsidP="00C05088">
      <w:pPr>
        <w:pStyle w:val="Equation"/>
        <w:rPr>
          <w:lang w:val="en-GB"/>
        </w:rPr>
      </w:pPr>
      <w:r w:rsidRPr="000E2BDC">
        <w:rPr>
          <w:lang w:val="en-GB"/>
        </w:rPr>
        <w:tab/>
      </w:r>
      <w:r w:rsidRPr="000E2BDC">
        <w:rPr>
          <w:lang w:val="en-GB"/>
        </w:rPr>
        <w:tab/>
      </w:r>
      <w:r w:rsidRPr="000E2BDC">
        <w:rPr>
          <w:position w:val="-42"/>
          <w:sz w:val="20"/>
          <w:lang w:val="en-GB"/>
        </w:rPr>
        <w:object w:dxaOrig="7760" w:dyaOrig="960" w14:anchorId="3D8FC7AF">
          <v:shape id="_x0000_i1037" type="#_x0000_t75" style="width:385.9pt;height:46.65pt" o:ole="">
            <v:imagedata r:id="rId124" o:title=""/>
          </v:shape>
          <o:OLEObject Type="Embed" ProgID="Equation.3" ShapeID="_x0000_i1037" DrawAspect="Content" ObjectID="_1769485304" r:id="rId125"/>
        </w:object>
      </w:r>
      <w:r w:rsidRPr="000E2BDC">
        <w:rPr>
          <w:lang w:val="en-GB"/>
        </w:rPr>
        <w:tab/>
        <w:t>(22)</w:t>
      </w:r>
    </w:p>
    <w:p w14:paraId="216C27BD" w14:textId="72B051F9" w:rsidR="00765ECC" w:rsidRPr="000E2BDC" w:rsidRDefault="00765ECC" w:rsidP="00563B70">
      <w:pPr>
        <w:rPr>
          <w:lang w:val="en-GB"/>
        </w:rPr>
      </w:pPr>
      <w:r w:rsidRPr="000E2BDC">
        <w:rPr>
          <w:lang w:val="en-GB"/>
        </w:rPr>
        <w:t>The magnetic field can be expressed in terms of the magnetic vector potential as:</w:t>
      </w:r>
    </w:p>
    <w:p w14:paraId="4D3D3E53" w14:textId="1BCECB0A" w:rsidR="00765ECC" w:rsidRPr="000E2BDC" w:rsidRDefault="00765ECC" w:rsidP="00C05088">
      <w:pPr>
        <w:pStyle w:val="Equation"/>
        <w:rPr>
          <w:lang w:val="en-GB"/>
        </w:rPr>
      </w:pPr>
      <w:r w:rsidRPr="000E2BDC">
        <w:rPr>
          <w:lang w:val="en-GB"/>
        </w:rPr>
        <w:tab/>
      </w:r>
      <w:r w:rsidRPr="000E2BDC">
        <w:rPr>
          <w:lang w:val="en-GB"/>
        </w:rPr>
        <w:tab/>
      </w:r>
      <w:r w:rsidRPr="000E2BDC">
        <w:rPr>
          <w:b/>
          <w:position w:val="-30"/>
          <w:sz w:val="20"/>
          <w:lang w:val="en-GB"/>
        </w:rPr>
        <w:object w:dxaOrig="1380" w:dyaOrig="680" w14:anchorId="4FEC636F">
          <v:shape id="_x0000_i1038" type="#_x0000_t75" style="width:70.85pt;height:36.3pt" o:ole="">
            <v:imagedata r:id="rId126" o:title=""/>
          </v:shape>
          <o:OLEObject Type="Embed" ProgID="Equation.3" ShapeID="_x0000_i1038" DrawAspect="Content" ObjectID="_1769485305" r:id="rId127"/>
        </w:object>
      </w:r>
      <w:r w:rsidRPr="000E2BDC">
        <w:rPr>
          <w:lang w:val="en-GB"/>
        </w:rPr>
        <w:tab/>
        <w:t>(23)</w:t>
      </w:r>
    </w:p>
    <w:p w14:paraId="418CC6A0" w14:textId="77777777" w:rsidR="00765ECC" w:rsidRPr="000E2BDC" w:rsidRDefault="00765ECC" w:rsidP="00563B70">
      <w:pPr>
        <w:rPr>
          <w:lang w:val="en-GB"/>
        </w:rPr>
      </w:pPr>
      <w:r w:rsidRPr="000E2BDC">
        <w:rPr>
          <w:lang w:val="en-GB"/>
        </w:rPr>
        <w:t>When this potential is expressed in terms of the wire currents, one finally obtains:</w:t>
      </w:r>
    </w:p>
    <w:p w14:paraId="50ACC51C" w14:textId="1BDA0F9F" w:rsidR="00765ECC" w:rsidRPr="000E2BDC" w:rsidRDefault="00765ECC" w:rsidP="00C05088">
      <w:pPr>
        <w:pStyle w:val="Equation"/>
        <w:rPr>
          <w:lang w:val="en-GB"/>
        </w:rPr>
      </w:pPr>
      <w:r w:rsidRPr="000E2BDC">
        <w:rPr>
          <w:lang w:val="en-GB"/>
        </w:rPr>
        <w:tab/>
      </w:r>
      <w:r w:rsidRPr="000E2BDC">
        <w:rPr>
          <w:lang w:val="en-GB"/>
        </w:rPr>
        <w:tab/>
      </w:r>
      <w:r w:rsidRPr="000E2BDC">
        <w:rPr>
          <w:b/>
          <w:position w:val="-40"/>
          <w:sz w:val="20"/>
          <w:lang w:val="en-GB"/>
        </w:rPr>
        <w:object w:dxaOrig="4660" w:dyaOrig="940" w14:anchorId="3AAF7184">
          <v:shape id="_x0000_i1039" type="#_x0000_t75" style="width:231.55pt;height:46.65pt" o:ole="">
            <v:imagedata r:id="rId128" o:title=""/>
          </v:shape>
          <o:OLEObject Type="Embed" ProgID="Equation.3" ShapeID="_x0000_i1039" DrawAspect="Content" ObjectID="_1769485306" r:id="rId129"/>
        </w:object>
      </w:r>
      <w:r w:rsidRPr="000E2BDC">
        <w:rPr>
          <w:lang w:val="en-GB"/>
        </w:rPr>
        <w:tab/>
        <w:t>(24)</w:t>
      </w:r>
    </w:p>
    <w:p w14:paraId="0F12ACF9" w14:textId="179613CA" w:rsidR="00765ECC" w:rsidRPr="000E2BDC" w:rsidRDefault="00765ECC" w:rsidP="009C6E4C">
      <w:pPr>
        <w:pStyle w:val="Heading1"/>
        <w:rPr>
          <w:lang w:val="en-GB"/>
        </w:rPr>
      </w:pPr>
      <w:bookmarkStart w:id="191" w:name="_Toc65545419"/>
      <w:bookmarkStart w:id="192" w:name="_Toc65548466"/>
      <w:bookmarkStart w:id="193" w:name="_Toc129786069"/>
      <w:bookmarkStart w:id="194" w:name="_Toc133400724"/>
      <w:r w:rsidRPr="000E2BDC">
        <w:rPr>
          <w:lang w:val="en-GB"/>
        </w:rPr>
        <w:lastRenderedPageBreak/>
        <w:t>3</w:t>
      </w:r>
      <w:r w:rsidRPr="000E2BDC">
        <w:rPr>
          <w:lang w:val="en-GB"/>
        </w:rPr>
        <w:tab/>
        <w:t>Dosimetry</w:t>
      </w:r>
      <w:bookmarkEnd w:id="191"/>
      <w:bookmarkEnd w:id="192"/>
      <w:bookmarkEnd w:id="193"/>
      <w:bookmarkEnd w:id="194"/>
    </w:p>
    <w:p w14:paraId="5A829237" w14:textId="177B50A2" w:rsidR="00765ECC" w:rsidRPr="000E2BDC" w:rsidRDefault="00765ECC" w:rsidP="00820F45">
      <w:pPr>
        <w:rPr>
          <w:lang w:val="en-GB"/>
        </w:rPr>
      </w:pPr>
      <w:r w:rsidRPr="000E2BDC">
        <w:rPr>
          <w:lang w:val="en-GB"/>
        </w:rPr>
        <w:t xml:space="preserve">The application of </w:t>
      </w:r>
      <w:proofErr w:type="spellStart"/>
      <w:r w:rsidRPr="000E2BDC">
        <w:rPr>
          <w:lang w:val="en-GB"/>
        </w:rPr>
        <w:t>dosimetric</w:t>
      </w:r>
      <w:proofErr w:type="spellEnd"/>
      <w:r w:rsidRPr="000E2BDC">
        <w:rPr>
          <w:lang w:val="en-GB"/>
        </w:rPr>
        <w:t xml:space="preserve"> concepts enables to link the external (i.e. outside the body) and internal field strengths, induced current density and the energy absorption rate in tissues. The development of experimental and numerical dosimetry has been complementary. Both approaches necessitate approximations to the simulation of human exposure; however, the development of tissue equivalent materials and minimally disturbing probes in the experimental domain and the use of anatomically realistic models for computational purposes have improved the understanding of the interaction of RF fields with the body.</w:t>
      </w:r>
    </w:p>
    <w:p w14:paraId="5E3025F0" w14:textId="22520FA0" w:rsidR="00765ECC" w:rsidRPr="000E2BDC" w:rsidRDefault="00765ECC" w:rsidP="00820F45">
      <w:pPr>
        <w:rPr>
          <w:lang w:val="en-GB"/>
        </w:rPr>
      </w:pPr>
      <w:r w:rsidRPr="000E2BDC">
        <w:rPr>
          <w:lang w:val="en-GB"/>
        </w:rPr>
        <w:t>Whereas current density and internal electric field strength are the quantities most clearly related to the biological effects at low frequencies, it is the SAR, which becomes the more significant quantity as frequencies increase towards wavelengths comparable to the human body dimensions.</w:t>
      </w:r>
    </w:p>
    <w:p w14:paraId="782C5FD8" w14:textId="412E3E59" w:rsidR="00765ECC" w:rsidRPr="000E2BDC" w:rsidRDefault="00765ECC" w:rsidP="00F12E26">
      <w:pPr>
        <w:rPr>
          <w:lang w:val="en-GB"/>
        </w:rPr>
      </w:pPr>
      <w:r w:rsidRPr="000E2BDC">
        <w:rPr>
          <w:lang w:val="en-GB"/>
        </w:rPr>
        <w:t xml:space="preserve">In most exposure situations the SAR can only be inferred from measured field strengths in the environment using </w:t>
      </w:r>
      <w:proofErr w:type="spellStart"/>
      <w:r w:rsidRPr="000E2BDC">
        <w:rPr>
          <w:lang w:val="en-GB"/>
        </w:rPr>
        <w:t>dosimetric</w:t>
      </w:r>
      <w:proofErr w:type="spellEnd"/>
      <w:r w:rsidRPr="000E2BDC">
        <w:rPr>
          <w:lang w:val="en-GB"/>
        </w:rPr>
        <w:t xml:space="preserve"> models. At frequencies below 100 MHz non-invasive techniques have been used to measure induced current, and in extended uniform fields, external electric field strengths have been related to induced current as a function of frequency. In the body resonance region, exposures of practical significance arise in the reactive near-field where coupling of the incident field with the body is difficult to establish owing to non-uniformity of the field and changing alignment between field and body. In addition, localized increases in current density and SAR may arise in parts of the body </w:t>
      </w:r>
      <w:proofErr w:type="gramStart"/>
      <w:r w:rsidRPr="000E2BDC">
        <w:rPr>
          <w:lang w:val="en-GB"/>
        </w:rPr>
        <w:t>as a consequence of</w:t>
      </w:r>
      <w:proofErr w:type="gramEnd"/>
      <w:r w:rsidRPr="000E2BDC">
        <w:rPr>
          <w:lang w:val="en-GB"/>
        </w:rPr>
        <w:t xml:space="preserve"> the restricted geometrical cross-section of the more conductive tissues.</w:t>
      </w:r>
    </w:p>
    <w:p w14:paraId="5965E4BE" w14:textId="77777777" w:rsidR="00765ECC" w:rsidRPr="000E2BDC" w:rsidRDefault="00765ECC" w:rsidP="00820F45">
      <w:pPr>
        <w:rPr>
          <w:bCs/>
          <w:lang w:val="en-GB"/>
        </w:rPr>
      </w:pPr>
      <w:proofErr w:type="spellStart"/>
      <w:r w:rsidRPr="000E2BDC">
        <w:rPr>
          <w:bCs/>
          <w:lang w:val="en-GB"/>
        </w:rPr>
        <w:t>Dosimetric</w:t>
      </w:r>
      <w:proofErr w:type="spellEnd"/>
      <w:r w:rsidRPr="000E2BDC">
        <w:rPr>
          <w:bCs/>
          <w:lang w:val="en-GB"/>
        </w:rPr>
        <w:t xml:space="preserve"> quantities can be calculated by use of suitable numeric procedures and calculational models of the human body. On the other hand, such quantities can be measured using suitable physical models (phantoms).</w:t>
      </w:r>
    </w:p>
    <w:p w14:paraId="35052FDB" w14:textId="0B0154AF" w:rsidR="00765ECC" w:rsidRPr="000E2BDC" w:rsidRDefault="00765ECC" w:rsidP="00BE2593">
      <w:pPr>
        <w:pStyle w:val="Heading2"/>
        <w:rPr>
          <w:lang w:val="en-GB"/>
        </w:rPr>
      </w:pPr>
      <w:bookmarkStart w:id="195" w:name="_Toc129786070"/>
      <w:bookmarkStart w:id="196" w:name="_Toc133400725"/>
      <w:r w:rsidRPr="000E2BDC">
        <w:rPr>
          <w:lang w:val="en-GB"/>
        </w:rPr>
        <w:t>3.1</w:t>
      </w:r>
      <w:r w:rsidRPr="000E2BDC">
        <w:rPr>
          <w:lang w:val="en-GB"/>
        </w:rPr>
        <w:tab/>
        <w:t>Specific Absorption Rate (SAR) calculations</w:t>
      </w:r>
      <w:bookmarkEnd w:id="195"/>
      <w:bookmarkEnd w:id="196"/>
    </w:p>
    <w:p w14:paraId="2309AE71" w14:textId="284618D0" w:rsidR="00765ECC" w:rsidRPr="000E2BDC" w:rsidRDefault="00765ECC" w:rsidP="00820F45">
      <w:pPr>
        <w:rPr>
          <w:lang w:val="en-GB"/>
        </w:rPr>
      </w:pPr>
      <w:r w:rsidRPr="000E2BDC">
        <w:rPr>
          <w:lang w:val="en-GB"/>
        </w:rPr>
        <w:t xml:space="preserve">Due to the difficulty of measuring the whole body averaged or local peak SAR in many </w:t>
      </w:r>
      <w:proofErr w:type="gramStart"/>
      <w:r w:rsidRPr="000E2BDC">
        <w:rPr>
          <w:lang w:val="en-GB"/>
        </w:rPr>
        <w:t>exposure</w:t>
      </w:r>
      <w:proofErr w:type="gramEnd"/>
      <w:r w:rsidRPr="000E2BDC">
        <w:rPr>
          <w:lang w:val="en-GB"/>
        </w:rPr>
        <w:t xml:space="preserve"> situation, numerical calculations, several of the numerical techniques mentioned above can be used for estimation of the SAR distribution in a biological body exposed to either near-field or far-field electromagnetic radiation, for example the FDTD, MOM, and the MMP.</w:t>
      </w:r>
    </w:p>
    <w:p w14:paraId="4575DC46" w14:textId="489BF578" w:rsidR="00765ECC" w:rsidRPr="000E2BDC" w:rsidRDefault="00765ECC" w:rsidP="00820F45">
      <w:pPr>
        <w:rPr>
          <w:lang w:val="en-GB"/>
        </w:rPr>
      </w:pPr>
      <w:r w:rsidRPr="000E2BDC">
        <w:rPr>
          <w:lang w:val="en-GB"/>
        </w:rPr>
        <w:t>Which of these methods is most appropriate for a particular problem, depends, e.g. on the frequency, the exposure conditions, the size of the exposed object, the required accuracy, and the maximum tolerable calculation time. Each method requires experience in biophysics and numerical analysis.</w:t>
      </w:r>
    </w:p>
    <w:p w14:paraId="19B0E868" w14:textId="667E22FF" w:rsidR="00765ECC" w:rsidRPr="000E2BDC" w:rsidRDefault="00765ECC" w:rsidP="00F12E26">
      <w:pPr>
        <w:rPr>
          <w:b/>
          <w:sz w:val="28"/>
          <w:lang w:val="en-GB"/>
        </w:rPr>
      </w:pPr>
      <w:r w:rsidRPr="000E2BDC">
        <w:rPr>
          <w:lang w:val="en-GB"/>
        </w:rPr>
        <w:t xml:space="preserve">To use any of these models, a </w:t>
      </w:r>
      <w:r w:rsidR="003F32E9" w:rsidRPr="000E2BDC">
        <w:rPr>
          <w:lang w:val="en-GB"/>
        </w:rPr>
        <w:t>three-dimensional</w:t>
      </w:r>
      <w:r w:rsidRPr="000E2BDC">
        <w:rPr>
          <w:lang w:val="en-GB"/>
        </w:rPr>
        <w:t xml:space="preserve"> geometric numerical model of the exposed body, or part of the body, is required. The electrical properties at the exposure frequency should be known for different parts of the body. Depending on the required accuracy, models with different complexity may be used. In some situations, simple shapes like spheres and cylinders are appropriate to model the body. The dielectric properties of human tissues are given in the literature. Using magnetic resonance (MR) images of a human body, very complex and accurate numerical body models can be developed. MR models with several different tissue types and a spatial resolution of less than a few millimetres have been used for FDTD calculations of the SAR distribution in humans exposed to </w:t>
      </w:r>
      <w:r w:rsidR="00624B02" w:rsidRPr="000E2BDC">
        <w:rPr>
          <w:lang w:val="en-GB"/>
        </w:rPr>
        <w:t>EMF</w:t>
      </w:r>
      <w:r w:rsidRPr="000E2BDC">
        <w:rPr>
          <w:lang w:val="en-GB"/>
        </w:rPr>
        <w:t>s from handheld radio transmitters. Commercial software packages are available to carry out such modelling.</w:t>
      </w:r>
    </w:p>
    <w:p w14:paraId="32D09860" w14:textId="54DD4591" w:rsidR="00765ECC" w:rsidRPr="000E2BDC" w:rsidRDefault="00765ECC" w:rsidP="00BE2593">
      <w:pPr>
        <w:pStyle w:val="Heading2"/>
        <w:rPr>
          <w:lang w:val="en-GB"/>
        </w:rPr>
      </w:pPr>
      <w:bookmarkStart w:id="197" w:name="_Toc65545420"/>
      <w:bookmarkStart w:id="198" w:name="_Toc65548467"/>
      <w:bookmarkStart w:id="199" w:name="_Toc129786071"/>
      <w:bookmarkStart w:id="200" w:name="_Toc133400726"/>
      <w:r w:rsidRPr="000E2BDC">
        <w:rPr>
          <w:lang w:val="en-GB"/>
        </w:rPr>
        <w:t>3.2</w:t>
      </w:r>
      <w:r w:rsidRPr="000E2BDC">
        <w:rPr>
          <w:lang w:val="en-GB"/>
        </w:rPr>
        <w:tab/>
        <w:t>SAR measurement</w:t>
      </w:r>
      <w:bookmarkEnd w:id="197"/>
      <w:bookmarkEnd w:id="198"/>
      <w:bookmarkEnd w:id="199"/>
      <w:bookmarkEnd w:id="200"/>
    </w:p>
    <w:p w14:paraId="0772765E" w14:textId="47C29E19" w:rsidR="00765ECC" w:rsidRPr="000E2BDC" w:rsidRDefault="00765ECC" w:rsidP="00563B70">
      <w:pPr>
        <w:rPr>
          <w:lang w:val="en-GB"/>
        </w:rPr>
      </w:pPr>
      <w:r w:rsidRPr="000E2BDC">
        <w:rPr>
          <w:lang w:val="en-GB"/>
        </w:rPr>
        <w:t>The Specific Absorption Rate (SAR) (W/kg) is the basic limit quantity of most RF exposure regulations and standards. SAR is a measure of the rate of electromagnetic energy dissipated per unit mass of tissue: power absorbed per unit mass.</w:t>
      </w:r>
    </w:p>
    <w:p w14:paraId="4D339F4F" w14:textId="77777777" w:rsidR="00765ECC" w:rsidRPr="000E2BDC" w:rsidRDefault="00765ECC" w:rsidP="00563B70">
      <w:pPr>
        <w:rPr>
          <w:lang w:val="en-GB"/>
        </w:rPr>
      </w:pPr>
      <w:r w:rsidRPr="000E2BDC">
        <w:rPr>
          <w:lang w:val="en-GB"/>
        </w:rPr>
        <w:lastRenderedPageBreak/>
        <w:t xml:space="preserve">The SAR may be specified as the value normalized over the </w:t>
      </w:r>
      <w:proofErr w:type="gramStart"/>
      <w:r w:rsidRPr="000E2BDC">
        <w:rPr>
          <w:lang w:val="en-GB"/>
        </w:rPr>
        <w:t>whole body</w:t>
      </w:r>
      <w:proofErr w:type="gramEnd"/>
      <w:r w:rsidRPr="000E2BDC">
        <w:rPr>
          <w:lang w:val="en-GB"/>
        </w:rPr>
        <w:t xml:space="preserve"> mass (sometimes referred to as the “whole body averaged SAR”) or the localized value over a small volume of tissue (localized SAR).</w:t>
      </w:r>
    </w:p>
    <w:p w14:paraId="50736527" w14:textId="77777777" w:rsidR="00765ECC" w:rsidRPr="000E2BDC" w:rsidRDefault="00765ECC" w:rsidP="00563B70">
      <w:pPr>
        <w:rPr>
          <w:lang w:val="en-GB"/>
        </w:rPr>
      </w:pPr>
      <w:r w:rsidRPr="000E2BDC">
        <w:rPr>
          <w:lang w:val="en-GB"/>
        </w:rPr>
        <w:t>SAR can be ascertained from the internal quantities in three ways, as indicated by the following equation:</w:t>
      </w:r>
    </w:p>
    <w:p w14:paraId="75FC5FA2" w14:textId="0CD6061C" w:rsidR="00765ECC" w:rsidRPr="000E2BDC" w:rsidRDefault="00765ECC" w:rsidP="004559EB">
      <w:pPr>
        <w:pStyle w:val="Equation"/>
        <w:rPr>
          <w:lang w:val="en-GB"/>
        </w:rPr>
      </w:pPr>
      <w:r w:rsidRPr="000E2BDC">
        <w:rPr>
          <w:lang w:val="en-GB"/>
        </w:rPr>
        <w:tab/>
      </w:r>
      <w:r w:rsidRPr="000E2BDC">
        <w:rPr>
          <w:lang w:val="en-GB"/>
        </w:rPr>
        <w:tab/>
      </w:r>
      <m:oMath>
        <m:r>
          <m:rPr>
            <m:nor/>
          </m:rPr>
          <w:rPr>
            <w:i/>
            <w:iCs/>
            <w:lang w:val="en-GB"/>
          </w:rPr>
          <m:t>SAR</m:t>
        </m:r>
        <m:r>
          <m:rPr>
            <m:sty m:val="p"/>
          </m:rPr>
          <w:rPr>
            <w:rFonts w:ascii="Cambria Math" w:hAnsi="Cambria Math"/>
            <w:lang w:val="en-GB"/>
          </w:rPr>
          <m:t> = </m:t>
        </m:r>
        <m:f>
          <m:fPr>
            <m:ctrlPr>
              <w:rPr>
                <w:rFonts w:ascii="Cambria Math" w:hAnsi="Cambria Math"/>
                <w:lang w:val="en-GB"/>
              </w:rPr>
            </m:ctrlPr>
          </m:fPr>
          <m:num>
            <m:r>
              <m:rPr>
                <m:sty m:val="p"/>
              </m:rPr>
              <w:rPr>
                <w:rFonts w:ascii="Cambria Math" w:hAnsi="Cambria Math"/>
                <w:lang w:val="en-GB"/>
              </w:rPr>
              <m:t>σ</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num>
          <m:den>
            <m:r>
              <m:rPr>
                <m:sty m:val="p"/>
              </m:rPr>
              <w:rPr>
                <w:rFonts w:ascii="Cambria Math" w:hAnsi="Cambria Math"/>
                <w:lang w:val="en-GB"/>
              </w:rPr>
              <m:t>ρ</m:t>
            </m:r>
          </m:den>
        </m:f>
        <m:r>
          <m:rPr>
            <m:sty m:val="p"/>
          </m:rPr>
          <w:rPr>
            <w:rFonts w:ascii="Cambria Math" w:hAnsi="Cambria Math"/>
            <w:lang w:val="en-GB"/>
          </w:rPr>
          <m:t> = 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 </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r>
          <m:rPr>
            <m:sty m:val="p"/>
          </m:rPr>
          <w:rPr>
            <w:rFonts w:ascii="Cambria Math" w:hAnsi="Cambria Math"/>
            <w:lang w:val="en-GB"/>
          </w:rPr>
          <m:t xml:space="preserve">  = 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J</m:t>
                </m:r>
              </m:e>
              <m:sup>
                <m:r>
                  <m:rPr>
                    <m:sty m:val="p"/>
                  </m:rPr>
                  <w:rPr>
                    <w:rFonts w:ascii="Cambria Math" w:hAnsi="Cambria Math"/>
                    <w:lang w:val="en-GB"/>
                  </w:rPr>
                  <m:t>2</m:t>
                </m:r>
              </m:sup>
            </m:sSup>
          </m:num>
          <m:den>
            <m:r>
              <m:rPr>
                <m:sty m:val="p"/>
              </m:rPr>
              <w:rPr>
                <w:rFonts w:ascii="Cambria Math" w:hAnsi="Cambria Math"/>
                <w:lang w:val="en-GB"/>
              </w:rPr>
              <m:t>σρ</m:t>
            </m:r>
          </m:den>
        </m:f>
        <m:r>
          <m:rPr>
            <m:sty m:val="p"/>
          </m:rPr>
          <w:rPr>
            <w:rFonts w:ascii="Cambria Math" w:hAnsi="Cambria Math"/>
            <w:lang w:val="en-GB"/>
          </w:rPr>
          <m:t xml:space="preserve">  </m:t>
        </m:r>
      </m:oMath>
      <w:r w:rsidRPr="000E2BDC">
        <w:rPr>
          <w:lang w:val="en-GB"/>
        </w:rPr>
        <w:tab/>
        <w:t>(25)</w:t>
      </w:r>
    </w:p>
    <w:p w14:paraId="6DEDBB37" w14:textId="77777777" w:rsidR="00765ECC" w:rsidRPr="000E2BDC" w:rsidRDefault="00765ECC" w:rsidP="00563B70">
      <w:pPr>
        <w:rPr>
          <w:lang w:val="en-GB"/>
        </w:rPr>
      </w:pPr>
      <w:r w:rsidRPr="000E2BDC">
        <w:rPr>
          <w:lang w:val="en-GB"/>
        </w:rPr>
        <w:t>where:</w:t>
      </w:r>
    </w:p>
    <w:p w14:paraId="54342670" w14:textId="4DE550FB" w:rsidR="00765ECC" w:rsidRPr="000E2BDC" w:rsidRDefault="00765ECC" w:rsidP="004559EB">
      <w:pPr>
        <w:pStyle w:val="Equationlegend"/>
        <w:rPr>
          <w:sz w:val="16"/>
          <w:szCs w:val="16"/>
          <w:lang w:val="en-GB"/>
        </w:rPr>
      </w:pPr>
      <w:r w:rsidRPr="000E2BDC">
        <w:rPr>
          <w:lang w:val="en-GB"/>
        </w:rPr>
        <w:tab/>
      </w:r>
      <w:proofErr w:type="gramStart"/>
      <w:r w:rsidRPr="000E2BDC">
        <w:rPr>
          <w:i/>
          <w:iCs/>
          <w:lang w:val="en-GB"/>
        </w:rPr>
        <w:t>E</w:t>
      </w:r>
      <w:r w:rsidRPr="000E2BDC">
        <w:rPr>
          <w:rFonts w:ascii="Tms Rmn" w:hAnsi="Tms Rmn"/>
          <w:sz w:val="12"/>
          <w:lang w:val="en-GB"/>
        </w:rPr>
        <w:t> </w:t>
      </w:r>
      <w:r w:rsidRPr="000E2BDC">
        <w:rPr>
          <w:lang w:val="en-GB"/>
        </w:rPr>
        <w:t>:</w:t>
      </w:r>
      <w:proofErr w:type="gramEnd"/>
      <w:r w:rsidRPr="000E2BDC">
        <w:rPr>
          <w:lang w:val="en-GB"/>
        </w:rPr>
        <w:tab/>
        <w:t>internal electric field strength in the body tissue (V/m</w:t>
      </w:r>
      <w:r w:rsidRPr="000E2BDC">
        <w:rPr>
          <w:vertAlign w:val="superscript"/>
          <w:lang w:val="en-GB"/>
        </w:rPr>
        <w:t>–1</w:t>
      </w:r>
      <w:r w:rsidRPr="000E2BDC">
        <w:rPr>
          <w:lang w:val="en-GB"/>
        </w:rPr>
        <w:t>)</w:t>
      </w:r>
    </w:p>
    <w:p w14:paraId="6FB38175"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position w:val="-6"/>
          <w:lang w:val="en-GB"/>
        </w:rPr>
        <w:object w:dxaOrig="220" w:dyaOrig="220" w14:anchorId="77A2A6C6">
          <v:shape id="_x0000_i1040" type="#_x0000_t75" style="width:14.4pt;height:14.4pt" o:ole="">
            <v:imagedata r:id="rId130" o:title=""/>
          </v:shape>
          <o:OLEObject Type="Embed" ProgID="Equation.3" ShapeID="_x0000_i1040" DrawAspect="Content" ObjectID="_1769485307" r:id="rId131"/>
        </w:object>
      </w:r>
      <w:r w:rsidRPr="000E2BDC">
        <w:rPr>
          <w:rFonts w:ascii="Tms Rmn" w:hAnsi="Tms Rmn"/>
          <w:sz w:val="12"/>
          <w:lang w:val="en-GB"/>
        </w:rPr>
        <w:t> </w:t>
      </w:r>
      <w:r w:rsidRPr="000E2BDC">
        <w:rPr>
          <w:lang w:val="en-GB"/>
        </w:rPr>
        <w:t>:</w:t>
      </w:r>
      <w:r w:rsidRPr="000E2BDC">
        <w:rPr>
          <w:lang w:val="en-GB"/>
        </w:rPr>
        <w:tab/>
        <w:t>conductivity of body tissue (S/m</w:t>
      </w:r>
      <w:r w:rsidRPr="000E2BDC">
        <w:rPr>
          <w:vertAlign w:val="superscript"/>
          <w:lang w:val="en-GB"/>
        </w:rPr>
        <w:t>–1</w:t>
      </w:r>
      <w:r w:rsidRPr="000E2BDC">
        <w:rPr>
          <w:lang w:val="en-GB"/>
        </w:rPr>
        <w:t>)</w:t>
      </w:r>
    </w:p>
    <w:p w14:paraId="547A5F7C"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position w:val="-10"/>
          <w:lang w:val="en-GB"/>
        </w:rPr>
        <w:object w:dxaOrig="200" w:dyaOrig="260" w14:anchorId="35E4E142">
          <v:shape id="_x0000_i1041" type="#_x0000_t75" style="width:9.8pt;height:10.95pt" o:ole="">
            <v:imagedata r:id="rId132" o:title=""/>
          </v:shape>
          <o:OLEObject Type="Embed" ProgID="Equation.3" ShapeID="_x0000_i1041" DrawAspect="Content" ObjectID="_1769485308" r:id="rId133"/>
        </w:object>
      </w:r>
      <w:r w:rsidRPr="000E2BDC">
        <w:rPr>
          <w:rFonts w:ascii="Tms Rmn" w:hAnsi="Tms Rmn"/>
          <w:sz w:val="12"/>
          <w:lang w:val="en-GB"/>
        </w:rPr>
        <w:t> </w:t>
      </w:r>
      <w:r w:rsidRPr="000E2BDC">
        <w:rPr>
          <w:lang w:val="en-GB"/>
        </w:rPr>
        <w:t>:</w:t>
      </w:r>
      <w:r w:rsidRPr="000E2BDC">
        <w:rPr>
          <w:lang w:val="en-GB"/>
        </w:rPr>
        <w:tab/>
        <w:t>density of body tissue (kg/m</w:t>
      </w:r>
      <w:r w:rsidRPr="000E2BDC">
        <w:rPr>
          <w:vertAlign w:val="superscript"/>
          <w:lang w:val="en-GB"/>
        </w:rPr>
        <w:t>–3</w:t>
      </w:r>
      <w:r w:rsidRPr="000E2BDC">
        <w:rPr>
          <w:lang w:val="en-GB"/>
        </w:rPr>
        <w:t>)</w:t>
      </w:r>
    </w:p>
    <w:p w14:paraId="75AE0D28" w14:textId="77777777" w:rsidR="00765ECC" w:rsidRPr="000E2BDC" w:rsidRDefault="00765ECC" w:rsidP="004559EB">
      <w:pPr>
        <w:pStyle w:val="Equationlegend"/>
        <w:rPr>
          <w:lang w:val="en-GB"/>
        </w:rPr>
      </w:pPr>
      <w:r w:rsidRPr="000E2BDC">
        <w:rPr>
          <w:lang w:val="en-GB"/>
        </w:rPr>
        <w:tab/>
      </w:r>
      <w:proofErr w:type="gramStart"/>
      <w:r w:rsidRPr="000E2BDC">
        <w:rPr>
          <w:i/>
          <w:iCs/>
          <w:lang w:val="en-GB"/>
        </w:rPr>
        <w:t>C</w:t>
      </w:r>
      <w:r w:rsidRPr="000E2BDC">
        <w:rPr>
          <w:i/>
          <w:iCs/>
          <w:vertAlign w:val="subscript"/>
          <w:lang w:val="en-GB"/>
        </w:rPr>
        <w:t>i</w:t>
      </w:r>
      <w:r w:rsidRPr="000E2BDC">
        <w:rPr>
          <w:rFonts w:ascii="Tms Rmn" w:hAnsi="Tms Rmn"/>
          <w:sz w:val="12"/>
          <w:lang w:val="en-GB"/>
        </w:rPr>
        <w:t> </w:t>
      </w:r>
      <w:r w:rsidRPr="000E2BDC">
        <w:rPr>
          <w:lang w:val="en-GB"/>
        </w:rPr>
        <w:t>:</w:t>
      </w:r>
      <w:proofErr w:type="gramEnd"/>
      <w:r w:rsidRPr="000E2BDC">
        <w:rPr>
          <w:lang w:val="en-GB"/>
        </w:rPr>
        <w:tab/>
        <w:t>heat capacity of body tissue (J/kg</w:t>
      </w:r>
      <w:r w:rsidRPr="000E2BDC">
        <w:rPr>
          <w:vertAlign w:val="superscript"/>
          <w:lang w:val="en-GB"/>
        </w:rPr>
        <w:t>–1</w:t>
      </w:r>
      <w:r w:rsidRPr="000E2BDC">
        <w:rPr>
          <w:lang w:val="en-GB"/>
        </w:rPr>
        <w:t> </w:t>
      </w:r>
      <w:r w:rsidRPr="000E2BDC">
        <w:rPr>
          <w:rFonts w:ascii="Symbol" w:hAnsi="Symbol"/>
          <w:lang w:val="en-GB"/>
        </w:rPr>
        <w:t></w:t>
      </w:r>
      <w:r w:rsidRPr="000E2BDC">
        <w:rPr>
          <w:lang w:val="en-GB"/>
        </w:rPr>
        <w:t>C</w:t>
      </w:r>
      <w:r w:rsidRPr="000E2BDC">
        <w:rPr>
          <w:vertAlign w:val="superscript"/>
          <w:lang w:val="en-GB"/>
        </w:rPr>
        <w:t>–1</w:t>
      </w:r>
      <w:r w:rsidRPr="000E2BDC">
        <w:rPr>
          <w:lang w:val="en-GB"/>
        </w:rPr>
        <w:t>)</w:t>
      </w:r>
    </w:p>
    <w:p w14:paraId="313BB410"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i/>
          <w:iCs/>
          <w:lang w:val="en-GB"/>
        </w:rPr>
        <w:t>d</w:t>
      </w:r>
      <w:r w:rsidRPr="000E2BDC">
        <w:rPr>
          <w:i/>
          <w:iCs/>
          <w:vertAlign w:val="subscript"/>
          <w:lang w:val="en-GB"/>
        </w:rPr>
        <w:t>T</w:t>
      </w:r>
      <w:r w:rsidRPr="000E2BDC">
        <w:rPr>
          <w:lang w:val="en-GB"/>
        </w:rPr>
        <w:t>/</w:t>
      </w:r>
      <w:proofErr w:type="gramStart"/>
      <w:r w:rsidRPr="000E2BDC">
        <w:rPr>
          <w:i/>
          <w:iCs/>
          <w:lang w:val="en-GB"/>
        </w:rPr>
        <w:t>d</w:t>
      </w:r>
      <w:r w:rsidRPr="000E2BDC">
        <w:rPr>
          <w:i/>
          <w:iCs/>
          <w:vertAlign w:val="subscript"/>
          <w:lang w:val="en-GB"/>
        </w:rPr>
        <w:t>t</w:t>
      </w:r>
      <w:r w:rsidRPr="000E2BDC">
        <w:rPr>
          <w:rFonts w:ascii="Tms Rmn" w:hAnsi="Tms Rmn"/>
          <w:i/>
          <w:iCs/>
          <w:sz w:val="12"/>
          <w:lang w:val="en-GB"/>
        </w:rPr>
        <w:t> </w:t>
      </w:r>
      <w:r w:rsidRPr="000E2BDC">
        <w:rPr>
          <w:lang w:val="en-GB"/>
        </w:rPr>
        <w:t>:</w:t>
      </w:r>
      <w:proofErr w:type="gramEnd"/>
      <w:r w:rsidRPr="000E2BDC">
        <w:rPr>
          <w:lang w:val="en-GB"/>
        </w:rPr>
        <w:tab/>
        <w:t>time derivative of temperature in body tissue (</w:t>
      </w:r>
      <w:r w:rsidRPr="000E2BDC">
        <w:rPr>
          <w:rFonts w:ascii="Symbol" w:hAnsi="Symbol" w:cs="Symbol"/>
          <w:lang w:val="en-GB"/>
        </w:rPr>
        <w:t></w:t>
      </w:r>
      <w:r w:rsidRPr="000E2BDC">
        <w:rPr>
          <w:lang w:val="en-GB"/>
        </w:rPr>
        <w:t>C/s</w:t>
      </w:r>
      <w:r w:rsidRPr="000E2BDC">
        <w:rPr>
          <w:vertAlign w:val="superscript"/>
          <w:lang w:val="en-GB"/>
        </w:rPr>
        <w:t>–1</w:t>
      </w:r>
      <w:r w:rsidRPr="000E2BDC">
        <w:rPr>
          <w:lang w:val="en-GB"/>
        </w:rPr>
        <w:t>)</w:t>
      </w:r>
    </w:p>
    <w:p w14:paraId="5A779F74" w14:textId="7160994D" w:rsidR="00765ECC" w:rsidRPr="000E2BDC" w:rsidRDefault="00765ECC" w:rsidP="004559EB">
      <w:pPr>
        <w:pStyle w:val="Equationlegend"/>
        <w:rPr>
          <w:vertAlign w:val="superscript"/>
          <w:lang w:val="en-GB"/>
        </w:rPr>
      </w:pPr>
      <w:r w:rsidRPr="000E2BDC">
        <w:rPr>
          <w:lang w:val="en-GB"/>
        </w:rPr>
        <w:tab/>
      </w:r>
      <w:proofErr w:type="gramStart"/>
      <w:r w:rsidRPr="000E2BDC">
        <w:rPr>
          <w:i/>
          <w:iCs/>
          <w:lang w:val="en-GB"/>
        </w:rPr>
        <w:t>J</w:t>
      </w:r>
      <w:r w:rsidRPr="000E2BDC">
        <w:rPr>
          <w:rFonts w:ascii="Tms Rmn" w:hAnsi="Tms Rmn"/>
          <w:sz w:val="12"/>
          <w:lang w:val="en-GB"/>
        </w:rPr>
        <w:t> </w:t>
      </w:r>
      <w:r w:rsidRPr="000E2BDC">
        <w:rPr>
          <w:lang w:val="en-GB"/>
        </w:rPr>
        <w:t>:</w:t>
      </w:r>
      <w:proofErr w:type="gramEnd"/>
      <w:r w:rsidRPr="000E2BDC">
        <w:rPr>
          <w:lang w:val="en-GB"/>
        </w:rPr>
        <w:tab/>
        <w:t>induced current density in the body tissue (A/m</w:t>
      </w:r>
      <w:r w:rsidRPr="000E2BDC">
        <w:rPr>
          <w:vertAlign w:val="superscript"/>
          <w:lang w:val="en-GB"/>
        </w:rPr>
        <w:t>2</w:t>
      </w:r>
      <w:r w:rsidRPr="000E2BDC">
        <w:rPr>
          <w:lang w:val="en-GB"/>
        </w:rPr>
        <w:t>).</w:t>
      </w:r>
    </w:p>
    <w:p w14:paraId="3A2D1695" w14:textId="77777777" w:rsidR="00765ECC" w:rsidRPr="000E2BDC" w:rsidRDefault="00765ECC" w:rsidP="00563B70">
      <w:pPr>
        <w:rPr>
          <w:lang w:val="en-GB"/>
        </w:rPr>
      </w:pPr>
      <w:r w:rsidRPr="000E2BDC">
        <w:rPr>
          <w:lang w:val="en-GB"/>
        </w:rPr>
        <w:t>The local SAR in an incremental mass (d</w:t>
      </w:r>
      <w:r w:rsidRPr="000E2BDC">
        <w:rPr>
          <w:i/>
          <w:iCs/>
          <w:lang w:val="en-GB"/>
        </w:rPr>
        <w:t>m</w:t>
      </w:r>
      <w:r w:rsidRPr="000E2BDC">
        <w:rPr>
          <w:lang w:val="en-GB"/>
        </w:rPr>
        <w:t>) is defined as the time derivative of the incremental absorbed energy (</w:t>
      </w:r>
      <w:proofErr w:type="spellStart"/>
      <w:r w:rsidRPr="000E2BDC">
        <w:rPr>
          <w:lang w:val="en-GB"/>
        </w:rPr>
        <w:t>dW</w:t>
      </w:r>
      <w:proofErr w:type="spellEnd"/>
      <w:r w:rsidRPr="000E2BDC">
        <w:rPr>
          <w:lang w:val="en-GB"/>
        </w:rPr>
        <w:t>) divided by the mass:</w:t>
      </w:r>
    </w:p>
    <w:p w14:paraId="6EC82C1E" w14:textId="69ABAA02" w:rsidR="00765ECC" w:rsidRPr="00A91C7D" w:rsidRDefault="004E6A6B" w:rsidP="004559EB">
      <w:pPr>
        <w:pStyle w:val="Equation"/>
        <w:rPr>
          <w:lang w:val="de-CH"/>
        </w:rPr>
      </w:pPr>
      <w:r w:rsidRPr="000E2BDC">
        <w:rPr>
          <w:lang w:val="en-GB"/>
        </w:rPr>
        <w:tab/>
      </w:r>
      <w:r w:rsidR="00765ECC" w:rsidRPr="000E2BDC">
        <w:rPr>
          <w:lang w:val="en-GB"/>
        </w:rPr>
        <w:tab/>
      </w:r>
      <m:oMath>
        <m:r>
          <w:rPr>
            <w:rFonts w:ascii="Cambria Math" w:hAnsi="Cambria Math"/>
            <w:lang w:val="en-GB"/>
          </w:rPr>
          <m:t>SAR</m:t>
        </m:r>
        <m:r>
          <w:rPr>
            <w:rFonts w:ascii="Cambria Math" w:hAnsi="Cambria Math"/>
            <w:lang w:val="de-CH"/>
          </w:rPr>
          <m:t>=</m:t>
        </m:r>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oMath>
      <w:r w:rsidR="00765ECC" w:rsidRPr="00A91C7D">
        <w:rPr>
          <w:i/>
          <w:iCs/>
          <w:lang w:val="de-CH"/>
        </w:rPr>
        <w:t>         </w:t>
      </w:r>
      <w:r w:rsidR="00765ECC" w:rsidRPr="00A91C7D">
        <w:rPr>
          <w:lang w:val="de-CH"/>
        </w:rPr>
        <w:t>dW/dm</w:t>
      </w:r>
      <w:r w:rsidR="00765ECC" w:rsidRPr="00A91C7D">
        <w:rPr>
          <w:lang w:val="de-CH"/>
        </w:rPr>
        <w:tab/>
        <w:t>(26)</w:t>
      </w:r>
    </w:p>
    <w:p w14:paraId="10515A83" w14:textId="77777777" w:rsidR="00765ECC" w:rsidRPr="000E2BDC" w:rsidRDefault="00765ECC" w:rsidP="00563B70">
      <w:pPr>
        <w:rPr>
          <w:lang w:val="en-GB"/>
        </w:rPr>
      </w:pPr>
      <w:r w:rsidRPr="000E2BDC">
        <w:rPr>
          <w:lang w:val="en-GB"/>
        </w:rPr>
        <w:t xml:space="preserve">This quantity value is important from two standpoints; the resulting non-uniform distribution of energy absorption when exposed to a uniform plane wave, and the localized energy absorption arising from non-uniform fields </w:t>
      </w:r>
      <w:proofErr w:type="gramStart"/>
      <w:r w:rsidRPr="000E2BDC">
        <w:rPr>
          <w:lang w:val="en-GB"/>
        </w:rPr>
        <w:t>in close proximity to</w:t>
      </w:r>
      <w:proofErr w:type="gramEnd"/>
      <w:r w:rsidRPr="000E2BDC">
        <w:rPr>
          <w:lang w:val="en-GB"/>
        </w:rPr>
        <w:t xml:space="preserve"> a source of exposure.</w:t>
      </w:r>
    </w:p>
    <w:p w14:paraId="1C09FE60" w14:textId="050DFEDC" w:rsidR="00765ECC" w:rsidRPr="000E2BDC" w:rsidRDefault="00765ECC" w:rsidP="00563B70">
      <w:pPr>
        <w:rPr>
          <w:lang w:val="en-GB"/>
        </w:rPr>
      </w:pPr>
      <w:r w:rsidRPr="000E2BDC">
        <w:rPr>
          <w:lang w:val="en-GB"/>
        </w:rPr>
        <w:t xml:space="preserve">Exposure regulations or standards contain derived electric and magnetic field limits. The underlying </w:t>
      </w:r>
      <w:proofErr w:type="spellStart"/>
      <w:r w:rsidRPr="000E2BDC">
        <w:rPr>
          <w:lang w:val="en-GB"/>
        </w:rPr>
        <w:t>dosimetric</w:t>
      </w:r>
      <w:proofErr w:type="spellEnd"/>
      <w:r w:rsidRPr="000E2BDC">
        <w:rPr>
          <w:lang w:val="en-GB"/>
        </w:rPr>
        <w:t xml:space="preserve"> concept assures that compliance with the (external) derived levels will assure compliance with the basic SAR limits. However, </w:t>
      </w:r>
      <w:proofErr w:type="gramStart"/>
      <w:r w:rsidRPr="000E2BDC">
        <w:rPr>
          <w:lang w:val="en-GB"/>
        </w:rPr>
        <w:t>external</w:t>
      </w:r>
      <w:proofErr w:type="gramEnd"/>
      <w:r w:rsidRPr="000E2BDC">
        <w:rPr>
          <w:lang w:val="en-GB"/>
        </w:rPr>
        <w:t xml:space="preserve"> or internal SAR measurements can also be used to show compliance. For partial body near-field exposure conditions, the external </w:t>
      </w:r>
      <w:r w:rsidR="007F0127" w:rsidRPr="000E2BDC">
        <w:rPr>
          <w:lang w:val="en-GB"/>
        </w:rPr>
        <w:t>EMF</w:t>
      </w:r>
      <w:r w:rsidRPr="000E2BDC">
        <w:rPr>
          <w:lang w:val="en-GB"/>
        </w:rPr>
        <w:t xml:space="preserve">s may be difficult to measure, or may exceed the derived limits, although the local SAR is below the basic limits. In these </w:t>
      </w:r>
      <w:proofErr w:type="gramStart"/>
      <w:r w:rsidRPr="000E2BDC">
        <w:rPr>
          <w:lang w:val="en-GB"/>
        </w:rPr>
        <w:t>cases</w:t>
      </w:r>
      <w:proofErr w:type="gramEnd"/>
      <w:r w:rsidRPr="000E2BDC">
        <w:rPr>
          <w:lang w:val="en-GB"/>
        </w:rPr>
        <w:t xml:space="preserve"> internal SAR measurements in body models have to be conducted. The most important methods to measure SAR will be described below.</w:t>
      </w:r>
    </w:p>
    <w:p w14:paraId="467077D9" w14:textId="77777777" w:rsidR="00765ECC" w:rsidRPr="000E2BDC" w:rsidRDefault="00765ECC" w:rsidP="004559EB">
      <w:pPr>
        <w:pStyle w:val="Heading3"/>
        <w:rPr>
          <w:lang w:val="en-GB"/>
        </w:rPr>
      </w:pPr>
      <w:bookmarkStart w:id="201" w:name="_Toc65545421"/>
      <w:bookmarkStart w:id="202" w:name="_Toc65548468"/>
      <w:r w:rsidRPr="000E2BDC">
        <w:rPr>
          <w:lang w:val="en-GB"/>
        </w:rPr>
        <w:t>3.2.1</w:t>
      </w:r>
      <w:r w:rsidRPr="000E2BDC">
        <w:rPr>
          <w:lang w:val="en-GB"/>
        </w:rPr>
        <w:tab/>
        <w:t>Electric field measurement</w:t>
      </w:r>
      <w:bookmarkEnd w:id="201"/>
      <w:bookmarkEnd w:id="202"/>
    </w:p>
    <w:p w14:paraId="63B2AAE7" w14:textId="77777777" w:rsidR="00765ECC" w:rsidRPr="000E2BDC" w:rsidRDefault="00765ECC" w:rsidP="00563B70">
      <w:pPr>
        <w:rPr>
          <w:lang w:val="en-GB"/>
        </w:rPr>
      </w:pPr>
      <w:r w:rsidRPr="000E2BDC">
        <w:rPr>
          <w:lang w:val="en-GB"/>
        </w:rPr>
        <w:t xml:space="preserve">The SAR is also proportional to the squared RMS electric field strength </w:t>
      </w:r>
      <w:r w:rsidRPr="000E2BDC">
        <w:rPr>
          <w:i/>
          <w:iCs/>
          <w:lang w:val="en-GB"/>
        </w:rPr>
        <w:t>E</w:t>
      </w:r>
      <w:r w:rsidRPr="000E2BDC">
        <w:rPr>
          <w:lang w:val="en-GB"/>
        </w:rPr>
        <w:t xml:space="preserve"> (V/m) inside the exposed tissue:</w:t>
      </w:r>
    </w:p>
    <w:p w14:paraId="58534F69" w14:textId="7AE09BBB" w:rsidR="00765ECC" w:rsidRPr="000E2BDC" w:rsidRDefault="006A284B" w:rsidP="004559EB">
      <w:pPr>
        <w:pStyle w:val="Equation"/>
        <w:rPr>
          <w:lang w:val="en-GB"/>
        </w:rPr>
      </w:pPr>
      <w:r w:rsidRPr="000E2BDC">
        <w:rPr>
          <w:lang w:val="en-GB"/>
        </w:rPr>
        <w:tab/>
      </w:r>
      <w:r w:rsidR="00765ECC" w:rsidRPr="000E2BDC">
        <w:rPr>
          <w:lang w:val="en-GB"/>
        </w:rPr>
        <w:tab/>
      </w:r>
      <m:oMath>
        <m:r>
          <w:rPr>
            <w:rFonts w:ascii="Cambria Math" w:hAnsi="Cambria Math"/>
            <w:lang w:val="en-GB"/>
          </w:rPr>
          <m:t>SAR=</m:t>
        </m:r>
        <m:f>
          <m:fPr>
            <m:type m:val="lin"/>
            <m:ctrlPr>
              <w:rPr>
                <w:rFonts w:ascii="Cambria Math" w:hAnsi="Cambria Math"/>
                <w:i/>
                <w:lang w:val="en-GB"/>
              </w:rPr>
            </m:ctrlPr>
          </m:fPr>
          <m:num>
            <m:r>
              <m:rPr>
                <m:sty m:val="p"/>
              </m:rPr>
              <w:rPr>
                <w:rFonts w:ascii="Cambria Math" w:hAnsi="Cambria Math"/>
                <w:lang w:val="en-GB"/>
              </w:rPr>
              <m:t>σ</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r>
              <m:rPr>
                <m:sty m:val="p"/>
              </m:rPr>
              <w:rPr>
                <w:rFonts w:ascii="Cambria Math" w:hAnsi="Cambria Math"/>
                <w:lang w:val="en-GB"/>
              </w:rPr>
              <m:t>ρ</m:t>
            </m:r>
          </m:den>
        </m:f>
      </m:oMath>
      <w:r w:rsidR="00765ECC" w:rsidRPr="000E2BDC">
        <w:rPr>
          <w:lang w:val="en-GB"/>
        </w:rPr>
        <w:tab/>
      </w:r>
      <w:r w:rsidR="00765ECC" w:rsidRPr="000E2BDC">
        <w:rPr>
          <w:rFonts w:ascii="Symbol" w:hAnsi="Symbol"/>
          <w:lang w:val="en-GB"/>
        </w:rPr>
        <w:t></w:t>
      </w:r>
      <w:r w:rsidR="00765ECC" w:rsidRPr="000E2BDC">
        <w:rPr>
          <w:rFonts w:ascii="Symbol" w:hAnsi="Symbol"/>
          <w:lang w:val="en-GB"/>
        </w:rPr>
        <w:t></w:t>
      </w:r>
      <w:r w:rsidR="00765ECC" w:rsidRPr="000E2BDC">
        <w:rPr>
          <w:rFonts w:ascii="Symbol" w:hAnsi="Symbol"/>
          <w:lang w:val="en-GB"/>
        </w:rPr>
        <w:t></w:t>
      </w:r>
      <w:r w:rsidR="00765ECC" w:rsidRPr="000E2BDC">
        <w:rPr>
          <w:rFonts w:ascii="Symbol" w:hAnsi="Symbol"/>
          <w:lang w:val="en-GB"/>
        </w:rPr>
        <w:t></w:t>
      </w:r>
    </w:p>
    <w:p w14:paraId="0F1A53C7" w14:textId="77777777" w:rsidR="00765ECC" w:rsidRPr="000E2BDC" w:rsidRDefault="00765ECC" w:rsidP="00563B70">
      <w:pPr>
        <w:rPr>
          <w:lang w:val="en-GB"/>
        </w:rPr>
      </w:pPr>
      <w:r w:rsidRPr="000E2BDC">
        <w:rPr>
          <w:lang w:val="en-GB"/>
        </w:rPr>
        <w:t>where:</w:t>
      </w:r>
    </w:p>
    <w:p w14:paraId="000CAA9A" w14:textId="77777777" w:rsidR="00765ECC" w:rsidRPr="000E2BDC" w:rsidRDefault="00765ECC" w:rsidP="004559EB">
      <w:pPr>
        <w:pStyle w:val="Equationlegend"/>
        <w:rPr>
          <w:lang w:val="en-GB"/>
        </w:rPr>
      </w:pPr>
      <w:r w:rsidRPr="000E2BDC">
        <w:rPr>
          <w:lang w:val="en-GB"/>
        </w:rPr>
        <w:tab/>
      </w:r>
      <w:r w:rsidRPr="000E2BDC">
        <w:rPr>
          <w:lang w:val="en-GB"/>
        </w:rPr>
        <w:sym w:font="Symbol" w:char="F073"/>
      </w:r>
      <w:r w:rsidRPr="000E2BDC">
        <w:rPr>
          <w:lang w:val="en-GB"/>
        </w:rPr>
        <w:t xml:space="preserve"> (S/m</w:t>
      </w:r>
      <w:proofErr w:type="gramStart"/>
      <w:r w:rsidRPr="000E2BDC">
        <w:rPr>
          <w:lang w:val="en-GB"/>
        </w:rPr>
        <w:t>)</w:t>
      </w:r>
      <w:r w:rsidRPr="000E2BDC">
        <w:rPr>
          <w:rFonts w:ascii="Tms Rmn" w:hAnsi="Tms Rmn"/>
          <w:sz w:val="12"/>
          <w:lang w:val="en-GB"/>
        </w:rPr>
        <w:t> </w:t>
      </w:r>
      <w:r w:rsidRPr="000E2BDC">
        <w:rPr>
          <w:lang w:val="en-GB"/>
        </w:rPr>
        <w:t>:</w:t>
      </w:r>
      <w:proofErr w:type="gramEnd"/>
      <w:r w:rsidRPr="000E2BDC">
        <w:rPr>
          <w:lang w:val="en-GB"/>
        </w:rPr>
        <w:tab/>
        <w:t>conductivity</w:t>
      </w:r>
    </w:p>
    <w:p w14:paraId="00F976FE" w14:textId="77777777" w:rsidR="00765ECC" w:rsidRPr="000E2BDC" w:rsidRDefault="00765ECC" w:rsidP="004559EB">
      <w:pPr>
        <w:pStyle w:val="Equationlegend"/>
        <w:rPr>
          <w:lang w:val="en-GB"/>
        </w:rPr>
      </w:pPr>
      <w:r w:rsidRPr="000E2BDC">
        <w:rPr>
          <w:lang w:val="en-GB"/>
        </w:rPr>
        <w:tab/>
      </w:r>
      <w:r w:rsidRPr="000E2BDC">
        <w:rPr>
          <w:lang w:val="en-GB"/>
        </w:rPr>
        <w:sym w:font="Symbol" w:char="F072"/>
      </w:r>
      <w:r w:rsidRPr="000E2BDC">
        <w:rPr>
          <w:lang w:val="en-GB"/>
        </w:rPr>
        <w:t xml:space="preserve"> (kg/m</w:t>
      </w:r>
      <w:r w:rsidRPr="000E2BDC">
        <w:rPr>
          <w:vertAlign w:val="superscript"/>
          <w:lang w:val="en-GB"/>
        </w:rPr>
        <w:t>3</w:t>
      </w:r>
      <w:proofErr w:type="gramStart"/>
      <w:r w:rsidRPr="000E2BDC">
        <w:rPr>
          <w:lang w:val="en-GB"/>
        </w:rPr>
        <w:t>)</w:t>
      </w:r>
      <w:r w:rsidRPr="000E2BDC">
        <w:rPr>
          <w:rFonts w:ascii="Tms Rmn" w:hAnsi="Tms Rmn"/>
          <w:sz w:val="12"/>
          <w:lang w:val="en-GB"/>
        </w:rPr>
        <w:t> </w:t>
      </w:r>
      <w:r w:rsidRPr="000E2BDC">
        <w:rPr>
          <w:lang w:val="en-GB"/>
        </w:rPr>
        <w:t>:</w:t>
      </w:r>
      <w:proofErr w:type="gramEnd"/>
      <w:r w:rsidRPr="000E2BDC">
        <w:rPr>
          <w:lang w:val="en-GB"/>
        </w:rPr>
        <w:tab/>
        <w:t>mass density of the tissue material at the position of interest.</w:t>
      </w:r>
    </w:p>
    <w:p w14:paraId="7D56A5B8" w14:textId="0B05C324" w:rsidR="00765ECC" w:rsidRPr="000E2BDC" w:rsidRDefault="00765ECC" w:rsidP="00563B70">
      <w:pPr>
        <w:rPr>
          <w:lang w:val="en-GB"/>
        </w:rPr>
      </w:pPr>
      <w:r w:rsidRPr="000E2BDC">
        <w:rPr>
          <w:lang w:val="en-GB"/>
        </w:rPr>
        <w:t xml:space="preserve">Using an isotropic electric field probe, the local SAR inside an irradiated body model can be determined. By moving the probe and repeating the electric field measurements in the whole body or in a part of the body, the SAR distribution and the whole body or partial body averaged SAR values can be determined. A single electric field measurement takes only a few seconds, which means that </w:t>
      </w:r>
      <w:proofErr w:type="gramStart"/>
      <w:r w:rsidRPr="000E2BDC">
        <w:rPr>
          <w:lang w:val="en-GB"/>
        </w:rPr>
        <w:t>three dimensional</w:t>
      </w:r>
      <w:proofErr w:type="gramEnd"/>
      <w:r w:rsidRPr="000E2BDC">
        <w:rPr>
          <w:lang w:val="en-GB"/>
        </w:rPr>
        <w:t xml:space="preserve"> SAR distributions can be determined with high spatial resolution and with a reasonable measurement time (typically less than an hour).</w:t>
      </w:r>
    </w:p>
    <w:p w14:paraId="00207B3A" w14:textId="77777777" w:rsidR="00765ECC" w:rsidRPr="000E2BDC" w:rsidRDefault="00765ECC" w:rsidP="00B67075">
      <w:pPr>
        <w:pStyle w:val="Heading3"/>
        <w:rPr>
          <w:lang w:val="en-GB"/>
        </w:rPr>
      </w:pPr>
      <w:bookmarkStart w:id="203" w:name="_Toc65545422"/>
      <w:bookmarkStart w:id="204" w:name="_Toc65548469"/>
      <w:r w:rsidRPr="000E2BDC">
        <w:rPr>
          <w:lang w:val="en-GB"/>
        </w:rPr>
        <w:lastRenderedPageBreak/>
        <w:t>3.2.2</w:t>
      </w:r>
      <w:r w:rsidRPr="000E2BDC">
        <w:rPr>
          <w:lang w:val="en-GB"/>
        </w:rPr>
        <w:tab/>
        <w:t>Temperature measurement</w:t>
      </w:r>
      <w:bookmarkEnd w:id="203"/>
      <w:bookmarkEnd w:id="204"/>
    </w:p>
    <w:p w14:paraId="79240DD9" w14:textId="771BEC41" w:rsidR="00765ECC" w:rsidRPr="000E2BDC" w:rsidRDefault="00765ECC" w:rsidP="00563B70">
      <w:pPr>
        <w:rPr>
          <w:lang w:val="en-GB"/>
        </w:rPr>
      </w:pPr>
      <w:r w:rsidRPr="000E2BDC">
        <w:rPr>
          <w:lang w:val="en-GB"/>
        </w:rPr>
        <w:t xml:space="preserve">The SAR is proportional to the initial rate of temperature rise </w:t>
      </w:r>
      <w:r w:rsidRPr="000E2BDC">
        <w:rPr>
          <w:i/>
          <w:iCs/>
          <w:lang w:val="en-GB"/>
        </w:rPr>
        <w:t>d</w:t>
      </w:r>
      <w:r w:rsidRPr="000E2BDC">
        <w:rPr>
          <w:i/>
          <w:iCs/>
          <w:vertAlign w:val="subscript"/>
          <w:lang w:val="en-GB"/>
        </w:rPr>
        <w:t>T</w:t>
      </w:r>
      <w:r w:rsidRPr="000E2BDC">
        <w:rPr>
          <w:lang w:val="en-GB"/>
        </w:rPr>
        <w:t>/</w:t>
      </w:r>
      <w:r w:rsidRPr="000E2BDC">
        <w:rPr>
          <w:i/>
          <w:iCs/>
          <w:lang w:val="en-GB"/>
        </w:rPr>
        <w:t>d</w:t>
      </w:r>
      <w:r w:rsidRPr="000E2BDC">
        <w:rPr>
          <w:i/>
          <w:iCs/>
          <w:vertAlign w:val="subscript"/>
          <w:lang w:val="en-GB"/>
        </w:rPr>
        <w:t>t</w:t>
      </w:r>
      <w:r w:rsidRPr="000E2BDC">
        <w:rPr>
          <w:lang w:val="en-GB"/>
        </w:rPr>
        <w:t xml:space="preserve"> (K/s) in the tissue of an exposed object:</w:t>
      </w:r>
    </w:p>
    <w:p w14:paraId="77343D5C" w14:textId="231BC5A2" w:rsidR="00765ECC" w:rsidRPr="000E2BDC" w:rsidRDefault="00D4168F" w:rsidP="00B67075">
      <w:pPr>
        <w:pStyle w:val="Equation"/>
        <w:rPr>
          <w:lang w:val="en-GB"/>
        </w:rPr>
      </w:pPr>
      <w:r w:rsidRPr="000E2BDC">
        <w:rPr>
          <w:lang w:val="en-GB"/>
        </w:rPr>
        <w:tab/>
      </w:r>
      <w:r w:rsidR="00765ECC" w:rsidRPr="000E2BDC">
        <w:rPr>
          <w:lang w:val="en-GB"/>
        </w:rPr>
        <w:tab/>
      </w:r>
      <m:oMath>
        <m:r>
          <w:rPr>
            <w:rFonts w:ascii="Cambria Math" w:hAnsi="Cambria Math"/>
            <w:lang w:val="en-GB"/>
          </w:rPr>
          <m:t>SAR=</m:t>
        </m:r>
        <m:f>
          <m:fPr>
            <m:type m:val="lin"/>
            <m:ctrlPr>
              <w:rPr>
                <w:rFonts w:ascii="Cambria Math" w:hAnsi="Cambria Math"/>
                <w:i/>
                <w:lang w:val="en-GB"/>
              </w:rPr>
            </m:ctrlPr>
          </m:fPr>
          <m:num>
            <m:r>
              <w:rPr>
                <w:rFonts w:ascii="Cambria Math" w:hAnsi="Cambria Math"/>
                <w:lang w:val="en-GB"/>
              </w:rPr>
              <m:t>c</m:t>
            </m:r>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T</m:t>
                </m:r>
              </m:sub>
            </m:sSub>
          </m:num>
          <m:den>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t</m:t>
                </m:r>
              </m:sub>
            </m:sSub>
          </m:den>
        </m:f>
      </m:oMath>
      <w:r w:rsidR="00765ECC" w:rsidRPr="000E2BDC">
        <w:rPr>
          <w:lang w:val="en-GB"/>
        </w:rPr>
        <w:tab/>
        <w:t>(28)</w:t>
      </w:r>
    </w:p>
    <w:p w14:paraId="2A22E07E" w14:textId="0D148457" w:rsidR="00765ECC" w:rsidRPr="000E2BDC" w:rsidRDefault="00765ECC" w:rsidP="00563B70">
      <w:pPr>
        <w:spacing w:line="280" w:lineRule="exact"/>
        <w:rPr>
          <w:lang w:val="en-GB"/>
        </w:rPr>
      </w:pPr>
      <w:r w:rsidRPr="000E2BDC">
        <w:rPr>
          <w:lang w:val="en-GB"/>
        </w:rPr>
        <w:t xml:space="preserve">where </w:t>
      </w:r>
      <w:r w:rsidRPr="000E2BDC">
        <w:rPr>
          <w:i/>
          <w:iCs/>
          <w:lang w:val="en-GB"/>
        </w:rPr>
        <w:t>c</w:t>
      </w:r>
      <w:r w:rsidRPr="000E2BDC">
        <w:rPr>
          <w:lang w:val="en-GB"/>
        </w:rPr>
        <w:t xml:space="preserve"> is the specific heat capacity of the tissue material (J kg</w:t>
      </w:r>
      <w:r w:rsidR="00D643C9" w:rsidRPr="000E2BDC">
        <w:rPr>
          <w:vertAlign w:val="superscript"/>
          <w:lang w:val="en-GB"/>
        </w:rPr>
        <w:t>–</w:t>
      </w:r>
      <w:r w:rsidRPr="000E2BDC">
        <w:rPr>
          <w:vertAlign w:val="superscript"/>
          <w:lang w:val="en-GB"/>
        </w:rPr>
        <w:t>1 </w:t>
      </w:r>
      <w:r w:rsidRPr="000E2BDC">
        <w:rPr>
          <w:lang w:val="en-GB"/>
        </w:rPr>
        <w:t>K</w:t>
      </w:r>
      <w:r w:rsidR="00D643C9" w:rsidRPr="000E2BDC">
        <w:rPr>
          <w:vertAlign w:val="superscript"/>
          <w:lang w:val="en-GB"/>
        </w:rPr>
        <w:t>–</w:t>
      </w:r>
      <w:r w:rsidRPr="000E2BDC">
        <w:rPr>
          <w:vertAlign w:val="superscript"/>
          <w:lang w:val="en-GB"/>
        </w:rPr>
        <w:t>1</w:t>
      </w:r>
      <w:r w:rsidRPr="000E2BDC">
        <w:rPr>
          <w:lang w:val="en-GB"/>
        </w:rPr>
        <w:t xml:space="preserve">). Using certain temperature probes, the local SAR inside an irradiated body model can be determined. One or more probes are used to determine the temperature rise </w:t>
      </w:r>
      <w:r w:rsidRPr="000E2BDC">
        <w:rPr>
          <w:rFonts w:ascii="Symbol" w:hAnsi="Symbol"/>
          <w:lang w:val="en-GB"/>
        </w:rPr>
        <w:t></w:t>
      </w:r>
      <w:r w:rsidRPr="000E2BDC">
        <w:rPr>
          <w:i/>
          <w:iCs/>
          <w:lang w:val="en-GB"/>
        </w:rPr>
        <w:t>T</w:t>
      </w:r>
      <w:r w:rsidRPr="000E2BDC">
        <w:rPr>
          <w:lang w:val="en-GB"/>
        </w:rPr>
        <w:t xml:space="preserve"> during a short exposure time </w:t>
      </w:r>
      <w:r w:rsidRPr="000E2BDC">
        <w:rPr>
          <w:rFonts w:ascii="Symbol" w:hAnsi="Symbol"/>
          <w:lang w:val="en-GB"/>
        </w:rPr>
        <w:t></w:t>
      </w:r>
      <w:r w:rsidRPr="000E2BDC">
        <w:rPr>
          <w:i/>
          <w:iCs/>
          <w:lang w:val="en-GB"/>
        </w:rPr>
        <w:t>t</w:t>
      </w:r>
      <w:r w:rsidRPr="000E2BDC">
        <w:rPr>
          <w:lang w:val="en-GB"/>
        </w:rPr>
        <w:t xml:space="preserve"> (typically less than 30 s to prevent heat transfer). The initial rate of temperature rise is approximated by </w:t>
      </w:r>
      <w:r w:rsidRPr="000E2BDC">
        <w:rPr>
          <w:rFonts w:ascii="Symbol" w:hAnsi="Symbol"/>
          <w:lang w:val="en-GB"/>
        </w:rPr>
        <w:t></w:t>
      </w:r>
      <w:r w:rsidRPr="000E2BDC">
        <w:rPr>
          <w:i/>
          <w:iCs/>
          <w:lang w:val="en-GB"/>
        </w:rPr>
        <w:t>T</w:t>
      </w:r>
      <w:r w:rsidRPr="000E2BDC">
        <w:rPr>
          <w:lang w:val="en-GB"/>
        </w:rPr>
        <w:t>/</w:t>
      </w:r>
      <w:r w:rsidRPr="000E2BDC">
        <w:rPr>
          <w:rFonts w:ascii="Symbol" w:hAnsi="Symbol"/>
          <w:lang w:val="en-GB"/>
        </w:rPr>
        <w:t></w:t>
      </w:r>
      <w:r w:rsidRPr="000E2BDC">
        <w:rPr>
          <w:i/>
          <w:iCs/>
          <w:lang w:val="en-GB"/>
        </w:rPr>
        <w:t>t</w:t>
      </w:r>
      <w:r w:rsidRPr="000E2BDC">
        <w:rPr>
          <w:lang w:val="en-GB"/>
        </w:rPr>
        <w:t>, and the local SAR value is calculated for each measurement position. By repeating the temperature measurements in the whole body or in a part of the body, the SAR distribution and the whole body or partial body averaged SAR values can be determined.</w:t>
      </w:r>
    </w:p>
    <w:p w14:paraId="170B152C" w14:textId="3F22B873" w:rsidR="00765ECC" w:rsidRPr="000E2BDC" w:rsidRDefault="00765ECC" w:rsidP="00563B70">
      <w:pPr>
        <w:rPr>
          <w:lang w:val="en-GB"/>
        </w:rPr>
      </w:pPr>
      <w:proofErr w:type="gramStart"/>
      <w:r w:rsidRPr="000E2BDC">
        <w:rPr>
          <w:lang w:val="en-GB"/>
        </w:rPr>
        <w:t>Three dimensional</w:t>
      </w:r>
      <w:proofErr w:type="gramEnd"/>
      <w:r w:rsidRPr="000E2BDC">
        <w:rPr>
          <w:lang w:val="en-GB"/>
        </w:rPr>
        <w:t xml:space="preserve"> SAR distribution measurements are time consuming due to the large number of measurement points. To achieve a reasonable measurement time the number of points </w:t>
      </w:r>
      <w:proofErr w:type="gramStart"/>
      <w:r w:rsidRPr="000E2BDC">
        <w:rPr>
          <w:lang w:val="en-GB"/>
        </w:rPr>
        <w:t>has to</w:t>
      </w:r>
      <w:proofErr w:type="gramEnd"/>
      <w:r w:rsidRPr="000E2BDC">
        <w:rPr>
          <w:lang w:val="en-GB"/>
        </w:rPr>
        <w:t xml:space="preserve"> be limited. This means that it is difficult to measure strongly non-uniform SAR distributions accurately. The accuracy of temperature measurements may also be affected by thermal conduction and convection during measurements, or between measurements.</w:t>
      </w:r>
    </w:p>
    <w:p w14:paraId="1F37F2D5" w14:textId="77777777" w:rsidR="00765ECC" w:rsidRPr="000E2BDC" w:rsidRDefault="00765ECC" w:rsidP="00B67075">
      <w:pPr>
        <w:pStyle w:val="Heading3"/>
        <w:rPr>
          <w:lang w:val="en-GB"/>
        </w:rPr>
      </w:pPr>
      <w:bookmarkStart w:id="205" w:name="_Toc65545423"/>
      <w:bookmarkStart w:id="206" w:name="_Toc65548470"/>
      <w:r w:rsidRPr="000E2BDC">
        <w:rPr>
          <w:lang w:val="en-GB"/>
        </w:rPr>
        <w:t>3.2.3</w:t>
      </w:r>
      <w:r w:rsidRPr="000E2BDC">
        <w:rPr>
          <w:lang w:val="en-GB"/>
        </w:rPr>
        <w:tab/>
        <w:t>Calorimetric measurement</w:t>
      </w:r>
      <w:bookmarkEnd w:id="205"/>
      <w:bookmarkEnd w:id="206"/>
    </w:p>
    <w:p w14:paraId="406B918C" w14:textId="2C4F5C42" w:rsidR="00765ECC" w:rsidRPr="000E2BDC" w:rsidRDefault="00765ECC" w:rsidP="00563B70">
      <w:pPr>
        <w:rPr>
          <w:lang w:val="en-GB"/>
        </w:rPr>
      </w:pPr>
      <w:r w:rsidRPr="000E2BDC">
        <w:rPr>
          <w:lang w:val="en-GB"/>
        </w:rPr>
        <w:t xml:space="preserve">The </w:t>
      </w:r>
      <w:proofErr w:type="gramStart"/>
      <w:r w:rsidRPr="000E2BDC">
        <w:rPr>
          <w:lang w:val="en-GB"/>
        </w:rPr>
        <w:t>whole body</w:t>
      </w:r>
      <w:proofErr w:type="gramEnd"/>
      <w:r w:rsidRPr="000E2BDC">
        <w:rPr>
          <w:lang w:val="en-GB"/>
        </w:rPr>
        <w:t xml:space="preserve"> average SAR can be determined using calorimetric methods. In a normal calorimetric measurement, a full size or scaled body model at thermal equilibrium is irradiated for </w:t>
      </w:r>
      <w:proofErr w:type="gramStart"/>
      <w:r w:rsidRPr="000E2BDC">
        <w:rPr>
          <w:lang w:val="en-GB"/>
        </w:rPr>
        <w:t>a period of time</w:t>
      </w:r>
      <w:proofErr w:type="gramEnd"/>
      <w:r w:rsidRPr="000E2BDC">
        <w:rPr>
          <w:lang w:val="en-GB"/>
        </w:rPr>
        <w:t xml:space="preserve">. A calorimeter is then used to measure the heat flow from the body, until the model is at thermal equilibrium again. The obtained total absorbed energy is then divided by the exposure time and the mass of the body model, which gives the </w:t>
      </w:r>
      <w:proofErr w:type="gramStart"/>
      <w:r w:rsidRPr="000E2BDC">
        <w:rPr>
          <w:lang w:val="en-GB"/>
        </w:rPr>
        <w:t>whole body</w:t>
      </w:r>
      <w:proofErr w:type="gramEnd"/>
      <w:r w:rsidRPr="000E2BDC">
        <w:rPr>
          <w:lang w:val="en-GB"/>
        </w:rPr>
        <w:t xml:space="preserve"> SAR. The calorimetric twin well technique uses two calorimeters and two identical body models. One of the models is irradiated, and the other one is used as a thermal reference. This means that the measurement can be performed under less well controlled thermal conditions than a normal calorimetric measurement.</w:t>
      </w:r>
    </w:p>
    <w:p w14:paraId="79BB7C3A" w14:textId="32FEA6F6" w:rsidR="00765ECC" w:rsidRPr="000E2BDC" w:rsidRDefault="00765ECC" w:rsidP="00563B70">
      <w:pPr>
        <w:rPr>
          <w:lang w:val="en-GB"/>
        </w:rPr>
      </w:pPr>
      <w:r w:rsidRPr="000E2BDC">
        <w:rPr>
          <w:lang w:val="en-GB"/>
        </w:rPr>
        <w:t xml:space="preserve">Calorimetric measurements give rather accurate determinations of </w:t>
      </w:r>
      <w:proofErr w:type="gramStart"/>
      <w:r w:rsidRPr="000E2BDC">
        <w:rPr>
          <w:lang w:val="en-GB"/>
        </w:rPr>
        <w:t>whole body</w:t>
      </w:r>
      <w:proofErr w:type="gramEnd"/>
      <w:r w:rsidRPr="000E2BDC">
        <w:rPr>
          <w:lang w:val="en-GB"/>
        </w:rPr>
        <w:t xml:space="preserve"> SAR, but do not give any information about the internal SAR distribution. To get accurate results </w:t>
      </w:r>
      <w:proofErr w:type="gramStart"/>
      <w:r w:rsidRPr="000E2BDC">
        <w:rPr>
          <w:lang w:val="en-GB"/>
        </w:rPr>
        <w:t>a sufficient amount of</w:t>
      </w:r>
      <w:proofErr w:type="gramEnd"/>
      <w:r w:rsidRPr="000E2BDC">
        <w:rPr>
          <w:lang w:val="en-GB"/>
        </w:rPr>
        <w:t xml:space="preserve"> energy deposition is required. The total time of a measurement, which is determined by the time to reach thermal equilibrium after exposure, may be up to several hours. Partial body SAR can be measured by using partial body phantoms and small calorimeters.</w:t>
      </w:r>
    </w:p>
    <w:p w14:paraId="2899AB24" w14:textId="6E57F47F" w:rsidR="00765ECC" w:rsidRPr="000E2BDC" w:rsidRDefault="00765ECC" w:rsidP="00175026">
      <w:pPr>
        <w:pStyle w:val="Heading1"/>
        <w:rPr>
          <w:lang w:val="en-GB"/>
        </w:rPr>
      </w:pPr>
      <w:bookmarkStart w:id="207" w:name="_Toc65545424"/>
      <w:bookmarkStart w:id="208" w:name="_Toc65548471"/>
      <w:bookmarkStart w:id="209" w:name="_Toc129786072"/>
      <w:bookmarkStart w:id="210" w:name="_Toc133400727"/>
      <w:r w:rsidRPr="000E2BDC">
        <w:rPr>
          <w:lang w:val="en-GB"/>
        </w:rPr>
        <w:t>4</w:t>
      </w:r>
      <w:r w:rsidRPr="000E2BDC">
        <w:rPr>
          <w:lang w:val="en-GB"/>
        </w:rPr>
        <w:tab/>
        <w:t>Body current measurement</w:t>
      </w:r>
      <w:bookmarkEnd w:id="207"/>
      <w:bookmarkEnd w:id="208"/>
      <w:bookmarkEnd w:id="209"/>
      <w:bookmarkEnd w:id="210"/>
    </w:p>
    <w:p w14:paraId="2A47577A" w14:textId="77777777" w:rsidR="00765ECC" w:rsidRPr="000E2BDC" w:rsidRDefault="00765ECC" w:rsidP="00563B70">
      <w:pPr>
        <w:rPr>
          <w:lang w:val="en-GB"/>
        </w:rPr>
      </w:pPr>
      <w:r w:rsidRPr="000E2BDC">
        <w:rPr>
          <w:lang w:val="en-GB"/>
        </w:rPr>
        <w:t>Measurement devices for body current may be carried out in two categories:</w:t>
      </w:r>
    </w:p>
    <w:p w14:paraId="0DF39D2B" w14:textId="77777777" w:rsidR="00765ECC" w:rsidRPr="000E2BDC" w:rsidRDefault="00765ECC" w:rsidP="00175026">
      <w:pPr>
        <w:pStyle w:val="enumlev1"/>
        <w:rPr>
          <w:lang w:val="en-GB"/>
        </w:rPr>
      </w:pPr>
      <w:r w:rsidRPr="000E2BDC">
        <w:rPr>
          <w:lang w:val="en-GB"/>
        </w:rPr>
        <w:t>–</w:t>
      </w:r>
      <w:r w:rsidRPr="000E2BDC">
        <w:rPr>
          <w:lang w:val="en-GB"/>
        </w:rPr>
        <w:tab/>
        <w:t xml:space="preserve">measurement devices for body to ground </w:t>
      </w:r>
      <w:proofErr w:type="gramStart"/>
      <w:r w:rsidRPr="000E2BDC">
        <w:rPr>
          <w:lang w:val="en-GB"/>
        </w:rPr>
        <w:t>current;</w:t>
      </w:r>
      <w:proofErr w:type="gramEnd"/>
    </w:p>
    <w:p w14:paraId="55E136CA" w14:textId="77777777" w:rsidR="00765ECC" w:rsidRPr="000E2BDC" w:rsidRDefault="00765ECC" w:rsidP="00175026">
      <w:pPr>
        <w:pStyle w:val="enumlev1"/>
        <w:rPr>
          <w:lang w:val="en-GB"/>
        </w:rPr>
      </w:pPr>
      <w:r w:rsidRPr="000E2BDC">
        <w:rPr>
          <w:lang w:val="en-GB"/>
        </w:rPr>
        <w:t>–</w:t>
      </w:r>
      <w:r w:rsidRPr="000E2BDC">
        <w:rPr>
          <w:lang w:val="en-GB"/>
        </w:rPr>
        <w:tab/>
        <w:t>measurement devices for contact current.</w:t>
      </w:r>
    </w:p>
    <w:p w14:paraId="3BFFB7C1" w14:textId="3F4B90C4" w:rsidR="00765ECC" w:rsidRPr="000E2BDC" w:rsidRDefault="00765ECC" w:rsidP="00175026">
      <w:pPr>
        <w:pStyle w:val="Heading2"/>
        <w:rPr>
          <w:lang w:val="en-GB"/>
        </w:rPr>
      </w:pPr>
      <w:bookmarkStart w:id="211" w:name="_Toc65545425"/>
      <w:bookmarkStart w:id="212" w:name="_Toc65548472"/>
      <w:bookmarkStart w:id="213" w:name="_Toc129786073"/>
      <w:bookmarkStart w:id="214" w:name="_Toc133400728"/>
      <w:r w:rsidRPr="000E2BDC">
        <w:rPr>
          <w:lang w:val="en-GB"/>
        </w:rPr>
        <w:t>4.1</w:t>
      </w:r>
      <w:r w:rsidRPr="000E2BDC">
        <w:rPr>
          <w:lang w:val="en-GB"/>
        </w:rPr>
        <w:tab/>
        <w:t>Induced body currents</w:t>
      </w:r>
      <w:bookmarkEnd w:id="211"/>
      <w:bookmarkEnd w:id="212"/>
      <w:bookmarkEnd w:id="213"/>
      <w:bookmarkEnd w:id="214"/>
    </w:p>
    <w:p w14:paraId="5C392ED1" w14:textId="50FD86F2" w:rsidR="00765ECC" w:rsidRPr="000E2BDC" w:rsidRDefault="00765ECC" w:rsidP="00563B70">
      <w:pPr>
        <w:rPr>
          <w:lang w:val="en-GB"/>
        </w:rPr>
      </w:pPr>
      <w:r w:rsidRPr="000E2BDC">
        <w:rPr>
          <w:lang w:val="en-GB"/>
        </w:rPr>
        <w:t xml:space="preserve">Internal body currents that are induced in persons occur from partial or </w:t>
      </w:r>
      <w:proofErr w:type="gramStart"/>
      <w:r w:rsidRPr="000E2BDC">
        <w:rPr>
          <w:lang w:val="en-GB"/>
        </w:rPr>
        <w:t>whole body</w:t>
      </w:r>
      <w:proofErr w:type="gramEnd"/>
      <w:r w:rsidRPr="000E2BDC">
        <w:rPr>
          <w:lang w:val="en-GB"/>
        </w:rPr>
        <w:t xml:space="preserve"> exposure of the body to RF fields in the absence of contact with objects other than the ground.</w:t>
      </w:r>
    </w:p>
    <w:p w14:paraId="18C6019D" w14:textId="77777777" w:rsidR="00765ECC" w:rsidRPr="000E2BDC" w:rsidRDefault="00765ECC" w:rsidP="00563B70">
      <w:pPr>
        <w:rPr>
          <w:lang w:val="en-GB"/>
        </w:rPr>
      </w:pPr>
      <w:r w:rsidRPr="000E2BDC">
        <w:rPr>
          <w:lang w:val="en-GB"/>
        </w:rPr>
        <w:t>The two principal techniques used for measuring body currents include clamp-on type (solenoidal) current transformers for measuring current flowing in the limbs, and parallel plate systems that permit the measurement of currents flowing to ground through the feet.</w:t>
      </w:r>
    </w:p>
    <w:p w14:paraId="7F3896E8" w14:textId="77777777" w:rsidR="00765ECC" w:rsidRPr="000E2BDC" w:rsidRDefault="00765ECC" w:rsidP="00563B70">
      <w:pPr>
        <w:rPr>
          <w:lang w:val="en-GB"/>
        </w:rPr>
      </w:pPr>
      <w:r w:rsidRPr="000E2BDC">
        <w:rPr>
          <w:lang w:val="en-GB"/>
        </w:rPr>
        <w:t>Clamp-on current transformer instruments have been developed that can be worn.</w:t>
      </w:r>
    </w:p>
    <w:p w14:paraId="39024F4C" w14:textId="780F914E" w:rsidR="00765ECC" w:rsidRPr="000E2BDC" w:rsidRDefault="00765ECC" w:rsidP="00563B70">
      <w:pPr>
        <w:rPr>
          <w:lang w:val="en-GB"/>
        </w:rPr>
      </w:pPr>
      <w:r w:rsidRPr="000E2BDC">
        <w:rPr>
          <w:lang w:val="en-GB"/>
        </w:rPr>
        <w:lastRenderedPageBreak/>
        <w:t>The meter unit is mounted either directly on the transformer or connected through a fibre optic link to provide a display of the current flowing in a limb around which the current transformer is clamped. Current sensing in these units may be accomplished using either narrow band techniques, e.g.</w:t>
      </w:r>
      <w:r w:rsidR="00D643C9" w:rsidRPr="000E2BDC">
        <w:rPr>
          <w:lang w:val="en-GB"/>
        </w:rPr>
        <w:t> </w:t>
      </w:r>
      <w:r w:rsidRPr="000E2BDC">
        <w:rPr>
          <w:lang w:val="en-GB"/>
        </w:rPr>
        <w:t>spectrum analysers or tuned receivers (which offer the advantage of being able to determine the frequency distribution of the induced current in multi-source environments, or broadband techniques using diode detection or thermal conversion).</w:t>
      </w:r>
    </w:p>
    <w:p w14:paraId="28A8EAC1" w14:textId="7E8B633E" w:rsidR="00765ECC" w:rsidRPr="000E2BDC" w:rsidRDefault="00765ECC" w:rsidP="00563B70">
      <w:pPr>
        <w:rPr>
          <w:lang w:val="en-GB"/>
        </w:rPr>
      </w:pPr>
      <w:r w:rsidRPr="000E2BDC">
        <w:rPr>
          <w:lang w:val="en-GB"/>
        </w:rPr>
        <w:t xml:space="preserve">Instruments have been designed to provide true </w:t>
      </w:r>
      <w:proofErr w:type="spellStart"/>
      <w:r w:rsidRPr="000E2BDC">
        <w:rPr>
          <w:lang w:val="en-GB"/>
        </w:rPr>
        <w:t>r.m.s.</w:t>
      </w:r>
      <w:proofErr w:type="spellEnd"/>
      <w:r w:rsidRPr="000E2BDC">
        <w:rPr>
          <w:lang w:val="en-GB"/>
        </w:rPr>
        <w:t xml:space="preserve"> indications in the presence of multiple frequencies and/or amplitude modulated waveforms.</w:t>
      </w:r>
    </w:p>
    <w:p w14:paraId="7342C746" w14:textId="3DCF28E2" w:rsidR="00765ECC" w:rsidRPr="000E2BDC" w:rsidRDefault="00765ECC" w:rsidP="00563B70">
      <w:pPr>
        <w:rPr>
          <w:lang w:val="en-GB"/>
        </w:rPr>
      </w:pPr>
      <w:r w:rsidRPr="000E2BDC">
        <w:rPr>
          <w:lang w:val="en-GB"/>
        </w:rPr>
        <w:t>The upper frequency response of current transformers is usually limited to about 100 MHz; however, air cored transformers (as opposed to ferrite cored) have been used to extend the upper frequency response of these instruments. Whilst air cored transformers are lighter and therefore useful for longer term measurements, they are significantly less sensitive than ferrite cored devices.</w:t>
      </w:r>
    </w:p>
    <w:p w14:paraId="63E3CE79" w14:textId="77777777" w:rsidR="00765ECC" w:rsidRPr="000E2BDC" w:rsidRDefault="00765ECC" w:rsidP="00563B70">
      <w:pPr>
        <w:rPr>
          <w:lang w:val="en-GB"/>
        </w:rPr>
      </w:pPr>
      <w:r w:rsidRPr="000E2BDC">
        <w:rPr>
          <w:lang w:val="en-GB"/>
        </w:rPr>
        <w:t>An alternative to the clamp-on device is the parallel plate system. In this instrument, the body current flows through the feet to a conductive top plate, through some form of current sensor mounted between the plates, and thereby to ground. The current flowing between the top and bottom plates may be determined by measuring the RF voltage drop across a low impedance resistor. Alternatively, a small aperture RF current transformer or a vacuum thermocouple may be used to measure the current flowing through the conductor between the two plates.</w:t>
      </w:r>
    </w:p>
    <w:p w14:paraId="3574F683" w14:textId="77777777" w:rsidR="00765ECC" w:rsidRPr="000E2BDC" w:rsidRDefault="00765ECC" w:rsidP="00563B70">
      <w:pPr>
        <w:rPr>
          <w:lang w:val="en-GB"/>
        </w:rPr>
      </w:pPr>
      <w:r w:rsidRPr="000E2BDC">
        <w:rPr>
          <w:lang w:val="en-GB"/>
        </w:rPr>
        <w:t>Instruments with a flat frequency response between 3 kHz and 100 MHz are available.</w:t>
      </w:r>
    </w:p>
    <w:p w14:paraId="6321D169" w14:textId="77777777" w:rsidR="00765ECC" w:rsidRPr="000E2BDC" w:rsidRDefault="00765ECC" w:rsidP="00563B70">
      <w:pPr>
        <w:rPr>
          <w:lang w:val="en-GB"/>
        </w:rPr>
      </w:pPr>
      <w:r w:rsidRPr="000E2BDC">
        <w:rPr>
          <w:lang w:val="en-GB"/>
        </w:rPr>
        <w:t>There are several issues that should be considered when selecting an instrument for measuring induced current.</w:t>
      </w:r>
    </w:p>
    <w:p w14:paraId="236B9079" w14:textId="4F60360D" w:rsidR="00765ECC" w:rsidRPr="000E2BDC" w:rsidRDefault="00765ECC" w:rsidP="00563B70">
      <w:pPr>
        <w:rPr>
          <w:lang w:val="en-GB"/>
        </w:rPr>
      </w:pPr>
      <w:r w:rsidRPr="000E2BDC">
        <w:rPr>
          <w:lang w:val="en-GB"/>
        </w:rPr>
        <w:t>Firstly, stand-on meters are subject to the influence of electric field induced displacement currents from fields terminating on the top plate. Investigations have shown that apparent errors arising in the absence of a person are not material to the operation of the metres when a person is present.</w:t>
      </w:r>
    </w:p>
    <w:p w14:paraId="709237F0" w14:textId="3906634B" w:rsidR="00765ECC" w:rsidRPr="000E2BDC" w:rsidRDefault="00765ECC" w:rsidP="00563B70">
      <w:pPr>
        <w:rPr>
          <w:lang w:val="en-GB"/>
        </w:rPr>
      </w:pPr>
      <w:r w:rsidRPr="000E2BDC">
        <w:rPr>
          <w:lang w:val="en-GB"/>
        </w:rPr>
        <w:t>Secondly, the sum of both ankle currents measured with clamp-on type meters tends to be slightly greater than the corresponding value indicated with plate type meters. The magnitude of this effect, which is a function of the RF frequency and meter geometry is not likely to be material. Nonetheless, the more accurate method of assessing limb currents is the current transformer. The precise method of measurement may depend upon the requirements of protection guidelines against which compliance assessments are made.</w:t>
      </w:r>
    </w:p>
    <w:p w14:paraId="3478E50E" w14:textId="77777777" w:rsidR="00765ECC" w:rsidRPr="000E2BDC" w:rsidRDefault="00765ECC" w:rsidP="00563B70">
      <w:pPr>
        <w:rPr>
          <w:lang w:val="en-GB"/>
        </w:rPr>
      </w:pPr>
      <w:r w:rsidRPr="000E2BDC">
        <w:rPr>
          <w:lang w:val="en-GB"/>
        </w:rPr>
        <w:t>Thirdly, the ability to measure induced currents in limbs under realistic grounding conditions such as found in practice need to be considered. In particular, the differing degree of electrical contact between the ground and bottom plate of the parallel plate system and the actual ground surface may affect the apparent current flowing to ground.</w:t>
      </w:r>
    </w:p>
    <w:p w14:paraId="1CF80F19" w14:textId="77777777" w:rsidR="00765ECC" w:rsidRPr="000E2BDC" w:rsidRDefault="00765ECC" w:rsidP="00563B70">
      <w:pPr>
        <w:rPr>
          <w:lang w:val="en-GB"/>
        </w:rPr>
      </w:pPr>
      <w:r w:rsidRPr="000E2BDC">
        <w:rPr>
          <w:lang w:val="en-GB"/>
        </w:rPr>
        <w:t>Measurements can be made using antennas designed to be equivalent to a person. This enables a standardized approach to be used and permit current measurements to be made without the need for people to be exposed to potentially hazardous currents and fields.</w:t>
      </w:r>
    </w:p>
    <w:p w14:paraId="7367F0B8" w14:textId="451C1487" w:rsidR="00765ECC" w:rsidRPr="000E2BDC" w:rsidRDefault="00765ECC" w:rsidP="00175026">
      <w:pPr>
        <w:pStyle w:val="Heading2"/>
        <w:rPr>
          <w:lang w:val="en-GB"/>
        </w:rPr>
      </w:pPr>
      <w:bookmarkStart w:id="215" w:name="_Toc65545426"/>
      <w:bookmarkStart w:id="216" w:name="_Toc65548473"/>
      <w:bookmarkStart w:id="217" w:name="_Toc129786074"/>
      <w:bookmarkStart w:id="218" w:name="_Toc133400729"/>
      <w:r w:rsidRPr="000E2BDC">
        <w:rPr>
          <w:lang w:val="en-GB"/>
        </w:rPr>
        <w:t>4.2</w:t>
      </w:r>
      <w:r w:rsidRPr="000E2BDC">
        <w:rPr>
          <w:lang w:val="en-GB"/>
        </w:rPr>
        <w:tab/>
        <w:t>Contact current measurement</w:t>
      </w:r>
      <w:bookmarkEnd w:id="215"/>
      <w:bookmarkEnd w:id="216"/>
      <w:bookmarkEnd w:id="217"/>
      <w:bookmarkEnd w:id="218"/>
    </w:p>
    <w:p w14:paraId="758ABD59" w14:textId="77777777" w:rsidR="00765ECC" w:rsidRPr="000E2BDC" w:rsidRDefault="00765ECC" w:rsidP="00563B70">
      <w:pPr>
        <w:rPr>
          <w:lang w:val="en-GB"/>
        </w:rPr>
      </w:pPr>
      <w:r w:rsidRPr="000E2BDC">
        <w:rPr>
          <w:lang w:val="en-GB"/>
        </w:rPr>
        <w:t xml:space="preserve">The current measurement device </w:t>
      </w:r>
      <w:proofErr w:type="gramStart"/>
      <w:r w:rsidRPr="000E2BDC">
        <w:rPr>
          <w:lang w:val="en-GB"/>
        </w:rPr>
        <w:t>has to</w:t>
      </w:r>
      <w:proofErr w:type="gramEnd"/>
      <w:r w:rsidRPr="000E2BDC">
        <w:rPr>
          <w:lang w:val="en-GB"/>
        </w:rPr>
        <w:t xml:space="preserve"> be inserted between the hand of the person and the conductive object. The measurement technique may consist of a metallic probe (definite contact area) to be held by hand at one end of the probe while the other end is touched to the conductive object. A clamp-on current sensor (current transformer) can be used to measure the contact current which is flowing into the hand in contact with the conductive object.</w:t>
      </w:r>
    </w:p>
    <w:p w14:paraId="668EFEEF" w14:textId="77777777" w:rsidR="00765ECC" w:rsidRPr="000E2BDC" w:rsidRDefault="00765ECC" w:rsidP="00563B70">
      <w:pPr>
        <w:rPr>
          <w:lang w:val="en-GB"/>
        </w:rPr>
      </w:pPr>
      <w:r w:rsidRPr="000E2BDC">
        <w:rPr>
          <w:lang w:val="en-GB"/>
        </w:rPr>
        <w:t>Alternative methods are:</w:t>
      </w:r>
    </w:p>
    <w:p w14:paraId="16D6FD8E" w14:textId="5452A19D" w:rsidR="00765ECC" w:rsidRPr="000E2BDC" w:rsidRDefault="00765ECC" w:rsidP="00175026">
      <w:pPr>
        <w:pStyle w:val="enumlev1"/>
        <w:rPr>
          <w:lang w:val="en-GB"/>
        </w:rPr>
      </w:pPr>
      <w:r w:rsidRPr="000E2BDC">
        <w:rPr>
          <w:lang w:val="en-GB"/>
        </w:rPr>
        <w:lastRenderedPageBreak/>
        <w:t>–</w:t>
      </w:r>
      <w:r w:rsidRPr="000E2BDC">
        <w:rPr>
          <w:lang w:val="en-GB"/>
        </w:rPr>
        <w:tab/>
        <w:t>the measurement of the potential difference (voltage drop) across a non-inductive resistor (resistance range of 5-10</w:t>
      </w:r>
      <w:r w:rsidR="00D643C9" w:rsidRPr="000E2BDC">
        <w:rPr>
          <w:lang w:val="en-GB"/>
        </w:rPr>
        <w:t xml:space="preserve"> </w:t>
      </w:r>
      <w:r w:rsidR="00D643C9" w:rsidRPr="000E2BDC">
        <w:rPr>
          <w:rFonts w:ascii="Symbol" w:hAnsi="Symbol"/>
          <w:lang w:val="en-GB"/>
        </w:rPr>
        <w:t></w:t>
      </w:r>
      <w:r w:rsidRPr="000E2BDC">
        <w:rPr>
          <w:lang w:val="en-GB"/>
        </w:rPr>
        <w:t xml:space="preserve">) connected in series between the object and the metallic probe held in the </w:t>
      </w:r>
      <w:proofErr w:type="gramStart"/>
      <w:r w:rsidRPr="000E2BDC">
        <w:rPr>
          <w:lang w:val="en-GB"/>
        </w:rPr>
        <w:t>hand;</w:t>
      </w:r>
      <w:proofErr w:type="gramEnd"/>
    </w:p>
    <w:p w14:paraId="50C9E52F" w14:textId="77777777" w:rsidR="00765ECC" w:rsidRPr="000E2BDC" w:rsidRDefault="00765ECC" w:rsidP="00175026">
      <w:pPr>
        <w:pStyle w:val="enumlev1"/>
        <w:rPr>
          <w:lang w:val="en-GB"/>
        </w:rPr>
      </w:pPr>
      <w:r w:rsidRPr="000E2BDC">
        <w:rPr>
          <w:lang w:val="en-GB"/>
        </w:rPr>
        <w:t>–</w:t>
      </w:r>
      <w:r w:rsidRPr="000E2BDC">
        <w:rPr>
          <w:lang w:val="en-GB"/>
        </w:rPr>
        <w:tab/>
        <w:t>a thermocouple milliammeter placed directly in series.</w:t>
      </w:r>
    </w:p>
    <w:p w14:paraId="6C6A298B" w14:textId="77777777" w:rsidR="00765ECC" w:rsidRPr="000E2BDC" w:rsidRDefault="00765ECC" w:rsidP="00563B70">
      <w:pPr>
        <w:rPr>
          <w:lang w:val="en-GB"/>
        </w:rPr>
      </w:pPr>
      <w:r w:rsidRPr="000E2BDC">
        <w:rPr>
          <w:lang w:val="en-GB"/>
        </w:rPr>
        <w:t>The wiring connections and the current meter must be set up in such a way that interference and errors due to pick-up are minimized.</w:t>
      </w:r>
    </w:p>
    <w:p w14:paraId="3FC8A1CC" w14:textId="77777777" w:rsidR="00765ECC" w:rsidRPr="000E2BDC" w:rsidRDefault="00765ECC" w:rsidP="00563B70">
      <w:pPr>
        <w:rPr>
          <w:lang w:val="en-GB"/>
        </w:rPr>
      </w:pPr>
      <w:r w:rsidRPr="000E2BDC">
        <w:rPr>
          <w:lang w:val="en-GB"/>
        </w:rPr>
        <w:t>In the case where excessively high currents are expected an electrical network of resistors and capacitors can simulate the body’s equivalent impedance.</w:t>
      </w:r>
    </w:p>
    <w:p w14:paraId="0EF3E2F5" w14:textId="612AD869" w:rsidR="00765ECC" w:rsidRPr="000E2BDC" w:rsidRDefault="00765ECC" w:rsidP="00175026">
      <w:pPr>
        <w:pStyle w:val="Heading2"/>
        <w:rPr>
          <w:lang w:val="en-GB"/>
        </w:rPr>
      </w:pPr>
      <w:bookmarkStart w:id="219" w:name="_Toc65545427"/>
      <w:bookmarkStart w:id="220" w:name="_Toc65548474"/>
      <w:bookmarkStart w:id="221" w:name="_Toc129786075"/>
      <w:bookmarkStart w:id="222" w:name="_Toc133400730"/>
      <w:r w:rsidRPr="000E2BDC">
        <w:rPr>
          <w:lang w:val="en-GB"/>
        </w:rPr>
        <w:t>4.3</w:t>
      </w:r>
      <w:r w:rsidRPr="000E2BDC">
        <w:rPr>
          <w:lang w:val="en-GB"/>
        </w:rPr>
        <w:tab/>
        <w:t>Touch voltage measurement</w:t>
      </w:r>
      <w:bookmarkEnd w:id="219"/>
      <w:bookmarkEnd w:id="220"/>
      <w:bookmarkEnd w:id="221"/>
      <w:bookmarkEnd w:id="222"/>
    </w:p>
    <w:p w14:paraId="3D568E4C" w14:textId="27038FC6" w:rsidR="00765ECC" w:rsidRPr="000E2BDC" w:rsidRDefault="00765ECC" w:rsidP="00563B70">
      <w:pPr>
        <w:rPr>
          <w:lang w:val="en-GB"/>
        </w:rPr>
      </w:pPr>
      <w:r w:rsidRPr="000E2BDC">
        <w:rPr>
          <w:lang w:val="en-GB"/>
        </w:rPr>
        <w:t xml:space="preserve">The touch voltage (no load voltage) is measured by means of a suitable voltmeter or oscilloscope for the frequency range under consideration. The measurement devices are connected between the conductive object charged by field induced voltage and a reference potential (ground). The input impedance of the voltmeter must not be smaller than 10 k </w:t>
      </w:r>
      <w:r w:rsidRPr="000E2BDC">
        <w:rPr>
          <w:rFonts w:ascii="Symbol" w:hAnsi="Symbol"/>
          <w:lang w:val="en-GB"/>
        </w:rPr>
        <w:t></w:t>
      </w:r>
      <w:r w:rsidRPr="000E2BDC">
        <w:rPr>
          <w:lang w:val="en-GB"/>
        </w:rPr>
        <w:t>.</w:t>
      </w:r>
    </w:p>
    <w:p w14:paraId="3C9DC36A" w14:textId="3525FEAD" w:rsidR="00765ECC" w:rsidRPr="000E2BDC" w:rsidRDefault="00765ECC" w:rsidP="00BC4A40">
      <w:pPr>
        <w:rPr>
          <w:lang w:val="en-GB"/>
        </w:rPr>
      </w:pPr>
      <w:bookmarkStart w:id="223" w:name="_Toc65548475"/>
    </w:p>
    <w:p w14:paraId="0DA7F816" w14:textId="77777777" w:rsidR="00BC4A40" w:rsidRPr="000E2BDC" w:rsidRDefault="00BC4A40" w:rsidP="00BC4A40">
      <w:pPr>
        <w:rPr>
          <w:lang w:val="en-GB"/>
        </w:rPr>
      </w:pPr>
    </w:p>
    <w:p w14:paraId="3C722974" w14:textId="6E1D723B" w:rsidR="00765ECC" w:rsidRPr="000E2BDC" w:rsidRDefault="00765ECC" w:rsidP="006736DA">
      <w:pPr>
        <w:pStyle w:val="AnnexNoTitle"/>
        <w:rPr>
          <w:lang w:val="en-GB"/>
        </w:rPr>
      </w:pPr>
      <w:bookmarkStart w:id="224" w:name="_Hlk129380851"/>
      <w:bookmarkStart w:id="225" w:name="_Toc129786076"/>
      <w:bookmarkStart w:id="226" w:name="_Toc133400731"/>
      <w:bookmarkStart w:id="227" w:name="_Hlk111221686"/>
      <w:r w:rsidRPr="000E2BDC">
        <w:rPr>
          <w:lang w:val="en-GB"/>
        </w:rPr>
        <w:t>Attachment 6</w:t>
      </w:r>
      <w:r w:rsidR="00BC4A40" w:rsidRPr="000E2BDC">
        <w:rPr>
          <w:lang w:val="en-GB"/>
        </w:rPr>
        <w:br/>
      </w:r>
      <w:r w:rsidRPr="000E2BDC">
        <w:rPr>
          <w:lang w:val="en-GB"/>
        </w:rPr>
        <w:t>to Annex 1</w:t>
      </w:r>
      <w:bookmarkEnd w:id="224"/>
      <w:r w:rsidRPr="000E2BDC">
        <w:rPr>
          <w:lang w:val="en-GB"/>
        </w:rPr>
        <w:br/>
      </w:r>
      <w:r w:rsidRPr="000E2BDC">
        <w:rPr>
          <w:lang w:val="en-GB"/>
        </w:rPr>
        <w:br/>
        <w:t>Electromedical implanted and portable devices</w:t>
      </w:r>
      <w:bookmarkEnd w:id="223"/>
      <w:bookmarkEnd w:id="225"/>
      <w:bookmarkEnd w:id="226"/>
      <w:r w:rsidRPr="000E2BDC">
        <w:rPr>
          <w:lang w:val="en-GB"/>
        </w:rPr>
        <w:t xml:space="preserve"> </w:t>
      </w:r>
    </w:p>
    <w:p w14:paraId="02AD2BA0" w14:textId="77777777" w:rsidR="00765ECC" w:rsidRPr="000E2BDC" w:rsidRDefault="00765ECC" w:rsidP="00175026">
      <w:pPr>
        <w:pStyle w:val="Heading1"/>
        <w:rPr>
          <w:lang w:val="en-GB"/>
        </w:rPr>
      </w:pPr>
      <w:bookmarkStart w:id="228" w:name="_Toc65545428"/>
      <w:bookmarkStart w:id="229" w:name="_Toc65548476"/>
      <w:bookmarkStart w:id="230" w:name="_Toc129786077"/>
      <w:bookmarkStart w:id="231" w:name="_Toc133400732"/>
      <w:bookmarkEnd w:id="227"/>
      <w:r w:rsidRPr="000E2BDC">
        <w:rPr>
          <w:lang w:val="en-GB"/>
        </w:rPr>
        <w:t>1</w:t>
      </w:r>
      <w:r w:rsidRPr="000E2BDC">
        <w:rPr>
          <w:lang w:val="en-GB"/>
        </w:rPr>
        <w:tab/>
        <w:t>Electromedical devices</w:t>
      </w:r>
      <w:bookmarkEnd w:id="228"/>
      <w:bookmarkEnd w:id="229"/>
      <w:bookmarkEnd w:id="230"/>
      <w:bookmarkEnd w:id="231"/>
    </w:p>
    <w:p w14:paraId="486F3C7E" w14:textId="5FB37324" w:rsidR="00765ECC" w:rsidRPr="000E2BDC" w:rsidRDefault="00765ECC" w:rsidP="00563B70">
      <w:pPr>
        <w:rPr>
          <w:lang w:val="en-GB"/>
        </w:rPr>
      </w:pPr>
      <w:r w:rsidRPr="000E2BDC">
        <w:rPr>
          <w:lang w:val="en-GB"/>
        </w:rPr>
        <w:t>Electromagnetic compatibility (EMC) is a general concern for electronic equipment and particularly electronic medical devices. If electromedical devices are used in the presence of strong terrestrial broadcasting stations, they may malfunction. The risk of such malfunction increases if the field strengths are great enough. The risk of malfunction depends upon several variables, such as the level of field strength, which is dependent on distance between the transmitting antenna and the device, the transmitter power, the frequency of emission, the type of modulation of the radiated signal, the effect of cable coupling as well as the electronic device’s own RF immunity.</w:t>
      </w:r>
    </w:p>
    <w:p w14:paraId="6E707D6C" w14:textId="14B0E473" w:rsidR="00765ECC" w:rsidRPr="000E2BDC" w:rsidRDefault="00765ECC" w:rsidP="00563B70">
      <w:pPr>
        <w:rPr>
          <w:lang w:val="en-GB"/>
        </w:rPr>
      </w:pPr>
      <w:r w:rsidRPr="000E2BDC">
        <w:rPr>
          <w:lang w:val="en-GB"/>
        </w:rPr>
        <w:t>It may be possible to reduce, or eliminate, RF interference to electromedical devices by suitable RF screening or electronic filtering. Applied techniques derived from those commonly used for EMC are suitable. Special limits, that may be significantly lower than the limits for the general population, may apply to medical devices, implanted or not, and to medical instrumentation.</w:t>
      </w:r>
    </w:p>
    <w:p w14:paraId="6C888C4C" w14:textId="6138C520" w:rsidR="00765ECC" w:rsidRPr="000E2BDC" w:rsidRDefault="00765ECC" w:rsidP="00175026">
      <w:pPr>
        <w:pStyle w:val="Heading1"/>
        <w:rPr>
          <w:lang w:val="en-GB"/>
        </w:rPr>
      </w:pPr>
      <w:bookmarkStart w:id="232" w:name="_Toc65545429"/>
      <w:bookmarkStart w:id="233" w:name="_Toc65548477"/>
      <w:bookmarkStart w:id="234" w:name="_Toc129786078"/>
      <w:bookmarkStart w:id="235" w:name="_Toc133400733"/>
      <w:r w:rsidRPr="000E2BDC">
        <w:rPr>
          <w:lang w:val="en-GB"/>
        </w:rPr>
        <w:t>2</w:t>
      </w:r>
      <w:r w:rsidRPr="000E2BDC">
        <w:rPr>
          <w:lang w:val="en-GB"/>
        </w:rPr>
        <w:tab/>
        <w:t>Implanted and portable devices</w:t>
      </w:r>
      <w:bookmarkEnd w:id="232"/>
      <w:bookmarkEnd w:id="233"/>
      <w:bookmarkEnd w:id="234"/>
      <w:bookmarkEnd w:id="235"/>
    </w:p>
    <w:p w14:paraId="08A2CA79" w14:textId="1EC6838D" w:rsidR="00765ECC" w:rsidRPr="000E2BDC" w:rsidRDefault="00765ECC" w:rsidP="00410EB1">
      <w:pPr>
        <w:rPr>
          <w:lang w:val="en-GB"/>
        </w:rPr>
      </w:pPr>
      <w:r w:rsidRPr="000E2BDC">
        <w:rPr>
          <w:lang w:val="en-GB"/>
        </w:rPr>
        <w:t xml:space="preserve">EMF can cause RF interference to active implanted or portable medical devices. Insulin pumps and cardiac pacemakers belong to this class and there may be an increasing number of these devices. Also, the range and the number of different devices appears to be increasing, e.g. portable monitors, prosthetic aids for sight and motion. </w:t>
      </w:r>
      <w:proofErr w:type="gramStart"/>
      <w:r w:rsidRPr="000E2BDC">
        <w:rPr>
          <w:lang w:val="en-GB"/>
        </w:rPr>
        <w:t>Generally speaking, pacemakers</w:t>
      </w:r>
      <w:proofErr w:type="gramEnd"/>
      <w:r w:rsidRPr="000E2BDC">
        <w:rPr>
          <w:lang w:val="en-GB"/>
        </w:rPr>
        <w:t xml:space="preserve"> and other medical devices could suffer interference from emitted EMF. </w:t>
      </w:r>
      <w:proofErr w:type="gramStart"/>
      <w:r w:rsidRPr="000E2BDC">
        <w:rPr>
          <w:lang w:val="en-GB"/>
        </w:rPr>
        <w:t>However</w:t>
      </w:r>
      <w:proofErr w:type="gramEnd"/>
      <w:r w:rsidRPr="000E2BDC">
        <w:rPr>
          <w:lang w:val="en-GB"/>
        </w:rPr>
        <w:t xml:space="preserve"> in the case of electromedical implanted devices, RF interference problems have not yet been completely solved. </w:t>
      </w:r>
    </w:p>
    <w:p w14:paraId="34C20D0A" w14:textId="57456483" w:rsidR="00BC4A40" w:rsidRPr="000E2BDC" w:rsidRDefault="00BC4A40" w:rsidP="00410EB1">
      <w:pPr>
        <w:rPr>
          <w:lang w:val="en-GB"/>
        </w:rPr>
      </w:pPr>
    </w:p>
    <w:p w14:paraId="1C2DD9B2" w14:textId="77777777" w:rsidR="00806D5F" w:rsidRPr="000E2BDC" w:rsidRDefault="00806D5F" w:rsidP="00410EB1">
      <w:pPr>
        <w:rPr>
          <w:lang w:val="en-GB"/>
        </w:rPr>
      </w:pPr>
    </w:p>
    <w:p w14:paraId="36F84274" w14:textId="52F63781" w:rsidR="00765ECC" w:rsidRPr="000E2BDC" w:rsidRDefault="00765ECC" w:rsidP="00806D5F">
      <w:pPr>
        <w:pStyle w:val="AnnexNoTitle"/>
        <w:rPr>
          <w:lang w:val="en-GB"/>
        </w:rPr>
      </w:pPr>
      <w:bookmarkStart w:id="236" w:name="_Toc129786079"/>
      <w:bookmarkStart w:id="237" w:name="_Toc133400734"/>
      <w:r w:rsidRPr="000E2BDC">
        <w:rPr>
          <w:lang w:val="en-GB"/>
        </w:rPr>
        <w:t>Attachment 7</w:t>
      </w:r>
      <w:r w:rsidR="00BA4124" w:rsidRPr="000E2BDC">
        <w:rPr>
          <w:lang w:val="en-GB"/>
        </w:rPr>
        <w:br/>
      </w:r>
      <w:r w:rsidRPr="000E2BDC">
        <w:rPr>
          <w:lang w:val="en-GB"/>
        </w:rPr>
        <w:t>to Annex 1</w:t>
      </w:r>
      <w:r w:rsidRPr="000E2BDC">
        <w:rPr>
          <w:lang w:val="en-GB"/>
        </w:rPr>
        <w:br/>
      </w:r>
      <w:r w:rsidRPr="000E2BDC">
        <w:rPr>
          <w:lang w:val="en-GB"/>
        </w:rPr>
        <w:br/>
        <w:t xml:space="preserve">Additional </w:t>
      </w:r>
      <w:proofErr w:type="gramStart"/>
      <w:r w:rsidR="00BA4124" w:rsidRPr="000E2BDC">
        <w:rPr>
          <w:lang w:val="en-GB"/>
        </w:rPr>
        <w:t>references</w:t>
      </w:r>
      <w:bookmarkEnd w:id="236"/>
      <w:bookmarkEnd w:id="237"/>
      <w:proofErr w:type="gramEnd"/>
    </w:p>
    <w:p w14:paraId="52AC8A97" w14:textId="416691F9" w:rsidR="001F04AB" w:rsidRPr="000E2BDC" w:rsidRDefault="001F04AB" w:rsidP="00806D5F">
      <w:pPr>
        <w:pStyle w:val="Reftext"/>
        <w:keepNext/>
        <w:keepLines/>
        <w:rPr>
          <w:lang w:val="en-GB"/>
        </w:rPr>
      </w:pPr>
    </w:p>
    <w:p w14:paraId="745C32FD" w14:textId="5BA98BC9" w:rsidR="00765ECC" w:rsidRPr="000E2BDC" w:rsidRDefault="00765ECC" w:rsidP="00806D5F">
      <w:pPr>
        <w:pStyle w:val="Reftext"/>
        <w:keepNext/>
        <w:keepLines/>
        <w:rPr>
          <w:lang w:val="en-GB"/>
        </w:rPr>
      </w:pPr>
      <w:r w:rsidRPr="000E2BDC">
        <w:rPr>
          <w:lang w:val="en-GB"/>
        </w:rPr>
        <w:t>[1]</w:t>
      </w:r>
      <w:r w:rsidRPr="000E2BDC">
        <w:rPr>
          <w:lang w:val="en-GB"/>
        </w:rPr>
        <w:tab/>
      </w:r>
      <w:hyperlink r:id="rId134" w:history="1">
        <w:r w:rsidRPr="000E2BDC">
          <w:rPr>
            <w:color w:val="0000FF"/>
            <w:u w:val="single"/>
            <w:lang w:val="en-GB"/>
          </w:rPr>
          <w:t>ICNIRP 2020</w:t>
        </w:r>
      </w:hyperlink>
      <w:r w:rsidRPr="000E2BDC">
        <w:rPr>
          <w:lang w:val="en-GB"/>
        </w:rPr>
        <w:t>, Guidelines for limiting exposure to electromagnetic fields (100 kHz to 300 GHz)</w:t>
      </w:r>
      <w:r w:rsidR="00D450CB" w:rsidRPr="000E2BDC">
        <w:rPr>
          <w:lang w:val="en-GB"/>
        </w:rPr>
        <w:t>.</w:t>
      </w:r>
    </w:p>
    <w:p w14:paraId="101D0AE6" w14:textId="4D44A727" w:rsidR="00765ECC" w:rsidRPr="000E2BDC" w:rsidRDefault="00765ECC" w:rsidP="00463422">
      <w:pPr>
        <w:pStyle w:val="Reftext"/>
        <w:rPr>
          <w:lang w:val="en-GB"/>
        </w:rPr>
      </w:pPr>
      <w:r w:rsidRPr="000E2BDC">
        <w:rPr>
          <w:lang w:val="en-GB"/>
        </w:rPr>
        <w:t>[2]</w:t>
      </w:r>
      <w:r w:rsidRPr="000E2BDC">
        <w:rPr>
          <w:lang w:val="en-GB"/>
        </w:rPr>
        <w:tab/>
      </w:r>
      <w:hyperlink r:id="rId135" w:history="1">
        <w:r w:rsidRPr="000E2BDC">
          <w:rPr>
            <w:color w:val="0000FF"/>
            <w:u w:val="single"/>
            <w:lang w:val="en-GB"/>
          </w:rPr>
          <w:t>ICNIRP 2010</w:t>
        </w:r>
      </w:hyperlink>
      <w:r w:rsidRPr="000E2BDC">
        <w:rPr>
          <w:lang w:val="en-GB"/>
        </w:rPr>
        <w:t xml:space="preserve">, Guidelines for limiting exposure to time‐varying electric and magnetic fields (1 Hz </w:t>
      </w:r>
      <w:r w:rsidR="00806D5F" w:rsidRPr="000E2BDC">
        <w:rPr>
          <w:lang w:val="en-GB"/>
        </w:rPr>
        <w:t>–</w:t>
      </w:r>
      <w:r w:rsidRPr="000E2BDC">
        <w:rPr>
          <w:lang w:val="en-GB"/>
        </w:rPr>
        <w:t xml:space="preserve"> 100 kHz)</w:t>
      </w:r>
      <w:r w:rsidR="00D450CB" w:rsidRPr="000E2BDC">
        <w:rPr>
          <w:lang w:val="en-GB"/>
        </w:rPr>
        <w:t>.</w:t>
      </w:r>
    </w:p>
    <w:p w14:paraId="4537DE1D" w14:textId="180CDC0E" w:rsidR="00765ECC" w:rsidRPr="000E2BDC" w:rsidRDefault="00765ECC" w:rsidP="00463422">
      <w:pPr>
        <w:pStyle w:val="Reftext"/>
        <w:rPr>
          <w:lang w:val="en-GB"/>
        </w:rPr>
      </w:pPr>
      <w:r w:rsidRPr="000E2BDC">
        <w:rPr>
          <w:lang w:val="en-GB"/>
        </w:rPr>
        <w:t>[3]</w:t>
      </w:r>
      <w:r w:rsidRPr="000E2BDC">
        <w:rPr>
          <w:lang w:val="en-GB"/>
        </w:rPr>
        <w:tab/>
      </w:r>
      <w:hyperlink r:id="rId136" w:history="1">
        <w:r w:rsidRPr="000E2BDC">
          <w:rPr>
            <w:color w:val="0000FF"/>
            <w:u w:val="single"/>
            <w:lang w:val="en-GB"/>
          </w:rPr>
          <w:t>IEEE C95.1-2019</w:t>
        </w:r>
      </w:hyperlink>
      <w:r w:rsidR="00E759D9" w:rsidRPr="000E2BDC">
        <w:rPr>
          <w:lang w:val="en-GB"/>
        </w:rPr>
        <w:t>,</w:t>
      </w:r>
      <w:r w:rsidRPr="000E2BDC">
        <w:rPr>
          <w:lang w:val="en-GB"/>
        </w:rPr>
        <w:t xml:space="preserve"> Standard for Safety Levels with Respect to Human Exposure to Electric, Magnetic, and Electromagnetic Fields, 0 Hz to 300 GHz</w:t>
      </w:r>
      <w:r w:rsidR="00D450CB" w:rsidRPr="000E2BDC">
        <w:rPr>
          <w:lang w:val="en-GB"/>
        </w:rPr>
        <w:t>.</w:t>
      </w:r>
    </w:p>
    <w:p w14:paraId="0B50E018" w14:textId="24B2D561" w:rsidR="00765ECC" w:rsidRPr="000E2BDC" w:rsidRDefault="00765ECC" w:rsidP="00463422">
      <w:pPr>
        <w:pStyle w:val="Reftext"/>
        <w:rPr>
          <w:lang w:val="en-GB"/>
        </w:rPr>
      </w:pPr>
      <w:r w:rsidRPr="000E2BDC">
        <w:rPr>
          <w:lang w:val="en-GB"/>
        </w:rPr>
        <w:t>[4]</w:t>
      </w:r>
      <w:r w:rsidRPr="000E2BDC">
        <w:rPr>
          <w:lang w:val="en-GB"/>
        </w:rPr>
        <w:tab/>
        <w:t xml:space="preserve">Mazar 2016, Radio Spectrum Management: Policies, Regulations and Techniques, </w:t>
      </w:r>
      <w:hyperlink r:id="rId137" w:history="1">
        <w:r w:rsidRPr="000E2BDC">
          <w:rPr>
            <w:color w:val="0000FF"/>
            <w:u w:val="single"/>
            <w:lang w:val="en-GB"/>
          </w:rPr>
          <w:t>Chapter 9</w:t>
        </w:r>
      </w:hyperlink>
      <w:r w:rsidRPr="000E2BDC">
        <w:rPr>
          <w:lang w:val="en-GB"/>
        </w:rPr>
        <w:t>, 2021</w:t>
      </w:r>
      <w:r w:rsidR="00D450CB" w:rsidRPr="000E2BDC">
        <w:rPr>
          <w:lang w:val="en-GB"/>
        </w:rPr>
        <w:t>.</w:t>
      </w:r>
    </w:p>
    <w:p w14:paraId="38B1BF3A" w14:textId="4E25EBF5" w:rsidR="00765ECC" w:rsidRPr="000E2BDC" w:rsidRDefault="00765ECC" w:rsidP="00463422">
      <w:pPr>
        <w:pStyle w:val="Reftext"/>
        <w:rPr>
          <w:lang w:val="en-GB"/>
        </w:rPr>
      </w:pPr>
      <w:r w:rsidRPr="000E2BDC">
        <w:rPr>
          <w:lang w:val="en-GB"/>
        </w:rPr>
        <w:t>[5]</w:t>
      </w:r>
      <w:r w:rsidRPr="000E2BDC">
        <w:rPr>
          <w:lang w:val="en-GB"/>
        </w:rPr>
        <w:tab/>
        <w:t>IEC 62232, Determination of RF field strength, power density and SAR in the vicinity of radiocommunication base stations for the purpose of evaluating human exposure</w:t>
      </w:r>
      <w:r w:rsidR="00D450CB" w:rsidRPr="000E2BDC">
        <w:rPr>
          <w:lang w:val="en-GB"/>
        </w:rPr>
        <w:t>.</w:t>
      </w:r>
    </w:p>
    <w:p w14:paraId="1601EAFD" w14:textId="0C406B69" w:rsidR="00765ECC" w:rsidRPr="000E2BDC" w:rsidRDefault="00765ECC" w:rsidP="00806D5F">
      <w:pPr>
        <w:pStyle w:val="Reftext"/>
        <w:rPr>
          <w:lang w:val="en-GB"/>
        </w:rPr>
      </w:pPr>
      <w:bookmarkStart w:id="238" w:name="_Hlk111222305"/>
      <w:r w:rsidRPr="000E2BDC">
        <w:rPr>
          <w:lang w:val="en-GB"/>
        </w:rPr>
        <w:t>[6]</w:t>
      </w:r>
      <w:r w:rsidRPr="000E2BDC">
        <w:rPr>
          <w:lang w:val="en-GB"/>
        </w:rPr>
        <w:tab/>
      </w:r>
      <w:hyperlink r:id="rId138" w:history="1">
        <w:r w:rsidRPr="000E2BDC">
          <w:rPr>
            <w:rStyle w:val="Hyperlink"/>
            <w:lang w:val="en-GB"/>
          </w:rPr>
          <w:t>WHO (2020, February)</w:t>
        </w:r>
      </w:hyperlink>
      <w:r w:rsidR="00CC7E90" w:rsidRPr="000E2BDC">
        <w:rPr>
          <w:lang w:val="en-GB"/>
        </w:rPr>
        <w:t>,</w:t>
      </w:r>
      <w:r w:rsidRPr="000E2BDC">
        <w:rPr>
          <w:lang w:val="en-GB"/>
        </w:rPr>
        <w:t xml:space="preserve"> Radiation: 5G mobile networks and health.  </w:t>
      </w:r>
    </w:p>
    <w:p w14:paraId="62A0BA5C" w14:textId="36BE3A7B" w:rsidR="00765ECC" w:rsidRPr="000E2BDC" w:rsidRDefault="00765ECC" w:rsidP="00806D5F">
      <w:pPr>
        <w:pStyle w:val="Reftext"/>
        <w:rPr>
          <w:lang w:val="en-GB"/>
        </w:rPr>
      </w:pPr>
      <w:r w:rsidRPr="000E2BDC">
        <w:rPr>
          <w:lang w:val="en-GB"/>
        </w:rPr>
        <w:t>[7]</w:t>
      </w:r>
      <w:r w:rsidRPr="000E2BDC">
        <w:rPr>
          <w:lang w:val="en-GB"/>
        </w:rPr>
        <w:tab/>
      </w:r>
      <w:hyperlink r:id="rId139" w:history="1">
        <w:r w:rsidRPr="000E2BDC">
          <w:rPr>
            <w:rStyle w:val="Hyperlink"/>
            <w:lang w:val="en-GB"/>
          </w:rPr>
          <w:t>ETSI TR 102 457</w:t>
        </w:r>
      </w:hyperlink>
      <w:r w:rsidRPr="000E2BDC">
        <w:rPr>
          <w:lang w:val="en-GB"/>
        </w:rPr>
        <w:t>, Fixed Radio Systems; Evaluation of the Electro Magnetic Field (EMF) radiated by Line-of-Sight (</w:t>
      </w:r>
      <w:proofErr w:type="spellStart"/>
      <w:r w:rsidRPr="000E2BDC">
        <w:rPr>
          <w:lang w:val="en-GB"/>
        </w:rPr>
        <w:t>LoS</w:t>
      </w:r>
      <w:proofErr w:type="spellEnd"/>
      <w:r w:rsidRPr="000E2BDC">
        <w:rPr>
          <w:lang w:val="en-GB"/>
        </w:rPr>
        <w:t>) fixed radio stations using parabolic dish directional antennas</w:t>
      </w:r>
      <w:r w:rsidR="00D450CB" w:rsidRPr="000E2BDC">
        <w:rPr>
          <w:lang w:val="en-GB"/>
        </w:rPr>
        <w:t>.</w:t>
      </w:r>
    </w:p>
    <w:p w14:paraId="4B1A3C14" w14:textId="4C054B01" w:rsidR="00765ECC" w:rsidRPr="000E2BDC" w:rsidRDefault="00765ECC" w:rsidP="00806D5F">
      <w:pPr>
        <w:pStyle w:val="Reftext"/>
        <w:rPr>
          <w:lang w:val="en-GB"/>
        </w:rPr>
      </w:pPr>
      <w:r w:rsidRPr="000E2BDC">
        <w:rPr>
          <w:lang w:val="en-GB"/>
        </w:rPr>
        <w:t>[8]</w:t>
      </w:r>
      <w:r w:rsidRPr="000E2BDC">
        <w:rPr>
          <w:lang w:val="en-GB"/>
        </w:rPr>
        <w:tab/>
      </w:r>
      <w:hyperlink r:id="rId140" w:history="1">
        <w:r w:rsidRPr="000E2BDC">
          <w:rPr>
            <w:rStyle w:val="Hyperlink"/>
            <w:lang w:val="en-GB"/>
          </w:rPr>
          <w:t>EN 50496</w:t>
        </w:r>
      </w:hyperlink>
      <w:r w:rsidRPr="000E2BDC">
        <w:rPr>
          <w:lang w:val="en-GB"/>
        </w:rPr>
        <w:t>, Determination of workers’ exposure to electromagnetic fields and assessment of risk at a broadcast site</w:t>
      </w:r>
      <w:r w:rsidR="00D450CB" w:rsidRPr="000E2BDC">
        <w:rPr>
          <w:lang w:val="en-GB"/>
        </w:rPr>
        <w:t>.</w:t>
      </w:r>
    </w:p>
    <w:p w14:paraId="065CF9EA" w14:textId="0C28EB57" w:rsidR="006736DA" w:rsidRPr="000E2BDC" w:rsidRDefault="00765ECC" w:rsidP="00806D5F">
      <w:pPr>
        <w:pStyle w:val="Reftext"/>
        <w:rPr>
          <w:lang w:val="en-GB"/>
        </w:rPr>
      </w:pPr>
      <w:r w:rsidRPr="000E2BDC">
        <w:rPr>
          <w:lang w:val="en-GB"/>
        </w:rPr>
        <w:t>[9]</w:t>
      </w:r>
      <w:r w:rsidRPr="000E2BDC">
        <w:rPr>
          <w:lang w:val="en-GB"/>
        </w:rPr>
        <w:tab/>
      </w:r>
      <w:hyperlink r:id="rId141" w:history="1">
        <w:r w:rsidRPr="000E2BDC">
          <w:rPr>
            <w:rStyle w:val="Hyperlink"/>
            <w:lang w:val="en-GB"/>
          </w:rPr>
          <w:t>EN 50554</w:t>
        </w:r>
      </w:hyperlink>
      <w:r w:rsidRPr="000E2BDC">
        <w:rPr>
          <w:lang w:val="en-GB"/>
        </w:rPr>
        <w:t>, Basic standard for the in-situ assessment of exposure to radio frequency electromagnetic fields in the vicinity of a broadcast site</w:t>
      </w:r>
      <w:r w:rsidR="00D450CB" w:rsidRPr="000E2BDC">
        <w:rPr>
          <w:lang w:val="en-GB"/>
        </w:rPr>
        <w:t>.</w:t>
      </w:r>
    </w:p>
    <w:p w14:paraId="196E0723" w14:textId="77777777" w:rsidR="006736DA" w:rsidRPr="000E2BDC" w:rsidRDefault="006736DA" w:rsidP="00D450CB">
      <w:pPr>
        <w:pStyle w:val="Line"/>
        <w:spacing w:before="720"/>
      </w:pPr>
    </w:p>
    <w:bookmarkEnd w:id="238"/>
    <w:sectPr w:rsidR="006736DA" w:rsidRPr="000E2BDC" w:rsidSect="00EA7180">
      <w:headerReference w:type="even" r:id="rId142"/>
      <w:footerReference w:type="even" r:id="rId143"/>
      <w:footerReference w:type="default" r:id="rId144"/>
      <w:footerReference w:type="first" r:id="rId1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2F10" w14:textId="77777777" w:rsidR="00E54148" w:rsidRDefault="00E54148">
      <w:r>
        <w:separator/>
      </w:r>
    </w:p>
  </w:endnote>
  <w:endnote w:type="continuationSeparator" w:id="0">
    <w:p w14:paraId="40F092D2" w14:textId="77777777" w:rsidR="00E54148" w:rsidRDefault="00E54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E75C" w14:textId="77777777" w:rsidR="006F2951" w:rsidRDefault="006F2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17FE" w14:textId="77777777" w:rsidR="008804F7" w:rsidRDefault="008804F7">
    <w:pPr>
      <w:pStyle w:val="Footer"/>
    </w:pPr>
    <w:r>
      <w:drawing>
        <wp:anchor distT="0" distB="0" distL="0" distR="0" simplePos="0" relativeHeight="251659264" behindDoc="0" locked="0" layoutInCell="1" allowOverlap="1" wp14:anchorId="48E1EF59" wp14:editId="1EA80C5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BCD8" w14:textId="77777777" w:rsidR="006F2951" w:rsidRDefault="006F29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9A48" w14:textId="77777777" w:rsidR="00EA7180" w:rsidRDefault="00EA71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73F4" w14:textId="77777777" w:rsidR="00EA7180" w:rsidRDefault="00EA71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544B" w14:textId="387CE887" w:rsidR="00FA124A" w:rsidRPr="00EA7180" w:rsidRDefault="00FA124A" w:rsidP="00EA71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F5A3" w14:textId="1374DF14" w:rsidR="00FA124A" w:rsidRPr="002F7CB3" w:rsidRDefault="00DC659D" w:rsidP="00E6257C">
    <w:pPr>
      <w:pStyle w:val="Footer"/>
      <w:rPr>
        <w:lang w:val="en-US"/>
      </w:rPr>
    </w:pPr>
    <w:r>
      <w:fldChar w:fldCharType="begin"/>
    </w:r>
    <w:r w:rsidRPr="00AA515C">
      <w:rPr>
        <w:lang w:val="en-GB"/>
      </w:rPr>
      <w:instrText xml:space="preserve"> FILENAME \p \* MERGEFORMAT </w:instrText>
    </w:r>
    <w:r>
      <w:fldChar w:fldCharType="separate"/>
    </w:r>
    <w:r w:rsidR="0051061E">
      <w:rPr>
        <w:lang w:val="en-GB"/>
      </w:rPr>
      <w:t>P:\QPUB\BR\REC\BS\1698-1\BS1698-1E.docx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AD8AB" w14:textId="77777777" w:rsidR="00E54148" w:rsidRDefault="00E54148">
      <w:r>
        <w:t>____________________</w:t>
      </w:r>
    </w:p>
  </w:footnote>
  <w:footnote w:type="continuationSeparator" w:id="0">
    <w:p w14:paraId="34CADEB3" w14:textId="77777777" w:rsidR="00E54148" w:rsidRDefault="00E54148">
      <w:r>
        <w:continuationSeparator/>
      </w:r>
    </w:p>
  </w:footnote>
  <w:footnote w:id="1">
    <w:p w14:paraId="17A1667F" w14:textId="77777777" w:rsidR="00BC30E8" w:rsidRPr="00421418" w:rsidRDefault="00BC30E8" w:rsidP="00BC30E8">
      <w:pPr>
        <w:pStyle w:val="FootnoteText"/>
        <w:rPr>
          <w:lang w:val="en-US"/>
        </w:rPr>
      </w:pPr>
      <w:r>
        <w:rPr>
          <w:rStyle w:val="FootnoteReference"/>
        </w:rPr>
        <w:footnoteRef/>
      </w:r>
      <w:r w:rsidRPr="00421418">
        <w:rPr>
          <w:lang w:val="en-GB"/>
        </w:rPr>
        <w:t xml:space="preserve"> </w:t>
      </w:r>
      <w:r>
        <w:rPr>
          <w:lang w:val="en-US"/>
        </w:rPr>
        <w:tab/>
      </w:r>
      <w:r w:rsidRPr="006B63A9">
        <w:rPr>
          <w:lang w:val="en-US" w:eastAsia="zh-CN"/>
        </w:rPr>
        <w:t xml:space="preserve">Based on Nos. </w:t>
      </w:r>
      <w:r w:rsidRPr="00D4048F">
        <w:rPr>
          <w:b/>
          <w:bCs/>
          <w:lang w:val="en-US" w:eastAsia="zh-CN"/>
        </w:rPr>
        <w:t>1.137</w:t>
      </w:r>
      <w:r w:rsidRPr="006B63A9">
        <w:rPr>
          <w:lang w:val="en-US" w:eastAsia="zh-CN"/>
        </w:rPr>
        <w:t xml:space="preserve"> and </w:t>
      </w:r>
      <w:r w:rsidRPr="00D4048F">
        <w:rPr>
          <w:b/>
          <w:bCs/>
          <w:lang w:val="en-US" w:eastAsia="zh-CN"/>
        </w:rPr>
        <w:t>1.138</w:t>
      </w:r>
      <w:r w:rsidRPr="006B63A9">
        <w:rPr>
          <w:lang w:val="en-US" w:eastAsia="zh-CN"/>
        </w:rPr>
        <w:t xml:space="preserve"> of the RR the term </w:t>
      </w:r>
      <w:r>
        <w:rPr>
          <w:lang w:val="en-US" w:eastAsia="zh-CN"/>
        </w:rPr>
        <w:t>“</w:t>
      </w:r>
      <w:r w:rsidRPr="006B63A9">
        <w:rPr>
          <w:lang w:val="en-US" w:eastAsia="zh-CN"/>
        </w:rPr>
        <w:t>emission</w:t>
      </w:r>
      <w:r>
        <w:rPr>
          <w:lang w:val="en-US" w:eastAsia="zh-CN"/>
        </w:rPr>
        <w:t>”</w:t>
      </w:r>
      <w:r w:rsidRPr="006B63A9">
        <w:rPr>
          <w:lang w:val="en-US" w:eastAsia="zh-CN"/>
        </w:rPr>
        <w:t xml:space="preserve"> represents the </w:t>
      </w:r>
      <w:r>
        <w:rPr>
          <w:lang w:val="en-US" w:eastAsia="zh-CN"/>
        </w:rPr>
        <w:t>“</w:t>
      </w:r>
      <w:r w:rsidRPr="006B63A9">
        <w:rPr>
          <w:lang w:val="en-US" w:eastAsia="zh-CN"/>
        </w:rPr>
        <w:t>radiation</w:t>
      </w:r>
      <w:r>
        <w:rPr>
          <w:lang w:val="en-US" w:eastAsia="zh-CN"/>
        </w:rPr>
        <w:t>”</w:t>
      </w:r>
      <w:r w:rsidRPr="006B63A9">
        <w:rPr>
          <w:lang w:val="en-US" w:eastAsia="zh-CN"/>
        </w:rPr>
        <w:t xml:space="preserve"> produced by a radio transmitting station.</w:t>
      </w:r>
    </w:p>
  </w:footnote>
  <w:footnote w:id="2">
    <w:p w14:paraId="02342EC0" w14:textId="77777777" w:rsidR="00BC30E8" w:rsidRPr="00421418" w:rsidRDefault="00BC30E8" w:rsidP="00BC30E8">
      <w:pPr>
        <w:pStyle w:val="FootnoteText"/>
        <w:rPr>
          <w:lang w:val="en-US"/>
        </w:rPr>
      </w:pPr>
      <w:r>
        <w:rPr>
          <w:rStyle w:val="FootnoteReference"/>
        </w:rPr>
        <w:footnoteRef/>
      </w:r>
      <w:r w:rsidRPr="00421418">
        <w:rPr>
          <w:lang w:val="en-GB"/>
        </w:rPr>
        <w:t xml:space="preserve"> </w:t>
      </w:r>
      <w:r>
        <w:rPr>
          <w:lang w:val="en-US"/>
        </w:rPr>
        <w:tab/>
        <w:t xml:space="preserve">Generally, the characteristic impedance of a medium is given by </w:t>
      </w:r>
      <w:r>
        <w:rPr>
          <w:position w:val="-10"/>
        </w:rPr>
        <w:object w:dxaOrig="1065" w:dyaOrig="375" w14:anchorId="7EF7C457">
          <v:shape id="_x0000_i1043" type="#_x0000_t75" style="width:53.55pt;height:20.15pt" o:ole="" fillcolor="window">
            <v:imagedata r:id="rId1" o:title=""/>
          </v:shape>
          <o:OLEObject Type="Embed" ProgID="Equation.3" ShapeID="_x0000_i1043" DrawAspect="Content" ObjectID="_1769485309" r:id="rId2"/>
        </w:object>
      </w:r>
      <w:r>
        <w:rPr>
          <w:lang w:val="en-US"/>
        </w:rPr>
        <w:t xml:space="preserve">where </w:t>
      </w:r>
      <w:r>
        <w:rPr>
          <w:rFonts w:ascii="Symbol" w:hAnsi="Symbol"/>
        </w:rPr>
        <w:t></w:t>
      </w:r>
      <w:r>
        <w:rPr>
          <w:b/>
          <w:lang w:val="en-US"/>
        </w:rPr>
        <w:t xml:space="preserve"> </w:t>
      </w:r>
      <w:r>
        <w:rPr>
          <w:lang w:val="en-US"/>
        </w:rPr>
        <w:t xml:space="preserve">is the magnetic permeability </w:t>
      </w:r>
      <w:r>
        <w:rPr>
          <w:bCs/>
          <w:iCs/>
          <w:lang w:val="en-US"/>
        </w:rPr>
        <w:t>(</w:t>
      </w:r>
      <w:r>
        <w:rPr>
          <w:rFonts w:ascii="Symbol" w:hAnsi="Symbol"/>
          <w:bCs/>
          <w:iCs/>
          <w:lang w:val="en-US"/>
        </w:rPr>
        <w:t></w:t>
      </w:r>
      <w:r>
        <w:rPr>
          <w:bCs/>
          <w:iCs/>
          <w:lang w:val="en-US"/>
        </w:rPr>
        <w:t xml:space="preserve"> </w:t>
      </w:r>
      <w:r>
        <w:rPr>
          <w:lang w:val="en-US"/>
        </w:rPr>
        <w:t xml:space="preserve">1.2566... </w:t>
      </w:r>
      <w:r>
        <w:rPr>
          <w:rFonts w:ascii="Symbol" w:hAnsi="Symbol"/>
        </w:rPr>
        <w:t></w:t>
      </w:r>
      <w:r>
        <w:rPr>
          <w:lang w:val="en-US"/>
        </w:rPr>
        <w:t xml:space="preserve"> 10</w:t>
      </w:r>
      <w:r>
        <w:rPr>
          <w:vertAlign w:val="superscript"/>
          <w:lang w:val="en-US"/>
        </w:rPr>
        <w:t>–6</w:t>
      </w:r>
      <w:r w:rsidRPr="00AA515C">
        <w:rPr>
          <w:lang w:val="en-GB"/>
        </w:rPr>
        <w:t xml:space="preserve"> </w:t>
      </w:r>
      <w:r>
        <w:rPr>
          <w:lang w:val="en-US"/>
        </w:rPr>
        <w:t xml:space="preserve">F/m in free space), and </w:t>
      </w:r>
      <w:r>
        <w:sym w:font="Symbol" w:char="F065"/>
      </w:r>
      <w:r>
        <w:rPr>
          <w:lang w:val="en-US"/>
        </w:rPr>
        <w:t xml:space="preserve"> is the permittivity </w:t>
      </w:r>
      <w:r>
        <w:rPr>
          <w:bCs/>
          <w:iCs/>
          <w:lang w:val="en-US"/>
        </w:rPr>
        <w:t>(</w:t>
      </w:r>
      <w:r>
        <w:rPr>
          <w:rFonts w:ascii="Symbol" w:hAnsi="Symbol"/>
          <w:bCs/>
          <w:iCs/>
          <w:lang w:val="en-US"/>
        </w:rPr>
        <w:t></w:t>
      </w:r>
      <w:r>
        <w:rPr>
          <w:bCs/>
          <w:iCs/>
          <w:lang w:val="en-US"/>
        </w:rPr>
        <w:t xml:space="preserve"> </w:t>
      </w:r>
      <w:r>
        <w:rPr>
          <w:lang w:val="en-US"/>
        </w:rPr>
        <w:t xml:space="preserve">8.85418 </w:t>
      </w:r>
      <w:r>
        <w:rPr>
          <w:rFonts w:ascii="Symbol" w:hAnsi="Symbol"/>
        </w:rPr>
        <w:t></w:t>
      </w:r>
      <w:r>
        <w:rPr>
          <w:lang w:val="en-US"/>
        </w:rPr>
        <w:t xml:space="preserve"> 10</w:t>
      </w:r>
      <w:r>
        <w:rPr>
          <w:vertAlign w:val="superscript"/>
          <w:lang w:val="en-US"/>
        </w:rPr>
        <w:t>–12</w:t>
      </w:r>
      <w:r w:rsidRPr="00AA515C">
        <w:rPr>
          <w:lang w:val="en-GB"/>
        </w:rPr>
        <w:t xml:space="preserve"> </w:t>
      </w:r>
      <w:r>
        <w:rPr>
          <w:lang w:val="en-US"/>
        </w:rPr>
        <w:t>H/m in free space).</w:t>
      </w:r>
    </w:p>
  </w:footnote>
  <w:footnote w:id="3">
    <w:p w14:paraId="55D75625" w14:textId="7204AD95" w:rsidR="00765ECC" w:rsidRPr="00B46F13" w:rsidRDefault="00765ECC" w:rsidP="001D769C">
      <w:pPr>
        <w:pStyle w:val="FootnoteText"/>
        <w:rPr>
          <w:lang w:val="en-US"/>
        </w:rPr>
      </w:pPr>
      <w:r w:rsidRPr="00B46F13">
        <w:rPr>
          <w:rStyle w:val="FootnoteReference"/>
        </w:rPr>
        <w:footnoteRef/>
      </w:r>
      <w:r w:rsidRPr="00AA515C">
        <w:rPr>
          <w:lang w:val="en-GB"/>
        </w:rPr>
        <w:tab/>
        <w:t xml:space="preserve">Mazar 2016, Wiley ‘Radio Spectrum Management: Policies, Regulations and Techniques’ (revised 2021) </w:t>
      </w:r>
      <w:r w:rsidR="00483097">
        <w:fldChar w:fldCharType="begin"/>
      </w:r>
      <w:r w:rsidR="00483097" w:rsidRPr="00483097">
        <w:rPr>
          <w:lang w:val="en-GB"/>
        </w:rPr>
        <w:instrText>HYPERLINK "https://mazar.atwebpages.com/Downloads/WileyChapter9RF-EMF_HumanHazards_MazarJanuary2021.pdf"</w:instrText>
      </w:r>
      <w:r w:rsidR="00483097">
        <w:fldChar w:fldCharType="separate"/>
      </w:r>
      <w:r w:rsidRPr="00AA515C">
        <w:rPr>
          <w:rStyle w:val="Hyperlink"/>
          <w:color w:val="auto"/>
          <w:u w:val="none"/>
          <w:lang w:val="en-GB"/>
        </w:rPr>
        <w:t>Chapter 9</w:t>
      </w:r>
      <w:r w:rsidR="00483097">
        <w:rPr>
          <w:rStyle w:val="Hyperlink"/>
          <w:color w:val="auto"/>
          <w:u w:val="none"/>
          <w:lang w:val="en-GB"/>
        </w:rPr>
        <w:fldChar w:fldCharType="end"/>
      </w:r>
      <w:r w:rsidRPr="00B46F13">
        <w:rPr>
          <w:szCs w:val="24"/>
          <w:lang w:val="en-US" w:bidi="he-IL"/>
        </w:rPr>
        <w:t xml:space="preserve"> Figs 9.6 and 9.7. See also Figure I.1 in </w:t>
      </w:r>
      <w:proofErr w:type="spellStart"/>
      <w:r w:rsidRPr="00B46F13">
        <w:rPr>
          <w:szCs w:val="24"/>
        </w:rPr>
        <w:t>Recommendation</w:t>
      </w:r>
      <w:proofErr w:type="spellEnd"/>
      <w:r w:rsidRPr="00B46F13">
        <w:rPr>
          <w:szCs w:val="24"/>
        </w:rPr>
        <w:t xml:space="preserve"> ITU-T </w:t>
      </w:r>
      <w:hyperlink r:id="rId3" w:history="1">
        <w:r w:rsidRPr="00B46F13">
          <w:rPr>
            <w:szCs w:val="24"/>
          </w:rPr>
          <w:t>K.91</w:t>
        </w:r>
      </w:hyperlink>
      <w:r w:rsidR="00BC30E8">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EF14" w14:textId="77777777" w:rsidR="008804F7" w:rsidRDefault="008804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804F7" w:rsidRPr="000E2BDC" w14:paraId="301B1BCC" w14:textId="77777777" w:rsidTr="0019307B">
      <w:tc>
        <w:tcPr>
          <w:tcW w:w="4634" w:type="dxa"/>
          <w:vAlign w:val="center"/>
        </w:tcPr>
        <w:p w14:paraId="6568A510" w14:textId="77777777" w:rsidR="008804F7" w:rsidRPr="000E2BDC" w:rsidRDefault="008804F7" w:rsidP="00B9169E">
          <w:pPr>
            <w:pStyle w:val="Header"/>
            <w:jc w:val="left"/>
            <w:rPr>
              <w:rFonts w:ascii="Arial Black" w:hAnsi="Arial Black" w:cs="Arial"/>
              <w:color w:val="FFFFFF" w:themeColor="background1"/>
              <w:sz w:val="32"/>
              <w:szCs w:val="32"/>
              <w:lang w:val="en-GB"/>
            </w:rPr>
          </w:pPr>
          <w:r w:rsidRPr="000E2BDC">
            <w:rPr>
              <w:rFonts w:ascii="Arial Black" w:hAnsi="Arial Black" w:cs="Arial"/>
              <w:color w:val="FFFFFF" w:themeColor="background1"/>
              <w:sz w:val="32"/>
              <w:szCs w:val="32"/>
              <w:lang w:val="en-GB"/>
            </w:rPr>
            <w:t xml:space="preserve"> </w:t>
          </w:r>
        </w:p>
      </w:tc>
      <w:tc>
        <w:tcPr>
          <w:tcW w:w="5998" w:type="dxa"/>
          <w:vAlign w:val="center"/>
        </w:tcPr>
        <w:p w14:paraId="7A9137EB" w14:textId="77777777" w:rsidR="008804F7" w:rsidRPr="000E2BDC" w:rsidRDefault="008804F7" w:rsidP="00744F8B">
          <w:pPr>
            <w:pStyle w:val="Header"/>
            <w:jc w:val="right"/>
            <w:rPr>
              <w:rFonts w:asciiTheme="minorBidi" w:hAnsiTheme="minorBidi"/>
              <w:b/>
              <w:spacing w:val="4"/>
              <w:szCs w:val="24"/>
              <w:lang w:val="en-GB"/>
            </w:rPr>
          </w:pPr>
          <w:r w:rsidRPr="000E2BDC">
            <w:rPr>
              <w:rFonts w:asciiTheme="minorBidi" w:hAnsiTheme="minorBidi"/>
              <w:b/>
              <w:spacing w:val="4"/>
              <w:szCs w:val="24"/>
              <w:lang w:val="en-GB"/>
            </w:rPr>
            <w:t>International Telecommunication Union</w:t>
          </w:r>
        </w:p>
      </w:tc>
    </w:tr>
    <w:tr w:rsidR="008804F7" w:rsidRPr="000E2BDC" w14:paraId="1D083CB9" w14:textId="77777777" w:rsidTr="0019307B">
      <w:tc>
        <w:tcPr>
          <w:tcW w:w="4634" w:type="dxa"/>
          <w:vAlign w:val="center"/>
        </w:tcPr>
        <w:p w14:paraId="1B062A77" w14:textId="77777777" w:rsidR="008804F7" w:rsidRPr="000E2BDC" w:rsidRDefault="008804F7" w:rsidP="00744F8B">
          <w:pPr>
            <w:pStyle w:val="Header"/>
            <w:jc w:val="left"/>
            <w:rPr>
              <w:rFonts w:asciiTheme="minorBidi" w:hAnsiTheme="minorBidi"/>
              <w:spacing w:val="4"/>
              <w:sz w:val="21"/>
              <w:szCs w:val="21"/>
              <w:lang w:val="en-GB"/>
            </w:rPr>
          </w:pPr>
          <w:r w:rsidRPr="000E2BDC">
            <w:rPr>
              <w:rFonts w:asciiTheme="minorBidi" w:hAnsiTheme="minorBidi"/>
              <w:spacing w:val="4"/>
              <w:szCs w:val="24"/>
              <w:lang w:val="en-GB"/>
            </w:rPr>
            <w:t>Recommendations</w:t>
          </w:r>
        </w:p>
      </w:tc>
      <w:tc>
        <w:tcPr>
          <w:tcW w:w="5998" w:type="dxa"/>
          <w:vAlign w:val="center"/>
        </w:tcPr>
        <w:p w14:paraId="5697EA66" w14:textId="77777777" w:rsidR="008804F7" w:rsidRPr="000E2BDC" w:rsidRDefault="008804F7" w:rsidP="00744F8B">
          <w:pPr>
            <w:pStyle w:val="Header"/>
            <w:jc w:val="right"/>
            <w:rPr>
              <w:rFonts w:asciiTheme="minorBidi" w:hAnsiTheme="minorBidi"/>
              <w:spacing w:val="4"/>
              <w:szCs w:val="24"/>
              <w:lang w:val="en-GB"/>
            </w:rPr>
          </w:pPr>
          <w:r w:rsidRPr="000E2BDC">
            <w:rPr>
              <w:rFonts w:asciiTheme="minorBidi" w:hAnsiTheme="minorBidi"/>
              <w:spacing w:val="4"/>
              <w:szCs w:val="24"/>
              <w:lang w:val="en-GB"/>
            </w:rPr>
            <w:t>Radiocommunication Sector</w:t>
          </w:r>
        </w:p>
      </w:tc>
    </w:tr>
  </w:tbl>
  <w:p w14:paraId="600E4DBC" w14:textId="77777777" w:rsidR="008804F7" w:rsidRDefault="008804F7"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FA2A1FF" wp14:editId="5D2D96C4">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8FDC2F5" wp14:editId="7A2CFE1A">
              <wp:simplePos x="0" y="0"/>
              <wp:positionH relativeFrom="column">
                <wp:posOffset>-106045</wp:posOffset>
              </wp:positionH>
              <wp:positionV relativeFrom="paragraph">
                <wp:posOffset>164465</wp:posOffset>
              </wp:positionV>
              <wp:extent cx="301625" cy="172085"/>
              <wp:effectExtent l="17780" t="12065" r="23495" b="158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41232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FC91EE8" w14:textId="77777777" w:rsidR="008804F7" w:rsidRDefault="008804F7"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2B1D2821" wp14:editId="1899370F">
              <wp:simplePos x="0" y="0"/>
              <wp:positionH relativeFrom="page">
                <wp:posOffset>0</wp:posOffset>
              </wp:positionH>
              <wp:positionV relativeFrom="page">
                <wp:posOffset>1196340</wp:posOffset>
              </wp:positionV>
              <wp:extent cx="7560310" cy="236220"/>
              <wp:effectExtent l="9525" t="5715" r="12065" b="5715"/>
              <wp:wrapNone/>
              <wp:docPr id="8"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2"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3"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F364D7"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4iNM9T0EAABY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C3CE" w14:textId="77777777" w:rsidR="006F2951" w:rsidRDefault="006F29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7ABB" w14:textId="2BB0B04C" w:rsidR="008804F7" w:rsidRPr="00D72623" w:rsidRDefault="008804F7"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C30E8">
      <w:rPr>
        <w:rStyle w:val="PageNumber"/>
        <w:b/>
        <w:bCs/>
        <w:lang w:val="en-GB"/>
      </w:rPr>
      <w:t>ii</w:t>
    </w:r>
    <w:r>
      <w:rPr>
        <w:rStyle w:val="PageNumber"/>
        <w:b/>
        <w:bCs/>
      </w:rPr>
      <w:fldChar w:fldCharType="end"/>
    </w:r>
    <w:r>
      <w:rPr>
        <w:lang w:val="en-US"/>
      </w:rPr>
      <w:tab/>
    </w:r>
    <w:r>
      <w:rPr>
        <w:b/>
        <w:bCs/>
        <w:lang w:val="en-US"/>
      </w:rPr>
      <w:t xml:space="preserve">Rec. </w:t>
    </w:r>
    <w:r w:rsidRPr="00BC30E8">
      <w:rPr>
        <w:b/>
        <w:bCs/>
        <w:lang w:val="en-GB"/>
      </w:rPr>
      <w:t xml:space="preserve"> </w:t>
    </w:r>
    <w:r w:rsidR="006F2951">
      <w:rPr>
        <w:b/>
        <w:bCs/>
        <w:noProof/>
        <w:lang w:val="en-US"/>
      </w:rPr>
      <w:t>ITU-R  BS.1698-1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A097" w14:textId="12F11A75" w:rsidR="008804F7" w:rsidRDefault="008804F7">
    <w:pPr>
      <w:pStyle w:val="Header"/>
    </w:pPr>
    <w:r>
      <w:tab/>
    </w:r>
    <w:r w:rsidR="006F2951">
      <w:rPr>
        <w:b/>
        <w:bCs/>
        <w:lang w:val="en-US"/>
      </w:rPr>
      <w:t xml:space="preserve">Rec. </w:t>
    </w:r>
    <w:r w:rsidR="006F2951">
      <w:rPr>
        <w:b/>
        <w:bCs/>
      </w:rPr>
      <w:t xml:space="preserve"> </w:t>
    </w:r>
    <w:r w:rsidR="006F2951">
      <w:rPr>
        <w:b/>
        <w:bCs/>
        <w:noProof/>
        <w:lang w:val="en-US"/>
      </w:rPr>
      <w:t>ITU-R  BS.1698-1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63BB" w14:textId="125A4E87" w:rsidR="006B1D32" w:rsidRPr="00D72623" w:rsidRDefault="006B1D32"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C30E8">
      <w:rPr>
        <w:rStyle w:val="PageNumber"/>
        <w:b/>
        <w:bCs/>
        <w:lang w:val="en-GB"/>
      </w:rPr>
      <w:t>ii</w:t>
    </w:r>
    <w:r>
      <w:rPr>
        <w:rStyle w:val="PageNumber"/>
        <w:b/>
        <w:bCs/>
      </w:rPr>
      <w:fldChar w:fldCharType="end"/>
    </w:r>
    <w:r>
      <w:rPr>
        <w:lang w:val="en-US"/>
      </w:rPr>
      <w:tab/>
    </w:r>
    <w:r w:rsidR="006F2951">
      <w:rPr>
        <w:b/>
        <w:bCs/>
        <w:lang w:val="en-US"/>
      </w:rPr>
      <w:t xml:space="preserve">Rec. </w:t>
    </w:r>
    <w:r w:rsidR="006F2951" w:rsidRPr="00BC30E8">
      <w:rPr>
        <w:b/>
        <w:bCs/>
        <w:lang w:val="en-GB"/>
      </w:rPr>
      <w:t xml:space="preserve"> </w:t>
    </w:r>
    <w:r w:rsidR="006F2951">
      <w:rPr>
        <w:b/>
        <w:bCs/>
        <w:noProof/>
        <w:lang w:val="en-US"/>
      </w:rPr>
      <w:t>ITU-R  BS.1698-1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CDF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4EA6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7C87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BC02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0ABC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87B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610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4C1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0029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A2F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A14A1"/>
    <w:multiLevelType w:val="hybridMultilevel"/>
    <w:tmpl w:val="21C0042C"/>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1" w15:restartNumberingAfterBreak="0">
    <w:nsid w:val="101B1750"/>
    <w:multiLevelType w:val="hybridMultilevel"/>
    <w:tmpl w:val="FCEC6F18"/>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2" w15:restartNumberingAfterBreak="0">
    <w:nsid w:val="37C52F95"/>
    <w:multiLevelType w:val="hybridMultilevel"/>
    <w:tmpl w:val="6FE66CF4"/>
    <w:lvl w:ilvl="0" w:tplc="D812B99E">
      <w:numFmt w:val="bullet"/>
      <w:lvlText w:val="-"/>
      <w:lvlJc w:val="left"/>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A604F41"/>
    <w:multiLevelType w:val="hybridMultilevel"/>
    <w:tmpl w:val="888CD8E6"/>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4" w15:restartNumberingAfterBreak="0">
    <w:nsid w:val="73B6695D"/>
    <w:multiLevelType w:val="hybridMultilevel"/>
    <w:tmpl w:val="0AF825C4"/>
    <w:lvl w:ilvl="0" w:tplc="7272E7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587CC4"/>
    <w:multiLevelType w:val="hybridMultilevel"/>
    <w:tmpl w:val="849E4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CD5D68"/>
    <w:multiLevelType w:val="hybridMultilevel"/>
    <w:tmpl w:val="65B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007F49"/>
    <w:multiLevelType w:val="hybridMultilevel"/>
    <w:tmpl w:val="9D1E32FC"/>
    <w:lvl w:ilvl="0" w:tplc="A2D2FC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9310489">
    <w:abstractNumId w:val="11"/>
  </w:num>
  <w:num w:numId="2" w16cid:durableId="39326784">
    <w:abstractNumId w:val="13"/>
  </w:num>
  <w:num w:numId="3" w16cid:durableId="816532048">
    <w:abstractNumId w:val="10"/>
  </w:num>
  <w:num w:numId="4" w16cid:durableId="700135482">
    <w:abstractNumId w:val="16"/>
  </w:num>
  <w:num w:numId="5" w16cid:durableId="1090857912">
    <w:abstractNumId w:val="14"/>
  </w:num>
  <w:num w:numId="6" w16cid:durableId="1281914858">
    <w:abstractNumId w:val="12"/>
  </w:num>
  <w:num w:numId="7" w16cid:durableId="1333145728">
    <w:abstractNumId w:val="17"/>
  </w:num>
  <w:num w:numId="8" w16cid:durableId="727992231">
    <w:abstractNumId w:val="15"/>
  </w:num>
  <w:num w:numId="9" w16cid:durableId="1150369564">
    <w:abstractNumId w:val="9"/>
  </w:num>
  <w:num w:numId="10" w16cid:durableId="708453363">
    <w:abstractNumId w:val="7"/>
  </w:num>
  <w:num w:numId="11" w16cid:durableId="906576927">
    <w:abstractNumId w:val="6"/>
  </w:num>
  <w:num w:numId="12" w16cid:durableId="2033678160">
    <w:abstractNumId w:val="5"/>
  </w:num>
  <w:num w:numId="13" w16cid:durableId="537165771">
    <w:abstractNumId w:val="4"/>
  </w:num>
  <w:num w:numId="14" w16cid:durableId="591743546">
    <w:abstractNumId w:val="8"/>
  </w:num>
  <w:num w:numId="15" w16cid:durableId="966280387">
    <w:abstractNumId w:val="3"/>
  </w:num>
  <w:num w:numId="16" w16cid:durableId="1926306061">
    <w:abstractNumId w:val="2"/>
  </w:num>
  <w:num w:numId="17" w16cid:durableId="1637831684">
    <w:abstractNumId w:val="1"/>
  </w:num>
  <w:num w:numId="18" w16cid:durableId="97873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t-BR" w:vendorID="64" w:dllVersion="0" w:nlCheck="1" w:checkStyle="0"/>
  <w:activeWritingStyle w:appName="MSWord" w:lang="es-ES" w:vendorID="64" w:dllVersion="0" w:nlCheck="1" w:checkStyle="0"/>
  <w:activeWritingStyle w:appName="MSWord" w:lang="fr-CH" w:vendorID="64" w:dllVersion="6"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yNzMzNDA1t7S0sDBW0lEKTi0uzszPAykwqgUA2DDYXSwAAAA="/>
  </w:docVars>
  <w:rsids>
    <w:rsidRoot w:val="009C663B"/>
    <w:rsid w:val="000055DC"/>
    <w:rsid w:val="000069D4"/>
    <w:rsid w:val="000114DC"/>
    <w:rsid w:val="00012C51"/>
    <w:rsid w:val="000167B1"/>
    <w:rsid w:val="000174AD"/>
    <w:rsid w:val="0002298C"/>
    <w:rsid w:val="00024662"/>
    <w:rsid w:val="00027622"/>
    <w:rsid w:val="00027917"/>
    <w:rsid w:val="00027B06"/>
    <w:rsid w:val="000329C6"/>
    <w:rsid w:val="00033F34"/>
    <w:rsid w:val="0003414F"/>
    <w:rsid w:val="00046DF0"/>
    <w:rsid w:val="00047A1D"/>
    <w:rsid w:val="000604B9"/>
    <w:rsid w:val="00066790"/>
    <w:rsid w:val="00070ABA"/>
    <w:rsid w:val="00071EDD"/>
    <w:rsid w:val="000812FE"/>
    <w:rsid w:val="00082081"/>
    <w:rsid w:val="00092930"/>
    <w:rsid w:val="000947C5"/>
    <w:rsid w:val="000A7239"/>
    <w:rsid w:val="000A7D55"/>
    <w:rsid w:val="000B55FA"/>
    <w:rsid w:val="000C12C8"/>
    <w:rsid w:val="000C2E8E"/>
    <w:rsid w:val="000C340C"/>
    <w:rsid w:val="000D4DDB"/>
    <w:rsid w:val="000D5F30"/>
    <w:rsid w:val="000E0E7C"/>
    <w:rsid w:val="000E2BDC"/>
    <w:rsid w:val="000F1B4B"/>
    <w:rsid w:val="000F371E"/>
    <w:rsid w:val="000F3AE1"/>
    <w:rsid w:val="000F6B4C"/>
    <w:rsid w:val="00103FBC"/>
    <w:rsid w:val="001044BB"/>
    <w:rsid w:val="00104E45"/>
    <w:rsid w:val="00112719"/>
    <w:rsid w:val="0012744F"/>
    <w:rsid w:val="00131178"/>
    <w:rsid w:val="00131C4E"/>
    <w:rsid w:val="00132966"/>
    <w:rsid w:val="00144406"/>
    <w:rsid w:val="00155EFD"/>
    <w:rsid w:val="00156F66"/>
    <w:rsid w:val="00163271"/>
    <w:rsid w:val="001633FD"/>
    <w:rsid w:val="00171EEC"/>
    <w:rsid w:val="00172122"/>
    <w:rsid w:val="0018136C"/>
    <w:rsid w:val="00182528"/>
    <w:rsid w:val="0018500B"/>
    <w:rsid w:val="00192295"/>
    <w:rsid w:val="00196A19"/>
    <w:rsid w:val="001C0EC6"/>
    <w:rsid w:val="001D236C"/>
    <w:rsid w:val="001E277B"/>
    <w:rsid w:val="001F04AB"/>
    <w:rsid w:val="001F08B1"/>
    <w:rsid w:val="001F5935"/>
    <w:rsid w:val="00202DC1"/>
    <w:rsid w:val="002116EE"/>
    <w:rsid w:val="00215186"/>
    <w:rsid w:val="00216F2C"/>
    <w:rsid w:val="002309D8"/>
    <w:rsid w:val="00232F2E"/>
    <w:rsid w:val="00237AAB"/>
    <w:rsid w:val="00245AAA"/>
    <w:rsid w:val="002521D8"/>
    <w:rsid w:val="002540D9"/>
    <w:rsid w:val="00270C5A"/>
    <w:rsid w:val="002766FD"/>
    <w:rsid w:val="0029369C"/>
    <w:rsid w:val="002937A0"/>
    <w:rsid w:val="00297250"/>
    <w:rsid w:val="002A082D"/>
    <w:rsid w:val="002A1566"/>
    <w:rsid w:val="002A185B"/>
    <w:rsid w:val="002A6380"/>
    <w:rsid w:val="002A7FE2"/>
    <w:rsid w:val="002B1A6D"/>
    <w:rsid w:val="002B54DA"/>
    <w:rsid w:val="002B60BA"/>
    <w:rsid w:val="002C2A10"/>
    <w:rsid w:val="002D37AA"/>
    <w:rsid w:val="002D5FB9"/>
    <w:rsid w:val="002E1B4F"/>
    <w:rsid w:val="002F2E67"/>
    <w:rsid w:val="002F5B24"/>
    <w:rsid w:val="002F7CB3"/>
    <w:rsid w:val="00307272"/>
    <w:rsid w:val="00313118"/>
    <w:rsid w:val="00314A37"/>
    <w:rsid w:val="00315546"/>
    <w:rsid w:val="00322B5B"/>
    <w:rsid w:val="00326288"/>
    <w:rsid w:val="00326F0B"/>
    <w:rsid w:val="00330567"/>
    <w:rsid w:val="0033452F"/>
    <w:rsid w:val="00340C66"/>
    <w:rsid w:val="00341A5C"/>
    <w:rsid w:val="00343ED3"/>
    <w:rsid w:val="00350FF2"/>
    <w:rsid w:val="00356A48"/>
    <w:rsid w:val="0037762E"/>
    <w:rsid w:val="00380A76"/>
    <w:rsid w:val="00386A9D"/>
    <w:rsid w:val="00391081"/>
    <w:rsid w:val="00394BB5"/>
    <w:rsid w:val="003A2796"/>
    <w:rsid w:val="003A48FA"/>
    <w:rsid w:val="003A5EFD"/>
    <w:rsid w:val="003B2789"/>
    <w:rsid w:val="003B488A"/>
    <w:rsid w:val="003C08DC"/>
    <w:rsid w:val="003C13CE"/>
    <w:rsid w:val="003C697E"/>
    <w:rsid w:val="003D4E03"/>
    <w:rsid w:val="003E0565"/>
    <w:rsid w:val="003E2518"/>
    <w:rsid w:val="003E7CEF"/>
    <w:rsid w:val="003F1F9C"/>
    <w:rsid w:val="003F32E9"/>
    <w:rsid w:val="003F429B"/>
    <w:rsid w:val="00413B20"/>
    <w:rsid w:val="00420DC3"/>
    <w:rsid w:val="004258EE"/>
    <w:rsid w:val="004334F7"/>
    <w:rsid w:val="00440641"/>
    <w:rsid w:val="00442502"/>
    <w:rsid w:val="004433E9"/>
    <w:rsid w:val="00444752"/>
    <w:rsid w:val="004665DD"/>
    <w:rsid w:val="00480E53"/>
    <w:rsid w:val="00483097"/>
    <w:rsid w:val="00483C9E"/>
    <w:rsid w:val="00483F62"/>
    <w:rsid w:val="004844F6"/>
    <w:rsid w:val="00492684"/>
    <w:rsid w:val="00494348"/>
    <w:rsid w:val="00495A9F"/>
    <w:rsid w:val="004A60DD"/>
    <w:rsid w:val="004B1EF7"/>
    <w:rsid w:val="004B3FAD"/>
    <w:rsid w:val="004B662D"/>
    <w:rsid w:val="004B764B"/>
    <w:rsid w:val="004C245F"/>
    <w:rsid w:val="004C5749"/>
    <w:rsid w:val="004C67EA"/>
    <w:rsid w:val="004E0984"/>
    <w:rsid w:val="004E262E"/>
    <w:rsid w:val="004E3021"/>
    <w:rsid w:val="004E6A6B"/>
    <w:rsid w:val="004E6E74"/>
    <w:rsid w:val="004F1460"/>
    <w:rsid w:val="004F212F"/>
    <w:rsid w:val="00501DCA"/>
    <w:rsid w:val="00507EB1"/>
    <w:rsid w:val="0051061E"/>
    <w:rsid w:val="00513A47"/>
    <w:rsid w:val="00515659"/>
    <w:rsid w:val="00524EF2"/>
    <w:rsid w:val="005357DA"/>
    <w:rsid w:val="005408DF"/>
    <w:rsid w:val="00542A16"/>
    <w:rsid w:val="00556DE1"/>
    <w:rsid w:val="00557DF9"/>
    <w:rsid w:val="00563C70"/>
    <w:rsid w:val="005678E2"/>
    <w:rsid w:val="00573344"/>
    <w:rsid w:val="005769D6"/>
    <w:rsid w:val="00583F9B"/>
    <w:rsid w:val="00586DAD"/>
    <w:rsid w:val="005A566D"/>
    <w:rsid w:val="005B0D29"/>
    <w:rsid w:val="005C6BF7"/>
    <w:rsid w:val="005D6B23"/>
    <w:rsid w:val="005D718D"/>
    <w:rsid w:val="005E57AE"/>
    <w:rsid w:val="005E5C10"/>
    <w:rsid w:val="005F2C78"/>
    <w:rsid w:val="006019DE"/>
    <w:rsid w:val="00601D44"/>
    <w:rsid w:val="0060633B"/>
    <w:rsid w:val="006064D9"/>
    <w:rsid w:val="00607AE9"/>
    <w:rsid w:val="006121A5"/>
    <w:rsid w:val="006144E4"/>
    <w:rsid w:val="006214AF"/>
    <w:rsid w:val="00624B02"/>
    <w:rsid w:val="00635589"/>
    <w:rsid w:val="00650299"/>
    <w:rsid w:val="006539C5"/>
    <w:rsid w:val="00655FC5"/>
    <w:rsid w:val="006564CF"/>
    <w:rsid w:val="00657038"/>
    <w:rsid w:val="00664E6F"/>
    <w:rsid w:val="0066708A"/>
    <w:rsid w:val="006716F0"/>
    <w:rsid w:val="00672073"/>
    <w:rsid w:val="00672AC4"/>
    <w:rsid w:val="00672F88"/>
    <w:rsid w:val="006736DA"/>
    <w:rsid w:val="00676502"/>
    <w:rsid w:val="00677AC6"/>
    <w:rsid w:val="00695AEB"/>
    <w:rsid w:val="006A19D0"/>
    <w:rsid w:val="006A284B"/>
    <w:rsid w:val="006A3592"/>
    <w:rsid w:val="006A73FA"/>
    <w:rsid w:val="006B1D32"/>
    <w:rsid w:val="006B5CE5"/>
    <w:rsid w:val="006C4482"/>
    <w:rsid w:val="006C6A72"/>
    <w:rsid w:val="006D7931"/>
    <w:rsid w:val="006E452C"/>
    <w:rsid w:val="006E4610"/>
    <w:rsid w:val="006F051D"/>
    <w:rsid w:val="006F2951"/>
    <w:rsid w:val="006F701D"/>
    <w:rsid w:val="0070260F"/>
    <w:rsid w:val="00704B92"/>
    <w:rsid w:val="007113E5"/>
    <w:rsid w:val="00715DB3"/>
    <w:rsid w:val="00724AE2"/>
    <w:rsid w:val="0073147D"/>
    <w:rsid w:val="007346B8"/>
    <w:rsid w:val="007475BB"/>
    <w:rsid w:val="00765CBE"/>
    <w:rsid w:val="00765ECC"/>
    <w:rsid w:val="00766FDF"/>
    <w:rsid w:val="00771ADA"/>
    <w:rsid w:val="0078284A"/>
    <w:rsid w:val="00794FCB"/>
    <w:rsid w:val="007955E7"/>
    <w:rsid w:val="007C3F38"/>
    <w:rsid w:val="007D3685"/>
    <w:rsid w:val="007E2B74"/>
    <w:rsid w:val="007F0127"/>
    <w:rsid w:val="007F059C"/>
    <w:rsid w:val="007F0B5D"/>
    <w:rsid w:val="008024A2"/>
    <w:rsid w:val="008049D5"/>
    <w:rsid w:val="0080538C"/>
    <w:rsid w:val="00806D5F"/>
    <w:rsid w:val="00814E0A"/>
    <w:rsid w:val="00822581"/>
    <w:rsid w:val="008309DD"/>
    <w:rsid w:val="00830DCB"/>
    <w:rsid w:val="0083227A"/>
    <w:rsid w:val="00835006"/>
    <w:rsid w:val="0084098F"/>
    <w:rsid w:val="00841923"/>
    <w:rsid w:val="008420C4"/>
    <w:rsid w:val="00857757"/>
    <w:rsid w:val="0086047F"/>
    <w:rsid w:val="00865D80"/>
    <w:rsid w:val="00866900"/>
    <w:rsid w:val="00870957"/>
    <w:rsid w:val="00876A8A"/>
    <w:rsid w:val="008776AB"/>
    <w:rsid w:val="008804F7"/>
    <w:rsid w:val="00881BA1"/>
    <w:rsid w:val="008928B0"/>
    <w:rsid w:val="00897B79"/>
    <w:rsid w:val="008A5810"/>
    <w:rsid w:val="008A70DE"/>
    <w:rsid w:val="008B0D25"/>
    <w:rsid w:val="008B1132"/>
    <w:rsid w:val="008B1B74"/>
    <w:rsid w:val="008B6D6D"/>
    <w:rsid w:val="008C03BC"/>
    <w:rsid w:val="008C2302"/>
    <w:rsid w:val="008C26B8"/>
    <w:rsid w:val="008C4309"/>
    <w:rsid w:val="008D4EEB"/>
    <w:rsid w:val="008E05DD"/>
    <w:rsid w:val="008F208F"/>
    <w:rsid w:val="009109BA"/>
    <w:rsid w:val="00921B63"/>
    <w:rsid w:val="00921E21"/>
    <w:rsid w:val="0092473F"/>
    <w:rsid w:val="00931656"/>
    <w:rsid w:val="00934BEF"/>
    <w:rsid w:val="00935ED1"/>
    <w:rsid w:val="00950BC8"/>
    <w:rsid w:val="00953E27"/>
    <w:rsid w:val="00957350"/>
    <w:rsid w:val="00961F07"/>
    <w:rsid w:val="00970B94"/>
    <w:rsid w:val="0098196A"/>
    <w:rsid w:val="00982084"/>
    <w:rsid w:val="00995963"/>
    <w:rsid w:val="009B2FAB"/>
    <w:rsid w:val="009B61EB"/>
    <w:rsid w:val="009B7A78"/>
    <w:rsid w:val="009C185B"/>
    <w:rsid w:val="009C2064"/>
    <w:rsid w:val="009C4856"/>
    <w:rsid w:val="009C663B"/>
    <w:rsid w:val="009C76BF"/>
    <w:rsid w:val="009C7AA5"/>
    <w:rsid w:val="009D1697"/>
    <w:rsid w:val="009E6F65"/>
    <w:rsid w:val="009F035F"/>
    <w:rsid w:val="009F3A46"/>
    <w:rsid w:val="009F6520"/>
    <w:rsid w:val="00A014F8"/>
    <w:rsid w:val="00A042CF"/>
    <w:rsid w:val="00A05852"/>
    <w:rsid w:val="00A1646A"/>
    <w:rsid w:val="00A31157"/>
    <w:rsid w:val="00A35B7B"/>
    <w:rsid w:val="00A46132"/>
    <w:rsid w:val="00A46783"/>
    <w:rsid w:val="00A5173C"/>
    <w:rsid w:val="00A55CC0"/>
    <w:rsid w:val="00A57112"/>
    <w:rsid w:val="00A61AEF"/>
    <w:rsid w:val="00A657FA"/>
    <w:rsid w:val="00A678F3"/>
    <w:rsid w:val="00A71709"/>
    <w:rsid w:val="00A73CA1"/>
    <w:rsid w:val="00A8716B"/>
    <w:rsid w:val="00A91C7D"/>
    <w:rsid w:val="00AA515C"/>
    <w:rsid w:val="00AB637F"/>
    <w:rsid w:val="00AD0A7E"/>
    <w:rsid w:val="00AD2345"/>
    <w:rsid w:val="00AF173A"/>
    <w:rsid w:val="00AF33BC"/>
    <w:rsid w:val="00AF6F08"/>
    <w:rsid w:val="00B03136"/>
    <w:rsid w:val="00B066A4"/>
    <w:rsid w:val="00B07A13"/>
    <w:rsid w:val="00B10F00"/>
    <w:rsid w:val="00B15510"/>
    <w:rsid w:val="00B340E6"/>
    <w:rsid w:val="00B406EE"/>
    <w:rsid w:val="00B4279B"/>
    <w:rsid w:val="00B45FC9"/>
    <w:rsid w:val="00B46F13"/>
    <w:rsid w:val="00B51531"/>
    <w:rsid w:val="00B519FA"/>
    <w:rsid w:val="00B619E3"/>
    <w:rsid w:val="00B647D2"/>
    <w:rsid w:val="00B653DA"/>
    <w:rsid w:val="00B671D8"/>
    <w:rsid w:val="00B73B5C"/>
    <w:rsid w:val="00B743E1"/>
    <w:rsid w:val="00B76F35"/>
    <w:rsid w:val="00B81138"/>
    <w:rsid w:val="00B86A85"/>
    <w:rsid w:val="00BA10F7"/>
    <w:rsid w:val="00BA4124"/>
    <w:rsid w:val="00BA6010"/>
    <w:rsid w:val="00BB138F"/>
    <w:rsid w:val="00BB2602"/>
    <w:rsid w:val="00BB3CE2"/>
    <w:rsid w:val="00BC23C6"/>
    <w:rsid w:val="00BC30E8"/>
    <w:rsid w:val="00BC4A40"/>
    <w:rsid w:val="00BC7CCF"/>
    <w:rsid w:val="00BE3A59"/>
    <w:rsid w:val="00BE470B"/>
    <w:rsid w:val="00BF3E14"/>
    <w:rsid w:val="00BF736A"/>
    <w:rsid w:val="00BF74D7"/>
    <w:rsid w:val="00C06847"/>
    <w:rsid w:val="00C10F89"/>
    <w:rsid w:val="00C14F5E"/>
    <w:rsid w:val="00C1504B"/>
    <w:rsid w:val="00C17956"/>
    <w:rsid w:val="00C20F65"/>
    <w:rsid w:val="00C24976"/>
    <w:rsid w:val="00C27596"/>
    <w:rsid w:val="00C31B8E"/>
    <w:rsid w:val="00C35A64"/>
    <w:rsid w:val="00C434CA"/>
    <w:rsid w:val="00C43C3A"/>
    <w:rsid w:val="00C44D82"/>
    <w:rsid w:val="00C47472"/>
    <w:rsid w:val="00C47E4A"/>
    <w:rsid w:val="00C56C49"/>
    <w:rsid w:val="00C57A91"/>
    <w:rsid w:val="00C651BF"/>
    <w:rsid w:val="00C70D12"/>
    <w:rsid w:val="00C83A0E"/>
    <w:rsid w:val="00C85057"/>
    <w:rsid w:val="00CA4ABE"/>
    <w:rsid w:val="00CB4F51"/>
    <w:rsid w:val="00CC01C2"/>
    <w:rsid w:val="00CC4E0D"/>
    <w:rsid w:val="00CC7E90"/>
    <w:rsid w:val="00CD5902"/>
    <w:rsid w:val="00CE65ED"/>
    <w:rsid w:val="00CF21F2"/>
    <w:rsid w:val="00CF74BE"/>
    <w:rsid w:val="00D02712"/>
    <w:rsid w:val="00D046A7"/>
    <w:rsid w:val="00D05E80"/>
    <w:rsid w:val="00D11263"/>
    <w:rsid w:val="00D214D0"/>
    <w:rsid w:val="00D22756"/>
    <w:rsid w:val="00D26C69"/>
    <w:rsid w:val="00D31899"/>
    <w:rsid w:val="00D32E22"/>
    <w:rsid w:val="00D36E6A"/>
    <w:rsid w:val="00D4168F"/>
    <w:rsid w:val="00D450CB"/>
    <w:rsid w:val="00D63671"/>
    <w:rsid w:val="00D643C9"/>
    <w:rsid w:val="00D6546B"/>
    <w:rsid w:val="00D67388"/>
    <w:rsid w:val="00D77A1C"/>
    <w:rsid w:val="00D80572"/>
    <w:rsid w:val="00D90285"/>
    <w:rsid w:val="00D97522"/>
    <w:rsid w:val="00DA03AC"/>
    <w:rsid w:val="00DB178B"/>
    <w:rsid w:val="00DC17D3"/>
    <w:rsid w:val="00DC659D"/>
    <w:rsid w:val="00DD4BED"/>
    <w:rsid w:val="00DD75D5"/>
    <w:rsid w:val="00DE0608"/>
    <w:rsid w:val="00DE12BC"/>
    <w:rsid w:val="00DE39F0"/>
    <w:rsid w:val="00DE52C9"/>
    <w:rsid w:val="00DE5F57"/>
    <w:rsid w:val="00DF00BC"/>
    <w:rsid w:val="00DF0AF3"/>
    <w:rsid w:val="00DF7E9F"/>
    <w:rsid w:val="00E03F23"/>
    <w:rsid w:val="00E07EAB"/>
    <w:rsid w:val="00E1214A"/>
    <w:rsid w:val="00E20D35"/>
    <w:rsid w:val="00E26B27"/>
    <w:rsid w:val="00E27D7E"/>
    <w:rsid w:val="00E3162C"/>
    <w:rsid w:val="00E35C97"/>
    <w:rsid w:val="00E41296"/>
    <w:rsid w:val="00E42E13"/>
    <w:rsid w:val="00E54148"/>
    <w:rsid w:val="00E56D5C"/>
    <w:rsid w:val="00E6257C"/>
    <w:rsid w:val="00E63C59"/>
    <w:rsid w:val="00E71C2E"/>
    <w:rsid w:val="00E759D9"/>
    <w:rsid w:val="00E76940"/>
    <w:rsid w:val="00E77B62"/>
    <w:rsid w:val="00E9546D"/>
    <w:rsid w:val="00EA6D05"/>
    <w:rsid w:val="00EA7180"/>
    <w:rsid w:val="00EB1780"/>
    <w:rsid w:val="00EB18B2"/>
    <w:rsid w:val="00EB1DB1"/>
    <w:rsid w:val="00EB21AD"/>
    <w:rsid w:val="00EB6F60"/>
    <w:rsid w:val="00EC390D"/>
    <w:rsid w:val="00EC40BD"/>
    <w:rsid w:val="00EC52B8"/>
    <w:rsid w:val="00EC556A"/>
    <w:rsid w:val="00EC58F4"/>
    <w:rsid w:val="00ED6E36"/>
    <w:rsid w:val="00EE0E91"/>
    <w:rsid w:val="00EF3398"/>
    <w:rsid w:val="00F00638"/>
    <w:rsid w:val="00F02CFF"/>
    <w:rsid w:val="00F10557"/>
    <w:rsid w:val="00F13612"/>
    <w:rsid w:val="00F15EA9"/>
    <w:rsid w:val="00F20D5D"/>
    <w:rsid w:val="00F25662"/>
    <w:rsid w:val="00F26B7B"/>
    <w:rsid w:val="00F505F4"/>
    <w:rsid w:val="00F561D2"/>
    <w:rsid w:val="00F670D0"/>
    <w:rsid w:val="00F72899"/>
    <w:rsid w:val="00F72E09"/>
    <w:rsid w:val="00F848D4"/>
    <w:rsid w:val="00F97500"/>
    <w:rsid w:val="00FA124A"/>
    <w:rsid w:val="00FB767D"/>
    <w:rsid w:val="00FC08DD"/>
    <w:rsid w:val="00FC2316"/>
    <w:rsid w:val="00FC2CFD"/>
    <w:rsid w:val="00FE3D5B"/>
    <w:rsid w:val="00FE5BAF"/>
    <w:rsid w:val="00FF33B2"/>
    <w:rsid w:val="00FF4D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7F18D72C"/>
  <w15:docId w15:val="{8D3A481D-C93B-4978-A1D0-54F3CEAF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75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857757"/>
    <w:pPr>
      <w:keepNext/>
      <w:keepLines/>
      <w:spacing w:before="480"/>
      <w:ind w:left="794" w:hanging="794"/>
      <w:outlineLvl w:val="0"/>
    </w:pPr>
    <w:rPr>
      <w:b/>
    </w:rPr>
  </w:style>
  <w:style w:type="paragraph" w:styleId="Heading2">
    <w:name w:val="heading 2"/>
    <w:basedOn w:val="Heading1"/>
    <w:next w:val="Normal"/>
    <w:link w:val="Heading2Char"/>
    <w:qFormat/>
    <w:rsid w:val="00857757"/>
    <w:pPr>
      <w:spacing w:before="320"/>
      <w:outlineLvl w:val="1"/>
    </w:pPr>
  </w:style>
  <w:style w:type="paragraph" w:styleId="Heading3">
    <w:name w:val="heading 3"/>
    <w:basedOn w:val="Heading1"/>
    <w:next w:val="Normal"/>
    <w:qFormat/>
    <w:rsid w:val="00857757"/>
    <w:pPr>
      <w:spacing w:before="200"/>
      <w:outlineLvl w:val="2"/>
    </w:pPr>
  </w:style>
  <w:style w:type="paragraph" w:styleId="Heading4">
    <w:name w:val="heading 4"/>
    <w:basedOn w:val="Heading3"/>
    <w:next w:val="Normal"/>
    <w:qFormat/>
    <w:rsid w:val="00857757"/>
    <w:pPr>
      <w:tabs>
        <w:tab w:val="clear" w:pos="794"/>
        <w:tab w:val="left" w:pos="992"/>
      </w:tabs>
      <w:ind w:left="992" w:hanging="992"/>
      <w:outlineLvl w:val="3"/>
    </w:pPr>
  </w:style>
  <w:style w:type="paragraph" w:styleId="Heading5">
    <w:name w:val="heading 5"/>
    <w:basedOn w:val="Heading4"/>
    <w:next w:val="Normal"/>
    <w:qFormat/>
    <w:rsid w:val="00857757"/>
    <w:pPr>
      <w:outlineLvl w:val="4"/>
    </w:pPr>
  </w:style>
  <w:style w:type="paragraph" w:styleId="Heading6">
    <w:name w:val="heading 6"/>
    <w:basedOn w:val="Heading4"/>
    <w:next w:val="Normal"/>
    <w:qFormat/>
    <w:rsid w:val="00857757"/>
    <w:pPr>
      <w:tabs>
        <w:tab w:val="clear" w:pos="992"/>
        <w:tab w:val="clear" w:pos="1191"/>
      </w:tabs>
      <w:ind w:left="1588" w:hanging="1588"/>
      <w:outlineLvl w:val="5"/>
    </w:pPr>
  </w:style>
  <w:style w:type="paragraph" w:styleId="Heading7">
    <w:name w:val="heading 7"/>
    <w:basedOn w:val="Heading6"/>
    <w:next w:val="Normal"/>
    <w:qFormat/>
    <w:rsid w:val="00857757"/>
    <w:pPr>
      <w:outlineLvl w:val="6"/>
    </w:pPr>
  </w:style>
  <w:style w:type="paragraph" w:styleId="Heading8">
    <w:name w:val="heading 8"/>
    <w:basedOn w:val="Heading6"/>
    <w:next w:val="Normal"/>
    <w:qFormat/>
    <w:rsid w:val="00857757"/>
    <w:pPr>
      <w:outlineLvl w:val="7"/>
    </w:pPr>
  </w:style>
  <w:style w:type="paragraph" w:styleId="Heading9">
    <w:name w:val="heading 9"/>
    <w:basedOn w:val="Heading6"/>
    <w:next w:val="Normal"/>
    <w:qFormat/>
    <w:rsid w:val="008577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0"/>
    <w:rsid w:val="00857757"/>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857757"/>
    <w:pPr>
      <w:keepNext/>
      <w:keepLines/>
      <w:spacing w:before="480"/>
      <w:jc w:val="center"/>
    </w:pPr>
    <w:rPr>
      <w:sz w:val="28"/>
    </w:rPr>
  </w:style>
  <w:style w:type="paragraph" w:customStyle="1" w:styleId="Arttitle">
    <w:name w:val="Art_title"/>
    <w:basedOn w:val="Normal"/>
    <w:next w:val="Normalaftertitle"/>
    <w:rsid w:val="00857757"/>
    <w:pPr>
      <w:keepNext/>
      <w:keepLines/>
      <w:spacing w:before="240"/>
      <w:jc w:val="center"/>
    </w:pPr>
    <w:rPr>
      <w:b/>
      <w:sz w:val="28"/>
    </w:rPr>
  </w:style>
  <w:style w:type="paragraph" w:customStyle="1" w:styleId="ASN1">
    <w:name w:val="ASN.1"/>
    <w:basedOn w:val="Normal"/>
    <w:next w:val="Normal"/>
    <w:rsid w:val="008577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7757"/>
    <w:pPr>
      <w:keepNext/>
      <w:keepLines/>
      <w:spacing w:before="160"/>
      <w:ind w:left="794"/>
    </w:pPr>
    <w:rPr>
      <w:i/>
    </w:rPr>
  </w:style>
  <w:style w:type="paragraph" w:customStyle="1" w:styleId="ChapNo">
    <w:name w:val="Chap_No"/>
    <w:basedOn w:val="ArtNo"/>
    <w:next w:val="Chaptitle"/>
    <w:rsid w:val="00857757"/>
    <w:rPr>
      <w:b/>
    </w:rPr>
  </w:style>
  <w:style w:type="paragraph" w:customStyle="1" w:styleId="Chaptitle">
    <w:name w:val="Chap_title"/>
    <w:basedOn w:val="Arttitle"/>
    <w:next w:val="Normalaftertitle"/>
    <w:rsid w:val="00857757"/>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857757"/>
    <w:pPr>
      <w:spacing w:before="80"/>
      <w:ind w:left="794" w:hanging="794"/>
    </w:pPr>
  </w:style>
  <w:style w:type="paragraph" w:customStyle="1" w:styleId="enumlev2">
    <w:name w:val="enumlev2"/>
    <w:basedOn w:val="enumlev1"/>
    <w:rsid w:val="00857757"/>
    <w:pPr>
      <w:ind w:left="1191" w:hanging="397"/>
    </w:pPr>
  </w:style>
  <w:style w:type="paragraph" w:customStyle="1" w:styleId="enumlev3">
    <w:name w:val="enumlev3"/>
    <w:basedOn w:val="enumlev2"/>
    <w:rsid w:val="00857757"/>
    <w:pPr>
      <w:ind w:left="1588"/>
    </w:pPr>
  </w:style>
  <w:style w:type="paragraph" w:customStyle="1" w:styleId="Equation">
    <w:name w:val="Equation"/>
    <w:basedOn w:val="Normal"/>
    <w:rsid w:val="00857757"/>
    <w:pPr>
      <w:tabs>
        <w:tab w:val="clear" w:pos="1191"/>
        <w:tab w:val="clear" w:pos="1588"/>
        <w:tab w:val="clear" w:pos="1985"/>
        <w:tab w:val="center" w:pos="4820"/>
        <w:tab w:val="right" w:pos="9639"/>
      </w:tabs>
    </w:pPr>
  </w:style>
  <w:style w:type="paragraph" w:customStyle="1" w:styleId="Equationlegend">
    <w:name w:val="Equation_legend"/>
    <w:basedOn w:val="NormalIndent"/>
    <w:rsid w:val="00857757"/>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57757"/>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8577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857757"/>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857757"/>
    <w:rPr>
      <w:position w:val="6"/>
      <w:sz w:val="18"/>
    </w:rPr>
  </w:style>
  <w:style w:type="paragraph" w:styleId="FootnoteText">
    <w:name w:val="footnote text"/>
    <w:basedOn w:val="Normal"/>
    <w:link w:val="FootnoteTextChar"/>
    <w:rsid w:val="00857757"/>
    <w:pPr>
      <w:keepLines/>
      <w:tabs>
        <w:tab w:val="left" w:pos="255"/>
      </w:tabs>
      <w:ind w:left="255" w:hanging="255"/>
    </w:pPr>
    <w:rPr>
      <w:sz w:val="22"/>
    </w:rPr>
  </w:style>
  <w:style w:type="paragraph" w:customStyle="1" w:styleId="Note">
    <w:name w:val="Note"/>
    <w:basedOn w:val="Normal"/>
    <w:rsid w:val="00857757"/>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857757"/>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857757"/>
  </w:style>
  <w:style w:type="paragraph" w:styleId="Index2">
    <w:name w:val="index 2"/>
    <w:basedOn w:val="Normal"/>
    <w:next w:val="Normal"/>
    <w:semiHidden/>
    <w:rsid w:val="00857757"/>
    <w:pPr>
      <w:ind w:left="283"/>
    </w:pPr>
  </w:style>
  <w:style w:type="paragraph" w:styleId="Index3">
    <w:name w:val="index 3"/>
    <w:basedOn w:val="Normal"/>
    <w:next w:val="Normal"/>
    <w:semiHidden/>
    <w:rsid w:val="00857757"/>
    <w:pPr>
      <w:ind w:left="566"/>
    </w:pPr>
  </w:style>
  <w:style w:type="paragraph" w:customStyle="1" w:styleId="PartNo">
    <w:name w:val="Part_No"/>
    <w:basedOn w:val="Normal"/>
    <w:next w:val="Normal"/>
    <w:rsid w:val="00857757"/>
  </w:style>
  <w:style w:type="paragraph" w:customStyle="1" w:styleId="Partref">
    <w:name w:val="Part_ref"/>
    <w:basedOn w:val="Normal"/>
    <w:next w:val="Normal"/>
    <w:rsid w:val="00857757"/>
    <w:pPr>
      <w:keepNext/>
      <w:keepLines/>
      <w:spacing w:after="280"/>
      <w:jc w:val="center"/>
    </w:pPr>
  </w:style>
  <w:style w:type="paragraph" w:customStyle="1" w:styleId="Parttitle">
    <w:name w:val="Part_title"/>
    <w:basedOn w:val="Normal"/>
    <w:next w:val="Normalaftertitle"/>
    <w:rsid w:val="00857757"/>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8577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57757"/>
    <w:pPr>
      <w:keepNext/>
      <w:keepLines/>
      <w:spacing w:before="240"/>
      <w:jc w:val="center"/>
    </w:pPr>
    <w:rPr>
      <w:b/>
      <w:sz w:val="28"/>
    </w:rPr>
  </w:style>
  <w:style w:type="paragraph" w:customStyle="1" w:styleId="Recref">
    <w:name w:val="Rec_ref"/>
    <w:basedOn w:val="Normal"/>
    <w:next w:val="Recdate"/>
    <w:rsid w:val="00857757"/>
    <w:pPr>
      <w:jc w:val="center"/>
    </w:pPr>
  </w:style>
  <w:style w:type="paragraph" w:customStyle="1" w:styleId="Recdate">
    <w:name w:val="Rec_date"/>
    <w:basedOn w:val="Recref"/>
    <w:next w:val="Normalaftertitle"/>
    <w:rsid w:val="00857757"/>
    <w:pPr>
      <w:jc w:val="right"/>
    </w:pPr>
  </w:style>
  <w:style w:type="paragraph" w:customStyle="1" w:styleId="Questiondate">
    <w:name w:val="Question_date"/>
    <w:basedOn w:val="Recdate"/>
    <w:next w:val="Normalaftertitle"/>
    <w:rsid w:val="00857757"/>
  </w:style>
  <w:style w:type="paragraph" w:customStyle="1" w:styleId="QuestionNo">
    <w:name w:val="Question_No"/>
    <w:basedOn w:val="RecNo"/>
    <w:next w:val="Normal"/>
    <w:rsid w:val="00857757"/>
  </w:style>
  <w:style w:type="paragraph" w:customStyle="1" w:styleId="Questiontitle">
    <w:name w:val="Question_title"/>
    <w:basedOn w:val="Normal"/>
    <w:next w:val="Questionref"/>
    <w:rsid w:val="00857757"/>
  </w:style>
  <w:style w:type="paragraph" w:customStyle="1" w:styleId="Questionref">
    <w:name w:val="Question_ref"/>
    <w:basedOn w:val="Recref"/>
    <w:next w:val="Questiondate"/>
    <w:rsid w:val="00857757"/>
  </w:style>
  <w:style w:type="paragraph" w:customStyle="1" w:styleId="Reftext">
    <w:name w:val="Ref_text"/>
    <w:basedOn w:val="Normal"/>
    <w:rsid w:val="00857757"/>
    <w:pPr>
      <w:ind w:left="794" w:hanging="794"/>
    </w:pPr>
    <w:rPr>
      <w:sz w:val="22"/>
    </w:rPr>
  </w:style>
  <w:style w:type="paragraph" w:customStyle="1" w:styleId="Reftitle">
    <w:name w:val="Ref_title"/>
    <w:basedOn w:val="Normal"/>
    <w:next w:val="Reftext"/>
    <w:rsid w:val="008577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7757"/>
  </w:style>
  <w:style w:type="paragraph" w:customStyle="1" w:styleId="RepNo">
    <w:name w:val="Rep_No"/>
    <w:basedOn w:val="RecNo"/>
    <w:next w:val="Reptitle"/>
    <w:rsid w:val="00857757"/>
  </w:style>
  <w:style w:type="paragraph" w:customStyle="1" w:styleId="Reptitle">
    <w:name w:val="Rep_title"/>
    <w:basedOn w:val="Rectitle"/>
    <w:next w:val="Repref"/>
    <w:rsid w:val="00857757"/>
  </w:style>
  <w:style w:type="paragraph" w:customStyle="1" w:styleId="Repref">
    <w:name w:val="Rep_ref"/>
    <w:basedOn w:val="Recref"/>
    <w:next w:val="Repdate"/>
    <w:rsid w:val="00857757"/>
  </w:style>
  <w:style w:type="paragraph" w:customStyle="1" w:styleId="Resdate">
    <w:name w:val="Res_date"/>
    <w:basedOn w:val="Recdate"/>
    <w:next w:val="Normalaftertitle"/>
    <w:rsid w:val="00857757"/>
  </w:style>
  <w:style w:type="paragraph" w:customStyle="1" w:styleId="ResNo">
    <w:name w:val="Res_No"/>
    <w:basedOn w:val="RecNo"/>
    <w:next w:val="Restitle"/>
    <w:rsid w:val="00857757"/>
  </w:style>
  <w:style w:type="paragraph" w:customStyle="1" w:styleId="Restitle">
    <w:name w:val="Res_title"/>
    <w:basedOn w:val="Normal"/>
    <w:next w:val="Resref"/>
    <w:rsid w:val="00857757"/>
    <w:pPr>
      <w:spacing w:before="240"/>
      <w:jc w:val="center"/>
    </w:pPr>
    <w:rPr>
      <w:b/>
      <w:sz w:val="28"/>
    </w:rPr>
  </w:style>
  <w:style w:type="paragraph" w:customStyle="1" w:styleId="Resref">
    <w:name w:val="Res_ref"/>
    <w:basedOn w:val="Recref"/>
    <w:next w:val="Resdate"/>
    <w:rsid w:val="00857757"/>
  </w:style>
  <w:style w:type="paragraph" w:customStyle="1" w:styleId="SectionNo">
    <w:name w:val="Section_No"/>
    <w:basedOn w:val="Normal"/>
    <w:next w:val="Normal"/>
    <w:rsid w:val="00857757"/>
  </w:style>
  <w:style w:type="paragraph" w:customStyle="1" w:styleId="Sectiontitle">
    <w:name w:val="Section_title"/>
    <w:basedOn w:val="Normal"/>
    <w:next w:val="Normalaftertitle"/>
    <w:rsid w:val="00857757"/>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8577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77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7757"/>
    <w:pPr>
      <w:keepNext/>
      <w:spacing w:before="360" w:after="120"/>
      <w:jc w:val="center"/>
    </w:pPr>
  </w:style>
  <w:style w:type="paragraph" w:customStyle="1" w:styleId="Tabletitle">
    <w:name w:val="Table_title"/>
    <w:basedOn w:val="Normal"/>
    <w:next w:val="Tablehead"/>
    <w:rsid w:val="00857757"/>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857757"/>
    <w:pPr>
      <w:tabs>
        <w:tab w:val="clear" w:pos="794"/>
        <w:tab w:val="clear" w:pos="1191"/>
        <w:tab w:val="clear" w:pos="1588"/>
        <w:tab w:val="clear" w:pos="1985"/>
        <w:tab w:val="right" w:pos="9611"/>
      </w:tabs>
    </w:pPr>
    <w:rPr>
      <w:i/>
    </w:rPr>
  </w:style>
  <w:style w:type="paragraph" w:styleId="TOC1">
    <w:name w:val="toc 1"/>
    <w:basedOn w:val="Normal"/>
    <w:uiPriority w:val="39"/>
    <w:rsid w:val="008577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57757"/>
    <w:pPr>
      <w:tabs>
        <w:tab w:val="clear" w:pos="567"/>
        <w:tab w:val="left" w:pos="1276"/>
      </w:tabs>
      <w:spacing w:before="160"/>
      <w:ind w:left="1276" w:hanging="709"/>
    </w:pPr>
  </w:style>
  <w:style w:type="paragraph" w:styleId="TOC3">
    <w:name w:val="toc 3"/>
    <w:basedOn w:val="TOC2"/>
    <w:rsid w:val="00857757"/>
    <w:pPr>
      <w:tabs>
        <w:tab w:val="clear" w:pos="1276"/>
        <w:tab w:val="left" w:pos="2155"/>
      </w:tabs>
      <w:ind w:left="2155" w:hanging="879"/>
    </w:pPr>
  </w:style>
  <w:style w:type="paragraph" w:styleId="TOC4">
    <w:name w:val="toc 4"/>
    <w:basedOn w:val="TOC3"/>
    <w:rsid w:val="00857757"/>
    <w:pPr>
      <w:tabs>
        <w:tab w:val="left" w:pos="3261"/>
      </w:tabs>
      <w:spacing w:before="80"/>
      <w:ind w:left="3261" w:hanging="993"/>
    </w:pPr>
  </w:style>
  <w:style w:type="paragraph" w:styleId="TOC5">
    <w:name w:val="toc 5"/>
    <w:basedOn w:val="TOC4"/>
    <w:rsid w:val="00857757"/>
  </w:style>
  <w:style w:type="paragraph" w:styleId="TOC6">
    <w:name w:val="toc 6"/>
    <w:basedOn w:val="TOC4"/>
    <w:rsid w:val="00857757"/>
  </w:style>
  <w:style w:type="paragraph" w:styleId="TOC7">
    <w:name w:val="toc 7"/>
    <w:basedOn w:val="TOC4"/>
    <w:rsid w:val="00857757"/>
  </w:style>
  <w:style w:type="paragraph" w:styleId="TOC8">
    <w:name w:val="toc 8"/>
    <w:basedOn w:val="TOC4"/>
    <w:rsid w:val="00857757"/>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857757"/>
    <w:pPr>
      <w:spacing w:before="160"/>
      <w:ind w:left="0" w:firstLine="0"/>
    </w:pPr>
    <w:rPr>
      <w:b w:val="0"/>
      <w:i/>
    </w:rPr>
  </w:style>
  <w:style w:type="paragraph" w:customStyle="1" w:styleId="Headingb">
    <w:name w:val="Heading_b"/>
    <w:basedOn w:val="Heading3"/>
    <w:next w:val="Normal"/>
    <w:link w:val="HeadingbChar"/>
    <w:rsid w:val="00857757"/>
    <w:pPr>
      <w:spacing w:before="160"/>
      <w:ind w:left="0" w:firstLine="0"/>
      <w:outlineLvl w:val="9"/>
    </w:pPr>
  </w:style>
  <w:style w:type="paragraph" w:customStyle="1" w:styleId="Figure">
    <w:name w:val="Figure"/>
    <w:basedOn w:val="FigureNo"/>
    <w:next w:val="Normal"/>
    <w:rsid w:val="00857757"/>
    <w:pPr>
      <w:keepNext w:val="0"/>
      <w:spacing w:before="0" w:after="240"/>
    </w:pPr>
  </w:style>
  <w:style w:type="character" w:styleId="PageNumber">
    <w:name w:val="page number"/>
    <w:basedOn w:val="DefaultParagraphFont"/>
    <w:rsid w:val="00857757"/>
  </w:style>
  <w:style w:type="paragraph" w:customStyle="1" w:styleId="Figuretitle">
    <w:name w:val="Figure_title"/>
    <w:basedOn w:val="Normal"/>
    <w:next w:val="Figure"/>
    <w:link w:val="FiguretitleChar"/>
    <w:rsid w:val="00857757"/>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857757"/>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857757"/>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857757"/>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57757"/>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857757"/>
  </w:style>
  <w:style w:type="character" w:styleId="LineNumber">
    <w:name w:val="line number"/>
    <w:basedOn w:val="DefaultParagraphFont"/>
    <w:rsid w:val="009C185B"/>
  </w:style>
  <w:style w:type="paragraph" w:customStyle="1" w:styleId="Normalaftertitle1">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uiPriority w:val="99"/>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1"/>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857757"/>
    <w:pPr>
      <w:spacing w:before="0"/>
    </w:pPr>
    <w:rPr>
      <w:sz w:val="20"/>
      <w:lang w:val="en-GB"/>
    </w:rPr>
  </w:style>
  <w:style w:type="character" w:customStyle="1" w:styleId="href">
    <w:name w:val="href"/>
    <w:basedOn w:val="DefaultParagraphFont"/>
    <w:rsid w:val="00857757"/>
  </w:style>
  <w:style w:type="paragraph" w:customStyle="1" w:styleId="AnnexNoTitle">
    <w:name w:val="Annex_NoTitle"/>
    <w:basedOn w:val="Normal"/>
    <w:next w:val="Normalaftertitle"/>
    <w:rsid w:val="00380A76"/>
    <w:pPr>
      <w:keepNext/>
      <w:keepLines/>
      <w:spacing w:before="480" w:after="80"/>
      <w:jc w:val="center"/>
      <w:outlineLvl w:val="0"/>
    </w:pPr>
    <w:rPr>
      <w:b/>
      <w:sz w:val="28"/>
    </w:rPr>
  </w:style>
  <w:style w:type="paragraph" w:customStyle="1" w:styleId="AppendixNoTitle">
    <w:name w:val="Appendix_NoTitle"/>
    <w:basedOn w:val="AnnexNoTitle"/>
    <w:next w:val="Normal"/>
    <w:rsid w:val="00857757"/>
  </w:style>
  <w:style w:type="paragraph" w:customStyle="1" w:styleId="tocpart">
    <w:name w:val="tocpart"/>
    <w:basedOn w:val="Normal"/>
    <w:rsid w:val="00857757"/>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857757"/>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8577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7757"/>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uiPriority w:val="99"/>
    <w:rsid w:val="00765ECC"/>
    <w:rPr>
      <w:color w:val="0000FF"/>
      <w:u w:val="single"/>
    </w:rPr>
  </w:style>
  <w:style w:type="character" w:styleId="CommentReference">
    <w:name w:val="annotation reference"/>
    <w:semiHidden/>
    <w:rsid w:val="00765ECC"/>
    <w:rPr>
      <w:sz w:val="16"/>
      <w:szCs w:val="16"/>
    </w:rPr>
  </w:style>
  <w:style w:type="paragraph" w:styleId="CommentText">
    <w:name w:val="annotation text"/>
    <w:basedOn w:val="Normal"/>
    <w:link w:val="CommentTextChar"/>
    <w:semiHidden/>
    <w:rsid w:val="00765ECC"/>
    <w:rPr>
      <w:sz w:val="20"/>
    </w:rPr>
  </w:style>
  <w:style w:type="character" w:customStyle="1" w:styleId="CommentTextChar">
    <w:name w:val="Comment Text Char"/>
    <w:basedOn w:val="DefaultParagraphFont"/>
    <w:link w:val="CommentText"/>
    <w:semiHidden/>
    <w:rsid w:val="00765ECC"/>
    <w:rPr>
      <w:rFonts w:ascii="Times New Roman" w:hAnsi="Times New Roman"/>
      <w:lang w:val="fr-FR" w:eastAsia="en-US"/>
    </w:rPr>
  </w:style>
  <w:style w:type="paragraph" w:styleId="CommentSubject">
    <w:name w:val="annotation subject"/>
    <w:basedOn w:val="CommentText"/>
    <w:next w:val="CommentText"/>
    <w:link w:val="CommentSubjectChar"/>
    <w:uiPriority w:val="99"/>
    <w:semiHidden/>
    <w:unhideWhenUsed/>
    <w:rsid w:val="00765ECC"/>
    <w:rPr>
      <w:b/>
      <w:bCs/>
    </w:rPr>
  </w:style>
  <w:style w:type="character" w:customStyle="1" w:styleId="CommentSubjectChar">
    <w:name w:val="Comment Subject Char"/>
    <w:basedOn w:val="CommentTextChar"/>
    <w:link w:val="CommentSubject"/>
    <w:uiPriority w:val="99"/>
    <w:semiHidden/>
    <w:rsid w:val="00765ECC"/>
    <w:rPr>
      <w:rFonts w:ascii="Times New Roman" w:hAnsi="Times New Roman"/>
      <w:b/>
      <w:bCs/>
      <w:lang w:val="fr-FR" w:eastAsia="en-US"/>
    </w:rPr>
  </w:style>
  <w:style w:type="paragraph" w:styleId="BalloonText">
    <w:name w:val="Balloon Text"/>
    <w:basedOn w:val="Normal"/>
    <w:link w:val="BalloonTextChar"/>
    <w:uiPriority w:val="99"/>
    <w:semiHidden/>
    <w:unhideWhenUsed/>
    <w:rsid w:val="00765E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ECC"/>
    <w:rPr>
      <w:rFonts w:ascii="Tahoma" w:hAnsi="Tahoma" w:cs="Tahoma"/>
      <w:sz w:val="16"/>
      <w:szCs w:val="16"/>
      <w:lang w:val="fr-FR" w:eastAsia="en-US"/>
    </w:rPr>
  </w:style>
  <w:style w:type="paragraph" w:styleId="Revision">
    <w:name w:val="Revision"/>
    <w:hidden/>
    <w:uiPriority w:val="99"/>
    <w:semiHidden/>
    <w:rsid w:val="00765ECC"/>
    <w:rPr>
      <w:rFonts w:ascii="Times New Roman" w:hAnsi="Times New Roman"/>
      <w:sz w:val="24"/>
      <w:lang w:val="fr-FR" w:eastAsia="en-US"/>
    </w:rPr>
  </w:style>
  <w:style w:type="character" w:customStyle="1" w:styleId="UnresolvedMention1">
    <w:name w:val="Unresolved Mention1"/>
    <w:uiPriority w:val="99"/>
    <w:semiHidden/>
    <w:unhideWhenUsed/>
    <w:rsid w:val="00765ECC"/>
    <w:rPr>
      <w:color w:val="605E5C"/>
      <w:shd w:val="clear" w:color="auto" w:fill="E1DFDD"/>
    </w:rPr>
  </w:style>
  <w:style w:type="character" w:customStyle="1" w:styleId="icon-label">
    <w:name w:val="icon-label"/>
    <w:basedOn w:val="DefaultParagraphFont"/>
    <w:rsid w:val="00765ECC"/>
  </w:style>
  <w:style w:type="character" w:customStyle="1" w:styleId="Heading2Char">
    <w:name w:val="Heading 2 Char"/>
    <w:link w:val="Heading2"/>
    <w:rsid w:val="00765ECC"/>
    <w:rPr>
      <w:rFonts w:ascii="Times New Roman" w:hAnsi="Times New Roman"/>
      <w:b/>
      <w:sz w:val="24"/>
      <w:lang w:val="fr-FR" w:eastAsia="en-US"/>
    </w:rPr>
  </w:style>
  <w:style w:type="character" w:styleId="Strong">
    <w:name w:val="Strong"/>
    <w:uiPriority w:val="22"/>
    <w:qFormat/>
    <w:rsid w:val="00765ECC"/>
    <w:rPr>
      <w:b/>
      <w:bCs/>
    </w:rPr>
  </w:style>
  <w:style w:type="character" w:customStyle="1" w:styleId="HeadingbChar">
    <w:name w:val="Heading_b Char"/>
    <w:link w:val="Headingb"/>
    <w:locked/>
    <w:rsid w:val="00765ECC"/>
    <w:rPr>
      <w:rFonts w:ascii="Times New Roman" w:hAnsi="Times New Roman"/>
      <w:b/>
      <w:sz w:val="24"/>
      <w:lang w:val="fr-FR" w:eastAsia="en-US"/>
    </w:rPr>
  </w:style>
  <w:style w:type="character" w:customStyle="1" w:styleId="Normalaftertitle0">
    <w:name w:val="Normal_after_title (文字)"/>
    <w:link w:val="Normalaftertitle"/>
    <w:qFormat/>
    <w:rsid w:val="00765ECC"/>
    <w:rPr>
      <w:rFonts w:ascii="Times New Roman" w:hAnsi="Times New Roman"/>
      <w:sz w:val="24"/>
      <w:lang w:val="fr-FR" w:eastAsia="en-US"/>
    </w:rPr>
  </w:style>
  <w:style w:type="paragraph" w:styleId="ListParagraph">
    <w:name w:val="List Paragraph"/>
    <w:basedOn w:val="Normal"/>
    <w:link w:val="ListParagraphChar"/>
    <w:uiPriority w:val="99"/>
    <w:qFormat/>
    <w:rsid w:val="00765ECC"/>
    <w:pPr>
      <w:ind w:left="720"/>
      <w:contextualSpacing/>
    </w:pPr>
    <w:rPr>
      <w:rFonts w:eastAsia="SimSun"/>
    </w:rPr>
  </w:style>
  <w:style w:type="character" w:customStyle="1" w:styleId="ListParagraphChar">
    <w:name w:val="List Paragraph Char"/>
    <w:link w:val="ListParagraph"/>
    <w:uiPriority w:val="99"/>
    <w:locked/>
    <w:rsid w:val="00765ECC"/>
    <w:rPr>
      <w:rFonts w:ascii="Times New Roman" w:eastAsia="SimSun" w:hAnsi="Times New Roman"/>
      <w:sz w:val="24"/>
      <w:lang w:val="en-GB" w:eastAsia="en-US"/>
    </w:rPr>
  </w:style>
  <w:style w:type="table" w:styleId="TableGrid">
    <w:name w:val="Table Grid"/>
    <w:basedOn w:val="TableNormal"/>
    <w:uiPriority w:val="39"/>
    <w:rsid w:val="00765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65ECC"/>
    <w:rPr>
      <w:color w:val="605E5C"/>
      <w:shd w:val="clear" w:color="auto" w:fill="E1DFDD"/>
    </w:rPr>
  </w:style>
  <w:style w:type="character" w:customStyle="1" w:styleId="fontstyle01">
    <w:name w:val="fontstyle01"/>
    <w:basedOn w:val="DefaultParagraphFont"/>
    <w:rsid w:val="00765ECC"/>
    <w:rPr>
      <w:rFonts w:ascii="Bold" w:hAnsi="Bold" w:hint="default"/>
      <w:b/>
      <w:bCs/>
      <w:i w:val="0"/>
      <w:iCs w:val="0"/>
      <w:color w:val="000000"/>
      <w:sz w:val="22"/>
      <w:szCs w:val="22"/>
    </w:rPr>
  </w:style>
  <w:style w:type="character" w:styleId="FollowedHyperlink">
    <w:name w:val="FollowedHyperlink"/>
    <w:basedOn w:val="DefaultParagraphFont"/>
    <w:semiHidden/>
    <w:unhideWhenUsed/>
    <w:rsid w:val="005357DA"/>
    <w:rPr>
      <w:color w:val="800080" w:themeColor="followedHyperlink"/>
      <w:u w:val="single"/>
    </w:rPr>
  </w:style>
  <w:style w:type="character" w:styleId="PlaceholderText">
    <w:name w:val="Placeholder Text"/>
    <w:basedOn w:val="DefaultParagraphFont"/>
    <w:uiPriority w:val="99"/>
    <w:semiHidden/>
    <w:rsid w:val="002521D8"/>
    <w:rPr>
      <w:color w:val="808080"/>
    </w:rPr>
  </w:style>
  <w:style w:type="character" w:styleId="UnresolvedMention">
    <w:name w:val="Unresolved Mention"/>
    <w:basedOn w:val="DefaultParagraphFont"/>
    <w:uiPriority w:val="99"/>
    <w:semiHidden/>
    <w:unhideWhenUsed/>
    <w:rsid w:val="005A566D"/>
    <w:rPr>
      <w:color w:val="605E5C"/>
      <w:shd w:val="clear" w:color="auto" w:fill="E1DFDD"/>
    </w:rPr>
  </w:style>
  <w:style w:type="paragraph" w:customStyle="1" w:styleId="HeadingSum">
    <w:name w:val="Heading_Sum"/>
    <w:basedOn w:val="Headingb"/>
    <w:next w:val="Normal"/>
    <w:autoRedefine/>
    <w:rsid w:val="00857757"/>
    <w:pPr>
      <w:spacing w:before="240"/>
    </w:pPr>
    <w:rPr>
      <w:sz w:val="22"/>
      <w:lang w:val="es-ES_tradnl"/>
    </w:rPr>
  </w:style>
  <w:style w:type="paragraph" w:customStyle="1" w:styleId="Summary">
    <w:name w:val="Summary"/>
    <w:basedOn w:val="Normal"/>
    <w:next w:val="Normalaftertitle"/>
    <w:autoRedefine/>
    <w:rsid w:val="00857757"/>
    <w:pPr>
      <w:spacing w:after="480"/>
    </w:pPr>
    <w:rPr>
      <w:sz w:val="22"/>
      <w:lang w:val="es-ES_tradnl"/>
    </w:rPr>
  </w:style>
  <w:style w:type="paragraph" w:customStyle="1" w:styleId="TableLegendNote">
    <w:name w:val="Table_Legend_Note"/>
    <w:basedOn w:val="Tablelegend"/>
    <w:next w:val="Tablelegend"/>
    <w:rsid w:val="00857757"/>
    <w:pPr>
      <w:ind w:left="-85" w:firstLine="0"/>
    </w:pPr>
    <w:rPr>
      <w:lang w:val="en-US"/>
    </w:rPr>
  </w:style>
  <w:style w:type="paragraph" w:customStyle="1" w:styleId="CoverNumber">
    <w:name w:val="Cover Number"/>
    <w:basedOn w:val="Normal"/>
    <w:qFormat/>
    <w:rsid w:val="008804F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804F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804F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804F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1868">
      <w:bodyDiv w:val="1"/>
      <w:marLeft w:val="0"/>
      <w:marRight w:val="0"/>
      <w:marTop w:val="0"/>
      <w:marBottom w:val="0"/>
      <w:divBdr>
        <w:top w:val="none" w:sz="0" w:space="0" w:color="auto"/>
        <w:left w:val="none" w:sz="0" w:space="0" w:color="auto"/>
        <w:bottom w:val="none" w:sz="0" w:space="0" w:color="auto"/>
        <w:right w:val="none" w:sz="0" w:space="0" w:color="auto"/>
      </w:divBdr>
    </w:div>
    <w:div w:id="411776762">
      <w:bodyDiv w:val="1"/>
      <w:marLeft w:val="0"/>
      <w:marRight w:val="0"/>
      <w:marTop w:val="0"/>
      <w:marBottom w:val="0"/>
      <w:divBdr>
        <w:top w:val="none" w:sz="0" w:space="0" w:color="auto"/>
        <w:left w:val="none" w:sz="0" w:space="0" w:color="auto"/>
        <w:bottom w:val="none" w:sz="0" w:space="0" w:color="auto"/>
        <w:right w:val="none" w:sz="0" w:space="0" w:color="auto"/>
      </w:divBdr>
    </w:div>
    <w:div w:id="14152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footer" Target="footer4.xml"/><Relationship Id="rId42" Type="http://schemas.openxmlformats.org/officeDocument/2006/relationships/hyperlink" Target="https://www.itu.int/itu-t/recommendations/rec.aspx?rec=13447" TargetMode="External"/><Relationship Id="rId63" Type="http://schemas.openxmlformats.org/officeDocument/2006/relationships/image" Target="media/image10.png"/><Relationship Id="rId84" Type="http://schemas.openxmlformats.org/officeDocument/2006/relationships/image" Target="media/image29.png"/><Relationship Id="rId138" Type="http://schemas.openxmlformats.org/officeDocument/2006/relationships/hyperlink" Target="https://www.who.int/news-room/questions-and-answers/item/radiation-5g-mobile-networks-and-health" TargetMode="External"/><Relationship Id="rId107" Type="http://schemas.openxmlformats.org/officeDocument/2006/relationships/hyperlink" Target="https://mazar.atwebpages.com/Downloads/WileyChapter9RF-EMF_HumanHazards_MazarJanuary2021.pdf" TargetMode="External"/><Relationship Id="rId11" Type="http://schemas.openxmlformats.org/officeDocument/2006/relationships/header" Target="header1.xml"/><Relationship Id="rId32" Type="http://schemas.openxmlformats.org/officeDocument/2006/relationships/hyperlink" Target="https://www.itu.int/itu-t/recommendations/rec.aspx?rec=14568" TargetMode="External"/><Relationship Id="rId53" Type="http://schemas.openxmlformats.org/officeDocument/2006/relationships/hyperlink" Target="https://www.itu.int/rec/R-REC-P.1238/en" TargetMode="External"/><Relationship Id="rId74" Type="http://schemas.openxmlformats.org/officeDocument/2006/relationships/image" Target="media/image20.wmf"/><Relationship Id="rId128" Type="http://schemas.openxmlformats.org/officeDocument/2006/relationships/image" Target="media/image55.wmf"/><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image" Target="media/image40.png"/><Relationship Id="rId22" Type="http://schemas.openxmlformats.org/officeDocument/2006/relationships/hyperlink" Target="https://www.itu.int/rec/R-REC-BS/en" TargetMode="External"/><Relationship Id="rId27" Type="http://schemas.openxmlformats.org/officeDocument/2006/relationships/hyperlink" Target="https://www.itu.int/pub/R-REP-SM.2452" TargetMode="External"/><Relationship Id="rId43" Type="http://schemas.openxmlformats.org/officeDocument/2006/relationships/image" Target="media/image3.wmf"/><Relationship Id="rId48" Type="http://schemas.openxmlformats.org/officeDocument/2006/relationships/image" Target="media/image7.wmf"/><Relationship Id="rId64" Type="http://schemas.openxmlformats.org/officeDocument/2006/relationships/image" Target="media/image11.png"/><Relationship Id="rId69" Type="http://schemas.openxmlformats.org/officeDocument/2006/relationships/hyperlink" Target="https://www.itu.int/rec/R-REC-BS/recommendation.asp?lang=en&amp;parent=R-REC-BS.705" TargetMode="External"/><Relationship Id="rId113" Type="http://schemas.openxmlformats.org/officeDocument/2006/relationships/image" Target="media/image47.wmf"/><Relationship Id="rId118" Type="http://schemas.openxmlformats.org/officeDocument/2006/relationships/oleObject" Target="embeddings/oleObject11.bin"/><Relationship Id="rId134" Type="http://schemas.openxmlformats.org/officeDocument/2006/relationships/hyperlink" Target="https://www.icnirp.org/cms/upload/publications/ICNIRPrfgdl2020.pdf" TargetMode="External"/><Relationship Id="rId139" Type="http://schemas.openxmlformats.org/officeDocument/2006/relationships/hyperlink" Target="https://www.etsi.org/deliver/etsi_tr/102400_102499/102457/02.01.00_60/tr_102457v020100p.pdf" TargetMode="External"/><Relationship Id="rId80" Type="http://schemas.openxmlformats.org/officeDocument/2006/relationships/image" Target="media/image25.png"/><Relationship Id="rId85" Type="http://schemas.openxmlformats.org/officeDocument/2006/relationships/image" Target="media/image30.png"/><Relationship Id="rId12" Type="http://schemas.openxmlformats.org/officeDocument/2006/relationships/header" Target="header2.xml"/><Relationship Id="rId17" Type="http://schemas.openxmlformats.org/officeDocument/2006/relationships/hyperlink" Target="http://www.itu.int/ITU-R/go/patents/en" TargetMode="External"/><Relationship Id="rId33" Type="http://schemas.openxmlformats.org/officeDocument/2006/relationships/hyperlink" Target="https://www.itu.int/itu-t/recommendations/rec.aspx?rec=14875" TargetMode="External"/><Relationship Id="rId38" Type="http://schemas.openxmlformats.org/officeDocument/2006/relationships/hyperlink" Target="https://www.itu.int/net4/ITU-D/CDS/sg/rgqlist.asp?lg=1&amp;sp=2018&amp;rgq=D18-SG02-RGQ07.2&amp;stg=2" TargetMode="External"/><Relationship Id="rId59" Type="http://schemas.openxmlformats.org/officeDocument/2006/relationships/hyperlink" Target="https://www.itu.int/rec/R-REC-BS/recommendation.asp?lang=en&amp;parent=R-REC-BS.1386" TargetMode="External"/><Relationship Id="rId103" Type="http://schemas.openxmlformats.org/officeDocument/2006/relationships/hyperlink" Target="https://ieeexplore.ieee.org/document/8859679" TargetMode="External"/><Relationship Id="rId108" Type="http://schemas.openxmlformats.org/officeDocument/2006/relationships/image" Target="media/image45.png"/><Relationship Id="rId124" Type="http://schemas.openxmlformats.org/officeDocument/2006/relationships/image" Target="media/image53.wmf"/><Relationship Id="rId129" Type="http://schemas.openxmlformats.org/officeDocument/2006/relationships/oleObject" Target="embeddings/oleObject16.bin"/><Relationship Id="rId54" Type="http://schemas.openxmlformats.org/officeDocument/2006/relationships/hyperlink" Target="https://www.itu.int/rec/R-REC-P.2109/en" TargetMode="External"/><Relationship Id="rId70" Type="http://schemas.openxmlformats.org/officeDocument/2006/relationships/image" Target="media/image16.png"/><Relationship Id="rId75" Type="http://schemas.openxmlformats.org/officeDocument/2006/relationships/oleObject" Target="embeddings/oleObject6.bin"/><Relationship Id="rId91" Type="http://schemas.openxmlformats.org/officeDocument/2006/relationships/image" Target="media/image36.png"/><Relationship Id="rId96" Type="http://schemas.openxmlformats.org/officeDocument/2006/relationships/image" Target="media/image41.png"/><Relationship Id="rId140" Type="http://schemas.openxmlformats.org/officeDocument/2006/relationships/hyperlink" Target="https://standards.iteh.ai/catalog/standards/clc/daced679-1d20-4f67-8425-f87d5a53c9dc/en-50496-2018"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rec/R-REC-BS.705/en" TargetMode="External"/><Relationship Id="rId28" Type="http://schemas.openxmlformats.org/officeDocument/2006/relationships/hyperlink" Target="http://www.itu.int/pub/R-HDB-23-2011" TargetMode="External"/><Relationship Id="rId49" Type="http://schemas.openxmlformats.org/officeDocument/2006/relationships/oleObject" Target="embeddings/oleObject4.bin"/><Relationship Id="rId114" Type="http://schemas.openxmlformats.org/officeDocument/2006/relationships/oleObject" Target="embeddings/oleObject9.bin"/><Relationship Id="rId119" Type="http://schemas.openxmlformats.org/officeDocument/2006/relationships/image" Target="media/image50.wmf"/><Relationship Id="rId44" Type="http://schemas.openxmlformats.org/officeDocument/2006/relationships/oleObject" Target="embeddings/oleObject1.bin"/><Relationship Id="rId60" Type="http://schemas.openxmlformats.org/officeDocument/2006/relationships/hyperlink" Target="https://www.itu.int/rec/R-REC-BS/recommendation.asp?lang=en&amp;parent=R-REC-BS.705" TargetMode="External"/><Relationship Id="rId65" Type="http://schemas.openxmlformats.org/officeDocument/2006/relationships/image" Target="media/image12.png"/><Relationship Id="rId81"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image" Target="media/image56.wmf"/><Relationship Id="rId135" Type="http://schemas.openxmlformats.org/officeDocument/2006/relationships/hyperlink" Target="https://www.icnirp.org/cms/upload/publications/ICNIRPLFgdl.pdf" TargetMode="External"/><Relationship Id="rId13" Type="http://schemas.openxmlformats.org/officeDocument/2006/relationships/footer" Target="footer1.xml"/><Relationship Id="rId18" Type="http://schemas.openxmlformats.org/officeDocument/2006/relationships/hyperlink" Target="https://www.itu.int/publ/R-REC/en" TargetMode="External"/><Relationship Id="rId39" Type="http://schemas.openxmlformats.org/officeDocument/2006/relationships/hyperlink" Target="https://www.itu.int/dms_pub/itu-d/opb/stg/d-stg-sg02.07.2-2021-pdf-e.pdf" TargetMode="External"/><Relationship Id="rId109" Type="http://schemas.openxmlformats.org/officeDocument/2006/relationships/hyperlink" Target="https://www.icnirp.org/cms/upload/publications/ICNIRProle2022.pdf" TargetMode="External"/><Relationship Id="rId34" Type="http://schemas.openxmlformats.org/officeDocument/2006/relationships/hyperlink" Target="https://www.itu.int/itu-t/recommendations/rec.aspx?rec=12666" TargetMode="External"/><Relationship Id="rId50" Type="http://schemas.openxmlformats.org/officeDocument/2006/relationships/image" Target="media/image8.wmf"/><Relationship Id="rId55" Type="http://schemas.openxmlformats.org/officeDocument/2006/relationships/hyperlink" Target="https://www.itu.int/itu-t/recommendations/rec.aspx?rec=13447" TargetMode="External"/><Relationship Id="rId76" Type="http://schemas.openxmlformats.org/officeDocument/2006/relationships/image" Target="media/image21.png"/><Relationship Id="rId97" Type="http://schemas.openxmlformats.org/officeDocument/2006/relationships/image" Target="media/image42.png"/><Relationship Id="rId104" Type="http://schemas.openxmlformats.org/officeDocument/2006/relationships/hyperlink" Target="https://www.itu.int/dms_pub/itu-d/opb/stg/d-stg-sg02.07.2-2021-pdf-e.pdf" TargetMode="External"/><Relationship Id="rId120" Type="http://schemas.openxmlformats.org/officeDocument/2006/relationships/oleObject" Target="embeddings/oleObject12.bin"/><Relationship Id="rId125" Type="http://schemas.openxmlformats.org/officeDocument/2006/relationships/oleObject" Target="embeddings/oleObject14.bin"/><Relationship Id="rId141" Type="http://schemas.openxmlformats.org/officeDocument/2006/relationships/hyperlink" Target="https://standards.iteh.ai/catalog/standards/clc/064859e0-6f95-40cb-84a2-257bd3eff685/en-50554-2021"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itu.int/itu-t/recommendations/index.aspx?ser=K" TargetMode="External"/><Relationship Id="rId24" Type="http://schemas.openxmlformats.org/officeDocument/2006/relationships/hyperlink" Target="https://www.itu.int/rec/R-REC-BS/recommendation.asp?lang=en&amp;parent=R-REC-BS.1195" TargetMode="External"/><Relationship Id="rId40" Type="http://schemas.openxmlformats.org/officeDocument/2006/relationships/hyperlink" Target="https://www.who.int/news-room/questions-and-answers/item/radiation-5g-mobile-networks-and-health" TargetMode="External"/><Relationship Id="rId45" Type="http://schemas.openxmlformats.org/officeDocument/2006/relationships/image" Target="media/image5.png"/><Relationship Id="rId66" Type="http://schemas.openxmlformats.org/officeDocument/2006/relationships/image" Target="media/image13.png"/><Relationship Id="rId87" Type="http://schemas.openxmlformats.org/officeDocument/2006/relationships/image" Target="media/image32.png"/><Relationship Id="rId110" Type="http://schemas.openxmlformats.org/officeDocument/2006/relationships/hyperlink" Target="https://www.itu.int/itu-t/recommendations/rec.aspx?rec=13447" TargetMode="External"/><Relationship Id="rId115" Type="http://schemas.openxmlformats.org/officeDocument/2006/relationships/image" Target="media/image48.wmf"/><Relationship Id="rId131" Type="http://schemas.openxmlformats.org/officeDocument/2006/relationships/oleObject" Target="embeddings/oleObject17.bin"/><Relationship Id="rId136" Type="http://schemas.openxmlformats.org/officeDocument/2006/relationships/hyperlink" Target="https://standards.ieee.org/ieee/C95.1/4940/" TargetMode="External"/><Relationship Id="rId61" Type="http://schemas.openxmlformats.org/officeDocument/2006/relationships/hyperlink" Target="https://www.itu.int/rec/R-REC-BS/recommendation.asp?lang=en&amp;parent=R-REC-BS.1195" TargetMode="External"/><Relationship Id="rId82" Type="http://schemas.openxmlformats.org/officeDocument/2006/relationships/image" Target="media/image27.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www.itu.int/itu-t/recommendations/rec.aspx?rec=14724" TargetMode="External"/><Relationship Id="rId35" Type="http://schemas.openxmlformats.org/officeDocument/2006/relationships/hyperlink" Target="https://www.itu.int/itu-t/recommendations/rec.aspx?rec=13137" TargetMode="External"/><Relationship Id="rId56" Type="http://schemas.openxmlformats.org/officeDocument/2006/relationships/hyperlink" Target="https://www.itu.int/pub/R-REP-SM.2452" TargetMode="External"/><Relationship Id="rId77" Type="http://schemas.openxmlformats.org/officeDocument/2006/relationships/image" Target="media/image22.png"/><Relationship Id="rId100" Type="http://schemas.openxmlformats.org/officeDocument/2006/relationships/hyperlink" Target="https://www.itu.int/itu-t/recommendations/rec.aspx?rec=14876" TargetMode="External"/><Relationship Id="rId105" Type="http://schemas.openxmlformats.org/officeDocument/2006/relationships/hyperlink" Target="https://www.itu.int/dms_pub/itu-d/opb/stg/d-stg-sg02.07.2-2021-pdf-e.pdf" TargetMode="External"/><Relationship Id="rId126" Type="http://schemas.openxmlformats.org/officeDocument/2006/relationships/image" Target="media/image54.wmf"/><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5.bin"/><Relationship Id="rId72" Type="http://schemas.openxmlformats.org/officeDocument/2006/relationships/image" Target="media/image18.png"/><Relationship Id="rId93" Type="http://schemas.openxmlformats.org/officeDocument/2006/relationships/image" Target="media/image38.png"/><Relationship Id="rId98" Type="http://schemas.openxmlformats.org/officeDocument/2006/relationships/image" Target="media/image43.wmf"/><Relationship Id="rId121" Type="http://schemas.openxmlformats.org/officeDocument/2006/relationships/image" Target="media/image51.png"/><Relationship Id="rId142"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hyperlink" Target="https://www.itu.int/rec/R-REC-BS/recommendation.asp?lang=en&amp;parent=R-REC-BS.1386" TargetMode="External"/><Relationship Id="rId46" Type="http://schemas.openxmlformats.org/officeDocument/2006/relationships/image" Target="media/image6.wmf"/><Relationship Id="rId67" Type="http://schemas.openxmlformats.org/officeDocument/2006/relationships/image" Target="media/image14.png"/><Relationship Id="rId116" Type="http://schemas.openxmlformats.org/officeDocument/2006/relationships/oleObject" Target="embeddings/oleObject10.bin"/><Relationship Id="rId137" Type="http://schemas.openxmlformats.org/officeDocument/2006/relationships/hyperlink" Target="https://mazar.atwebpages.com/Downloads/WileyChapter9RF-EMF_HumanHazards_MazarJanuary2021.pdf" TargetMode="External"/><Relationship Id="rId20" Type="http://schemas.openxmlformats.org/officeDocument/2006/relationships/header" Target="header5.xml"/><Relationship Id="rId41" Type="http://schemas.openxmlformats.org/officeDocument/2006/relationships/hyperlink" Target="https://www.itu.int/itu-t/recommendations/rec.aspx?rec=14724" TargetMode="External"/><Relationship Id="rId62" Type="http://schemas.openxmlformats.org/officeDocument/2006/relationships/image" Target="media/image9.png"/><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image" Target="media/image46.wmf"/><Relationship Id="rId132" Type="http://schemas.openxmlformats.org/officeDocument/2006/relationships/image" Target="media/image57.wmf"/><Relationship Id="rId15" Type="http://schemas.openxmlformats.org/officeDocument/2006/relationships/header" Target="header3.xml"/><Relationship Id="rId36" Type="http://schemas.openxmlformats.org/officeDocument/2006/relationships/hyperlink" Target="https://www.itu.int/itu-t/recommendations/rec.aspx?rec=13138" TargetMode="External"/><Relationship Id="rId57" Type="http://schemas.openxmlformats.org/officeDocument/2006/relationships/hyperlink" Target="https://www.itu.int/itu-t/recommendations/rec.aspx?rec=13447" TargetMode="External"/><Relationship Id="rId106" Type="http://schemas.openxmlformats.org/officeDocument/2006/relationships/image" Target="media/image44.png"/><Relationship Id="rId12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hyperlink" Target="https://www.itu.int/itu-t/recommendations/rec.aspx?rec=13447" TargetMode="External"/><Relationship Id="rId52" Type="http://schemas.openxmlformats.org/officeDocument/2006/relationships/hyperlink" Target="https://www.itu.int/pub/R-REP-SM.2452" TargetMode="External"/><Relationship Id="rId73" Type="http://schemas.openxmlformats.org/officeDocument/2006/relationships/image" Target="media/image19.png"/><Relationship Id="rId78" Type="http://schemas.openxmlformats.org/officeDocument/2006/relationships/image" Target="media/image23.png"/><Relationship Id="rId94" Type="http://schemas.openxmlformats.org/officeDocument/2006/relationships/image" Target="media/image39.png"/><Relationship Id="rId99" Type="http://schemas.openxmlformats.org/officeDocument/2006/relationships/oleObject" Target="embeddings/oleObject7.bin"/><Relationship Id="rId101" Type="http://schemas.openxmlformats.org/officeDocument/2006/relationships/hyperlink" Target="https://www.icnirp.org/cms/upload/publications/ICNIRPLFgdl.pdf" TargetMode="External"/><Relationship Id="rId122" Type="http://schemas.openxmlformats.org/officeDocument/2006/relationships/image" Target="media/image52.wmf"/><Relationship Id="rId14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tu.int/rec/R-REC-BS/en" TargetMode="External"/><Relationship Id="rId47" Type="http://schemas.openxmlformats.org/officeDocument/2006/relationships/oleObject" Target="embeddings/oleObject3.bin"/><Relationship Id="rId68" Type="http://schemas.openxmlformats.org/officeDocument/2006/relationships/image" Target="media/image15.png"/><Relationship Id="rId89" Type="http://schemas.openxmlformats.org/officeDocument/2006/relationships/image" Target="media/image34.png"/><Relationship Id="rId112" Type="http://schemas.openxmlformats.org/officeDocument/2006/relationships/oleObject" Target="embeddings/oleObject8.bin"/><Relationship Id="rId133" Type="http://schemas.openxmlformats.org/officeDocument/2006/relationships/oleObject" Target="embeddings/oleObject18.bin"/><Relationship Id="rId16" Type="http://schemas.openxmlformats.org/officeDocument/2006/relationships/footer" Target="footer3.xml"/><Relationship Id="rId37" Type="http://schemas.openxmlformats.org/officeDocument/2006/relationships/hyperlink" Target="https://www.itu.int/itu-t/recommendations/rec.aspx?rec=14571" TargetMode="External"/><Relationship Id="rId58" Type="http://schemas.openxmlformats.org/officeDocument/2006/relationships/hyperlink" Target="https://www.icnirp.org/cms/upload/publications/ICNIRPrfgdl2020.pdf" TargetMode="External"/><Relationship Id="rId79" Type="http://schemas.openxmlformats.org/officeDocument/2006/relationships/image" Target="media/image24.png"/><Relationship Id="rId102" Type="http://schemas.openxmlformats.org/officeDocument/2006/relationships/hyperlink" Target="https://www.icnirp.org/cms/upload/publications/ICNIRPrfgdl2020.pdf" TargetMode="External"/><Relationship Id="rId123" Type="http://schemas.openxmlformats.org/officeDocument/2006/relationships/oleObject" Target="embeddings/oleObject13.bin"/><Relationship Id="rId144"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tu.int/itu-t/recommendations/rec.aspx?rec=14876" TargetMode="External"/><Relationship Id="rId2" Type="http://schemas.openxmlformats.org/officeDocument/2006/relationships/oleObject" Target="embeddings/oleObject2.bin"/><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OK - YN</Comment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975EE-A74D-4EB1-A613-66EC0BB686CB}">
  <ds:schemaRefs>
    <ds:schemaRef ds:uri="http://schemas.microsoft.com/office/infopath/2007/PartnerControls"/>
    <ds:schemaRef ds:uri="http://schemas.microsoft.com/office/2006/metadata/properties"/>
    <ds:schemaRef ds:uri="fcb6b58c-b914-4d07-b93f-e162996dcb8f"/>
    <ds:schemaRef ds:uri="http://purl.org/dc/elements/1.1/"/>
    <ds:schemaRef ds:uri="http://schemas.microsoft.com/office/2006/documentManagement/types"/>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44C1BAAC-37B8-447E-B335-5CCD68CE8FAF}">
  <ds:schemaRefs>
    <ds:schemaRef ds:uri="http://schemas.openxmlformats.org/officeDocument/2006/bibliography"/>
  </ds:schemaRefs>
</ds:datastoreItem>
</file>

<file path=customXml/itemProps3.xml><?xml version="1.0" encoding="utf-8"?>
<ds:datastoreItem xmlns:ds="http://schemas.openxmlformats.org/officeDocument/2006/customXml" ds:itemID="{A06C2ED5-4E49-45B7-A75B-3136F9CF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5E7FC9-7A83-437A-8EE2-DA55C688EC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66</Pages>
  <Words>18365</Words>
  <Characters>106848</Characters>
  <Application>Microsoft Office Word</Application>
  <DocSecurity>0</DocSecurity>
  <Lines>890</Lines>
  <Paragraphs>249</Paragraphs>
  <ScaleCrop>false</ScaleCrop>
  <HeadingPairs>
    <vt:vector size="2" baseType="variant">
      <vt:variant>
        <vt:lpstr>Title</vt:lpstr>
      </vt:variant>
      <vt:variant>
        <vt:i4>1</vt:i4>
      </vt:variant>
    </vt:vector>
  </HeadingPairs>
  <TitlesOfParts>
    <vt:vector size="1" baseType="lpstr">
      <vt:lpstr>Recommendation ITU-R BS.1698-1 (05/2023) - Evaluating electromagnetic fields from terrestrial broadcasting transmitting systems to assess human exposure to non-ionizing emissions</vt:lpstr>
    </vt:vector>
  </TitlesOfParts>
  <Company>ITU</Company>
  <LinksUpToDate>false</LinksUpToDate>
  <CharactersWithSpaces>124964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BS.1698-1 (05/2023) - Evaluating electromagnetic fields from terrestrial broadcasting transmitting systems to assess human exposure to non-ionizing emissions</dc:title>
  <dc:creator>Song, Xiaojing</dc:creator>
  <cp:lastModifiedBy>Gachet, Christelle</cp:lastModifiedBy>
  <cp:revision>5</cp:revision>
  <cp:lastPrinted>2023-06-09T11:06:00Z</cp:lastPrinted>
  <dcterms:created xsi:type="dcterms:W3CDTF">2024-02-14T15:34:00Z</dcterms:created>
  <dcterms:modified xsi:type="dcterms:W3CDTF">2024-02-15T05:53:00Z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54b98126d5bf553f629ac81810c73b4c7e267ecbc1488ada894aaf75f4db6884</vt:lpwstr>
  </property>
  <property fmtid="{D5CDD505-2E9C-101B-9397-08002B2CF9AE}" pid="6" name="ContentTypeId">
    <vt:lpwstr>0x01010082379ADE57F02A4ABD3D2EDC722C3499</vt:lpwstr>
  </property>
</Properties>
</file>