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ABC" w:rsidRDefault="00076ABC" w:rsidP="00A3115E"/>
    <w:p w:rsidR="00076ABC" w:rsidRDefault="00076ABC" w:rsidP="00A3115E"/>
    <w:p w:rsidR="00076ABC" w:rsidRDefault="00076ABC" w:rsidP="00512858"/>
    <w:p w:rsidR="00076ABC" w:rsidRDefault="00076ABC" w:rsidP="00512858"/>
    <w:p w:rsidR="00076ABC" w:rsidRDefault="00076ABC" w:rsidP="00A3115E"/>
    <w:p w:rsidR="00076ABC" w:rsidRDefault="00076ABC" w:rsidP="00A3115E"/>
    <w:tbl>
      <w:tblPr>
        <w:tblW w:w="10089" w:type="dxa"/>
        <w:tblLook w:val="01E0" w:firstRow="1" w:lastRow="1" w:firstColumn="1" w:lastColumn="1" w:noHBand="0" w:noVBand="0"/>
      </w:tblPr>
      <w:tblGrid>
        <w:gridCol w:w="10089"/>
      </w:tblGrid>
      <w:tr w:rsidR="00076ABC" w:rsidRPr="00A443C2" w:rsidTr="00042370">
        <w:tc>
          <w:tcPr>
            <w:tcW w:w="10089" w:type="dxa"/>
          </w:tcPr>
          <w:p w:rsidR="00076ABC" w:rsidRDefault="00076ABC" w:rsidP="00A3115E">
            <w:pPr>
              <w:spacing w:before="380" w:line="280" w:lineRule="exact"/>
              <w:jc w:val="right"/>
              <w:rPr>
                <w:rFonts w:ascii="Tahoma" w:hAnsi="Tahoma" w:cs="Tahoma"/>
                <w:b/>
                <w:bCs/>
                <w:iCs/>
                <w:color w:val="243285"/>
                <w:sz w:val="32"/>
                <w:szCs w:val="32"/>
                <w:lang w:val="en-US"/>
              </w:rPr>
            </w:pPr>
          </w:p>
          <w:p w:rsidR="00512858" w:rsidRDefault="00512858" w:rsidP="00A3115E">
            <w:pPr>
              <w:spacing w:before="380" w:line="280" w:lineRule="exact"/>
              <w:jc w:val="right"/>
              <w:rPr>
                <w:rFonts w:ascii="Tahoma" w:hAnsi="Tahoma" w:cs="Tahoma"/>
                <w:b/>
                <w:bCs/>
                <w:iCs/>
                <w:color w:val="243285"/>
                <w:sz w:val="32"/>
                <w:szCs w:val="32"/>
                <w:lang w:val="en-US"/>
              </w:rPr>
            </w:pPr>
          </w:p>
          <w:p w:rsidR="00512858" w:rsidRDefault="00512858" w:rsidP="00A3115E">
            <w:pPr>
              <w:spacing w:before="380" w:line="280" w:lineRule="exact"/>
              <w:jc w:val="right"/>
              <w:rPr>
                <w:rFonts w:ascii="Tahoma" w:hAnsi="Tahoma" w:cs="Tahoma"/>
                <w:b/>
                <w:bCs/>
                <w:iCs/>
                <w:color w:val="243285"/>
                <w:sz w:val="32"/>
                <w:szCs w:val="32"/>
                <w:lang w:val="en-US"/>
              </w:rPr>
            </w:pPr>
          </w:p>
          <w:p w:rsidR="00512858" w:rsidRPr="00B033C8" w:rsidRDefault="00512858" w:rsidP="00A3115E">
            <w:pPr>
              <w:spacing w:before="380" w:line="280" w:lineRule="exact"/>
              <w:jc w:val="right"/>
              <w:rPr>
                <w:rFonts w:ascii="Tahoma" w:hAnsi="Tahoma" w:cs="Tahoma"/>
                <w:b/>
                <w:bCs/>
                <w:iCs/>
                <w:color w:val="243285"/>
                <w:sz w:val="32"/>
                <w:szCs w:val="32"/>
                <w:lang w:val="en-US"/>
              </w:rPr>
            </w:pPr>
          </w:p>
          <w:p w:rsidR="00076ABC" w:rsidRPr="00A443C2" w:rsidRDefault="00076ABC" w:rsidP="00A3115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1679-1</w:t>
            </w:r>
          </w:p>
          <w:p w:rsidR="00076ABC" w:rsidRPr="00A443C2" w:rsidRDefault="00076ABC" w:rsidP="00A3115E">
            <w:pPr>
              <w:spacing w:before="80" w:line="280" w:lineRule="exact"/>
              <w:jc w:val="right"/>
              <w:rPr>
                <w:rFonts w:ascii="Tahoma" w:hAnsi="Tahoma" w:cs="Tahoma"/>
                <w:b/>
                <w:bCs/>
                <w:iCs/>
                <w:color w:val="243285"/>
                <w:szCs w:val="24"/>
              </w:rPr>
            </w:pP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076ABC" w:rsidRPr="00F54FBD" w:rsidTr="00042370">
        <w:tc>
          <w:tcPr>
            <w:tcW w:w="10089" w:type="dxa"/>
          </w:tcPr>
          <w:p w:rsidR="00076ABC" w:rsidRDefault="00076ABC" w:rsidP="00A3115E">
            <w:pPr>
              <w:spacing w:before="80" w:line="500" w:lineRule="exact"/>
              <w:jc w:val="right"/>
              <w:rPr>
                <w:rFonts w:ascii="Tahoma" w:hAnsi="Tahoma" w:cs="Tahoma"/>
                <w:b/>
                <w:bCs/>
                <w:iCs/>
                <w:color w:val="243285"/>
                <w:sz w:val="44"/>
                <w:szCs w:val="44"/>
              </w:rPr>
            </w:pPr>
          </w:p>
          <w:p w:rsidR="00076ABC" w:rsidRDefault="00076ABC" w:rsidP="00A3115E">
            <w:pPr>
              <w:spacing w:before="80" w:line="500" w:lineRule="exact"/>
              <w:jc w:val="right"/>
              <w:rPr>
                <w:rFonts w:ascii="Tahoma" w:hAnsi="Tahoma" w:cs="Tahoma"/>
                <w:b/>
                <w:bCs/>
                <w:iCs/>
                <w:color w:val="243285"/>
                <w:sz w:val="44"/>
                <w:szCs w:val="44"/>
              </w:rPr>
            </w:pPr>
            <w:r w:rsidRPr="00191C4D">
              <w:rPr>
                <w:rFonts w:ascii="Tahoma" w:hAnsi="Tahoma" w:cs="Tahoma"/>
                <w:b/>
                <w:bCs/>
                <w:iCs/>
                <w:color w:val="243285"/>
                <w:sz w:val="36"/>
                <w:szCs w:val="36"/>
              </w:rPr>
              <w:t>Evaluation subjective de la qualité audio dans les applications d'imagerie numérique sur grand écran destinées à la présentation en salle</w:t>
            </w:r>
          </w:p>
          <w:p w:rsidR="00076ABC" w:rsidRPr="00F54FBD" w:rsidRDefault="00076ABC" w:rsidP="00A3115E">
            <w:pPr>
              <w:spacing w:before="80" w:line="500" w:lineRule="exact"/>
              <w:jc w:val="right"/>
              <w:rPr>
                <w:rFonts w:ascii="Tahoma" w:hAnsi="Tahoma" w:cs="Tahoma"/>
                <w:b/>
                <w:bCs/>
                <w:iCs/>
                <w:color w:val="243285"/>
                <w:sz w:val="44"/>
                <w:szCs w:val="44"/>
              </w:rPr>
            </w:pPr>
          </w:p>
        </w:tc>
      </w:tr>
      <w:tr w:rsidR="00076ABC" w:rsidRPr="00F54FBD" w:rsidTr="00042370">
        <w:tc>
          <w:tcPr>
            <w:tcW w:w="10089" w:type="dxa"/>
          </w:tcPr>
          <w:p w:rsidR="00076ABC" w:rsidRPr="00F54FBD" w:rsidRDefault="00076ABC" w:rsidP="00A3115E">
            <w:pPr>
              <w:spacing w:before="80" w:line="280" w:lineRule="exact"/>
              <w:ind w:right="640"/>
              <w:rPr>
                <w:rFonts w:ascii="Tahoma" w:hAnsi="Tahoma" w:cs="Tahoma"/>
                <w:b/>
                <w:bCs/>
                <w:iCs/>
                <w:color w:val="243285"/>
                <w:sz w:val="32"/>
                <w:szCs w:val="32"/>
              </w:rPr>
            </w:pPr>
          </w:p>
          <w:p w:rsidR="00076ABC" w:rsidRPr="00F54FBD" w:rsidRDefault="00076ABC" w:rsidP="00A3115E">
            <w:pPr>
              <w:spacing w:before="80" w:line="280" w:lineRule="exact"/>
              <w:ind w:right="640"/>
              <w:rPr>
                <w:rFonts w:ascii="Tahoma" w:hAnsi="Tahoma" w:cs="Tahoma"/>
                <w:b/>
                <w:bCs/>
                <w:iCs/>
                <w:color w:val="243285"/>
                <w:sz w:val="32"/>
                <w:szCs w:val="32"/>
              </w:rPr>
            </w:pPr>
          </w:p>
          <w:p w:rsidR="00076ABC" w:rsidRPr="00F54FBD" w:rsidRDefault="00076ABC" w:rsidP="00A3115E">
            <w:pPr>
              <w:spacing w:before="80" w:after="180" w:line="360" w:lineRule="exact"/>
              <w:ind w:right="720"/>
              <w:rPr>
                <w:rFonts w:ascii="Tahoma" w:hAnsi="Tahoma" w:cs="Tahoma"/>
                <w:b/>
                <w:bCs/>
                <w:iCs/>
                <w:color w:val="243285"/>
                <w:sz w:val="36"/>
                <w:szCs w:val="36"/>
              </w:rPr>
            </w:pPr>
          </w:p>
          <w:p w:rsidR="00076ABC" w:rsidRPr="00F54FBD" w:rsidRDefault="00076ABC" w:rsidP="00A3115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076ABC" w:rsidRPr="00F54FBD" w:rsidRDefault="00076ABC" w:rsidP="00A3115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076ABC" w:rsidRDefault="00076ABC" w:rsidP="00A3115E"/>
    <w:p w:rsidR="00076ABC" w:rsidRDefault="00076ABC" w:rsidP="00A3115E"/>
    <w:p w:rsidR="00076ABC" w:rsidRDefault="00076ABC" w:rsidP="00A3115E"/>
    <w:p w:rsidR="00076ABC" w:rsidRDefault="00076ABC" w:rsidP="00A3115E"/>
    <w:p w:rsidR="006C04B0" w:rsidRPr="00F54FBD" w:rsidRDefault="006C04B0" w:rsidP="006C04B0">
      <w:pPr>
        <w:spacing w:before="80"/>
        <w:rPr>
          <w:i/>
          <w:sz w:val="22"/>
        </w:rPr>
      </w:pPr>
    </w:p>
    <w:p w:rsidR="006C04B0" w:rsidRPr="00F54FBD" w:rsidRDefault="006C04B0" w:rsidP="006C04B0">
      <w:pPr>
        <w:spacing w:before="80"/>
        <w:rPr>
          <w:i/>
          <w:sz w:val="22"/>
        </w:rPr>
      </w:pPr>
    </w:p>
    <w:p w:rsidR="006C04B0" w:rsidRPr="00F54FBD" w:rsidRDefault="006C04B0" w:rsidP="006C04B0">
      <w:pPr>
        <w:pStyle w:val="Equation"/>
        <w:tabs>
          <w:tab w:val="clear" w:pos="4820"/>
          <w:tab w:val="clear" w:pos="9639"/>
          <w:tab w:val="left" w:pos="1191"/>
          <w:tab w:val="left" w:pos="1588"/>
          <w:tab w:val="left" w:pos="1985"/>
        </w:tabs>
        <w:rPr>
          <w:rFonts w:ascii="Palatino Linotype" w:hAnsi="Palatino Linotype"/>
        </w:rPr>
        <w:sectPr w:rsidR="006C04B0"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076ABC" w:rsidRPr="00F54FBD"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076ABC" w:rsidRPr="00F54FBD" w:rsidRDefault="00076ABC" w:rsidP="00A3115E">
      <w:pPr>
        <w:spacing w:before="240"/>
        <w:rPr>
          <w:sz w:val="20"/>
        </w:rPr>
      </w:pPr>
      <w:r w:rsidRPr="00F54FBD">
        <w:rPr>
          <w:sz w:val="20"/>
        </w:rPr>
        <w:t>Le rôle du Secteu</w:t>
      </w:r>
      <w:r>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76ABC" w:rsidRPr="00F54FBD" w:rsidRDefault="00076ABC" w:rsidP="00A3115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76ABC" w:rsidRPr="00E44CBB" w:rsidRDefault="00076ABC" w:rsidP="00A3115E">
      <w:pPr>
        <w:pStyle w:val="Heading1"/>
        <w:jc w:val="center"/>
        <w:rPr>
          <w:szCs w:val="24"/>
        </w:rPr>
      </w:pPr>
      <w:r w:rsidRPr="003F6436">
        <w:rPr>
          <w:szCs w:val="24"/>
        </w:rPr>
        <w:t>Politique en matière de droits de propriété intellectuelle</w:t>
      </w:r>
      <w:r w:rsidRPr="00E44CBB">
        <w:rPr>
          <w:szCs w:val="24"/>
        </w:rPr>
        <w:t xml:space="preserve"> (IPR)</w:t>
      </w:r>
    </w:p>
    <w:p w:rsidR="00076ABC" w:rsidRPr="00E44CBB" w:rsidRDefault="00076ABC" w:rsidP="00A3115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76ABC" w:rsidRPr="00232031" w:rsidRDefault="00076ABC" w:rsidP="00A3115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6ABC" w:rsidRPr="009454F8" w:rsidTr="00042370">
        <w:tc>
          <w:tcPr>
            <w:tcW w:w="9360" w:type="dxa"/>
            <w:gridSpan w:val="2"/>
          </w:tcPr>
          <w:p w:rsidR="00076ABC" w:rsidRPr="009454F8" w:rsidRDefault="00076ABC" w:rsidP="00A3115E">
            <w:pPr>
              <w:pStyle w:val="Chaptitle"/>
              <w:keepLines w:val="0"/>
              <w:tabs>
                <w:tab w:val="clear" w:pos="794"/>
                <w:tab w:val="clear" w:pos="1191"/>
                <w:tab w:val="clear" w:pos="1588"/>
                <w:tab w:val="clear" w:pos="1985"/>
              </w:tabs>
              <w:spacing w:before="140"/>
              <w:rPr>
                <w:sz w:val="22"/>
                <w:szCs w:val="22"/>
              </w:rPr>
            </w:pPr>
            <w:r w:rsidRPr="009454F8">
              <w:rPr>
                <w:sz w:val="22"/>
                <w:szCs w:val="22"/>
              </w:rPr>
              <w:t>Séries des Recommandations UIT-R</w:t>
            </w:r>
            <w:r>
              <w:rPr>
                <w:sz w:val="22"/>
                <w:szCs w:val="22"/>
              </w:rPr>
              <w:t xml:space="preserve"> </w:t>
            </w:r>
          </w:p>
          <w:p w:rsidR="00076ABC" w:rsidRPr="009454F8"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76ABC" w:rsidRPr="00036EE3" w:rsidTr="00042370">
        <w:tc>
          <w:tcPr>
            <w:tcW w:w="1140" w:type="dxa"/>
            <w:tcBorders>
              <w:bottom w:val="nil"/>
            </w:tcBorders>
          </w:tcPr>
          <w:p w:rsidR="00076ABC" w:rsidRPr="00614CC6" w:rsidRDefault="00076ABC" w:rsidP="00A3115E">
            <w:pPr>
              <w:spacing w:before="90" w:after="100"/>
              <w:ind w:left="57"/>
              <w:rPr>
                <w:b/>
                <w:bCs/>
                <w:sz w:val="20"/>
                <w:lang w:val="en-US"/>
              </w:rPr>
            </w:pPr>
            <w:r w:rsidRPr="00614CC6">
              <w:rPr>
                <w:b/>
                <w:bCs/>
                <w:sz w:val="20"/>
                <w:lang w:val="en-US"/>
              </w:rPr>
              <w:t>Séries</w:t>
            </w:r>
          </w:p>
        </w:tc>
        <w:tc>
          <w:tcPr>
            <w:tcW w:w="8220" w:type="dxa"/>
            <w:tcBorders>
              <w:bottom w:val="nil"/>
            </w:tcBorders>
          </w:tcPr>
          <w:p w:rsidR="00076ABC" w:rsidRPr="00614CC6"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76ABC" w:rsidRPr="005E427C" w:rsidTr="00042370">
        <w:tc>
          <w:tcPr>
            <w:tcW w:w="1140" w:type="dxa"/>
            <w:tcBorders>
              <w:top w:val="nil"/>
              <w:bottom w:val="nil"/>
            </w:tcBorders>
            <w:shd w:val="clear" w:color="auto" w:fill="auto"/>
          </w:tcPr>
          <w:p w:rsidR="00076ABC" w:rsidRPr="005E427C" w:rsidRDefault="00076ABC" w:rsidP="00A3115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76ABC" w:rsidRPr="005E427C"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76ABC" w:rsidRPr="009454F8" w:rsidTr="00042370">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76ABC" w:rsidRPr="00614CC6"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76ABC" w:rsidRPr="005E427C" w:rsidTr="00076ABC">
        <w:tc>
          <w:tcPr>
            <w:tcW w:w="1140" w:type="dxa"/>
            <w:tcBorders>
              <w:top w:val="nil"/>
              <w:bottom w:val="nil"/>
            </w:tcBorders>
            <w:shd w:val="clear" w:color="auto" w:fill="F3F3F3"/>
          </w:tcPr>
          <w:p w:rsidR="00076ABC" w:rsidRPr="005E427C" w:rsidRDefault="00076ABC" w:rsidP="00A3115E">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076ABC" w:rsidRPr="005E427C"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076ABC" w:rsidRPr="00ED2695" w:rsidTr="00076ABC">
        <w:tc>
          <w:tcPr>
            <w:tcW w:w="1140" w:type="dxa"/>
            <w:tcBorders>
              <w:top w:val="nil"/>
              <w:bottom w:val="nil"/>
            </w:tcBorders>
            <w:shd w:val="clear" w:color="auto" w:fill="auto"/>
          </w:tcPr>
          <w:p w:rsidR="00076ABC" w:rsidRPr="00614CC6" w:rsidRDefault="00076ABC" w:rsidP="00A3115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76ABC" w:rsidRPr="00614CC6"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76ABC" w:rsidRPr="00036EE3" w:rsidTr="00076ABC">
        <w:tc>
          <w:tcPr>
            <w:tcW w:w="1140" w:type="dxa"/>
            <w:tcBorders>
              <w:top w:val="nil"/>
              <w:bottom w:val="nil"/>
            </w:tcBorders>
            <w:shd w:val="clear" w:color="auto" w:fill="auto"/>
          </w:tcPr>
          <w:p w:rsidR="00076ABC" w:rsidRPr="00614CC6" w:rsidRDefault="00076ABC" w:rsidP="00A3115E">
            <w:pPr>
              <w:spacing w:before="30" w:after="30"/>
              <w:ind w:left="57"/>
              <w:jc w:val="left"/>
              <w:rPr>
                <w:b/>
                <w:bCs/>
                <w:sz w:val="20"/>
                <w:lang w:val="fr-CH"/>
              </w:rPr>
            </w:pPr>
            <w:r w:rsidRPr="00614CC6">
              <w:rPr>
                <w:b/>
                <w:bCs/>
                <w:sz w:val="20"/>
                <w:lang w:val="fr-CH"/>
              </w:rPr>
              <w:t>F</w:t>
            </w:r>
          </w:p>
        </w:tc>
        <w:tc>
          <w:tcPr>
            <w:tcW w:w="8220" w:type="dxa"/>
            <w:tcBorders>
              <w:top w:val="nil"/>
              <w:bottom w:val="nil"/>
            </w:tcBorders>
            <w:shd w:val="clear" w:color="auto" w:fill="auto"/>
          </w:tcPr>
          <w:p w:rsidR="00076ABC" w:rsidRPr="00614CC6" w:rsidRDefault="00076ABC" w:rsidP="00A311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76ABC" w:rsidRPr="00B21066" w:rsidTr="00042370">
        <w:tc>
          <w:tcPr>
            <w:tcW w:w="1140" w:type="dxa"/>
            <w:tcBorders>
              <w:top w:val="nil"/>
              <w:bottom w:val="nil"/>
            </w:tcBorders>
            <w:shd w:val="clear" w:color="auto" w:fill="auto"/>
          </w:tcPr>
          <w:p w:rsidR="00076ABC" w:rsidRPr="00B21066" w:rsidRDefault="00076ABC" w:rsidP="00A3115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76ABC" w:rsidRPr="00B21066" w:rsidRDefault="00076ABC" w:rsidP="00A3115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76ABC" w:rsidRPr="00036EE3" w:rsidTr="00076ABC">
        <w:tc>
          <w:tcPr>
            <w:tcW w:w="1140" w:type="dxa"/>
            <w:tcBorders>
              <w:top w:val="nil"/>
              <w:bottom w:val="nil"/>
            </w:tcBorders>
          </w:tcPr>
          <w:p w:rsidR="00076ABC" w:rsidRPr="00614CC6" w:rsidRDefault="00076ABC" w:rsidP="00A3115E">
            <w:pPr>
              <w:spacing w:before="30" w:after="30"/>
              <w:ind w:left="57"/>
              <w:jc w:val="left"/>
              <w:rPr>
                <w:b/>
                <w:bCs/>
                <w:sz w:val="20"/>
                <w:lang w:val="fr-CH"/>
              </w:rPr>
            </w:pPr>
            <w:r w:rsidRPr="00614CC6">
              <w:rPr>
                <w:b/>
                <w:bCs/>
                <w:sz w:val="20"/>
                <w:lang w:val="fr-CH"/>
              </w:rPr>
              <w:t>P</w:t>
            </w:r>
          </w:p>
        </w:tc>
        <w:tc>
          <w:tcPr>
            <w:tcW w:w="8220" w:type="dxa"/>
            <w:tcBorders>
              <w:top w:val="nil"/>
              <w:bottom w:val="nil"/>
            </w:tcBorders>
          </w:tcPr>
          <w:p w:rsidR="00076ABC" w:rsidRPr="00614CC6" w:rsidRDefault="00076ABC" w:rsidP="00A3115E">
            <w:pPr>
              <w:spacing w:before="30" w:after="30"/>
              <w:jc w:val="left"/>
              <w:rPr>
                <w:sz w:val="20"/>
                <w:lang w:val="fr-CH"/>
              </w:rPr>
            </w:pPr>
            <w:r w:rsidRPr="00614CC6">
              <w:rPr>
                <w:sz w:val="20"/>
              </w:rPr>
              <w:t>Propagation des ondes radioélectriques</w:t>
            </w:r>
          </w:p>
        </w:tc>
      </w:tr>
      <w:tr w:rsidR="00076ABC" w:rsidRPr="00036EE3"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RA</w:t>
            </w:r>
          </w:p>
        </w:tc>
        <w:tc>
          <w:tcPr>
            <w:tcW w:w="8220" w:type="dxa"/>
            <w:tcBorders>
              <w:top w:val="nil"/>
              <w:bottom w:val="nil"/>
            </w:tcBorders>
          </w:tcPr>
          <w:p w:rsidR="00076ABC" w:rsidRPr="00614CC6" w:rsidRDefault="00076ABC" w:rsidP="00A311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76ABC" w:rsidRPr="00036EE3"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RS</w:t>
            </w:r>
          </w:p>
        </w:tc>
        <w:tc>
          <w:tcPr>
            <w:tcW w:w="8220" w:type="dxa"/>
            <w:tcBorders>
              <w:top w:val="nil"/>
              <w:bottom w:val="nil"/>
            </w:tcBorders>
          </w:tcPr>
          <w:p w:rsidR="00076ABC" w:rsidRPr="00614CC6" w:rsidRDefault="00076ABC" w:rsidP="00A3115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76ABC" w:rsidRPr="00036EE3"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S</w:t>
            </w:r>
          </w:p>
        </w:tc>
        <w:tc>
          <w:tcPr>
            <w:tcW w:w="8220" w:type="dxa"/>
            <w:tcBorders>
              <w:top w:val="nil"/>
              <w:bottom w:val="nil"/>
            </w:tcBorders>
          </w:tcPr>
          <w:p w:rsidR="00076ABC" w:rsidRPr="00614CC6" w:rsidRDefault="00076ABC" w:rsidP="00A3115E">
            <w:pPr>
              <w:spacing w:before="30" w:after="30"/>
              <w:jc w:val="left"/>
              <w:rPr>
                <w:sz w:val="20"/>
                <w:lang w:val="en-US"/>
              </w:rPr>
            </w:pPr>
            <w:r w:rsidRPr="00614CC6">
              <w:rPr>
                <w:sz w:val="20"/>
              </w:rPr>
              <w:t>Service fixe par satellite</w:t>
            </w:r>
          </w:p>
        </w:tc>
      </w:tr>
      <w:tr w:rsidR="00076ABC" w:rsidRPr="00036EE3"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SA</w:t>
            </w:r>
          </w:p>
        </w:tc>
        <w:tc>
          <w:tcPr>
            <w:tcW w:w="8220" w:type="dxa"/>
            <w:tcBorders>
              <w:top w:val="nil"/>
              <w:bottom w:val="nil"/>
            </w:tcBorders>
          </w:tcPr>
          <w:p w:rsidR="00076ABC" w:rsidRPr="00614CC6" w:rsidRDefault="00076ABC" w:rsidP="00A3115E">
            <w:pPr>
              <w:spacing w:before="30" w:after="30"/>
              <w:jc w:val="left"/>
              <w:rPr>
                <w:sz w:val="20"/>
                <w:lang w:val="en-US"/>
              </w:rPr>
            </w:pPr>
            <w:r w:rsidRPr="00614CC6">
              <w:rPr>
                <w:sz w:val="20"/>
              </w:rPr>
              <w:t>Applications spatiales et météorologie</w:t>
            </w:r>
          </w:p>
        </w:tc>
      </w:tr>
      <w:tr w:rsidR="00076ABC" w:rsidRPr="00614CC6"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SF</w:t>
            </w:r>
          </w:p>
        </w:tc>
        <w:tc>
          <w:tcPr>
            <w:tcW w:w="8220" w:type="dxa"/>
            <w:tcBorders>
              <w:top w:val="nil"/>
              <w:bottom w:val="nil"/>
            </w:tcBorders>
          </w:tcPr>
          <w:p w:rsidR="00076ABC" w:rsidRPr="00614CC6" w:rsidRDefault="00076ABC" w:rsidP="00A3115E">
            <w:pPr>
              <w:spacing w:before="30" w:after="30"/>
              <w:jc w:val="left"/>
              <w:rPr>
                <w:sz w:val="20"/>
              </w:rPr>
            </w:pPr>
            <w:r w:rsidRPr="00614CC6">
              <w:rPr>
                <w:sz w:val="20"/>
              </w:rPr>
              <w:t>Partage des fréquences et coordination entre les systèmes du service fixe par satellite et du service fixe</w:t>
            </w:r>
          </w:p>
        </w:tc>
      </w:tr>
      <w:tr w:rsidR="00076ABC" w:rsidRPr="00036EE3" w:rsidTr="00076ABC">
        <w:tc>
          <w:tcPr>
            <w:tcW w:w="1140" w:type="dxa"/>
            <w:tcBorders>
              <w:top w:val="nil"/>
              <w:bottom w:val="nil"/>
            </w:tcBorders>
            <w:shd w:val="clear" w:color="auto" w:fill="auto"/>
          </w:tcPr>
          <w:p w:rsidR="00076ABC" w:rsidRPr="00592F9F" w:rsidRDefault="00076ABC" w:rsidP="00A3115E">
            <w:pPr>
              <w:spacing w:before="30" w:after="30"/>
              <w:ind w:left="57"/>
              <w:jc w:val="left"/>
              <w:rPr>
                <w:b/>
                <w:bCs/>
                <w:sz w:val="20"/>
                <w:lang w:val="en-US"/>
              </w:rPr>
            </w:pPr>
            <w:r w:rsidRPr="00592F9F">
              <w:rPr>
                <w:b/>
                <w:bCs/>
                <w:sz w:val="20"/>
                <w:lang w:val="en-US"/>
              </w:rPr>
              <w:t>SM</w:t>
            </w:r>
          </w:p>
        </w:tc>
        <w:tc>
          <w:tcPr>
            <w:tcW w:w="8220" w:type="dxa"/>
            <w:tcBorders>
              <w:top w:val="nil"/>
              <w:bottom w:val="nil"/>
            </w:tcBorders>
            <w:shd w:val="clear" w:color="auto" w:fill="auto"/>
          </w:tcPr>
          <w:p w:rsidR="00076ABC" w:rsidRPr="00592F9F" w:rsidRDefault="00076ABC" w:rsidP="00A3115E">
            <w:pPr>
              <w:spacing w:before="30" w:after="30"/>
              <w:jc w:val="left"/>
              <w:rPr>
                <w:sz w:val="20"/>
                <w:lang w:val="en-US"/>
              </w:rPr>
            </w:pPr>
            <w:r w:rsidRPr="00592F9F">
              <w:rPr>
                <w:sz w:val="20"/>
              </w:rPr>
              <w:t>Gestion du spectre</w:t>
            </w:r>
          </w:p>
        </w:tc>
      </w:tr>
      <w:tr w:rsidR="00076ABC" w:rsidRPr="00036EE3"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SNG</w:t>
            </w:r>
          </w:p>
        </w:tc>
        <w:tc>
          <w:tcPr>
            <w:tcW w:w="8220" w:type="dxa"/>
            <w:tcBorders>
              <w:top w:val="nil"/>
              <w:bottom w:val="nil"/>
            </w:tcBorders>
          </w:tcPr>
          <w:p w:rsidR="00076ABC" w:rsidRPr="00614CC6" w:rsidRDefault="00076ABC" w:rsidP="00A3115E">
            <w:pPr>
              <w:spacing w:before="30" w:after="30"/>
              <w:jc w:val="left"/>
              <w:rPr>
                <w:sz w:val="20"/>
                <w:lang w:val="en-US"/>
              </w:rPr>
            </w:pPr>
            <w:r w:rsidRPr="00614CC6">
              <w:rPr>
                <w:sz w:val="20"/>
              </w:rPr>
              <w:t>Reportage d'actualités par satellite</w:t>
            </w:r>
          </w:p>
        </w:tc>
      </w:tr>
      <w:tr w:rsidR="00076ABC" w:rsidRPr="00614CC6" w:rsidTr="00076ABC">
        <w:tc>
          <w:tcPr>
            <w:tcW w:w="1140" w:type="dxa"/>
            <w:tcBorders>
              <w:top w:val="nil"/>
              <w:bottom w:val="nil"/>
            </w:tcBorders>
          </w:tcPr>
          <w:p w:rsidR="00076ABC" w:rsidRPr="00614CC6" w:rsidRDefault="00076ABC" w:rsidP="00A3115E">
            <w:pPr>
              <w:spacing w:before="30" w:after="30"/>
              <w:ind w:left="57"/>
              <w:jc w:val="left"/>
              <w:rPr>
                <w:b/>
                <w:bCs/>
                <w:sz w:val="20"/>
                <w:lang w:val="en-US"/>
              </w:rPr>
            </w:pPr>
            <w:r w:rsidRPr="00614CC6">
              <w:rPr>
                <w:b/>
                <w:bCs/>
                <w:sz w:val="20"/>
                <w:lang w:val="en-US"/>
              </w:rPr>
              <w:t>TF</w:t>
            </w:r>
          </w:p>
        </w:tc>
        <w:tc>
          <w:tcPr>
            <w:tcW w:w="8220" w:type="dxa"/>
            <w:tcBorders>
              <w:top w:val="nil"/>
              <w:bottom w:val="nil"/>
            </w:tcBorders>
          </w:tcPr>
          <w:p w:rsidR="00076ABC" w:rsidRPr="00614CC6" w:rsidRDefault="00076ABC" w:rsidP="00A3115E">
            <w:pPr>
              <w:spacing w:before="30" w:after="30"/>
              <w:jc w:val="left"/>
              <w:rPr>
                <w:sz w:val="20"/>
              </w:rPr>
            </w:pPr>
            <w:r w:rsidRPr="00614CC6">
              <w:rPr>
                <w:sz w:val="20"/>
              </w:rPr>
              <w:t>Emissions de fréquences étalon et de signaux horaires</w:t>
            </w:r>
          </w:p>
        </w:tc>
      </w:tr>
      <w:tr w:rsidR="00076ABC" w:rsidRPr="00036EE3" w:rsidTr="00076ABC">
        <w:tc>
          <w:tcPr>
            <w:tcW w:w="1140" w:type="dxa"/>
            <w:tcBorders>
              <w:top w:val="nil"/>
            </w:tcBorders>
          </w:tcPr>
          <w:p w:rsidR="00076ABC" w:rsidRPr="00614CC6" w:rsidRDefault="00076ABC" w:rsidP="00A3115E">
            <w:pPr>
              <w:spacing w:before="30" w:after="30"/>
              <w:ind w:left="57"/>
              <w:jc w:val="left"/>
              <w:rPr>
                <w:b/>
                <w:bCs/>
                <w:sz w:val="20"/>
                <w:lang w:val="en-US"/>
              </w:rPr>
            </w:pPr>
            <w:r w:rsidRPr="00614CC6">
              <w:rPr>
                <w:b/>
                <w:bCs/>
                <w:sz w:val="20"/>
                <w:lang w:val="en-US"/>
              </w:rPr>
              <w:t>V</w:t>
            </w:r>
          </w:p>
        </w:tc>
        <w:tc>
          <w:tcPr>
            <w:tcW w:w="8220" w:type="dxa"/>
            <w:tcBorders>
              <w:top w:val="nil"/>
            </w:tcBorders>
          </w:tcPr>
          <w:p w:rsidR="00076ABC" w:rsidRPr="00614CC6" w:rsidRDefault="00076ABC" w:rsidP="00A3115E">
            <w:pPr>
              <w:spacing w:before="30" w:after="140"/>
              <w:jc w:val="left"/>
              <w:rPr>
                <w:sz w:val="20"/>
                <w:lang w:val="en-US"/>
              </w:rPr>
            </w:pPr>
            <w:r w:rsidRPr="00614CC6">
              <w:rPr>
                <w:sz w:val="20"/>
              </w:rPr>
              <w:t>Vocabulaire et sujets associés</w:t>
            </w:r>
          </w:p>
        </w:tc>
      </w:tr>
    </w:tbl>
    <w:p w:rsidR="00076ABC" w:rsidRPr="00036EE3" w:rsidRDefault="00076ABC" w:rsidP="00A3115E">
      <w:pPr>
        <w:spacing w:before="0"/>
        <w:jc w:val="center"/>
        <w:rPr>
          <w:sz w:val="20"/>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6ABC" w:rsidRPr="00756B4D" w:rsidTr="00042370">
        <w:tc>
          <w:tcPr>
            <w:tcW w:w="9360" w:type="dxa"/>
          </w:tcPr>
          <w:p w:rsidR="00076ABC" w:rsidRPr="00756B4D" w:rsidRDefault="00076ABC" w:rsidP="00A3115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76ABC" w:rsidRPr="00756B4D" w:rsidRDefault="00076ABC" w:rsidP="00A3115E">
      <w:pPr>
        <w:spacing w:before="0"/>
        <w:jc w:val="center"/>
        <w:rPr>
          <w:sz w:val="22"/>
        </w:rPr>
      </w:pPr>
    </w:p>
    <w:p w:rsidR="00076ABC" w:rsidRPr="00614CC6" w:rsidRDefault="00076ABC" w:rsidP="00A3115E">
      <w:pPr>
        <w:spacing w:before="100"/>
        <w:jc w:val="right"/>
        <w:rPr>
          <w:i/>
          <w:iCs/>
          <w:sz w:val="20"/>
        </w:rPr>
      </w:pPr>
      <w:r w:rsidRPr="00614CC6">
        <w:rPr>
          <w:i/>
          <w:iCs/>
          <w:sz w:val="20"/>
        </w:rPr>
        <w:t>Publication électronique</w:t>
      </w:r>
    </w:p>
    <w:p w:rsidR="00076ABC" w:rsidRPr="00614CC6" w:rsidRDefault="00076ABC" w:rsidP="002C4C5E">
      <w:pPr>
        <w:spacing w:before="0"/>
        <w:jc w:val="right"/>
        <w:rPr>
          <w:sz w:val="20"/>
        </w:rPr>
      </w:pPr>
      <w:r w:rsidRPr="00614CC6">
        <w:rPr>
          <w:sz w:val="20"/>
        </w:rPr>
        <w:t>Genève, 20</w:t>
      </w:r>
      <w:r>
        <w:rPr>
          <w:sz w:val="20"/>
        </w:rPr>
        <w:t>1</w:t>
      </w:r>
      <w:r w:rsidR="002C4C5E">
        <w:rPr>
          <w:sz w:val="20"/>
        </w:rPr>
        <w:t>7</w:t>
      </w:r>
    </w:p>
    <w:p w:rsidR="00076ABC" w:rsidRPr="00614CC6" w:rsidRDefault="00076ABC" w:rsidP="002C4C5E">
      <w:pPr>
        <w:spacing w:before="200"/>
        <w:jc w:val="center"/>
        <w:rPr>
          <w:sz w:val="20"/>
        </w:rPr>
      </w:pPr>
      <w:r w:rsidRPr="00470E28">
        <w:rPr>
          <w:sz w:val="20"/>
          <w:lang w:val="en-US"/>
        </w:rPr>
        <w:sym w:font="Symbol" w:char="F0E3"/>
      </w:r>
      <w:r w:rsidRPr="00614CC6">
        <w:rPr>
          <w:sz w:val="20"/>
        </w:rPr>
        <w:t xml:space="preserve"> UIT </w:t>
      </w:r>
      <w:bookmarkStart w:id="0" w:name="iiannee"/>
      <w:bookmarkEnd w:id="0"/>
      <w:r w:rsidRPr="00614CC6">
        <w:rPr>
          <w:sz w:val="20"/>
        </w:rPr>
        <w:t>20</w:t>
      </w:r>
      <w:r>
        <w:rPr>
          <w:sz w:val="20"/>
        </w:rPr>
        <w:t>1</w:t>
      </w:r>
      <w:r w:rsidR="002C4C5E">
        <w:rPr>
          <w:sz w:val="20"/>
        </w:rPr>
        <w:t>7</w:t>
      </w:r>
    </w:p>
    <w:p w:rsidR="00076ABC" w:rsidRDefault="00076ABC" w:rsidP="00A3115E">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76ABC" w:rsidRDefault="00076ABC" w:rsidP="00A3115E"/>
    <w:p w:rsidR="00076ABC" w:rsidRPr="00076ABC" w:rsidRDefault="00076ABC" w:rsidP="00A3115E">
      <w:pPr>
        <w:sectPr w:rsidR="00076ABC" w:rsidRPr="00076ABC" w:rsidSect="00867545">
          <w:headerReference w:type="even" r:id="rId11"/>
          <w:headerReference w:type="default" r:id="rId12"/>
          <w:headerReference w:type="first" r:id="rId13"/>
          <w:footnotePr>
            <w:pos w:val="beneathText"/>
          </w:footnotePr>
          <w:pgSz w:w="11907" w:h="16834" w:code="9"/>
          <w:pgMar w:top="1089" w:right="1089" w:bottom="284" w:left="1089" w:header="567" w:footer="284" w:gutter="0"/>
          <w:paperSrc w:first="15" w:other="15"/>
          <w:cols w:space="720"/>
          <w:vAlign w:val="both"/>
          <w:docGrid w:linePitch="326"/>
        </w:sectPr>
      </w:pPr>
    </w:p>
    <w:p w:rsidR="00042370" w:rsidRDefault="00042370" w:rsidP="00E40923">
      <w:pPr>
        <w:pStyle w:val="RecNo"/>
      </w:pPr>
      <w:r w:rsidRPr="00FB4F0D">
        <w:lastRenderedPageBreak/>
        <w:t>RECOMMANDATION</w:t>
      </w:r>
      <w:r>
        <w:t xml:space="preserve">  </w:t>
      </w:r>
      <w:r>
        <w:rPr>
          <w:rStyle w:val="href"/>
        </w:rPr>
        <w:t>UIT-R  BS.1679</w:t>
      </w:r>
      <w:r w:rsidR="006E7408">
        <w:rPr>
          <w:rStyle w:val="href"/>
        </w:rPr>
        <w:t>-1</w:t>
      </w:r>
    </w:p>
    <w:p w:rsidR="00042370" w:rsidRDefault="00042370" w:rsidP="00A3115E">
      <w:pPr>
        <w:pStyle w:val="Rectitle"/>
      </w:pPr>
      <w:r>
        <w:t>Evaluation subjective de la qualité audio dans les applications d'imagerie numérique sur grand écran destinées à la présentation en salle</w:t>
      </w:r>
    </w:p>
    <w:p w:rsidR="00042370" w:rsidRDefault="00042370" w:rsidP="006A467D">
      <w:pPr>
        <w:pStyle w:val="Recref"/>
      </w:pPr>
      <w:r>
        <w:t>(Question UIT-R 15/6)</w:t>
      </w:r>
    </w:p>
    <w:p w:rsidR="00042370" w:rsidRPr="005128B3" w:rsidRDefault="00042370" w:rsidP="005128B3">
      <w:pPr>
        <w:pStyle w:val="Recdate"/>
      </w:pPr>
      <w:r w:rsidRPr="005128B3">
        <w:t>(2004</w:t>
      </w:r>
      <w:r w:rsidR="006E7408" w:rsidRPr="005128B3">
        <w:t>-2015</w:t>
      </w:r>
      <w:r w:rsidRPr="005128B3">
        <w:t>)</w:t>
      </w:r>
    </w:p>
    <w:p w:rsidR="006E7408" w:rsidRPr="003F5328" w:rsidRDefault="008D5066" w:rsidP="006A467D">
      <w:pPr>
        <w:pStyle w:val="HeadingSum"/>
        <w:rPr>
          <w:lang w:val="fr-CH"/>
        </w:rPr>
      </w:pPr>
      <w:r w:rsidRPr="003F5328">
        <w:rPr>
          <w:lang w:val="fr-CH"/>
        </w:rPr>
        <w:t>Domaine d'application</w:t>
      </w:r>
    </w:p>
    <w:p w:rsidR="008D5066" w:rsidRPr="00E143B1" w:rsidRDefault="008D5066" w:rsidP="00B55D59">
      <w:pPr>
        <w:pStyle w:val="Summary"/>
        <w:rPr>
          <w:b/>
          <w:bCs/>
          <w:lang w:val="fr-CH"/>
        </w:rPr>
      </w:pPr>
      <w:r w:rsidRPr="00E143B1">
        <w:rPr>
          <w:lang w:val="fr-CH"/>
        </w:rPr>
        <w:t xml:space="preserve">La présente Recommandation est destinée à être utilisée pour l'évaluation de </w:t>
      </w:r>
      <w:r w:rsidRPr="003F5328">
        <w:rPr>
          <w:lang w:val="fr-CH"/>
        </w:rPr>
        <w:t>la qualité audio dans les applications d'imagerie numérique sur grand écran destinées à la présentation en salle</w:t>
      </w:r>
      <w:r w:rsidR="001C7812" w:rsidRPr="003F5328">
        <w:rPr>
          <w:lang w:val="fr-CH"/>
        </w:rPr>
        <w:t xml:space="preserve">. </w:t>
      </w:r>
      <w:r w:rsidR="00E143B1" w:rsidRPr="003F5328">
        <w:rPr>
          <w:lang w:val="fr-CH"/>
        </w:rPr>
        <w:t>Elle peut être utilisée avec les configurations de haut-parleurs définies pour les présentations en salle dans les Recommandations UIT-R BS.775 et UIT-R BS.2051.</w:t>
      </w:r>
    </w:p>
    <w:p w:rsidR="00042370" w:rsidRPr="006A467D" w:rsidRDefault="00042370" w:rsidP="006A467D">
      <w:pPr>
        <w:pStyle w:val="Normalaftertitle0"/>
        <w:rPr>
          <w:lang w:val="fr-CH"/>
        </w:rPr>
      </w:pPr>
      <w:r w:rsidRPr="006A467D">
        <w:rPr>
          <w:lang w:val="fr-CH"/>
        </w:rPr>
        <w:t>L'Assemblée des radiocommunications de l'UIT,</w:t>
      </w:r>
    </w:p>
    <w:p w:rsidR="00042370" w:rsidRDefault="00042370" w:rsidP="00A3115E">
      <w:pPr>
        <w:pStyle w:val="Call"/>
      </w:pPr>
      <w:r>
        <w:t>considérant</w:t>
      </w:r>
    </w:p>
    <w:p w:rsidR="00042370" w:rsidRDefault="00042370" w:rsidP="00A3115E">
      <w:r w:rsidRPr="00A335E0">
        <w:rPr>
          <w:i/>
          <w:iCs/>
        </w:rPr>
        <w:t>a)</w:t>
      </w:r>
      <w:r>
        <w:tab/>
        <w:t xml:space="preserve">qu'il sera nécessaire de vérifier le bien-fondé des solutions techniques examinées pour les membres de la famille des applications d'imagerie numérique sur grand écran (LSDI, </w:t>
      </w:r>
      <w:r>
        <w:rPr>
          <w:i/>
          <w:iCs/>
        </w:rPr>
        <w:t>large screen digital imagery</w:t>
      </w:r>
      <w:r>
        <w:t>);</w:t>
      </w:r>
    </w:p>
    <w:p w:rsidR="00042370" w:rsidRDefault="00042370" w:rsidP="00A3115E">
      <w:r w:rsidRPr="00A335E0">
        <w:rPr>
          <w:i/>
          <w:iCs/>
        </w:rPr>
        <w:t>b)</w:t>
      </w:r>
      <w:r>
        <w:tab/>
        <w:t xml:space="preserve">que pour ces vérifications, il sera nécessaire de prévoir, au besoin, des essais d'évaluation subjective effectués dans des conditions scientifiques rigoureuses; </w:t>
      </w:r>
    </w:p>
    <w:p w:rsidR="00042370" w:rsidRDefault="00042370" w:rsidP="00A3115E">
      <w:r w:rsidRPr="00A335E0">
        <w:rPr>
          <w:i/>
          <w:iCs/>
        </w:rPr>
        <w:t>c)</w:t>
      </w:r>
      <w:r>
        <w:tab/>
        <w:t>que la Recommandation UIT-R BS.1284 spécifie les conditions générales à respecter pour l'évaluation subjective de la qualité du son et des dégradations affectant le son des programmes;</w:t>
      </w:r>
    </w:p>
    <w:p w:rsidR="00042370" w:rsidRDefault="00042370" w:rsidP="00A3115E">
      <w:r w:rsidRPr="00A335E0">
        <w:rPr>
          <w:i/>
          <w:iCs/>
        </w:rPr>
        <w:t>d)</w:t>
      </w:r>
      <w:r>
        <w:tab/>
        <w:t>que le son accompagnant les programmes LSDI destinés à la présentation en salle sera généralement de type multicanal, nécessitant ainsi une procédure d'évaluation subjective spécialement conçue pour ce type de son;</w:t>
      </w:r>
    </w:p>
    <w:p w:rsidR="00042370" w:rsidRDefault="00042370" w:rsidP="00E143B1">
      <w:r w:rsidRPr="00A335E0">
        <w:rPr>
          <w:i/>
          <w:iCs/>
        </w:rPr>
        <w:t>e)</w:t>
      </w:r>
      <w:r>
        <w:tab/>
        <w:t>que l</w:t>
      </w:r>
      <w:r w:rsidR="001C7812">
        <w:t>es</w:t>
      </w:r>
      <w:r>
        <w:t xml:space="preserve"> Recommandation</w:t>
      </w:r>
      <w:r w:rsidR="001C7812">
        <w:t>s</w:t>
      </w:r>
      <w:r>
        <w:t xml:space="preserve"> UIT-R BS.775 </w:t>
      </w:r>
      <w:r w:rsidR="001C7812">
        <w:t xml:space="preserve">et UIT-R BS.2051 </w:t>
      </w:r>
      <w:r>
        <w:t>porte</w:t>
      </w:r>
      <w:r w:rsidR="001C7812">
        <w:t>nt</w:t>
      </w:r>
      <w:r>
        <w:t xml:space="preserve"> sur les signaux audio stéréophoniques multicanal </w:t>
      </w:r>
      <w:r w:rsidR="001C7812">
        <w:t xml:space="preserve">et les sytèmes sonores évolués </w:t>
      </w:r>
      <w:r>
        <w:t>avec ou sans image associée;</w:t>
      </w:r>
    </w:p>
    <w:p w:rsidR="00042370" w:rsidRDefault="00042370" w:rsidP="00A3115E">
      <w:r w:rsidRPr="00A335E0">
        <w:rPr>
          <w:i/>
          <w:iCs/>
        </w:rPr>
        <w:t>f)</w:t>
      </w:r>
      <w:r>
        <w:tab/>
        <w:t>que l'évaluation subjective de la qualité audio dans les applications LSDI destinées à une présentation en salle, exige la spécification d'une procédure dans laquelle la qualité du son est évaluée en présence de la composante image du programme LSDI, étant donné que l'interaction perceptuelle entre le son et l'image peut affecter l'é</w:t>
      </w:r>
      <w:r w:rsidR="00A572EF">
        <w:t>valuation de la qualité du son;</w:t>
      </w:r>
    </w:p>
    <w:p w:rsidR="00042370" w:rsidRDefault="00042370" w:rsidP="00A3115E">
      <w:r w:rsidRPr="00A335E0">
        <w:rPr>
          <w:i/>
          <w:iCs/>
        </w:rPr>
        <w:t>g)</w:t>
      </w:r>
      <w:r>
        <w:tab/>
        <w:t>que la Recommandation UIT-R BS.1286 traite des méthodes d'évaluation subjective des systèmes audio avec image d'accompagnement;</w:t>
      </w:r>
    </w:p>
    <w:p w:rsidR="00042370" w:rsidRDefault="00042370" w:rsidP="00A3115E">
      <w:r w:rsidRPr="00A335E0">
        <w:rPr>
          <w:i/>
          <w:iCs/>
        </w:rPr>
        <w:t>h)</w:t>
      </w:r>
      <w:r>
        <w:tab/>
        <w:t>que l'éventuel codage à la source utilisé pour la diffusion du son des programmes LSDI destinés à une présentation en salle devrait être transparent ou quasi transparent, c'est-à-dire que la qualité du son du programme d'origine ne doit subir aucune ou quasiment aucune altération, et l'évaluation subjective de la transparence du codage source nécessite une procédure spécialement conçue pour évaluer les petites dégradations audio;</w:t>
      </w:r>
    </w:p>
    <w:p w:rsidR="00042370" w:rsidRDefault="00512858" w:rsidP="00A3115E">
      <w:r>
        <w:rPr>
          <w:i/>
          <w:iCs/>
        </w:rPr>
        <w:t>i</w:t>
      </w:r>
      <w:r w:rsidR="00042370" w:rsidRPr="00A335E0">
        <w:rPr>
          <w:i/>
          <w:iCs/>
        </w:rPr>
        <w:t>)</w:t>
      </w:r>
      <w:r w:rsidR="00042370">
        <w:tab/>
        <w:t>que la Recommandation UIT-R BS.1116 traite des méthodes d'évaluation subjective des dégradations faibles dans les systèmes audio y compris les systèmes sonores multivoies,</w:t>
      </w:r>
    </w:p>
    <w:p w:rsidR="00042370" w:rsidRDefault="00042370" w:rsidP="00A3115E">
      <w:pPr>
        <w:pStyle w:val="Call"/>
      </w:pPr>
      <w:r>
        <w:lastRenderedPageBreak/>
        <w:t>recommande</w:t>
      </w:r>
    </w:p>
    <w:p w:rsidR="00042370" w:rsidRDefault="00042370" w:rsidP="00A3115E">
      <w:r>
        <w:rPr>
          <w:b/>
          <w:bCs/>
        </w:rPr>
        <w:t>1</w:t>
      </w:r>
      <w:r>
        <w:rPr>
          <w:b/>
          <w:bCs/>
        </w:rPr>
        <w:tab/>
      </w:r>
      <w:r>
        <w:t>pour le choix d'une méthode d'évaluation subjective de la qualité audio ou des dégradations audio dans les applications LSDI conçues pour la présentation de programmes en salle, de procéder sur la base d'une sélection parmi les spécifications contenues</w:t>
      </w:r>
      <w:r w:rsidR="00C56491">
        <w:t xml:space="preserve"> dans les Recommandations UIT</w:t>
      </w:r>
      <w:r w:rsidR="00C56491">
        <w:noBreakHyphen/>
        <w:t>R </w:t>
      </w:r>
      <w:r>
        <w:t>BS.1284, UIT-R BS.1286 et UIT-R BS.1116;</w:t>
      </w:r>
    </w:p>
    <w:p w:rsidR="00042370" w:rsidRDefault="00042370" w:rsidP="00C87C2B">
      <w:r>
        <w:rPr>
          <w:b/>
          <w:bCs/>
        </w:rPr>
        <w:t>2</w:t>
      </w:r>
      <w:r>
        <w:rPr>
          <w:b/>
          <w:bCs/>
        </w:rPr>
        <w:tab/>
      </w:r>
      <w:r>
        <w:t>de se fonder, pour les conditions d'écoute utilisées pour les évaluations subjectives, sur le système universel de son stéréophonique multi</w:t>
      </w:r>
      <w:r w:rsidR="00C87C2B">
        <w:t>canal spécifié dans la Recomman</w:t>
      </w:r>
      <w:r w:rsidR="00C87C2B">
        <w:noBreakHyphen/>
      </w:r>
      <w:r>
        <w:t>dation</w:t>
      </w:r>
      <w:r w:rsidR="00C87C2B">
        <w:t xml:space="preserve"> </w:t>
      </w:r>
      <w:r>
        <w:t>UIT</w:t>
      </w:r>
      <w:r>
        <w:noBreakHyphen/>
        <w:t>R BS.775. Au cas où, pour l'évaluation subjective, on utiliserait une disposition des haut-parleurs différente de celle de référence indiquée dans la Recomman</w:t>
      </w:r>
      <w:r w:rsidR="00C87C2B">
        <w:t>dation UIT</w:t>
      </w:r>
      <w:r w:rsidR="00C87C2B">
        <w:noBreakHyphen/>
      </w:r>
      <w:r>
        <w:t>R BS.775, cette disposition devrait être décrite dans le détail dans le rapport d'évaluation;</w:t>
      </w:r>
    </w:p>
    <w:p w:rsidR="00042370" w:rsidRDefault="00042370" w:rsidP="00A3115E">
      <w:r>
        <w:rPr>
          <w:b/>
          <w:bCs/>
        </w:rPr>
        <w:t>3</w:t>
      </w:r>
      <w:r>
        <w:rPr>
          <w:b/>
          <w:bCs/>
        </w:rPr>
        <w:tab/>
      </w:r>
      <w:r>
        <w:t>de se reporter à l'Annexe 1 pour un résumé des modalités à choisir parmi les quatre Recommandations précitées, pour la mise en oeuvre de l'évaluation subjective du son dans les applications LSDI pour présentation en salle et de se reporter aux quatre Recommandations elles</w:t>
      </w:r>
      <w:r>
        <w:noBreakHyphen/>
        <w:t>mêmes pour de plus amples détails concernant les modalités retenues.</w:t>
      </w:r>
    </w:p>
    <w:p w:rsidR="00042370" w:rsidRDefault="00042370" w:rsidP="00A3115E"/>
    <w:p w:rsidR="00CB76FF" w:rsidRDefault="00CB76FF" w:rsidP="00A3115E"/>
    <w:p w:rsidR="00042370" w:rsidRDefault="00042370" w:rsidP="007A45E5">
      <w:pPr>
        <w:pStyle w:val="AnnexNoTitle"/>
      </w:pPr>
      <w:r>
        <w:t>Annexe 1</w:t>
      </w:r>
      <w:r>
        <w:br/>
      </w:r>
      <w:r>
        <w:br/>
        <w:t xml:space="preserve">Résumé des dispositions applicables à l'évaluation subjective </w:t>
      </w:r>
      <w:r>
        <w:br/>
        <w:t>de la qualité audio en LSDI</w:t>
      </w:r>
    </w:p>
    <w:p w:rsidR="00042370" w:rsidRDefault="00042370" w:rsidP="00C7525D">
      <w:pPr>
        <w:pStyle w:val="Heading1"/>
      </w:pPr>
      <w:r>
        <w:t>1</w:t>
      </w:r>
      <w:r>
        <w:tab/>
        <w:t>Introduction</w:t>
      </w:r>
    </w:p>
    <w:p w:rsidR="00042370" w:rsidRDefault="00042370" w:rsidP="00A3115E">
      <w:r>
        <w:t>La présente Annexe contient un récapitulatif des modalités à appliquer lors des tests d'évaluation subjective de la qualité du son ou des dégradations audio pour les applications LSDI conçues pour la présentation des programmes en salle.</w:t>
      </w:r>
    </w:p>
    <w:p w:rsidR="00042370" w:rsidRDefault="00042370" w:rsidP="00A3115E">
      <w:r>
        <w:t>Ces modalités sont reprises de celles contenues dans les Recommandations UIT</w:t>
      </w:r>
      <w:r>
        <w:noBreakHyphen/>
        <w:t>R BS.775, UIT</w:t>
      </w:r>
      <w:r>
        <w:noBreakHyphen/>
        <w:t>R BS.1116, UIT-R BS.1284 et UIT-R BS.1286. Elles s'appliquent au cas LSDI indiqué, que l'on peut caractériser comme suit:</w:t>
      </w:r>
    </w:p>
    <w:p w:rsidR="00042370" w:rsidRDefault="00042370" w:rsidP="00A3115E">
      <w:pPr>
        <w:pStyle w:val="enumlev1"/>
      </w:pPr>
      <w:r>
        <w:t>–</w:t>
      </w:r>
      <w:r>
        <w:tab/>
        <w:t>Le son évalué est du son de programme multicanal.</w:t>
      </w:r>
    </w:p>
    <w:p w:rsidR="00042370" w:rsidRDefault="00042370" w:rsidP="00A3115E">
      <w:pPr>
        <w:pStyle w:val="enumlev1"/>
      </w:pPr>
      <w:r>
        <w:t>–</w:t>
      </w:r>
      <w:r>
        <w:tab/>
        <w:t>Le son accompagne des images du programme présentées en salle sur grand écran.</w:t>
      </w:r>
    </w:p>
    <w:p w:rsidR="00042370" w:rsidRDefault="00042370" w:rsidP="00A3115E">
      <w:pPr>
        <w:pStyle w:val="enumlev1"/>
      </w:pPr>
      <w:r>
        <w:t>–</w:t>
      </w:r>
      <w:r>
        <w:tab/>
        <w:t>La dégradation attendue est faible relativement à la qualité audio subjective présente sur le programme d'origine.</w:t>
      </w:r>
    </w:p>
    <w:p w:rsidR="00042370" w:rsidRDefault="00042370" w:rsidP="00A3115E">
      <w:r>
        <w:t>Il conviendra de se reporter aux Recommandations précitées pour de plus amples détails sur les modalités retenues.</w:t>
      </w:r>
    </w:p>
    <w:p w:rsidR="00042370" w:rsidRDefault="00042370" w:rsidP="001B7DE1">
      <w:pPr>
        <w:pStyle w:val="Heading1"/>
      </w:pPr>
      <w:r>
        <w:t>2</w:t>
      </w:r>
      <w:r>
        <w:tab/>
        <w:t>Modalités générales d'évaluation du son des programmes</w:t>
      </w:r>
    </w:p>
    <w:p w:rsidR="00042370" w:rsidRDefault="00042370" w:rsidP="00815289">
      <w:r>
        <w:t>La Recommandation UIT-R BS.1284 spécifie les conditions générales à respecter pour l'évaluation subjective de la qualité audio. Plusieurs modalités s'appliquent au cas spécifique de l'évaluation subjective des petites dégradations du son de programmes multicanal avec image d'accompagnement. Cette spécificité concerne les éléments suivants.</w:t>
      </w:r>
    </w:p>
    <w:p w:rsidR="00042370" w:rsidRDefault="00042370" w:rsidP="00A3115E">
      <w:pPr>
        <w:pStyle w:val="Headingb"/>
      </w:pPr>
      <w:r>
        <w:lastRenderedPageBreak/>
        <w:t>Panel d'auditeurs</w:t>
      </w:r>
    </w:p>
    <w:p w:rsidR="00042370" w:rsidRDefault="00042370" w:rsidP="00A3115E">
      <w:r>
        <w:t>On préfère les auditeurs spécialisés aux auditeurs non spécialisés. L'argument invoqué est que les non-spécialistes peuvent être représentatifs de la population générale et que les auditeurs spécialisés peuvent être trop critiques. Toutefois, avec une exposition à long terme aux défauts, avec le temps, certains auditeurs non spécialisés peuvent devenir spécialisés. Par conséquent, les essais faisant appel à des spécialistes donnent une indication meilleure et plus rapide des résultats que l'on peut a</w:t>
      </w:r>
      <w:r w:rsidR="00E363D3">
        <w:t>ttendre à long terme.</w:t>
      </w:r>
    </w:p>
    <w:p w:rsidR="00042370" w:rsidRDefault="00042370" w:rsidP="00A3115E">
      <w:pPr>
        <w:pStyle w:val="Headingb"/>
      </w:pPr>
      <w:r>
        <w:t>Echelle de comparaison</w:t>
      </w:r>
    </w:p>
    <w:p w:rsidR="00042370" w:rsidRDefault="00042370" w:rsidP="00E143B1">
      <w:r>
        <w:t>L'échelle suivante à cinq notes est recommandée pour l'évaluation subjective de «la qualité audio de base»</w:t>
      </w:r>
      <w:r w:rsidR="00E143B1">
        <w:rPr>
          <w:rStyle w:val="FootnoteReference"/>
        </w:rPr>
        <w:footnoteReference w:id="1"/>
      </w:r>
      <w:r>
        <w:t>. Etant donné que les applications LSDI sont concentrées sur la haute qualité, l'échelle de qualité à cinq notes ne convient pas.</w:t>
      </w:r>
    </w:p>
    <w:p w:rsidR="00042370" w:rsidRDefault="00042370" w:rsidP="00A3115E">
      <w:pPr>
        <w:spacing w:before="0"/>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042370">
        <w:trPr>
          <w:tblHeader/>
        </w:trPr>
        <w:tc>
          <w:tcPr>
            <w:tcW w:w="1418" w:type="dxa"/>
          </w:tcPr>
          <w:p w:rsidR="00042370" w:rsidRDefault="00042370" w:rsidP="00A3115E">
            <w:pPr>
              <w:pStyle w:val="Tabletext"/>
              <w:framePr w:hSpace="181" w:wrap="notBeside" w:vAnchor="text" w:hAnchor="text" w:xAlign="center" w:y="1"/>
              <w:jc w:val="center"/>
              <w:rPr>
                <w:b/>
              </w:rPr>
            </w:pPr>
          </w:p>
        </w:tc>
        <w:tc>
          <w:tcPr>
            <w:tcW w:w="3119" w:type="dxa"/>
          </w:tcPr>
          <w:p w:rsidR="00042370" w:rsidRDefault="00042370" w:rsidP="00A3115E">
            <w:pPr>
              <w:pStyle w:val="Tabletext"/>
              <w:framePr w:hSpace="181" w:wrap="notBeside" w:vAnchor="text" w:hAnchor="text" w:xAlign="center" w:y="1"/>
              <w:rPr>
                <w:b/>
                <w:bCs/>
              </w:rPr>
            </w:pPr>
            <w:r>
              <w:rPr>
                <w:b/>
                <w:bCs/>
              </w:rPr>
              <w:t>Dégradation</w:t>
            </w:r>
          </w:p>
        </w:tc>
      </w:tr>
      <w:tr w:rsidR="00042370">
        <w:trPr>
          <w:tblHeader/>
        </w:trPr>
        <w:tc>
          <w:tcPr>
            <w:tcW w:w="1418" w:type="dxa"/>
          </w:tcPr>
          <w:p w:rsidR="00042370" w:rsidRDefault="00042370" w:rsidP="00A3115E">
            <w:pPr>
              <w:pStyle w:val="Tabletext"/>
              <w:framePr w:hSpace="181" w:wrap="notBeside" w:vAnchor="text" w:hAnchor="text" w:xAlign="center" w:y="1"/>
              <w:jc w:val="center"/>
            </w:pPr>
            <w:r>
              <w:t>5</w:t>
            </w:r>
          </w:p>
        </w:tc>
        <w:tc>
          <w:tcPr>
            <w:tcW w:w="3119" w:type="dxa"/>
          </w:tcPr>
          <w:p w:rsidR="00042370" w:rsidRDefault="00042370" w:rsidP="00A3115E">
            <w:pPr>
              <w:pStyle w:val="Tabletext"/>
              <w:framePr w:hSpace="181" w:wrap="notBeside" w:vAnchor="text" w:hAnchor="text" w:xAlign="center" w:y="1"/>
            </w:pPr>
            <w:r>
              <w:t>Imperceptible</w:t>
            </w:r>
          </w:p>
        </w:tc>
      </w:tr>
      <w:tr w:rsidR="00042370">
        <w:trPr>
          <w:tblHeader/>
        </w:trPr>
        <w:tc>
          <w:tcPr>
            <w:tcW w:w="1418" w:type="dxa"/>
          </w:tcPr>
          <w:p w:rsidR="00042370" w:rsidRDefault="00042370" w:rsidP="00A3115E">
            <w:pPr>
              <w:pStyle w:val="Tabletext"/>
              <w:framePr w:hSpace="181" w:wrap="notBeside" w:vAnchor="text" w:hAnchor="text" w:xAlign="center" w:y="1"/>
              <w:jc w:val="center"/>
            </w:pPr>
            <w:r>
              <w:t>4</w:t>
            </w:r>
          </w:p>
        </w:tc>
        <w:tc>
          <w:tcPr>
            <w:tcW w:w="3119" w:type="dxa"/>
          </w:tcPr>
          <w:p w:rsidR="00042370" w:rsidRDefault="00042370" w:rsidP="00A3115E">
            <w:pPr>
              <w:pStyle w:val="Tabletext"/>
              <w:framePr w:hSpace="181" w:wrap="notBeside" w:vAnchor="text" w:hAnchor="text" w:xAlign="center" w:y="1"/>
            </w:pPr>
            <w:r>
              <w:t>Perceptible mais non gênant</w:t>
            </w:r>
          </w:p>
        </w:tc>
      </w:tr>
      <w:tr w:rsidR="00042370">
        <w:trPr>
          <w:tblHeader/>
        </w:trPr>
        <w:tc>
          <w:tcPr>
            <w:tcW w:w="1418" w:type="dxa"/>
          </w:tcPr>
          <w:p w:rsidR="00042370" w:rsidRDefault="00042370" w:rsidP="00A3115E">
            <w:pPr>
              <w:pStyle w:val="Tabletext"/>
              <w:framePr w:hSpace="181" w:wrap="notBeside" w:vAnchor="text" w:hAnchor="text" w:xAlign="center" w:y="1"/>
              <w:jc w:val="center"/>
            </w:pPr>
            <w:r>
              <w:t>3</w:t>
            </w:r>
          </w:p>
        </w:tc>
        <w:tc>
          <w:tcPr>
            <w:tcW w:w="3119" w:type="dxa"/>
          </w:tcPr>
          <w:p w:rsidR="00042370" w:rsidRDefault="00042370" w:rsidP="00A3115E">
            <w:pPr>
              <w:pStyle w:val="Tabletext"/>
              <w:framePr w:hSpace="181" w:wrap="notBeside" w:vAnchor="text" w:hAnchor="text" w:xAlign="center" w:y="1"/>
            </w:pPr>
            <w:r>
              <w:t>Légèrement gênant</w:t>
            </w:r>
          </w:p>
        </w:tc>
      </w:tr>
      <w:tr w:rsidR="00042370">
        <w:trPr>
          <w:tblHeader/>
        </w:trPr>
        <w:tc>
          <w:tcPr>
            <w:tcW w:w="1418" w:type="dxa"/>
          </w:tcPr>
          <w:p w:rsidR="00042370" w:rsidRDefault="00042370" w:rsidP="00A3115E">
            <w:pPr>
              <w:pStyle w:val="Tabletext"/>
              <w:framePr w:hSpace="181" w:wrap="notBeside" w:vAnchor="text" w:hAnchor="text" w:xAlign="center" w:y="1"/>
              <w:jc w:val="center"/>
            </w:pPr>
            <w:r>
              <w:t>2</w:t>
            </w:r>
          </w:p>
        </w:tc>
        <w:tc>
          <w:tcPr>
            <w:tcW w:w="3119" w:type="dxa"/>
          </w:tcPr>
          <w:p w:rsidR="00042370" w:rsidRDefault="00042370" w:rsidP="00A3115E">
            <w:pPr>
              <w:pStyle w:val="Tabletext"/>
              <w:framePr w:hSpace="181" w:wrap="notBeside" w:vAnchor="text" w:hAnchor="text" w:xAlign="center" w:y="1"/>
            </w:pPr>
            <w:r>
              <w:t>Gênant</w:t>
            </w:r>
          </w:p>
        </w:tc>
      </w:tr>
      <w:tr w:rsidR="00042370">
        <w:trPr>
          <w:tblHeader/>
        </w:trPr>
        <w:tc>
          <w:tcPr>
            <w:tcW w:w="1418" w:type="dxa"/>
          </w:tcPr>
          <w:p w:rsidR="00042370" w:rsidRDefault="00042370" w:rsidP="00A3115E">
            <w:pPr>
              <w:pStyle w:val="Tabletext"/>
              <w:framePr w:hSpace="181" w:wrap="notBeside" w:vAnchor="text" w:hAnchor="text" w:xAlign="center" w:y="1"/>
              <w:jc w:val="center"/>
            </w:pPr>
            <w:r>
              <w:t>1</w:t>
            </w:r>
          </w:p>
        </w:tc>
        <w:tc>
          <w:tcPr>
            <w:tcW w:w="3119" w:type="dxa"/>
          </w:tcPr>
          <w:p w:rsidR="00042370" w:rsidRDefault="00042370" w:rsidP="00A3115E">
            <w:pPr>
              <w:pStyle w:val="Tabletext"/>
              <w:framePr w:hSpace="181" w:wrap="notBeside" w:vAnchor="text" w:hAnchor="text" w:xAlign="center" w:y="1"/>
            </w:pPr>
            <w:r>
              <w:t>Très gênant</w:t>
            </w:r>
          </w:p>
        </w:tc>
      </w:tr>
    </w:tbl>
    <w:p w:rsidR="00042370" w:rsidRDefault="00042370" w:rsidP="00422B06">
      <w:pPr>
        <w:pStyle w:val="Tablefin"/>
      </w:pPr>
    </w:p>
    <w:p w:rsidR="00042370" w:rsidRDefault="00042370" w:rsidP="00422B06">
      <w:pPr>
        <w:rPr>
          <w:lang w:val="fr-CH"/>
        </w:rPr>
      </w:pPr>
      <w:r>
        <w:rPr>
          <w:lang w:val="fr-CH"/>
        </w:rPr>
        <w:t>Pour les essais comparatifs, on peut utiliser une méthode fondée sur l'échelle de comparaison à sept notes ou sur une échelle fondée sur les différences numériques en utilisant l'échelle à cinq notes ci</w:t>
      </w:r>
      <w:r>
        <w:rPr>
          <w:lang w:val="fr-CH"/>
        </w:rPr>
        <w:noBreakHyphen/>
        <w:t>dessus. En général, celles-ci ne sont pas équivalentes et peuvent ne pas donner les mêmes résultats. Compte tenu du fait que l'imagerie LSDI est associée à une qualité élevée, les essais comparatifs ne sont pas en général pertinents.</w:t>
      </w:r>
    </w:p>
    <w:p w:rsidR="00042370" w:rsidRDefault="00042370" w:rsidP="00A3115E">
      <w:pPr>
        <w:spacing w:before="0"/>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3119"/>
      </w:tblGrid>
      <w:tr w:rsidR="00042370">
        <w:tc>
          <w:tcPr>
            <w:tcW w:w="1418" w:type="dxa"/>
          </w:tcPr>
          <w:p w:rsidR="00042370" w:rsidRDefault="00042370" w:rsidP="00A3115E">
            <w:pPr>
              <w:pStyle w:val="Tabletext"/>
              <w:framePr w:hSpace="181" w:wrap="notBeside" w:vAnchor="text" w:hAnchor="text" w:xAlign="center" w:y="1"/>
            </w:pPr>
          </w:p>
        </w:tc>
        <w:tc>
          <w:tcPr>
            <w:tcW w:w="3119" w:type="dxa"/>
          </w:tcPr>
          <w:p w:rsidR="00042370" w:rsidRDefault="00042370" w:rsidP="00A3115E">
            <w:pPr>
              <w:pStyle w:val="Tabletext"/>
              <w:framePr w:hSpace="181" w:wrap="notBeside" w:vAnchor="text" w:hAnchor="text" w:xAlign="center" w:y="1"/>
              <w:rPr>
                <w:b/>
                <w:bCs/>
              </w:rPr>
            </w:pPr>
            <w:r>
              <w:rPr>
                <w:b/>
                <w:bCs/>
              </w:rPr>
              <w:t>Comparaison</w:t>
            </w:r>
          </w:p>
        </w:tc>
      </w:tr>
      <w:tr w:rsidR="00042370">
        <w:tc>
          <w:tcPr>
            <w:tcW w:w="1418" w:type="dxa"/>
          </w:tcPr>
          <w:p w:rsidR="00042370" w:rsidRDefault="00042370" w:rsidP="00A3115E">
            <w:pPr>
              <w:pStyle w:val="Tabletext"/>
              <w:framePr w:hSpace="181" w:wrap="notBeside" w:vAnchor="text" w:hAnchor="text" w:xAlign="center" w:y="1"/>
              <w:jc w:val="center"/>
            </w:pPr>
            <w:r>
              <w:t>3</w:t>
            </w:r>
          </w:p>
        </w:tc>
        <w:tc>
          <w:tcPr>
            <w:tcW w:w="3119" w:type="dxa"/>
          </w:tcPr>
          <w:p w:rsidR="00042370" w:rsidRDefault="00042370" w:rsidP="00A3115E">
            <w:pPr>
              <w:pStyle w:val="Tabletext"/>
              <w:framePr w:hSpace="181" w:wrap="notBeside" w:vAnchor="text" w:hAnchor="text" w:xAlign="center" w:y="1"/>
            </w:pPr>
            <w:r>
              <w:t>Bien meilleur</w:t>
            </w:r>
          </w:p>
        </w:tc>
      </w:tr>
      <w:tr w:rsidR="00042370">
        <w:tc>
          <w:tcPr>
            <w:tcW w:w="1418" w:type="dxa"/>
          </w:tcPr>
          <w:p w:rsidR="00042370" w:rsidRDefault="00042370" w:rsidP="00A3115E">
            <w:pPr>
              <w:pStyle w:val="Tabletext"/>
              <w:framePr w:hSpace="181" w:wrap="notBeside" w:vAnchor="text" w:hAnchor="text" w:xAlign="center" w:y="1"/>
              <w:jc w:val="center"/>
            </w:pPr>
            <w:r>
              <w:t>2</w:t>
            </w:r>
          </w:p>
        </w:tc>
        <w:tc>
          <w:tcPr>
            <w:tcW w:w="3119" w:type="dxa"/>
          </w:tcPr>
          <w:p w:rsidR="00042370" w:rsidRDefault="00042370" w:rsidP="00A3115E">
            <w:pPr>
              <w:pStyle w:val="Tabletext"/>
              <w:framePr w:hSpace="181" w:wrap="notBeside" w:vAnchor="text" w:hAnchor="text" w:xAlign="center" w:y="1"/>
            </w:pPr>
            <w:r>
              <w:t>Meilleur</w:t>
            </w:r>
          </w:p>
        </w:tc>
      </w:tr>
      <w:tr w:rsidR="00042370">
        <w:tc>
          <w:tcPr>
            <w:tcW w:w="1418" w:type="dxa"/>
          </w:tcPr>
          <w:p w:rsidR="00042370" w:rsidRDefault="00042370" w:rsidP="00A3115E">
            <w:pPr>
              <w:pStyle w:val="Tabletext"/>
              <w:framePr w:hSpace="181" w:wrap="notBeside" w:vAnchor="text" w:hAnchor="text" w:xAlign="center" w:y="1"/>
              <w:jc w:val="center"/>
            </w:pPr>
            <w:r>
              <w:t>1</w:t>
            </w:r>
          </w:p>
        </w:tc>
        <w:tc>
          <w:tcPr>
            <w:tcW w:w="3119" w:type="dxa"/>
          </w:tcPr>
          <w:p w:rsidR="00042370" w:rsidRDefault="00042370" w:rsidP="00A3115E">
            <w:pPr>
              <w:pStyle w:val="Tabletext"/>
              <w:framePr w:hSpace="181" w:wrap="notBeside" w:vAnchor="text" w:hAnchor="text" w:xAlign="center" w:y="1"/>
            </w:pPr>
            <w:r>
              <w:t>Légèrement meilleur</w:t>
            </w:r>
          </w:p>
        </w:tc>
      </w:tr>
      <w:tr w:rsidR="00042370">
        <w:tc>
          <w:tcPr>
            <w:tcW w:w="1418" w:type="dxa"/>
          </w:tcPr>
          <w:p w:rsidR="00042370" w:rsidRDefault="00042370" w:rsidP="00A3115E">
            <w:pPr>
              <w:pStyle w:val="Tabletext"/>
              <w:framePr w:hSpace="181" w:wrap="notBeside" w:vAnchor="text" w:hAnchor="text" w:xAlign="center" w:y="1"/>
              <w:jc w:val="center"/>
            </w:pPr>
            <w:r>
              <w:t>0</w:t>
            </w:r>
          </w:p>
        </w:tc>
        <w:tc>
          <w:tcPr>
            <w:tcW w:w="3119" w:type="dxa"/>
          </w:tcPr>
          <w:p w:rsidR="00042370" w:rsidRDefault="00042370" w:rsidP="00A3115E">
            <w:pPr>
              <w:pStyle w:val="Tabletext"/>
              <w:framePr w:hSpace="181" w:wrap="notBeside" w:vAnchor="text" w:hAnchor="text" w:xAlign="center" w:y="1"/>
            </w:pPr>
            <w:r>
              <w:t>Identique</w:t>
            </w:r>
          </w:p>
        </w:tc>
      </w:tr>
      <w:tr w:rsidR="00042370">
        <w:tc>
          <w:tcPr>
            <w:tcW w:w="1418" w:type="dxa"/>
          </w:tcPr>
          <w:p w:rsidR="00042370" w:rsidRDefault="00042370" w:rsidP="00A3115E">
            <w:pPr>
              <w:pStyle w:val="Tabletext"/>
              <w:framePr w:hSpace="181" w:wrap="notBeside" w:vAnchor="text" w:hAnchor="text" w:xAlign="center" w:y="1"/>
              <w:jc w:val="center"/>
            </w:pPr>
            <w:r>
              <w:t>–1</w:t>
            </w:r>
          </w:p>
        </w:tc>
        <w:tc>
          <w:tcPr>
            <w:tcW w:w="3119" w:type="dxa"/>
          </w:tcPr>
          <w:p w:rsidR="00042370" w:rsidRDefault="00042370" w:rsidP="00A3115E">
            <w:pPr>
              <w:pStyle w:val="Tabletext"/>
              <w:framePr w:hSpace="181" w:wrap="notBeside" w:vAnchor="text" w:hAnchor="text" w:xAlign="center" w:y="1"/>
            </w:pPr>
            <w:r>
              <w:t>Légèrement plus mauvais</w:t>
            </w:r>
          </w:p>
        </w:tc>
      </w:tr>
      <w:tr w:rsidR="00042370">
        <w:tc>
          <w:tcPr>
            <w:tcW w:w="1418" w:type="dxa"/>
          </w:tcPr>
          <w:p w:rsidR="00042370" w:rsidRDefault="00042370" w:rsidP="00A3115E">
            <w:pPr>
              <w:pStyle w:val="Tabletext"/>
              <w:framePr w:hSpace="181" w:wrap="notBeside" w:vAnchor="text" w:hAnchor="text" w:xAlign="center" w:y="1"/>
              <w:jc w:val="center"/>
            </w:pPr>
            <w:r>
              <w:t>–2</w:t>
            </w:r>
          </w:p>
        </w:tc>
        <w:tc>
          <w:tcPr>
            <w:tcW w:w="3119" w:type="dxa"/>
          </w:tcPr>
          <w:p w:rsidR="00042370" w:rsidRDefault="00042370" w:rsidP="00A3115E">
            <w:pPr>
              <w:pStyle w:val="Tabletext"/>
              <w:framePr w:hSpace="181" w:wrap="notBeside" w:vAnchor="text" w:hAnchor="text" w:xAlign="center" w:y="1"/>
            </w:pPr>
            <w:r>
              <w:t>Plus mauvais</w:t>
            </w:r>
          </w:p>
        </w:tc>
      </w:tr>
      <w:tr w:rsidR="00042370">
        <w:tc>
          <w:tcPr>
            <w:tcW w:w="1418" w:type="dxa"/>
          </w:tcPr>
          <w:p w:rsidR="00042370" w:rsidRDefault="00042370" w:rsidP="00A3115E">
            <w:pPr>
              <w:pStyle w:val="Tabletext"/>
              <w:framePr w:hSpace="181" w:wrap="notBeside" w:vAnchor="text" w:hAnchor="text" w:xAlign="center" w:y="1"/>
              <w:jc w:val="center"/>
            </w:pPr>
            <w:r>
              <w:t>–3</w:t>
            </w:r>
          </w:p>
        </w:tc>
        <w:tc>
          <w:tcPr>
            <w:tcW w:w="3119" w:type="dxa"/>
          </w:tcPr>
          <w:p w:rsidR="00042370" w:rsidRDefault="00042370" w:rsidP="00A3115E">
            <w:pPr>
              <w:pStyle w:val="Tabletext"/>
              <w:framePr w:hSpace="181" w:wrap="notBeside" w:vAnchor="text" w:hAnchor="text" w:xAlign="center" w:y="1"/>
            </w:pPr>
            <w:r>
              <w:t>Beaucoup plus mauvais</w:t>
            </w:r>
          </w:p>
        </w:tc>
      </w:tr>
    </w:tbl>
    <w:p w:rsidR="00042370" w:rsidRDefault="00042370" w:rsidP="00A3115E">
      <w:pPr>
        <w:pStyle w:val="Tablefin"/>
      </w:pPr>
    </w:p>
    <w:p w:rsidR="00042370" w:rsidRDefault="00042370" w:rsidP="00A3115E">
      <w:pPr>
        <w:pStyle w:val="Note"/>
      </w:pPr>
      <w:r>
        <w:t>NOTE 1 – Les échelles doivent être traitées comme étant continues, avec une résolution recommandée de 1 chiffre décimal.</w:t>
      </w:r>
    </w:p>
    <w:p w:rsidR="00042370" w:rsidRDefault="00042370" w:rsidP="00A3115E">
      <w:pPr>
        <w:pStyle w:val="Note"/>
      </w:pPr>
      <w:r>
        <w:t>NOTE 2 – On a montré que l'utilisation de points de référence intermédiaires prédéfinis peut introduire un biais. Il est possible d'utiliser les échelles numériques sans description des points de référence. En pareil cas, l'orientation voulue des échelles doit être indiquée. Cela peut aider à surmonter les problèmes de traduction lorsqu'on compare les résultats de tests décrits en différentes langues.</w:t>
      </w:r>
    </w:p>
    <w:p w:rsidR="00042370" w:rsidRDefault="00042370" w:rsidP="006C40B8">
      <w:pPr>
        <w:rPr>
          <w:lang w:val="fr-CH"/>
        </w:rPr>
      </w:pPr>
      <w:r>
        <w:rPr>
          <w:lang w:val="fr-CH"/>
        </w:rPr>
        <w:t>Si l'on n'utilise pas des points de repère intermédiaires, il est indispensable que les résultats pour chaque participant soient normalisés par rapport à l'écart moyen et l'écart type. La Recommandation</w:t>
      </w:r>
      <w:r w:rsidR="006C40B8">
        <w:rPr>
          <w:lang w:val="fr-CH"/>
        </w:rPr>
        <w:t xml:space="preserve"> </w:t>
      </w:r>
      <w:r>
        <w:rPr>
          <w:lang w:val="fr-CH"/>
        </w:rPr>
        <w:t>UIT</w:t>
      </w:r>
      <w:r>
        <w:rPr>
          <w:lang w:val="fr-CH"/>
        </w:rPr>
        <w:noBreakHyphen/>
        <w:t>R BS.1284 définit l'algorithme de normalisation qui peut être utilisé.</w:t>
      </w:r>
    </w:p>
    <w:p w:rsidR="00042370" w:rsidRDefault="00042370" w:rsidP="00A3115E">
      <w:pPr>
        <w:pStyle w:val="Headingb"/>
        <w:rPr>
          <w:lang w:val="fr-CH"/>
        </w:rPr>
      </w:pPr>
      <w:r>
        <w:rPr>
          <w:lang w:val="fr-CH"/>
        </w:rPr>
        <w:lastRenderedPageBreak/>
        <w:t>Procédures de tests</w:t>
      </w:r>
    </w:p>
    <w:p w:rsidR="00042370" w:rsidRDefault="00042370" w:rsidP="00A3115E">
      <w:pPr>
        <w:rPr>
          <w:lang w:val="fr-CH"/>
        </w:rPr>
      </w:pPr>
      <w:r>
        <w:rPr>
          <w:lang w:val="fr-CH"/>
        </w:rPr>
        <w:t>Les tests peuvent consister en de simples présentations, des comparaisons à deux (dont l'une peut être la référence) ou des comparaisons multiples avec ou sans référence. Les présentations peuvent être répétées autant que nécessaire.</w:t>
      </w:r>
    </w:p>
    <w:p w:rsidR="00042370" w:rsidRDefault="00042370" w:rsidP="00A3115E">
      <w:pPr>
        <w:rPr>
          <w:lang w:val="fr-CH"/>
        </w:rPr>
      </w:pPr>
      <w:r>
        <w:rPr>
          <w:lang w:val="fr-CH"/>
        </w:rPr>
        <w:t>Compte tenu des limitations de la mémoire humaine à court terme, chaque extrait de programme ne doit pas durer plus de 15 à 20 s; la durée peut être très courte (quelques secondes) pour certains tests. Lorsque la séquence est un extrait musical, la phrase ne doit pas sembler interrompue.</w:t>
      </w:r>
    </w:p>
    <w:p w:rsidR="00042370" w:rsidRDefault="00042370" w:rsidP="00A3115E">
      <w:pPr>
        <w:rPr>
          <w:lang w:val="fr-CH"/>
        </w:rPr>
      </w:pPr>
      <w:r>
        <w:rPr>
          <w:lang w:val="fr-CH"/>
        </w:rPr>
        <w:t>Lorsque la séquence de test n'est pas sous le contrôle du sujet, il est nécessaire de fournir une indication claire de la présentation en cours.</w:t>
      </w:r>
    </w:p>
    <w:p w:rsidR="00042370" w:rsidRDefault="00042370" w:rsidP="00DA187A">
      <w:pPr>
        <w:rPr>
          <w:lang w:val="fr-CH"/>
        </w:rPr>
      </w:pPr>
      <w:r>
        <w:rPr>
          <w:lang w:val="fr-CH"/>
        </w:rPr>
        <w:t>La séance ne doit pas durer plus de 15 à 20</w:t>
      </w:r>
      <w:r w:rsidR="00DA187A">
        <w:rPr>
          <w:lang w:val="fr-CH"/>
        </w:rPr>
        <w:t xml:space="preserve"> </w:t>
      </w:r>
      <w:r>
        <w:rPr>
          <w:lang w:val="fr-CH"/>
        </w:rPr>
        <w:t>min sans interruption. Lorsque les séances sont consécutives, elles doivent être séparées par des périodes de repos d'une durée au moins égale à celles d'une séance.</w:t>
      </w:r>
    </w:p>
    <w:p w:rsidR="00042370" w:rsidRDefault="00042370" w:rsidP="00A3115E">
      <w:pPr>
        <w:pStyle w:val="Headingb"/>
        <w:rPr>
          <w:lang w:val="fr-CH"/>
        </w:rPr>
      </w:pPr>
      <w:r>
        <w:rPr>
          <w:lang w:val="fr-CH"/>
        </w:rPr>
        <w:t>Elément de programme</w:t>
      </w:r>
    </w:p>
    <w:p w:rsidR="00042370" w:rsidRDefault="00042370" w:rsidP="00DA187A">
      <w:pPr>
        <w:rPr>
          <w:lang w:val="fr-CH"/>
        </w:rPr>
      </w:pPr>
      <w:r>
        <w:rPr>
          <w:lang w:val="fr-CH"/>
        </w:rPr>
        <w:t>Lorsque le système est destiné à diffuser du son de haute qualité, comme cela est le cas dans les applications</w:t>
      </w:r>
      <w:r w:rsidR="00DA187A">
        <w:rPr>
          <w:lang w:val="fr-CH"/>
        </w:rPr>
        <w:t xml:space="preserve"> </w:t>
      </w:r>
      <w:r>
        <w:rPr>
          <w:lang w:val="fr-CH"/>
        </w:rPr>
        <w:t>LSDI, les éléments de programme servant aux essais doivent être choisis pour leur caractère hautement critique en ce qui concerne les dégradations introduites par le système étudié.</w:t>
      </w:r>
    </w:p>
    <w:p w:rsidR="00042370" w:rsidRDefault="00042370" w:rsidP="00A3115E">
      <w:pPr>
        <w:rPr>
          <w:lang w:val="fr-CH"/>
        </w:rPr>
      </w:pPr>
      <w:r>
        <w:rPr>
          <w:lang w:val="fr-CH"/>
        </w:rPr>
        <w:t>Pour garantir la comparabilité des résultats des essais obtenus en différents lieux et/ou à différentes dates, certaines séquences de programme doivent être les mêmes pour tous les essais soumis à comparaison. Les essais à caractère statistique des éléments de test commun doivent être réalisés pour vérifier si l'on peut comparer les résultats de deux essais.</w:t>
      </w:r>
    </w:p>
    <w:p w:rsidR="00042370" w:rsidRDefault="00042370" w:rsidP="00A3115E">
      <w:pPr>
        <w:rPr>
          <w:lang w:val="fr-CH"/>
        </w:rPr>
      </w:pPr>
      <w:r>
        <w:rPr>
          <w:lang w:val="fr-CH"/>
        </w:rPr>
        <w:t>Dans tous les cas, le contenu d'une séquence de programme devrait ne pas être excessivement intéressant ou désagréable ou ennuyeux afin de ne pas distraire l'auditeur. Toutefois, quelques séquences de programmes spécialement conçues pour solliciter fortement le système étudié, peuvent également être désagréables à entendre.</w:t>
      </w:r>
    </w:p>
    <w:p w:rsidR="00042370" w:rsidRDefault="00042370" w:rsidP="00A3115E">
      <w:pPr>
        <w:pStyle w:val="Headingb"/>
        <w:rPr>
          <w:lang w:val="fr-CH"/>
        </w:rPr>
      </w:pPr>
      <w:r>
        <w:rPr>
          <w:lang w:val="fr-CH"/>
        </w:rPr>
        <w:t>Traitement statistique des données</w:t>
      </w:r>
    </w:p>
    <w:p w:rsidR="00042370" w:rsidRDefault="00042370" w:rsidP="00DA187A">
      <w:pPr>
        <w:rPr>
          <w:lang w:val="fr-CH"/>
        </w:rPr>
      </w:pPr>
      <w:r>
        <w:rPr>
          <w:lang w:val="fr-CH"/>
        </w:rPr>
        <w:t>Les notes subjectives doivent être traitées, de manière à obtenir les valeurs moyennes et les intervalles de confiance. On décrira les données, si la différenciation résultante ne correspond pas aux objectifs de l'essai, il conviendra d'effectuer un traitement plus poussé comme indiqué dans la Recommandation</w:t>
      </w:r>
      <w:r w:rsidR="00DA187A">
        <w:rPr>
          <w:lang w:val="fr-CH"/>
        </w:rPr>
        <w:t xml:space="preserve"> </w:t>
      </w:r>
      <w:r>
        <w:rPr>
          <w:lang w:val="fr-CH"/>
        </w:rPr>
        <w:t>UIT</w:t>
      </w:r>
      <w:r>
        <w:rPr>
          <w:lang w:val="fr-CH"/>
        </w:rPr>
        <w:noBreakHyphen/>
        <w:t>R</w:t>
      </w:r>
      <w:r w:rsidR="00DA187A">
        <w:rPr>
          <w:lang w:val="fr-CH"/>
        </w:rPr>
        <w:t xml:space="preserve"> </w:t>
      </w:r>
      <w:r>
        <w:rPr>
          <w:lang w:val="fr-CH"/>
        </w:rPr>
        <w:t>BS.1116.</w:t>
      </w:r>
    </w:p>
    <w:p w:rsidR="00042370" w:rsidRDefault="00042370" w:rsidP="00A3115E">
      <w:pPr>
        <w:rPr>
          <w:lang w:val="fr-CH"/>
        </w:rPr>
      </w:pPr>
      <w:r>
        <w:rPr>
          <w:lang w:val="fr-CH"/>
        </w:rPr>
        <w:t>La valeur globale de l'essai sera améliorée si l'analyse des données est encore plus poussée pour vérifier les hypothèses sous</w:t>
      </w:r>
      <w:r>
        <w:rPr>
          <w:lang w:val="fr-CH"/>
        </w:rPr>
        <w:noBreakHyphen/>
        <w:t>jacentes de l'essai et évaluer la fiabilité des sujets.</w:t>
      </w:r>
    </w:p>
    <w:p w:rsidR="00042370" w:rsidRDefault="00042370" w:rsidP="00A3115E">
      <w:pPr>
        <w:pStyle w:val="Headingb"/>
        <w:rPr>
          <w:lang w:val="fr-CH"/>
        </w:rPr>
      </w:pPr>
      <w:r>
        <w:rPr>
          <w:lang w:val="fr-CH"/>
        </w:rPr>
        <w:t>Présentation des résultats des tests</w:t>
      </w:r>
    </w:p>
    <w:p w:rsidR="00042370" w:rsidRDefault="00042370" w:rsidP="0030334A">
      <w:pPr>
        <w:rPr>
          <w:lang w:val="fr-CH"/>
        </w:rPr>
      </w:pPr>
      <w:r>
        <w:rPr>
          <w:lang w:val="fr-CH"/>
        </w:rPr>
        <w:t>Les spécifications concernant la présentation des résultats des essais sont données dans la Recommandation</w:t>
      </w:r>
      <w:r w:rsidR="0030334A">
        <w:rPr>
          <w:lang w:val="fr-CH"/>
        </w:rPr>
        <w:t xml:space="preserve"> </w:t>
      </w:r>
      <w:r>
        <w:rPr>
          <w:lang w:val="fr-CH"/>
        </w:rPr>
        <w:t>UIT</w:t>
      </w:r>
      <w:r>
        <w:rPr>
          <w:lang w:val="fr-CH"/>
        </w:rPr>
        <w:noBreakHyphen/>
        <w:t>R BS.1116.</w:t>
      </w:r>
    </w:p>
    <w:p w:rsidR="00042370" w:rsidRDefault="00042370" w:rsidP="0030334A">
      <w:pPr>
        <w:rPr>
          <w:lang w:val="fr-CH"/>
        </w:rPr>
      </w:pPr>
      <w:r>
        <w:rPr>
          <w:lang w:val="fr-CH"/>
        </w:rPr>
        <w:t>En général, tous les aspects de l'essai seront consignés, comme indiqué dans la Recommandation</w:t>
      </w:r>
      <w:r w:rsidR="0030334A">
        <w:rPr>
          <w:lang w:val="fr-CH"/>
        </w:rPr>
        <w:t xml:space="preserve"> </w:t>
      </w:r>
      <w:r>
        <w:rPr>
          <w:lang w:val="fr-CH"/>
        </w:rPr>
        <w:t>UIT</w:t>
      </w:r>
      <w:r>
        <w:rPr>
          <w:lang w:val="fr-CH"/>
        </w:rPr>
        <w:noBreakHyphen/>
        <w:t>R</w:t>
      </w:r>
      <w:r w:rsidR="0030334A">
        <w:rPr>
          <w:lang w:val="fr-CH"/>
        </w:rPr>
        <w:t xml:space="preserve"> </w:t>
      </w:r>
      <w:r>
        <w:rPr>
          <w:lang w:val="fr-CH"/>
        </w:rPr>
        <w:t>BS.1116, même si certains aspects ne sont pas mis en oeuvre ou contrôlés.</w:t>
      </w:r>
    </w:p>
    <w:p w:rsidR="00042370" w:rsidRDefault="00042370" w:rsidP="00DA187A">
      <w:pPr>
        <w:pStyle w:val="Heading1"/>
        <w:rPr>
          <w:lang w:val="fr-CH"/>
        </w:rPr>
      </w:pPr>
      <w:r>
        <w:rPr>
          <w:lang w:val="fr-CH"/>
        </w:rPr>
        <w:t>3</w:t>
      </w:r>
      <w:r>
        <w:rPr>
          <w:lang w:val="fr-CH"/>
        </w:rPr>
        <w:tab/>
      </w:r>
      <w:r w:rsidRPr="00DA187A">
        <w:t>Modalités</w:t>
      </w:r>
      <w:r>
        <w:rPr>
          <w:lang w:val="fr-CH"/>
        </w:rPr>
        <w:t xml:space="preserve"> d'évaluation d'un programme audiomulticanal</w:t>
      </w:r>
    </w:p>
    <w:p w:rsidR="00042370" w:rsidRDefault="00042370" w:rsidP="00FA2CCF">
      <w:pPr>
        <w:rPr>
          <w:lang w:val="fr-CH"/>
        </w:rPr>
      </w:pPr>
      <w:r>
        <w:rPr>
          <w:lang w:val="fr-CH"/>
        </w:rPr>
        <w:t>La Recommandation</w:t>
      </w:r>
      <w:r w:rsidR="00FA2CCF">
        <w:rPr>
          <w:lang w:val="fr-CH"/>
        </w:rPr>
        <w:t xml:space="preserve"> </w:t>
      </w:r>
      <w:r>
        <w:rPr>
          <w:lang w:val="fr-CH"/>
        </w:rPr>
        <w:t>UIT</w:t>
      </w:r>
      <w:r>
        <w:rPr>
          <w:lang w:val="fr-CH"/>
        </w:rPr>
        <w:noBreakHyphen/>
        <w:t xml:space="preserve">R BS.775 spécifie une disposition de référence des haut-parleurs pour un programme audiomulticanal et l'utilisation de cinq signaux de référence d'enregistrement/de transmission pour les canaux gauche (L), droit (R), central (C) pour les canaux frontaux, d'ambiance gauche (LS) et d'ambiance droite (RS) latéral/arrière. Le système peut en outre inclure un signal d'extension basses fréquences pour le canal d'effets basse fréquence (LFE, </w:t>
      </w:r>
      <w:r>
        <w:rPr>
          <w:i/>
          <w:iCs/>
          <w:lang w:val="fr-CH"/>
        </w:rPr>
        <w:t>low frequency effect</w:t>
      </w:r>
      <w:r>
        <w:rPr>
          <w:lang w:val="fr-CH"/>
        </w:rPr>
        <w:t>).</w:t>
      </w:r>
    </w:p>
    <w:p w:rsidR="00042370" w:rsidRDefault="00042370" w:rsidP="00CC140B">
      <w:pPr>
        <w:rPr>
          <w:lang w:val="fr-CH"/>
        </w:rPr>
      </w:pPr>
      <w:r>
        <w:rPr>
          <w:lang w:val="fr-CH"/>
        </w:rPr>
        <w:lastRenderedPageBreak/>
        <w:t>La figure de la Recommandation</w:t>
      </w:r>
      <w:r w:rsidR="00FA2CCF">
        <w:rPr>
          <w:lang w:val="fr-CH"/>
        </w:rPr>
        <w:t xml:space="preserve"> </w:t>
      </w:r>
      <w:r>
        <w:rPr>
          <w:lang w:val="fr-CH"/>
        </w:rPr>
        <w:t>UIT</w:t>
      </w:r>
      <w:r>
        <w:rPr>
          <w:lang w:val="fr-CH"/>
        </w:rPr>
        <w:noBreakHyphen/>
        <w:t>R</w:t>
      </w:r>
      <w:r w:rsidR="00FA2CCF">
        <w:rPr>
          <w:lang w:val="fr-CH"/>
        </w:rPr>
        <w:t xml:space="preserve"> </w:t>
      </w:r>
      <w:r>
        <w:rPr>
          <w:lang w:val="fr-CH"/>
        </w:rPr>
        <w:t>BS.775 qui décrit dans le détail la disposition de référence des haut-parleurs est reproduite à la Fig.</w:t>
      </w:r>
      <w:r w:rsidR="00FA2CCF">
        <w:rPr>
          <w:lang w:val="fr-CH"/>
        </w:rPr>
        <w:t xml:space="preserve"> </w:t>
      </w:r>
      <w:r>
        <w:rPr>
          <w:lang w:val="fr-CH"/>
        </w:rPr>
        <w:t>1 pour mémoire et référence. Un exemple de disposition des haut-parleurs dans une salle type est illustré à la Fig.</w:t>
      </w:r>
      <w:r w:rsidR="00CC140B">
        <w:rPr>
          <w:lang w:val="fr-CH"/>
        </w:rPr>
        <w:t xml:space="preserve"> </w:t>
      </w:r>
      <w:r>
        <w:rPr>
          <w:lang w:val="fr-CH"/>
        </w:rPr>
        <w:t>2; dans ce cas (voir la Note 1) afin d'obtenir une couverture dans une grande salle avec de nombreux spectateurs, les canaux ambiophoniques sont représentés par deux ensembles de haut-parleurs.</w:t>
      </w:r>
    </w:p>
    <w:p w:rsidR="00042370" w:rsidRDefault="00042370" w:rsidP="005616CF">
      <w:pPr>
        <w:rPr>
          <w:lang w:val="fr-CH"/>
        </w:rPr>
      </w:pPr>
      <w:r>
        <w:rPr>
          <w:lang w:val="fr-CH"/>
        </w:rPr>
        <w:t>On choisira la configuration de haut</w:t>
      </w:r>
      <w:r>
        <w:rPr>
          <w:lang w:val="fr-CH"/>
        </w:rPr>
        <w:noBreakHyphen/>
        <w:t>parleurs la mieux adaptée à l'étude compte tenu de l'application</w:t>
      </w:r>
      <w:r w:rsidR="005616CF">
        <w:rPr>
          <w:lang w:val="fr-CH"/>
        </w:rPr>
        <w:t xml:space="preserve"> </w:t>
      </w:r>
      <w:r>
        <w:rPr>
          <w:lang w:val="fr-CH"/>
        </w:rPr>
        <w:t>LSDI pour laquelle le test d'évaluation subjective a été conçu.</w:t>
      </w:r>
    </w:p>
    <w:p w:rsidR="00C9425F" w:rsidRPr="00E143B1" w:rsidRDefault="006E7408" w:rsidP="005616CF">
      <w:pPr>
        <w:pStyle w:val="Heading1"/>
        <w:rPr>
          <w:lang w:val="fr-CH" w:eastAsia="ja-JP"/>
        </w:rPr>
      </w:pPr>
      <w:r w:rsidRPr="00E143B1">
        <w:rPr>
          <w:lang w:val="fr-CH" w:eastAsia="ja-JP"/>
        </w:rPr>
        <w:t>4</w:t>
      </w:r>
      <w:r w:rsidRPr="00E143B1">
        <w:rPr>
          <w:lang w:val="fr-CH" w:eastAsia="ja-JP"/>
        </w:rPr>
        <w:tab/>
      </w:r>
      <w:r w:rsidR="00C9425F">
        <w:rPr>
          <w:lang w:val="fr-CH"/>
        </w:rPr>
        <w:t xml:space="preserve">Modalités d'évaluation </w:t>
      </w:r>
      <w:r w:rsidR="00AB5657">
        <w:rPr>
          <w:lang w:val="fr-CH"/>
        </w:rPr>
        <w:t xml:space="preserve">du son </w:t>
      </w:r>
      <w:r w:rsidR="00C9425F">
        <w:rPr>
          <w:lang w:val="fr-CH"/>
        </w:rPr>
        <w:t>d'un programme</w:t>
      </w:r>
      <w:r w:rsidR="0049487D">
        <w:rPr>
          <w:lang w:val="fr-CH"/>
        </w:rPr>
        <w:t xml:space="preserve"> </w:t>
      </w:r>
      <w:r w:rsidR="00AB5657">
        <w:rPr>
          <w:lang w:val="fr-CH"/>
        </w:rPr>
        <w:t>de</w:t>
      </w:r>
      <w:r w:rsidR="0049487D" w:rsidRPr="0049487D">
        <w:rPr>
          <w:lang w:val="fr-CH"/>
        </w:rPr>
        <w:t xml:space="preserve"> système sonore évolué</w:t>
      </w:r>
    </w:p>
    <w:p w:rsidR="006E7408" w:rsidRDefault="0049487D" w:rsidP="001442E0">
      <w:r w:rsidRPr="00E143B1">
        <w:rPr>
          <w:rFonts w:eastAsia="MS Mincho"/>
          <w:lang w:val="fr-CH"/>
        </w:rPr>
        <w:t xml:space="preserve">La </w:t>
      </w:r>
      <w:r w:rsidR="006E7408" w:rsidRPr="00E143B1">
        <w:rPr>
          <w:rFonts w:eastAsia="MS Mincho"/>
          <w:lang w:val="fr-CH"/>
        </w:rPr>
        <w:t>Recomm</w:t>
      </w:r>
      <w:r w:rsidRPr="00E143B1">
        <w:rPr>
          <w:rFonts w:eastAsia="MS Mincho"/>
          <w:lang w:val="fr-CH"/>
        </w:rPr>
        <w:t>andation UIT-R BS.2051 définit une disposition de référence des haut-parleurs pour les programme</w:t>
      </w:r>
      <w:r w:rsidR="00AB5657" w:rsidRPr="00E143B1">
        <w:rPr>
          <w:rFonts w:eastAsia="MS Mincho"/>
          <w:lang w:val="fr-CH"/>
        </w:rPr>
        <w:t>s</w:t>
      </w:r>
      <w:r w:rsidRPr="00E143B1">
        <w:rPr>
          <w:rFonts w:eastAsia="MS Mincho"/>
          <w:lang w:val="fr-CH"/>
        </w:rPr>
        <w:t xml:space="preserve"> audio de système sonore évolué. Dans le cas où la </w:t>
      </w:r>
      <w:r w:rsidR="00E143B1">
        <w:rPr>
          <w:rFonts w:eastAsia="MS Mincho"/>
          <w:lang w:val="fr-CH"/>
        </w:rPr>
        <w:t>disposi</w:t>
      </w:r>
      <w:r w:rsidRPr="00E143B1">
        <w:rPr>
          <w:rFonts w:eastAsia="MS Mincho"/>
          <w:lang w:val="fr-CH"/>
        </w:rPr>
        <w:t xml:space="preserve">tion </w:t>
      </w:r>
      <w:r w:rsidR="00E143B1" w:rsidRPr="00E143B1">
        <w:rPr>
          <w:rFonts w:eastAsia="MS Mincho"/>
          <w:lang w:val="fr-CH"/>
        </w:rPr>
        <w:t xml:space="preserve">des haut-parleurs </w:t>
      </w:r>
      <w:r w:rsidRPr="00E143B1">
        <w:rPr>
          <w:rFonts w:eastAsia="MS Mincho"/>
          <w:lang w:val="fr-CH"/>
        </w:rPr>
        <w:t>utilisée est celle spécifiée dans la Recommandation UIT-R</w:t>
      </w:r>
      <w:r w:rsidR="008B2D71">
        <w:rPr>
          <w:rFonts w:eastAsia="MS Mincho"/>
          <w:lang w:val="fr-CH"/>
        </w:rPr>
        <w:t> </w:t>
      </w:r>
      <w:r w:rsidRPr="00E143B1">
        <w:rPr>
          <w:rFonts w:eastAsia="MS Mincho"/>
          <w:lang w:val="fr-CH"/>
        </w:rPr>
        <w:t>BS.2051 et non celle spécifiée dans la Recommandation UIT-R</w:t>
      </w:r>
      <w:r w:rsidR="00E143B1">
        <w:rPr>
          <w:rFonts w:eastAsia="MS Mincho"/>
          <w:lang w:val="fr-CH"/>
        </w:rPr>
        <w:t> </w:t>
      </w:r>
      <w:r w:rsidRPr="00E143B1">
        <w:rPr>
          <w:rFonts w:eastAsia="MS Mincho"/>
          <w:lang w:val="fr-CH"/>
        </w:rPr>
        <w:t xml:space="preserve">BS.775, </w:t>
      </w:r>
      <w:r w:rsidR="008E4951" w:rsidRPr="00E143B1">
        <w:rPr>
          <w:rFonts w:eastAsia="MS Mincho"/>
          <w:lang w:val="fr-CH"/>
        </w:rPr>
        <w:t>des éléments et mesures supplémentaires concernant l'environnement d'écoute devraient être indiqués.</w:t>
      </w:r>
      <w:r w:rsidR="006E7408" w:rsidRPr="00E143B1">
        <w:rPr>
          <w:lang w:val="fr-CH" w:eastAsia="ja-JP"/>
        </w:rPr>
        <w:t xml:space="preserve"> </w:t>
      </w:r>
      <w:r w:rsidR="006E7408">
        <w:t>Pour préciser les conditions d'essai</w:t>
      </w:r>
      <w:r w:rsidR="008E4951">
        <w:t xml:space="preserve"> et l'environnement d'écoute</w:t>
      </w:r>
      <w:r w:rsidR="006E7408">
        <w:t>,</w:t>
      </w:r>
      <w:r w:rsidR="008E4951">
        <w:t xml:space="preserve"> </w:t>
      </w:r>
      <w:r w:rsidR="006E7408">
        <w:t>la position de tous les haut-parleurs (distances et angles) pendant les essais, ainsi que la disposition de ces haut-parleurs par rapport à la position d'écoute, doivent être décrites en détail dans le rapport d'essai. La forme et le contenu de cette description doivent correspondre aux dispositions des haut-parleurs et aux positions d'écoute défini</w:t>
      </w:r>
      <w:r w:rsidR="001442E0">
        <w:t>es dans la Recommandation UIT</w:t>
      </w:r>
      <w:r w:rsidR="001442E0">
        <w:noBreakHyphen/>
        <w:t>R </w:t>
      </w:r>
      <w:r w:rsidR="006E7408">
        <w:t>BS.775. Il faudra en outre indiquer et décrire la position de chaque haut-parleur dans le plan vertical pour les systèmes sonores évolués comprenant des haut-parleurs installés à des hauteurs différentes.</w:t>
      </w:r>
    </w:p>
    <w:p w:rsidR="006E7408" w:rsidRPr="000E69ED" w:rsidRDefault="00D765BF" w:rsidP="000E69ED">
      <w:pPr>
        <w:pStyle w:val="FigureNo"/>
      </w:pPr>
      <w:r w:rsidRPr="000E69ED">
        <w:rPr>
          <w:noProof/>
          <w:lang w:val="en-GB" w:eastAsia="en-GB"/>
        </w:rPr>
        <w:lastRenderedPageBreak/>
        <w:drawing>
          <wp:inline distT="0" distB="0" distL="0" distR="0">
            <wp:extent cx="4413250" cy="714375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250" cy="7143750"/>
                    </a:xfrm>
                    <a:prstGeom prst="rect">
                      <a:avLst/>
                    </a:prstGeom>
                    <a:noFill/>
                    <a:ln>
                      <a:noFill/>
                    </a:ln>
                  </pic:spPr>
                </pic:pic>
              </a:graphicData>
            </a:graphic>
          </wp:inline>
        </w:drawing>
      </w:r>
    </w:p>
    <w:p w:rsidR="006E7408" w:rsidRPr="006E7408" w:rsidRDefault="00D765BF" w:rsidP="004955E7">
      <w:pPr>
        <w:pStyle w:val="FigureNo"/>
        <w:rPr>
          <w:lang w:val="fr-CH"/>
        </w:rPr>
      </w:pPr>
      <w:r>
        <w:rPr>
          <w:noProof/>
          <w:lang w:val="en-GB" w:eastAsia="en-GB"/>
        </w:rPr>
        <w:lastRenderedPageBreak/>
        <w:drawing>
          <wp:inline distT="0" distB="0" distL="0" distR="0">
            <wp:extent cx="4368800" cy="72199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8800" cy="7219950"/>
                    </a:xfrm>
                    <a:prstGeom prst="rect">
                      <a:avLst/>
                    </a:prstGeom>
                    <a:noFill/>
                    <a:ln>
                      <a:noFill/>
                    </a:ln>
                  </pic:spPr>
                </pic:pic>
              </a:graphicData>
            </a:graphic>
          </wp:inline>
        </w:drawing>
      </w:r>
    </w:p>
    <w:p w:rsidR="00042370" w:rsidRDefault="00AB5657" w:rsidP="00B96CEF">
      <w:pPr>
        <w:pStyle w:val="Heading1"/>
        <w:rPr>
          <w:lang w:val="fr-CH"/>
        </w:rPr>
      </w:pPr>
      <w:r>
        <w:rPr>
          <w:lang w:val="fr-CH"/>
        </w:rPr>
        <w:t>5</w:t>
      </w:r>
      <w:r w:rsidR="00042370">
        <w:rPr>
          <w:lang w:val="fr-CH"/>
        </w:rPr>
        <w:tab/>
        <w:t>Modalités d'évaluation du son d'un programme</w:t>
      </w:r>
      <w:r>
        <w:rPr>
          <w:lang w:val="fr-CH"/>
        </w:rPr>
        <w:t xml:space="preserve"> </w:t>
      </w:r>
      <w:r w:rsidR="00042370">
        <w:rPr>
          <w:lang w:val="fr-CH"/>
        </w:rPr>
        <w:t>avec image d'accompagnement</w:t>
      </w:r>
    </w:p>
    <w:p w:rsidR="00AB5657" w:rsidRPr="00E143B1" w:rsidRDefault="00042370" w:rsidP="00B96CEF">
      <w:pPr>
        <w:rPr>
          <w:lang w:val="fr-CH" w:eastAsia="ja-JP"/>
        </w:rPr>
      </w:pPr>
      <w:r>
        <w:rPr>
          <w:lang w:val="fr-CH"/>
        </w:rPr>
        <w:t>La Recommandation UIT</w:t>
      </w:r>
      <w:r>
        <w:rPr>
          <w:lang w:val="fr-CH"/>
        </w:rPr>
        <w:noBreakHyphen/>
        <w:t>R BS.1286 spécifie les méthodes d'évaluation subjective du son avec image d'accompagnement.</w:t>
      </w:r>
      <w:r w:rsidR="006E7408">
        <w:rPr>
          <w:lang w:val="fr-CH"/>
        </w:rPr>
        <w:t xml:space="preserve"> </w:t>
      </w:r>
      <w:r w:rsidR="00AB5657">
        <w:rPr>
          <w:lang w:val="fr-CH"/>
        </w:rPr>
        <w:t xml:space="preserve">La </w:t>
      </w:r>
      <w:r w:rsidR="006E7408" w:rsidRPr="00E143B1">
        <w:rPr>
          <w:rFonts w:hint="eastAsia"/>
          <w:lang w:val="fr-CH" w:eastAsia="ja-JP"/>
        </w:rPr>
        <w:t>Recomm</w:t>
      </w:r>
      <w:r w:rsidR="00AB5657" w:rsidRPr="00E143B1">
        <w:rPr>
          <w:lang w:val="fr-CH" w:eastAsia="ja-JP"/>
        </w:rPr>
        <w:t>a</w:t>
      </w:r>
      <w:r w:rsidR="006E7408" w:rsidRPr="00E143B1">
        <w:rPr>
          <w:rFonts w:hint="eastAsia"/>
          <w:lang w:val="fr-CH" w:eastAsia="ja-JP"/>
        </w:rPr>
        <w:t xml:space="preserve">ndation </w:t>
      </w:r>
      <w:r w:rsidR="00AB5657" w:rsidRPr="00E143B1">
        <w:rPr>
          <w:lang w:val="fr-CH" w:eastAsia="ja-JP"/>
        </w:rPr>
        <w:t>UIT</w:t>
      </w:r>
      <w:r w:rsidR="006E7408" w:rsidRPr="00E143B1">
        <w:rPr>
          <w:rFonts w:hint="eastAsia"/>
          <w:lang w:val="fr-CH" w:eastAsia="ja-JP"/>
        </w:rPr>
        <w:t xml:space="preserve">-R BS.1116 </w:t>
      </w:r>
      <w:r w:rsidR="00AB5657" w:rsidRPr="00E143B1">
        <w:rPr>
          <w:lang w:val="fr-CH" w:eastAsia="ja-JP"/>
        </w:rPr>
        <w:t>définit des méthode</w:t>
      </w:r>
      <w:r w:rsidR="00144347">
        <w:rPr>
          <w:lang w:val="fr-CH" w:eastAsia="ja-JP"/>
        </w:rPr>
        <w:t>s</w:t>
      </w:r>
      <w:r w:rsidR="00AB5657" w:rsidRPr="00E143B1">
        <w:rPr>
          <w:lang w:val="fr-CH" w:eastAsia="ja-JP"/>
        </w:rPr>
        <w:t xml:space="preserve"> d'évaluation subjective </w:t>
      </w:r>
      <w:r w:rsidR="00E143B1">
        <w:rPr>
          <w:lang w:val="fr-CH" w:eastAsia="ja-JP"/>
        </w:rPr>
        <w:t>pour l</w:t>
      </w:r>
      <w:r w:rsidR="00AB5657" w:rsidRPr="00E143B1">
        <w:rPr>
          <w:lang w:val="fr-CH" w:eastAsia="ja-JP"/>
        </w:rPr>
        <w:t>es systèmes audio, y compris</w:t>
      </w:r>
      <w:r w:rsidR="00E143B1">
        <w:rPr>
          <w:lang w:val="fr-CH" w:eastAsia="ja-JP"/>
        </w:rPr>
        <w:t xml:space="preserve"> pour</w:t>
      </w:r>
      <w:r w:rsidR="00AB5657" w:rsidRPr="00E143B1">
        <w:rPr>
          <w:lang w:val="fr-CH" w:eastAsia="ja-JP"/>
        </w:rPr>
        <w:t xml:space="preserve"> ceux définis dans la Recommandation UIT-R BS.775 et </w:t>
      </w:r>
      <w:r w:rsidR="00E143B1">
        <w:rPr>
          <w:lang w:val="fr-CH" w:eastAsia="ja-JP"/>
        </w:rPr>
        <w:t xml:space="preserve">pour </w:t>
      </w:r>
      <w:r w:rsidR="00AB5657" w:rsidRPr="00E143B1">
        <w:rPr>
          <w:lang w:val="fr-CH" w:eastAsia="ja-JP"/>
        </w:rPr>
        <w:t>les systèmes sonores évolués définis dans la Recommandation UIT-R BS.2051.</w:t>
      </w:r>
    </w:p>
    <w:p w:rsidR="00042370" w:rsidRDefault="00042370" w:rsidP="00E143B1">
      <w:pPr>
        <w:keepNext/>
        <w:keepLines/>
        <w:rPr>
          <w:lang w:val="fr-CH"/>
        </w:rPr>
      </w:pPr>
      <w:r>
        <w:rPr>
          <w:lang w:val="fr-CH"/>
        </w:rPr>
        <w:lastRenderedPageBreak/>
        <w:t>Elle identifie les quatre domaines d'évaluation ci-dessous pour la présentation de la composante visuelle du programme, à savoir:</w:t>
      </w:r>
    </w:p>
    <w:p w:rsidR="00042370" w:rsidRDefault="00042370" w:rsidP="00E143B1">
      <w:pPr>
        <w:pStyle w:val="enumlev1"/>
        <w:keepNext/>
        <w:keepLines/>
        <w:rPr>
          <w:lang w:val="fr-CH"/>
        </w:rPr>
      </w:pPr>
      <w:r>
        <w:rPr>
          <w:lang w:val="fr-CH"/>
        </w:rPr>
        <w:t>–</w:t>
      </w:r>
      <w:r>
        <w:rPr>
          <w:lang w:val="fr-CH"/>
        </w:rPr>
        <w:tab/>
        <w:t>corrélation entre image et image sonore;</w:t>
      </w:r>
    </w:p>
    <w:p w:rsidR="00042370" w:rsidRDefault="00042370" w:rsidP="00A3115E">
      <w:pPr>
        <w:pStyle w:val="enumlev1"/>
        <w:rPr>
          <w:lang w:val="fr-CH"/>
        </w:rPr>
      </w:pPr>
      <w:r>
        <w:rPr>
          <w:lang w:val="fr-CH"/>
        </w:rPr>
        <w:t>–</w:t>
      </w:r>
      <w:r>
        <w:rPr>
          <w:lang w:val="fr-CH"/>
        </w:rPr>
        <w:tab/>
        <w:t>influence de la présence d'une image visuelle sur la qualité audio de base;</w:t>
      </w:r>
    </w:p>
    <w:p w:rsidR="00042370" w:rsidRDefault="00042370" w:rsidP="00A3115E">
      <w:pPr>
        <w:pStyle w:val="enumlev1"/>
        <w:rPr>
          <w:lang w:val="fr-CH"/>
        </w:rPr>
      </w:pPr>
      <w:r>
        <w:rPr>
          <w:lang w:val="fr-CH"/>
        </w:rPr>
        <w:t>–</w:t>
      </w:r>
      <w:r>
        <w:rPr>
          <w:lang w:val="fr-CH"/>
        </w:rPr>
        <w:tab/>
        <w:t>harmonie des impressions spatiales d'une image et du son;</w:t>
      </w:r>
    </w:p>
    <w:p w:rsidR="00042370" w:rsidRDefault="00042370" w:rsidP="00A3115E">
      <w:pPr>
        <w:pStyle w:val="enumlev1"/>
        <w:rPr>
          <w:lang w:val="fr-CH"/>
        </w:rPr>
      </w:pPr>
      <w:r>
        <w:rPr>
          <w:lang w:val="fr-CH"/>
        </w:rPr>
        <w:t>–</w:t>
      </w:r>
      <w:r>
        <w:rPr>
          <w:lang w:val="fr-CH"/>
        </w:rPr>
        <w:tab/>
        <w:t>évaluation des configurations d'écoute et d'observation.</w:t>
      </w:r>
    </w:p>
    <w:p w:rsidR="00042370" w:rsidRDefault="00042370" w:rsidP="00A3115E">
      <w:pPr>
        <w:pStyle w:val="Headingb"/>
        <w:rPr>
          <w:lang w:val="fr-CH"/>
        </w:rPr>
      </w:pPr>
      <w:r>
        <w:rPr>
          <w:lang w:val="fr-CH"/>
        </w:rPr>
        <w:t>Attributs pouvant faire l'objet d'une évaluation</w:t>
      </w:r>
    </w:p>
    <w:p w:rsidR="00042370" w:rsidRDefault="00042370" w:rsidP="00A3115E">
      <w:pPr>
        <w:rPr>
          <w:lang w:val="fr-CH"/>
        </w:rPr>
      </w:pPr>
      <w:r>
        <w:rPr>
          <w:lang w:val="fr-CH"/>
        </w:rPr>
        <w:t>L'évaluation peut porter sur les attributs suivants:</w:t>
      </w:r>
    </w:p>
    <w:p w:rsidR="00042370" w:rsidRPr="00715F86" w:rsidRDefault="00042370" w:rsidP="00715F86">
      <w:pPr>
        <w:pStyle w:val="enumlev1"/>
      </w:pPr>
      <w:r>
        <w:rPr>
          <w:lang w:val="fr-CH"/>
        </w:rPr>
        <w:t>–</w:t>
      </w:r>
      <w:r>
        <w:rPr>
          <w:lang w:val="fr-CH"/>
        </w:rPr>
        <w:tab/>
      </w:r>
      <w:r w:rsidRPr="00715F86">
        <w:t>qualité frontale de l'image;</w:t>
      </w:r>
    </w:p>
    <w:p w:rsidR="00042370" w:rsidRPr="00715F86" w:rsidRDefault="00042370" w:rsidP="00715F86">
      <w:pPr>
        <w:pStyle w:val="enumlev1"/>
      </w:pPr>
      <w:r w:rsidRPr="00715F86">
        <w:t>–</w:t>
      </w:r>
      <w:r w:rsidRPr="00715F86">
        <w:tab/>
        <w:t>impression de qualité ambiophonique;</w:t>
      </w:r>
    </w:p>
    <w:p w:rsidR="006E7408" w:rsidRPr="00715F86" w:rsidRDefault="006E7408" w:rsidP="00715F86">
      <w:pPr>
        <w:pStyle w:val="enumlev1"/>
      </w:pPr>
      <w:r w:rsidRPr="00715F86">
        <w:t>–</w:t>
      </w:r>
      <w:r w:rsidRPr="00715F86">
        <w:tab/>
      </w:r>
      <w:r w:rsidR="000E70E7" w:rsidRPr="00715F86">
        <w:t>qualité du timbre</w:t>
      </w:r>
      <w:r w:rsidRPr="00715F86">
        <w:rPr>
          <w:rFonts w:hint="eastAsia"/>
        </w:rPr>
        <w:t>;</w:t>
      </w:r>
    </w:p>
    <w:p w:rsidR="006E7408" w:rsidRPr="00715F86" w:rsidRDefault="006E7408" w:rsidP="00715F86">
      <w:pPr>
        <w:pStyle w:val="enumlev1"/>
      </w:pPr>
      <w:r w:rsidRPr="00715F86">
        <w:t>–</w:t>
      </w:r>
      <w:r w:rsidRPr="00715F86">
        <w:tab/>
      </w:r>
      <w:r w:rsidR="000E70E7" w:rsidRPr="00715F86">
        <w:t>qualité de localisation</w:t>
      </w:r>
      <w:r w:rsidRPr="00715F86">
        <w:rPr>
          <w:rFonts w:hint="eastAsia"/>
        </w:rPr>
        <w:t>;</w:t>
      </w:r>
    </w:p>
    <w:p w:rsidR="006E7408" w:rsidRPr="00715F86" w:rsidRDefault="006E7408" w:rsidP="00715F86">
      <w:pPr>
        <w:pStyle w:val="enumlev1"/>
      </w:pPr>
      <w:r w:rsidRPr="00715F86">
        <w:t>–</w:t>
      </w:r>
      <w:r w:rsidRPr="00715F86">
        <w:tab/>
      </w:r>
      <w:r w:rsidR="000E70E7" w:rsidRPr="00715F86">
        <w:t>qualité de l'environnement</w:t>
      </w:r>
      <w:r w:rsidRPr="00715F86">
        <w:rPr>
          <w:rFonts w:hint="eastAsia"/>
        </w:rPr>
        <w:t>;</w:t>
      </w:r>
    </w:p>
    <w:p w:rsidR="00042370" w:rsidRPr="00715F86" w:rsidRDefault="00042370" w:rsidP="00715F86">
      <w:pPr>
        <w:pStyle w:val="enumlev1"/>
      </w:pPr>
      <w:r w:rsidRPr="00715F86">
        <w:t>–</w:t>
      </w:r>
      <w:r w:rsidRPr="00715F86">
        <w:tab/>
        <w:t>qualité audio de base;</w:t>
      </w:r>
    </w:p>
    <w:p w:rsidR="00042370" w:rsidRDefault="00042370" w:rsidP="00715F86">
      <w:pPr>
        <w:pStyle w:val="enumlev1"/>
        <w:rPr>
          <w:lang w:val="fr-CH"/>
        </w:rPr>
      </w:pPr>
      <w:r w:rsidRPr="00715F86">
        <w:t>–</w:t>
      </w:r>
      <w:r w:rsidRPr="00715F86">
        <w:tab/>
        <w:t>corrélation entre</w:t>
      </w:r>
      <w:r>
        <w:rPr>
          <w:lang w:val="fr-CH"/>
        </w:rPr>
        <w:t xml:space="preserve"> les images sonores et les images proprement dites, à savoir:</w:t>
      </w:r>
    </w:p>
    <w:p w:rsidR="00042370" w:rsidRPr="00715F86" w:rsidRDefault="00042370" w:rsidP="00715F86">
      <w:pPr>
        <w:pStyle w:val="enumlev2"/>
      </w:pPr>
      <w:r>
        <w:rPr>
          <w:lang w:val="fr-CH"/>
        </w:rPr>
        <w:t>–</w:t>
      </w:r>
      <w:r>
        <w:rPr>
          <w:lang w:val="fr-CH"/>
        </w:rPr>
        <w:tab/>
      </w:r>
      <w:r w:rsidRPr="00715F86">
        <w:t>corrélation des positions des sources déduites des repères visuels et acoustiques</w:t>
      </w:r>
      <w:r w:rsidRPr="00715F86">
        <w:rPr>
          <w:rStyle w:val="FootnoteReference"/>
          <w:position w:val="0"/>
          <w:sz w:val="24"/>
        </w:rPr>
        <w:footnoteReference w:customMarkFollows="1" w:id="2"/>
        <w:t>2</w:t>
      </w:r>
      <w:r w:rsidRPr="00715F86">
        <w:t>;</w:t>
      </w:r>
    </w:p>
    <w:p w:rsidR="00042370" w:rsidRPr="00715F86" w:rsidRDefault="00042370" w:rsidP="00715F86">
      <w:pPr>
        <w:pStyle w:val="enumlev2"/>
      </w:pPr>
      <w:r w:rsidRPr="00715F86">
        <w:t>–</w:t>
      </w:r>
      <w:r w:rsidRPr="00715F86">
        <w:tab/>
        <w:t>corrélation des impressions spatiales entre le son et l'image;</w:t>
      </w:r>
    </w:p>
    <w:p w:rsidR="00042370" w:rsidRDefault="00042370" w:rsidP="00715F86">
      <w:pPr>
        <w:pStyle w:val="enumlev2"/>
        <w:rPr>
          <w:lang w:val="fr-CH"/>
        </w:rPr>
      </w:pPr>
      <w:r w:rsidRPr="00715F86">
        <w:t>–</w:t>
      </w:r>
      <w:r w:rsidRPr="00715F86">
        <w:tab/>
        <w:t>corrélation</w:t>
      </w:r>
      <w:r>
        <w:rPr>
          <w:lang w:val="fr-CH"/>
        </w:rPr>
        <w:t xml:space="preserve"> temporelle entre l'audio et la vidéo.</w:t>
      </w:r>
    </w:p>
    <w:p w:rsidR="00042370" w:rsidRDefault="00042370" w:rsidP="00A3115E">
      <w:pPr>
        <w:pStyle w:val="Headingb"/>
        <w:rPr>
          <w:lang w:val="fr-CH"/>
        </w:rPr>
      </w:pPr>
      <w:r>
        <w:rPr>
          <w:lang w:val="fr-CH"/>
        </w:rPr>
        <w:t>Méthode d'évaluation subjective</w:t>
      </w:r>
    </w:p>
    <w:p w:rsidR="00042370" w:rsidRDefault="00042370" w:rsidP="00FD0865">
      <w:pPr>
        <w:rPr>
          <w:lang w:val="fr-CH"/>
        </w:rPr>
      </w:pPr>
      <w:r>
        <w:rPr>
          <w:lang w:val="fr-CH"/>
        </w:rPr>
        <w:t>La Recommandation UIT</w:t>
      </w:r>
      <w:r>
        <w:rPr>
          <w:lang w:val="fr-CH"/>
        </w:rPr>
        <w:noBreakHyphen/>
        <w:t>R BS.1286 préconise que, si l'on s'attend à des différences subjectives faibles comme c'est le cas pour les programmes</w:t>
      </w:r>
      <w:r w:rsidR="00FD0865">
        <w:rPr>
          <w:lang w:val="fr-CH"/>
        </w:rPr>
        <w:t xml:space="preserve"> </w:t>
      </w:r>
      <w:r>
        <w:rPr>
          <w:lang w:val="fr-CH"/>
        </w:rPr>
        <w:t>LSDI, il convient d'utiliser la méthode de doublement aveugle à triple stimulus et référence dissimulée telle que décrite au §</w:t>
      </w:r>
      <w:r w:rsidR="00FD0865">
        <w:rPr>
          <w:lang w:val="fr-CH"/>
        </w:rPr>
        <w:t xml:space="preserve"> </w:t>
      </w:r>
      <w:r>
        <w:rPr>
          <w:lang w:val="fr-CH"/>
        </w:rPr>
        <w:t>4 de la Recommandation</w:t>
      </w:r>
      <w:r w:rsidR="00FD0865">
        <w:rPr>
          <w:lang w:val="fr-CH"/>
        </w:rPr>
        <w:t xml:space="preserve"> </w:t>
      </w:r>
      <w:r>
        <w:rPr>
          <w:lang w:val="fr-CH"/>
        </w:rPr>
        <w:t>UIT</w:t>
      </w:r>
      <w:r>
        <w:rPr>
          <w:lang w:val="fr-CH"/>
        </w:rPr>
        <w:noBreakHyphen/>
        <w:t>R BS.1116.</w:t>
      </w:r>
    </w:p>
    <w:p w:rsidR="00042370" w:rsidRDefault="00042370" w:rsidP="00A3115E">
      <w:pPr>
        <w:rPr>
          <w:lang w:val="fr-CH"/>
        </w:rPr>
      </w:pPr>
      <w:r>
        <w:rPr>
          <w:lang w:val="fr-CH"/>
        </w:rPr>
        <w:t>Il faut noter que le signal de référence ne doit pas nécessairement être dégradé dans un sens absolu.</w:t>
      </w:r>
    </w:p>
    <w:p w:rsidR="00042370" w:rsidRDefault="00042370" w:rsidP="00A3115E">
      <w:pPr>
        <w:rPr>
          <w:lang w:val="fr-CH"/>
        </w:rPr>
      </w:pPr>
      <w:r>
        <w:rPr>
          <w:lang w:val="fr-CH"/>
        </w:rPr>
        <w:t>Il conviendra d'indiquer aux sujets qu'il s'agit d'évaluer la qualité audio en association avec la présentation vidéo et non pas évaluer la qualité audio toute seule.</w:t>
      </w:r>
    </w:p>
    <w:p w:rsidR="00042370" w:rsidRDefault="00042370" w:rsidP="00A3115E">
      <w:pPr>
        <w:rPr>
          <w:lang w:val="fr-CH"/>
        </w:rPr>
      </w:pPr>
      <w:r>
        <w:rPr>
          <w:lang w:val="fr-CH"/>
        </w:rPr>
        <w:t>Les éléments de programme utilisés pour les essais devraient être choisis pour stimuler les attributs étudiés. En général, un petit groupe d'auditeurs devra procéder à une présélection parmi un plus grand ensemble d'éléments de programme, afin de repérer les éléments de programme les plus critiques.</w:t>
      </w:r>
    </w:p>
    <w:p w:rsidR="00042370" w:rsidRDefault="00042370" w:rsidP="00A3115E">
      <w:pPr>
        <w:rPr>
          <w:lang w:val="fr-CH"/>
        </w:rPr>
      </w:pPr>
      <w:r>
        <w:rPr>
          <w:lang w:val="fr-CH"/>
        </w:rPr>
        <w:t>Il sera peut</w:t>
      </w:r>
      <w:r>
        <w:rPr>
          <w:lang w:val="fr-CH"/>
        </w:rPr>
        <w:noBreakHyphen/>
        <w:t>être nécessaire pour les différents types de programmes d'essai d'avoir des attributs différents.</w:t>
      </w:r>
    </w:p>
    <w:p w:rsidR="00042370" w:rsidRDefault="00042370" w:rsidP="00A3115E">
      <w:pPr>
        <w:pStyle w:val="Headingb"/>
        <w:rPr>
          <w:lang w:val="fr-CH"/>
        </w:rPr>
      </w:pPr>
      <w:r>
        <w:rPr>
          <w:lang w:val="fr-CH"/>
        </w:rPr>
        <w:t>Environnement de présentation</w:t>
      </w:r>
    </w:p>
    <w:p w:rsidR="00042370" w:rsidRDefault="00042370" w:rsidP="0076657C">
      <w:pPr>
        <w:rPr>
          <w:lang w:val="fr-CH"/>
        </w:rPr>
      </w:pPr>
      <w:r>
        <w:rPr>
          <w:lang w:val="fr-CH"/>
        </w:rPr>
        <w:t>L'environnement de présentation dans le Tableau ci</w:t>
      </w:r>
      <w:r>
        <w:rPr>
          <w:lang w:val="fr-CH"/>
        </w:rPr>
        <w:noBreakHyphen/>
        <w:t>dessous spécifie les conditions d'observation pour l'évaluation subjective de la qualité des programmes</w:t>
      </w:r>
      <w:r w:rsidR="0076657C">
        <w:rPr>
          <w:lang w:val="fr-CH"/>
        </w:rPr>
        <w:t xml:space="preserve"> </w:t>
      </w:r>
      <w:r>
        <w:rPr>
          <w:lang w:val="fr-CH"/>
        </w:rPr>
        <w:t>LSDI.</w:t>
      </w:r>
    </w:p>
    <w:p w:rsidR="00042370" w:rsidRDefault="00042370" w:rsidP="00A3115E">
      <w:pPr>
        <w:rPr>
          <w:lang w:val="fr-CH"/>
        </w:rPr>
      </w:pPr>
      <w:r>
        <w:rPr>
          <w:lang w:val="fr-CH"/>
        </w:rPr>
        <w:t>Il convient de noter que la position de l'image audio pourra être modifiée selon la position du spectateur relativement aux haut-parleurs et à l'écran. Dans la présente Recommandation, on suppose que le spectateur se trouve sur la perpendiculaire au centre de l'écran, et que les haut</w:t>
      </w:r>
      <w:r>
        <w:rPr>
          <w:lang w:val="fr-CH"/>
        </w:rPr>
        <w:noBreakHyphen/>
        <w:t xml:space="preserve">parleurs par </w:t>
      </w:r>
      <w:r>
        <w:rPr>
          <w:lang w:val="fr-CH"/>
        </w:rPr>
        <w:lastRenderedPageBreak/>
        <w:t>rapport à lui sont placés conformément à la Recommandation UIT</w:t>
      </w:r>
      <w:r>
        <w:rPr>
          <w:lang w:val="fr-CH"/>
        </w:rPr>
        <w:noBreakHyphen/>
        <w:t>R BS.775, et que l'image est centrée entre les haut</w:t>
      </w:r>
      <w:r>
        <w:rPr>
          <w:lang w:val="fr-CH"/>
        </w:rPr>
        <w:noBreakHyphen/>
        <w:t>parleurs frontaux droit et gauche. D'autres positions de spectateur devraient être choisies comme indiqué dans la Recommandation UIT</w:t>
      </w:r>
      <w:r>
        <w:rPr>
          <w:lang w:val="fr-CH"/>
        </w:rPr>
        <w:noBreakHyphen/>
        <w:t>R BS.1116.</w:t>
      </w:r>
    </w:p>
    <w:p w:rsidR="00042370" w:rsidRDefault="00042370" w:rsidP="00A3115E">
      <w:pPr>
        <w:rPr>
          <w:lang w:val="fr-CH"/>
        </w:rPr>
      </w:pPr>
      <w:r>
        <w:rPr>
          <w:lang w:val="fr-CH"/>
        </w:rPr>
        <w:t>Pour tester la cohérence du son et de la vidéo, il est essentiel que la vidéo présentée corresponde au son testé.</w:t>
      </w:r>
    </w:p>
    <w:p w:rsidR="00042370" w:rsidRDefault="00042370" w:rsidP="00A3115E">
      <w:pPr>
        <w:pStyle w:val="Normalaftertitle"/>
        <w:spacing w:before="0"/>
        <w:rPr>
          <w:sz w:val="8"/>
          <w:lang w:val="fr-CH"/>
        </w:rPr>
      </w:pP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61"/>
        <w:gridCol w:w="1422"/>
        <w:gridCol w:w="3356"/>
      </w:tblGrid>
      <w:tr w:rsidR="00042370" w:rsidTr="00C916C3">
        <w:trPr>
          <w:cantSplit/>
        </w:trPr>
        <w:tc>
          <w:tcPr>
            <w:tcW w:w="4614" w:type="dxa"/>
            <w:tcBorders>
              <w:top w:val="nil"/>
              <w:left w:val="nil"/>
              <w:bottom w:val="nil"/>
              <w:right w:val="nil"/>
            </w:tcBorders>
          </w:tcPr>
          <w:p w:rsidR="00042370" w:rsidRDefault="00042370" w:rsidP="00A3115E">
            <w:pPr>
              <w:pStyle w:val="Tablehead"/>
              <w:framePr w:hSpace="181" w:wrap="notBeside" w:vAnchor="text" w:hAnchor="text" w:xAlign="center" w:y="1"/>
            </w:pPr>
          </w:p>
        </w:tc>
        <w:tc>
          <w:tcPr>
            <w:tcW w:w="4536" w:type="dxa"/>
            <w:gridSpan w:val="2"/>
            <w:tcBorders>
              <w:left w:val="single" w:sz="6" w:space="0" w:color="000000"/>
            </w:tcBorders>
          </w:tcPr>
          <w:p w:rsidR="00042370" w:rsidRDefault="00042370" w:rsidP="00A3115E">
            <w:pPr>
              <w:pStyle w:val="Tablehead"/>
              <w:framePr w:hSpace="181" w:wrap="notBeside" w:vAnchor="text" w:hAnchor="text" w:xAlign="center" w:y="1"/>
            </w:pPr>
            <w:r>
              <w:t>Valeur(s)</w:t>
            </w:r>
          </w:p>
        </w:tc>
      </w:tr>
      <w:tr w:rsidR="00042370" w:rsidTr="00C916C3">
        <w:trPr>
          <w:cantSplit/>
        </w:trPr>
        <w:tc>
          <w:tcPr>
            <w:tcW w:w="4614" w:type="dxa"/>
            <w:tcBorders>
              <w:top w:val="single" w:sz="6" w:space="0" w:color="000000"/>
            </w:tcBorders>
          </w:tcPr>
          <w:p w:rsidR="00042370" w:rsidRDefault="00042370" w:rsidP="00A3115E">
            <w:pPr>
              <w:pStyle w:val="Tablehead"/>
              <w:framePr w:hSpace="181" w:wrap="notBeside" w:vAnchor="text" w:hAnchor="text" w:xAlign="center" w:y="1"/>
            </w:pPr>
            <w:r>
              <w:t>Condition d'observation</w:t>
            </w:r>
          </w:p>
        </w:tc>
        <w:tc>
          <w:tcPr>
            <w:tcW w:w="1350" w:type="dxa"/>
          </w:tcPr>
          <w:p w:rsidR="00042370" w:rsidRDefault="00042370" w:rsidP="00A3115E">
            <w:pPr>
              <w:pStyle w:val="Tablehead"/>
              <w:framePr w:hSpace="181" w:wrap="notBeside" w:vAnchor="text" w:hAnchor="text" w:xAlign="center" w:y="1"/>
            </w:pPr>
            <w:r>
              <w:t>Minimum</w:t>
            </w:r>
          </w:p>
        </w:tc>
        <w:tc>
          <w:tcPr>
            <w:tcW w:w="3186" w:type="dxa"/>
          </w:tcPr>
          <w:p w:rsidR="00042370" w:rsidRDefault="00042370" w:rsidP="00A3115E">
            <w:pPr>
              <w:pStyle w:val="Tablehead"/>
              <w:framePr w:hSpace="181" w:wrap="notBeside" w:vAnchor="text" w:hAnchor="text" w:xAlign="center" w:y="1"/>
            </w:pPr>
            <w:r>
              <w:t>Maximum</w:t>
            </w:r>
          </w:p>
        </w:tc>
      </w:tr>
      <w:tr w:rsidR="00042370" w:rsidTr="00C916C3">
        <w:trPr>
          <w:cantSplit/>
        </w:trPr>
        <w:tc>
          <w:tcPr>
            <w:tcW w:w="4614" w:type="dxa"/>
          </w:tcPr>
          <w:p w:rsidR="00042370" w:rsidRDefault="00042370" w:rsidP="00A3115E">
            <w:pPr>
              <w:pStyle w:val="Tabletext"/>
              <w:framePr w:hSpace="181" w:wrap="notBeside" w:vAnchor="text" w:hAnchor="text" w:xAlign="center" w:y="1"/>
            </w:pPr>
            <w:r>
              <w:t>Largeur d'écran</w:t>
            </w:r>
          </w:p>
        </w:tc>
        <w:tc>
          <w:tcPr>
            <w:tcW w:w="1350" w:type="dxa"/>
          </w:tcPr>
          <w:p w:rsidR="00042370" w:rsidRDefault="00042370" w:rsidP="00A3115E">
            <w:pPr>
              <w:pStyle w:val="Tabletext"/>
              <w:framePr w:hSpace="181" w:wrap="notBeside" w:vAnchor="text" w:hAnchor="text" w:xAlign="center" w:y="1"/>
              <w:jc w:val="center"/>
              <w:rPr>
                <w:lang w:val="fr-CH"/>
              </w:rPr>
            </w:pPr>
            <w:r>
              <w:rPr>
                <w:lang w:val="fr-CH"/>
              </w:rPr>
              <w:t>6 m</w:t>
            </w:r>
          </w:p>
        </w:tc>
        <w:tc>
          <w:tcPr>
            <w:tcW w:w="3186" w:type="dxa"/>
          </w:tcPr>
          <w:p w:rsidR="00042370" w:rsidRDefault="00042370" w:rsidP="00A3115E">
            <w:pPr>
              <w:pStyle w:val="Tabletext"/>
              <w:framePr w:hSpace="181" w:wrap="notBeside" w:vAnchor="text" w:hAnchor="text" w:xAlign="center" w:y="1"/>
              <w:jc w:val="center"/>
              <w:rPr>
                <w:lang w:val="fr-CH"/>
              </w:rPr>
            </w:pPr>
            <w:r>
              <w:rPr>
                <w:lang w:val="fr-CH"/>
              </w:rPr>
              <w:t>16 m</w:t>
            </w:r>
          </w:p>
        </w:tc>
      </w:tr>
      <w:tr w:rsidR="00042370" w:rsidTr="00C916C3">
        <w:trPr>
          <w:cantSplit/>
        </w:trPr>
        <w:tc>
          <w:tcPr>
            <w:tcW w:w="4614" w:type="dxa"/>
          </w:tcPr>
          <w:p w:rsidR="00042370" w:rsidRDefault="00042370" w:rsidP="00A3115E">
            <w:pPr>
              <w:pStyle w:val="Tabletext"/>
              <w:framePr w:hSpace="181" w:wrap="notBeside" w:vAnchor="text" w:hAnchor="text" w:xAlign="center" w:y="1"/>
              <w:rPr>
                <w:lang w:val="fr-CH"/>
              </w:rPr>
            </w:pPr>
            <w:r>
              <w:rPr>
                <w:lang w:val="fr-CH"/>
              </w:rPr>
              <w:t>Distance d'observation</w:t>
            </w:r>
          </w:p>
        </w:tc>
        <w:tc>
          <w:tcPr>
            <w:tcW w:w="1350" w:type="dxa"/>
          </w:tcPr>
          <w:p w:rsidR="00042370" w:rsidRDefault="00042370" w:rsidP="00A3115E">
            <w:pPr>
              <w:pStyle w:val="Tabletext"/>
              <w:framePr w:hSpace="181" w:wrap="notBeside" w:vAnchor="text" w:hAnchor="text" w:xAlign="center" w:y="1"/>
              <w:jc w:val="center"/>
              <w:rPr>
                <w:lang w:val="fr-CH"/>
              </w:rPr>
            </w:pPr>
            <w:r>
              <w:rPr>
                <w:lang w:val="fr-CH"/>
              </w:rPr>
              <w:t>1,5 H</w:t>
            </w:r>
          </w:p>
        </w:tc>
        <w:tc>
          <w:tcPr>
            <w:tcW w:w="3186" w:type="dxa"/>
          </w:tcPr>
          <w:p w:rsidR="00042370" w:rsidRDefault="00042370" w:rsidP="00A3115E">
            <w:pPr>
              <w:pStyle w:val="Tabletext"/>
              <w:framePr w:hSpace="181" w:wrap="notBeside" w:vAnchor="text" w:hAnchor="text" w:xAlign="center" w:y="1"/>
              <w:jc w:val="center"/>
              <w:rPr>
                <w:lang w:val="fr-CH"/>
              </w:rPr>
            </w:pPr>
            <w:r>
              <w:rPr>
                <w:lang w:val="fr-CH"/>
              </w:rPr>
              <w:t>2 H</w:t>
            </w:r>
          </w:p>
        </w:tc>
      </w:tr>
      <w:tr w:rsidR="00042370" w:rsidTr="00C916C3">
        <w:trPr>
          <w:cantSplit/>
        </w:trPr>
        <w:tc>
          <w:tcPr>
            <w:tcW w:w="4614" w:type="dxa"/>
          </w:tcPr>
          <w:p w:rsidR="00042370" w:rsidRDefault="00042370" w:rsidP="00A3115E">
            <w:pPr>
              <w:pStyle w:val="Tabletext"/>
              <w:framePr w:hSpace="181" w:wrap="notBeside" w:vAnchor="text" w:hAnchor="text" w:xAlign="center" w:y="1"/>
              <w:rPr>
                <w:lang w:val="fr-CH"/>
              </w:rPr>
            </w:pPr>
            <w:r>
              <w:rPr>
                <w:lang w:val="fr-CH"/>
              </w:rPr>
              <w:t>Luminance du projecteur (blanc crête au centre de l'écran)</w:t>
            </w:r>
          </w:p>
        </w:tc>
        <w:tc>
          <w:tcPr>
            <w:tcW w:w="1350" w:type="dxa"/>
          </w:tcPr>
          <w:p w:rsidR="00042370" w:rsidRDefault="00042370" w:rsidP="00A3115E">
            <w:pPr>
              <w:pStyle w:val="Tabletext"/>
              <w:framePr w:hSpace="181" w:wrap="notBeside" w:vAnchor="text" w:hAnchor="text" w:xAlign="center" w:y="1"/>
              <w:jc w:val="center"/>
              <w:rPr>
                <w:vertAlign w:val="superscript"/>
                <w:lang w:val="fr-CH"/>
              </w:rPr>
            </w:pPr>
            <w:r>
              <w:rPr>
                <w:lang w:val="fr-CH"/>
              </w:rPr>
              <w:t>10 ftL</w:t>
            </w:r>
          </w:p>
        </w:tc>
        <w:tc>
          <w:tcPr>
            <w:tcW w:w="3186" w:type="dxa"/>
          </w:tcPr>
          <w:p w:rsidR="00042370" w:rsidRDefault="00042370" w:rsidP="00A3115E">
            <w:pPr>
              <w:pStyle w:val="Tabletext"/>
              <w:framePr w:hSpace="181" w:wrap="notBeside" w:vAnchor="text" w:hAnchor="text" w:xAlign="center" w:y="1"/>
              <w:jc w:val="center"/>
              <w:rPr>
                <w:lang w:val="fr-CH"/>
              </w:rPr>
            </w:pPr>
            <w:r>
              <w:rPr>
                <w:lang w:val="fr-CH"/>
              </w:rPr>
              <w:t>14 ftL</w:t>
            </w:r>
          </w:p>
        </w:tc>
      </w:tr>
      <w:tr w:rsidR="00042370" w:rsidTr="00D2026F">
        <w:trPr>
          <w:cantSplit/>
          <w:trHeight w:val="253"/>
        </w:trPr>
        <w:tc>
          <w:tcPr>
            <w:tcW w:w="4614" w:type="dxa"/>
            <w:tcBorders>
              <w:bottom w:val="single" w:sz="4" w:space="0" w:color="auto"/>
            </w:tcBorders>
          </w:tcPr>
          <w:p w:rsidR="00042370" w:rsidRDefault="00042370" w:rsidP="00A3115E">
            <w:pPr>
              <w:pStyle w:val="Tabletext"/>
              <w:framePr w:hSpace="181" w:wrap="notBeside" w:vAnchor="text" w:hAnchor="text" w:xAlign="center" w:y="1"/>
              <w:rPr>
                <w:lang w:val="fr-CH"/>
              </w:rPr>
            </w:pPr>
            <w:r>
              <w:rPr>
                <w:lang w:val="fr-CH"/>
              </w:rPr>
              <w:t>Luminance de l'écran (projecteur éteint)</w:t>
            </w:r>
          </w:p>
        </w:tc>
        <w:tc>
          <w:tcPr>
            <w:tcW w:w="1350" w:type="dxa"/>
            <w:tcBorders>
              <w:bottom w:val="single" w:sz="4" w:space="0" w:color="auto"/>
            </w:tcBorders>
          </w:tcPr>
          <w:p w:rsidR="00042370" w:rsidRDefault="00042370" w:rsidP="00A3115E">
            <w:pPr>
              <w:pStyle w:val="Tabletext"/>
              <w:framePr w:hSpace="181" w:wrap="notBeside" w:vAnchor="text" w:hAnchor="text" w:xAlign="center" w:y="1"/>
              <w:jc w:val="center"/>
              <w:rPr>
                <w:lang w:val="fr-CH"/>
              </w:rPr>
            </w:pPr>
          </w:p>
        </w:tc>
        <w:tc>
          <w:tcPr>
            <w:tcW w:w="3186" w:type="dxa"/>
            <w:tcBorders>
              <w:bottom w:val="single" w:sz="4" w:space="0" w:color="auto"/>
            </w:tcBorders>
          </w:tcPr>
          <w:p w:rsidR="00042370" w:rsidRDefault="00042370" w:rsidP="00A3115E">
            <w:pPr>
              <w:pStyle w:val="Tabletext"/>
              <w:framePr w:hSpace="181" w:wrap="notBeside" w:vAnchor="text" w:hAnchor="text" w:xAlign="center" w:y="1"/>
              <w:jc w:val="center"/>
              <w:rPr>
                <w:lang w:val="fr-CH"/>
              </w:rPr>
            </w:pPr>
            <w:r>
              <w:rPr>
                <w:lang w:val="fr-CH"/>
              </w:rPr>
              <w:t xml:space="preserve">&lt;1/1 000 de la luminance </w:t>
            </w:r>
            <w:r>
              <w:rPr>
                <w:lang w:val="fr-CH"/>
              </w:rPr>
              <w:br/>
              <w:t>du projecteur</w:t>
            </w:r>
          </w:p>
        </w:tc>
      </w:tr>
    </w:tbl>
    <w:p w:rsidR="00042370" w:rsidRPr="005A2266" w:rsidRDefault="00042370" w:rsidP="00C916C3">
      <w:pPr>
        <w:pStyle w:val="Tablefin"/>
        <w:rPr>
          <w:lang w:val="fr-CH"/>
        </w:rPr>
      </w:pPr>
    </w:p>
    <w:p w:rsidR="00042370" w:rsidRDefault="00042370" w:rsidP="002A7CAD">
      <w:pPr>
        <w:rPr>
          <w:lang w:val="fr-CH"/>
        </w:rPr>
      </w:pPr>
      <w:r>
        <w:rPr>
          <w:lang w:val="fr-CH"/>
        </w:rPr>
        <w:t>Les haut-parleurs nécessaires à la présentation de la composante audio multicanal du programme LSDI doivent être intégrés dans l'environnement de présentation. Leurs performances devraient, si possible, être conformes à la Recommandation UIT</w:t>
      </w:r>
      <w:r>
        <w:rPr>
          <w:lang w:val="fr-CH"/>
        </w:rPr>
        <w:noBreakHyphen/>
        <w:t>R BS.1116 qui spécifie les conditions d'écoute pour l'évaluation subjective des petites dégradations de systèmes audio, y compris des systèmes audio multicanaux.</w:t>
      </w:r>
    </w:p>
    <w:p w:rsidR="00042370" w:rsidRDefault="00042370" w:rsidP="00A3115E">
      <w:pPr>
        <w:rPr>
          <w:lang w:val="fr-CH"/>
        </w:rPr>
      </w:pPr>
      <w:r>
        <w:rPr>
          <w:lang w:val="fr-CH"/>
        </w:rPr>
        <w:t>Par exemple, la Recommandation UIT</w:t>
      </w:r>
      <w:r>
        <w:rPr>
          <w:lang w:val="fr-CH"/>
        </w:rPr>
        <w:noBreakHyphen/>
        <w:t>R BS.1116 indique qu'il faut que le niveau de pression acoustique de référence (préféré) soit:</w:t>
      </w:r>
    </w:p>
    <w:p w:rsidR="002A7CAD" w:rsidRDefault="00042370" w:rsidP="00E143B1">
      <w:pPr>
        <w:pStyle w:val="Equation"/>
      </w:pPr>
      <w:r>
        <w:tab/>
      </w:r>
      <w:r>
        <w:tab/>
      </w:r>
      <w:r>
        <w:rPr>
          <w:i/>
          <w:iCs/>
        </w:rPr>
        <w:t>L</w:t>
      </w:r>
      <w:r>
        <w:rPr>
          <w:i/>
          <w:iCs/>
          <w:vertAlign w:val="subscript"/>
        </w:rPr>
        <w:t>ref</w:t>
      </w:r>
      <w:r>
        <w:t xml:space="preserve"> </w:t>
      </w:r>
      <w:r>
        <w:rPr>
          <w:rFonts w:ascii="Symbol" w:hAnsi="Symbol"/>
        </w:rPr>
        <w:t></w:t>
      </w:r>
      <w:r>
        <w:t xml:space="preserve"> </w:t>
      </w:r>
      <w:r w:rsidR="006E7408">
        <w:t xml:space="preserve">78 </w:t>
      </w:r>
      <w:r>
        <w:rPr>
          <w:rFonts w:ascii="Symbol" w:hAnsi="Symbol"/>
        </w:rPr>
        <w:t></w:t>
      </w:r>
      <w:r>
        <w:t xml:space="preserve"> 0,25               dBA</w:t>
      </w:r>
      <w:r w:rsidR="002A7CAD">
        <w:t xml:space="preserve"> </w:t>
      </w:r>
      <w:r>
        <w:t>(CEI/pondération A, lent)</w:t>
      </w:r>
      <w:r w:rsidR="002A7CAD">
        <w:t>.</w:t>
      </w:r>
    </w:p>
    <w:p w:rsidR="00042370" w:rsidRDefault="00042370" w:rsidP="00D21B7C">
      <w:pPr>
        <w:textAlignment w:val="top"/>
      </w:pPr>
      <w:r>
        <w:t>Cette pression sonore devrait être o</w:t>
      </w:r>
      <w:bookmarkStart w:id="1" w:name="_GoBack"/>
      <w:bookmarkEnd w:id="1"/>
      <w:r>
        <w:t>btenue par réglage du gain sur les canaux, en utilisant un signal d'entrée constitué par du bruit rose avec une tension efficace et égale au «niveau du signal de réglage» (0 dB</w:t>
      </w:r>
      <w:r>
        <w:sym w:font="Symbol" w:char="F06D"/>
      </w:r>
      <w:r>
        <w:t>0s conformément à la Recommandation UIT</w:t>
      </w:r>
      <w:r>
        <w:noBreakHyphen/>
        <w:t>R BS.645, ou 18</w:t>
      </w:r>
      <w:r w:rsidR="00D21B7C">
        <w:t xml:space="preserve"> </w:t>
      </w:r>
      <w:r>
        <w:t>dB en dessous du niveau de modulation d'un enregistrement numérique sur bande) appliquée à l'entrée de chaque canal de reproduction (c'est</w:t>
      </w:r>
      <w:r>
        <w:noBreakHyphen/>
        <w:t>à</w:t>
      </w:r>
      <w:r>
        <w:noBreakHyphen/>
        <w:t>dire un amplificateur de puissance et son haut</w:t>
      </w:r>
      <w:r>
        <w:noBreakHyphen/>
        <w:t>parleur associé). Pour d'autres dispositions de haut</w:t>
      </w:r>
      <w:r>
        <w:noBreakHyphen/>
        <w:t>parleurs telles que spécifiées aux Notes 1, 5 et 6 du §</w:t>
      </w:r>
      <w:r w:rsidR="00D21B7C">
        <w:t xml:space="preserve"> </w:t>
      </w:r>
      <w:r>
        <w:t>3, il sera peut</w:t>
      </w:r>
      <w:r>
        <w:noBreakHyphen/>
        <w:t>être nécessaire de régler le niveau de pression du son manuellement. Pour éviter un biais dépendant du niveau sur les échelles de qualité, le réglage du niveau peut être effectué par un essai en aveugle sur la position idéale du spectateur.</w:t>
      </w:r>
    </w:p>
    <w:p w:rsidR="00042370" w:rsidRDefault="00042370" w:rsidP="00D2026F">
      <w:pPr>
        <w:spacing w:line="240" w:lineRule="exact"/>
      </w:pPr>
      <w:r>
        <w:t>Les conditions de présentation devraient être décrites en totalité dans le rapport d'essai et ne devraient pas varier pendant les essais.</w:t>
      </w:r>
    </w:p>
    <w:p w:rsidR="006E7408" w:rsidRDefault="006E7408" w:rsidP="00B75DCF">
      <w:pPr>
        <w:pStyle w:val="Heading1"/>
      </w:pPr>
      <w:r>
        <w:t>6</w:t>
      </w:r>
      <w:r>
        <w:tab/>
        <w:t>Contenu des rapports d'essai</w:t>
      </w:r>
    </w:p>
    <w:p w:rsidR="006E7408" w:rsidRDefault="006E7408" w:rsidP="00E143B1">
      <w:pPr>
        <w:textAlignment w:val="top"/>
      </w:pPr>
      <w:r>
        <w:t>Les rapports d'essai doivent exposer, aussi clairement que possible, les principes de l'étude, les méthodes mises en oeuvre et les conclusions obtenues. Il faut donner suffisamment de détails pour qu'une personne compétente puisse en principe reprendre l'étude pour en vérifier les résultats de façon empirique. Un lecteur qui connaît le sujet doit être capable de comprendre et de critiquer les points les plus importants de l'essai comme les raisons profondes de l'étude, les méthodes expérimentales et la réalisation ainsi que les analyses et les conclusions.</w:t>
      </w:r>
    </w:p>
    <w:p w:rsidR="002A7CAD" w:rsidRPr="00E143B1" w:rsidRDefault="002A7CAD" w:rsidP="00B75DCF">
      <w:pPr>
        <w:rPr>
          <w:lang w:val="fr-CH" w:eastAsia="ja-JP"/>
        </w:rPr>
      </w:pPr>
      <w:r w:rsidRPr="00E143B1">
        <w:rPr>
          <w:lang w:val="fr-CH" w:eastAsia="ja-JP"/>
        </w:rPr>
        <w:t>Les aspects méritant une attention particulière dans les rapports d'essai sont décrits au §</w:t>
      </w:r>
      <w:r w:rsidR="00B75DCF">
        <w:rPr>
          <w:lang w:val="fr-CH" w:eastAsia="ja-JP"/>
        </w:rPr>
        <w:t xml:space="preserve"> </w:t>
      </w:r>
      <w:r w:rsidRPr="00E143B1">
        <w:rPr>
          <w:lang w:val="fr-CH" w:eastAsia="ja-JP"/>
        </w:rPr>
        <w:t>11 de la Recommandation UIT-R BS.1116.</w:t>
      </w:r>
    </w:p>
    <w:p w:rsidR="006E7408" w:rsidRPr="002E498C" w:rsidRDefault="006E7408" w:rsidP="00A54C09">
      <w:pPr>
        <w:pStyle w:val="Line"/>
        <w:rPr>
          <w:lang w:val="fr-CH"/>
        </w:rPr>
      </w:pPr>
    </w:p>
    <w:sectPr w:rsidR="006E7408" w:rsidRPr="002E498C" w:rsidSect="00E540AD">
      <w:headerReference w:type="even" r:id="rId16"/>
      <w:headerReference w:type="default" r:id="rId17"/>
      <w:footerReference w:type="even" r:id="rId18"/>
      <w:footerReference w:type="default" r:id="rId1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370" w:rsidRDefault="00042370">
      <w:pPr>
        <w:spacing w:before="0"/>
      </w:pPr>
      <w:r>
        <w:separator/>
      </w:r>
    </w:p>
  </w:endnote>
  <w:endnote w:type="continuationSeparator" w:id="0">
    <w:p w:rsidR="00042370" w:rsidRDefault="0004237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AE" w:rsidRPr="006E7408" w:rsidRDefault="004526AE" w:rsidP="004526AE">
    <w:pPr>
      <w:pStyle w:val="Footer"/>
      <w:jc w:val="center"/>
      <w:rPr>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AE" w:rsidRPr="006E7408" w:rsidRDefault="004526AE" w:rsidP="004526AE">
    <w:pPr>
      <w:pStyle w:val="Footer"/>
      <w:jc w:val="center"/>
      <w:rPr>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370" w:rsidRDefault="00042370">
      <w:pPr>
        <w:spacing w:before="0"/>
      </w:pPr>
      <w:r>
        <w:separator/>
      </w:r>
    </w:p>
  </w:footnote>
  <w:footnote w:type="continuationSeparator" w:id="0">
    <w:p w:rsidR="00042370" w:rsidRDefault="00042370">
      <w:pPr>
        <w:spacing w:before="0"/>
      </w:pPr>
      <w:r>
        <w:continuationSeparator/>
      </w:r>
    </w:p>
  </w:footnote>
  <w:footnote w:id="1">
    <w:p w:rsidR="00E143B1" w:rsidRPr="00E143B1" w:rsidRDefault="00E143B1" w:rsidP="00E143B1">
      <w:pPr>
        <w:pStyle w:val="FootnoteText"/>
      </w:pPr>
      <w:r>
        <w:rPr>
          <w:rStyle w:val="FootnoteReference"/>
        </w:rPr>
        <w:footnoteRef/>
      </w:r>
      <w:r>
        <w:tab/>
        <w:t>Le terme «qualité audio de base» utilisé ici a le même sens que celui utilisé dans la Recommandation UIT</w:t>
      </w:r>
      <w:r>
        <w:noBreakHyphen/>
        <w:t>R BS.1116.</w:t>
      </w:r>
    </w:p>
  </w:footnote>
  <w:footnote w:id="2">
    <w:p w:rsidR="00042370" w:rsidRDefault="00042370">
      <w:pPr>
        <w:pStyle w:val="FootnoteText"/>
      </w:pPr>
      <w:r>
        <w:rPr>
          <w:rStyle w:val="FootnoteReference"/>
        </w:rPr>
        <w:t>2</w:t>
      </w:r>
      <w:r>
        <w:t xml:space="preserve"> </w:t>
      </w:r>
      <w:r>
        <w:tab/>
        <w:t>On pourrait imaginer des signaux spéciaux adaptés pour les repères visuels et acoustiques; cependant, un élément de programme type telle une conversation entre plusieurs personnes assises à des endroits aléatoires dans une salle donnera de bons repères pour l'évaluation de la concordance entre la position de chaque orateur dans la salle et la position depuis laquelle sa voix semble provenir.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4B0" w:rsidRDefault="006C04B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4B0" w:rsidRDefault="006C04B0" w:rsidP="0014322C">
    <w:pPr>
      <w:pStyle w:val="Header"/>
      <w:ind w:right="360" w:firstLine="360"/>
    </w:pPr>
    <w:r>
      <w:rPr>
        <w:noProof/>
        <w:lang w:val="en-GB" w:eastAsia="en-GB"/>
      </w:rPr>
      <w:drawing>
        <wp:anchor distT="0" distB="0" distL="114300" distR="114300" simplePos="0" relativeHeight="251660288" behindDoc="1" locked="0" layoutInCell="1" allowOverlap="1" wp14:anchorId="30AB5EE7" wp14:editId="39649584">
          <wp:simplePos x="0" y="0"/>
          <wp:positionH relativeFrom="page">
            <wp:posOffset>0</wp:posOffset>
          </wp:positionH>
          <wp:positionV relativeFrom="page">
            <wp:posOffset>-28049</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70" w:rsidRPr="005C5919" w:rsidRDefault="00A3115E" w:rsidP="003F5328">
    <w:pPr>
      <w:pStyle w:val="Header"/>
      <w:jc w:val="left"/>
      <w:rPr>
        <w:szCs w:val="24"/>
      </w:rPr>
    </w:pPr>
    <w:r w:rsidRPr="005C5919">
      <w:rPr>
        <w:rStyle w:val="PageNumber"/>
        <w:b/>
        <w:bCs/>
        <w:szCs w:val="24"/>
      </w:rPr>
      <w:t>ii</w:t>
    </w:r>
    <w:r w:rsidR="00042370" w:rsidRPr="005C5919">
      <w:rPr>
        <w:rStyle w:val="PageNumber"/>
        <w:b/>
        <w:bCs/>
        <w:szCs w:val="24"/>
      </w:rPr>
      <w:tab/>
    </w:r>
    <w:r w:rsidR="00042370" w:rsidRPr="005C5919">
      <w:rPr>
        <w:b/>
        <w:bCs/>
        <w:szCs w:val="24"/>
      </w:rPr>
      <w:fldChar w:fldCharType="begin"/>
    </w:r>
    <w:r w:rsidR="00042370" w:rsidRPr="005C5919">
      <w:rPr>
        <w:b/>
        <w:bCs/>
        <w:szCs w:val="24"/>
      </w:rPr>
      <w:instrText xml:space="preserve"> DOCPROPERTY "Header" \* MERGEFORMAT </w:instrText>
    </w:r>
    <w:r w:rsidR="00042370" w:rsidRPr="005C5919">
      <w:rPr>
        <w:b/>
        <w:bCs/>
        <w:szCs w:val="24"/>
      </w:rPr>
      <w:fldChar w:fldCharType="separate"/>
    </w:r>
    <w:r w:rsidR="00F47F65">
      <w:rPr>
        <w:b/>
        <w:bCs/>
        <w:szCs w:val="24"/>
      </w:rPr>
      <w:t xml:space="preserve">Rec. </w:t>
    </w:r>
    <w:r w:rsidR="00042370" w:rsidRPr="005C5919">
      <w:rPr>
        <w:b/>
        <w:bCs/>
        <w:szCs w:val="24"/>
      </w:rPr>
      <w:fldChar w:fldCharType="end"/>
    </w:r>
    <w:r w:rsidR="00042370" w:rsidRPr="005C5919">
      <w:rPr>
        <w:b/>
        <w:bCs/>
        <w:szCs w:val="24"/>
      </w:rPr>
      <w:t xml:space="preserve"> </w:t>
    </w:r>
    <w:r w:rsidR="00042370" w:rsidRPr="005C5919">
      <w:rPr>
        <w:b/>
        <w:bCs/>
        <w:szCs w:val="24"/>
      </w:rPr>
      <w:fldChar w:fldCharType="begin"/>
    </w:r>
    <w:r w:rsidR="00042370" w:rsidRPr="005C5919">
      <w:rPr>
        <w:b/>
        <w:bCs/>
        <w:szCs w:val="24"/>
      </w:rPr>
      <w:instrText>styleref href</w:instrText>
    </w:r>
    <w:r w:rsidR="00042370" w:rsidRPr="005C5919">
      <w:rPr>
        <w:b/>
        <w:bCs/>
        <w:szCs w:val="24"/>
      </w:rPr>
      <w:fldChar w:fldCharType="separate"/>
    </w:r>
    <w:r w:rsidR="00F47F65">
      <w:rPr>
        <w:b/>
        <w:bCs/>
        <w:noProof/>
        <w:szCs w:val="24"/>
      </w:rPr>
      <w:t>UIT-R  BS.1679-1</w:t>
    </w:r>
    <w:r w:rsidR="00042370" w:rsidRPr="005C5919">
      <w:rPr>
        <w:b/>
        <w:bCs/>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370" w:rsidRPr="00A3115E" w:rsidRDefault="00D765BF" w:rsidP="00A3115E">
    <w:pPr>
      <w:pStyle w:val="Header"/>
    </w:pPr>
    <w:r>
      <w:rPr>
        <w:noProof/>
        <w:lang w:val="en-GB" w:eastAsia="en-GB"/>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5"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ABC" w:rsidRDefault="00D765BF">
    <w:pPr>
      <w:pStyle w:val="Header"/>
    </w:pPr>
    <w:r>
      <w:rPr>
        <w:noProof/>
        <w:lang w:val="en-GB" w:eastAsia="en-GB"/>
      </w:rPr>
      <w:drawing>
        <wp:anchor distT="0" distB="0" distL="114300" distR="114300" simplePos="0" relativeHeight="251657216" behindDoc="1" locked="0" layoutInCell="1" allowOverlap="1">
          <wp:simplePos x="0" y="0"/>
          <wp:positionH relativeFrom="page">
            <wp:posOffset>11430</wp:posOffset>
          </wp:positionH>
          <wp:positionV relativeFrom="page">
            <wp:posOffset>-95250</wp:posOffset>
          </wp:positionV>
          <wp:extent cx="7592060" cy="10760075"/>
          <wp:effectExtent l="0" t="0" r="8890" b="3175"/>
          <wp:wrapNone/>
          <wp:docPr id="6"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54" w:rsidRPr="005C5919" w:rsidRDefault="00AE3C54" w:rsidP="00FB4F0D">
    <w:pPr>
      <w:pStyle w:val="Header"/>
      <w:tabs>
        <w:tab w:val="center" w:pos="4820"/>
      </w:tabs>
      <w:jc w:val="left"/>
      <w:rPr>
        <w:szCs w:val="24"/>
        <w:lang w:val="en-US"/>
      </w:rPr>
    </w:pPr>
    <w:r w:rsidRPr="005C5919">
      <w:rPr>
        <w:rStyle w:val="PageNumber"/>
        <w:b/>
        <w:bCs/>
        <w:szCs w:val="24"/>
      </w:rPr>
      <w:fldChar w:fldCharType="begin"/>
    </w:r>
    <w:r w:rsidRPr="005C5919">
      <w:rPr>
        <w:rStyle w:val="PageNumber"/>
        <w:b/>
        <w:bCs/>
        <w:szCs w:val="24"/>
        <w:lang w:val="en-US"/>
      </w:rPr>
      <w:instrText xml:space="preserve"> PAGE </w:instrText>
    </w:r>
    <w:r w:rsidRPr="005C5919">
      <w:rPr>
        <w:rStyle w:val="PageNumber"/>
        <w:b/>
        <w:bCs/>
        <w:szCs w:val="24"/>
      </w:rPr>
      <w:fldChar w:fldCharType="separate"/>
    </w:r>
    <w:r w:rsidR="00F47F65">
      <w:rPr>
        <w:rStyle w:val="PageNumber"/>
        <w:b/>
        <w:bCs/>
        <w:noProof/>
        <w:szCs w:val="24"/>
        <w:lang w:val="en-US"/>
      </w:rPr>
      <w:t>8</w:t>
    </w:r>
    <w:r w:rsidRPr="005C5919">
      <w:rPr>
        <w:rStyle w:val="PageNumber"/>
        <w:b/>
        <w:bCs/>
        <w:szCs w:val="24"/>
      </w:rPr>
      <w:fldChar w:fldCharType="end"/>
    </w:r>
    <w:r w:rsidRPr="005C5919">
      <w:rPr>
        <w:szCs w:val="24"/>
        <w:lang w:val="en-US"/>
      </w:rPr>
      <w:tab/>
    </w:r>
    <w:r w:rsidRPr="005C5919">
      <w:rPr>
        <w:szCs w:val="24"/>
      </w:rPr>
      <w:fldChar w:fldCharType="begin"/>
    </w:r>
    <w:r w:rsidRPr="005C5919">
      <w:rPr>
        <w:szCs w:val="24"/>
        <w:lang w:val="en-US"/>
      </w:rPr>
      <w:instrText xml:space="preserve"> DOCPROPERTY "Header" \* MERGEFORMAT </w:instrText>
    </w:r>
    <w:r w:rsidRPr="005C5919">
      <w:rPr>
        <w:szCs w:val="24"/>
      </w:rPr>
      <w:fldChar w:fldCharType="separate"/>
    </w:r>
    <w:r w:rsidR="00F47F65" w:rsidRPr="00F47F65">
      <w:rPr>
        <w:b/>
        <w:bCs/>
        <w:szCs w:val="24"/>
        <w:lang w:val="en-US"/>
      </w:rPr>
      <w:t xml:space="preserve">Rec. </w:t>
    </w:r>
    <w:r w:rsidRPr="005C5919">
      <w:rPr>
        <w:b/>
        <w:bCs/>
        <w:szCs w:val="24"/>
        <w:lang w:val="en-US"/>
      </w:rPr>
      <w:fldChar w:fldCharType="end"/>
    </w:r>
    <w:r w:rsidRPr="005C5919">
      <w:rPr>
        <w:b/>
        <w:bCs/>
        <w:szCs w:val="24"/>
        <w:lang w:val="en-US"/>
      </w:rPr>
      <w:t xml:space="preserve"> </w:t>
    </w:r>
    <w:r w:rsidRPr="005C5919">
      <w:rPr>
        <w:b/>
        <w:bCs/>
        <w:szCs w:val="24"/>
      </w:rPr>
      <w:fldChar w:fldCharType="begin"/>
    </w:r>
    <w:r w:rsidRPr="005C5919">
      <w:rPr>
        <w:b/>
        <w:bCs/>
        <w:szCs w:val="24"/>
        <w:lang w:val="en-US"/>
      </w:rPr>
      <w:instrText>styleref href</w:instrText>
    </w:r>
    <w:r w:rsidRPr="005C5919">
      <w:rPr>
        <w:b/>
        <w:bCs/>
        <w:szCs w:val="24"/>
      </w:rPr>
      <w:fldChar w:fldCharType="separate"/>
    </w:r>
    <w:r w:rsidR="00F47F65">
      <w:rPr>
        <w:b/>
        <w:bCs/>
        <w:noProof/>
        <w:szCs w:val="24"/>
      </w:rPr>
      <w:t>UIT-R  BS.1679-1</w:t>
    </w:r>
    <w:r w:rsidRPr="005C5919">
      <w:rPr>
        <w:b/>
        <w:bCs/>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15E" w:rsidRPr="005C5919" w:rsidRDefault="00FB4F0D" w:rsidP="00FB4F0D">
    <w:pPr>
      <w:pStyle w:val="Header"/>
      <w:tabs>
        <w:tab w:val="center" w:pos="4820"/>
        <w:tab w:val="right" w:pos="9639"/>
      </w:tabs>
      <w:rPr>
        <w:szCs w:val="24"/>
      </w:rPr>
    </w:pPr>
    <w:r>
      <w:rPr>
        <w:szCs w:val="24"/>
      </w:rPr>
      <w:tab/>
    </w:r>
    <w:r w:rsidR="00D3384F" w:rsidRPr="005C5919">
      <w:rPr>
        <w:szCs w:val="24"/>
      </w:rPr>
      <w:fldChar w:fldCharType="begin"/>
    </w:r>
    <w:r w:rsidR="00D3384F" w:rsidRPr="005C5919">
      <w:rPr>
        <w:szCs w:val="24"/>
      </w:rPr>
      <w:instrText xml:space="preserve"> DOCPROPERTY "Header" \* MERGEFORMAT </w:instrText>
    </w:r>
    <w:r w:rsidR="00D3384F" w:rsidRPr="005C5919">
      <w:rPr>
        <w:szCs w:val="24"/>
      </w:rPr>
      <w:fldChar w:fldCharType="separate"/>
    </w:r>
    <w:r w:rsidR="00F47F65" w:rsidRPr="00F47F65">
      <w:rPr>
        <w:b/>
        <w:bCs/>
        <w:szCs w:val="24"/>
      </w:rPr>
      <w:t xml:space="preserve">Rec. </w:t>
    </w:r>
    <w:r w:rsidR="00D3384F" w:rsidRPr="005C5919">
      <w:rPr>
        <w:b/>
        <w:bCs/>
        <w:szCs w:val="24"/>
      </w:rPr>
      <w:fldChar w:fldCharType="end"/>
    </w:r>
    <w:r w:rsidR="00A3115E" w:rsidRPr="005C5919">
      <w:rPr>
        <w:b/>
        <w:bCs/>
        <w:szCs w:val="24"/>
      </w:rPr>
      <w:t xml:space="preserve"> </w:t>
    </w:r>
    <w:r w:rsidR="00A3115E" w:rsidRPr="005C5919">
      <w:rPr>
        <w:b/>
        <w:bCs/>
        <w:szCs w:val="24"/>
      </w:rPr>
      <w:fldChar w:fldCharType="begin"/>
    </w:r>
    <w:r w:rsidR="00A3115E" w:rsidRPr="005C5919">
      <w:rPr>
        <w:b/>
        <w:bCs/>
        <w:szCs w:val="24"/>
      </w:rPr>
      <w:instrText>styleref href</w:instrText>
    </w:r>
    <w:r w:rsidR="00A3115E" w:rsidRPr="005C5919">
      <w:rPr>
        <w:b/>
        <w:bCs/>
        <w:szCs w:val="24"/>
      </w:rPr>
      <w:fldChar w:fldCharType="separate"/>
    </w:r>
    <w:r w:rsidR="00F47F65">
      <w:rPr>
        <w:b/>
        <w:bCs/>
        <w:noProof/>
        <w:szCs w:val="24"/>
      </w:rPr>
      <w:t>UIT-R  BS.1679-1</w:t>
    </w:r>
    <w:r w:rsidR="00A3115E" w:rsidRPr="005C5919">
      <w:rPr>
        <w:b/>
        <w:bCs/>
        <w:szCs w:val="24"/>
      </w:rPr>
      <w:fldChar w:fldCharType="end"/>
    </w:r>
    <w:r w:rsidR="00A3115E" w:rsidRPr="005C5919">
      <w:rPr>
        <w:szCs w:val="24"/>
      </w:rPr>
      <w:tab/>
    </w:r>
    <w:r w:rsidR="00A3115E" w:rsidRPr="005C5919">
      <w:rPr>
        <w:rStyle w:val="PageNumber"/>
        <w:b/>
        <w:bCs/>
        <w:szCs w:val="24"/>
      </w:rPr>
      <w:fldChar w:fldCharType="begin"/>
    </w:r>
    <w:r w:rsidR="00A3115E" w:rsidRPr="005C5919">
      <w:rPr>
        <w:rStyle w:val="PageNumber"/>
        <w:b/>
        <w:bCs/>
        <w:szCs w:val="24"/>
      </w:rPr>
      <w:instrText xml:space="preserve"> PAGE </w:instrText>
    </w:r>
    <w:r w:rsidR="00A3115E" w:rsidRPr="005C5919">
      <w:rPr>
        <w:rStyle w:val="PageNumber"/>
        <w:b/>
        <w:bCs/>
        <w:szCs w:val="24"/>
      </w:rPr>
      <w:fldChar w:fldCharType="separate"/>
    </w:r>
    <w:r w:rsidR="00F47F65">
      <w:rPr>
        <w:rStyle w:val="PageNumber"/>
        <w:b/>
        <w:bCs/>
        <w:noProof/>
        <w:szCs w:val="24"/>
      </w:rPr>
      <w:t>9</w:t>
    </w:r>
    <w:r w:rsidR="00A3115E" w:rsidRPr="005C5919">
      <w:rPr>
        <w:rStyle w:val="PageNumber"/>
        <w:b/>
        <w:bCs/>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GB" w:vendorID="64" w:dllVersion="131078" w:nlCheck="1" w:checkStyle="1"/>
  <w:attachedTemplate r:id="rId1"/>
  <w:defaultTabStop w:val="720"/>
  <w:hyphenationZone w:val="357"/>
  <w:evenAndOddHeaders/>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3D3"/>
    <w:rsid w:val="00042370"/>
    <w:rsid w:val="00076ABC"/>
    <w:rsid w:val="00085A3A"/>
    <w:rsid w:val="000E69ED"/>
    <w:rsid w:val="000E70E7"/>
    <w:rsid w:val="00136620"/>
    <w:rsid w:val="00136E3F"/>
    <w:rsid w:val="001442E0"/>
    <w:rsid w:val="00144347"/>
    <w:rsid w:val="001B7DE1"/>
    <w:rsid w:val="001C7812"/>
    <w:rsid w:val="00277071"/>
    <w:rsid w:val="002A7CAD"/>
    <w:rsid w:val="002C4C5E"/>
    <w:rsid w:val="002E498C"/>
    <w:rsid w:val="002E63D3"/>
    <w:rsid w:val="00300AAD"/>
    <w:rsid w:val="0030334A"/>
    <w:rsid w:val="00317C54"/>
    <w:rsid w:val="003758F7"/>
    <w:rsid w:val="00385BAD"/>
    <w:rsid w:val="003F5328"/>
    <w:rsid w:val="00422B06"/>
    <w:rsid w:val="00430DFB"/>
    <w:rsid w:val="004526AE"/>
    <w:rsid w:val="0048316A"/>
    <w:rsid w:val="0049487D"/>
    <w:rsid w:val="004955E7"/>
    <w:rsid w:val="00495849"/>
    <w:rsid w:val="004A5FFD"/>
    <w:rsid w:val="004D519D"/>
    <w:rsid w:val="004E1257"/>
    <w:rsid w:val="004F316F"/>
    <w:rsid w:val="004F51D4"/>
    <w:rsid w:val="00512858"/>
    <w:rsid w:val="005128B3"/>
    <w:rsid w:val="005616CF"/>
    <w:rsid w:val="00565839"/>
    <w:rsid w:val="005A2266"/>
    <w:rsid w:val="005C142D"/>
    <w:rsid w:val="005C5919"/>
    <w:rsid w:val="005D1B4A"/>
    <w:rsid w:val="00646CBD"/>
    <w:rsid w:val="006A467D"/>
    <w:rsid w:val="006C04B0"/>
    <w:rsid w:val="006C40B8"/>
    <w:rsid w:val="006E7408"/>
    <w:rsid w:val="00715F86"/>
    <w:rsid w:val="00723A06"/>
    <w:rsid w:val="00726FE2"/>
    <w:rsid w:val="007564C4"/>
    <w:rsid w:val="0076657C"/>
    <w:rsid w:val="00774E33"/>
    <w:rsid w:val="00781E19"/>
    <w:rsid w:val="007A45E5"/>
    <w:rsid w:val="007E01D1"/>
    <w:rsid w:val="00814129"/>
    <w:rsid w:val="00815289"/>
    <w:rsid w:val="00867545"/>
    <w:rsid w:val="008B2D71"/>
    <w:rsid w:val="008D5066"/>
    <w:rsid w:val="008E4951"/>
    <w:rsid w:val="00965EF9"/>
    <w:rsid w:val="0099064B"/>
    <w:rsid w:val="00991433"/>
    <w:rsid w:val="009C5437"/>
    <w:rsid w:val="009D2D5C"/>
    <w:rsid w:val="00A03E13"/>
    <w:rsid w:val="00A3115E"/>
    <w:rsid w:val="00A335E0"/>
    <w:rsid w:val="00A54C09"/>
    <w:rsid w:val="00A572EF"/>
    <w:rsid w:val="00AB5657"/>
    <w:rsid w:val="00AC7F83"/>
    <w:rsid w:val="00AD557C"/>
    <w:rsid w:val="00AE3C54"/>
    <w:rsid w:val="00B10E34"/>
    <w:rsid w:val="00B11437"/>
    <w:rsid w:val="00B21599"/>
    <w:rsid w:val="00B42BC9"/>
    <w:rsid w:val="00B55D59"/>
    <w:rsid w:val="00B75DCF"/>
    <w:rsid w:val="00B96CEF"/>
    <w:rsid w:val="00BB0B81"/>
    <w:rsid w:val="00BD56EF"/>
    <w:rsid w:val="00C001F0"/>
    <w:rsid w:val="00C56491"/>
    <w:rsid w:val="00C7525D"/>
    <w:rsid w:val="00C875A5"/>
    <w:rsid w:val="00C87C2B"/>
    <w:rsid w:val="00C916C3"/>
    <w:rsid w:val="00C9425F"/>
    <w:rsid w:val="00CB29E8"/>
    <w:rsid w:val="00CB76FF"/>
    <w:rsid w:val="00CC140B"/>
    <w:rsid w:val="00D06B5C"/>
    <w:rsid w:val="00D2026F"/>
    <w:rsid w:val="00D21B7C"/>
    <w:rsid w:val="00D31FAB"/>
    <w:rsid w:val="00D3384F"/>
    <w:rsid w:val="00D5337E"/>
    <w:rsid w:val="00D53A2A"/>
    <w:rsid w:val="00D765BF"/>
    <w:rsid w:val="00DA187A"/>
    <w:rsid w:val="00DC583D"/>
    <w:rsid w:val="00E143B1"/>
    <w:rsid w:val="00E363D3"/>
    <w:rsid w:val="00E40923"/>
    <w:rsid w:val="00E52643"/>
    <w:rsid w:val="00E540AD"/>
    <w:rsid w:val="00EC7D9C"/>
    <w:rsid w:val="00ED335D"/>
    <w:rsid w:val="00ED6D7D"/>
    <w:rsid w:val="00F02248"/>
    <w:rsid w:val="00F47F65"/>
    <w:rsid w:val="00F56453"/>
    <w:rsid w:val="00F56A61"/>
    <w:rsid w:val="00F6709E"/>
    <w:rsid w:val="00F84564"/>
    <w:rsid w:val="00FA2CCF"/>
    <w:rsid w:val="00FB4F0D"/>
    <w:rsid w:val="00FD08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78288503"/>
  <w15:chartTrackingRefBased/>
  <w15:docId w15:val="{4F8191C2-C373-4BBE-B36E-AE0AFD4F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9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40923"/>
    <w:pPr>
      <w:keepNext/>
      <w:keepLines/>
      <w:spacing w:before="480"/>
      <w:ind w:left="794" w:hanging="794"/>
      <w:outlineLvl w:val="0"/>
    </w:pPr>
    <w:rPr>
      <w:b/>
    </w:rPr>
  </w:style>
  <w:style w:type="paragraph" w:styleId="Heading2">
    <w:name w:val="heading 2"/>
    <w:basedOn w:val="Heading1"/>
    <w:next w:val="Normal"/>
    <w:qFormat/>
    <w:rsid w:val="00E40923"/>
    <w:pPr>
      <w:spacing w:before="320"/>
      <w:outlineLvl w:val="1"/>
    </w:pPr>
  </w:style>
  <w:style w:type="paragraph" w:styleId="Heading3">
    <w:name w:val="heading 3"/>
    <w:basedOn w:val="Heading1"/>
    <w:next w:val="Normal"/>
    <w:qFormat/>
    <w:rsid w:val="00E40923"/>
    <w:pPr>
      <w:spacing w:before="200"/>
      <w:outlineLvl w:val="2"/>
    </w:pPr>
  </w:style>
  <w:style w:type="paragraph" w:styleId="Heading4">
    <w:name w:val="heading 4"/>
    <w:basedOn w:val="Heading3"/>
    <w:next w:val="Normal"/>
    <w:qFormat/>
    <w:rsid w:val="00E40923"/>
    <w:pPr>
      <w:tabs>
        <w:tab w:val="clear" w:pos="794"/>
        <w:tab w:val="left" w:pos="992"/>
      </w:tabs>
      <w:ind w:left="992" w:hanging="992"/>
      <w:outlineLvl w:val="3"/>
    </w:pPr>
  </w:style>
  <w:style w:type="paragraph" w:styleId="Heading5">
    <w:name w:val="heading 5"/>
    <w:basedOn w:val="Heading4"/>
    <w:next w:val="Normal"/>
    <w:qFormat/>
    <w:rsid w:val="00E40923"/>
    <w:pPr>
      <w:outlineLvl w:val="4"/>
    </w:pPr>
  </w:style>
  <w:style w:type="paragraph" w:styleId="Heading6">
    <w:name w:val="heading 6"/>
    <w:basedOn w:val="Heading4"/>
    <w:next w:val="Normal"/>
    <w:qFormat/>
    <w:rsid w:val="00E40923"/>
    <w:pPr>
      <w:tabs>
        <w:tab w:val="clear" w:pos="992"/>
        <w:tab w:val="clear" w:pos="1191"/>
      </w:tabs>
      <w:ind w:left="1588" w:hanging="1588"/>
      <w:outlineLvl w:val="5"/>
    </w:pPr>
  </w:style>
  <w:style w:type="paragraph" w:styleId="Heading7">
    <w:name w:val="heading 7"/>
    <w:basedOn w:val="Heading6"/>
    <w:next w:val="Normal"/>
    <w:qFormat/>
    <w:rsid w:val="00E40923"/>
    <w:pPr>
      <w:outlineLvl w:val="6"/>
    </w:pPr>
  </w:style>
  <w:style w:type="paragraph" w:styleId="Heading8">
    <w:name w:val="heading 8"/>
    <w:basedOn w:val="Heading6"/>
    <w:next w:val="Normal"/>
    <w:qFormat/>
    <w:rsid w:val="00E40923"/>
    <w:pPr>
      <w:outlineLvl w:val="7"/>
    </w:pPr>
  </w:style>
  <w:style w:type="paragraph" w:styleId="Heading9">
    <w:name w:val="heading 9"/>
    <w:basedOn w:val="Heading6"/>
    <w:next w:val="Normal"/>
    <w:qFormat/>
    <w:rsid w:val="00E409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4092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092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0923"/>
  </w:style>
  <w:style w:type="paragraph" w:customStyle="1" w:styleId="Headingb">
    <w:name w:val="Heading_b"/>
    <w:basedOn w:val="Heading3"/>
    <w:next w:val="Normal"/>
    <w:rsid w:val="00E40923"/>
    <w:pPr>
      <w:spacing w:before="160"/>
      <w:ind w:left="0" w:firstLine="0"/>
      <w:outlineLvl w:val="9"/>
    </w:pPr>
  </w:style>
  <w:style w:type="paragraph" w:customStyle="1" w:styleId="Headingi">
    <w:name w:val="Heading_i"/>
    <w:basedOn w:val="Heading3"/>
    <w:next w:val="Normal"/>
    <w:rsid w:val="00E40923"/>
    <w:pPr>
      <w:spacing w:before="160"/>
      <w:ind w:left="0" w:firstLine="0"/>
    </w:pPr>
    <w:rPr>
      <w:b w:val="0"/>
      <w:i/>
    </w:rPr>
  </w:style>
  <w:style w:type="character" w:customStyle="1" w:styleId="href">
    <w:name w:val="href"/>
    <w:basedOn w:val="DefaultParagraphFont"/>
    <w:rsid w:val="00E40923"/>
  </w:style>
  <w:style w:type="paragraph" w:customStyle="1" w:styleId="enumlev1">
    <w:name w:val="enumlev1"/>
    <w:basedOn w:val="Normal"/>
    <w:link w:val="enumlev1Char"/>
    <w:rsid w:val="00E40923"/>
    <w:pPr>
      <w:spacing w:before="80"/>
      <w:ind w:left="794" w:hanging="794"/>
    </w:pPr>
  </w:style>
  <w:style w:type="paragraph" w:customStyle="1" w:styleId="enumlev2">
    <w:name w:val="enumlev2"/>
    <w:basedOn w:val="enumlev1"/>
    <w:rsid w:val="00E40923"/>
    <w:pPr>
      <w:ind w:left="1191" w:hanging="397"/>
    </w:pPr>
  </w:style>
  <w:style w:type="paragraph" w:customStyle="1" w:styleId="enumlev3">
    <w:name w:val="enumlev3"/>
    <w:basedOn w:val="enumlev2"/>
    <w:rsid w:val="00E40923"/>
    <w:pPr>
      <w:ind w:left="1588"/>
    </w:pPr>
  </w:style>
  <w:style w:type="paragraph" w:customStyle="1" w:styleId="Normalaftertitle">
    <w:name w:val="Normal_after_title"/>
    <w:basedOn w:val="Normal"/>
    <w:next w:val="Normal"/>
    <w:rsid w:val="00E40923"/>
    <w:pPr>
      <w:spacing w:before="320"/>
    </w:pPr>
  </w:style>
  <w:style w:type="paragraph" w:customStyle="1" w:styleId="Note">
    <w:name w:val="Note"/>
    <w:basedOn w:val="Normal"/>
    <w:rsid w:val="00E4092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0923"/>
    <w:pPr>
      <w:keepNext/>
      <w:keepLines/>
      <w:tabs>
        <w:tab w:val="clear" w:pos="794"/>
        <w:tab w:val="clear" w:pos="1191"/>
        <w:tab w:val="clear" w:pos="1588"/>
        <w:tab w:val="clear" w:pos="1985"/>
      </w:tabs>
      <w:spacing w:before="480"/>
      <w:jc w:val="center"/>
    </w:pPr>
    <w:rPr>
      <w:sz w:val="28"/>
    </w:rPr>
  </w:style>
  <w:style w:type="character" w:styleId="EndnoteReference">
    <w:name w:val="endnote reference"/>
    <w:semiHidden/>
    <w:rPr>
      <w:vertAlign w:val="superscript"/>
    </w:rPr>
  </w:style>
  <w:style w:type="paragraph" w:customStyle="1" w:styleId="Recref">
    <w:name w:val="Rec_ref"/>
    <w:basedOn w:val="Normal"/>
    <w:next w:val="Recdate"/>
    <w:rsid w:val="00E40923"/>
    <w:pPr>
      <w:jc w:val="center"/>
    </w:pPr>
  </w:style>
  <w:style w:type="paragraph" w:customStyle="1" w:styleId="Recdate">
    <w:name w:val="Rec_date"/>
    <w:basedOn w:val="Recref"/>
    <w:next w:val="Normalaftertitle"/>
    <w:rsid w:val="00E40923"/>
    <w:pPr>
      <w:jc w:val="right"/>
    </w:pPr>
  </w:style>
  <w:style w:type="paragraph" w:customStyle="1" w:styleId="AnnexNoTitle">
    <w:name w:val="Annex_NoTitle"/>
    <w:basedOn w:val="Normal"/>
    <w:next w:val="Normalaftertitle"/>
    <w:rsid w:val="00E40923"/>
    <w:pPr>
      <w:keepNext/>
      <w:keepLines/>
      <w:spacing w:before="480" w:after="80"/>
      <w:jc w:val="center"/>
    </w:pPr>
    <w:rPr>
      <w:b/>
      <w:sz w:val="28"/>
    </w:rPr>
  </w:style>
  <w:style w:type="paragraph" w:customStyle="1" w:styleId="AppendixNoTitle">
    <w:name w:val="Appendix_NoTitle"/>
    <w:basedOn w:val="AnnexNoTitle"/>
    <w:next w:val="Normal"/>
    <w:rsid w:val="00E40923"/>
  </w:style>
  <w:style w:type="paragraph" w:customStyle="1" w:styleId="Tablefin">
    <w:name w:val="Table_fin"/>
    <w:basedOn w:val="Normal"/>
    <w:next w:val="Normal"/>
    <w:rsid w:val="00E40923"/>
    <w:pPr>
      <w:spacing w:before="0"/>
    </w:pPr>
    <w:rPr>
      <w:sz w:val="20"/>
      <w:lang w:val="en-GB"/>
    </w:rPr>
  </w:style>
  <w:style w:type="paragraph" w:customStyle="1" w:styleId="Tablehead">
    <w:name w:val="Table_head"/>
    <w:basedOn w:val="Normal"/>
    <w:next w:val="Normal"/>
    <w:rsid w:val="00E409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09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0923"/>
    <w:pPr>
      <w:keepNext/>
      <w:spacing w:before="360" w:after="120"/>
      <w:jc w:val="center"/>
    </w:pPr>
  </w:style>
  <w:style w:type="paragraph" w:customStyle="1" w:styleId="Tabletext">
    <w:name w:val="Table_text"/>
    <w:basedOn w:val="Normal"/>
    <w:rsid w:val="00E409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0923"/>
    <w:pPr>
      <w:tabs>
        <w:tab w:val="clear" w:pos="1191"/>
        <w:tab w:val="clear" w:pos="1588"/>
        <w:tab w:val="clear" w:pos="1985"/>
        <w:tab w:val="center" w:pos="4820"/>
        <w:tab w:val="right" w:pos="9639"/>
      </w:tabs>
    </w:pPr>
  </w:style>
  <w:style w:type="paragraph" w:customStyle="1" w:styleId="Equationlegend">
    <w:name w:val="Equation_legend"/>
    <w:basedOn w:val="NormalIndent"/>
    <w:rsid w:val="00E409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0923"/>
    <w:pPr>
      <w:ind w:left="794"/>
    </w:pPr>
  </w:style>
  <w:style w:type="paragraph" w:customStyle="1" w:styleId="Figurelegend">
    <w:name w:val="Figure_legend"/>
    <w:basedOn w:val="Normal"/>
    <w:rsid w:val="00E409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40923"/>
    <w:pPr>
      <w:keepNext/>
      <w:keepLines/>
      <w:spacing w:before="480" w:after="80"/>
      <w:jc w:val="center"/>
    </w:pPr>
    <w:rPr>
      <w:caps/>
      <w:sz w:val="18"/>
    </w:rPr>
  </w:style>
  <w:style w:type="paragraph" w:customStyle="1" w:styleId="tocpart">
    <w:name w:val="tocpart"/>
    <w:basedOn w:val="Normal"/>
    <w:rsid w:val="00E409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0923"/>
    <w:pPr>
      <w:keepNext/>
      <w:keepLines/>
      <w:spacing w:before="480"/>
      <w:jc w:val="center"/>
    </w:pPr>
    <w:rPr>
      <w:sz w:val="28"/>
    </w:rPr>
  </w:style>
  <w:style w:type="paragraph" w:customStyle="1" w:styleId="Arttitle">
    <w:name w:val="Art_title"/>
    <w:basedOn w:val="Normal"/>
    <w:next w:val="Normalaftertitle"/>
    <w:rsid w:val="00E40923"/>
    <w:pPr>
      <w:keepNext/>
      <w:keepLines/>
      <w:spacing w:before="240"/>
      <w:jc w:val="center"/>
    </w:pPr>
    <w:rPr>
      <w:b/>
      <w:sz w:val="28"/>
    </w:rPr>
  </w:style>
  <w:style w:type="paragraph" w:customStyle="1" w:styleId="Blanc">
    <w:name w:val="Blanc"/>
    <w:basedOn w:val="Normal"/>
    <w:next w:val="Tabletext"/>
    <w:rsid w:val="00E409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09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0923"/>
    <w:pPr>
      <w:keepNext/>
      <w:keepLines/>
      <w:spacing w:before="160"/>
      <w:ind w:left="794"/>
    </w:pPr>
    <w:rPr>
      <w:i/>
    </w:rPr>
  </w:style>
  <w:style w:type="paragraph" w:customStyle="1" w:styleId="ChapNo">
    <w:name w:val="Chap_No"/>
    <w:basedOn w:val="ArtNo"/>
    <w:next w:val="Chaptitle"/>
    <w:rsid w:val="00E40923"/>
    <w:rPr>
      <w:b/>
    </w:rPr>
  </w:style>
  <w:style w:type="paragraph" w:customStyle="1" w:styleId="Chaptitle">
    <w:name w:val="Chap_title"/>
    <w:basedOn w:val="Arttitle"/>
    <w:next w:val="Normalaftertitle"/>
    <w:rsid w:val="00E40923"/>
  </w:style>
  <w:style w:type="character" w:styleId="FootnoteReference">
    <w:name w:val="footnote reference"/>
    <w:basedOn w:val="DefaultParagraphFont"/>
    <w:semiHidden/>
    <w:rsid w:val="00E40923"/>
    <w:rPr>
      <w:position w:val="6"/>
      <w:sz w:val="18"/>
    </w:rPr>
  </w:style>
  <w:style w:type="paragraph" w:styleId="FootnoteText">
    <w:name w:val="footnote text"/>
    <w:basedOn w:val="Normal"/>
    <w:semiHidden/>
    <w:rsid w:val="00E40923"/>
    <w:pPr>
      <w:keepLines/>
      <w:tabs>
        <w:tab w:val="left" w:pos="255"/>
      </w:tabs>
      <w:ind w:left="255" w:hanging="255"/>
    </w:pPr>
    <w:rPr>
      <w:sz w:val="22"/>
    </w:rPr>
  </w:style>
  <w:style w:type="paragraph" w:styleId="Index1">
    <w:name w:val="index 1"/>
    <w:basedOn w:val="Normal"/>
    <w:next w:val="Normal"/>
    <w:semiHidden/>
    <w:rsid w:val="00E40923"/>
  </w:style>
  <w:style w:type="paragraph" w:styleId="Index2">
    <w:name w:val="index 2"/>
    <w:basedOn w:val="Normal"/>
    <w:next w:val="Normal"/>
    <w:semiHidden/>
    <w:rsid w:val="00E40923"/>
    <w:pPr>
      <w:ind w:left="283"/>
    </w:pPr>
  </w:style>
  <w:style w:type="paragraph" w:styleId="Index3">
    <w:name w:val="index 3"/>
    <w:basedOn w:val="Normal"/>
    <w:next w:val="Normal"/>
    <w:semiHidden/>
    <w:rsid w:val="00E40923"/>
    <w:pPr>
      <w:ind w:left="566"/>
    </w:pPr>
  </w:style>
  <w:style w:type="paragraph" w:styleId="IndexHeading">
    <w:name w:val="index heading"/>
    <w:basedOn w:val="Normal"/>
    <w:next w:val="Index1"/>
    <w:semiHidden/>
    <w:rsid w:val="00E40923"/>
  </w:style>
  <w:style w:type="paragraph" w:customStyle="1" w:styleId="Line">
    <w:name w:val="Line"/>
    <w:basedOn w:val="Normal"/>
    <w:next w:val="Normal"/>
    <w:rsid w:val="00E409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09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0923"/>
  </w:style>
  <w:style w:type="paragraph" w:customStyle="1" w:styleId="Partref">
    <w:name w:val="Part_ref"/>
    <w:basedOn w:val="Normal"/>
    <w:next w:val="Normal"/>
    <w:rsid w:val="00E40923"/>
    <w:pPr>
      <w:keepNext/>
      <w:keepLines/>
      <w:spacing w:after="280"/>
      <w:jc w:val="center"/>
    </w:pPr>
  </w:style>
  <w:style w:type="paragraph" w:customStyle="1" w:styleId="Parttitle">
    <w:name w:val="Part_title"/>
    <w:basedOn w:val="Normal"/>
    <w:next w:val="Normalaftertitle"/>
    <w:rsid w:val="00E409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0923"/>
  </w:style>
  <w:style w:type="paragraph" w:customStyle="1" w:styleId="QuestionNo">
    <w:name w:val="Question_No"/>
    <w:basedOn w:val="RecNo"/>
    <w:next w:val="Normal"/>
    <w:rsid w:val="00E40923"/>
  </w:style>
  <w:style w:type="paragraph" w:customStyle="1" w:styleId="Questionref">
    <w:name w:val="Question_ref"/>
    <w:basedOn w:val="Recref"/>
    <w:next w:val="Questiondate"/>
    <w:rsid w:val="00E40923"/>
  </w:style>
  <w:style w:type="paragraph" w:customStyle="1" w:styleId="Questiontitle">
    <w:name w:val="Question_title"/>
    <w:basedOn w:val="Normal"/>
    <w:next w:val="Questionref"/>
    <w:rsid w:val="00E40923"/>
  </w:style>
  <w:style w:type="paragraph" w:customStyle="1" w:styleId="Reftext">
    <w:name w:val="Ref_text"/>
    <w:basedOn w:val="Normal"/>
    <w:rsid w:val="00E40923"/>
    <w:pPr>
      <w:ind w:left="794" w:hanging="794"/>
    </w:pPr>
    <w:rPr>
      <w:sz w:val="22"/>
    </w:rPr>
  </w:style>
  <w:style w:type="paragraph" w:customStyle="1" w:styleId="Reftitle">
    <w:name w:val="Ref_title"/>
    <w:basedOn w:val="Normal"/>
    <w:next w:val="Reftext"/>
    <w:rsid w:val="00E409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0923"/>
  </w:style>
  <w:style w:type="paragraph" w:customStyle="1" w:styleId="RepNo">
    <w:name w:val="Rep_No"/>
    <w:basedOn w:val="RecNo"/>
    <w:next w:val="Reptitle"/>
    <w:rsid w:val="00E40923"/>
  </w:style>
  <w:style w:type="paragraph" w:customStyle="1" w:styleId="Repref">
    <w:name w:val="Rep_ref"/>
    <w:basedOn w:val="Recref"/>
    <w:next w:val="Repdate"/>
    <w:rsid w:val="00E40923"/>
  </w:style>
  <w:style w:type="paragraph" w:customStyle="1" w:styleId="Reptitle">
    <w:name w:val="Rep_title"/>
    <w:basedOn w:val="Rectitle"/>
    <w:next w:val="Repref"/>
    <w:rsid w:val="00E40923"/>
  </w:style>
  <w:style w:type="paragraph" w:customStyle="1" w:styleId="Resdate">
    <w:name w:val="Res_date"/>
    <w:basedOn w:val="Recdate"/>
    <w:next w:val="Normalaftertitle"/>
    <w:rsid w:val="00E40923"/>
  </w:style>
  <w:style w:type="paragraph" w:customStyle="1" w:styleId="ResNo">
    <w:name w:val="Res_No"/>
    <w:basedOn w:val="RecNo"/>
    <w:next w:val="Restitle"/>
    <w:rsid w:val="00E40923"/>
  </w:style>
  <w:style w:type="paragraph" w:customStyle="1" w:styleId="Resref">
    <w:name w:val="Res_ref"/>
    <w:basedOn w:val="Recref"/>
    <w:next w:val="Resdate"/>
    <w:rsid w:val="00E40923"/>
  </w:style>
  <w:style w:type="paragraph" w:customStyle="1" w:styleId="Restitle">
    <w:name w:val="Res_title"/>
    <w:basedOn w:val="Normal"/>
    <w:next w:val="Resref"/>
    <w:rsid w:val="00E40923"/>
    <w:pPr>
      <w:spacing w:before="240"/>
      <w:jc w:val="center"/>
    </w:pPr>
    <w:rPr>
      <w:b/>
      <w:sz w:val="28"/>
    </w:rPr>
  </w:style>
  <w:style w:type="paragraph" w:customStyle="1" w:styleId="SectionNo">
    <w:name w:val="Section_No"/>
    <w:basedOn w:val="Normal"/>
    <w:next w:val="Normal"/>
    <w:rsid w:val="00E40923"/>
  </w:style>
  <w:style w:type="paragraph" w:customStyle="1" w:styleId="Sectiontitle">
    <w:name w:val="Section_title"/>
    <w:basedOn w:val="Normal"/>
    <w:next w:val="Normalaftertitle"/>
    <w:rsid w:val="00E409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0923"/>
    <w:pPr>
      <w:tabs>
        <w:tab w:val="clear" w:pos="794"/>
        <w:tab w:val="clear" w:pos="1191"/>
        <w:tab w:val="clear" w:pos="1588"/>
        <w:tab w:val="clear" w:pos="1985"/>
        <w:tab w:val="right" w:pos="9611"/>
      </w:tabs>
    </w:pPr>
    <w:rPr>
      <w:i/>
    </w:rPr>
  </w:style>
  <w:style w:type="paragraph" w:styleId="TOC1">
    <w:name w:val="toc 1"/>
    <w:basedOn w:val="Normal"/>
    <w:semiHidden/>
    <w:rsid w:val="00E4092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40923"/>
    <w:pPr>
      <w:tabs>
        <w:tab w:val="clear" w:pos="567"/>
        <w:tab w:val="left" w:pos="1276"/>
      </w:tabs>
      <w:spacing w:before="160"/>
      <w:ind w:left="1276" w:hanging="709"/>
    </w:pPr>
  </w:style>
  <w:style w:type="paragraph" w:styleId="TOC3">
    <w:name w:val="toc 3"/>
    <w:basedOn w:val="TOC2"/>
    <w:semiHidden/>
    <w:rsid w:val="00E40923"/>
    <w:pPr>
      <w:tabs>
        <w:tab w:val="clear" w:pos="1276"/>
        <w:tab w:val="left" w:pos="2155"/>
      </w:tabs>
      <w:ind w:left="2155" w:hanging="879"/>
    </w:pPr>
  </w:style>
  <w:style w:type="paragraph" w:styleId="TOC4">
    <w:name w:val="toc 4"/>
    <w:basedOn w:val="TOC3"/>
    <w:semiHidden/>
    <w:rsid w:val="00E40923"/>
    <w:pPr>
      <w:tabs>
        <w:tab w:val="left" w:pos="3261"/>
      </w:tabs>
      <w:spacing w:before="80"/>
      <w:ind w:left="3261" w:hanging="993"/>
    </w:pPr>
  </w:style>
  <w:style w:type="paragraph" w:styleId="TOC5">
    <w:name w:val="toc 5"/>
    <w:basedOn w:val="TOC4"/>
    <w:semiHidden/>
    <w:rsid w:val="00E40923"/>
  </w:style>
  <w:style w:type="paragraph" w:styleId="TOC6">
    <w:name w:val="toc 6"/>
    <w:basedOn w:val="TOC4"/>
    <w:semiHidden/>
    <w:rsid w:val="00E40923"/>
  </w:style>
  <w:style w:type="paragraph" w:styleId="TOC7">
    <w:name w:val="toc 7"/>
    <w:basedOn w:val="TOC4"/>
    <w:semiHidden/>
    <w:rsid w:val="00E40923"/>
  </w:style>
  <w:style w:type="paragraph" w:styleId="TOC8">
    <w:name w:val="toc 8"/>
    <w:basedOn w:val="TOC4"/>
    <w:semiHidden/>
    <w:rsid w:val="00E40923"/>
  </w:style>
  <w:style w:type="paragraph" w:customStyle="1" w:styleId="Rectitle">
    <w:name w:val="Rec_title"/>
    <w:basedOn w:val="Normal"/>
    <w:next w:val="Recref"/>
    <w:rsid w:val="00E40923"/>
    <w:pPr>
      <w:keepNext/>
      <w:keepLines/>
      <w:spacing w:before="240"/>
      <w:jc w:val="center"/>
    </w:pPr>
    <w:rPr>
      <w:b/>
      <w:sz w:val="28"/>
    </w:rPr>
  </w:style>
  <w:style w:type="paragraph" w:customStyle="1" w:styleId="Annexref">
    <w:name w:val="Annex_ref"/>
    <w:basedOn w:val="Normal"/>
    <w:next w:val="Normalaftertitle"/>
    <w:rsid w:val="00E40923"/>
    <w:pPr>
      <w:keepNext/>
      <w:keepLines/>
      <w:spacing w:after="280"/>
      <w:jc w:val="center"/>
    </w:pPr>
  </w:style>
  <w:style w:type="paragraph" w:customStyle="1" w:styleId="Appendixref">
    <w:name w:val="Appendix_ref"/>
    <w:basedOn w:val="Annexref"/>
    <w:next w:val="Normalaftertitle"/>
    <w:rsid w:val="00E40923"/>
  </w:style>
  <w:style w:type="paragraph" w:customStyle="1" w:styleId="Figuretitle">
    <w:name w:val="Figure_title"/>
    <w:basedOn w:val="Normal"/>
    <w:next w:val="Figure"/>
    <w:rsid w:val="00E4092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40923"/>
    <w:pPr>
      <w:keepNext/>
      <w:spacing w:before="0" w:after="120"/>
      <w:jc w:val="center"/>
    </w:pPr>
    <w:rPr>
      <w:b/>
    </w:rPr>
  </w:style>
  <w:style w:type="paragraph" w:customStyle="1" w:styleId="Figurewithouttitle">
    <w:name w:val="Figure_without_title"/>
    <w:basedOn w:val="Normal"/>
    <w:next w:val="Normalaftertitle"/>
    <w:rsid w:val="007A45E5"/>
    <w:pPr>
      <w:keepLines/>
      <w:spacing w:before="240" w:after="120"/>
      <w:jc w:val="center"/>
    </w:pPr>
  </w:style>
  <w:style w:type="paragraph" w:customStyle="1" w:styleId="RecNoBR">
    <w:name w:val="Rec_No_BR"/>
    <w:basedOn w:val="Normal"/>
    <w:next w:val="Rectitle"/>
    <w:pPr>
      <w:keepNext/>
      <w:keepLines/>
      <w:spacing w:before="480"/>
      <w:jc w:val="center"/>
    </w:pPr>
    <w:rPr>
      <w:caps/>
      <w:sz w:val="28"/>
    </w:rPr>
  </w:style>
  <w:style w:type="paragraph" w:customStyle="1" w:styleId="AnnexNotitle0">
    <w:name w:val="Annex_No &amp; title"/>
    <w:basedOn w:val="Normal"/>
    <w:next w:val="Normalaftertitle"/>
    <w:pPr>
      <w:keepNext/>
      <w:keepLines/>
      <w:spacing w:before="480"/>
      <w:jc w:val="center"/>
    </w:pPr>
    <w:rPr>
      <w:b/>
      <w:sz w:val="28"/>
    </w:rPr>
  </w:style>
  <w:style w:type="paragraph" w:customStyle="1" w:styleId="Normalaftertitle0">
    <w:name w:val="Normal after title"/>
    <w:basedOn w:val="Normal"/>
    <w:next w:val="Normal"/>
    <w:pPr>
      <w:overflowPunct/>
      <w:autoSpaceDE/>
      <w:autoSpaceDN/>
      <w:adjustRightInd/>
      <w:spacing w:before="280"/>
      <w:jc w:val="left"/>
      <w:textAlignment w:val="auto"/>
    </w:pPr>
    <w:rPr>
      <w:lang w:val="en-GB" w:eastAsia="it-IT"/>
    </w:rPr>
  </w:style>
  <w:style w:type="character" w:styleId="Hyperlink">
    <w:name w:val="Hyperlink"/>
    <w:basedOn w:val="DefaultParagraphFont"/>
    <w:rsid w:val="007A45E5"/>
    <w:rPr>
      <w:color w:val="0000FF"/>
      <w:u w:val="single"/>
    </w:rPr>
  </w:style>
  <w:style w:type="paragraph" w:customStyle="1" w:styleId="HeadingSum">
    <w:name w:val="Heading_Sum"/>
    <w:basedOn w:val="Headingb"/>
    <w:next w:val="Normal"/>
    <w:autoRedefine/>
    <w:rsid w:val="00E40923"/>
    <w:pPr>
      <w:spacing w:before="240"/>
    </w:pPr>
    <w:rPr>
      <w:sz w:val="22"/>
      <w:lang w:val="es-ES_tradnl"/>
    </w:rPr>
  </w:style>
  <w:style w:type="paragraph" w:customStyle="1" w:styleId="Summary">
    <w:name w:val="Summary"/>
    <w:basedOn w:val="Normal"/>
    <w:next w:val="Normalaftertitle"/>
    <w:autoRedefine/>
    <w:rsid w:val="00E40923"/>
    <w:pPr>
      <w:spacing w:after="480"/>
    </w:pPr>
    <w:rPr>
      <w:sz w:val="22"/>
      <w:lang w:val="es-ES_tradnl"/>
    </w:rPr>
  </w:style>
  <w:style w:type="character" w:customStyle="1" w:styleId="enumlev1Char">
    <w:name w:val="enumlev1 Char"/>
    <w:link w:val="enumlev1"/>
    <w:locked/>
    <w:rsid w:val="006E7408"/>
    <w:rPr>
      <w:sz w:val="24"/>
      <w:lang w:val="fr-FR" w:eastAsia="en-US"/>
    </w:rPr>
  </w:style>
  <w:style w:type="paragraph" w:customStyle="1" w:styleId="Reasons">
    <w:name w:val="Reasons"/>
    <w:basedOn w:val="Normal"/>
    <w:qFormat/>
    <w:rsid w:val="006E740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link w:val="Header"/>
    <w:rsid w:val="00A3115E"/>
    <w:rPr>
      <w:sz w:val="24"/>
      <w:lang w:val="fr-FR" w:eastAsia="en-US"/>
    </w:rPr>
  </w:style>
  <w:style w:type="character" w:customStyle="1" w:styleId="Appdef">
    <w:name w:val="App_def"/>
    <w:basedOn w:val="DefaultParagraphFont"/>
    <w:rsid w:val="007A45E5"/>
    <w:rPr>
      <w:rFonts w:ascii="Times New Roman" w:hAnsi="Times New Roman"/>
      <w:b/>
    </w:rPr>
  </w:style>
  <w:style w:type="character" w:customStyle="1" w:styleId="Appref">
    <w:name w:val="App_ref"/>
    <w:basedOn w:val="DefaultParagraphFont"/>
    <w:rsid w:val="007A45E5"/>
  </w:style>
  <w:style w:type="character" w:customStyle="1" w:styleId="Artdef">
    <w:name w:val="Art_def"/>
    <w:basedOn w:val="DefaultParagraphFont"/>
    <w:rsid w:val="007A45E5"/>
    <w:rPr>
      <w:rFonts w:ascii="Times New Roman" w:hAnsi="Times New Roman"/>
      <w:b/>
    </w:rPr>
  </w:style>
  <w:style w:type="paragraph" w:customStyle="1" w:styleId="Artheading">
    <w:name w:val="Art_heading"/>
    <w:basedOn w:val="Normal"/>
    <w:next w:val="Normalaftertitle"/>
    <w:rsid w:val="007A45E5"/>
    <w:pPr>
      <w:spacing w:before="480"/>
      <w:jc w:val="center"/>
    </w:pPr>
    <w:rPr>
      <w:b/>
      <w:sz w:val="28"/>
    </w:rPr>
  </w:style>
  <w:style w:type="character" w:customStyle="1" w:styleId="Artref">
    <w:name w:val="Art_ref"/>
    <w:basedOn w:val="DefaultParagraphFont"/>
    <w:rsid w:val="007A45E5"/>
  </w:style>
  <w:style w:type="paragraph" w:styleId="BalloonText">
    <w:name w:val="Balloon Text"/>
    <w:basedOn w:val="Normal"/>
    <w:link w:val="BalloonTextChar"/>
    <w:rsid w:val="007A45E5"/>
    <w:pPr>
      <w:spacing w:before="0"/>
    </w:pPr>
    <w:rPr>
      <w:rFonts w:ascii="Tahoma" w:hAnsi="Tahoma" w:cs="Tahoma"/>
      <w:sz w:val="16"/>
      <w:szCs w:val="16"/>
    </w:rPr>
  </w:style>
  <w:style w:type="character" w:customStyle="1" w:styleId="BalloonTextChar">
    <w:name w:val="Balloon Text Char"/>
    <w:basedOn w:val="DefaultParagraphFont"/>
    <w:link w:val="BalloonText"/>
    <w:rsid w:val="007A45E5"/>
    <w:rPr>
      <w:rFonts w:ascii="Tahoma" w:hAnsi="Tahoma" w:cs="Tahoma"/>
      <w:sz w:val="16"/>
      <w:szCs w:val="16"/>
      <w:lang w:val="fr-FR" w:eastAsia="en-US"/>
    </w:rPr>
  </w:style>
  <w:style w:type="paragraph" w:customStyle="1" w:styleId="Figure">
    <w:name w:val="Figure"/>
    <w:basedOn w:val="FigureNo"/>
    <w:next w:val="Normal"/>
    <w:rsid w:val="00E40923"/>
    <w:pPr>
      <w:keepNext w:val="0"/>
      <w:spacing w:before="0" w:after="240"/>
    </w:pPr>
  </w:style>
  <w:style w:type="paragraph" w:customStyle="1" w:styleId="FigureNoTitle">
    <w:name w:val="Figure_NoTitle"/>
    <w:basedOn w:val="Normal"/>
    <w:next w:val="Normalaftertitle"/>
    <w:rsid w:val="007A45E5"/>
    <w:pPr>
      <w:keepLines/>
      <w:spacing w:before="240" w:after="120"/>
      <w:jc w:val="center"/>
    </w:pPr>
    <w:rPr>
      <w:b/>
    </w:rPr>
  </w:style>
  <w:style w:type="paragraph" w:customStyle="1" w:styleId="FirstFooter">
    <w:name w:val="FirstFooter"/>
    <w:basedOn w:val="Footer"/>
    <w:rsid w:val="007A45E5"/>
    <w:pPr>
      <w:overflowPunct/>
      <w:autoSpaceDE/>
      <w:autoSpaceDN/>
      <w:adjustRightInd/>
      <w:spacing w:before="40"/>
      <w:jc w:val="left"/>
      <w:textAlignment w:val="auto"/>
    </w:pPr>
    <w:rPr>
      <w:caps/>
      <w:noProof w:val="0"/>
    </w:rPr>
  </w:style>
  <w:style w:type="paragraph" w:customStyle="1" w:styleId="FooterQP">
    <w:name w:val="Footer_QP"/>
    <w:basedOn w:val="Normal"/>
    <w:rsid w:val="007A45E5"/>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ormal">
    <w:name w:val="Formal"/>
    <w:basedOn w:val="ASN1"/>
    <w:rsid w:val="007A45E5"/>
    <w:rPr>
      <w:b w:val="0"/>
    </w:rPr>
  </w:style>
  <w:style w:type="character" w:customStyle="1" w:styleId="Resdef">
    <w:name w:val="Res_def"/>
    <w:basedOn w:val="DefaultParagraphFont"/>
    <w:rsid w:val="007A45E5"/>
    <w:rPr>
      <w:rFonts w:ascii="Times New Roman" w:hAnsi="Times New Roman"/>
      <w:b/>
    </w:rPr>
  </w:style>
  <w:style w:type="paragraph" w:customStyle="1" w:styleId="Section1">
    <w:name w:val="Section_1"/>
    <w:basedOn w:val="Normal"/>
    <w:next w:val="Normal"/>
    <w:rsid w:val="007A45E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A45E5"/>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7A45E5"/>
    <w:pPr>
      <w:spacing w:before="840" w:after="200"/>
      <w:jc w:val="center"/>
    </w:pPr>
    <w:rPr>
      <w:b/>
      <w:sz w:val="28"/>
    </w:rPr>
  </w:style>
  <w:style w:type="paragraph" w:customStyle="1" w:styleId="SpecialFooter">
    <w:name w:val="Special Footer"/>
    <w:basedOn w:val="Footer"/>
    <w:rsid w:val="007A45E5"/>
    <w:pPr>
      <w:tabs>
        <w:tab w:val="left" w:pos="567"/>
        <w:tab w:val="left" w:pos="1134"/>
        <w:tab w:val="left" w:pos="1701"/>
        <w:tab w:val="left" w:pos="2268"/>
        <w:tab w:val="left" w:pos="2835"/>
      </w:tabs>
    </w:pPr>
    <w:rPr>
      <w:caps/>
      <w:noProof w:val="0"/>
    </w:rPr>
  </w:style>
  <w:style w:type="character" w:customStyle="1" w:styleId="Tablefreq">
    <w:name w:val="Table_freq"/>
    <w:basedOn w:val="DefaultParagraphFont"/>
    <w:rsid w:val="007A45E5"/>
    <w:rPr>
      <w:b/>
      <w:color w:val="auto"/>
    </w:rPr>
  </w:style>
  <w:style w:type="paragraph" w:customStyle="1" w:styleId="TableNoTitle">
    <w:name w:val="Table_NoTitle"/>
    <w:basedOn w:val="Normal"/>
    <w:next w:val="Tablehead"/>
    <w:rsid w:val="007A45E5"/>
    <w:pPr>
      <w:keepNext/>
      <w:keepLines/>
      <w:spacing w:before="360" w:after="120"/>
      <w:jc w:val="center"/>
    </w:pPr>
    <w:rPr>
      <w:b/>
    </w:rPr>
  </w:style>
  <w:style w:type="paragraph" w:customStyle="1" w:styleId="Title1">
    <w:name w:val="Title 1"/>
    <w:basedOn w:val="Source"/>
    <w:next w:val="Normal"/>
    <w:rsid w:val="007A45E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7A45E5"/>
  </w:style>
  <w:style w:type="paragraph" w:customStyle="1" w:styleId="Title3">
    <w:name w:val="Title 3"/>
    <w:basedOn w:val="Title2"/>
    <w:next w:val="Normal"/>
    <w:rsid w:val="007A45E5"/>
    <w:rPr>
      <w:caps w:val="0"/>
    </w:rPr>
  </w:style>
  <w:style w:type="paragraph" w:customStyle="1" w:styleId="Title4">
    <w:name w:val="Title 4"/>
    <w:basedOn w:val="Title3"/>
    <w:next w:val="Heading1"/>
    <w:rsid w:val="007A45E5"/>
    <w:rPr>
      <w:b/>
    </w:rPr>
  </w:style>
  <w:style w:type="paragraph" w:styleId="TOC9">
    <w:name w:val="toc 9"/>
    <w:basedOn w:val="TOC3"/>
    <w:semiHidden/>
    <w:rsid w:val="007A45E5"/>
  </w:style>
  <w:style w:type="paragraph" w:customStyle="1" w:styleId="TableLegendNote">
    <w:name w:val="Table_Legend_Note"/>
    <w:basedOn w:val="Tablelegend"/>
    <w:next w:val="Tablelegend"/>
    <w:rsid w:val="00E40923"/>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7F2D8-BC73-44C6-B8D7-71E8E749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148</TotalTime>
  <Pages>11</Pages>
  <Words>3091</Words>
  <Characters>18150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RECOMMANDATION  UIT-R  BS.1679 - Evaluation subjective de la qualité audio dans les applications d'imagerie numérique sur grand écran destinées à la présentation en salle</vt:lpstr>
    </vt:vector>
  </TitlesOfParts>
  <Manager/>
  <Company>ITU</Company>
  <LinksUpToDate>false</LinksUpToDate>
  <CharactersWithSpaces>21199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BS.1679 - Evaluation subjective de la qualité audio dans les applications d'imagerie numérique sur grand écran destinées à la présentation en salle</dc:title>
  <dc:subject>Série BS = Service de radiodiffusion (sonore)</dc:subject>
  <dc:creator>Bureau des radiocommunications de l'UIT (BR)</dc:creator>
  <cp:keywords>BS,1679</cp:keywords>
  <dc:description>Saisie + récup:  21.05.04/LE_x000d_
Corr:  10.06.04/LE_x000d_
Corr:  15.06.04/LE</dc:description>
  <cp:lastModifiedBy>Gachet, Christelle</cp:lastModifiedBy>
  <cp:revision>110</cp:revision>
  <cp:lastPrinted>2017-01-24T10:35:00Z</cp:lastPrinted>
  <dcterms:created xsi:type="dcterms:W3CDTF">2017-01-23T13:03:00Z</dcterms:created>
  <dcterms:modified xsi:type="dcterms:W3CDTF">2017-01-24T10:37:00Z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