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1A02B0" w:rsidP="006F021A">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6F021A">
            <w:pPr>
              <w:spacing w:before="380"/>
              <w:jc w:val="right"/>
              <w:rPr>
                <w:rFonts w:ascii="Tahoma" w:hAnsi="Tahoma" w:cs="Tahoma"/>
                <w:b/>
                <w:bCs/>
                <w:iCs/>
                <w:color w:val="243285"/>
                <w:sz w:val="32"/>
                <w:szCs w:val="32"/>
                <w:lang w:val="en-US"/>
              </w:rPr>
            </w:pPr>
          </w:p>
          <w:p w:rsidR="00C85949" w:rsidRPr="00952C20" w:rsidRDefault="008123E5" w:rsidP="006F021A">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w:t>
            </w:r>
            <w:r w:rsidR="00DF461C">
              <w:rPr>
                <w:rFonts w:ascii="Tahoma" w:eastAsia="SimHei" w:hAnsi="Tahoma" w:cs="Tahoma" w:hint="eastAsia"/>
                <w:b/>
                <w:bCs/>
                <w:color w:val="243285"/>
                <w:sz w:val="36"/>
                <w:szCs w:val="36"/>
                <w:lang w:val="en-US" w:eastAsia="zh-CN"/>
              </w:rPr>
              <w:t>O</w:t>
            </w:r>
            <w:r w:rsidRPr="00952C20">
              <w:rPr>
                <w:rFonts w:ascii="Tahoma" w:eastAsia="SimHei" w:hAnsi="Tahoma" w:cs="Tahoma"/>
                <w:b/>
                <w:bCs/>
                <w:color w:val="243285"/>
                <w:sz w:val="36"/>
                <w:szCs w:val="36"/>
                <w:lang w:val="en-US" w:eastAsia="zh-CN"/>
              </w:rPr>
              <w:t>.</w:t>
            </w:r>
            <w:r w:rsidR="00EF0792">
              <w:rPr>
                <w:rFonts w:ascii="Tahoma" w:eastAsia="SimHei" w:hAnsi="Tahoma" w:cs="Tahoma" w:hint="eastAsia"/>
                <w:b/>
                <w:bCs/>
                <w:color w:val="243285"/>
                <w:sz w:val="36"/>
                <w:szCs w:val="36"/>
                <w:lang w:val="en-US" w:eastAsia="zh-CN"/>
              </w:rPr>
              <w:t>1</w:t>
            </w:r>
            <w:r w:rsidR="001A4312">
              <w:rPr>
                <w:rFonts w:ascii="Tahoma" w:eastAsia="SimHei" w:hAnsi="Tahoma" w:cs="Tahoma" w:hint="eastAsia"/>
                <w:b/>
                <w:bCs/>
                <w:color w:val="243285"/>
                <w:sz w:val="36"/>
                <w:szCs w:val="36"/>
                <w:lang w:val="en-US" w:eastAsia="zh-CN"/>
              </w:rPr>
              <w:t>8</w:t>
            </w:r>
            <w:r w:rsidR="007B104B">
              <w:rPr>
                <w:rFonts w:ascii="Tahoma" w:eastAsia="SimHei" w:hAnsi="Tahoma" w:cs="Tahoma" w:hint="eastAsia"/>
                <w:b/>
                <w:bCs/>
                <w:color w:val="243285"/>
                <w:sz w:val="36"/>
                <w:szCs w:val="36"/>
                <w:lang w:val="en-US" w:eastAsia="zh-CN"/>
              </w:rPr>
              <w:t>9</w:t>
            </w:r>
            <w:r w:rsidR="001A4312">
              <w:rPr>
                <w:rFonts w:ascii="Tahoma" w:eastAsia="SimHei" w:hAnsi="Tahoma" w:cs="Tahoma" w:hint="eastAsia"/>
                <w:b/>
                <w:bCs/>
                <w:color w:val="243285"/>
                <w:sz w:val="36"/>
                <w:szCs w:val="36"/>
                <w:lang w:val="en-US" w:eastAsia="zh-CN"/>
              </w:rPr>
              <w:t>8</w:t>
            </w:r>
            <w:r w:rsidR="00FC318D">
              <w:rPr>
                <w:rFonts w:ascii="Tahoma" w:eastAsia="SimHei" w:hAnsi="Tahoma" w:cs="Tahoma" w:hint="eastAsia"/>
                <w:b/>
                <w:bCs/>
                <w:color w:val="243285"/>
                <w:sz w:val="36"/>
                <w:szCs w:val="36"/>
                <w:lang w:val="en-US" w:eastAsia="zh-CN"/>
              </w:rPr>
              <w:t>-1</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6F021A">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DF461C">
              <w:rPr>
                <w:rFonts w:ascii="Tahoma" w:hAnsi="Tahoma" w:cs="Tahoma" w:hint="eastAsia"/>
                <w:b/>
                <w:bCs/>
                <w:iCs/>
                <w:color w:val="243285"/>
                <w:szCs w:val="24"/>
                <w:lang w:eastAsia="zh-CN"/>
              </w:rPr>
              <w:t>1</w:t>
            </w:r>
            <w:r w:rsidR="00FC318D">
              <w:rPr>
                <w:rFonts w:ascii="Tahoma" w:hAnsi="Tahoma" w:cs="Tahoma" w:hint="eastAsia"/>
                <w:b/>
                <w:bCs/>
                <w:iCs/>
                <w:color w:val="243285"/>
                <w:szCs w:val="24"/>
                <w:lang w:eastAsia="zh-CN"/>
              </w:rPr>
              <w:t>2</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DF461C">
              <w:rPr>
                <w:rFonts w:ascii="Tahoma" w:hAnsi="Tahoma" w:cs="Tahoma" w:hint="eastAsia"/>
                <w:b/>
                <w:bCs/>
                <w:iCs/>
                <w:color w:val="243285"/>
                <w:szCs w:val="24"/>
                <w:lang w:eastAsia="zh-CN"/>
              </w:rPr>
              <w:t>2</w:t>
            </w:r>
            <w:r w:rsidRPr="00952C20">
              <w:rPr>
                <w:rFonts w:ascii="Tahoma" w:hAnsi="Tahoma" w:cs="Tahoma"/>
                <w:b/>
                <w:bCs/>
                <w:iCs/>
                <w:color w:val="243285"/>
                <w:szCs w:val="24"/>
              </w:rPr>
              <w:t>)</w:t>
            </w:r>
          </w:p>
        </w:tc>
      </w:tr>
      <w:tr w:rsidR="00C85949" w:rsidRPr="001A4312" w:rsidTr="00952C20">
        <w:tc>
          <w:tcPr>
            <w:tcW w:w="10089" w:type="dxa"/>
          </w:tcPr>
          <w:p w:rsidR="00C85949" w:rsidRPr="001A4312" w:rsidRDefault="00C85949" w:rsidP="006F021A">
            <w:pPr>
              <w:spacing w:before="80"/>
              <w:jc w:val="right"/>
              <w:rPr>
                <w:rFonts w:ascii="Tahoma" w:hAnsi="Tahoma" w:cs="Tahoma"/>
                <w:b/>
                <w:bCs/>
                <w:iCs/>
                <w:color w:val="243285"/>
                <w:sz w:val="44"/>
                <w:szCs w:val="44"/>
                <w:lang w:eastAsia="zh-CN"/>
              </w:rPr>
            </w:pPr>
          </w:p>
          <w:p w:rsidR="00C85949" w:rsidRPr="001A4312" w:rsidRDefault="001A4312" w:rsidP="006F021A">
            <w:pPr>
              <w:pStyle w:val="Reftitle"/>
              <w:spacing w:before="240"/>
              <w:jc w:val="right"/>
              <w:rPr>
                <w:rFonts w:ascii="Tahoma" w:eastAsia="SimHei" w:hAnsi="Tahoma" w:cs="Tahoma"/>
                <w:bCs/>
                <w:color w:val="243285"/>
                <w:sz w:val="44"/>
                <w:szCs w:val="44"/>
                <w:lang w:val="en-US" w:eastAsia="zh-CN"/>
              </w:rPr>
            </w:pPr>
            <w:r w:rsidRPr="001A4312">
              <w:rPr>
                <w:rFonts w:ascii="Tahoma" w:eastAsia="SimHei" w:hAnsi="Tahoma" w:cs="Tahoma"/>
                <w:bCs/>
                <w:color w:val="243285"/>
                <w:sz w:val="44"/>
                <w:szCs w:val="44"/>
                <w:lang w:val="en-US" w:eastAsia="zh-CN"/>
              </w:rPr>
              <w:t>保护</w:t>
            </w:r>
            <w:r w:rsidRPr="001A4312">
              <w:rPr>
                <w:rFonts w:ascii="Tahoma" w:eastAsia="SimHei" w:hAnsi="Tahoma" w:cs="Tahoma"/>
                <w:bCs/>
                <w:color w:val="243285"/>
                <w:sz w:val="44"/>
                <w:szCs w:val="44"/>
                <w:lang w:val="en-US" w:eastAsia="zh-CN"/>
              </w:rPr>
              <w:t>1</w:t>
            </w:r>
            <w:r w:rsidRPr="001A4312">
              <w:rPr>
                <w:rFonts w:ascii="Tahoma" w:eastAsia="SimHei" w:hAnsi="Tahoma" w:cs="Tahoma"/>
                <w:bCs/>
                <w:color w:val="243285"/>
                <w:sz w:val="44"/>
                <w:szCs w:val="44"/>
                <w:lang w:val="en-US" w:eastAsia="zh-CN"/>
              </w:rPr>
              <w:t>区和</w:t>
            </w:r>
            <w:r w:rsidRPr="001A4312">
              <w:rPr>
                <w:rFonts w:ascii="Tahoma" w:eastAsia="SimHei" w:hAnsi="Tahoma" w:cs="Tahoma"/>
                <w:bCs/>
                <w:color w:val="243285"/>
                <w:sz w:val="44"/>
                <w:szCs w:val="44"/>
                <w:lang w:val="en-US" w:eastAsia="zh-CN"/>
              </w:rPr>
              <w:t>3</w:t>
            </w:r>
            <w:r w:rsidRPr="001A4312">
              <w:rPr>
                <w:rFonts w:ascii="Tahoma" w:eastAsia="SimHei" w:hAnsi="Tahoma" w:cs="Tahoma"/>
                <w:bCs/>
                <w:color w:val="243285"/>
                <w:sz w:val="44"/>
                <w:szCs w:val="44"/>
                <w:lang w:val="en-US" w:eastAsia="zh-CN"/>
              </w:rPr>
              <w:t>区</w:t>
            </w:r>
            <w:r w:rsidRPr="001A4312">
              <w:rPr>
                <w:rFonts w:ascii="Tahoma" w:eastAsia="SimHei" w:hAnsi="Tahoma" w:cs="Tahoma"/>
                <w:bCs/>
                <w:color w:val="243285"/>
                <w:sz w:val="44"/>
                <w:szCs w:val="44"/>
                <w:lang w:val="en-US" w:eastAsia="zh-CN"/>
              </w:rPr>
              <w:t>21.4-22 GHz</w:t>
            </w:r>
            <w:r w:rsidRPr="001A4312">
              <w:rPr>
                <w:rFonts w:ascii="Tahoma" w:eastAsia="SimHei" w:hAnsi="Tahoma" w:cs="Tahoma"/>
                <w:bCs/>
                <w:color w:val="243285"/>
                <w:sz w:val="44"/>
                <w:szCs w:val="44"/>
                <w:lang w:val="en-US" w:eastAsia="zh-CN"/>
              </w:rPr>
              <w:t>频段</w:t>
            </w:r>
            <w:r w:rsidRPr="001A4312">
              <w:rPr>
                <w:rFonts w:ascii="Tahoma" w:eastAsia="SimHei" w:hAnsi="Tahoma" w:cs="Tahoma"/>
                <w:bCs/>
                <w:color w:val="243285"/>
                <w:sz w:val="44"/>
                <w:szCs w:val="44"/>
                <w:lang w:val="en-US" w:eastAsia="zh-CN"/>
              </w:rPr>
              <w:br/>
            </w:r>
            <w:r w:rsidRPr="001A4312">
              <w:rPr>
                <w:rFonts w:ascii="Tahoma" w:eastAsia="SimHei" w:hAnsi="Tahoma" w:cs="Tahoma"/>
                <w:bCs/>
                <w:color w:val="243285"/>
                <w:sz w:val="44"/>
                <w:szCs w:val="44"/>
                <w:lang w:val="en-US" w:eastAsia="zh-CN"/>
              </w:rPr>
              <w:t>卫星广播业务接收地球站免受固定</w:t>
            </w:r>
            <w:r w:rsidR="006F021A">
              <w:rPr>
                <w:rFonts w:ascii="Tahoma" w:eastAsia="SimHei" w:hAnsi="Tahoma" w:cs="Tahoma" w:hint="eastAsia"/>
                <w:bCs/>
                <w:color w:val="243285"/>
                <w:sz w:val="44"/>
                <w:szCs w:val="44"/>
                <w:lang w:val="en-US" w:eastAsia="zh-CN"/>
              </w:rPr>
              <w:br/>
            </w:r>
            <w:r w:rsidRPr="001A4312">
              <w:rPr>
                <w:rFonts w:ascii="Tahoma" w:eastAsia="SimHei" w:hAnsi="Tahoma" w:cs="Tahoma"/>
                <w:bCs/>
                <w:color w:val="243285"/>
                <w:sz w:val="44"/>
                <w:szCs w:val="44"/>
                <w:lang w:val="en-US" w:eastAsia="zh-CN"/>
              </w:rPr>
              <w:t>和</w:t>
            </w:r>
            <w:r w:rsidRPr="001A4312">
              <w:rPr>
                <w:rFonts w:ascii="Tahoma" w:eastAsia="SimHei" w:hAnsi="Tahoma" w:cs="Tahoma"/>
                <w:bCs/>
                <w:color w:val="243285"/>
                <w:sz w:val="44"/>
                <w:szCs w:val="44"/>
                <w:lang w:val="en-US" w:eastAsia="zh-CN"/>
              </w:rPr>
              <w:t>/</w:t>
            </w:r>
            <w:r w:rsidR="006F021A">
              <w:rPr>
                <w:rFonts w:ascii="Tahoma" w:eastAsia="SimHei" w:hAnsi="Tahoma" w:cs="Tahoma" w:hint="eastAsia"/>
                <w:bCs/>
                <w:color w:val="243285"/>
                <w:sz w:val="44"/>
                <w:szCs w:val="44"/>
                <w:lang w:val="en-US" w:eastAsia="zh-CN"/>
              </w:rPr>
              <w:t>或</w:t>
            </w:r>
            <w:r w:rsidRPr="001A4312">
              <w:rPr>
                <w:rFonts w:ascii="Tahoma" w:eastAsia="SimHei" w:hAnsi="Tahoma" w:cs="Tahoma"/>
                <w:bCs/>
                <w:color w:val="243285"/>
                <w:sz w:val="44"/>
                <w:szCs w:val="44"/>
                <w:lang w:val="en-US" w:eastAsia="zh-CN"/>
              </w:rPr>
              <w:t>移动业务电台发射影响</w:t>
            </w:r>
            <w:r w:rsidR="006F021A">
              <w:rPr>
                <w:rFonts w:ascii="Tahoma" w:eastAsia="SimHei" w:hAnsi="Tahoma" w:cs="Tahoma" w:hint="eastAsia"/>
                <w:bCs/>
                <w:color w:val="243285"/>
                <w:sz w:val="44"/>
                <w:szCs w:val="44"/>
                <w:lang w:val="en-US" w:eastAsia="zh-CN"/>
              </w:rPr>
              <w:br/>
            </w:r>
            <w:r w:rsidRPr="001A4312">
              <w:rPr>
                <w:rFonts w:ascii="Tahoma" w:eastAsia="SimHei" w:hAnsi="Tahoma" w:cs="Tahoma"/>
                <w:bCs/>
                <w:color w:val="243285"/>
                <w:sz w:val="44"/>
                <w:szCs w:val="44"/>
                <w:lang w:val="en-US" w:eastAsia="zh-CN"/>
              </w:rPr>
              <w:t>所需的功率通量密度值</w:t>
            </w:r>
          </w:p>
          <w:p w:rsidR="00C85949" w:rsidRPr="001A4312" w:rsidRDefault="00C85949" w:rsidP="006F021A">
            <w:pPr>
              <w:spacing w:before="80"/>
              <w:jc w:val="right"/>
              <w:rPr>
                <w:rFonts w:ascii="Tahoma" w:hAnsi="Tahoma" w:cs="Tahoma"/>
                <w:b/>
                <w:bCs/>
                <w:iCs/>
                <w:color w:val="243285"/>
                <w:sz w:val="44"/>
                <w:szCs w:val="44"/>
                <w:lang w:val="en-US" w:eastAsia="zh-CN"/>
              </w:rPr>
            </w:pPr>
            <w:r w:rsidRPr="001A4312">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6F021A">
            <w:pPr>
              <w:spacing w:before="80"/>
              <w:ind w:right="640"/>
              <w:rPr>
                <w:rFonts w:ascii="Tahoma" w:hAnsi="Tahoma" w:cs="Tahoma"/>
                <w:b/>
                <w:bCs/>
                <w:iCs/>
                <w:color w:val="243285"/>
                <w:sz w:val="32"/>
                <w:szCs w:val="32"/>
                <w:lang w:val="en-US" w:eastAsia="zh-CN"/>
              </w:rPr>
            </w:pPr>
          </w:p>
          <w:p w:rsidR="00C85949" w:rsidRPr="00952C20" w:rsidRDefault="00C85949" w:rsidP="006F021A">
            <w:pPr>
              <w:spacing w:before="80" w:after="180"/>
              <w:ind w:right="720"/>
              <w:rPr>
                <w:rFonts w:ascii="Tahoma" w:hAnsi="Tahoma" w:cs="Tahoma"/>
                <w:b/>
                <w:bCs/>
                <w:iCs/>
                <w:color w:val="243285"/>
                <w:sz w:val="36"/>
                <w:szCs w:val="36"/>
                <w:lang w:val="en-US" w:eastAsia="zh-CN"/>
              </w:rPr>
            </w:pPr>
          </w:p>
          <w:p w:rsidR="00C85949" w:rsidRPr="00952C20" w:rsidRDefault="00C85949" w:rsidP="006F021A">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w:t>
            </w:r>
            <w:r w:rsidR="00DF461C">
              <w:rPr>
                <w:rFonts w:ascii="Tahoma" w:hAnsi="Tahoma" w:cs="Tahoma" w:hint="eastAsia"/>
                <w:b/>
                <w:bCs/>
                <w:iCs/>
                <w:color w:val="243285"/>
                <w:sz w:val="36"/>
                <w:szCs w:val="36"/>
                <w:lang w:val="en-US" w:eastAsia="zh-CN"/>
              </w:rPr>
              <w:t>O</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DF461C" w:rsidP="006F021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卫星传送</w:t>
            </w:r>
          </w:p>
          <w:p w:rsidR="00C85949" w:rsidRPr="00952C20" w:rsidRDefault="00C85949" w:rsidP="006F021A">
            <w:pPr>
              <w:spacing w:before="80"/>
              <w:jc w:val="right"/>
              <w:rPr>
                <w:rFonts w:ascii="Tahoma" w:hAnsi="Tahoma" w:cs="Tahoma"/>
                <w:b/>
                <w:bCs/>
                <w:iCs/>
                <w:color w:val="243285"/>
                <w:sz w:val="32"/>
                <w:szCs w:val="32"/>
                <w:lang w:val="en-US" w:eastAsia="zh-CN"/>
              </w:rPr>
            </w:pPr>
          </w:p>
        </w:tc>
      </w:tr>
    </w:tbl>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Pr="008D3573" w:rsidRDefault="00C85949" w:rsidP="006F021A">
      <w:pPr>
        <w:rPr>
          <w:lang w:val="en-US" w:eastAsia="zh-CN"/>
        </w:rPr>
      </w:pPr>
    </w:p>
    <w:p w:rsidR="00C85949" w:rsidRPr="00D51444" w:rsidRDefault="00C85949" w:rsidP="006F021A">
      <w:pPr>
        <w:pStyle w:val="RecNoBR"/>
        <w:spacing w:before="240"/>
        <w:rPr>
          <w:lang w:val="en-US" w:eastAsia="zh-CN"/>
        </w:rPr>
        <w:sectPr w:rsidR="00C85949" w:rsidRPr="00D51444" w:rsidSect="00DF461C">
          <w:headerReference w:type="even" r:id="rId9"/>
          <w:headerReference w:type="default" r:id="rId10"/>
          <w:pgSz w:w="11907" w:h="16834" w:code="9"/>
          <w:pgMar w:top="1089" w:right="1089" w:bottom="284" w:left="1089" w:header="567" w:footer="284" w:gutter="0"/>
          <w:paperSrc w:first="15" w:other="15"/>
          <w:cols w:space="720"/>
        </w:sectPr>
      </w:pPr>
    </w:p>
    <w:p w:rsidR="00AE2339" w:rsidRPr="00AE2339" w:rsidRDefault="00AE2339" w:rsidP="006F021A">
      <w:pPr>
        <w:pStyle w:val="Heading1"/>
        <w:spacing w:before="0"/>
        <w:jc w:val="center"/>
        <w:rPr>
          <w:sz w:val="2"/>
          <w:szCs w:val="2"/>
          <w:lang w:val="fr-CH" w:eastAsia="zh-CN"/>
        </w:rPr>
      </w:pPr>
    </w:p>
    <w:p w:rsidR="005C3B91" w:rsidRPr="00586EF8" w:rsidRDefault="005C3B91" w:rsidP="006F021A">
      <w:pPr>
        <w:pStyle w:val="Heading1"/>
        <w:spacing w:before="0"/>
        <w:jc w:val="center"/>
        <w:rPr>
          <w:lang w:val="en-US" w:eastAsia="zh-CN"/>
        </w:rPr>
      </w:pPr>
      <w:r>
        <w:rPr>
          <w:rFonts w:hint="eastAsia"/>
          <w:lang w:val="fr-CH" w:eastAsia="zh-CN"/>
        </w:rPr>
        <w:t>前言</w:t>
      </w:r>
    </w:p>
    <w:p w:rsidR="005C3B91" w:rsidRPr="00355C93" w:rsidRDefault="005C3B91" w:rsidP="006F021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Default="005C3B91" w:rsidP="006F021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27578" w:rsidRDefault="00127578" w:rsidP="006F021A">
      <w:pPr>
        <w:ind w:firstLineChars="200" w:firstLine="400"/>
        <w:jc w:val="left"/>
        <w:rPr>
          <w:sz w:val="20"/>
          <w:lang w:val="en-US" w:eastAsia="zh-CN"/>
        </w:rPr>
      </w:pPr>
    </w:p>
    <w:p w:rsidR="00127578" w:rsidRPr="00127578" w:rsidRDefault="00127578" w:rsidP="006F021A">
      <w:pPr>
        <w:ind w:firstLineChars="200" w:firstLine="400"/>
        <w:jc w:val="left"/>
        <w:rPr>
          <w:sz w:val="20"/>
          <w:lang w:val="en-US" w:eastAsia="zh-CN"/>
        </w:rPr>
      </w:pPr>
    </w:p>
    <w:p w:rsidR="005C3B91" w:rsidRPr="002A5D04" w:rsidRDefault="005C3B91" w:rsidP="006F021A">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6F021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6F021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5C3B91" w:rsidTr="00127578">
        <w:tc>
          <w:tcPr>
            <w:tcW w:w="9748" w:type="dxa"/>
            <w:gridSpan w:val="2"/>
            <w:tcBorders>
              <w:top w:val="single" w:sz="12" w:space="0" w:color="1F497D" w:themeColor="text2"/>
              <w:left w:val="single" w:sz="12" w:space="0" w:color="1F497D" w:themeColor="text2"/>
              <w:bottom w:val="nil"/>
              <w:right w:val="single" w:sz="12" w:space="0" w:color="1F497D" w:themeColor="text2"/>
            </w:tcBorders>
          </w:tcPr>
          <w:p w:rsidR="005C3B91" w:rsidRPr="00C12100"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6F021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1F497D" w:themeColor="text2"/>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127578">
        <w:tc>
          <w:tcPr>
            <w:tcW w:w="960" w:type="dxa"/>
            <w:tcBorders>
              <w:top w:val="nil"/>
              <w:left w:val="single" w:sz="12" w:space="0" w:color="1F497D" w:themeColor="text2"/>
              <w:bottom w:val="nil"/>
            </w:tcBorders>
            <w:shd w:val="clear" w:color="auto" w:fill="F3F3F3"/>
          </w:tcPr>
          <w:p w:rsidR="005C3B91" w:rsidRPr="00DF461C" w:rsidRDefault="005C3B91" w:rsidP="006F021A">
            <w:pPr>
              <w:spacing w:before="30" w:after="30"/>
              <w:ind w:left="57"/>
              <w:jc w:val="left"/>
              <w:rPr>
                <w:b/>
                <w:bCs/>
                <w:color w:val="000080"/>
                <w:sz w:val="20"/>
                <w:lang w:val="en-US"/>
              </w:rPr>
            </w:pPr>
            <w:r w:rsidRPr="00DF461C">
              <w:rPr>
                <w:b/>
                <w:bCs/>
                <w:color w:val="000080"/>
                <w:sz w:val="20"/>
                <w:lang w:val="en-US"/>
              </w:rPr>
              <w:t>BO</w:t>
            </w:r>
          </w:p>
        </w:tc>
        <w:tc>
          <w:tcPr>
            <w:tcW w:w="8788" w:type="dxa"/>
            <w:tcBorders>
              <w:top w:val="nil"/>
              <w:bottom w:val="nil"/>
              <w:right w:val="single" w:sz="12" w:space="0" w:color="1F497D" w:themeColor="text2"/>
            </w:tcBorders>
            <w:shd w:val="clear" w:color="auto" w:fill="F3F3F3"/>
          </w:tcPr>
          <w:p w:rsidR="005C3B91" w:rsidRPr="00DF461C"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DF461C">
              <w:rPr>
                <w:rFonts w:hint="eastAsia"/>
                <w:bCs/>
                <w:color w:val="000080"/>
                <w:sz w:val="20"/>
                <w:lang w:val="en-US"/>
              </w:rPr>
              <w:t>卫星传送</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1F497D" w:themeColor="text2"/>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1F497D" w:themeColor="text2"/>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127578">
        <w:tc>
          <w:tcPr>
            <w:tcW w:w="960" w:type="dxa"/>
            <w:tcBorders>
              <w:top w:val="nil"/>
              <w:left w:val="single" w:sz="12" w:space="0" w:color="1F497D" w:themeColor="text2"/>
              <w:bottom w:val="nil"/>
            </w:tcBorders>
            <w:shd w:val="clear" w:color="auto" w:fill="FFFFFF" w:themeFill="background1"/>
          </w:tcPr>
          <w:p w:rsidR="005C3B91" w:rsidRPr="00DF461C" w:rsidRDefault="005C3B91" w:rsidP="006F021A">
            <w:pPr>
              <w:spacing w:before="30" w:after="30"/>
              <w:ind w:left="57"/>
              <w:jc w:val="left"/>
              <w:rPr>
                <w:b/>
                <w:bCs/>
                <w:sz w:val="20"/>
                <w:lang w:val="en-US"/>
              </w:rPr>
            </w:pPr>
            <w:r w:rsidRPr="00DF461C">
              <w:rPr>
                <w:b/>
                <w:bCs/>
                <w:sz w:val="20"/>
                <w:lang w:val="en-US"/>
              </w:rPr>
              <w:t>BT</w:t>
            </w:r>
          </w:p>
        </w:tc>
        <w:tc>
          <w:tcPr>
            <w:tcW w:w="8788" w:type="dxa"/>
            <w:tcBorders>
              <w:top w:val="nil"/>
              <w:bottom w:val="nil"/>
              <w:right w:val="single" w:sz="12" w:space="0" w:color="1F497D" w:themeColor="text2"/>
            </w:tcBorders>
            <w:shd w:val="clear" w:color="auto" w:fill="FFFFFF" w:themeFill="background1"/>
          </w:tcPr>
          <w:p w:rsidR="005C3B91" w:rsidRPr="00C85949"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DF461C">
              <w:rPr>
                <w:rFonts w:hint="eastAsia"/>
                <w:b w:val="0"/>
                <w:sz w:val="20"/>
                <w:lang w:val="en-US" w:eastAsia="zh-CN"/>
              </w:rPr>
              <w:t>广播业务（电视）</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1F497D" w:themeColor="text2"/>
            </w:tcBorders>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127578">
        <w:tc>
          <w:tcPr>
            <w:tcW w:w="960" w:type="dxa"/>
            <w:tcBorders>
              <w:top w:val="nil"/>
              <w:left w:val="single" w:sz="12" w:space="0" w:color="1F497D" w:themeColor="text2"/>
              <w:bottom w:val="nil"/>
            </w:tcBorders>
          </w:tcPr>
          <w:p w:rsidR="005C3B91" w:rsidRPr="00F128B0" w:rsidRDefault="005C3B91" w:rsidP="006F021A">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1F497D" w:themeColor="text2"/>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fr-CH"/>
              </w:rPr>
            </w:pPr>
            <w:r w:rsidRPr="00355C93">
              <w:rPr>
                <w:b/>
                <w:bCs/>
                <w:sz w:val="20"/>
                <w:lang w:val="fr-CH"/>
              </w:rPr>
              <w:t>P</w:t>
            </w:r>
          </w:p>
        </w:tc>
        <w:tc>
          <w:tcPr>
            <w:tcW w:w="8788" w:type="dxa"/>
            <w:tcBorders>
              <w:top w:val="nil"/>
              <w:bottom w:val="nil"/>
              <w:right w:val="single" w:sz="12" w:space="0" w:color="1F497D" w:themeColor="text2"/>
            </w:tcBorders>
          </w:tcPr>
          <w:p w:rsidR="005C3B91" w:rsidRPr="00355C93" w:rsidRDefault="005C3B91" w:rsidP="006F021A">
            <w:pPr>
              <w:spacing w:before="30" w:after="30"/>
              <w:jc w:val="left"/>
              <w:rPr>
                <w:sz w:val="20"/>
                <w:lang w:val="fr-CH"/>
              </w:rPr>
            </w:pPr>
            <w:r w:rsidRPr="00355C93">
              <w:rPr>
                <w:rFonts w:hint="eastAsia"/>
                <w:sz w:val="20"/>
                <w:lang w:val="fr-CH" w:eastAsia="zh-CN"/>
              </w:rPr>
              <w:t>无线电波传播</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1F497D" w:themeColor="text2"/>
            </w:tcBorders>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1F497D" w:themeColor="text2"/>
            </w:tcBorders>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127578">
        <w:tc>
          <w:tcPr>
            <w:tcW w:w="960" w:type="dxa"/>
            <w:tcBorders>
              <w:top w:val="nil"/>
              <w:left w:val="single" w:sz="12" w:space="0" w:color="1F497D" w:themeColor="text2"/>
              <w:bottom w:val="nil"/>
            </w:tcBorders>
            <w:shd w:val="clear" w:color="auto" w:fill="FFFFFF"/>
          </w:tcPr>
          <w:p w:rsidR="005C3B91" w:rsidRPr="00C85949" w:rsidRDefault="005C3B91" w:rsidP="006F021A">
            <w:pPr>
              <w:spacing w:before="30" w:after="30"/>
              <w:ind w:left="57"/>
              <w:jc w:val="left"/>
              <w:rPr>
                <w:b/>
                <w:bCs/>
                <w:sz w:val="20"/>
                <w:lang w:val="en-US"/>
              </w:rPr>
            </w:pPr>
            <w:r w:rsidRPr="00C85949">
              <w:rPr>
                <w:b/>
                <w:bCs/>
                <w:sz w:val="20"/>
                <w:lang w:val="en-US"/>
              </w:rPr>
              <w:t>S</w:t>
            </w:r>
          </w:p>
        </w:tc>
        <w:tc>
          <w:tcPr>
            <w:tcW w:w="8788" w:type="dxa"/>
            <w:tcBorders>
              <w:top w:val="nil"/>
              <w:bottom w:val="nil"/>
              <w:right w:val="single" w:sz="12" w:space="0" w:color="1F497D" w:themeColor="text2"/>
            </w:tcBorders>
            <w:shd w:val="clear" w:color="auto" w:fill="FFFFFF"/>
          </w:tcPr>
          <w:p w:rsidR="005C3B91" w:rsidRPr="00C85949" w:rsidRDefault="005C3B91" w:rsidP="006F021A">
            <w:pPr>
              <w:spacing w:before="30" w:after="30"/>
              <w:ind w:left="57" w:hanging="61"/>
              <w:jc w:val="left"/>
              <w:rPr>
                <w:sz w:val="20"/>
                <w:lang w:val="en-US"/>
              </w:rPr>
            </w:pPr>
            <w:r w:rsidRPr="00C85949">
              <w:rPr>
                <w:rFonts w:hint="eastAsia"/>
                <w:sz w:val="20"/>
                <w:lang w:val="en-US"/>
              </w:rPr>
              <w:t>卫星固定业务</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1F497D" w:themeColor="text2"/>
            </w:tcBorders>
          </w:tcPr>
          <w:p w:rsidR="005C3B91" w:rsidRPr="00355C93" w:rsidRDefault="005C3B91" w:rsidP="006F021A">
            <w:pPr>
              <w:spacing w:before="30" w:after="30"/>
              <w:jc w:val="left"/>
              <w:rPr>
                <w:sz w:val="20"/>
                <w:lang w:val="en-US"/>
              </w:rPr>
            </w:pPr>
            <w:r w:rsidRPr="00355C93">
              <w:rPr>
                <w:rFonts w:hint="eastAsia"/>
                <w:sz w:val="20"/>
                <w:lang w:val="en-US" w:eastAsia="zh-CN"/>
              </w:rPr>
              <w:t>空间应用和气象</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1F497D" w:themeColor="text2"/>
            </w:tcBorders>
          </w:tcPr>
          <w:p w:rsidR="005C3B91" w:rsidRPr="00355C93" w:rsidRDefault="005C3B91" w:rsidP="006F021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1F497D" w:themeColor="text2"/>
            </w:tcBorders>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1F497D" w:themeColor="text2"/>
            </w:tcBorders>
          </w:tcPr>
          <w:p w:rsidR="005C3B91" w:rsidRPr="00355C93" w:rsidRDefault="005C3B91" w:rsidP="006F021A">
            <w:pPr>
              <w:spacing w:before="30" w:after="30"/>
              <w:jc w:val="left"/>
              <w:rPr>
                <w:sz w:val="20"/>
                <w:lang w:val="en-US"/>
              </w:rPr>
            </w:pPr>
            <w:r w:rsidRPr="00355C93">
              <w:rPr>
                <w:rFonts w:hint="eastAsia"/>
                <w:sz w:val="20"/>
                <w:lang w:val="en-US" w:eastAsia="zh-CN"/>
              </w:rPr>
              <w:t>卫星新闻采集</w:t>
            </w:r>
          </w:p>
        </w:tc>
      </w:tr>
      <w:tr w:rsidR="005C3B91" w:rsidRPr="00355C93" w:rsidTr="00127578">
        <w:tc>
          <w:tcPr>
            <w:tcW w:w="960" w:type="dxa"/>
            <w:tcBorders>
              <w:top w:val="nil"/>
              <w:left w:val="single" w:sz="12" w:space="0" w:color="1F497D" w:themeColor="text2"/>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1F497D" w:themeColor="text2"/>
            </w:tcBorders>
          </w:tcPr>
          <w:p w:rsidR="005C3B91" w:rsidRPr="00355C93" w:rsidRDefault="005C3B91" w:rsidP="006F021A">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127578">
        <w:tc>
          <w:tcPr>
            <w:tcW w:w="960" w:type="dxa"/>
            <w:tcBorders>
              <w:top w:val="nil"/>
              <w:left w:val="single" w:sz="12" w:space="0" w:color="1F497D" w:themeColor="text2"/>
              <w:bottom w:val="single" w:sz="12" w:space="0" w:color="1F497D" w:themeColor="text2"/>
            </w:tcBorders>
          </w:tcPr>
          <w:p w:rsidR="005C3B91" w:rsidRPr="00355C93" w:rsidRDefault="005C3B91" w:rsidP="006F021A">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1F497D" w:themeColor="text2"/>
              <w:right w:val="single" w:sz="12" w:space="0" w:color="1F497D" w:themeColor="text2"/>
            </w:tcBorders>
          </w:tcPr>
          <w:p w:rsidR="005C3B91" w:rsidRPr="00355C93" w:rsidRDefault="005C3B91" w:rsidP="006F021A">
            <w:pPr>
              <w:spacing w:before="30" w:after="180"/>
              <w:jc w:val="left"/>
              <w:rPr>
                <w:sz w:val="20"/>
                <w:lang w:val="en-US"/>
              </w:rPr>
            </w:pPr>
            <w:r w:rsidRPr="00355C93">
              <w:rPr>
                <w:rFonts w:hint="eastAsia"/>
                <w:sz w:val="20"/>
                <w:lang w:val="en-US" w:eastAsia="zh-CN"/>
              </w:rPr>
              <w:t>词汇和相关问题</w:t>
            </w:r>
          </w:p>
        </w:tc>
      </w:tr>
    </w:tbl>
    <w:p w:rsidR="005C3B91" w:rsidRDefault="005C3B91" w:rsidP="006F021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5C3B91" w:rsidRPr="005C3B91" w:rsidTr="00127578">
        <w:tc>
          <w:tcPr>
            <w:tcW w:w="977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5C3B91" w:rsidRPr="005C3B91" w:rsidRDefault="005C3B91" w:rsidP="006F021A">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6F021A">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w:t>
      </w:r>
      <w:r w:rsidR="00127578">
        <w:rPr>
          <w:sz w:val="20"/>
          <w:lang w:eastAsia="zh-CN"/>
        </w:rPr>
        <w:t>4</w:t>
      </w:r>
      <w:r w:rsidRPr="00355C93">
        <w:rPr>
          <w:rFonts w:hint="eastAsia"/>
          <w:sz w:val="20"/>
          <w:lang w:eastAsia="zh-CN"/>
        </w:rPr>
        <w:t>年，日内瓦</w:t>
      </w:r>
    </w:p>
    <w:p w:rsidR="005C3B91" w:rsidRPr="00A613D0" w:rsidRDefault="005C3B91" w:rsidP="00127578">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6F021A">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127578">
        <w:rPr>
          <w:sz w:val="20"/>
          <w:lang w:val="en-US" w:eastAsia="zh-CN"/>
        </w:rPr>
        <w:t>4</w:t>
      </w:r>
    </w:p>
    <w:p w:rsidR="005C3B91" w:rsidRDefault="005C3B91" w:rsidP="00127578">
      <w:pPr>
        <w:spacing w:before="160"/>
        <w:ind w:firstLine="426"/>
        <w:jc w:val="left"/>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6F021A">
      <w:pPr>
        <w:spacing w:before="160"/>
        <w:rPr>
          <w:i/>
          <w:sz w:val="20"/>
          <w:lang w:val="en-US" w:eastAsia="zh-CN"/>
        </w:rPr>
        <w:sectPr w:rsidR="005C3B91" w:rsidSect="00DF461C">
          <w:headerReference w:type="even" r:id="rId13"/>
          <w:headerReference w:type="default" r:id="rId14"/>
          <w:pgSz w:w="11907" w:h="16834" w:code="9"/>
          <w:pgMar w:top="1418" w:right="1134" w:bottom="1134" w:left="1134" w:header="720" w:footer="482" w:gutter="0"/>
          <w:pgNumType w:fmt="lowerRoman" w:start="2"/>
          <w:cols w:space="720"/>
        </w:sectPr>
      </w:pPr>
    </w:p>
    <w:p w:rsidR="00DF461C" w:rsidRPr="006F021A" w:rsidRDefault="00DF461C" w:rsidP="006F021A">
      <w:pPr>
        <w:pStyle w:val="RecNoBR"/>
        <w:spacing w:before="240"/>
        <w:rPr>
          <w:lang w:eastAsia="zh-CN"/>
        </w:rPr>
      </w:pPr>
      <w:r w:rsidRPr="006F021A">
        <w:rPr>
          <w:lang w:eastAsia="zh-CN"/>
        </w:rPr>
        <w:lastRenderedPageBreak/>
        <w:t>ITU-R  BO.1</w:t>
      </w:r>
      <w:r w:rsidR="001A4312" w:rsidRPr="006F021A">
        <w:rPr>
          <w:rFonts w:hint="eastAsia"/>
          <w:lang w:eastAsia="zh-CN"/>
        </w:rPr>
        <w:t>898</w:t>
      </w:r>
      <w:r w:rsidR="007F6EC8">
        <w:rPr>
          <w:rFonts w:hint="eastAsia"/>
          <w:lang w:eastAsia="zh-CN"/>
        </w:rPr>
        <w:t>-1</w:t>
      </w:r>
      <w:r w:rsidRPr="006F021A">
        <w:rPr>
          <w:rFonts w:hint="eastAsia"/>
          <w:lang w:eastAsia="zh-CN"/>
        </w:rPr>
        <w:t xml:space="preserve"> </w:t>
      </w:r>
      <w:r w:rsidRPr="006F021A">
        <w:rPr>
          <w:rFonts w:hint="eastAsia"/>
          <w:lang w:eastAsia="zh-CN"/>
        </w:rPr>
        <w:t>建议书</w:t>
      </w:r>
    </w:p>
    <w:p w:rsidR="00DF461C" w:rsidRPr="00101A30" w:rsidRDefault="001A4312" w:rsidP="006F021A">
      <w:pPr>
        <w:pStyle w:val="RectitleBR"/>
        <w:rPr>
          <w:lang w:eastAsia="zh-CN"/>
        </w:rPr>
      </w:pPr>
      <w:r>
        <w:rPr>
          <w:rFonts w:hint="eastAsia"/>
          <w:lang w:eastAsia="zh-CN"/>
        </w:rPr>
        <w:t>保护</w:t>
      </w:r>
      <w:r>
        <w:rPr>
          <w:lang w:eastAsia="zh-CN"/>
        </w:rPr>
        <w:t>1</w:t>
      </w:r>
      <w:r>
        <w:rPr>
          <w:rFonts w:hint="eastAsia"/>
          <w:lang w:eastAsia="zh-CN"/>
        </w:rPr>
        <w:t>区和</w:t>
      </w:r>
      <w:r>
        <w:rPr>
          <w:lang w:eastAsia="zh-CN"/>
        </w:rPr>
        <w:t>3</w:t>
      </w:r>
      <w:r>
        <w:rPr>
          <w:rFonts w:hint="eastAsia"/>
          <w:lang w:eastAsia="zh-CN"/>
        </w:rPr>
        <w:t>区</w:t>
      </w:r>
      <w:r>
        <w:rPr>
          <w:lang w:eastAsia="zh-CN"/>
        </w:rPr>
        <w:t>21.4-22 GHz</w:t>
      </w:r>
      <w:r>
        <w:rPr>
          <w:rFonts w:hint="eastAsia"/>
          <w:lang w:eastAsia="zh-CN"/>
        </w:rPr>
        <w:t>频段卫星广播业务接收地球站</w:t>
      </w:r>
      <w:r w:rsidR="006F021A">
        <w:rPr>
          <w:lang w:eastAsia="zh-CN"/>
        </w:rPr>
        <w:br/>
      </w:r>
      <w:r>
        <w:rPr>
          <w:rFonts w:hint="eastAsia"/>
          <w:lang w:eastAsia="zh-CN"/>
        </w:rPr>
        <w:t>免受固定和</w:t>
      </w:r>
      <w:r>
        <w:rPr>
          <w:lang w:eastAsia="zh-CN"/>
        </w:rPr>
        <w:t>/</w:t>
      </w:r>
      <w:r>
        <w:rPr>
          <w:rFonts w:hint="eastAsia"/>
          <w:lang w:eastAsia="zh-CN"/>
        </w:rPr>
        <w:t>移动业务电台发射影响</w:t>
      </w:r>
      <w:r w:rsidR="006F021A">
        <w:rPr>
          <w:lang w:eastAsia="zh-CN"/>
        </w:rPr>
        <w:br/>
      </w:r>
      <w:r>
        <w:rPr>
          <w:rFonts w:hint="eastAsia"/>
          <w:lang w:eastAsia="zh-CN"/>
        </w:rPr>
        <w:t>所需的功率通量密度值</w:t>
      </w:r>
    </w:p>
    <w:p w:rsidR="00DF461C" w:rsidRPr="00101A30" w:rsidRDefault="001A4312" w:rsidP="006F021A">
      <w:pPr>
        <w:pStyle w:val="Recdate"/>
        <w:rPr>
          <w:lang w:val="en-GB" w:eastAsia="zh-CN"/>
        </w:rPr>
      </w:pPr>
      <w:r>
        <w:rPr>
          <w:rFonts w:hint="eastAsia"/>
          <w:lang w:val="en-GB" w:eastAsia="zh-CN"/>
        </w:rPr>
        <w:t>（</w:t>
      </w:r>
      <w:r w:rsidR="00DF461C" w:rsidRPr="00101A30">
        <w:rPr>
          <w:lang w:val="en-GB" w:eastAsia="zh-CN"/>
        </w:rPr>
        <w:t>2012</w:t>
      </w:r>
      <w:r>
        <w:rPr>
          <w:rFonts w:hint="eastAsia"/>
          <w:lang w:val="en-GB" w:eastAsia="zh-CN"/>
        </w:rPr>
        <w:t>年</w:t>
      </w:r>
      <w:r w:rsidR="007F6EC8">
        <w:rPr>
          <w:rFonts w:hint="eastAsia"/>
          <w:lang w:val="en-GB" w:eastAsia="zh-CN"/>
        </w:rPr>
        <w:t>1</w:t>
      </w:r>
      <w:r w:rsidR="007F6EC8">
        <w:rPr>
          <w:rFonts w:hint="eastAsia"/>
          <w:lang w:val="en-GB" w:eastAsia="zh-CN"/>
        </w:rPr>
        <w:t>月，</w:t>
      </w:r>
      <w:r w:rsidR="007F6EC8">
        <w:rPr>
          <w:rFonts w:hint="eastAsia"/>
          <w:lang w:val="en-GB" w:eastAsia="zh-CN"/>
        </w:rPr>
        <w:t>2012</w:t>
      </w:r>
      <w:r w:rsidR="007F6EC8">
        <w:rPr>
          <w:rFonts w:hint="eastAsia"/>
          <w:lang w:val="en-GB" w:eastAsia="zh-CN"/>
        </w:rPr>
        <w:t>年</w:t>
      </w:r>
      <w:r w:rsidR="007F6EC8">
        <w:rPr>
          <w:rFonts w:hint="eastAsia"/>
          <w:lang w:val="en-GB" w:eastAsia="zh-CN"/>
        </w:rPr>
        <w:t>12</w:t>
      </w:r>
      <w:r w:rsidR="007F6EC8">
        <w:rPr>
          <w:rFonts w:hint="eastAsia"/>
          <w:lang w:val="en-GB" w:eastAsia="zh-CN"/>
        </w:rPr>
        <w:t>月</w:t>
      </w:r>
      <w:r>
        <w:rPr>
          <w:rFonts w:hint="eastAsia"/>
          <w:lang w:val="en-GB" w:eastAsia="zh-CN"/>
        </w:rPr>
        <w:t>）</w:t>
      </w:r>
    </w:p>
    <w:p w:rsidR="001A4312" w:rsidRPr="00003CE0" w:rsidRDefault="00862A51" w:rsidP="00003CE0">
      <w:pPr>
        <w:pStyle w:val="Heading1"/>
        <w:rPr>
          <w:sz w:val="22"/>
          <w:szCs w:val="22"/>
          <w:lang w:eastAsia="zh-CN"/>
        </w:rPr>
      </w:pPr>
      <w:r w:rsidRPr="00003CE0">
        <w:rPr>
          <w:rFonts w:hint="eastAsia"/>
          <w:sz w:val="22"/>
          <w:szCs w:val="22"/>
          <w:lang w:eastAsia="zh-CN"/>
        </w:rPr>
        <w:t>范围</w:t>
      </w:r>
    </w:p>
    <w:p w:rsidR="001A4312" w:rsidRPr="006F021A" w:rsidRDefault="00862A51" w:rsidP="004C4F05">
      <w:pPr>
        <w:pStyle w:val="Summary"/>
        <w:overflowPunct/>
        <w:autoSpaceDE/>
        <w:autoSpaceDN/>
        <w:adjustRightInd/>
        <w:spacing w:after="0"/>
        <w:ind w:firstLineChars="200" w:firstLine="440"/>
        <w:jc w:val="left"/>
        <w:textAlignment w:val="auto"/>
        <w:rPr>
          <w:lang w:eastAsia="zh-CN"/>
        </w:rPr>
      </w:pPr>
      <w:r w:rsidRPr="006F021A">
        <w:rPr>
          <w:rFonts w:hint="eastAsia"/>
          <w:lang w:eastAsia="zh-CN"/>
        </w:rPr>
        <w:t>本建议书提供了保护</w:t>
      </w:r>
      <w:r w:rsidRPr="006F021A">
        <w:rPr>
          <w:rFonts w:hint="eastAsia"/>
          <w:lang w:eastAsia="zh-CN"/>
        </w:rPr>
        <w:t>1</w:t>
      </w:r>
      <w:bookmarkStart w:id="0" w:name="_GoBack"/>
      <w:bookmarkEnd w:id="0"/>
      <w:r w:rsidRPr="006F021A">
        <w:rPr>
          <w:rFonts w:hint="eastAsia"/>
          <w:lang w:eastAsia="zh-CN"/>
        </w:rPr>
        <w:t>区和</w:t>
      </w:r>
      <w:r w:rsidRPr="006F021A">
        <w:rPr>
          <w:rFonts w:hint="eastAsia"/>
          <w:lang w:eastAsia="zh-CN"/>
        </w:rPr>
        <w:t>3</w:t>
      </w:r>
      <w:r w:rsidRPr="006F021A">
        <w:rPr>
          <w:rFonts w:hint="eastAsia"/>
          <w:lang w:eastAsia="zh-CN"/>
        </w:rPr>
        <w:t>区卫星广播业务接收地球站免受</w:t>
      </w:r>
      <w:r w:rsidR="005366EA">
        <w:rPr>
          <w:lang w:eastAsia="zh-CN"/>
        </w:rPr>
        <w:t>21.4</w:t>
      </w:r>
      <w:r w:rsidR="005366EA">
        <w:rPr>
          <w:lang w:eastAsia="zh-CN"/>
        </w:rPr>
        <w:noBreakHyphen/>
        <w:t>22.0 GHz</w:t>
      </w:r>
      <w:r w:rsidRPr="006F021A">
        <w:rPr>
          <w:rFonts w:hint="eastAsia"/>
          <w:lang w:eastAsia="zh-CN"/>
        </w:rPr>
        <w:t>频段单一固定和</w:t>
      </w:r>
      <w:r w:rsidRPr="006F021A">
        <w:rPr>
          <w:rFonts w:hint="eastAsia"/>
          <w:lang w:eastAsia="zh-CN"/>
        </w:rPr>
        <w:t>/</w:t>
      </w:r>
      <w:r w:rsidRPr="006F021A">
        <w:rPr>
          <w:rFonts w:hint="eastAsia"/>
          <w:lang w:eastAsia="zh-CN"/>
        </w:rPr>
        <w:t>或移动业务电台发射影响的最大</w:t>
      </w:r>
      <w:r w:rsidR="001820D4" w:rsidRPr="006F021A">
        <w:rPr>
          <w:rFonts w:hint="eastAsia"/>
          <w:lang w:eastAsia="zh-CN"/>
        </w:rPr>
        <w:t>可</w:t>
      </w:r>
      <w:r w:rsidRPr="006F021A">
        <w:rPr>
          <w:rFonts w:hint="eastAsia"/>
          <w:lang w:eastAsia="zh-CN"/>
        </w:rPr>
        <w:t>允许功率通量密度（</w:t>
      </w:r>
      <w:r w:rsidR="001820D4" w:rsidRPr="006F021A">
        <w:rPr>
          <w:rFonts w:hint="eastAsia"/>
          <w:lang w:eastAsia="zh-CN"/>
        </w:rPr>
        <w:t>pfd</w:t>
      </w:r>
      <w:r w:rsidRPr="006F021A">
        <w:rPr>
          <w:rFonts w:hint="eastAsia"/>
          <w:lang w:eastAsia="zh-CN"/>
        </w:rPr>
        <w:t>）值。</w:t>
      </w:r>
      <w:r w:rsidR="007F6EC8">
        <w:rPr>
          <w:rFonts w:hint="eastAsia"/>
          <w:lang w:eastAsia="zh-CN"/>
        </w:rPr>
        <w:t>2012</w:t>
      </w:r>
      <w:r w:rsidR="007F6EC8">
        <w:rPr>
          <w:rFonts w:hint="eastAsia"/>
          <w:lang w:eastAsia="zh-CN"/>
        </w:rPr>
        <w:t>年世界无线电通信大会（</w:t>
      </w:r>
      <w:r w:rsidR="007F6EC8">
        <w:rPr>
          <w:rFonts w:hint="eastAsia"/>
          <w:lang w:eastAsia="zh-CN"/>
        </w:rPr>
        <w:t>WRC-12</w:t>
      </w:r>
      <w:r w:rsidR="007F6EC8">
        <w:rPr>
          <w:rFonts w:hint="eastAsia"/>
          <w:lang w:eastAsia="zh-CN"/>
        </w:rPr>
        <w:t>）决定将本建议书中包含的</w:t>
      </w:r>
      <w:r w:rsidR="007F6EC8" w:rsidRPr="006F021A">
        <w:rPr>
          <w:rFonts w:hint="eastAsia"/>
          <w:lang w:eastAsia="zh-CN"/>
        </w:rPr>
        <w:t>pfd</w:t>
      </w:r>
      <w:r w:rsidR="007F6EC8">
        <w:rPr>
          <w:rFonts w:hint="eastAsia"/>
          <w:lang w:eastAsia="zh-CN"/>
        </w:rPr>
        <w:t>值纳入《无线电规则》第</w:t>
      </w:r>
      <w:r w:rsidR="007F6EC8">
        <w:rPr>
          <w:rFonts w:hint="eastAsia"/>
          <w:lang w:eastAsia="zh-CN"/>
        </w:rPr>
        <w:t>5</w:t>
      </w:r>
      <w:r w:rsidR="007F6EC8">
        <w:rPr>
          <w:rFonts w:hint="eastAsia"/>
          <w:lang w:eastAsia="zh-CN"/>
        </w:rPr>
        <w:t>条，作为硬限值</w:t>
      </w:r>
      <w:r w:rsidRPr="006F021A">
        <w:rPr>
          <w:rFonts w:hint="eastAsia"/>
          <w:lang w:eastAsia="zh-CN"/>
        </w:rPr>
        <w:t>。</w:t>
      </w:r>
    </w:p>
    <w:p w:rsidR="001A4312" w:rsidRPr="00101A30" w:rsidRDefault="00862A51" w:rsidP="006F021A">
      <w:pPr>
        <w:pStyle w:val="Normalaftertitle"/>
        <w:rPr>
          <w:lang w:val="en-GB" w:eastAsia="zh-CN"/>
        </w:rPr>
      </w:pPr>
      <w:r>
        <w:rPr>
          <w:rFonts w:hint="eastAsia"/>
          <w:lang w:val="en-GB" w:eastAsia="zh-CN"/>
        </w:rPr>
        <w:t>国际电联无线电通信全会</w:t>
      </w:r>
    </w:p>
    <w:p w:rsidR="001A4312" w:rsidRPr="00862A51" w:rsidRDefault="00862A51" w:rsidP="006F021A">
      <w:pPr>
        <w:pStyle w:val="Call"/>
        <w:rPr>
          <w:rFonts w:ascii="STKaiti" w:eastAsia="STKaiti" w:hAnsi="STKaiti"/>
          <w:i w:val="0"/>
          <w:iCs/>
          <w:lang w:val="en-GB" w:eastAsia="zh-CN"/>
        </w:rPr>
      </w:pPr>
      <w:r w:rsidRPr="00862A51">
        <w:rPr>
          <w:rFonts w:ascii="STKaiti" w:eastAsia="STKaiti" w:hAnsi="STKaiti" w:hint="eastAsia"/>
          <w:i w:val="0"/>
          <w:iCs/>
          <w:lang w:val="en-GB" w:eastAsia="zh-CN"/>
        </w:rPr>
        <w:t>考虑到</w:t>
      </w:r>
    </w:p>
    <w:p w:rsidR="001A4312" w:rsidRPr="00101A30" w:rsidRDefault="001A4312" w:rsidP="006F021A">
      <w:pPr>
        <w:rPr>
          <w:lang w:val="en-GB" w:eastAsia="zh-CN"/>
        </w:rPr>
      </w:pPr>
      <w:r w:rsidRPr="000733D9">
        <w:rPr>
          <w:iCs/>
          <w:lang w:val="en-GB" w:eastAsia="zh-CN"/>
        </w:rPr>
        <w:t>a)</w:t>
      </w:r>
      <w:r w:rsidRPr="00101A30">
        <w:rPr>
          <w:lang w:val="en-GB" w:eastAsia="zh-CN"/>
        </w:rPr>
        <w:tab/>
      </w:r>
      <w:r w:rsidR="00862A51">
        <w:rPr>
          <w:rFonts w:hint="eastAsia"/>
          <w:lang w:val="en-GB" w:eastAsia="zh-CN"/>
        </w:rPr>
        <w:t>地面站的发射可能对</w:t>
      </w:r>
      <w:r w:rsidR="00862A51">
        <w:rPr>
          <w:rFonts w:hint="eastAsia"/>
          <w:lang w:val="en-GB" w:eastAsia="zh-CN"/>
        </w:rPr>
        <w:t>1</w:t>
      </w:r>
      <w:r w:rsidR="00862A51">
        <w:rPr>
          <w:rFonts w:hint="eastAsia"/>
          <w:lang w:val="en-GB" w:eastAsia="zh-CN"/>
        </w:rPr>
        <w:t>区和</w:t>
      </w:r>
      <w:r w:rsidR="00862A51">
        <w:rPr>
          <w:rFonts w:hint="eastAsia"/>
          <w:lang w:val="en-GB" w:eastAsia="zh-CN"/>
        </w:rPr>
        <w:t>3</w:t>
      </w:r>
      <w:r w:rsidR="00862A51">
        <w:rPr>
          <w:rFonts w:hint="eastAsia"/>
          <w:lang w:val="en-GB" w:eastAsia="zh-CN"/>
        </w:rPr>
        <w:t>区</w:t>
      </w:r>
      <w:r w:rsidR="00862A51" w:rsidRPr="00101A30">
        <w:rPr>
          <w:lang w:val="en-GB" w:eastAsia="zh-CN"/>
        </w:rPr>
        <w:t>21.4-22.0 GHz</w:t>
      </w:r>
      <w:r w:rsidR="00862A51">
        <w:rPr>
          <w:rFonts w:hint="eastAsia"/>
          <w:lang w:val="en-GB" w:eastAsia="zh-CN"/>
        </w:rPr>
        <w:t>频段的卫星广播业务（</w:t>
      </w:r>
      <w:r w:rsidR="00862A51">
        <w:rPr>
          <w:rFonts w:hint="eastAsia"/>
          <w:lang w:val="en-GB" w:eastAsia="zh-CN"/>
        </w:rPr>
        <w:t>BSS</w:t>
      </w:r>
      <w:r w:rsidR="00862A51">
        <w:rPr>
          <w:rFonts w:hint="eastAsia"/>
          <w:lang w:val="en-GB" w:eastAsia="zh-CN"/>
        </w:rPr>
        <w:t>）接收地球站产生高于可允许电</w:t>
      </w:r>
      <w:r w:rsidR="001820D4">
        <w:rPr>
          <w:rFonts w:hint="eastAsia"/>
          <w:lang w:val="en-GB" w:eastAsia="zh-CN"/>
        </w:rPr>
        <w:t>平</w:t>
      </w:r>
      <w:r w:rsidR="00862A51">
        <w:rPr>
          <w:rFonts w:hint="eastAsia"/>
          <w:lang w:val="en-GB" w:eastAsia="zh-CN"/>
        </w:rPr>
        <w:t>的干扰；</w:t>
      </w:r>
    </w:p>
    <w:p w:rsidR="001A4312" w:rsidRDefault="001A4312" w:rsidP="006F021A">
      <w:pPr>
        <w:rPr>
          <w:lang w:val="en-GB" w:eastAsia="zh-CN"/>
        </w:rPr>
      </w:pPr>
      <w:r w:rsidRPr="000733D9">
        <w:rPr>
          <w:iCs/>
          <w:lang w:val="en-GB" w:eastAsia="zh-CN"/>
        </w:rPr>
        <w:t>b)</w:t>
      </w:r>
      <w:r w:rsidRPr="00101A30">
        <w:rPr>
          <w:lang w:val="en-GB" w:eastAsia="zh-CN"/>
        </w:rPr>
        <w:tab/>
      </w:r>
      <w:r w:rsidR="00862A51">
        <w:rPr>
          <w:rFonts w:hint="eastAsia"/>
          <w:lang w:val="en-GB" w:eastAsia="zh-CN"/>
        </w:rPr>
        <w:t>为使</w:t>
      </w:r>
      <w:r w:rsidR="00862A51">
        <w:rPr>
          <w:rFonts w:hint="eastAsia"/>
          <w:lang w:val="en-GB" w:eastAsia="zh-CN"/>
        </w:rPr>
        <w:t>1</w:t>
      </w:r>
      <w:r w:rsidR="00862A51">
        <w:rPr>
          <w:rFonts w:hint="eastAsia"/>
          <w:lang w:val="en-GB" w:eastAsia="zh-CN"/>
        </w:rPr>
        <w:t>区和</w:t>
      </w:r>
      <w:r w:rsidR="00862A51">
        <w:rPr>
          <w:rFonts w:hint="eastAsia"/>
          <w:lang w:val="en-GB" w:eastAsia="zh-CN"/>
        </w:rPr>
        <w:t>3</w:t>
      </w:r>
      <w:r w:rsidR="00862A51">
        <w:rPr>
          <w:rFonts w:hint="eastAsia"/>
          <w:lang w:val="en-GB" w:eastAsia="zh-CN"/>
        </w:rPr>
        <w:t>区的</w:t>
      </w:r>
      <w:r w:rsidR="00862A51">
        <w:rPr>
          <w:rFonts w:hint="eastAsia"/>
          <w:lang w:val="en-GB" w:eastAsia="zh-CN"/>
        </w:rPr>
        <w:t>BSS</w:t>
      </w:r>
      <w:r w:rsidR="00862A51">
        <w:rPr>
          <w:rFonts w:hint="eastAsia"/>
          <w:lang w:val="en-GB" w:eastAsia="zh-CN"/>
        </w:rPr>
        <w:t>接收地球站免受地面站不可接</w:t>
      </w:r>
      <w:r w:rsidR="001820D4">
        <w:rPr>
          <w:rFonts w:hint="eastAsia"/>
          <w:lang w:val="en-GB" w:eastAsia="zh-CN"/>
        </w:rPr>
        <w:t>受</w:t>
      </w:r>
      <w:r w:rsidR="00862A51">
        <w:rPr>
          <w:rFonts w:hint="eastAsia"/>
          <w:lang w:val="en-GB" w:eastAsia="zh-CN"/>
        </w:rPr>
        <w:t>的干扰，需要确定适用于此频段内地面站发射的适当最大可允许</w:t>
      </w:r>
      <w:r w:rsidR="007F6EC8" w:rsidRPr="009843CE">
        <w:rPr>
          <w:rFonts w:hint="eastAsia"/>
          <w:szCs w:val="24"/>
          <w:lang w:val="en-GB" w:eastAsia="zh-CN"/>
        </w:rPr>
        <w:t>功率通量密度</w:t>
      </w:r>
      <w:r w:rsidR="007F6EC8">
        <w:rPr>
          <w:rFonts w:hint="eastAsia"/>
          <w:sz w:val="22"/>
          <w:szCs w:val="22"/>
          <w:lang w:val="en-GB" w:eastAsia="zh-CN"/>
        </w:rPr>
        <w:t>（</w:t>
      </w:r>
      <w:r w:rsidR="001820D4">
        <w:rPr>
          <w:rFonts w:hint="eastAsia"/>
          <w:lang w:val="en-GB" w:eastAsia="zh-CN"/>
        </w:rPr>
        <w:t>pfd</w:t>
      </w:r>
      <w:r w:rsidR="007F6EC8">
        <w:rPr>
          <w:rFonts w:hint="eastAsia"/>
          <w:lang w:val="en-GB" w:eastAsia="zh-CN"/>
        </w:rPr>
        <w:t>）</w:t>
      </w:r>
      <w:r w:rsidR="00862A51">
        <w:rPr>
          <w:rFonts w:hint="eastAsia"/>
          <w:lang w:val="en-GB" w:eastAsia="zh-CN"/>
        </w:rPr>
        <w:t>值，</w:t>
      </w:r>
    </w:p>
    <w:p w:rsidR="007F6EC8" w:rsidRDefault="007F6EC8" w:rsidP="007F6EC8">
      <w:pPr>
        <w:pStyle w:val="Call"/>
        <w:rPr>
          <w:rFonts w:ascii="STKaiti" w:eastAsia="STKaiti" w:hAnsi="STKaiti"/>
          <w:i w:val="0"/>
          <w:iCs/>
          <w:lang w:val="en-GB" w:eastAsia="zh-CN"/>
        </w:rPr>
      </w:pPr>
      <w:r w:rsidRPr="007F6EC8">
        <w:rPr>
          <w:rFonts w:ascii="STKaiti" w:eastAsia="STKaiti" w:hAnsi="STKaiti" w:hint="eastAsia"/>
          <w:i w:val="0"/>
          <w:iCs/>
          <w:lang w:val="en-GB" w:eastAsia="zh-CN"/>
        </w:rPr>
        <w:t>认识到</w:t>
      </w:r>
    </w:p>
    <w:p w:rsidR="007F6EC8" w:rsidRPr="007F6EC8" w:rsidRDefault="007F6EC8" w:rsidP="007F6EC8">
      <w:pPr>
        <w:rPr>
          <w:lang w:val="en-GB" w:eastAsia="zh-CN"/>
        </w:rPr>
      </w:pPr>
      <w:r w:rsidRPr="000733D9">
        <w:rPr>
          <w:iCs/>
          <w:lang w:val="en-GB" w:eastAsia="zh-CN"/>
        </w:rPr>
        <w:t>a)</w:t>
      </w:r>
      <w:r w:rsidRPr="00101A30">
        <w:rPr>
          <w:lang w:val="en-GB" w:eastAsia="zh-CN"/>
        </w:rPr>
        <w:tab/>
      </w:r>
      <w:r w:rsidRPr="007F6EC8">
        <w:rPr>
          <w:rFonts w:hint="eastAsia"/>
          <w:lang w:val="en-GB" w:eastAsia="zh-CN"/>
        </w:rPr>
        <w:t>WRC-12</w:t>
      </w:r>
      <w:r w:rsidRPr="007F6EC8">
        <w:rPr>
          <w:rFonts w:hint="eastAsia"/>
          <w:lang w:val="en-GB" w:eastAsia="zh-CN"/>
        </w:rPr>
        <w:t>批准了地面电台的发射限值，用于保护</w:t>
      </w:r>
      <w:r w:rsidRPr="007F6EC8">
        <w:rPr>
          <w:rFonts w:hint="eastAsia"/>
          <w:lang w:val="en-GB" w:eastAsia="zh-CN"/>
        </w:rPr>
        <w:t>21.4-22.0 GHz</w:t>
      </w:r>
      <w:r w:rsidRPr="007F6EC8">
        <w:rPr>
          <w:rFonts w:hint="eastAsia"/>
          <w:lang w:val="en-GB" w:eastAsia="zh-CN"/>
        </w:rPr>
        <w:t>频段的卫星广播业务</w:t>
      </w:r>
      <w:r>
        <w:rPr>
          <w:rFonts w:hint="eastAsia"/>
          <w:lang w:val="en-GB" w:eastAsia="zh-CN"/>
        </w:rPr>
        <w:t>。</w:t>
      </w:r>
      <w:r w:rsidRPr="007F6EC8">
        <w:rPr>
          <w:rFonts w:hint="eastAsia"/>
          <w:lang w:val="en-GB" w:eastAsia="zh-CN"/>
        </w:rPr>
        <w:t>《无线电规则》第</w:t>
      </w:r>
      <w:r w:rsidRPr="007F6EC8">
        <w:rPr>
          <w:rFonts w:hint="eastAsia"/>
          <w:lang w:val="en-GB" w:eastAsia="zh-CN"/>
        </w:rPr>
        <w:t>5</w:t>
      </w:r>
      <w:r w:rsidRPr="007F6EC8">
        <w:rPr>
          <w:rFonts w:hint="eastAsia"/>
          <w:lang w:val="en-GB" w:eastAsia="zh-CN"/>
        </w:rPr>
        <w:t>条</w:t>
      </w:r>
      <w:r>
        <w:rPr>
          <w:rFonts w:hint="eastAsia"/>
          <w:lang w:val="en-GB" w:eastAsia="zh-CN"/>
        </w:rPr>
        <w:t>阐述了此限值，</w:t>
      </w:r>
    </w:p>
    <w:p w:rsidR="001A4312" w:rsidRPr="00862A51" w:rsidRDefault="00862A51" w:rsidP="006F021A">
      <w:pPr>
        <w:pStyle w:val="Call"/>
        <w:rPr>
          <w:rFonts w:ascii="STKaiti" w:eastAsia="STKaiti" w:hAnsi="STKaiti"/>
          <w:i w:val="0"/>
          <w:iCs/>
          <w:lang w:val="en-GB" w:eastAsia="zh-CN"/>
        </w:rPr>
      </w:pPr>
      <w:r w:rsidRPr="00862A51">
        <w:rPr>
          <w:rFonts w:ascii="STKaiti" w:eastAsia="STKaiti" w:hAnsi="STKaiti" w:hint="eastAsia"/>
          <w:i w:val="0"/>
          <w:iCs/>
          <w:lang w:val="en-GB" w:eastAsia="zh-CN"/>
        </w:rPr>
        <w:t>建议</w:t>
      </w:r>
    </w:p>
    <w:p w:rsidR="001A4312" w:rsidRPr="00101A30" w:rsidRDefault="001A4312" w:rsidP="007F6EC8">
      <w:pPr>
        <w:rPr>
          <w:lang w:val="en-GB" w:eastAsia="zh-CN"/>
        </w:rPr>
      </w:pPr>
      <w:r w:rsidRPr="00101A30">
        <w:rPr>
          <w:b/>
          <w:bCs/>
          <w:iCs/>
          <w:lang w:val="en-GB" w:eastAsia="zh-CN"/>
        </w:rPr>
        <w:t>1</w:t>
      </w:r>
      <w:r w:rsidRPr="00101A30">
        <w:rPr>
          <w:lang w:val="en-GB" w:eastAsia="zh-CN"/>
        </w:rPr>
        <w:tab/>
      </w:r>
      <w:r w:rsidR="00862A51">
        <w:rPr>
          <w:rFonts w:hint="eastAsia"/>
          <w:lang w:val="en-GB" w:eastAsia="zh-CN"/>
        </w:rPr>
        <w:t>为向</w:t>
      </w:r>
      <w:r w:rsidR="00862A51">
        <w:rPr>
          <w:rFonts w:hint="eastAsia"/>
          <w:lang w:val="en-GB" w:eastAsia="zh-CN"/>
        </w:rPr>
        <w:t>BSS</w:t>
      </w:r>
      <w:r w:rsidR="00862A51">
        <w:rPr>
          <w:rFonts w:hint="eastAsia"/>
          <w:lang w:val="en-GB" w:eastAsia="zh-CN"/>
        </w:rPr>
        <w:t>接收地球站提供保护，应将</w:t>
      </w:r>
      <w:r w:rsidRPr="00101A30">
        <w:rPr>
          <w:lang w:val="en-GB" w:eastAsia="zh-CN"/>
        </w:rPr>
        <w:t>–120.4 dB(W/(m</w:t>
      </w:r>
      <w:r w:rsidRPr="00101A30">
        <w:rPr>
          <w:vertAlign w:val="superscript"/>
          <w:lang w:val="en-GB" w:eastAsia="zh-CN"/>
        </w:rPr>
        <w:t>2</w:t>
      </w:r>
      <w:r w:rsidRPr="00101A30">
        <w:rPr>
          <w:lang w:val="en-GB" w:eastAsia="zh-CN"/>
        </w:rPr>
        <w:t>· MHz))</w:t>
      </w:r>
      <w:r w:rsidR="00862A51">
        <w:rPr>
          <w:rFonts w:hint="eastAsia"/>
          <w:lang w:val="en-GB" w:eastAsia="zh-CN"/>
        </w:rPr>
        <w:t>的数值用做</w:t>
      </w:r>
      <w:r w:rsidR="00862A51">
        <w:rPr>
          <w:lang w:val="en-GB" w:eastAsia="zh-CN"/>
        </w:rPr>
        <w:t>21.4-22.0 GHz</w:t>
      </w:r>
      <w:r w:rsidR="00862A51">
        <w:rPr>
          <w:rFonts w:hint="eastAsia"/>
          <w:lang w:val="en-GB" w:eastAsia="zh-CN"/>
        </w:rPr>
        <w:t>频段地面站发射产生的单入最大可允许</w:t>
      </w:r>
      <w:r w:rsidR="001820D4">
        <w:rPr>
          <w:rFonts w:hint="eastAsia"/>
          <w:lang w:val="en-GB" w:eastAsia="zh-CN"/>
        </w:rPr>
        <w:t>pfd</w:t>
      </w:r>
      <w:r w:rsidR="00862A51">
        <w:rPr>
          <w:rFonts w:hint="eastAsia"/>
          <w:lang w:val="en-GB" w:eastAsia="zh-CN"/>
        </w:rPr>
        <w:t>电</w:t>
      </w:r>
      <w:r w:rsidR="001820D4">
        <w:rPr>
          <w:rFonts w:hint="eastAsia"/>
          <w:lang w:val="en-GB" w:eastAsia="zh-CN"/>
        </w:rPr>
        <w:t>平</w:t>
      </w:r>
      <w:r w:rsidR="00862A51">
        <w:rPr>
          <w:rFonts w:hint="eastAsia"/>
          <w:lang w:val="en-GB" w:eastAsia="zh-CN"/>
        </w:rPr>
        <w:t>；</w:t>
      </w:r>
    </w:p>
    <w:p w:rsidR="003049C4" w:rsidRDefault="001A4312" w:rsidP="006F021A">
      <w:pPr>
        <w:rPr>
          <w:lang w:val="en-GB" w:eastAsia="zh-CN"/>
        </w:rPr>
      </w:pPr>
      <w:r w:rsidRPr="00101A30">
        <w:rPr>
          <w:b/>
          <w:iCs/>
          <w:lang w:val="en-GB" w:eastAsia="zh-CN"/>
        </w:rPr>
        <w:t>2</w:t>
      </w:r>
      <w:r w:rsidRPr="00101A30">
        <w:rPr>
          <w:lang w:val="en-GB" w:eastAsia="zh-CN"/>
        </w:rPr>
        <w:tab/>
      </w:r>
      <w:r w:rsidR="00862A51">
        <w:rPr>
          <w:rFonts w:hint="eastAsia"/>
          <w:lang w:val="en-GB" w:eastAsia="zh-CN"/>
        </w:rPr>
        <w:t>根据</w:t>
      </w:r>
      <w:r w:rsidR="00862A51">
        <w:rPr>
          <w:rFonts w:hint="eastAsia"/>
          <w:lang w:val="en-GB" w:eastAsia="zh-CN"/>
        </w:rPr>
        <w:t>ITU-R P.452-14</w:t>
      </w:r>
      <w:r w:rsidR="001820D4">
        <w:rPr>
          <w:rFonts w:hint="eastAsia"/>
          <w:lang w:val="en-GB" w:eastAsia="zh-CN"/>
        </w:rPr>
        <w:t>进行</w:t>
      </w:r>
      <w:r w:rsidR="00862A51">
        <w:rPr>
          <w:rFonts w:hint="eastAsia"/>
          <w:lang w:val="en-GB" w:eastAsia="zh-CN"/>
        </w:rPr>
        <w:t>的计算，此数值不得在超过</w:t>
      </w:r>
      <w:r w:rsidR="00862A51">
        <w:rPr>
          <w:rFonts w:hint="eastAsia"/>
          <w:lang w:val="en-GB" w:eastAsia="zh-CN"/>
        </w:rPr>
        <w:t>20%</w:t>
      </w:r>
      <w:r w:rsidR="00862A51">
        <w:rPr>
          <w:rFonts w:hint="eastAsia"/>
          <w:lang w:val="en-GB" w:eastAsia="zh-CN"/>
        </w:rPr>
        <w:t>的时间内在</w:t>
      </w:r>
      <w:r w:rsidR="00862A51">
        <w:rPr>
          <w:rFonts w:hint="eastAsia"/>
          <w:lang w:val="en-GB" w:eastAsia="zh-CN"/>
        </w:rPr>
        <w:t>1</w:t>
      </w:r>
      <w:r w:rsidR="00862A51">
        <w:rPr>
          <w:rFonts w:hint="eastAsia"/>
          <w:lang w:val="en-GB" w:eastAsia="zh-CN"/>
        </w:rPr>
        <w:t>区和</w:t>
      </w:r>
      <w:r w:rsidR="00862A51">
        <w:rPr>
          <w:rFonts w:hint="eastAsia"/>
          <w:lang w:val="en-GB" w:eastAsia="zh-CN"/>
        </w:rPr>
        <w:t>3</w:t>
      </w:r>
      <w:r w:rsidR="00862A51">
        <w:rPr>
          <w:rFonts w:hint="eastAsia"/>
          <w:lang w:val="en-GB" w:eastAsia="zh-CN"/>
        </w:rPr>
        <w:t>区所有其它主管部门的领土的任何一点上高于地表</w:t>
      </w:r>
      <w:r w:rsidR="00862A51">
        <w:rPr>
          <w:rFonts w:hint="eastAsia"/>
          <w:lang w:val="en-GB" w:eastAsia="zh-CN"/>
        </w:rPr>
        <w:t>3</w:t>
      </w:r>
      <w:r w:rsidR="00862A51">
        <w:rPr>
          <w:rFonts w:hint="eastAsia"/>
          <w:lang w:val="en-GB" w:eastAsia="zh-CN"/>
        </w:rPr>
        <w:t>米</w:t>
      </w:r>
      <w:r w:rsidR="003049C4">
        <w:rPr>
          <w:rFonts w:hint="eastAsia"/>
          <w:lang w:val="en-GB" w:eastAsia="zh-CN"/>
        </w:rPr>
        <w:t>；</w:t>
      </w:r>
    </w:p>
    <w:p w:rsidR="003049C4" w:rsidRDefault="001A4312" w:rsidP="006F021A">
      <w:pPr>
        <w:rPr>
          <w:lang w:val="en-GB" w:eastAsia="zh-CN"/>
        </w:rPr>
      </w:pPr>
      <w:r w:rsidRPr="00101A30">
        <w:rPr>
          <w:b/>
          <w:iCs/>
          <w:lang w:val="en-GB" w:eastAsia="zh-CN"/>
        </w:rPr>
        <w:t>3</w:t>
      </w:r>
      <w:r w:rsidRPr="00101A30">
        <w:rPr>
          <w:lang w:val="en-GB" w:eastAsia="zh-CN"/>
        </w:rPr>
        <w:tab/>
      </w:r>
      <w:r w:rsidR="003049C4">
        <w:rPr>
          <w:rFonts w:hint="eastAsia"/>
          <w:lang w:val="en-GB" w:eastAsia="zh-CN"/>
        </w:rPr>
        <w:t>以下注释应被视</w:t>
      </w:r>
      <w:r w:rsidR="001820D4">
        <w:rPr>
          <w:rFonts w:hint="eastAsia"/>
          <w:lang w:val="en-GB" w:eastAsia="zh-CN"/>
        </w:rPr>
        <w:t>为</w:t>
      </w:r>
      <w:r w:rsidR="003049C4">
        <w:rPr>
          <w:rFonts w:hint="eastAsia"/>
          <w:lang w:val="en-GB" w:eastAsia="zh-CN"/>
        </w:rPr>
        <w:t>本建议书的一部分。</w:t>
      </w:r>
    </w:p>
    <w:p w:rsidR="001A4312" w:rsidRPr="00101A30" w:rsidRDefault="003049C4" w:rsidP="006F021A">
      <w:pPr>
        <w:rPr>
          <w:lang w:val="en-GB" w:eastAsia="zh-CN"/>
        </w:rPr>
      </w:pPr>
      <w:r>
        <w:rPr>
          <w:rFonts w:hint="eastAsia"/>
          <w:lang w:val="en-GB" w:eastAsia="zh-CN"/>
        </w:rPr>
        <w:t>注</w:t>
      </w:r>
      <w:r w:rsidR="001A4312" w:rsidRPr="00101A30">
        <w:rPr>
          <w:lang w:val="en-GB" w:eastAsia="zh-CN"/>
        </w:rPr>
        <w:t xml:space="preserve">1 – </w:t>
      </w:r>
      <w:r w:rsidRPr="003049C4">
        <w:rPr>
          <w:rFonts w:ascii="STKaiti" w:eastAsia="STKaiti" w:hAnsi="STKaiti" w:hint="eastAsia"/>
          <w:lang w:val="en-GB" w:eastAsia="zh-CN"/>
        </w:rPr>
        <w:t>建议</w:t>
      </w:r>
      <w:r>
        <w:rPr>
          <w:rFonts w:hint="eastAsia"/>
          <w:lang w:val="en-GB" w:eastAsia="zh-CN"/>
        </w:rPr>
        <w:t>中的</w:t>
      </w:r>
      <w:r w:rsidR="001820D4">
        <w:rPr>
          <w:rFonts w:hint="eastAsia"/>
          <w:lang w:val="en-GB" w:eastAsia="zh-CN"/>
        </w:rPr>
        <w:t>pfd</w:t>
      </w:r>
      <w:r>
        <w:rPr>
          <w:rFonts w:hint="eastAsia"/>
          <w:lang w:val="en-GB" w:eastAsia="zh-CN"/>
        </w:rPr>
        <w:t>值是利用附件</w:t>
      </w:r>
      <w:r>
        <w:rPr>
          <w:rFonts w:hint="eastAsia"/>
          <w:lang w:val="en-GB" w:eastAsia="zh-CN"/>
        </w:rPr>
        <w:t>1</w:t>
      </w:r>
      <w:r w:rsidR="001820D4">
        <w:rPr>
          <w:rFonts w:hint="eastAsia"/>
          <w:lang w:val="en-GB" w:eastAsia="zh-CN"/>
        </w:rPr>
        <w:t>中</w:t>
      </w:r>
      <w:r>
        <w:rPr>
          <w:rFonts w:hint="eastAsia"/>
          <w:lang w:val="en-GB" w:eastAsia="zh-CN"/>
        </w:rPr>
        <w:t>的方法得出的。</w:t>
      </w:r>
    </w:p>
    <w:p w:rsidR="001A4312" w:rsidRPr="00101A30" w:rsidRDefault="003049C4" w:rsidP="006F021A">
      <w:pPr>
        <w:rPr>
          <w:szCs w:val="24"/>
          <w:lang w:val="en-GB" w:eastAsia="zh-CN"/>
        </w:rPr>
      </w:pPr>
      <w:r>
        <w:rPr>
          <w:rFonts w:hint="eastAsia"/>
          <w:lang w:val="en-GB" w:eastAsia="zh-CN"/>
        </w:rPr>
        <w:t>注</w:t>
      </w:r>
      <w:r w:rsidR="001A4312" w:rsidRPr="00101A30">
        <w:rPr>
          <w:lang w:val="en-GB" w:eastAsia="zh-CN"/>
        </w:rPr>
        <w:t xml:space="preserve">2 – </w:t>
      </w:r>
      <w:r w:rsidRPr="003049C4">
        <w:rPr>
          <w:rFonts w:ascii="STKaiti" w:eastAsia="STKaiti" w:hAnsi="STKaiti" w:hint="eastAsia"/>
          <w:lang w:val="en-GB" w:eastAsia="zh-CN"/>
        </w:rPr>
        <w:t>建议</w:t>
      </w:r>
      <w:r>
        <w:rPr>
          <w:rFonts w:hint="eastAsia"/>
          <w:lang w:val="en-GB" w:eastAsia="zh-CN"/>
        </w:rPr>
        <w:t>中的单入</w:t>
      </w:r>
      <w:r w:rsidR="001820D4">
        <w:rPr>
          <w:rFonts w:hint="eastAsia"/>
          <w:lang w:val="en-GB" w:eastAsia="zh-CN"/>
        </w:rPr>
        <w:t>pfd</w:t>
      </w:r>
      <w:r>
        <w:rPr>
          <w:rFonts w:hint="eastAsia"/>
          <w:lang w:val="en-GB" w:eastAsia="zh-CN"/>
        </w:rPr>
        <w:t>是从</w:t>
      </w:r>
      <w:r w:rsidR="001820D4">
        <w:rPr>
          <w:rFonts w:hint="eastAsia"/>
          <w:lang w:val="en-GB" w:eastAsia="zh-CN"/>
        </w:rPr>
        <w:t>集总</w:t>
      </w:r>
      <w:r w:rsidR="00110008">
        <w:rPr>
          <w:lang w:val="en-GB" w:eastAsia="zh-CN"/>
        </w:rPr>
        <w:t>I/N = –12.2 dB</w:t>
      </w:r>
      <w:r>
        <w:rPr>
          <w:rFonts w:hint="eastAsia"/>
          <w:lang w:val="en-GB" w:eastAsia="zh-CN"/>
        </w:rPr>
        <w:t>（相当于等效系统噪声温度提高</w:t>
      </w:r>
      <w:r>
        <w:rPr>
          <w:rFonts w:hint="eastAsia"/>
          <w:lang w:val="en-GB" w:eastAsia="zh-CN"/>
        </w:rPr>
        <w:t>6%</w:t>
      </w:r>
      <w:r>
        <w:rPr>
          <w:rFonts w:hint="eastAsia"/>
          <w:lang w:val="en-GB" w:eastAsia="zh-CN"/>
        </w:rPr>
        <w:t>），假设等量干扰源数量为</w:t>
      </w:r>
      <w:r>
        <w:rPr>
          <w:rFonts w:hint="eastAsia"/>
          <w:lang w:val="en-GB" w:eastAsia="zh-CN"/>
        </w:rPr>
        <w:t>3.3</w:t>
      </w:r>
      <w:r>
        <w:rPr>
          <w:rFonts w:hint="eastAsia"/>
          <w:lang w:val="en-GB" w:eastAsia="zh-CN"/>
        </w:rPr>
        <w:t>，每个都以最大单入</w:t>
      </w:r>
      <w:r w:rsidR="001820D4">
        <w:rPr>
          <w:rFonts w:hint="eastAsia"/>
          <w:lang w:val="en-GB" w:eastAsia="zh-CN"/>
        </w:rPr>
        <w:t>pfd</w:t>
      </w:r>
      <w:r>
        <w:rPr>
          <w:rFonts w:hint="eastAsia"/>
          <w:lang w:val="en-GB" w:eastAsia="zh-CN"/>
        </w:rPr>
        <w:t>发射。</w:t>
      </w:r>
    </w:p>
    <w:p w:rsidR="003049C4" w:rsidRDefault="003049C4" w:rsidP="006F021A">
      <w:pPr>
        <w:rPr>
          <w:szCs w:val="24"/>
          <w:lang w:val="en-GB" w:eastAsia="zh-CN"/>
        </w:rPr>
      </w:pPr>
      <w:r>
        <w:rPr>
          <w:rFonts w:hint="eastAsia"/>
          <w:szCs w:val="24"/>
          <w:lang w:val="en-GB" w:eastAsia="zh-CN"/>
        </w:rPr>
        <w:t>注</w:t>
      </w:r>
      <w:r w:rsidR="001A4312" w:rsidRPr="00101A30">
        <w:rPr>
          <w:szCs w:val="24"/>
          <w:lang w:val="en-GB" w:eastAsia="zh-CN"/>
        </w:rPr>
        <w:t xml:space="preserve">3 </w:t>
      </w:r>
      <w:r w:rsidR="001A4312" w:rsidRPr="00101A30">
        <w:rPr>
          <w:lang w:val="en-GB" w:eastAsia="zh-CN"/>
        </w:rPr>
        <w:t>–</w:t>
      </w:r>
      <w:r w:rsidR="001A4312" w:rsidRPr="00101A30">
        <w:rPr>
          <w:szCs w:val="24"/>
          <w:lang w:val="en-GB" w:eastAsia="zh-CN"/>
        </w:rPr>
        <w:t xml:space="preserve"> </w:t>
      </w:r>
      <w:r w:rsidRPr="003049C4">
        <w:rPr>
          <w:rFonts w:ascii="STKaiti" w:eastAsia="STKaiti" w:hAnsi="STKaiti" w:hint="eastAsia"/>
          <w:szCs w:val="24"/>
          <w:lang w:val="en-GB" w:eastAsia="zh-CN"/>
        </w:rPr>
        <w:t>建议</w:t>
      </w:r>
      <w:r w:rsidRPr="00110008">
        <w:rPr>
          <w:rFonts w:hint="eastAsia"/>
          <w:lang w:val="en-GB" w:eastAsia="zh-CN"/>
        </w:rPr>
        <w:t>1</w:t>
      </w:r>
      <w:r>
        <w:rPr>
          <w:rFonts w:hint="eastAsia"/>
          <w:szCs w:val="24"/>
          <w:lang w:val="en-GB" w:eastAsia="zh-CN"/>
        </w:rPr>
        <w:t>中的</w:t>
      </w:r>
      <w:r w:rsidR="007F6EC8">
        <w:rPr>
          <w:rFonts w:hint="eastAsia"/>
          <w:lang w:val="en-GB" w:eastAsia="zh-CN"/>
        </w:rPr>
        <w:t>pfd</w:t>
      </w:r>
      <w:r>
        <w:rPr>
          <w:rFonts w:hint="eastAsia"/>
          <w:szCs w:val="24"/>
          <w:lang w:val="en-GB" w:eastAsia="zh-CN"/>
        </w:rPr>
        <w:t>数值是根据</w:t>
      </w:r>
      <w:r>
        <w:rPr>
          <w:rFonts w:hint="eastAsia"/>
          <w:szCs w:val="24"/>
          <w:lang w:val="en-GB" w:eastAsia="zh-CN"/>
        </w:rPr>
        <w:t>BSS</w:t>
      </w:r>
      <w:r w:rsidR="007F6EC8">
        <w:rPr>
          <w:rFonts w:hint="eastAsia"/>
          <w:szCs w:val="24"/>
          <w:lang w:val="en-GB" w:eastAsia="zh-CN"/>
        </w:rPr>
        <w:t>接收</w:t>
      </w:r>
      <w:r>
        <w:rPr>
          <w:rFonts w:hint="eastAsia"/>
          <w:szCs w:val="24"/>
          <w:lang w:val="en-GB" w:eastAsia="zh-CN"/>
        </w:rPr>
        <w:t>地球站最大天线增益指向和干扰发射机指向之间的最小角度为</w:t>
      </w:r>
      <w:r>
        <w:rPr>
          <w:rFonts w:hint="eastAsia"/>
          <w:szCs w:val="24"/>
          <w:lang w:val="en-GB" w:eastAsia="zh-CN"/>
        </w:rPr>
        <w:t>10</w:t>
      </w:r>
      <w:r>
        <w:rPr>
          <w:rFonts w:hint="eastAsia"/>
          <w:szCs w:val="24"/>
          <w:lang w:val="en-GB" w:eastAsia="zh-CN"/>
        </w:rPr>
        <w:t>度得出的。</w:t>
      </w:r>
    </w:p>
    <w:p w:rsidR="003049C4" w:rsidRPr="00101A30" w:rsidRDefault="003049C4" w:rsidP="006F021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A4312" w:rsidRPr="002A43B5" w:rsidRDefault="003049C4" w:rsidP="006F021A">
      <w:pPr>
        <w:pStyle w:val="AnnexNoTitle"/>
        <w:rPr>
          <w:lang w:val="en-GB" w:eastAsia="zh-CN"/>
        </w:rPr>
      </w:pPr>
      <w:r>
        <w:rPr>
          <w:rFonts w:hint="eastAsia"/>
          <w:lang w:val="en-GB" w:eastAsia="zh-CN"/>
        </w:rPr>
        <w:lastRenderedPageBreak/>
        <w:t>附件</w:t>
      </w:r>
      <w:r w:rsidR="002F72BF">
        <w:rPr>
          <w:caps/>
          <w:lang w:val="en-GB" w:eastAsia="zh-CN"/>
        </w:rPr>
        <w:t>1</w:t>
      </w:r>
      <w:r w:rsidR="006F021A">
        <w:rPr>
          <w:rFonts w:hint="eastAsia"/>
          <w:caps/>
          <w:lang w:val="en-GB" w:eastAsia="zh-CN"/>
        </w:rPr>
        <w:br/>
      </w:r>
      <w:r w:rsidR="001A4312" w:rsidRPr="00101A30">
        <w:rPr>
          <w:caps/>
          <w:lang w:val="en-GB" w:eastAsia="zh-CN"/>
        </w:rPr>
        <w:br/>
      </w:r>
      <w:r>
        <w:rPr>
          <w:rFonts w:hint="eastAsia"/>
          <w:lang w:val="en-GB" w:eastAsia="zh-CN"/>
        </w:rPr>
        <w:t>保护</w:t>
      </w:r>
      <w:r>
        <w:rPr>
          <w:rFonts w:hint="eastAsia"/>
          <w:lang w:val="en-GB" w:eastAsia="zh-CN"/>
        </w:rPr>
        <w:t>1</w:t>
      </w:r>
      <w:r>
        <w:rPr>
          <w:rFonts w:hint="eastAsia"/>
          <w:lang w:val="en-GB" w:eastAsia="zh-CN"/>
        </w:rPr>
        <w:t>区和</w:t>
      </w:r>
      <w:r>
        <w:rPr>
          <w:rFonts w:hint="eastAsia"/>
          <w:lang w:val="en-GB" w:eastAsia="zh-CN"/>
        </w:rPr>
        <w:t>3</w:t>
      </w:r>
      <w:r>
        <w:rPr>
          <w:rFonts w:hint="eastAsia"/>
          <w:lang w:val="en-GB" w:eastAsia="zh-CN"/>
        </w:rPr>
        <w:t>区</w:t>
      </w:r>
      <w:r>
        <w:rPr>
          <w:rFonts w:hint="eastAsia"/>
          <w:lang w:val="en-GB" w:eastAsia="zh-CN"/>
        </w:rPr>
        <w:t>BSS</w:t>
      </w:r>
      <w:r>
        <w:rPr>
          <w:rFonts w:hint="eastAsia"/>
          <w:lang w:val="en-GB" w:eastAsia="zh-CN"/>
        </w:rPr>
        <w:t>接受地球站免受</w:t>
      </w:r>
      <w:r w:rsidR="005C7123">
        <w:rPr>
          <w:lang w:val="en-GB" w:eastAsia="zh-CN"/>
        </w:rPr>
        <w:t>21.4-22.0 GHz</w:t>
      </w:r>
      <w:r w:rsidR="002A43B5">
        <w:rPr>
          <w:rFonts w:hint="eastAsia"/>
          <w:lang w:val="en-GB" w:eastAsia="zh-CN"/>
        </w:rPr>
        <w:t>频段</w:t>
      </w:r>
      <w:r w:rsidR="006F021A">
        <w:rPr>
          <w:lang w:val="en-GB" w:eastAsia="zh-CN"/>
        </w:rPr>
        <w:br/>
      </w:r>
      <w:r w:rsidR="002A43B5">
        <w:rPr>
          <w:rFonts w:hint="eastAsia"/>
          <w:lang w:val="en-GB" w:eastAsia="zh-CN"/>
        </w:rPr>
        <w:t>地面站发射干扰所需的最大可允许功率</w:t>
      </w:r>
      <w:r w:rsidR="006F021A">
        <w:rPr>
          <w:lang w:val="en-GB" w:eastAsia="zh-CN"/>
        </w:rPr>
        <w:br/>
      </w:r>
      <w:r w:rsidR="002A43B5">
        <w:rPr>
          <w:rFonts w:hint="eastAsia"/>
          <w:lang w:val="en-GB" w:eastAsia="zh-CN"/>
        </w:rPr>
        <w:t>通量密度值</w:t>
      </w:r>
      <w:r w:rsidR="001820D4">
        <w:rPr>
          <w:rFonts w:hint="eastAsia"/>
          <w:lang w:val="en-GB" w:eastAsia="zh-CN"/>
        </w:rPr>
        <w:t>的</w:t>
      </w:r>
      <w:r w:rsidR="002A43B5">
        <w:rPr>
          <w:rFonts w:hint="eastAsia"/>
          <w:lang w:val="en-GB" w:eastAsia="zh-CN"/>
        </w:rPr>
        <w:t>计算方法和假设</w:t>
      </w:r>
    </w:p>
    <w:p w:rsidR="001A4312" w:rsidRPr="00101A30" w:rsidRDefault="002A43B5" w:rsidP="006F021A">
      <w:pPr>
        <w:pStyle w:val="Normalaftertitle"/>
        <w:ind w:firstLineChars="200" w:firstLine="480"/>
        <w:rPr>
          <w:lang w:val="en-GB" w:eastAsia="zh-CN"/>
        </w:rPr>
      </w:pPr>
      <w:r>
        <w:rPr>
          <w:rFonts w:hint="eastAsia"/>
          <w:lang w:val="en-GB" w:eastAsia="zh-CN"/>
        </w:rPr>
        <w:t>为向</w:t>
      </w:r>
      <w:r>
        <w:rPr>
          <w:rFonts w:hint="eastAsia"/>
          <w:lang w:val="en-GB" w:eastAsia="zh-CN"/>
        </w:rPr>
        <w:t>BSS</w:t>
      </w:r>
      <w:r>
        <w:rPr>
          <w:rFonts w:hint="eastAsia"/>
          <w:lang w:val="en-GB" w:eastAsia="zh-CN"/>
        </w:rPr>
        <w:t>接收地球站提供保护，以下等式给出了</w:t>
      </w:r>
      <w:r w:rsidR="005C7123">
        <w:rPr>
          <w:lang w:val="en-GB" w:eastAsia="zh-CN"/>
        </w:rPr>
        <w:t>21.4-22.0 GHz</w:t>
      </w:r>
      <w:r>
        <w:rPr>
          <w:rFonts w:hint="eastAsia"/>
          <w:lang w:val="en-GB" w:eastAsia="zh-CN"/>
        </w:rPr>
        <w:t>频段地面站发射的最大可允许功率通量密度值：</w:t>
      </w:r>
    </w:p>
    <w:p w:rsidR="001A4312" w:rsidRPr="00101A30" w:rsidRDefault="001A4312" w:rsidP="006F021A">
      <w:pPr>
        <w:pStyle w:val="Equation"/>
        <w:rPr>
          <w:szCs w:val="24"/>
          <w:lang w:val="en-GB" w:eastAsia="zh-CN"/>
        </w:rPr>
      </w:pPr>
      <w:r w:rsidRPr="00101A30">
        <w:rPr>
          <w:lang w:val="en-GB" w:eastAsia="zh-CN"/>
        </w:rPr>
        <w:tab/>
      </w:r>
      <w:r w:rsidRPr="00101A30">
        <w:rPr>
          <w:lang w:val="en-GB" w:eastAsia="zh-CN"/>
        </w:rPr>
        <w:tab/>
      </w:r>
      <w:r w:rsidRPr="00101A30">
        <w:rPr>
          <w:position w:val="-12"/>
          <w:lang w:val="en-GB"/>
        </w:rPr>
        <w:object w:dxaOrig="2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5pt;height:18pt" o:ole="">
            <v:imagedata r:id="rId15" o:title=""/>
          </v:shape>
          <o:OLEObject Type="Embed" ProgID="Equation.3" ShapeID="_x0000_i1025" DrawAspect="Content" ObjectID="_1473494441" r:id="rId16"/>
        </w:object>
      </w:r>
      <w:r w:rsidRPr="00101A30">
        <w:rPr>
          <w:szCs w:val="24"/>
          <w:lang w:val="en-GB" w:eastAsia="zh-CN"/>
        </w:rPr>
        <w:tab/>
        <w:t>(1)</w:t>
      </w:r>
    </w:p>
    <w:p w:rsidR="001A4312" w:rsidRPr="00101A30" w:rsidRDefault="002A43B5" w:rsidP="006F021A">
      <w:pPr>
        <w:rPr>
          <w:lang w:val="en-GB" w:eastAsia="zh-CN"/>
        </w:rPr>
      </w:pPr>
      <w:r>
        <w:rPr>
          <w:rFonts w:hint="eastAsia"/>
          <w:lang w:val="en-GB" w:eastAsia="zh-CN"/>
        </w:rPr>
        <w:t>其中：</w:t>
      </w:r>
    </w:p>
    <w:p w:rsidR="001A4312" w:rsidRPr="002A43B5" w:rsidRDefault="001A4312" w:rsidP="005C7123">
      <w:pPr>
        <w:pStyle w:val="Equationlegend"/>
        <w:rPr>
          <w:rFonts w:eastAsiaTheme="minorEastAsia"/>
          <w:color w:val="000000"/>
          <w:sz w:val="20"/>
          <w:lang w:val="en-GB" w:eastAsia="zh-CN"/>
        </w:rPr>
      </w:pPr>
      <w:r w:rsidRPr="00101A30">
        <w:rPr>
          <w:lang w:val="en-GB" w:eastAsia="zh-CN"/>
        </w:rPr>
        <w:tab/>
      </w:r>
      <w:r w:rsidRPr="00101A30">
        <w:rPr>
          <w:i/>
          <w:iCs/>
          <w:lang w:val="en-GB" w:eastAsia="zh-CN"/>
        </w:rPr>
        <w:t>PFD</w:t>
      </w:r>
      <w:r w:rsidRPr="00101A30">
        <w:rPr>
          <w:i/>
          <w:iCs/>
          <w:vertAlign w:val="subscript"/>
          <w:lang w:val="en-GB" w:eastAsia="zh-CN"/>
        </w:rPr>
        <w:t>n</w:t>
      </w:r>
      <w:r w:rsidR="002A43B5">
        <w:rPr>
          <w:rFonts w:eastAsiaTheme="minorEastAsia" w:hint="eastAsia"/>
          <w:lang w:val="en-GB" w:eastAsia="zh-CN"/>
        </w:rPr>
        <w:t>：</w:t>
      </w:r>
      <w:r w:rsidRPr="00101A30">
        <w:rPr>
          <w:lang w:val="en-GB" w:eastAsia="zh-CN"/>
        </w:rPr>
        <w:tab/>
      </w:r>
      <w:r w:rsidR="002A43B5">
        <w:rPr>
          <w:rFonts w:eastAsiaTheme="minorEastAsia" w:hint="eastAsia"/>
          <w:lang w:val="en-GB" w:eastAsia="zh-CN"/>
        </w:rPr>
        <w:t>单一地面站的最大可允许</w:t>
      </w:r>
      <w:r w:rsidR="001820D4">
        <w:rPr>
          <w:rFonts w:hint="eastAsia"/>
          <w:lang w:val="en-GB" w:eastAsia="zh-CN"/>
        </w:rPr>
        <w:t>pfd</w:t>
      </w:r>
      <w:r w:rsidR="002A43B5">
        <w:rPr>
          <w:rFonts w:eastAsiaTheme="minorEastAsia" w:hint="eastAsia"/>
          <w:lang w:val="en-GB" w:eastAsia="zh-CN"/>
        </w:rPr>
        <w:t>值</w:t>
      </w:r>
      <w:r w:rsidR="005C7123">
        <w:rPr>
          <w:rFonts w:eastAsiaTheme="minorEastAsia" w:hint="eastAsia"/>
          <w:lang w:val="en-GB" w:eastAsia="zh-CN"/>
        </w:rPr>
        <w:t>（</w:t>
      </w:r>
      <w:r w:rsidRPr="00101A30">
        <w:rPr>
          <w:szCs w:val="24"/>
          <w:lang w:val="en-GB" w:eastAsia="zh-CN"/>
        </w:rPr>
        <w:t>dB(W/(m</w:t>
      </w:r>
      <w:r w:rsidRPr="00101A30">
        <w:rPr>
          <w:szCs w:val="24"/>
          <w:vertAlign w:val="superscript"/>
          <w:lang w:val="en-GB" w:eastAsia="zh-CN"/>
        </w:rPr>
        <w:t>2</w:t>
      </w:r>
      <w:r w:rsidRPr="00101A30">
        <w:rPr>
          <w:rFonts w:eastAsia="HYMyeongJo-Extra"/>
          <w:szCs w:val="24"/>
          <w:lang w:val="en-GB" w:eastAsia="zh-CN"/>
        </w:rPr>
        <w:t>·</w:t>
      </w:r>
      <w:r w:rsidRPr="00101A30">
        <w:rPr>
          <w:szCs w:val="24"/>
          <w:lang w:val="en-GB" w:eastAsia="zh-CN"/>
        </w:rPr>
        <w:t>1 MHz))</w:t>
      </w:r>
      <w:r w:rsidR="005C7123">
        <w:rPr>
          <w:rFonts w:eastAsiaTheme="minorEastAsia" w:hint="eastAsia"/>
          <w:szCs w:val="24"/>
          <w:lang w:val="en-GB" w:eastAsia="zh-CN"/>
        </w:rPr>
        <w:t>）</w:t>
      </w:r>
      <w:r w:rsidR="002A43B5">
        <w:rPr>
          <w:rFonts w:eastAsiaTheme="minorEastAsia" w:hint="eastAsia"/>
          <w:szCs w:val="24"/>
          <w:lang w:val="en-GB" w:eastAsia="zh-CN"/>
        </w:rPr>
        <w:t>；</w:t>
      </w:r>
    </w:p>
    <w:p w:rsidR="001A4312" w:rsidRDefault="001A4312" w:rsidP="005C7123">
      <w:pPr>
        <w:pStyle w:val="Equationlegend"/>
        <w:rPr>
          <w:rFonts w:eastAsiaTheme="minorEastAsia"/>
          <w:lang w:val="en-GB" w:eastAsia="zh-CN"/>
        </w:rPr>
      </w:pPr>
      <w:r w:rsidRPr="00101A30">
        <w:rPr>
          <w:lang w:val="en-GB" w:eastAsia="zh-CN"/>
        </w:rPr>
        <w:tab/>
      </w:r>
      <w:r w:rsidRPr="00101A30">
        <w:rPr>
          <w:i/>
          <w:iCs/>
          <w:lang w:val="en-GB" w:eastAsia="zh-CN"/>
        </w:rPr>
        <w:t>P</w:t>
      </w:r>
      <w:r w:rsidRPr="00101A30">
        <w:rPr>
          <w:i/>
          <w:iCs/>
          <w:vertAlign w:val="subscript"/>
          <w:lang w:val="en-GB" w:eastAsia="zh-CN"/>
        </w:rPr>
        <w:t>n</w:t>
      </w:r>
      <w:r w:rsidRPr="00101A30">
        <w:rPr>
          <w:lang w:val="en-GB" w:eastAsia="zh-CN"/>
        </w:rPr>
        <w:t xml:space="preserve"> = k</w:t>
      </w:r>
      <w:r w:rsidRPr="00101A30">
        <w:rPr>
          <w:i/>
          <w:iCs/>
          <w:lang w:val="en-GB" w:eastAsia="zh-CN"/>
        </w:rPr>
        <w:t>T</w:t>
      </w:r>
      <w:r w:rsidRPr="00101A30">
        <w:rPr>
          <w:lang w:val="en-GB" w:eastAsia="zh-CN"/>
        </w:rPr>
        <w:t xml:space="preserve"> × (10</w:t>
      </w:r>
      <w:r w:rsidRPr="00101A30">
        <w:rPr>
          <w:vertAlign w:val="superscript"/>
          <w:lang w:val="en-GB" w:eastAsia="zh-CN"/>
        </w:rPr>
        <w:t>6</w:t>
      </w:r>
      <w:r w:rsidRPr="00101A30">
        <w:rPr>
          <w:lang w:val="en-GB" w:eastAsia="zh-CN"/>
        </w:rPr>
        <w:t>)</w:t>
      </w:r>
      <w:r w:rsidR="002A43B5">
        <w:rPr>
          <w:rFonts w:eastAsiaTheme="minorEastAsia" w:hint="eastAsia"/>
          <w:lang w:val="en-GB" w:eastAsia="zh-CN"/>
        </w:rPr>
        <w:t>：</w:t>
      </w:r>
      <w:r w:rsidR="00DE3B35">
        <w:rPr>
          <w:rFonts w:eastAsiaTheme="minorEastAsia" w:hint="eastAsia"/>
          <w:lang w:val="en-GB" w:eastAsia="zh-CN"/>
        </w:rPr>
        <w:tab/>
      </w:r>
      <w:r w:rsidR="0030089F">
        <w:rPr>
          <w:lang w:val="en-GB" w:eastAsia="zh-CN"/>
        </w:rPr>
        <w:t>BSS</w:t>
      </w:r>
      <w:r w:rsidR="002A43B5">
        <w:rPr>
          <w:rFonts w:eastAsiaTheme="minorEastAsia" w:hint="eastAsia"/>
          <w:lang w:val="en-GB" w:eastAsia="zh-CN"/>
        </w:rPr>
        <w:t>接收地球站噪声功率</w:t>
      </w:r>
      <w:r w:rsidR="005C7123">
        <w:rPr>
          <w:rFonts w:eastAsiaTheme="minorEastAsia" w:hint="eastAsia"/>
          <w:lang w:val="en-GB" w:eastAsia="zh-CN"/>
        </w:rPr>
        <w:t>（</w:t>
      </w:r>
      <w:r w:rsidR="002A43B5">
        <w:rPr>
          <w:lang w:val="en-GB" w:eastAsia="zh-CN"/>
        </w:rPr>
        <w:t xml:space="preserve">dB(W/1 </w:t>
      </w:r>
      <w:r w:rsidR="005C7123">
        <w:rPr>
          <w:lang w:val="en-GB" w:eastAsia="zh-CN"/>
        </w:rPr>
        <w:t>MHz)</w:t>
      </w:r>
      <w:r w:rsidR="005C7123">
        <w:rPr>
          <w:rFonts w:eastAsiaTheme="minorEastAsia" w:hint="eastAsia"/>
          <w:lang w:val="en-GB" w:eastAsia="zh-CN"/>
        </w:rPr>
        <w:t>）</w:t>
      </w:r>
      <w:r w:rsidR="002A43B5">
        <w:rPr>
          <w:rFonts w:eastAsiaTheme="minorEastAsia" w:hint="eastAsia"/>
          <w:lang w:val="en-GB" w:eastAsia="zh-CN"/>
        </w:rPr>
        <w:t>；</w:t>
      </w:r>
    </w:p>
    <w:p w:rsidR="00C77FE4" w:rsidRPr="00C77FE4" w:rsidRDefault="00C77FE4" w:rsidP="006F021A">
      <w:pPr>
        <w:pStyle w:val="Equationlegend"/>
        <w:rPr>
          <w:rFonts w:eastAsiaTheme="minorEastAsia"/>
          <w:color w:val="000000"/>
          <w:sz w:val="20"/>
          <w:lang w:val="en-GB" w:eastAsia="zh-CN"/>
        </w:rPr>
      </w:pPr>
      <w:r>
        <w:rPr>
          <w:rFonts w:eastAsiaTheme="minorEastAsia" w:hint="eastAsia"/>
          <w:i/>
          <w:iCs/>
          <w:lang w:val="en-GB" w:eastAsia="zh-CN"/>
        </w:rPr>
        <w:tab/>
        <w:t>I/N</w:t>
      </w:r>
      <w:r>
        <w:rPr>
          <w:rFonts w:eastAsiaTheme="minorEastAsia" w:hint="eastAsia"/>
          <w:i/>
          <w:iCs/>
          <w:lang w:val="en-GB" w:eastAsia="zh-CN"/>
        </w:rPr>
        <w:t>：</w:t>
      </w:r>
      <w:r>
        <w:rPr>
          <w:rFonts w:eastAsiaTheme="minorEastAsia" w:hint="eastAsia"/>
          <w:i/>
          <w:iCs/>
          <w:lang w:val="en-GB" w:eastAsia="zh-CN"/>
        </w:rPr>
        <w:tab/>
      </w:r>
      <w:r w:rsidRPr="00C77FE4">
        <w:rPr>
          <w:rFonts w:eastAsiaTheme="minorEastAsia" w:hint="eastAsia"/>
          <w:lang w:val="en-GB" w:eastAsia="zh-CN"/>
        </w:rPr>
        <w:t>允许的干扰噪声功率比</w:t>
      </w:r>
      <w:r w:rsidR="005C7123">
        <w:rPr>
          <w:rFonts w:eastAsiaTheme="minorEastAsia" w:hint="eastAsia"/>
          <w:lang w:val="en-GB" w:eastAsia="zh-CN"/>
        </w:rPr>
        <w:t>（</w:t>
      </w:r>
      <w:r>
        <w:rPr>
          <w:rFonts w:eastAsiaTheme="minorEastAsia" w:hint="eastAsia"/>
          <w:i/>
          <w:iCs/>
          <w:lang w:val="en-GB" w:eastAsia="zh-CN"/>
        </w:rPr>
        <w:t>dB</w:t>
      </w:r>
      <w:r w:rsidR="005C7123">
        <w:rPr>
          <w:rFonts w:ascii="SimSun" w:eastAsia="SimSun" w:hAnsi="SimSun" w:cs="SimSun" w:hint="eastAsia"/>
          <w:lang w:val="en-GB" w:eastAsia="zh-CN"/>
        </w:rPr>
        <w:t>）</w:t>
      </w:r>
    </w:p>
    <w:p w:rsidR="001A4312" w:rsidRPr="005C7123" w:rsidRDefault="001A4312" w:rsidP="00D10BE1">
      <w:pPr>
        <w:pStyle w:val="Equationlegend"/>
        <w:rPr>
          <w:rFonts w:eastAsiaTheme="minorEastAsia"/>
          <w:color w:val="000000"/>
          <w:sz w:val="20"/>
          <w:lang w:val="en-GB" w:eastAsia="zh-CN"/>
        </w:rPr>
      </w:pPr>
      <w:r w:rsidRPr="00101A30">
        <w:rPr>
          <w:lang w:val="en-GB" w:eastAsia="zh-CN"/>
        </w:rPr>
        <w:tab/>
      </w:r>
      <w:r w:rsidRPr="00101A30">
        <w:rPr>
          <w:i/>
          <w:iCs/>
          <w:lang w:val="en-GB" w:eastAsia="zh-CN"/>
        </w:rPr>
        <w:t>S</w:t>
      </w:r>
      <w:r w:rsidRPr="00101A30">
        <w:rPr>
          <w:lang w:val="en-GB" w:eastAsia="zh-CN"/>
        </w:rPr>
        <w:t>(</w:t>
      </w:r>
      <w:r w:rsidRPr="00101A30">
        <w:rPr>
          <w:lang w:val="en-GB"/>
        </w:rPr>
        <w:t>φ</w:t>
      </w:r>
      <w:r w:rsidRPr="00C32382">
        <w:rPr>
          <w:i/>
          <w:iCs/>
          <w:vertAlign w:val="subscript"/>
          <w:lang w:val="en-GB" w:eastAsia="zh-CN"/>
        </w:rPr>
        <w:t>min</w:t>
      </w:r>
      <w:r w:rsidRPr="00101A30">
        <w:rPr>
          <w:lang w:val="en-GB" w:eastAsia="zh-CN"/>
        </w:rPr>
        <w:t>)</w:t>
      </w:r>
      <w:r w:rsidR="00D10BE1">
        <w:rPr>
          <w:rFonts w:eastAsiaTheme="minorEastAsia" w:hint="eastAsia"/>
          <w:lang w:val="en-GB" w:eastAsia="zh-CN"/>
        </w:rPr>
        <w:t>：</w:t>
      </w:r>
      <w:r w:rsidRPr="00101A30">
        <w:rPr>
          <w:lang w:val="en-GB" w:eastAsia="zh-CN"/>
        </w:rPr>
        <w:tab/>
        <w:t xml:space="preserve">BSS </w:t>
      </w:r>
      <w:r w:rsidR="002A43B5">
        <w:rPr>
          <w:rFonts w:eastAsiaTheme="minorEastAsia" w:hint="eastAsia"/>
          <w:lang w:val="en-GB" w:eastAsia="zh-CN"/>
        </w:rPr>
        <w:t>接收地球站天线有效区</w:t>
      </w:r>
      <w:r w:rsidR="005C7123">
        <w:rPr>
          <w:rFonts w:ascii="SimSun" w:eastAsia="SimSun" w:hAnsi="SimSun" w:cs="SimSun" w:hint="eastAsia"/>
          <w:lang w:val="en-GB" w:eastAsia="zh-CN"/>
        </w:rPr>
        <w:t>（</w:t>
      </w:r>
      <w:r w:rsidRPr="00101A30">
        <w:rPr>
          <w:lang w:val="en-GB" w:eastAsia="zh-CN"/>
        </w:rPr>
        <w:t>dBm</w:t>
      </w:r>
      <w:r w:rsidRPr="00101A30">
        <w:rPr>
          <w:vertAlign w:val="superscript"/>
          <w:lang w:val="en-GB" w:eastAsia="zh-CN"/>
        </w:rPr>
        <w:t>2</w:t>
      </w:r>
      <w:r w:rsidR="005C7123">
        <w:rPr>
          <w:rFonts w:ascii="SimSun" w:eastAsia="SimSun" w:hAnsi="SimSun" w:cs="SimSun" w:hint="eastAsia"/>
          <w:lang w:val="en-GB" w:eastAsia="zh-CN"/>
        </w:rPr>
        <w:t>）</w:t>
      </w:r>
      <w:r w:rsidR="005C7123">
        <w:rPr>
          <w:rFonts w:eastAsiaTheme="minorEastAsia" w:hint="eastAsia"/>
          <w:lang w:val="en-GB" w:eastAsia="zh-CN"/>
        </w:rPr>
        <w:t>。</w:t>
      </w:r>
    </w:p>
    <w:p w:rsidR="001A4312" w:rsidRPr="00101A30" w:rsidRDefault="0024722E" w:rsidP="00C77FE4">
      <w:pPr>
        <w:ind w:firstLineChars="200" w:firstLine="480"/>
        <w:rPr>
          <w:lang w:val="en-GB" w:eastAsia="zh-CN"/>
        </w:rPr>
      </w:pPr>
      <w:r>
        <w:rPr>
          <w:rFonts w:hint="eastAsia"/>
          <w:lang w:val="en-GB" w:eastAsia="zh-CN"/>
        </w:rPr>
        <w:t>等量</w:t>
      </w:r>
      <w:r>
        <w:rPr>
          <w:lang w:val="en-GB" w:eastAsia="zh-CN"/>
        </w:rPr>
        <w:t>BSS</w:t>
      </w:r>
      <w:r w:rsidR="002A43B5">
        <w:rPr>
          <w:rFonts w:hint="eastAsia"/>
          <w:lang w:val="en-GB" w:eastAsia="zh-CN"/>
        </w:rPr>
        <w:t>接收地球站噪声温度</w:t>
      </w:r>
      <w:r w:rsidR="00C77FE4">
        <w:rPr>
          <w:rFonts w:hint="eastAsia"/>
          <w:lang w:val="en-GB" w:eastAsia="zh-CN"/>
        </w:rPr>
        <w:t>假设值</w:t>
      </w:r>
      <w:r w:rsidR="002A43B5">
        <w:rPr>
          <w:rFonts w:hint="eastAsia"/>
          <w:lang w:val="en-GB" w:eastAsia="zh-CN"/>
        </w:rPr>
        <w:t>为</w:t>
      </w:r>
      <w:r w:rsidR="002A43B5">
        <w:rPr>
          <w:rFonts w:hint="eastAsia"/>
          <w:lang w:val="en-GB" w:eastAsia="zh-CN"/>
        </w:rPr>
        <w:t>140K</w:t>
      </w:r>
      <w:r w:rsidR="002A43B5">
        <w:rPr>
          <w:rFonts w:hint="eastAsia"/>
          <w:lang w:val="en-GB" w:eastAsia="zh-CN"/>
        </w:rPr>
        <w:t>。因而可将</w:t>
      </w:r>
      <w:r w:rsidR="002A43B5">
        <w:rPr>
          <w:rFonts w:hint="eastAsia"/>
          <w:lang w:val="en-GB" w:eastAsia="zh-CN"/>
        </w:rPr>
        <w:t>BSS</w:t>
      </w:r>
      <w:r w:rsidR="002A43B5">
        <w:rPr>
          <w:rFonts w:hint="eastAsia"/>
          <w:lang w:val="en-GB" w:eastAsia="zh-CN"/>
        </w:rPr>
        <w:t>接收站的噪声功率</w:t>
      </w:r>
      <w:r w:rsidR="001A4312" w:rsidRPr="00101A30">
        <w:rPr>
          <w:i/>
          <w:iCs/>
          <w:lang w:val="en-GB" w:eastAsia="zh-CN"/>
        </w:rPr>
        <w:t>P</w:t>
      </w:r>
      <w:r w:rsidR="001A4312" w:rsidRPr="00101A30">
        <w:rPr>
          <w:i/>
          <w:iCs/>
          <w:vertAlign w:val="subscript"/>
          <w:lang w:val="en-GB" w:eastAsia="zh-CN"/>
        </w:rPr>
        <w:t>n</w:t>
      </w:r>
      <w:r w:rsidR="002A43B5">
        <w:rPr>
          <w:rFonts w:hint="eastAsia"/>
          <w:lang w:val="en-GB" w:eastAsia="zh-CN"/>
        </w:rPr>
        <w:t>计算如下；</w:t>
      </w:r>
    </w:p>
    <w:p w:rsidR="001A4312" w:rsidRPr="00101A30" w:rsidRDefault="001A4312" w:rsidP="006F021A">
      <w:pPr>
        <w:pStyle w:val="Equation"/>
        <w:rPr>
          <w:lang w:val="en-GB" w:eastAsia="ko-KR"/>
        </w:rPr>
      </w:pPr>
      <w:r w:rsidRPr="00101A30">
        <w:rPr>
          <w:lang w:val="en-GB" w:eastAsia="zh-CN"/>
        </w:rPr>
        <w:tab/>
      </w:r>
      <w:r w:rsidRPr="00101A30">
        <w:rPr>
          <w:lang w:val="en-GB" w:eastAsia="zh-CN"/>
        </w:rPr>
        <w:tab/>
      </w:r>
      <w:r w:rsidRPr="00101A30">
        <w:rPr>
          <w:i/>
          <w:iCs/>
          <w:lang w:val="en-GB" w:eastAsia="ko-KR"/>
        </w:rPr>
        <w:t>P</w:t>
      </w:r>
      <w:r w:rsidRPr="00101A30">
        <w:rPr>
          <w:i/>
          <w:iCs/>
          <w:vertAlign w:val="subscript"/>
          <w:lang w:val="en-GB" w:eastAsia="ko-KR"/>
        </w:rPr>
        <w:t>n</w:t>
      </w:r>
      <w:r w:rsidRPr="00101A30">
        <w:rPr>
          <w:lang w:val="en-GB" w:eastAsia="ko-KR"/>
        </w:rPr>
        <w:t xml:space="preserve"> = –228.6 + 10 log(140) + 10 log(10</w:t>
      </w:r>
      <w:r w:rsidRPr="00101A30">
        <w:rPr>
          <w:vertAlign w:val="superscript"/>
          <w:lang w:val="en-GB" w:eastAsia="ko-KR"/>
        </w:rPr>
        <w:t>6</w:t>
      </w:r>
      <w:r w:rsidRPr="00101A30">
        <w:rPr>
          <w:lang w:val="en-GB" w:eastAsia="ko-KR"/>
        </w:rPr>
        <w:t>) = –147.1 dB(W/1 MHz)</w:t>
      </w:r>
      <w:r w:rsidRPr="00101A30">
        <w:rPr>
          <w:lang w:val="en-GB" w:eastAsia="ko-KR"/>
        </w:rPr>
        <w:tab/>
      </w:r>
      <w:r w:rsidRPr="00101A30">
        <w:rPr>
          <w:szCs w:val="24"/>
          <w:lang w:val="en-GB"/>
        </w:rPr>
        <w:t>(2)</w:t>
      </w:r>
    </w:p>
    <w:p w:rsidR="001A4312" w:rsidRPr="00101A30" w:rsidRDefault="002A43B5" w:rsidP="0030089F">
      <w:pPr>
        <w:ind w:firstLineChars="200" w:firstLine="480"/>
        <w:rPr>
          <w:lang w:val="en-GB" w:eastAsia="zh-CN"/>
        </w:rPr>
      </w:pPr>
      <w:r>
        <w:rPr>
          <w:rFonts w:hint="eastAsia"/>
          <w:lang w:val="en-GB" w:eastAsia="zh-CN"/>
        </w:rPr>
        <w:t>假设单一地面站的可允许</w:t>
      </w:r>
      <w:r w:rsidR="001A4312" w:rsidRPr="000E54A2">
        <w:rPr>
          <w:i/>
          <w:iCs/>
          <w:lang w:val="en-GB" w:eastAsia="zh-CN"/>
        </w:rPr>
        <w:t>I</w:t>
      </w:r>
      <w:r w:rsidR="001A4312" w:rsidRPr="00101A30">
        <w:rPr>
          <w:lang w:val="en-GB" w:eastAsia="zh-CN"/>
        </w:rPr>
        <w:t>/</w:t>
      </w:r>
      <w:r w:rsidR="001A4312" w:rsidRPr="000E54A2">
        <w:rPr>
          <w:i/>
          <w:iCs/>
          <w:lang w:val="en-GB" w:eastAsia="zh-CN"/>
        </w:rPr>
        <w:t>N</w:t>
      </w:r>
      <w:r>
        <w:rPr>
          <w:rFonts w:hint="eastAsia"/>
          <w:lang w:val="en-GB" w:eastAsia="zh-CN"/>
        </w:rPr>
        <w:t>为</w:t>
      </w:r>
      <w:r>
        <w:rPr>
          <w:rFonts w:hint="eastAsia"/>
          <w:lang w:val="en-GB" w:eastAsia="zh-CN"/>
        </w:rPr>
        <w:t xml:space="preserve"> </w:t>
      </w:r>
      <w:r w:rsidR="001A4312" w:rsidRPr="00101A30">
        <w:rPr>
          <w:lang w:val="en-GB" w:eastAsia="zh-CN"/>
        </w:rPr>
        <w:t>–</w:t>
      </w:r>
      <w:r w:rsidR="00957AAB">
        <w:rPr>
          <w:lang w:val="en-GB" w:eastAsia="zh-CN"/>
        </w:rPr>
        <w:t xml:space="preserve"> </w:t>
      </w:r>
      <w:r w:rsidR="001A4312" w:rsidRPr="00101A30">
        <w:rPr>
          <w:lang w:val="en-GB" w:eastAsia="zh-CN"/>
        </w:rPr>
        <w:t>17.4 dB</w:t>
      </w:r>
      <w:r w:rsidR="001A4312" w:rsidRPr="00101A30">
        <w:rPr>
          <w:rStyle w:val="FootnoteReference"/>
          <w:lang w:val="en-GB" w:eastAsia="ko-KR"/>
        </w:rPr>
        <w:footnoteReference w:id="1"/>
      </w:r>
      <w:r w:rsidR="00957AAB">
        <w:rPr>
          <w:rFonts w:hint="eastAsia"/>
          <w:lang w:val="en-GB" w:eastAsia="zh-CN"/>
        </w:rPr>
        <w:t>。</w:t>
      </w:r>
    </w:p>
    <w:p w:rsidR="001A4312" w:rsidRPr="00101A30" w:rsidRDefault="001A4312" w:rsidP="006F021A">
      <w:pPr>
        <w:ind w:firstLineChars="200" w:firstLine="480"/>
        <w:rPr>
          <w:color w:val="000000"/>
          <w:sz w:val="20"/>
          <w:lang w:val="en-GB" w:eastAsia="zh-CN"/>
        </w:rPr>
      </w:pPr>
      <w:r w:rsidRPr="000E54A2">
        <w:rPr>
          <w:i/>
          <w:iCs/>
          <w:lang w:val="en-GB" w:eastAsia="zh-CN"/>
        </w:rPr>
        <w:t>S</w:t>
      </w:r>
      <w:r w:rsidRPr="00101A30">
        <w:rPr>
          <w:lang w:val="en-GB" w:eastAsia="zh-CN"/>
        </w:rPr>
        <w:t>(</w:t>
      </w:r>
      <w:r w:rsidRPr="00101A30">
        <w:rPr>
          <w:lang w:val="en-GB"/>
        </w:rPr>
        <w:t>φ</w:t>
      </w:r>
      <w:r w:rsidRPr="00C32382">
        <w:rPr>
          <w:i/>
          <w:iCs/>
          <w:vertAlign w:val="subscript"/>
          <w:lang w:val="en-GB" w:eastAsia="zh-CN"/>
        </w:rPr>
        <w:t>min</w:t>
      </w:r>
      <w:r w:rsidR="0030089F">
        <w:rPr>
          <w:lang w:val="en-GB" w:eastAsia="zh-CN"/>
        </w:rPr>
        <w:t>)</w:t>
      </w:r>
      <w:r w:rsidR="00ED6B0E">
        <w:rPr>
          <w:rFonts w:hint="eastAsia"/>
          <w:lang w:val="en-GB" w:eastAsia="zh-CN"/>
        </w:rPr>
        <w:t>可通过以下等式定义：</w:t>
      </w:r>
    </w:p>
    <w:p w:rsidR="001A4312" w:rsidRPr="00101A30" w:rsidRDefault="001A4312" w:rsidP="006F021A">
      <w:pPr>
        <w:pStyle w:val="Equation"/>
        <w:rPr>
          <w:color w:val="000000"/>
          <w:sz w:val="20"/>
          <w:lang w:val="en-GB" w:eastAsia="zh-CN"/>
        </w:rPr>
      </w:pPr>
      <w:r w:rsidRPr="00101A30">
        <w:rPr>
          <w:lang w:val="en-GB" w:eastAsia="zh-CN"/>
        </w:rPr>
        <w:tab/>
      </w:r>
      <w:r w:rsidRPr="00101A30">
        <w:rPr>
          <w:lang w:val="en-GB" w:eastAsia="zh-CN"/>
        </w:rPr>
        <w:tab/>
      </w:r>
      <w:r w:rsidRPr="00F959B9">
        <w:rPr>
          <w:position w:val="-12"/>
          <w:lang w:val="en-GB"/>
        </w:rPr>
        <w:object w:dxaOrig="3440" w:dyaOrig="420">
          <v:shape id="_x0000_i1026" type="#_x0000_t75" style="width:171.35pt;height:20.65pt" o:ole="">
            <v:imagedata r:id="rId17" o:title=""/>
          </v:shape>
          <o:OLEObject Type="Embed" ProgID="Equation.3" ShapeID="_x0000_i1026" DrawAspect="Content" ObjectID="_1473494442" r:id="rId18"/>
        </w:object>
      </w:r>
      <w:r>
        <w:rPr>
          <w:lang w:val="en-GB" w:eastAsia="zh-CN"/>
        </w:rPr>
        <w:tab/>
      </w:r>
      <w:r w:rsidRPr="00101A30">
        <w:rPr>
          <w:szCs w:val="24"/>
          <w:lang w:val="en-GB" w:eastAsia="zh-CN"/>
        </w:rPr>
        <w:t>(3)</w:t>
      </w:r>
    </w:p>
    <w:p w:rsidR="001A4312" w:rsidRPr="00101A30" w:rsidRDefault="00ED6B0E" w:rsidP="006F021A">
      <w:pPr>
        <w:ind w:firstLineChars="200" w:firstLine="480"/>
        <w:rPr>
          <w:color w:val="000000"/>
          <w:sz w:val="20"/>
          <w:lang w:val="en-GB" w:eastAsia="zh-CN"/>
        </w:rPr>
      </w:pPr>
      <w:r>
        <w:rPr>
          <w:rFonts w:hint="eastAsia"/>
          <w:lang w:val="en-GB" w:eastAsia="zh-CN"/>
        </w:rPr>
        <w:t>其中的</w:t>
      </w:r>
      <w:r w:rsidR="001A4312" w:rsidRPr="00101A30">
        <w:rPr>
          <w:i/>
          <w:iCs/>
          <w:lang w:val="en-GB" w:eastAsia="zh-CN"/>
        </w:rPr>
        <w:t>G</w:t>
      </w:r>
      <w:r w:rsidR="001A4312" w:rsidRPr="00101A30">
        <w:rPr>
          <w:lang w:val="en-GB" w:eastAsia="zh-CN"/>
        </w:rPr>
        <w:t>(</w:t>
      </w:r>
      <w:r w:rsidR="001A4312" w:rsidRPr="00101A30">
        <w:rPr>
          <w:lang w:val="en-GB"/>
        </w:rPr>
        <w:t>φ</w:t>
      </w:r>
      <w:r w:rsidR="001A4312" w:rsidRPr="00C32382">
        <w:rPr>
          <w:i/>
          <w:iCs/>
          <w:vertAlign w:val="subscript"/>
          <w:lang w:val="en-GB" w:eastAsia="zh-CN"/>
        </w:rPr>
        <w:t>min</w:t>
      </w:r>
      <w:r w:rsidR="0030089F">
        <w:rPr>
          <w:lang w:val="en-GB" w:eastAsia="zh-CN"/>
        </w:rPr>
        <w:t>)</w:t>
      </w:r>
      <w:r>
        <w:rPr>
          <w:rFonts w:hint="eastAsia"/>
          <w:lang w:val="en-GB" w:eastAsia="zh-CN"/>
        </w:rPr>
        <w:t>为自主波幅轴的指向</w:t>
      </w:r>
      <w:r w:rsidR="001A4312" w:rsidRPr="00101A30">
        <w:rPr>
          <w:lang w:val="en-GB"/>
        </w:rPr>
        <w:t>φ</w:t>
      </w:r>
      <w:r w:rsidR="001A4312" w:rsidRPr="00FB4893">
        <w:rPr>
          <w:i/>
          <w:iCs/>
          <w:vertAlign w:val="subscript"/>
          <w:lang w:val="en-GB" w:eastAsia="zh-CN"/>
        </w:rPr>
        <w:t>min</w:t>
      </w:r>
      <w:r>
        <w:rPr>
          <w:rFonts w:hint="eastAsia"/>
          <w:lang w:val="en-GB" w:eastAsia="zh-CN"/>
        </w:rPr>
        <w:t>和在相应</w:t>
      </w:r>
      <w:r w:rsidR="001A4312" w:rsidRPr="00101A30">
        <w:rPr>
          <w:lang w:val="en-GB"/>
        </w:rPr>
        <w:t>φ</w:t>
      </w:r>
      <w:r w:rsidR="001A4312" w:rsidRPr="00FB4893">
        <w:rPr>
          <w:i/>
          <w:iCs/>
          <w:vertAlign w:val="subscript"/>
          <w:lang w:val="en-GB" w:eastAsia="zh-CN"/>
        </w:rPr>
        <w:t>min</w:t>
      </w:r>
      <w:r>
        <w:rPr>
          <w:rFonts w:hint="eastAsia"/>
          <w:lang w:val="en-GB" w:eastAsia="zh-CN"/>
        </w:rPr>
        <w:t>值范围的</w:t>
      </w:r>
      <w:r>
        <w:rPr>
          <w:rFonts w:hint="eastAsia"/>
          <w:lang w:val="en-GB" w:eastAsia="zh-CN"/>
        </w:rPr>
        <w:t>BSS</w:t>
      </w:r>
      <w:r>
        <w:rPr>
          <w:rFonts w:hint="eastAsia"/>
          <w:lang w:val="en-GB" w:eastAsia="zh-CN"/>
        </w:rPr>
        <w:t>接收地球站天线增益，天线增益等于：</w:t>
      </w:r>
    </w:p>
    <w:p w:rsidR="001A4312" w:rsidRPr="00101A30" w:rsidRDefault="001A4312" w:rsidP="006F021A">
      <w:pPr>
        <w:pStyle w:val="Equation"/>
        <w:rPr>
          <w:lang w:val="en-GB" w:eastAsia="zh-CN"/>
        </w:rPr>
      </w:pPr>
      <w:r w:rsidRPr="00101A30">
        <w:rPr>
          <w:lang w:val="en-GB" w:eastAsia="zh-CN"/>
        </w:rPr>
        <w:tab/>
      </w:r>
      <w:r w:rsidRPr="00101A30">
        <w:rPr>
          <w:lang w:val="en-GB" w:eastAsia="zh-CN"/>
        </w:rPr>
        <w:tab/>
      </w:r>
      <w:r w:rsidRPr="00C32382">
        <w:rPr>
          <w:position w:val="-12"/>
          <w:lang w:val="en-GB"/>
        </w:rPr>
        <w:object w:dxaOrig="3600" w:dyaOrig="360">
          <v:shape id="_x0000_i1027" type="#_x0000_t75" style="width:180.65pt;height:18pt" o:ole="">
            <v:imagedata r:id="rId19" o:title=""/>
          </v:shape>
          <o:OLEObject Type="Embed" ProgID="Equation.3" ShapeID="_x0000_i1027" DrawAspect="Content" ObjectID="_1473494443" r:id="rId20"/>
        </w:object>
      </w:r>
      <w:r w:rsidRPr="00101A30">
        <w:rPr>
          <w:lang w:val="en-GB" w:eastAsia="zh-CN"/>
        </w:rPr>
        <w:tab/>
      </w:r>
      <w:r w:rsidRPr="00101A30">
        <w:rPr>
          <w:szCs w:val="24"/>
          <w:lang w:val="en-GB" w:eastAsia="zh-CN"/>
        </w:rPr>
        <w:t>(4)</w:t>
      </w:r>
    </w:p>
    <w:p w:rsidR="001A4312" w:rsidRPr="00101A30" w:rsidRDefault="00ED6B0E" w:rsidP="005447D3">
      <w:pPr>
        <w:spacing w:after="120"/>
        <w:ind w:firstLineChars="200" w:firstLine="480"/>
        <w:rPr>
          <w:szCs w:val="24"/>
          <w:lang w:val="en-GB" w:eastAsia="zh-CN"/>
        </w:rPr>
      </w:pPr>
      <w:r>
        <w:rPr>
          <w:rFonts w:hint="eastAsia"/>
          <w:lang w:val="en-GB" w:eastAsia="zh-CN"/>
        </w:rPr>
        <w:t>其中</w:t>
      </w:r>
      <w:r w:rsidR="0030089F">
        <w:rPr>
          <w:szCs w:val="24"/>
          <w:lang w:val="en-GB" w:eastAsia="zh-CN"/>
        </w:rPr>
        <w:t>21.4</w:t>
      </w:r>
      <w:r w:rsidR="0030089F">
        <w:rPr>
          <w:szCs w:val="24"/>
          <w:lang w:val="en-GB" w:eastAsia="zh-CN"/>
        </w:rPr>
        <w:noBreakHyphen/>
        <w:t>22.0 GHz</w:t>
      </w:r>
      <w:r>
        <w:rPr>
          <w:rFonts w:hint="eastAsia"/>
          <w:szCs w:val="24"/>
          <w:lang w:val="en-GB" w:eastAsia="zh-CN"/>
        </w:rPr>
        <w:t>频段的卫星广播网络的</w:t>
      </w:r>
      <w:r>
        <w:rPr>
          <w:rFonts w:hint="eastAsia"/>
          <w:szCs w:val="24"/>
          <w:lang w:val="en-GB" w:eastAsia="zh-CN"/>
        </w:rPr>
        <w:t>BSS</w:t>
      </w:r>
      <w:r w:rsidR="00C77FE4">
        <w:rPr>
          <w:rFonts w:hint="eastAsia"/>
          <w:szCs w:val="24"/>
          <w:lang w:val="en-GB" w:eastAsia="zh-CN"/>
        </w:rPr>
        <w:t>接收</w:t>
      </w:r>
      <w:r>
        <w:rPr>
          <w:rFonts w:hint="eastAsia"/>
          <w:szCs w:val="24"/>
          <w:lang w:val="en-GB" w:eastAsia="zh-CN"/>
        </w:rPr>
        <w:t>地球站最大天线增益指向和干扰发射机指向</w:t>
      </w:r>
      <w:r w:rsidR="005447D3" w:rsidRPr="00101A30">
        <w:rPr>
          <w:lang w:val="en-GB"/>
        </w:rPr>
        <w:t>φ</w:t>
      </w:r>
      <w:r w:rsidR="005447D3" w:rsidRPr="00C32382">
        <w:rPr>
          <w:i/>
          <w:iCs/>
          <w:vertAlign w:val="subscript"/>
          <w:lang w:val="en-GB" w:eastAsia="zh-CN"/>
        </w:rPr>
        <w:t>min</w:t>
      </w:r>
      <w:r>
        <w:rPr>
          <w:rFonts w:hint="eastAsia"/>
          <w:szCs w:val="24"/>
          <w:lang w:val="en-GB" w:eastAsia="zh-CN"/>
        </w:rPr>
        <w:t>间的最小角度为</w:t>
      </w:r>
      <w:r>
        <w:rPr>
          <w:rFonts w:hint="eastAsia"/>
          <w:szCs w:val="24"/>
          <w:lang w:val="en-GB" w:eastAsia="zh-CN"/>
        </w:rPr>
        <w:t>10</w:t>
      </w:r>
      <w:r>
        <w:rPr>
          <w:rFonts w:hint="eastAsia"/>
          <w:szCs w:val="24"/>
          <w:lang w:val="en-GB" w:eastAsia="zh-CN"/>
        </w:rPr>
        <w:t>度。</w:t>
      </w:r>
    </w:p>
    <w:p w:rsidR="001A4312" w:rsidRPr="00101A30" w:rsidRDefault="00ED6B0E" w:rsidP="006F021A">
      <w:pPr>
        <w:ind w:firstLineChars="200" w:firstLine="480"/>
        <w:rPr>
          <w:color w:val="000000"/>
          <w:sz w:val="20"/>
          <w:lang w:val="en-GB" w:eastAsia="zh-CN"/>
        </w:rPr>
      </w:pPr>
      <w:r>
        <w:rPr>
          <w:rFonts w:hint="eastAsia"/>
          <w:lang w:val="en-GB" w:eastAsia="zh-CN"/>
        </w:rPr>
        <w:t>因此，</w:t>
      </w:r>
      <w:r w:rsidR="001A4312" w:rsidRPr="00101A30">
        <w:rPr>
          <w:i/>
          <w:iCs/>
          <w:lang w:val="en-GB"/>
        </w:rPr>
        <w:t>S</w:t>
      </w:r>
      <w:r w:rsidR="001A4312" w:rsidRPr="00101A30">
        <w:rPr>
          <w:lang w:val="en-GB"/>
        </w:rPr>
        <w:t>(φ</w:t>
      </w:r>
      <w:r w:rsidR="001A4312" w:rsidRPr="00C32382">
        <w:rPr>
          <w:i/>
          <w:iCs/>
          <w:vertAlign w:val="subscript"/>
          <w:lang w:val="en-GB"/>
        </w:rPr>
        <w:t>min</w:t>
      </w:r>
      <w:r w:rsidR="001A4312" w:rsidRPr="00101A30">
        <w:rPr>
          <w:lang w:val="en-GB"/>
        </w:rPr>
        <w:t xml:space="preserve">) = </w:t>
      </w:r>
      <w:r w:rsidR="001A4312" w:rsidRPr="00101A30">
        <w:rPr>
          <w:lang w:val="en-GB" w:eastAsia="ko-KR"/>
        </w:rPr>
        <w:t>–</w:t>
      </w:r>
      <w:r w:rsidR="001A4312" w:rsidRPr="00101A30">
        <w:rPr>
          <w:lang w:val="en-GB"/>
        </w:rPr>
        <w:t>44.2 dBm</w:t>
      </w:r>
      <w:r w:rsidR="001A4312" w:rsidRPr="00101A30">
        <w:rPr>
          <w:vertAlign w:val="superscript"/>
          <w:lang w:val="en-GB"/>
        </w:rPr>
        <w:t>2</w:t>
      </w:r>
      <w:r w:rsidR="00957AAB">
        <w:rPr>
          <w:lang w:val="en-GB" w:eastAsia="ko-KR"/>
        </w:rPr>
        <w:t xml:space="preserve"> (at 21.7 GHz)</w:t>
      </w:r>
      <w:r w:rsidR="00957AAB">
        <w:rPr>
          <w:rFonts w:hint="eastAsia"/>
          <w:lang w:val="en-GB" w:eastAsia="zh-CN"/>
        </w:rPr>
        <w:t>。</w:t>
      </w:r>
    </w:p>
    <w:p w:rsidR="001A4312" w:rsidRPr="00101A30" w:rsidRDefault="00ED6B0E" w:rsidP="006F021A">
      <w:pPr>
        <w:ind w:firstLineChars="200" w:firstLine="480"/>
        <w:rPr>
          <w:color w:val="000000"/>
          <w:sz w:val="20"/>
          <w:lang w:val="en-GB" w:eastAsia="zh-CN"/>
        </w:rPr>
      </w:pPr>
      <w:r>
        <w:rPr>
          <w:rFonts w:hint="eastAsia"/>
          <w:lang w:val="en-GB" w:eastAsia="zh-CN"/>
        </w:rPr>
        <w:t>利用上述数值和等式（</w:t>
      </w:r>
      <w:r>
        <w:rPr>
          <w:rFonts w:hint="eastAsia"/>
          <w:lang w:val="en-GB" w:eastAsia="zh-CN"/>
        </w:rPr>
        <w:t>1</w:t>
      </w:r>
      <w:r>
        <w:rPr>
          <w:rFonts w:hint="eastAsia"/>
          <w:lang w:val="en-GB" w:eastAsia="zh-CN"/>
        </w:rPr>
        <w:t>），计算出的最大可允许单入</w:t>
      </w:r>
      <w:r w:rsidRPr="00101A30">
        <w:rPr>
          <w:i/>
          <w:iCs/>
          <w:lang w:val="en-GB" w:eastAsia="zh-CN"/>
        </w:rPr>
        <w:t>PFD</w:t>
      </w:r>
      <w:r w:rsidRPr="00101A30">
        <w:rPr>
          <w:i/>
          <w:iCs/>
          <w:vertAlign w:val="subscript"/>
          <w:lang w:val="en-GB" w:eastAsia="zh-CN"/>
        </w:rPr>
        <w:t>n</w:t>
      </w:r>
      <w:r>
        <w:rPr>
          <w:rFonts w:hint="eastAsia"/>
          <w:lang w:val="en-GB" w:eastAsia="zh-CN"/>
        </w:rPr>
        <w:t>为：</w:t>
      </w:r>
    </w:p>
    <w:p w:rsidR="001A4312" w:rsidRPr="00101A30" w:rsidRDefault="001A4312" w:rsidP="00C77FE4">
      <w:pPr>
        <w:pStyle w:val="Equation"/>
        <w:rPr>
          <w:rFonts w:eastAsia="Dotum"/>
          <w:lang w:val="en-GB"/>
        </w:rPr>
      </w:pPr>
      <w:r w:rsidRPr="00101A30">
        <w:rPr>
          <w:i/>
          <w:iCs/>
          <w:lang w:val="en-GB" w:eastAsia="zh-CN"/>
        </w:rPr>
        <w:tab/>
      </w:r>
      <w:r w:rsidRPr="00101A30">
        <w:rPr>
          <w:i/>
          <w:iCs/>
          <w:lang w:val="en-GB" w:eastAsia="zh-CN"/>
        </w:rPr>
        <w:tab/>
      </w:r>
      <w:r w:rsidRPr="00101A30">
        <w:rPr>
          <w:i/>
          <w:iCs/>
          <w:lang w:val="en-GB"/>
        </w:rPr>
        <w:t>PFD</w:t>
      </w:r>
      <w:r w:rsidRPr="00101A30">
        <w:rPr>
          <w:i/>
          <w:iCs/>
          <w:vertAlign w:val="subscript"/>
          <w:lang w:val="en-GB"/>
        </w:rPr>
        <w:t>n</w:t>
      </w:r>
      <w:r w:rsidRPr="00101A30">
        <w:rPr>
          <w:lang w:val="en-GB"/>
        </w:rPr>
        <w:t xml:space="preserve"> = </w:t>
      </w:r>
      <w:r w:rsidRPr="00101A30">
        <w:rPr>
          <w:lang w:val="en-GB" w:eastAsia="ko-KR"/>
        </w:rPr>
        <w:t xml:space="preserve">–120.4 </w:t>
      </w:r>
      <w:r w:rsidRPr="00101A30">
        <w:rPr>
          <w:rFonts w:eastAsia="Dotum"/>
          <w:lang w:val="en-GB"/>
        </w:rPr>
        <w:t>dB(W/(m</w:t>
      </w:r>
      <w:r w:rsidRPr="00101A30">
        <w:rPr>
          <w:rFonts w:eastAsia="Dotum"/>
          <w:vertAlign w:val="superscript"/>
          <w:lang w:val="en-GB"/>
        </w:rPr>
        <w:t>2</w:t>
      </w:r>
      <w:r w:rsidRPr="00101A30">
        <w:rPr>
          <w:rFonts w:eastAsia="Dotum"/>
          <w:lang w:val="en-GB"/>
        </w:rPr>
        <w:t> · </w:t>
      </w:r>
      <w:r w:rsidRPr="00101A30">
        <w:rPr>
          <w:lang w:val="en-GB" w:eastAsia="ko-KR"/>
        </w:rPr>
        <w:t>M</w:t>
      </w:r>
      <w:r w:rsidRPr="00101A30">
        <w:rPr>
          <w:rFonts w:eastAsia="Dotum"/>
          <w:lang w:val="en-GB"/>
        </w:rPr>
        <w:t>Hz))</w:t>
      </w:r>
    </w:p>
    <w:p w:rsidR="001A4312" w:rsidRDefault="001A4312" w:rsidP="00957AAB">
      <w:pPr>
        <w:jc w:val="left"/>
        <w:rPr>
          <w:snapToGrid w:val="0"/>
          <w:lang w:val="en-GB" w:eastAsia="ja-JP"/>
        </w:rPr>
      </w:pPr>
    </w:p>
    <w:p w:rsidR="00BF35B0" w:rsidRPr="00101A30" w:rsidRDefault="00BF35B0" w:rsidP="00957AAB">
      <w:pPr>
        <w:jc w:val="left"/>
        <w:rPr>
          <w:snapToGrid w:val="0"/>
          <w:lang w:val="en-GB" w:eastAsia="ja-JP"/>
        </w:rPr>
      </w:pPr>
    </w:p>
    <w:p w:rsidR="00076078" w:rsidRPr="00957AAB" w:rsidRDefault="001A4312" w:rsidP="00957AAB">
      <w:pPr>
        <w:jc w:val="center"/>
        <w:rPr>
          <w:snapToGrid w:val="0"/>
          <w:lang w:val="en-GB" w:eastAsia="ja-JP"/>
        </w:rPr>
      </w:pPr>
      <w:r w:rsidRPr="00101A30">
        <w:rPr>
          <w:snapToGrid w:val="0"/>
          <w:lang w:val="en-GB" w:eastAsia="ja-JP"/>
        </w:rPr>
        <w:t>_______________</w:t>
      </w:r>
    </w:p>
    <w:sectPr w:rsidR="00076078" w:rsidRPr="00957AAB" w:rsidSect="00DF461C">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4A" w:rsidRDefault="00036D4A">
      <w:r>
        <w:separator/>
      </w:r>
    </w:p>
  </w:endnote>
  <w:endnote w:type="continuationSeparator" w:id="0">
    <w:p w:rsidR="00036D4A" w:rsidRDefault="0003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HYMyeongJo-Extra">
    <w:altName w:val="Times New Roman"/>
    <w:panose1 w:val="00000000000000000000"/>
    <w:charset w:val="00"/>
    <w:family w:val="roman"/>
    <w:notTrueType/>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4A" w:rsidRDefault="00036D4A">
      <w:r>
        <w:separator/>
      </w:r>
    </w:p>
  </w:footnote>
  <w:footnote w:type="continuationSeparator" w:id="0">
    <w:p w:rsidR="00036D4A" w:rsidRDefault="00036D4A">
      <w:r>
        <w:continuationSeparator/>
      </w:r>
    </w:p>
  </w:footnote>
  <w:footnote w:id="1">
    <w:p w:rsidR="00036D4A" w:rsidRPr="00181F6F" w:rsidRDefault="00036D4A" w:rsidP="006F021A">
      <w:pPr>
        <w:pStyle w:val="FootnoteText"/>
        <w:rPr>
          <w:lang w:val="en-US" w:eastAsia="zh-CN"/>
        </w:rPr>
      </w:pPr>
      <w:r>
        <w:rPr>
          <w:rStyle w:val="FootnoteReference"/>
        </w:rPr>
        <w:footnoteRef/>
      </w:r>
      <w:r w:rsidRPr="00044663">
        <w:rPr>
          <w:lang w:val="en-US" w:eastAsia="zh-CN"/>
        </w:rPr>
        <w:tab/>
      </w:r>
      <w:r>
        <w:rPr>
          <w:rFonts w:eastAsiaTheme="minorEastAsia" w:hint="eastAsia"/>
          <w:lang w:val="en-US" w:eastAsia="zh-CN"/>
        </w:rPr>
        <w:t>单入</w:t>
      </w:r>
      <w:r>
        <w:rPr>
          <w:rFonts w:eastAsiaTheme="minorEastAsia" w:hint="eastAsia"/>
          <w:lang w:val="en-US" w:eastAsia="zh-CN"/>
        </w:rPr>
        <w:t>PFD</w:t>
      </w:r>
      <w:r>
        <w:rPr>
          <w:rFonts w:eastAsiaTheme="minorEastAsia" w:hint="eastAsia"/>
          <w:lang w:val="en-US" w:eastAsia="zh-CN"/>
        </w:rPr>
        <w:t>是从集总</w:t>
      </w:r>
      <w:r w:rsidRPr="00EF2558">
        <w:rPr>
          <w:i/>
          <w:iCs/>
          <w:lang w:val="en-US" w:eastAsia="zh-CN"/>
        </w:rPr>
        <w:t>I</w:t>
      </w:r>
      <w:r w:rsidRPr="00044663">
        <w:rPr>
          <w:lang w:val="en-US" w:eastAsia="zh-CN"/>
        </w:rPr>
        <w:t>/</w:t>
      </w:r>
      <w:r w:rsidRPr="00EF2558">
        <w:rPr>
          <w:i/>
          <w:iCs/>
          <w:lang w:val="en-US" w:eastAsia="zh-CN"/>
        </w:rPr>
        <w:t>N</w:t>
      </w:r>
      <w:r w:rsidR="005366EA">
        <w:rPr>
          <w:lang w:val="en-US" w:eastAsia="zh-CN"/>
        </w:rPr>
        <w:t xml:space="preserve"> = –12.2 dB</w:t>
      </w:r>
      <w:r w:rsidR="005366EA">
        <w:rPr>
          <w:rFonts w:ascii="SimSun" w:eastAsia="SimSun" w:hAnsi="SimSun" w:cs="SimSun" w:hint="eastAsia"/>
          <w:lang w:val="en-US" w:eastAsia="zh-CN"/>
        </w:rPr>
        <w:t>（</w:t>
      </w:r>
      <w:r>
        <w:rPr>
          <w:rFonts w:eastAsiaTheme="minorEastAsia" w:hint="eastAsia"/>
          <w:lang w:val="en-US" w:eastAsia="zh-CN"/>
        </w:rPr>
        <w:t>相当于等量系统噪声温度提高</w:t>
      </w:r>
      <w:r>
        <w:rPr>
          <w:rFonts w:eastAsiaTheme="minorEastAsia" w:hint="eastAsia"/>
          <w:lang w:val="en-US" w:eastAsia="zh-CN"/>
        </w:rPr>
        <w:t>6%</w:t>
      </w:r>
      <w:r w:rsidR="005366EA">
        <w:rPr>
          <w:rFonts w:eastAsiaTheme="minorEastAsia" w:hint="eastAsia"/>
          <w:lang w:val="en-US" w:eastAsia="zh-CN"/>
        </w:rPr>
        <w:t>）</w:t>
      </w:r>
      <w:r>
        <w:rPr>
          <w:rFonts w:eastAsiaTheme="minorEastAsia" w:hint="eastAsia"/>
          <w:lang w:val="en-US" w:eastAsia="zh-CN"/>
        </w:rPr>
        <w:t>得出的，假设等量干扰源数量为</w:t>
      </w:r>
      <w:r>
        <w:rPr>
          <w:rFonts w:eastAsiaTheme="minorEastAsia" w:hint="eastAsia"/>
          <w:lang w:val="en-US" w:eastAsia="zh-CN"/>
        </w:rPr>
        <w:t>3.3</w:t>
      </w:r>
      <w:r>
        <w:rPr>
          <w:rFonts w:eastAsiaTheme="minorEastAsia" w:hint="eastAsia"/>
          <w:lang w:val="en-US" w:eastAsia="zh-CN"/>
        </w:rPr>
        <w:t>，每个都以最大单入</w:t>
      </w:r>
      <w:r>
        <w:rPr>
          <w:rFonts w:hint="eastAsia"/>
          <w:lang w:val="en-GB" w:eastAsia="zh-CN"/>
        </w:rPr>
        <w:t>pfd</w:t>
      </w:r>
      <w:r>
        <w:rPr>
          <w:rFonts w:eastAsiaTheme="minorEastAsia" w:hint="eastAsia"/>
          <w:lang w:val="en-US" w:eastAsia="zh-CN"/>
        </w:rPr>
        <w:t>发射。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4A" w:rsidRDefault="00036D4A"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4A" w:rsidRDefault="00036D4A"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4A" w:rsidRPr="000F6905" w:rsidRDefault="00036D4A" w:rsidP="001A4312">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003CE0">
      <w:rPr>
        <w:b/>
        <w:bCs/>
        <w:noProof/>
        <w:lang w:val="en-US" w:eastAsia="zh-CN"/>
      </w:rPr>
      <w:t>ii</w:t>
    </w:r>
    <w:r w:rsidRPr="006D286C">
      <w:rPr>
        <w:b/>
        <w:bCs/>
        <w:lang w:val="en-US"/>
      </w:rPr>
      <w:fldChar w:fldCharType="end"/>
    </w:r>
    <w:r w:rsidRPr="0016751E">
      <w:rPr>
        <w:lang w:val="en-US" w:eastAsia="zh-CN"/>
      </w:rPr>
      <w:tab/>
    </w:r>
    <w:r w:rsidRPr="00AE2339">
      <w:rPr>
        <w:b/>
        <w:bCs/>
        <w:lang w:eastAsia="zh-CN"/>
      </w:rPr>
      <w:t>ITU-R</w:t>
    </w:r>
    <w:r>
      <w:rPr>
        <w:rFonts w:hint="eastAsia"/>
        <w:b/>
        <w:bCs/>
        <w:lang w:eastAsia="zh-CN"/>
      </w:rPr>
      <w:t xml:space="preserve"> </w:t>
    </w:r>
    <w:r w:rsidRPr="00AE2339">
      <w:rPr>
        <w:b/>
        <w:bCs/>
        <w:lang w:eastAsia="zh-CN"/>
      </w:rPr>
      <w:t xml:space="preserve"> B</w:t>
    </w:r>
    <w:r>
      <w:rPr>
        <w:rFonts w:hint="eastAsia"/>
        <w:b/>
        <w:bCs/>
        <w:lang w:eastAsia="zh-CN"/>
      </w:rPr>
      <w:t>O</w:t>
    </w:r>
    <w:r w:rsidRPr="00AE2339">
      <w:rPr>
        <w:b/>
        <w:bCs/>
        <w:lang w:eastAsia="zh-CN"/>
      </w:rPr>
      <w:t>.</w:t>
    </w:r>
    <w:r>
      <w:rPr>
        <w:rFonts w:hint="eastAsia"/>
        <w:b/>
        <w:bCs/>
        <w:lang w:eastAsia="zh-CN"/>
      </w:rPr>
      <w:t xml:space="preserve">1898-1 </w:t>
    </w:r>
    <w:r w:rsidRPr="00AE2339">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4A" w:rsidRPr="001564D0" w:rsidRDefault="00036D4A" w:rsidP="00956D2E">
    <w:pPr>
      <w:pStyle w:val="Header"/>
      <w:rPr>
        <w:lang w:val="en-US"/>
      </w:rPr>
    </w:pPr>
    <w:r>
      <w:rPr>
        <w:b/>
        <w:bCs/>
      </w:rPr>
      <w:fldChar w:fldCharType="begin"/>
    </w:r>
    <w:r w:rsidRPr="0016751E">
      <w:rPr>
        <w:b/>
        <w:bCs/>
        <w:lang w:val="en-US"/>
      </w:rPr>
      <w:instrText>styleref href</w:instrText>
    </w:r>
    <w:r>
      <w:rPr>
        <w:b/>
        <w:bCs/>
      </w:rPr>
      <w:fldChar w:fldCharType="separate"/>
    </w:r>
    <w:r w:rsidR="00127578">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4A" w:rsidRDefault="00036D4A" w:rsidP="001A4312">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003CE0">
      <w:rPr>
        <w:b/>
        <w:bCs/>
        <w:noProof/>
        <w:lang w:val="en-US"/>
      </w:rPr>
      <w:t>2</w:t>
    </w:r>
    <w:r w:rsidRPr="00F10C7A">
      <w:rPr>
        <w:b/>
        <w:bCs/>
        <w:lang w:val="en-US"/>
      </w:rPr>
      <w:fldChar w:fldCharType="end"/>
    </w:r>
    <w:r>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1898-1 </w:t>
    </w:r>
    <w:r w:rsidRPr="00AE233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4A" w:rsidRPr="005C3B91" w:rsidRDefault="00036D4A" w:rsidP="001A4312">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1898-1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003CE0">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03CE0"/>
    <w:rsid w:val="00036D4A"/>
    <w:rsid w:val="00047B9B"/>
    <w:rsid w:val="00076078"/>
    <w:rsid w:val="00077469"/>
    <w:rsid w:val="00104F05"/>
    <w:rsid w:val="00110008"/>
    <w:rsid w:val="00127578"/>
    <w:rsid w:val="00147BAC"/>
    <w:rsid w:val="0015320F"/>
    <w:rsid w:val="001564D0"/>
    <w:rsid w:val="0016751E"/>
    <w:rsid w:val="001820D4"/>
    <w:rsid w:val="0019288C"/>
    <w:rsid w:val="001A02B0"/>
    <w:rsid w:val="001A4312"/>
    <w:rsid w:val="001C0B0D"/>
    <w:rsid w:val="001D3A4D"/>
    <w:rsid w:val="00201D5B"/>
    <w:rsid w:val="00237FD9"/>
    <w:rsid w:val="0024722E"/>
    <w:rsid w:val="002776DB"/>
    <w:rsid w:val="002A43B5"/>
    <w:rsid w:val="002A5D04"/>
    <w:rsid w:val="002B148A"/>
    <w:rsid w:val="002D579B"/>
    <w:rsid w:val="002E0EF0"/>
    <w:rsid w:val="002F72BF"/>
    <w:rsid w:val="0030089F"/>
    <w:rsid w:val="003049C4"/>
    <w:rsid w:val="003249A1"/>
    <w:rsid w:val="00346108"/>
    <w:rsid w:val="003738B5"/>
    <w:rsid w:val="0039316B"/>
    <w:rsid w:val="003A72B3"/>
    <w:rsid w:val="003C5DC5"/>
    <w:rsid w:val="00404C35"/>
    <w:rsid w:val="00454B3B"/>
    <w:rsid w:val="00475F71"/>
    <w:rsid w:val="00487321"/>
    <w:rsid w:val="004A1163"/>
    <w:rsid w:val="004C281F"/>
    <w:rsid w:val="004C4F05"/>
    <w:rsid w:val="004D79A9"/>
    <w:rsid w:val="004E230B"/>
    <w:rsid w:val="0050454A"/>
    <w:rsid w:val="00527DA5"/>
    <w:rsid w:val="005366EA"/>
    <w:rsid w:val="005447D3"/>
    <w:rsid w:val="00597413"/>
    <w:rsid w:val="005C3B91"/>
    <w:rsid w:val="005C7123"/>
    <w:rsid w:val="005E33EE"/>
    <w:rsid w:val="005E77ED"/>
    <w:rsid w:val="005F59BA"/>
    <w:rsid w:val="006200BF"/>
    <w:rsid w:val="006C26DC"/>
    <w:rsid w:val="006D286C"/>
    <w:rsid w:val="006F021A"/>
    <w:rsid w:val="00715B84"/>
    <w:rsid w:val="0074484F"/>
    <w:rsid w:val="00745D5C"/>
    <w:rsid w:val="0079043A"/>
    <w:rsid w:val="007B104B"/>
    <w:rsid w:val="007F6EC8"/>
    <w:rsid w:val="008123E5"/>
    <w:rsid w:val="008175BC"/>
    <w:rsid w:val="008514F8"/>
    <w:rsid w:val="00853EDB"/>
    <w:rsid w:val="00862A51"/>
    <w:rsid w:val="0087792F"/>
    <w:rsid w:val="008914A3"/>
    <w:rsid w:val="008A471A"/>
    <w:rsid w:val="008C3311"/>
    <w:rsid w:val="008D57BD"/>
    <w:rsid w:val="008F3010"/>
    <w:rsid w:val="00926B94"/>
    <w:rsid w:val="00952C20"/>
    <w:rsid w:val="00956D2E"/>
    <w:rsid w:val="00957AAB"/>
    <w:rsid w:val="009635F7"/>
    <w:rsid w:val="0097752B"/>
    <w:rsid w:val="009843CE"/>
    <w:rsid w:val="009933AA"/>
    <w:rsid w:val="00994D30"/>
    <w:rsid w:val="00995AF2"/>
    <w:rsid w:val="009C2174"/>
    <w:rsid w:val="009C31D8"/>
    <w:rsid w:val="00A0354C"/>
    <w:rsid w:val="00A12A1E"/>
    <w:rsid w:val="00A56D48"/>
    <w:rsid w:val="00A8316F"/>
    <w:rsid w:val="00A916E2"/>
    <w:rsid w:val="00A9605C"/>
    <w:rsid w:val="00AA5E9B"/>
    <w:rsid w:val="00AC0DF3"/>
    <w:rsid w:val="00AD7918"/>
    <w:rsid w:val="00AD7EBB"/>
    <w:rsid w:val="00AE2339"/>
    <w:rsid w:val="00AE3DCE"/>
    <w:rsid w:val="00B007D6"/>
    <w:rsid w:val="00B34AF6"/>
    <w:rsid w:val="00B35234"/>
    <w:rsid w:val="00B5137C"/>
    <w:rsid w:val="00BD5B78"/>
    <w:rsid w:val="00BE2919"/>
    <w:rsid w:val="00BF35B0"/>
    <w:rsid w:val="00C11C8A"/>
    <w:rsid w:val="00C71C1C"/>
    <w:rsid w:val="00C77EB7"/>
    <w:rsid w:val="00C77FE4"/>
    <w:rsid w:val="00C85949"/>
    <w:rsid w:val="00CA0A5F"/>
    <w:rsid w:val="00CA283A"/>
    <w:rsid w:val="00CE04B9"/>
    <w:rsid w:val="00CF155D"/>
    <w:rsid w:val="00D10BE1"/>
    <w:rsid w:val="00D11216"/>
    <w:rsid w:val="00D343D3"/>
    <w:rsid w:val="00D610ED"/>
    <w:rsid w:val="00DA7B0F"/>
    <w:rsid w:val="00DB1F93"/>
    <w:rsid w:val="00DE3B35"/>
    <w:rsid w:val="00DE667B"/>
    <w:rsid w:val="00DF461C"/>
    <w:rsid w:val="00E374D7"/>
    <w:rsid w:val="00E427FC"/>
    <w:rsid w:val="00E7478D"/>
    <w:rsid w:val="00E83C7C"/>
    <w:rsid w:val="00E93D6D"/>
    <w:rsid w:val="00EC13B3"/>
    <w:rsid w:val="00ED6B0E"/>
    <w:rsid w:val="00EE3C9D"/>
    <w:rsid w:val="00EF0792"/>
    <w:rsid w:val="00F10C7A"/>
    <w:rsid w:val="00F74F23"/>
    <w:rsid w:val="00FC318D"/>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5:docId w15:val="{B979BE48-BC15-4809-BAEA-4FAD328B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aliases w:val="Appel note de bas de p,Footnote Reference/,Footnote symbol,Style 12,(NECG) Footnote Reference,Style 124"/>
    <w:basedOn w:val="DefaultParagraphFont"/>
    <w:uiPriority w:val="99"/>
    <w:rsid w:val="00EF079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uiPriority w:val="99"/>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F0792"/>
    <w:rPr>
      <w:rFonts w:eastAsia="Times New Roman"/>
      <w:sz w:val="22"/>
      <w:lang w:val="fr-FR" w:eastAsia="en-US"/>
    </w:rPr>
  </w:style>
  <w:style w:type="paragraph" w:customStyle="1" w:styleId="Equationlegend">
    <w:name w:val="Equation_legend"/>
    <w:basedOn w:val="NormalIndent"/>
    <w:link w:val="EquationlegendChar"/>
    <w:rsid w:val="00DF461C"/>
    <w:pPr>
      <w:tabs>
        <w:tab w:val="clear" w:pos="794"/>
        <w:tab w:val="clear" w:pos="1191"/>
        <w:tab w:val="clear" w:pos="1588"/>
        <w:tab w:val="right" w:pos="1701"/>
      </w:tabs>
      <w:spacing w:before="80"/>
      <w:ind w:left="1985" w:hanging="1985"/>
    </w:pPr>
    <w:rPr>
      <w:rFonts w:eastAsia="Times New Roman"/>
      <w:lang w:val="en-US"/>
    </w:rPr>
  </w:style>
  <w:style w:type="paragraph" w:styleId="NormalIndent">
    <w:name w:val="Normal Indent"/>
    <w:basedOn w:val="Normal"/>
    <w:rsid w:val="00DF461C"/>
    <w:pPr>
      <w:ind w:left="720"/>
    </w:pPr>
  </w:style>
  <w:style w:type="paragraph" w:customStyle="1" w:styleId="Headingi">
    <w:name w:val="Heading_i"/>
    <w:basedOn w:val="Heading3"/>
    <w:next w:val="Normal"/>
    <w:rsid w:val="007B104B"/>
    <w:pPr>
      <w:keepLines/>
      <w:spacing w:before="160" w:after="0"/>
    </w:pPr>
    <w:rPr>
      <w:rFonts w:ascii="Times New Roman" w:eastAsia="Times New Roman" w:hAnsi="Times New Roman" w:cs="Times New Roman"/>
      <w:b w:val="0"/>
      <w:bCs w:val="0"/>
      <w:i/>
      <w:sz w:val="24"/>
      <w:szCs w:val="20"/>
    </w:rPr>
  </w:style>
  <w:style w:type="character" w:customStyle="1" w:styleId="NormalaftertitleChar">
    <w:name w:val="Normal_after_title Char"/>
    <w:link w:val="Normalaftertitle"/>
    <w:locked/>
    <w:rsid w:val="007B104B"/>
    <w:rPr>
      <w:sz w:val="24"/>
      <w:lang w:val="fr-FR" w:eastAsia="en-US"/>
    </w:rPr>
  </w:style>
  <w:style w:type="character" w:customStyle="1" w:styleId="EquationChar">
    <w:name w:val="Equation Char"/>
    <w:link w:val="Equation"/>
    <w:rsid w:val="007B104B"/>
    <w:rPr>
      <w:sz w:val="24"/>
      <w:lang w:val="fr-FR" w:eastAsia="en-US"/>
    </w:rPr>
  </w:style>
  <w:style w:type="character" w:customStyle="1" w:styleId="EquationlegendChar">
    <w:name w:val="Equation_legend Char"/>
    <w:link w:val="Equationlegend"/>
    <w:locked/>
    <w:rsid w:val="007B104B"/>
    <w:rPr>
      <w:rFonts w:eastAsia="Times New Roman"/>
      <w:sz w:val="24"/>
      <w:lang w:eastAsia="en-US"/>
    </w:rPr>
  </w:style>
  <w:style w:type="character" w:customStyle="1" w:styleId="CallChar">
    <w:name w:val="Call Char"/>
    <w:link w:val="Call"/>
    <w:rsid w:val="007B104B"/>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F14B-7808-4A98-80CC-6465FDB31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1525</Words>
  <Characters>974</Characters>
  <Application>Microsoft Office Word</Application>
  <DocSecurity>0</DocSecurity>
  <Lines>8</Lines>
  <Paragraphs>4</Paragraphs>
  <ScaleCrop>false</ScaleCrop>
  <HeadingPairs>
    <vt:vector size="2" baseType="variant">
      <vt:variant>
        <vt:lpstr>Title</vt:lpstr>
      </vt:variant>
      <vt:variant>
        <vt:i4>1</vt:i4>
      </vt:variant>
    </vt:vector>
  </HeadingPairs>
  <TitlesOfParts>
    <vt:vector size="1" baseType="lpstr">
      <vt:lpstr>ITU-R BO.1898建议书(01/2012) - 保护1区和3区21.4-22 GHz频段卫星广播业务接收地球站免受固定和/移动业务电台发射影响所需的功率通量密度值</vt:lpstr>
    </vt:vector>
  </TitlesOfParts>
  <Company>ITU</Company>
  <LinksUpToDate>false</LinksUpToDate>
  <CharactersWithSpaces>2495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BO.1898-1建议书(12/2012) - 保护1区和3区21.4-22 GHz频段卫星广播业务接收地球站免受固定和/移动业务电台发射影响所需的功率通量密度值</dc:title>
  <dc:creator>chenm</dc:creator>
  <cp:lastModifiedBy>Li, Jianying</cp:lastModifiedBy>
  <cp:revision>25</cp:revision>
  <cp:lastPrinted>2014-09-01T12:44:00Z</cp:lastPrinted>
  <dcterms:created xsi:type="dcterms:W3CDTF">2014-09-03T07:03:00Z</dcterms:created>
  <dcterms:modified xsi:type="dcterms:W3CDTF">2014-09-29T09:13:00Z</dcterms:modified>
</cp:coreProperties>
</file>