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D2" w:rsidRPr="00333AD7" w:rsidRDefault="002D08D2" w:rsidP="00333AD7">
      <w:pPr>
        <w:pStyle w:val="RecNo"/>
      </w:pPr>
      <w:proofErr w:type="spellStart"/>
      <w:r w:rsidRPr="00333AD7">
        <w:t>ITU</w:t>
      </w:r>
      <w:proofErr w:type="spellEnd"/>
      <w:r w:rsidRPr="00333AD7">
        <w:t xml:space="preserve">-D </w:t>
      </w:r>
      <w:proofErr w:type="spellStart"/>
      <w:r w:rsidRPr="00333AD7">
        <w:t>19</w:t>
      </w:r>
      <w:r w:rsidRPr="00333AD7">
        <w:rPr>
          <w:rFonts w:hint="eastAsia"/>
        </w:rPr>
        <w:t>建议书</w:t>
      </w:r>
      <w:proofErr w:type="spellEnd"/>
    </w:p>
    <w:p w:rsidR="001A597E" w:rsidRPr="00333AD7" w:rsidRDefault="002D08D2" w:rsidP="00333AD7">
      <w:pPr>
        <w:pStyle w:val="Rectitle"/>
      </w:pPr>
      <w:proofErr w:type="spellStart"/>
      <w:r w:rsidRPr="00333AD7">
        <w:rPr>
          <w:rFonts w:hint="eastAsia"/>
        </w:rPr>
        <w:t>有关农村和边远地区的通信</w:t>
      </w:r>
      <w:proofErr w:type="spellEnd"/>
    </w:p>
    <w:p w:rsidR="002D08D2" w:rsidRPr="002D08D2" w:rsidRDefault="002D08D2" w:rsidP="002D08D2">
      <w:pPr>
        <w:rPr>
          <w:lang w:val="en-GB" w:eastAsia="zh-CN"/>
        </w:rPr>
      </w:pPr>
    </w:p>
    <w:p w:rsidR="001A597E" w:rsidRPr="00D72A2E" w:rsidRDefault="001A597E" w:rsidP="002D08D2">
      <w:pPr>
        <w:pStyle w:val="Normalaftertitle"/>
        <w:rPr>
          <w:lang w:eastAsia="zh-CN"/>
        </w:rPr>
      </w:pPr>
      <w:r w:rsidRPr="00C87025">
        <w:rPr>
          <w:rFonts w:hint="eastAsia"/>
          <w:lang w:eastAsia="zh-CN"/>
        </w:rPr>
        <w:t>国际电</w:t>
      </w:r>
      <w:proofErr w:type="gramStart"/>
      <w:r w:rsidRPr="00C87025">
        <w:rPr>
          <w:rFonts w:hint="eastAsia"/>
          <w:lang w:eastAsia="zh-CN"/>
        </w:rPr>
        <w:t>联</w:t>
      </w:r>
      <w:r w:rsidRPr="00D72A2E">
        <w:rPr>
          <w:rFonts w:hint="eastAsia"/>
          <w:lang w:eastAsia="zh-CN"/>
        </w:rPr>
        <w:t>电信</w:t>
      </w:r>
      <w:proofErr w:type="gramEnd"/>
      <w:r w:rsidRPr="00D72A2E">
        <w:rPr>
          <w:rFonts w:hint="eastAsia"/>
          <w:lang w:eastAsia="zh-CN"/>
        </w:rPr>
        <w:t>发展</w:t>
      </w:r>
      <w:r>
        <w:rPr>
          <w:rFonts w:hint="eastAsia"/>
          <w:lang w:eastAsia="zh-CN"/>
        </w:rPr>
        <w:t>部门（</w:t>
      </w:r>
      <w:proofErr w:type="spellStart"/>
      <w:r>
        <w:rPr>
          <w:lang w:eastAsia="zh-CN"/>
        </w:rPr>
        <w:t>ITU</w:t>
      </w:r>
      <w:proofErr w:type="spellEnd"/>
      <w:r>
        <w:rPr>
          <w:lang w:eastAsia="zh-CN"/>
        </w:rPr>
        <w:t>-D</w:t>
      </w:r>
      <w:r>
        <w:rPr>
          <w:rFonts w:hint="eastAsia"/>
          <w:lang w:eastAsia="zh-CN"/>
        </w:rPr>
        <w:t>）</w:t>
      </w:r>
    </w:p>
    <w:p w:rsidR="001A597E" w:rsidRPr="002D08D2" w:rsidRDefault="001A597E" w:rsidP="002D08D2">
      <w:pPr>
        <w:pStyle w:val="Call0"/>
      </w:pPr>
      <w:proofErr w:type="spellStart"/>
      <w:r w:rsidRPr="002D08D2">
        <w:rPr>
          <w:rFonts w:hint="eastAsia"/>
        </w:rPr>
        <w:t>认识到</w:t>
      </w:r>
      <w:proofErr w:type="spellEnd"/>
    </w:p>
    <w:p w:rsidR="001A597E" w:rsidRPr="00D72A2E" w:rsidRDefault="001A597E" w:rsidP="002D08D2">
      <w:pPr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proofErr w:type="spellStart"/>
      <w:r>
        <w:rPr>
          <w:lang w:eastAsia="zh-CN"/>
        </w:rPr>
        <w:t>ITU</w:t>
      </w:r>
      <w:proofErr w:type="spellEnd"/>
      <w:r>
        <w:rPr>
          <w:lang w:eastAsia="zh-CN"/>
        </w:rPr>
        <w:t>-D 1998-2002</w:t>
      </w:r>
      <w:r w:rsidRPr="00D72A2E">
        <w:rPr>
          <w:rFonts w:hint="eastAsia"/>
          <w:lang w:eastAsia="zh-CN"/>
        </w:rPr>
        <w:t>年和</w:t>
      </w:r>
      <w:r w:rsidRPr="00D72A2E">
        <w:rPr>
          <w:lang w:eastAsia="zh-CN"/>
        </w:rPr>
        <w:t>2002-2006</w:t>
      </w:r>
      <w:r w:rsidRPr="00D72A2E">
        <w:rPr>
          <w:rFonts w:hint="eastAsia"/>
          <w:lang w:eastAsia="zh-CN"/>
        </w:rPr>
        <w:t>年研究期产生的以下建议书，为涉及农村和边远地区通信</w:t>
      </w:r>
      <w:r w:rsidRPr="00D72A2E">
        <w:rPr>
          <w:lang w:eastAsia="zh-CN"/>
        </w:rPr>
        <w:t>/</w:t>
      </w:r>
      <w:r w:rsidRPr="00D72A2E">
        <w:rPr>
          <w:rFonts w:hint="eastAsia"/>
          <w:lang w:eastAsia="zh-CN"/>
        </w:rPr>
        <w:t>信息通信技术（</w:t>
      </w:r>
      <w:proofErr w:type="spellStart"/>
      <w:r w:rsidRPr="00D72A2E">
        <w:rPr>
          <w:lang w:eastAsia="zh-CN"/>
        </w:rPr>
        <w:t>ICT</w:t>
      </w:r>
      <w:proofErr w:type="spellEnd"/>
      <w:r w:rsidRPr="00D72A2E">
        <w:rPr>
          <w:rFonts w:hint="eastAsia"/>
          <w:lang w:eastAsia="zh-CN"/>
        </w:rPr>
        <w:t>）的一系列问题提供了指导原则：</w:t>
      </w:r>
    </w:p>
    <w:p w:rsidR="001A597E" w:rsidRPr="00D72A2E" w:rsidRDefault="001A597E" w:rsidP="00A9613F">
      <w:pPr>
        <w:pStyle w:val="enumlev3"/>
        <w:rPr>
          <w:i/>
          <w:iCs/>
          <w:lang w:eastAsia="zh-CN"/>
        </w:rPr>
      </w:pPr>
      <w:r w:rsidRPr="00D72A2E">
        <w:rPr>
          <w:lang w:eastAsia="zh-CN"/>
        </w:rPr>
        <w:t>–</w:t>
      </w:r>
      <w:r>
        <w:rPr>
          <w:lang w:eastAsia="zh-CN"/>
        </w:rPr>
        <w:tab/>
      </w:r>
      <w:proofErr w:type="spellStart"/>
      <w:r w:rsidRPr="00D72A2E">
        <w:rPr>
          <w:lang w:eastAsia="zh-CN"/>
        </w:rPr>
        <w:t>ITU</w:t>
      </w:r>
      <w:proofErr w:type="spellEnd"/>
      <w:r w:rsidRPr="00D72A2E">
        <w:rPr>
          <w:lang w:eastAsia="zh-CN"/>
        </w:rPr>
        <w:t>-D 6-1</w:t>
      </w:r>
      <w:r w:rsidRPr="00D72A2E">
        <w:rPr>
          <w:rFonts w:hint="eastAsia"/>
          <w:lang w:eastAsia="zh-CN"/>
        </w:rPr>
        <w:t>建议书，适合向农村和边远地区提供电信服务的低成本技术选择，</w:t>
      </w:r>
      <w:r w:rsidR="002B7087">
        <w:rPr>
          <w:lang w:eastAsia="zh-CN"/>
        </w:rPr>
        <w:br/>
      </w:r>
      <w:r w:rsidRPr="005B5A66">
        <w:rPr>
          <w:rFonts w:ascii="SimSun" w:cs="SimSun" w:hint="eastAsia"/>
          <w:lang w:eastAsia="zh-CN"/>
        </w:rPr>
        <w:t>（</w:t>
      </w:r>
      <w:r w:rsidRPr="00AF42C2">
        <w:rPr>
          <w:rFonts w:asciiTheme="majorBidi" w:eastAsia="Times New Roman" w:hAnsiTheme="majorBidi" w:cstheme="majorBidi"/>
          <w:lang w:eastAsia="zh-CN"/>
        </w:rPr>
        <w:t>2002</w:t>
      </w:r>
      <w:r w:rsidRPr="00AF42C2">
        <w:rPr>
          <w:rFonts w:ascii="STKaiti" w:eastAsia="STKaiti" w:hAnsi="STKaiti" w:cs="SimSun" w:hint="eastAsia"/>
          <w:lang w:eastAsia="zh-CN"/>
        </w:rPr>
        <w:t>年</w:t>
      </w:r>
      <w:r w:rsidRPr="00AF42C2">
        <w:rPr>
          <w:rFonts w:asciiTheme="majorBidi" w:eastAsia="Times New Roman" w:hAnsiTheme="majorBidi" w:cstheme="majorBidi"/>
          <w:lang w:eastAsia="zh-CN"/>
        </w:rPr>
        <w:t>1</w:t>
      </w:r>
      <w:r w:rsidRPr="00AF42C2">
        <w:rPr>
          <w:rFonts w:ascii="STKaiti" w:eastAsia="STKaiti" w:hAnsi="STKaiti" w:cs="SimSun" w:hint="eastAsia"/>
          <w:lang w:eastAsia="zh-CN"/>
        </w:rPr>
        <w:t>月</w:t>
      </w:r>
      <w:r w:rsidRPr="005B5A66">
        <w:rPr>
          <w:rFonts w:ascii="SimSun" w:cs="SimSun" w:hint="eastAsia"/>
          <w:lang w:eastAsia="zh-CN"/>
        </w:rPr>
        <w:t>）</w:t>
      </w:r>
      <w:r w:rsidRPr="00D72A2E">
        <w:rPr>
          <w:rFonts w:hint="eastAsia"/>
          <w:lang w:eastAsia="zh-CN"/>
        </w:rPr>
        <w:t>；</w:t>
      </w:r>
    </w:p>
    <w:p w:rsidR="001A597E" w:rsidRPr="00D72A2E" w:rsidRDefault="001A597E" w:rsidP="00A9613F">
      <w:pPr>
        <w:pStyle w:val="enumlev3"/>
        <w:rPr>
          <w:i/>
          <w:iCs/>
          <w:lang w:eastAsia="zh-CN"/>
        </w:rPr>
      </w:pPr>
      <w:r w:rsidRPr="00D72A2E">
        <w:rPr>
          <w:lang w:eastAsia="zh-CN"/>
        </w:rPr>
        <w:t>–</w:t>
      </w:r>
      <w:r>
        <w:rPr>
          <w:lang w:eastAsia="zh-CN"/>
        </w:rPr>
        <w:tab/>
      </w:r>
      <w:proofErr w:type="spellStart"/>
      <w:r w:rsidRPr="00D72A2E">
        <w:rPr>
          <w:lang w:eastAsia="zh-CN"/>
        </w:rPr>
        <w:t>ITU</w:t>
      </w:r>
      <w:proofErr w:type="spellEnd"/>
      <w:r w:rsidRPr="00D72A2E">
        <w:rPr>
          <w:lang w:eastAsia="zh-CN"/>
        </w:rPr>
        <w:t>-D 7-1</w:t>
      </w:r>
      <w:r w:rsidRPr="00D72A2E">
        <w:rPr>
          <w:rFonts w:hint="eastAsia"/>
          <w:lang w:eastAsia="zh-CN"/>
        </w:rPr>
        <w:t>建议书，国家农村和边远地区电信发展规划的制定与实施，</w:t>
      </w:r>
      <w:r>
        <w:rPr>
          <w:rFonts w:ascii="STKaiti" w:eastAsia="Times New Roman" w:hAnsi="STKaiti"/>
          <w:lang w:eastAsia="zh-CN"/>
        </w:rPr>
        <w:br/>
      </w:r>
      <w:r w:rsidRPr="005B5A66">
        <w:rPr>
          <w:rFonts w:ascii="SimSun" w:cs="SimSun" w:hint="eastAsia"/>
          <w:lang w:eastAsia="zh-CN"/>
        </w:rPr>
        <w:t>（</w:t>
      </w:r>
      <w:r w:rsidRPr="00AF42C2">
        <w:rPr>
          <w:rFonts w:asciiTheme="majorBidi" w:eastAsia="Times New Roman" w:hAnsiTheme="majorBidi" w:cstheme="majorBidi"/>
          <w:lang w:eastAsia="zh-CN"/>
        </w:rPr>
        <w:t>2002</w:t>
      </w:r>
      <w:r w:rsidRPr="00AF42C2">
        <w:rPr>
          <w:rFonts w:ascii="STKaiti" w:eastAsia="STKaiti" w:hAnsi="STKaiti" w:cs="SimSun" w:hint="eastAsia"/>
          <w:lang w:eastAsia="zh-CN"/>
        </w:rPr>
        <w:t>年</w:t>
      </w:r>
      <w:r w:rsidRPr="00AF42C2">
        <w:rPr>
          <w:rFonts w:asciiTheme="majorBidi" w:eastAsia="Times New Roman" w:hAnsiTheme="majorBidi" w:cstheme="majorBidi"/>
          <w:lang w:eastAsia="zh-CN"/>
        </w:rPr>
        <w:t>1</w:t>
      </w:r>
      <w:r w:rsidRPr="00AF42C2">
        <w:rPr>
          <w:rFonts w:ascii="STKaiti" w:eastAsia="STKaiti" w:hAnsi="STKaiti" w:cs="SimSun" w:hint="eastAsia"/>
          <w:lang w:eastAsia="zh-CN"/>
        </w:rPr>
        <w:t>月</w:t>
      </w:r>
      <w:r w:rsidRPr="005B5A66">
        <w:rPr>
          <w:rFonts w:ascii="SimSun" w:cs="SimSun" w:hint="eastAsia"/>
          <w:lang w:eastAsia="zh-CN"/>
        </w:rPr>
        <w:t>）</w:t>
      </w:r>
      <w:r w:rsidRPr="00D72A2E">
        <w:rPr>
          <w:rFonts w:hint="eastAsia"/>
          <w:lang w:eastAsia="zh-CN"/>
        </w:rPr>
        <w:t>；</w:t>
      </w:r>
    </w:p>
    <w:p w:rsidR="001A597E" w:rsidRPr="00D72A2E" w:rsidRDefault="001A597E" w:rsidP="00A9613F">
      <w:pPr>
        <w:pStyle w:val="enumlev3"/>
        <w:rPr>
          <w:i/>
          <w:iCs/>
          <w:lang w:eastAsia="zh-CN"/>
        </w:rPr>
      </w:pPr>
      <w:r w:rsidRPr="00D72A2E">
        <w:rPr>
          <w:lang w:eastAsia="zh-CN"/>
        </w:rPr>
        <w:t>–</w:t>
      </w:r>
      <w:r>
        <w:rPr>
          <w:lang w:eastAsia="zh-CN"/>
        </w:rPr>
        <w:tab/>
      </w:r>
      <w:proofErr w:type="spellStart"/>
      <w:r w:rsidRPr="00D72A2E">
        <w:rPr>
          <w:lang w:eastAsia="zh-CN"/>
        </w:rPr>
        <w:t>ITU</w:t>
      </w:r>
      <w:proofErr w:type="spellEnd"/>
      <w:r w:rsidRPr="00D72A2E">
        <w:rPr>
          <w:lang w:eastAsia="zh-CN"/>
        </w:rPr>
        <w:t>-D 8-1</w:t>
      </w:r>
      <w:r w:rsidRPr="00D72A2E">
        <w:rPr>
          <w:rFonts w:hint="eastAsia"/>
          <w:lang w:eastAsia="zh-CN"/>
        </w:rPr>
        <w:t>建议书，为农村和边远地区各部门的发展而推广电信设施的应用，</w:t>
      </w:r>
      <w:r w:rsidR="002B7087">
        <w:rPr>
          <w:lang w:eastAsia="zh-CN"/>
        </w:rPr>
        <w:br/>
      </w:r>
      <w:r w:rsidRPr="005B5A66">
        <w:rPr>
          <w:rFonts w:ascii="SimSun" w:cs="SimSun" w:hint="eastAsia"/>
          <w:lang w:eastAsia="zh-CN"/>
        </w:rPr>
        <w:t>（</w:t>
      </w:r>
      <w:r w:rsidRPr="00AF42C2">
        <w:rPr>
          <w:rFonts w:asciiTheme="majorBidi" w:eastAsia="Times New Roman" w:hAnsiTheme="majorBidi" w:cstheme="majorBidi"/>
          <w:lang w:eastAsia="zh-CN"/>
        </w:rPr>
        <w:t>2002</w:t>
      </w:r>
      <w:r w:rsidRPr="00AF42C2">
        <w:rPr>
          <w:rFonts w:ascii="STKaiti" w:eastAsia="STKaiti" w:hAnsi="STKaiti" w:cs="SimSun" w:hint="eastAsia"/>
          <w:lang w:eastAsia="zh-CN"/>
        </w:rPr>
        <w:t>年</w:t>
      </w:r>
      <w:r w:rsidRPr="00AF42C2">
        <w:rPr>
          <w:rFonts w:asciiTheme="majorBidi" w:eastAsia="Times New Roman" w:hAnsiTheme="majorBidi" w:cstheme="majorBidi"/>
          <w:lang w:eastAsia="zh-CN"/>
        </w:rPr>
        <w:t>1</w:t>
      </w:r>
      <w:r w:rsidRPr="00AF42C2">
        <w:rPr>
          <w:rFonts w:ascii="STKaiti" w:eastAsia="STKaiti" w:hAnsi="STKaiti" w:cs="SimSun" w:hint="eastAsia"/>
          <w:lang w:eastAsia="zh-CN"/>
        </w:rPr>
        <w:t>月</w:t>
      </w:r>
      <w:r w:rsidRPr="005B5A66">
        <w:rPr>
          <w:rFonts w:ascii="SimSun" w:cs="SimSun" w:hint="eastAsia"/>
          <w:lang w:eastAsia="zh-CN"/>
        </w:rPr>
        <w:t>）</w:t>
      </w:r>
      <w:r w:rsidRPr="00D72A2E">
        <w:rPr>
          <w:rFonts w:hint="eastAsia"/>
          <w:lang w:eastAsia="zh-CN"/>
        </w:rPr>
        <w:t>；</w:t>
      </w:r>
    </w:p>
    <w:p w:rsidR="001A597E" w:rsidRPr="00D72A2E" w:rsidRDefault="001A597E" w:rsidP="00A9613F">
      <w:pPr>
        <w:pStyle w:val="enumlev3"/>
        <w:rPr>
          <w:i/>
          <w:iCs/>
          <w:lang w:eastAsia="zh-CN"/>
        </w:rPr>
      </w:pPr>
      <w:r w:rsidRPr="00D72A2E">
        <w:rPr>
          <w:lang w:eastAsia="zh-CN"/>
        </w:rPr>
        <w:t>–</w:t>
      </w:r>
      <w:r>
        <w:rPr>
          <w:lang w:eastAsia="zh-CN"/>
        </w:rPr>
        <w:tab/>
      </w:r>
      <w:proofErr w:type="spellStart"/>
      <w:r w:rsidRPr="00D72A2E">
        <w:rPr>
          <w:lang w:eastAsia="zh-CN"/>
        </w:rPr>
        <w:t>ITU</w:t>
      </w:r>
      <w:proofErr w:type="spellEnd"/>
      <w:r w:rsidRPr="00D72A2E">
        <w:rPr>
          <w:lang w:eastAsia="zh-CN"/>
        </w:rPr>
        <w:t>-D 9-1</w:t>
      </w:r>
      <w:r w:rsidRPr="00D72A2E">
        <w:rPr>
          <w:rFonts w:hint="eastAsia"/>
          <w:lang w:eastAsia="zh-CN"/>
        </w:rPr>
        <w:t>建议书，将适当的监管体制作为促进农村和边远地区电信业务发展的手段，</w:t>
      </w:r>
      <w:r w:rsidRPr="005B5A66">
        <w:rPr>
          <w:rFonts w:ascii="SimSun" w:cs="SimSun" w:hint="eastAsia"/>
          <w:lang w:eastAsia="zh-CN"/>
        </w:rPr>
        <w:t>（</w:t>
      </w:r>
      <w:r w:rsidRPr="00AF42C2">
        <w:rPr>
          <w:rFonts w:asciiTheme="majorBidi" w:eastAsia="Times New Roman" w:hAnsiTheme="majorBidi" w:cstheme="majorBidi"/>
          <w:lang w:eastAsia="zh-CN"/>
        </w:rPr>
        <w:t>2002</w:t>
      </w:r>
      <w:r w:rsidRPr="00AF42C2">
        <w:rPr>
          <w:rFonts w:ascii="STKaiti" w:eastAsia="STKaiti" w:hAnsi="STKaiti" w:cs="SimSun" w:hint="eastAsia"/>
          <w:lang w:eastAsia="zh-CN"/>
        </w:rPr>
        <w:t>年</w:t>
      </w:r>
      <w:r w:rsidRPr="00AF42C2">
        <w:rPr>
          <w:rFonts w:asciiTheme="majorBidi" w:eastAsia="Times New Roman" w:hAnsiTheme="majorBidi" w:cstheme="majorBidi"/>
          <w:lang w:eastAsia="zh-CN"/>
        </w:rPr>
        <w:t>1</w:t>
      </w:r>
      <w:r w:rsidRPr="00AF42C2">
        <w:rPr>
          <w:rFonts w:ascii="STKaiti" w:eastAsia="STKaiti" w:hAnsi="STKaiti" w:cs="SimSun" w:hint="eastAsia"/>
          <w:lang w:eastAsia="zh-CN"/>
        </w:rPr>
        <w:t>月</w:t>
      </w:r>
      <w:r w:rsidRPr="005B5A66">
        <w:rPr>
          <w:rFonts w:ascii="SimSun" w:cs="SimSun" w:hint="eastAsia"/>
          <w:lang w:eastAsia="zh-CN"/>
        </w:rPr>
        <w:t>）</w:t>
      </w:r>
      <w:r w:rsidRPr="00D72A2E">
        <w:rPr>
          <w:rFonts w:hint="eastAsia"/>
          <w:lang w:eastAsia="zh-CN"/>
        </w:rPr>
        <w:t>；</w:t>
      </w:r>
    </w:p>
    <w:p w:rsidR="001A597E" w:rsidRDefault="001A597E" w:rsidP="002B7087">
      <w:pPr>
        <w:pStyle w:val="enumlev3"/>
        <w:rPr>
          <w:lang w:eastAsia="zh-CN"/>
        </w:rPr>
      </w:pPr>
      <w:r w:rsidRPr="00D72A2E">
        <w:rPr>
          <w:lang w:eastAsia="zh-CN"/>
        </w:rPr>
        <w:t>–</w:t>
      </w:r>
      <w:r>
        <w:rPr>
          <w:lang w:eastAsia="zh-CN"/>
        </w:rPr>
        <w:tab/>
      </w:r>
      <w:proofErr w:type="spellStart"/>
      <w:r w:rsidRPr="00D72A2E">
        <w:rPr>
          <w:lang w:eastAsia="zh-CN"/>
        </w:rPr>
        <w:t>ITU</w:t>
      </w:r>
      <w:proofErr w:type="spellEnd"/>
      <w:r w:rsidRPr="00D72A2E">
        <w:rPr>
          <w:lang w:eastAsia="zh-CN"/>
        </w:rPr>
        <w:t>-D 10-1</w:t>
      </w:r>
      <w:r w:rsidRPr="00D72A2E">
        <w:rPr>
          <w:rFonts w:hint="eastAsia"/>
          <w:lang w:eastAsia="zh-CN"/>
        </w:rPr>
        <w:t>建议书，为农村和边远地区电信计划和项目融资的可选方案，</w:t>
      </w:r>
      <w:r w:rsidR="002B7087">
        <w:rPr>
          <w:lang w:eastAsia="zh-CN"/>
        </w:rPr>
        <w:br/>
      </w:r>
      <w:r w:rsidRPr="005B5A66">
        <w:rPr>
          <w:rFonts w:ascii="SimSun" w:cs="SimSun" w:hint="eastAsia"/>
          <w:lang w:eastAsia="zh-CN"/>
        </w:rPr>
        <w:t>（</w:t>
      </w:r>
      <w:r w:rsidRPr="00AF42C2">
        <w:rPr>
          <w:rFonts w:asciiTheme="majorBidi" w:eastAsia="Times New Roman" w:hAnsiTheme="majorBidi" w:cstheme="majorBidi"/>
          <w:lang w:eastAsia="zh-CN"/>
        </w:rPr>
        <w:t>2002</w:t>
      </w:r>
      <w:r w:rsidRPr="00AF42C2">
        <w:rPr>
          <w:rFonts w:ascii="STKaiti" w:eastAsia="STKaiti" w:hAnsi="STKaiti" w:cs="SimSun" w:hint="eastAsia"/>
          <w:lang w:eastAsia="zh-CN"/>
        </w:rPr>
        <w:t>年</w:t>
      </w:r>
      <w:r w:rsidRPr="00AF42C2">
        <w:rPr>
          <w:rFonts w:asciiTheme="majorBidi" w:eastAsia="Times New Roman" w:hAnsiTheme="majorBidi" w:cstheme="majorBidi"/>
          <w:lang w:eastAsia="zh-CN"/>
        </w:rPr>
        <w:t>1</w:t>
      </w:r>
      <w:r w:rsidRPr="00AF42C2">
        <w:rPr>
          <w:rFonts w:ascii="STKaiti" w:eastAsia="STKaiti" w:hAnsi="STKaiti" w:cs="SimSun" w:hint="eastAsia"/>
          <w:lang w:eastAsia="zh-CN"/>
        </w:rPr>
        <w:t>月</w:t>
      </w:r>
      <w:r w:rsidRPr="005B5A66">
        <w:rPr>
          <w:rFonts w:ascii="SimSun" w:cs="SimSun" w:hint="eastAsia"/>
          <w:lang w:eastAsia="zh-CN"/>
        </w:rPr>
        <w:t>）</w:t>
      </w:r>
      <w:r w:rsidRPr="00D72A2E">
        <w:rPr>
          <w:rFonts w:hint="eastAsia"/>
          <w:lang w:eastAsia="zh-CN"/>
        </w:rPr>
        <w:t>；</w:t>
      </w:r>
    </w:p>
    <w:p w:rsidR="001A597E" w:rsidRPr="00D72A2E" w:rsidRDefault="001A597E" w:rsidP="00A9613F">
      <w:pPr>
        <w:pStyle w:val="enumlev3"/>
        <w:rPr>
          <w:i/>
          <w:iCs/>
          <w:lang w:eastAsia="zh-CN"/>
        </w:rPr>
      </w:pPr>
      <w:r w:rsidRPr="00D72A2E">
        <w:rPr>
          <w:lang w:eastAsia="zh-CN"/>
        </w:rPr>
        <w:t>–</w:t>
      </w:r>
      <w:r>
        <w:rPr>
          <w:lang w:eastAsia="zh-CN"/>
        </w:rPr>
        <w:tab/>
      </w:r>
      <w:proofErr w:type="spellStart"/>
      <w:r w:rsidRPr="00D72A2E">
        <w:rPr>
          <w:lang w:eastAsia="zh-CN"/>
        </w:rPr>
        <w:t>ITU</w:t>
      </w:r>
      <w:proofErr w:type="spellEnd"/>
      <w:r w:rsidRPr="00D72A2E">
        <w:rPr>
          <w:lang w:eastAsia="zh-CN"/>
        </w:rPr>
        <w:t>-D 17</w:t>
      </w:r>
      <w:r w:rsidRPr="00D72A2E">
        <w:rPr>
          <w:rFonts w:hint="eastAsia"/>
          <w:lang w:eastAsia="zh-CN"/>
        </w:rPr>
        <w:t>建议书，农村和边远地区设施的共用，</w:t>
      </w:r>
      <w:r w:rsidRPr="005B5A66">
        <w:rPr>
          <w:rFonts w:ascii="SimSun" w:cs="SimSun" w:hint="eastAsia"/>
          <w:lang w:eastAsia="zh-CN"/>
        </w:rPr>
        <w:t>（</w:t>
      </w:r>
      <w:r w:rsidRPr="00AF42C2">
        <w:rPr>
          <w:rFonts w:asciiTheme="majorBidi" w:eastAsia="Times New Roman" w:hAnsiTheme="majorBidi" w:cstheme="majorBidi"/>
          <w:lang w:eastAsia="zh-CN"/>
        </w:rPr>
        <w:t>2002</w:t>
      </w:r>
      <w:r w:rsidRPr="00AF42C2">
        <w:rPr>
          <w:rFonts w:ascii="STKaiti" w:eastAsia="STKaiti" w:hAnsi="STKaiti" w:cs="SimSun" w:hint="eastAsia"/>
          <w:lang w:eastAsia="zh-CN"/>
        </w:rPr>
        <w:t>年</w:t>
      </w:r>
      <w:r w:rsidRPr="00AF42C2">
        <w:rPr>
          <w:rFonts w:asciiTheme="majorBidi" w:eastAsia="Times New Roman" w:hAnsiTheme="majorBidi" w:cstheme="majorBidi"/>
          <w:lang w:eastAsia="zh-CN"/>
        </w:rPr>
        <w:t>1</w:t>
      </w:r>
      <w:r w:rsidRPr="00AF42C2">
        <w:rPr>
          <w:rFonts w:ascii="STKaiti" w:eastAsia="STKaiti" w:hAnsi="STKaiti" w:cs="SimSun" w:hint="eastAsia"/>
          <w:lang w:eastAsia="zh-CN"/>
        </w:rPr>
        <w:t>月</w:t>
      </w:r>
      <w:r w:rsidRPr="005B5A66">
        <w:rPr>
          <w:rFonts w:ascii="SimSun" w:cs="SimSun" w:hint="eastAsia"/>
          <w:lang w:eastAsia="zh-CN"/>
        </w:rPr>
        <w:t>）</w:t>
      </w:r>
      <w:r w:rsidRPr="00D72A2E">
        <w:rPr>
          <w:rFonts w:hint="eastAsia"/>
          <w:lang w:eastAsia="zh-CN"/>
        </w:rPr>
        <w:t>；</w:t>
      </w:r>
    </w:p>
    <w:p w:rsidR="001A597E" w:rsidRPr="00D72A2E" w:rsidRDefault="001A597E" w:rsidP="00A9613F">
      <w:pPr>
        <w:pStyle w:val="enumlev3"/>
        <w:rPr>
          <w:i/>
          <w:iCs/>
          <w:lang w:eastAsia="ja-JP"/>
        </w:rPr>
      </w:pPr>
      <w:r w:rsidRPr="00D72A2E">
        <w:rPr>
          <w:lang w:eastAsia="zh-CN"/>
        </w:rPr>
        <w:t>–</w:t>
      </w:r>
      <w:r>
        <w:rPr>
          <w:lang w:eastAsia="zh-CN"/>
        </w:rPr>
        <w:tab/>
      </w:r>
      <w:proofErr w:type="spellStart"/>
      <w:r w:rsidRPr="00D72A2E">
        <w:rPr>
          <w:lang w:eastAsia="zh-CN"/>
        </w:rPr>
        <w:t>ITU</w:t>
      </w:r>
      <w:r w:rsidRPr="00D72A2E">
        <w:rPr>
          <w:lang w:eastAsia="zh-CN"/>
        </w:rPr>
        <w:noBreakHyphen/>
        <w:t>D</w:t>
      </w:r>
      <w:proofErr w:type="spellEnd"/>
      <w:r w:rsidRPr="00D72A2E">
        <w:rPr>
          <w:lang w:eastAsia="zh-CN"/>
        </w:rPr>
        <w:t xml:space="preserve"> 18</w:t>
      </w:r>
      <w:r w:rsidRPr="00D72A2E">
        <w:rPr>
          <w:rFonts w:hint="eastAsia"/>
          <w:lang w:eastAsia="zh-CN"/>
        </w:rPr>
        <w:t>建议书，农村电信的潜在优势，（</w:t>
      </w:r>
      <w:r w:rsidRPr="00AF42C2">
        <w:rPr>
          <w:rFonts w:asciiTheme="majorBidi" w:eastAsia="Times New Roman" w:hAnsiTheme="majorBidi" w:cstheme="majorBidi"/>
          <w:lang w:eastAsia="zh-CN"/>
        </w:rPr>
        <w:t>2006</w:t>
      </w:r>
      <w:r w:rsidRPr="00AF42C2">
        <w:rPr>
          <w:rFonts w:ascii="STKaiti" w:eastAsia="STKaiti" w:hAnsi="STKaiti" w:cs="SimSun" w:hint="eastAsia"/>
          <w:lang w:eastAsia="zh-CN"/>
        </w:rPr>
        <w:t>年</w:t>
      </w:r>
      <w:r w:rsidRPr="00AF42C2">
        <w:rPr>
          <w:rFonts w:asciiTheme="majorBidi" w:eastAsia="Times New Roman" w:hAnsiTheme="majorBidi" w:cstheme="majorBidi"/>
          <w:lang w:eastAsia="zh-CN"/>
        </w:rPr>
        <w:t>3</w:t>
      </w:r>
      <w:r w:rsidRPr="00AF42C2">
        <w:rPr>
          <w:rFonts w:ascii="STKaiti" w:eastAsia="STKaiti" w:hAnsi="STKaiti" w:cs="SimSun" w:hint="eastAsia"/>
          <w:lang w:eastAsia="zh-CN"/>
        </w:rPr>
        <w:t>月</w:t>
      </w:r>
      <w:r w:rsidRPr="00D72A2E">
        <w:rPr>
          <w:rFonts w:hint="eastAsia"/>
          <w:lang w:eastAsia="zh-CN"/>
        </w:rPr>
        <w:t>），</w:t>
      </w:r>
    </w:p>
    <w:p w:rsidR="001A597E" w:rsidRPr="00D72A2E" w:rsidRDefault="001A597E" w:rsidP="002D08D2">
      <w:pPr>
        <w:rPr>
          <w:lang w:eastAsia="zh-CN"/>
        </w:rPr>
      </w:pPr>
      <w:r w:rsidRPr="00D72A2E">
        <w:rPr>
          <w:lang w:eastAsia="zh-CN"/>
        </w:rPr>
        <w:t>b)</w:t>
      </w:r>
      <w:r w:rsidRPr="00D72A2E">
        <w:rPr>
          <w:lang w:eastAsia="zh-CN"/>
        </w:rPr>
        <w:tab/>
      </w:r>
      <w:r w:rsidRPr="00D72A2E">
        <w:rPr>
          <w:rFonts w:hint="eastAsia"/>
          <w:lang w:eastAsia="zh-CN"/>
        </w:rPr>
        <w:t>第</w:t>
      </w:r>
      <w:r w:rsidRPr="00D72A2E">
        <w:rPr>
          <w:lang w:eastAsia="zh-CN"/>
        </w:rPr>
        <w:t>7</w:t>
      </w:r>
      <w:r w:rsidRPr="00D72A2E">
        <w:rPr>
          <w:rFonts w:hint="eastAsia"/>
          <w:lang w:eastAsia="zh-CN"/>
        </w:rPr>
        <w:t>焦点组研究了在农村和边远地区提供通信</w:t>
      </w:r>
      <w:r w:rsidRPr="00D72A2E">
        <w:rPr>
          <w:lang w:eastAsia="zh-CN"/>
        </w:rPr>
        <w:t>/</w:t>
      </w:r>
      <w:proofErr w:type="spellStart"/>
      <w:r w:rsidRPr="00D72A2E">
        <w:rPr>
          <w:lang w:eastAsia="zh-CN"/>
        </w:rPr>
        <w:t>ICT</w:t>
      </w:r>
      <w:proofErr w:type="spellEnd"/>
      <w:r w:rsidRPr="00D72A2E">
        <w:rPr>
          <w:rFonts w:hint="eastAsia"/>
          <w:lang w:eastAsia="zh-CN"/>
        </w:rPr>
        <w:t>的技术选择、业务潜力和融资机制</w:t>
      </w:r>
      <w:r>
        <w:rPr>
          <w:rFonts w:hint="eastAsia"/>
          <w:lang w:eastAsia="zh-CN"/>
        </w:rPr>
        <w:t>，</w:t>
      </w:r>
    </w:p>
    <w:p w:rsidR="001A597E" w:rsidRPr="002D08D2" w:rsidRDefault="001A597E" w:rsidP="002D08D2">
      <w:pPr>
        <w:pStyle w:val="Call0"/>
      </w:pPr>
      <w:proofErr w:type="spellStart"/>
      <w:r w:rsidRPr="002D08D2">
        <w:rPr>
          <w:rFonts w:hint="eastAsia"/>
        </w:rPr>
        <w:t>注意到</w:t>
      </w:r>
      <w:proofErr w:type="spellEnd"/>
    </w:p>
    <w:p w:rsidR="001A597E" w:rsidRPr="002D08D2" w:rsidRDefault="001A597E" w:rsidP="002D08D2">
      <w:r w:rsidRPr="00D72A2E">
        <w:rPr>
          <w:lang w:eastAsia="zh-CN"/>
        </w:rPr>
        <w:t>a)</w:t>
      </w:r>
      <w:r w:rsidRPr="00D72A2E">
        <w:rPr>
          <w:lang w:eastAsia="zh-CN"/>
        </w:rPr>
        <w:tab/>
      </w:r>
      <w:r w:rsidRPr="00D72A2E">
        <w:rPr>
          <w:rFonts w:hint="eastAsia"/>
          <w:lang w:eastAsia="zh-CN"/>
        </w:rPr>
        <w:t>负责</w:t>
      </w:r>
      <w:proofErr w:type="spellStart"/>
      <w:r w:rsidRPr="002D08D2">
        <w:rPr>
          <w:rFonts w:hint="eastAsia"/>
        </w:rPr>
        <w:t>农村通信的第</w:t>
      </w:r>
      <w:r w:rsidRPr="002D08D2">
        <w:t>7</w:t>
      </w:r>
      <w:r w:rsidRPr="002D08D2">
        <w:rPr>
          <w:rFonts w:hint="eastAsia"/>
        </w:rPr>
        <w:t>焦点组尤其关注小额信贷机构（</w:t>
      </w:r>
      <w:r w:rsidRPr="002D08D2">
        <w:t>MFI</w:t>
      </w:r>
      <w:r w:rsidRPr="002D08D2">
        <w:rPr>
          <w:rFonts w:hint="eastAsia"/>
        </w:rPr>
        <w:t>）在向小型创业者提供支持以普及</w:t>
      </w:r>
      <w:r w:rsidRPr="002D08D2">
        <w:t>ICT</w:t>
      </w:r>
      <w:r w:rsidRPr="002D08D2">
        <w:rPr>
          <w:rFonts w:hint="eastAsia"/>
        </w:rPr>
        <w:t>服务和应用中发挥的作用</w:t>
      </w:r>
      <w:proofErr w:type="spellEnd"/>
      <w:r w:rsidRPr="002D08D2">
        <w:rPr>
          <w:rFonts w:hint="eastAsia"/>
        </w:rPr>
        <w:t>；</w:t>
      </w:r>
    </w:p>
    <w:p w:rsidR="001A597E" w:rsidRPr="002D08D2" w:rsidRDefault="001A597E" w:rsidP="00A9613F">
      <w:r w:rsidRPr="002D08D2">
        <w:t>b)</w:t>
      </w:r>
      <w:r w:rsidRPr="002D08D2">
        <w:tab/>
        <w:t>2006-</w:t>
      </w:r>
      <w:proofErr w:type="spellStart"/>
      <w:r w:rsidRPr="002D08D2">
        <w:t>2010</w:t>
      </w:r>
      <w:r w:rsidRPr="002D08D2">
        <w:rPr>
          <w:rFonts w:hint="eastAsia"/>
        </w:rPr>
        <w:t>年研究期取得的丰硕成果，综合了全球向农村和边远地区成功提供通信</w:t>
      </w:r>
      <w:proofErr w:type="spellEnd"/>
      <w:r w:rsidRPr="002D08D2">
        <w:t>/</w:t>
      </w:r>
      <w:proofErr w:type="spellStart"/>
      <w:r w:rsidRPr="002D08D2">
        <w:t>ICT</w:t>
      </w:r>
      <w:r w:rsidRPr="002D08D2">
        <w:rPr>
          <w:rFonts w:hint="eastAsia"/>
        </w:rPr>
        <w:t>的经验，特别是按照提交案例库和就报告人组</w:t>
      </w:r>
      <w:proofErr w:type="spellEnd"/>
      <w:r w:rsidR="00A9613F">
        <w:rPr>
          <w:rStyle w:val="FootnoteReference"/>
        </w:rPr>
        <w:footnoteReference w:id="1"/>
      </w:r>
      <w:proofErr w:type="spellStart"/>
      <w:r w:rsidRPr="002D08D2">
        <w:rPr>
          <w:rFonts w:hint="eastAsia"/>
        </w:rPr>
        <w:t>提出的问题开展电子讨论的信息积累的经验</w:t>
      </w:r>
      <w:proofErr w:type="spellEnd"/>
      <w:r w:rsidRPr="002D08D2">
        <w:rPr>
          <w:rFonts w:hint="eastAsia"/>
        </w:rPr>
        <w:t>；</w:t>
      </w:r>
    </w:p>
    <w:p w:rsidR="001A597E" w:rsidRPr="002D08D2" w:rsidRDefault="001A597E" w:rsidP="002D08D2">
      <w:r w:rsidRPr="002D08D2">
        <w:t>c)</w:t>
      </w:r>
      <w:r w:rsidRPr="002D08D2">
        <w:tab/>
      </w:r>
      <w:r w:rsidRPr="002D08D2">
        <w:rPr>
          <w:rFonts w:hint="eastAsia"/>
        </w:rPr>
        <w:t>世界各国利用部署在农村和偏远地区的新兴技术，提供宽带、有线和无线传媒的经验显示，成本在迅速下降，范围和容量在增加，所有这些发展都使连接农村地区成为一个可行的选择；</w:t>
      </w:r>
    </w:p>
    <w:p w:rsidR="002B7087" w:rsidRDefault="002B708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1A597E" w:rsidRPr="002D08D2" w:rsidRDefault="001A597E" w:rsidP="002D08D2">
      <w:r w:rsidRPr="002D08D2">
        <w:lastRenderedPageBreak/>
        <w:t>d)</w:t>
      </w:r>
      <w:r w:rsidRPr="002D08D2">
        <w:tab/>
      </w:r>
      <w:r w:rsidRPr="002D08D2">
        <w:rPr>
          <w:rFonts w:hint="eastAsia"/>
        </w:rPr>
        <w:t>卫星技术，包括卫星回程解决方案，在扩大传送和覆盖区域方面发挥着独特作用，而极小孔径终端（</w:t>
      </w:r>
      <w:r w:rsidRPr="002D08D2">
        <w:t>VSAT</w:t>
      </w:r>
      <w:r w:rsidRPr="002D08D2">
        <w:rPr>
          <w:rFonts w:hint="eastAsia"/>
        </w:rPr>
        <w:t>）技术已经确立为一种适用于农村和边远地区的灵活的通信平台；</w:t>
      </w:r>
    </w:p>
    <w:p w:rsidR="001A597E" w:rsidRPr="002D08D2" w:rsidRDefault="001A597E" w:rsidP="002D08D2">
      <w:r w:rsidRPr="002D08D2">
        <w:t>e)</w:t>
      </w:r>
      <w:r w:rsidRPr="002D08D2">
        <w:tab/>
      </w:r>
      <w:proofErr w:type="spellStart"/>
      <w:r w:rsidRPr="002D08D2">
        <w:rPr>
          <w:rFonts w:hint="eastAsia"/>
        </w:rPr>
        <w:t>向广大地区提供服务的基于</w:t>
      </w:r>
      <w:r w:rsidRPr="002D08D2">
        <w:t>IP</w:t>
      </w:r>
      <w:r w:rsidRPr="002D08D2">
        <w:rPr>
          <w:rFonts w:hint="eastAsia"/>
        </w:rPr>
        <w:t>的平台部署，可将教育、医疗、农业等有助于发展的服务和应用送到农村居民手中</w:t>
      </w:r>
      <w:proofErr w:type="spellEnd"/>
      <w:r w:rsidRPr="002D08D2">
        <w:rPr>
          <w:rFonts w:hint="eastAsia"/>
        </w:rPr>
        <w:t>；</w:t>
      </w:r>
    </w:p>
    <w:p w:rsidR="001A597E" w:rsidRPr="002D08D2" w:rsidRDefault="001A597E" w:rsidP="002D08D2">
      <w:r w:rsidRPr="002D08D2">
        <w:t>f)</w:t>
      </w:r>
      <w:r w:rsidRPr="002D08D2">
        <w:tab/>
      </w:r>
      <w:proofErr w:type="spellStart"/>
      <w:r w:rsidRPr="002D08D2">
        <w:rPr>
          <w:rFonts w:hint="eastAsia"/>
        </w:rPr>
        <w:t>这些进展使得具有适当商业模式的农村和边远地区的中小企业、当地政府和非政府组织具备了提供通信</w:t>
      </w:r>
      <w:proofErr w:type="spellEnd"/>
      <w:r w:rsidRPr="002D08D2">
        <w:t>/</w:t>
      </w:r>
      <w:proofErr w:type="spellStart"/>
      <w:r w:rsidRPr="002D08D2">
        <w:t>ICT</w:t>
      </w:r>
      <w:r w:rsidRPr="002D08D2">
        <w:rPr>
          <w:rFonts w:hint="eastAsia"/>
        </w:rPr>
        <w:t>业务和应用的能力</w:t>
      </w:r>
      <w:proofErr w:type="spellEnd"/>
      <w:r w:rsidRPr="002D08D2">
        <w:rPr>
          <w:rFonts w:hint="eastAsia"/>
        </w:rPr>
        <w:t>；</w:t>
      </w:r>
    </w:p>
    <w:p w:rsidR="001A597E" w:rsidRPr="002D08D2" w:rsidRDefault="001A597E" w:rsidP="002D08D2">
      <w:r w:rsidRPr="002D08D2">
        <w:t>g)</w:t>
      </w:r>
      <w:r w:rsidRPr="002D08D2">
        <w:tab/>
      </w:r>
      <w:proofErr w:type="spellStart"/>
      <w:r w:rsidRPr="002D08D2">
        <w:rPr>
          <w:rFonts w:hint="eastAsia"/>
        </w:rPr>
        <w:t>技术专长和采用能力是规划、实施和运行这些设施的重要因素</w:t>
      </w:r>
      <w:proofErr w:type="spellEnd"/>
      <w:r w:rsidRPr="002D08D2">
        <w:rPr>
          <w:rFonts w:hint="eastAsia"/>
        </w:rPr>
        <w:t>；</w:t>
      </w:r>
    </w:p>
    <w:p w:rsidR="001A597E" w:rsidRPr="002D08D2" w:rsidRDefault="001A597E" w:rsidP="002D08D2">
      <w:r w:rsidRPr="002D08D2">
        <w:t>h)</w:t>
      </w:r>
      <w:r w:rsidRPr="002D08D2">
        <w:tab/>
      </w:r>
      <w:r w:rsidRPr="002D08D2">
        <w:rPr>
          <w:rFonts w:hint="eastAsia"/>
        </w:rPr>
        <w:t>在发展中国家的农村和边远地区，低收入和缺乏读写能力及计算机知识，限制了能够在家中接入互联网的人数。这类社区需要公共</w:t>
      </w:r>
      <w:r w:rsidRPr="002D08D2">
        <w:t>ICT</w:t>
      </w:r>
      <w:r w:rsidRPr="002D08D2">
        <w:rPr>
          <w:rFonts w:hint="eastAsia"/>
        </w:rPr>
        <w:t>设施，用于通信、业务传送和各种能力建设活动。小型创业者、当地政府、学校和邮局也可在这一进程中发挥作用；</w:t>
      </w:r>
    </w:p>
    <w:p w:rsidR="001A597E" w:rsidRPr="002D08D2" w:rsidRDefault="001A597E" w:rsidP="002D08D2">
      <w:proofErr w:type="spellStart"/>
      <w:r w:rsidRPr="002D08D2">
        <w:t>i</w:t>
      </w:r>
      <w:proofErr w:type="spellEnd"/>
      <w:r w:rsidRPr="002D08D2">
        <w:t>)</w:t>
      </w:r>
      <w:r w:rsidRPr="002D08D2">
        <w:tab/>
      </w:r>
      <w:r w:rsidRPr="002D08D2">
        <w:rPr>
          <w:rFonts w:hint="eastAsia"/>
        </w:rPr>
        <w:t>农村和边远地区小型创业者提供的</w:t>
      </w:r>
      <w:r w:rsidRPr="002D08D2">
        <w:t>ICT</w:t>
      </w:r>
      <w:r w:rsidRPr="002D08D2">
        <w:rPr>
          <w:rFonts w:hint="eastAsia"/>
        </w:rPr>
        <w:t>服务和应用，具有创造就业的潜力。这些企业可以得到金融机构的支持，也可以从各类政府计划中得到支助；</w:t>
      </w:r>
    </w:p>
    <w:p w:rsidR="001A597E" w:rsidRPr="002D08D2" w:rsidRDefault="001A597E" w:rsidP="002D08D2">
      <w:r w:rsidRPr="002D08D2">
        <w:t>j)</w:t>
      </w:r>
      <w:r w:rsidRPr="002D08D2">
        <w:tab/>
      </w:r>
      <w:proofErr w:type="spellStart"/>
      <w:r w:rsidRPr="002D08D2">
        <w:rPr>
          <w:rFonts w:hint="eastAsia"/>
        </w:rPr>
        <w:t>为使终端设备等基础设施和相关设备保持良好的工作状态，周密规划的维护和运行计划是农村地区支撑体系的关键</w:t>
      </w:r>
      <w:proofErr w:type="spellEnd"/>
      <w:r w:rsidRPr="002D08D2">
        <w:rPr>
          <w:rFonts w:hint="eastAsia"/>
        </w:rPr>
        <w:t>；</w:t>
      </w:r>
    </w:p>
    <w:p w:rsidR="001A597E" w:rsidRPr="002D08D2" w:rsidRDefault="001A597E" w:rsidP="002D08D2">
      <w:r w:rsidRPr="002D08D2">
        <w:t>k)</w:t>
      </w:r>
      <w:r w:rsidRPr="002D08D2">
        <w:tab/>
      </w:r>
      <w:proofErr w:type="spellStart"/>
      <w:r w:rsidRPr="002D08D2">
        <w:rPr>
          <w:rFonts w:hint="eastAsia"/>
        </w:rPr>
        <w:t>电联</w:t>
      </w:r>
      <w:proofErr w:type="spellEnd"/>
      <w:r w:rsidRPr="002D08D2">
        <w:t>/</w:t>
      </w:r>
      <w:proofErr w:type="spellStart"/>
      <w:r w:rsidRPr="002D08D2">
        <w:rPr>
          <w:rFonts w:hint="eastAsia"/>
        </w:rPr>
        <w:t>电信发展局与万国邮联之间的良好合作，进一步推动人们通过邮局的途径，使农村和边远地区享受到通信</w:t>
      </w:r>
      <w:proofErr w:type="spellEnd"/>
      <w:r w:rsidRPr="002D08D2">
        <w:t>/</w:t>
      </w:r>
      <w:proofErr w:type="spellStart"/>
      <w:r w:rsidRPr="002D08D2">
        <w:t>ICT</w:t>
      </w:r>
      <w:r w:rsidRPr="002D08D2">
        <w:rPr>
          <w:rFonts w:hint="eastAsia"/>
        </w:rPr>
        <w:t>业务和应用</w:t>
      </w:r>
      <w:proofErr w:type="spellEnd"/>
      <w:r w:rsidRPr="002D08D2">
        <w:rPr>
          <w:rFonts w:hint="eastAsia"/>
        </w:rPr>
        <w:t>；</w:t>
      </w:r>
    </w:p>
    <w:p w:rsidR="001A597E" w:rsidRPr="00F84420" w:rsidRDefault="001A597E" w:rsidP="002D08D2">
      <w:pPr>
        <w:rPr>
          <w:lang w:eastAsia="zh-CN"/>
        </w:rPr>
      </w:pPr>
      <w:r w:rsidRPr="002D08D2">
        <w:t>l)</w:t>
      </w:r>
      <w:r w:rsidRPr="002D08D2">
        <w:tab/>
      </w:r>
      <w:proofErr w:type="spellStart"/>
      <w:r w:rsidRPr="002D08D2">
        <w:rPr>
          <w:rFonts w:hint="eastAsia"/>
        </w:rPr>
        <w:t>能源</w:t>
      </w:r>
      <w:proofErr w:type="spellEnd"/>
      <w:r w:rsidRPr="00D72A2E">
        <w:rPr>
          <w:rFonts w:hint="eastAsia"/>
          <w:lang w:eastAsia="zh-CN"/>
        </w:rPr>
        <w:t>供应是阻碍农村和边远地区推广通信</w:t>
      </w:r>
      <w:r w:rsidRPr="00D72A2E">
        <w:rPr>
          <w:lang w:eastAsia="zh-CN"/>
        </w:rPr>
        <w:t>/</w:t>
      </w:r>
      <w:proofErr w:type="spellStart"/>
      <w:r w:rsidRPr="00D72A2E">
        <w:rPr>
          <w:lang w:eastAsia="zh-CN"/>
        </w:rPr>
        <w:t>ICT</w:t>
      </w:r>
      <w:proofErr w:type="spellEnd"/>
      <w:r w:rsidRPr="00D72A2E">
        <w:rPr>
          <w:rFonts w:hint="eastAsia"/>
          <w:lang w:eastAsia="zh-CN"/>
        </w:rPr>
        <w:t>的主要瓶颈，</w:t>
      </w:r>
      <w:r>
        <w:rPr>
          <w:rFonts w:hint="eastAsia"/>
          <w:lang w:eastAsia="zh-CN"/>
        </w:rPr>
        <w:t>但</w:t>
      </w:r>
      <w:r w:rsidRPr="00D72A2E">
        <w:rPr>
          <w:rFonts w:hint="eastAsia"/>
          <w:lang w:eastAsia="zh-CN"/>
        </w:rPr>
        <w:t>许多国家正在成功地以创新方式</w:t>
      </w:r>
      <w:r>
        <w:rPr>
          <w:rFonts w:hint="eastAsia"/>
          <w:lang w:eastAsia="zh-CN"/>
        </w:rPr>
        <w:t>综合</w:t>
      </w:r>
      <w:r w:rsidRPr="00D72A2E">
        <w:rPr>
          <w:rFonts w:hint="eastAsia"/>
          <w:lang w:eastAsia="zh-CN"/>
        </w:rPr>
        <w:t>使用太阳能</w:t>
      </w:r>
      <w:r>
        <w:rPr>
          <w:rFonts w:hint="eastAsia"/>
          <w:lang w:eastAsia="zh-CN"/>
        </w:rPr>
        <w:t>、小型水电</w:t>
      </w:r>
      <w:r w:rsidRPr="00D72A2E">
        <w:rPr>
          <w:rFonts w:hint="eastAsia"/>
          <w:lang w:eastAsia="zh-CN"/>
        </w:rPr>
        <w:t>和风能电源为移动基站提供可靠的电源，</w:t>
      </w:r>
    </w:p>
    <w:p w:rsidR="001A597E" w:rsidRPr="002D08D2" w:rsidRDefault="001A597E" w:rsidP="001A597E">
      <w:pPr>
        <w:pStyle w:val="Call0"/>
      </w:pPr>
      <w:proofErr w:type="spellStart"/>
      <w:r w:rsidRPr="002D08D2">
        <w:rPr>
          <w:rFonts w:hint="eastAsia"/>
        </w:rPr>
        <w:t>考虑到</w:t>
      </w:r>
      <w:proofErr w:type="spellEnd"/>
    </w:p>
    <w:p w:rsidR="001A597E" w:rsidRPr="002D08D2" w:rsidRDefault="001A597E" w:rsidP="002D08D2">
      <w:r w:rsidRPr="00D72A2E">
        <w:rPr>
          <w:lang w:eastAsia="zh-CN"/>
        </w:rPr>
        <w:t>a)</w:t>
      </w:r>
      <w:r w:rsidRPr="00D72A2E">
        <w:rPr>
          <w:lang w:eastAsia="zh-CN"/>
        </w:rPr>
        <w:tab/>
      </w:r>
      <w:proofErr w:type="spellStart"/>
      <w:r w:rsidRPr="002D08D2">
        <w:rPr>
          <w:rFonts w:hint="eastAsia"/>
        </w:rPr>
        <w:t>电信、</w:t>
      </w:r>
      <w:r w:rsidRPr="002D08D2">
        <w:t>ICT</w:t>
      </w:r>
      <w:r w:rsidRPr="002D08D2">
        <w:rPr>
          <w:rFonts w:hint="eastAsia"/>
        </w:rPr>
        <w:t>业务和应用的提供，有助于大幅度提高农村和边远地区居民的生活质量</w:t>
      </w:r>
      <w:proofErr w:type="spellEnd"/>
      <w:r w:rsidRPr="002D08D2">
        <w:rPr>
          <w:rFonts w:hint="eastAsia"/>
        </w:rPr>
        <w:t>；</w:t>
      </w:r>
    </w:p>
    <w:p w:rsidR="001A597E" w:rsidRPr="002D08D2" w:rsidRDefault="001A597E" w:rsidP="002D08D2">
      <w:r w:rsidRPr="002D08D2">
        <w:t>b)</w:t>
      </w:r>
      <w:r w:rsidRPr="002D08D2">
        <w:tab/>
      </w:r>
      <w:proofErr w:type="spellStart"/>
      <w:r w:rsidRPr="002D08D2">
        <w:rPr>
          <w:rFonts w:hint="eastAsia"/>
        </w:rPr>
        <w:t>政府采取前瞻性政策刺激电信</w:t>
      </w:r>
      <w:proofErr w:type="spellEnd"/>
      <w:r w:rsidRPr="002D08D2">
        <w:t>/</w:t>
      </w:r>
      <w:proofErr w:type="spellStart"/>
      <w:r w:rsidRPr="002D08D2">
        <w:t>ICT</w:t>
      </w:r>
      <w:r w:rsidRPr="002D08D2">
        <w:rPr>
          <w:rFonts w:hint="eastAsia"/>
        </w:rPr>
        <w:t>需求，是实现这些优势的关键</w:t>
      </w:r>
      <w:proofErr w:type="spellEnd"/>
      <w:r w:rsidRPr="002D08D2">
        <w:rPr>
          <w:rFonts w:hint="eastAsia"/>
        </w:rPr>
        <w:t>；</w:t>
      </w:r>
    </w:p>
    <w:p w:rsidR="001A597E" w:rsidRPr="002D08D2" w:rsidRDefault="001A597E" w:rsidP="002D08D2">
      <w:r w:rsidRPr="002D08D2">
        <w:t>c)</w:t>
      </w:r>
      <w:r w:rsidRPr="002D08D2">
        <w:tab/>
      </w:r>
      <w:r w:rsidRPr="002D08D2">
        <w:rPr>
          <w:rFonts w:hint="eastAsia"/>
        </w:rPr>
        <w:t>全球在建立社区接入机构（电信亭、多用途社区电信中心、多媒体中心）方面积累的经验说明，政府需要制定积极的支持政策刺激对现有业务需求；</w:t>
      </w:r>
      <w:r w:rsidRPr="002D08D2">
        <w:t xml:space="preserve"> </w:t>
      </w:r>
    </w:p>
    <w:p w:rsidR="001A597E" w:rsidRPr="002D08D2" w:rsidRDefault="001A597E" w:rsidP="002D08D2">
      <w:r w:rsidRPr="002D08D2">
        <w:t>d)</w:t>
      </w:r>
      <w:r w:rsidRPr="002D08D2">
        <w:tab/>
      </w:r>
      <w:proofErr w:type="spellStart"/>
      <w:r w:rsidRPr="002D08D2">
        <w:rPr>
          <w:rFonts w:hint="eastAsia"/>
        </w:rPr>
        <w:t>必须通过提高技能和资金投入来增强信息的可用性，使信息得到妥善使用；而且</w:t>
      </w:r>
      <w:proofErr w:type="spellEnd"/>
    </w:p>
    <w:p w:rsidR="001A597E" w:rsidRPr="00D72A2E" w:rsidRDefault="001A597E" w:rsidP="002D08D2">
      <w:pPr>
        <w:rPr>
          <w:lang w:eastAsia="zh-CN"/>
        </w:rPr>
      </w:pPr>
      <w:r w:rsidRPr="002D08D2">
        <w:t>e)</w:t>
      </w:r>
      <w:r w:rsidRPr="002D08D2">
        <w:tab/>
      </w:r>
      <w:proofErr w:type="spellStart"/>
      <w:r w:rsidRPr="002D08D2">
        <w:rPr>
          <w:rFonts w:hint="eastAsia"/>
        </w:rPr>
        <w:t>为全民服务的通信</w:t>
      </w:r>
      <w:proofErr w:type="spellEnd"/>
      <w:r w:rsidRPr="002D08D2">
        <w:t>/</w:t>
      </w:r>
      <w:proofErr w:type="spellStart"/>
      <w:r w:rsidRPr="002D08D2">
        <w:t>ICT</w:t>
      </w:r>
      <w:r w:rsidRPr="002D08D2">
        <w:rPr>
          <w:rFonts w:hint="eastAsia"/>
        </w:rPr>
        <w:t>接入将使社会福利最大化、提高生产率、节约资源并加强对人权的保护</w:t>
      </w:r>
      <w:proofErr w:type="spellEnd"/>
      <w:r>
        <w:rPr>
          <w:rFonts w:hint="eastAsia"/>
          <w:lang w:eastAsia="zh-CN"/>
        </w:rPr>
        <w:t>，</w:t>
      </w:r>
    </w:p>
    <w:p w:rsidR="001A597E" w:rsidRPr="002D08D2" w:rsidRDefault="001A597E" w:rsidP="001A597E">
      <w:pPr>
        <w:pStyle w:val="Call0"/>
      </w:pPr>
      <w:proofErr w:type="spellStart"/>
      <w:r w:rsidRPr="002D08D2">
        <w:rPr>
          <w:rFonts w:hint="eastAsia"/>
        </w:rPr>
        <w:t>建议</w:t>
      </w:r>
      <w:proofErr w:type="spellEnd"/>
    </w:p>
    <w:p w:rsidR="001A597E" w:rsidRPr="002D08D2" w:rsidRDefault="001A597E" w:rsidP="002D08D2">
      <w:r w:rsidRPr="00D72A2E">
        <w:rPr>
          <w:lang w:eastAsia="zh-CN"/>
        </w:rPr>
        <w:t>1</w:t>
      </w:r>
      <w:r w:rsidRPr="00D72A2E">
        <w:rPr>
          <w:lang w:eastAsia="zh-CN"/>
        </w:rPr>
        <w:tab/>
      </w:r>
      <w:proofErr w:type="spellStart"/>
      <w:r w:rsidRPr="002D08D2">
        <w:rPr>
          <w:rFonts w:hint="eastAsia"/>
        </w:rPr>
        <w:t>发展中国家应将向农村和边远地区提供电信</w:t>
      </w:r>
      <w:proofErr w:type="spellEnd"/>
      <w:r w:rsidRPr="002D08D2">
        <w:t>/</w:t>
      </w:r>
      <w:proofErr w:type="spellStart"/>
      <w:r w:rsidRPr="002D08D2">
        <w:t>ICT</w:t>
      </w:r>
      <w:r w:rsidRPr="002D08D2">
        <w:rPr>
          <w:rFonts w:hint="eastAsia"/>
        </w:rPr>
        <w:t>纳入其国家发展计划之中</w:t>
      </w:r>
      <w:proofErr w:type="spellEnd"/>
      <w:r w:rsidRPr="002D08D2">
        <w:rPr>
          <w:rFonts w:hint="eastAsia"/>
        </w:rPr>
        <w:t>；</w:t>
      </w:r>
    </w:p>
    <w:p w:rsidR="001A597E" w:rsidRPr="002D08D2" w:rsidRDefault="001A597E" w:rsidP="002D08D2">
      <w:r w:rsidRPr="002D08D2">
        <w:t>2</w:t>
      </w:r>
      <w:r w:rsidRPr="002D08D2">
        <w:tab/>
      </w:r>
      <w:r w:rsidRPr="002D08D2">
        <w:rPr>
          <w:rFonts w:hint="eastAsia"/>
        </w:rPr>
        <w:t>在制定农村和边远地区基础设施建设规划的过程中，必须对市场所有现有技术做出评估，并根据现场调查结果，考虑到监管环境、地理条件、气候、成本（资本支出和运营开支）、可维护</w:t>
      </w:r>
      <w:r w:rsidR="002B7087">
        <w:br/>
      </w:r>
      <w:proofErr w:type="spellStart"/>
      <w:r w:rsidRPr="002D08D2">
        <w:rPr>
          <w:rFonts w:hint="eastAsia"/>
        </w:rPr>
        <w:t>性、可操作性、可持续性等因素</w:t>
      </w:r>
      <w:proofErr w:type="spellEnd"/>
      <w:r w:rsidRPr="002D08D2">
        <w:rPr>
          <w:rFonts w:hint="eastAsia"/>
        </w:rPr>
        <w:t>；</w:t>
      </w:r>
    </w:p>
    <w:p w:rsidR="001A597E" w:rsidRPr="002D08D2" w:rsidRDefault="001A597E" w:rsidP="002D08D2">
      <w:r w:rsidRPr="002D08D2">
        <w:t>3</w:t>
      </w:r>
      <w:r w:rsidRPr="002D08D2">
        <w:tab/>
      </w:r>
      <w:r w:rsidRPr="002D08D2">
        <w:rPr>
          <w:rFonts w:hint="eastAsia"/>
        </w:rPr>
        <w:t>社区的</w:t>
      </w:r>
      <w:r w:rsidRPr="002D08D2">
        <w:t>ICT</w:t>
      </w:r>
      <w:r w:rsidRPr="002D08D2">
        <w:rPr>
          <w:rFonts w:hint="eastAsia"/>
        </w:rPr>
        <w:t>设施和服务接入，对于农村和边远地区尤为重要。得到多种举措支持的当地企业家，可运用能够实现财务和运营可持续性的商业模式。这些设施也会根据需要，作为农村通信的重要组成部分得到普遍服务基金的支持；</w:t>
      </w:r>
    </w:p>
    <w:p w:rsidR="002B7087" w:rsidRDefault="002B708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1A597E" w:rsidRPr="002D08D2" w:rsidRDefault="001A597E" w:rsidP="002D08D2">
      <w:proofErr w:type="gramStart"/>
      <w:r w:rsidRPr="002D08D2">
        <w:lastRenderedPageBreak/>
        <w:t>4</w:t>
      </w:r>
      <w:r w:rsidRPr="002D08D2">
        <w:tab/>
      </w:r>
      <w:proofErr w:type="spellStart"/>
      <w:r w:rsidRPr="002D08D2">
        <w:rPr>
          <w:rFonts w:hint="eastAsia"/>
        </w:rPr>
        <w:t>邮局在农村地区居民的生活中发挥着联络沟通的作用，应鼓励将它们用作通信</w:t>
      </w:r>
      <w:proofErr w:type="spellEnd"/>
      <w:r w:rsidRPr="002D08D2">
        <w:t>/</w:t>
      </w:r>
      <w:proofErr w:type="spellStart"/>
      <w:r w:rsidRPr="002D08D2">
        <w:t>ICT</w:t>
      </w:r>
      <w:r w:rsidRPr="002D08D2">
        <w:rPr>
          <w:rFonts w:hint="eastAsia"/>
        </w:rPr>
        <w:t>的提供手段</w:t>
      </w:r>
      <w:proofErr w:type="spellEnd"/>
      <w:r w:rsidRPr="002D08D2">
        <w:rPr>
          <w:rFonts w:hint="eastAsia"/>
        </w:rPr>
        <w:t>；</w:t>
      </w:r>
      <w:proofErr w:type="gramEnd"/>
    </w:p>
    <w:p w:rsidR="001A597E" w:rsidRPr="002D08D2" w:rsidRDefault="001A597E" w:rsidP="002D08D2">
      <w:r w:rsidRPr="002D08D2">
        <w:t>5</w:t>
      </w:r>
      <w:r w:rsidRPr="002D08D2">
        <w:tab/>
      </w:r>
      <w:proofErr w:type="spellStart"/>
      <w:r w:rsidRPr="002D08D2">
        <w:rPr>
          <w:rFonts w:hint="eastAsia"/>
        </w:rPr>
        <w:t>村委会等当地机构应参与</w:t>
      </w:r>
      <w:r w:rsidRPr="002D08D2">
        <w:t>ICT</w:t>
      </w:r>
      <w:r w:rsidRPr="002D08D2">
        <w:rPr>
          <w:rFonts w:hint="eastAsia"/>
        </w:rPr>
        <w:t>设施的规划与实施工作</w:t>
      </w:r>
      <w:proofErr w:type="spellEnd"/>
      <w:r w:rsidRPr="002D08D2">
        <w:rPr>
          <w:rFonts w:hint="eastAsia"/>
        </w:rPr>
        <w:t>；</w:t>
      </w:r>
    </w:p>
    <w:p w:rsidR="001A597E" w:rsidRPr="00D72A2E" w:rsidRDefault="001A597E" w:rsidP="002D08D2">
      <w:pPr>
        <w:rPr>
          <w:lang w:eastAsia="ja-JP"/>
        </w:rPr>
      </w:pPr>
      <w:r w:rsidRPr="002D08D2">
        <w:t>6</w:t>
      </w:r>
      <w:r w:rsidRPr="002D08D2">
        <w:tab/>
      </w:r>
      <w:proofErr w:type="spellStart"/>
      <w:r w:rsidRPr="002D08D2">
        <w:rPr>
          <w:rFonts w:hint="eastAsia"/>
        </w:rPr>
        <w:t>增强当地的技术专长和技术采用率</w:t>
      </w:r>
      <w:proofErr w:type="spellEnd"/>
      <w:r w:rsidRPr="00D72A2E">
        <w:rPr>
          <w:rFonts w:hint="eastAsia"/>
          <w:lang w:eastAsia="ja-JP"/>
        </w:rPr>
        <w:t>，对在农村和边远地区成功部署</w:t>
      </w:r>
      <w:proofErr w:type="spellStart"/>
      <w:r w:rsidRPr="00D72A2E">
        <w:rPr>
          <w:lang w:eastAsia="ja-JP"/>
        </w:rPr>
        <w:t>ICT</w:t>
      </w:r>
      <w:proofErr w:type="spellEnd"/>
      <w:r w:rsidRPr="00D72A2E">
        <w:rPr>
          <w:rFonts w:hint="eastAsia"/>
          <w:lang w:eastAsia="ja-JP"/>
        </w:rPr>
        <w:t>业务和应用至关重要。应对培训、信息交流和创建共用维修设施给予关注，以获得维系和生存能力；</w:t>
      </w:r>
    </w:p>
    <w:p w:rsidR="001A597E" w:rsidRPr="002D08D2" w:rsidRDefault="001A597E" w:rsidP="002D08D2">
      <w:r w:rsidRPr="00D72A2E">
        <w:rPr>
          <w:lang w:eastAsia="zh-CN"/>
        </w:rPr>
        <w:t>7</w:t>
      </w:r>
      <w:r w:rsidRPr="00D72A2E">
        <w:rPr>
          <w:lang w:eastAsia="zh-CN"/>
        </w:rPr>
        <w:tab/>
      </w:r>
      <w:proofErr w:type="spellStart"/>
      <w:r w:rsidRPr="002D08D2">
        <w:rPr>
          <w:rFonts w:hint="eastAsia"/>
        </w:rPr>
        <w:t>应鼓励向宽带技术的过渡</w:t>
      </w:r>
      <w:proofErr w:type="spellEnd"/>
      <w:r w:rsidRPr="002D08D2">
        <w:rPr>
          <w:rFonts w:hint="eastAsia"/>
        </w:rPr>
        <w:t>；</w:t>
      </w:r>
    </w:p>
    <w:p w:rsidR="001A597E" w:rsidRPr="002D08D2" w:rsidRDefault="001A597E" w:rsidP="002D08D2">
      <w:r w:rsidRPr="002D08D2">
        <w:t>8</w:t>
      </w:r>
      <w:r w:rsidRPr="002D08D2">
        <w:tab/>
      </w:r>
      <w:r w:rsidRPr="002D08D2">
        <w:rPr>
          <w:rFonts w:hint="eastAsia"/>
        </w:rPr>
        <w:t>通过有效的预防性维护计划，使即使技术过时的设备也能保持良好的工作状态，是电信得以在农村地区生存的关键，因而应该得到提倡，同时应防止将发展中国家作为被淘汰技术的倾销场</w:t>
      </w:r>
      <w:r w:rsidR="002B7087">
        <w:br/>
      </w:r>
      <w:r w:rsidRPr="002D08D2">
        <w:rPr>
          <w:rFonts w:hint="eastAsia"/>
        </w:rPr>
        <w:t>所；</w:t>
      </w:r>
    </w:p>
    <w:p w:rsidR="001A597E" w:rsidRPr="002D08D2" w:rsidRDefault="001A597E" w:rsidP="002D08D2">
      <w:r w:rsidRPr="002D08D2">
        <w:t>9</w:t>
      </w:r>
      <w:r w:rsidRPr="002D08D2">
        <w:tab/>
      </w:r>
      <w:proofErr w:type="spellStart"/>
      <w:r w:rsidRPr="002D08D2">
        <w:rPr>
          <w:rFonts w:hint="eastAsia"/>
        </w:rPr>
        <w:t>必须采取制定实用的维护和运营战略和强化技术人员培训等措施，确保农村环境中的设备持续可靠</w:t>
      </w:r>
      <w:proofErr w:type="spellEnd"/>
      <w:r w:rsidRPr="002D08D2">
        <w:rPr>
          <w:rFonts w:hint="eastAsia"/>
        </w:rPr>
        <w:t>；</w:t>
      </w:r>
      <w:r w:rsidRPr="002D08D2">
        <w:t xml:space="preserve"> </w:t>
      </w:r>
    </w:p>
    <w:p w:rsidR="001A597E" w:rsidRPr="002D08D2" w:rsidRDefault="001A597E" w:rsidP="002D08D2">
      <w:proofErr w:type="gramStart"/>
      <w:r w:rsidRPr="002D08D2">
        <w:t>10</w:t>
      </w:r>
      <w:r w:rsidRPr="002D08D2">
        <w:tab/>
      </w:r>
      <w:proofErr w:type="spellStart"/>
      <w:r w:rsidRPr="002D08D2">
        <w:rPr>
          <w:rFonts w:hint="eastAsia"/>
        </w:rPr>
        <w:t>鉴于能源匮乏是农村和偏远地区通信</w:t>
      </w:r>
      <w:proofErr w:type="spellEnd"/>
      <w:r w:rsidRPr="002D08D2">
        <w:t>/</w:t>
      </w:r>
      <w:proofErr w:type="spellStart"/>
      <w:r w:rsidRPr="002D08D2">
        <w:t>ICT</w:t>
      </w:r>
      <w:r w:rsidRPr="002D08D2">
        <w:rPr>
          <w:rFonts w:hint="eastAsia"/>
        </w:rPr>
        <w:t>提供的主要瓶颈，因此应尽可能使用可再生能源，同时考虑到环境问题</w:t>
      </w:r>
      <w:proofErr w:type="spellEnd"/>
      <w:r w:rsidRPr="002D08D2">
        <w:rPr>
          <w:rFonts w:hint="eastAsia"/>
        </w:rPr>
        <w:t>；</w:t>
      </w:r>
      <w:proofErr w:type="gramEnd"/>
    </w:p>
    <w:p w:rsidR="001A597E" w:rsidRDefault="001A597E" w:rsidP="002D08D2">
      <w:pPr>
        <w:rPr>
          <w:lang w:eastAsia="ja-JP"/>
        </w:rPr>
      </w:pPr>
      <w:proofErr w:type="gramStart"/>
      <w:r w:rsidRPr="002D08D2">
        <w:t>11</w:t>
      </w:r>
      <w:r w:rsidRPr="002D08D2">
        <w:tab/>
      </w:r>
      <w:proofErr w:type="spellStart"/>
      <w:r w:rsidRPr="002D08D2">
        <w:rPr>
          <w:rFonts w:hint="eastAsia"/>
        </w:rPr>
        <w:t>政府、行业、当地机构和国际组织结成合作伙伴关系，符合建设包括可再生能源和旨在向农村和边远地区提供通信</w:t>
      </w:r>
      <w:proofErr w:type="spellEnd"/>
      <w:r w:rsidRPr="00D72A2E">
        <w:rPr>
          <w:lang w:eastAsia="ja-JP"/>
        </w:rPr>
        <w:t>/</w:t>
      </w:r>
      <w:proofErr w:type="spellStart"/>
      <w:r w:rsidRPr="00D72A2E">
        <w:rPr>
          <w:lang w:eastAsia="ja-JP"/>
        </w:rPr>
        <w:t>ICT</w:t>
      </w:r>
      <w:proofErr w:type="spellEnd"/>
      <w:r w:rsidRPr="00D72A2E">
        <w:rPr>
          <w:rFonts w:hint="eastAsia"/>
          <w:lang w:eastAsia="ja-JP"/>
        </w:rPr>
        <w:t>的终端在内的低成本</w:t>
      </w:r>
      <w:proofErr w:type="spellStart"/>
      <w:r w:rsidRPr="00D72A2E">
        <w:rPr>
          <w:lang w:eastAsia="ja-JP"/>
        </w:rPr>
        <w:t>ICT</w:t>
      </w:r>
      <w:proofErr w:type="spellEnd"/>
      <w:r w:rsidRPr="00D72A2E">
        <w:rPr>
          <w:rFonts w:hint="eastAsia"/>
          <w:lang w:eastAsia="ja-JP"/>
        </w:rPr>
        <w:t>基础设施的希望，因而应该得到落实。</w:t>
      </w:r>
      <w:proofErr w:type="gramEnd"/>
    </w:p>
    <w:p w:rsidR="001A597E" w:rsidRPr="002D08D2" w:rsidRDefault="001A597E" w:rsidP="002D08D2"/>
    <w:p w:rsidR="001A597E" w:rsidRPr="002D08D2" w:rsidRDefault="001A597E" w:rsidP="002D08D2"/>
    <w:p w:rsidR="001A597E" w:rsidRPr="002D08D2" w:rsidRDefault="001A597E" w:rsidP="002D08D2"/>
    <w:p w:rsidR="001A597E" w:rsidRPr="00D72A2E" w:rsidRDefault="001A597E" w:rsidP="001A597E">
      <w:pPr>
        <w:tabs>
          <w:tab w:val="clear" w:pos="794"/>
          <w:tab w:val="left" w:pos="798"/>
          <w:tab w:val="left" w:pos="851"/>
        </w:tabs>
        <w:jc w:val="center"/>
      </w:pPr>
      <w:r w:rsidRPr="00D72A2E">
        <w:t>______________</w:t>
      </w:r>
    </w:p>
    <w:p w:rsidR="001A597E" w:rsidRDefault="001A597E" w:rsidP="001A597E"/>
    <w:p w:rsidR="009329F8" w:rsidRDefault="009329F8"/>
    <w:p w:rsidR="009329F8" w:rsidRDefault="009329F8"/>
    <w:p w:rsidR="009329F8" w:rsidRDefault="009329F8"/>
    <w:p w:rsidR="009329F8" w:rsidRDefault="009329F8"/>
    <w:p w:rsidR="009329F8" w:rsidRDefault="009329F8"/>
    <w:p w:rsidR="009329F8" w:rsidRDefault="009329F8"/>
    <w:p w:rsidR="009329F8" w:rsidRDefault="009329F8"/>
    <w:p w:rsidR="009329F8" w:rsidRDefault="009329F8"/>
    <w:p w:rsidR="009329F8" w:rsidRDefault="009329F8"/>
    <w:p w:rsidR="009329F8" w:rsidRDefault="009329F8"/>
    <w:p w:rsidR="009329F8" w:rsidRDefault="009329F8"/>
    <w:p w:rsidR="009329F8" w:rsidRDefault="009329F8"/>
    <w:p w:rsidR="009329F8" w:rsidRDefault="009329F8"/>
    <w:sectPr w:rsidR="009329F8" w:rsidSect="00A9613F">
      <w:headerReference w:type="even" r:id="rId8"/>
      <w:headerReference w:type="default" r:id="rId9"/>
      <w:headerReference w:type="first" r:id="rId10"/>
      <w:pgSz w:w="11907" w:h="16840" w:code="9"/>
      <w:pgMar w:top="1418" w:right="1134" w:bottom="1418" w:left="1134" w:header="720" w:footer="720" w:gutter="0"/>
      <w:cols w:space="720"/>
      <w:vAlign w:val="both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1E1" w:rsidRDefault="002A31E1">
      <w:r>
        <w:separator/>
      </w:r>
    </w:p>
  </w:endnote>
  <w:endnote w:type="continuationSeparator" w:id="0">
    <w:p w:rsidR="002A31E1" w:rsidRDefault="002A3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39T36Lfz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1E1" w:rsidRDefault="002A31E1">
      <w:r>
        <w:t>____________________</w:t>
      </w:r>
    </w:p>
  </w:footnote>
  <w:footnote w:type="continuationSeparator" w:id="0">
    <w:p w:rsidR="002A31E1" w:rsidRDefault="002A31E1">
      <w:r>
        <w:continuationSeparator/>
      </w:r>
    </w:p>
  </w:footnote>
  <w:footnote w:id="1">
    <w:p w:rsidR="00A9613F" w:rsidRPr="00A9613F" w:rsidRDefault="00A9613F" w:rsidP="00A9613F">
      <w:pPr>
        <w:pStyle w:val="FootnoteText"/>
        <w:tabs>
          <w:tab w:val="clear" w:pos="256"/>
          <w:tab w:val="left" w:pos="284"/>
        </w:tabs>
        <w:spacing w:line="240" w:lineRule="auto"/>
        <w:ind w:left="284" w:hanging="284"/>
        <w:jc w:val="left"/>
        <w:rPr>
          <w:szCs w:val="18"/>
          <w:lang w:eastAsia="zh-CN"/>
        </w:rPr>
      </w:pPr>
      <w:r>
        <w:rPr>
          <w:rStyle w:val="FootnoteReference"/>
        </w:rPr>
        <w:footnoteRef/>
      </w:r>
      <w:r>
        <w:rPr>
          <w:rFonts w:hAnsi="SimSun"/>
          <w:sz w:val="22"/>
          <w:szCs w:val="22"/>
          <w:lang w:eastAsia="zh-CN"/>
        </w:rPr>
        <w:tab/>
      </w:r>
      <w:proofErr w:type="spellStart"/>
      <w:r w:rsidRPr="00A9613F">
        <w:rPr>
          <w:rFonts w:hAnsi="SimSun" w:hint="eastAsia"/>
          <w:szCs w:val="18"/>
        </w:rPr>
        <w:t>第</w:t>
      </w:r>
      <w:r w:rsidRPr="00A9613F">
        <w:rPr>
          <w:szCs w:val="18"/>
        </w:rPr>
        <w:t>10</w:t>
      </w:r>
      <w:proofErr w:type="spellEnd"/>
      <w:r w:rsidRPr="00A9613F">
        <w:rPr>
          <w:szCs w:val="18"/>
        </w:rPr>
        <w:t>-2/</w:t>
      </w:r>
      <w:proofErr w:type="spellStart"/>
      <w:r w:rsidRPr="00A9613F">
        <w:rPr>
          <w:szCs w:val="18"/>
        </w:rPr>
        <w:t>2</w:t>
      </w:r>
      <w:r w:rsidRPr="00A9613F">
        <w:rPr>
          <w:rFonts w:hAnsi="SimSun" w:hint="eastAsia"/>
          <w:szCs w:val="18"/>
        </w:rPr>
        <w:t>号课题案例库见</w:t>
      </w:r>
      <w:proofErr w:type="spellEnd"/>
      <w:r w:rsidRPr="00A9613F">
        <w:rPr>
          <w:szCs w:val="18"/>
        </w:rPr>
        <w:t xml:space="preserve"> </w:t>
      </w:r>
      <w:hyperlink r:id="rId1" w:history="1">
        <w:r w:rsidRPr="00E14211">
          <w:rPr>
            <w:rStyle w:val="Hyperlink"/>
            <w:szCs w:val="18"/>
          </w:rPr>
          <w:t>http://www.itu.int/ITU-D/study_groups/SGP_2006-2010/events/Case_Library/index.asp</w:t>
        </w:r>
      </w:hyperlink>
      <w:r w:rsidRPr="00A9613F">
        <w:rPr>
          <w:rFonts w:hAnsi="SimSun" w:hint="eastAsia"/>
          <w:szCs w:val="18"/>
        </w:rPr>
        <w:t>，</w:t>
      </w:r>
      <w:r>
        <w:rPr>
          <w:rFonts w:hAnsi="SimSun"/>
          <w:szCs w:val="18"/>
          <w:lang w:eastAsia="zh-CN"/>
        </w:rPr>
        <w:br/>
      </w:r>
      <w:proofErr w:type="spellStart"/>
      <w:r w:rsidRPr="00A9613F">
        <w:rPr>
          <w:rFonts w:hAnsi="SimSun" w:hint="eastAsia"/>
          <w:szCs w:val="18"/>
        </w:rPr>
        <w:t>电子讨论网页见</w:t>
      </w:r>
      <w:proofErr w:type="spellEnd"/>
      <w:r w:rsidRPr="00A9613F">
        <w:rPr>
          <w:szCs w:val="18"/>
        </w:rPr>
        <w:t xml:space="preserve"> </w:t>
      </w:r>
      <w:hyperlink r:id="rId2" w:history="1">
        <w:r w:rsidRPr="00A9613F">
          <w:rPr>
            <w:rStyle w:val="Hyperlink"/>
            <w:szCs w:val="18"/>
          </w:rPr>
          <w:t>http://</w:t>
        </w:r>
        <w:proofErr w:type="spellStart"/>
        <w:r w:rsidRPr="00A9613F">
          <w:rPr>
            <w:rStyle w:val="Hyperlink"/>
            <w:szCs w:val="18"/>
          </w:rPr>
          <w:t>www.itu.int</w:t>
        </w:r>
        <w:proofErr w:type="spellEnd"/>
        <w:r w:rsidRPr="00A9613F">
          <w:rPr>
            <w:rStyle w:val="Hyperlink"/>
            <w:szCs w:val="18"/>
          </w:rPr>
          <w:t>/</w:t>
        </w:r>
        <w:proofErr w:type="spellStart"/>
        <w:r w:rsidRPr="00A9613F">
          <w:rPr>
            <w:rStyle w:val="Hyperlink"/>
            <w:szCs w:val="18"/>
          </w:rPr>
          <w:t>ituweblogs</w:t>
        </w:r>
        <w:proofErr w:type="spellEnd"/>
        <w:r w:rsidRPr="00A9613F">
          <w:rPr>
            <w:rStyle w:val="Hyperlink"/>
            <w:szCs w:val="18"/>
          </w:rPr>
          <w:t>/</w:t>
        </w:r>
        <w:proofErr w:type="spellStart"/>
        <w:r w:rsidRPr="00A9613F">
          <w:rPr>
            <w:rStyle w:val="Hyperlink"/>
            <w:szCs w:val="18"/>
          </w:rPr>
          <w:t>ITU</w:t>
        </w:r>
        <w:proofErr w:type="spellEnd"/>
        <w:r w:rsidRPr="00A9613F">
          <w:rPr>
            <w:rStyle w:val="Hyperlink"/>
            <w:szCs w:val="18"/>
          </w:rPr>
          <w:t>-D-</w:t>
        </w:r>
        <w:proofErr w:type="spellStart"/>
        <w:r w:rsidRPr="00A9613F">
          <w:rPr>
            <w:rStyle w:val="Hyperlink"/>
            <w:szCs w:val="18"/>
          </w:rPr>
          <w:t>SG2</w:t>
        </w:r>
        <w:proofErr w:type="spellEnd"/>
        <w:r w:rsidRPr="00A9613F">
          <w:rPr>
            <w:rStyle w:val="Hyperlink"/>
            <w:szCs w:val="18"/>
          </w:rPr>
          <w:t>-</w:t>
        </w:r>
        <w:proofErr w:type="spellStart"/>
        <w:r w:rsidRPr="00A9613F">
          <w:rPr>
            <w:rStyle w:val="Hyperlink"/>
            <w:szCs w:val="18"/>
          </w:rPr>
          <w:t>Q10</w:t>
        </w:r>
        <w:proofErr w:type="spellEnd"/>
        <w:r w:rsidRPr="00A9613F">
          <w:rPr>
            <w:rStyle w:val="Hyperlink"/>
            <w:szCs w:val="18"/>
          </w:rPr>
          <w:t>/</w:t>
        </w:r>
      </w:hyperlink>
      <w:r w:rsidRPr="00A9613F">
        <w:rPr>
          <w:szCs w:val="18"/>
        </w:rPr>
        <w:t xml:space="preserve"> </w:t>
      </w:r>
      <w:r w:rsidRPr="00A9613F">
        <w:rPr>
          <w:rFonts w:hint="eastAsia"/>
          <w:szCs w:val="18"/>
          <w:lang w:eastAsia="zh-CN"/>
        </w:rPr>
        <w:t>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3F" w:rsidRDefault="00A9613F" w:rsidP="002B7087">
    <w:pPr>
      <w:pStyle w:val="Header"/>
      <w:jc w:val="center"/>
    </w:pPr>
    <w:r>
      <w:rPr>
        <w:lang w:val="fr-CH"/>
      </w:rPr>
      <w:t>–</w:t>
    </w:r>
    <w:r>
      <w:t xml:space="preserve"> </w:t>
    </w:r>
    <w:sdt>
      <w:sdtPr>
        <w:id w:val="361320438"/>
        <w:docPartObj>
          <w:docPartGallery w:val="Page Numbers (Top of Page)"/>
          <w:docPartUnique/>
        </w:docPartObj>
      </w:sdtPr>
      <w:sdtContent>
        <w:fldSimple w:instr=" PAGE   \* MERGEFORMAT ">
          <w:r w:rsidR="00AF42C2">
            <w:rPr>
              <w:noProof/>
            </w:rPr>
            <w:t>2</w:t>
          </w:r>
        </w:fldSimple>
        <w:r>
          <w:t xml:space="preserve"> </w:t>
        </w:r>
        <w:r>
          <w:rPr>
            <w:lang w:val="fr-CH"/>
          </w:rPr>
          <w:t>–</w:t>
        </w:r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CC0" w:rsidRDefault="00A9613F" w:rsidP="00A9613F">
    <w:pPr>
      <w:pStyle w:val="Header"/>
      <w:jc w:val="center"/>
      <w:rPr>
        <w:lang w:eastAsia="zh-CN"/>
      </w:rPr>
    </w:pPr>
    <w:r>
      <w:rPr>
        <w:lang w:val="fr-CH"/>
      </w:rPr>
      <w:t>–</w:t>
    </w:r>
    <w:r w:rsidR="009D2CC0">
      <w:rPr>
        <w:rStyle w:val="PageNumber"/>
        <w:rFonts w:hint="eastAsia"/>
        <w:lang w:eastAsia="zh-CN"/>
      </w:rPr>
      <w:t xml:space="preserve"> </w:t>
    </w:r>
    <w:r w:rsidR="00E76010">
      <w:rPr>
        <w:rStyle w:val="PageNumber"/>
      </w:rPr>
      <w:fldChar w:fldCharType="begin"/>
    </w:r>
    <w:r w:rsidR="009D2CC0">
      <w:rPr>
        <w:rStyle w:val="PageNumber"/>
      </w:rPr>
      <w:instrText xml:space="preserve"> PAGE </w:instrText>
    </w:r>
    <w:r w:rsidR="00E76010">
      <w:rPr>
        <w:rStyle w:val="PageNumber"/>
      </w:rPr>
      <w:fldChar w:fldCharType="separate"/>
    </w:r>
    <w:r w:rsidR="00AF42C2">
      <w:rPr>
        <w:rStyle w:val="PageNumber"/>
        <w:noProof/>
      </w:rPr>
      <w:t>3</w:t>
    </w:r>
    <w:r w:rsidR="00E76010">
      <w:rPr>
        <w:rStyle w:val="PageNumber"/>
      </w:rPr>
      <w:fldChar w:fldCharType="end"/>
    </w:r>
    <w:r w:rsidR="009D2CC0">
      <w:rPr>
        <w:rStyle w:val="PageNumber"/>
        <w:rFonts w:hint="eastAsia"/>
        <w:lang w:eastAsia="zh-CN"/>
      </w:rPr>
      <w:t xml:space="preserve"> </w:t>
    </w:r>
    <w:r>
      <w:rPr>
        <w:lang w:val="fr-CH"/>
      </w:rPr>
      <w:t>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CC0" w:rsidRDefault="009D2CC0" w:rsidP="009D2CC0">
    <w:pPr>
      <w:pStyle w:val="Header"/>
      <w:jc w:val="center"/>
      <w:rPr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23D5F"/>
    <w:multiLevelType w:val="hybridMultilevel"/>
    <w:tmpl w:val="5628BB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BA2BE4"/>
    <w:multiLevelType w:val="multilevel"/>
    <w:tmpl w:val="F67238F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5803247"/>
    <w:multiLevelType w:val="multilevel"/>
    <w:tmpl w:val="15E411C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5D1554C"/>
    <w:multiLevelType w:val="hybridMultilevel"/>
    <w:tmpl w:val="F62469F4"/>
    <w:lvl w:ilvl="0" w:tplc="287A33FE">
      <w:start w:val="1"/>
      <w:numFmt w:val="bullet"/>
      <w:pStyle w:val="CEOindent-endash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>
    <w:nsid w:val="3CFA0FD1"/>
    <w:multiLevelType w:val="hybridMultilevel"/>
    <w:tmpl w:val="BBE018D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18B29A2"/>
    <w:multiLevelType w:val="hybridMultilevel"/>
    <w:tmpl w:val="DB4ED4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96714A"/>
    <w:multiLevelType w:val="hybridMultilevel"/>
    <w:tmpl w:val="0234071A"/>
    <w:lvl w:ilvl="0" w:tplc="DDF0F0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592340"/>
    <w:multiLevelType w:val="multilevel"/>
    <w:tmpl w:val="EFEA770E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3E80C80"/>
    <w:multiLevelType w:val="multilevel"/>
    <w:tmpl w:val="EF0E8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59F637F"/>
    <w:multiLevelType w:val="multilevel"/>
    <w:tmpl w:val="76B2F4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7156230"/>
    <w:multiLevelType w:val="hybridMultilevel"/>
    <w:tmpl w:val="EF0E82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zh-CN" w:vendorID="64" w:dllVersion="131077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329F8"/>
    <w:rsid w:val="00006C62"/>
    <w:rsid w:val="00072DE6"/>
    <w:rsid w:val="001A597E"/>
    <w:rsid w:val="00222F68"/>
    <w:rsid w:val="00250409"/>
    <w:rsid w:val="002A1386"/>
    <w:rsid w:val="002A31E1"/>
    <w:rsid w:val="002B7087"/>
    <w:rsid w:val="002D08D2"/>
    <w:rsid w:val="002D2F85"/>
    <w:rsid w:val="00333AD7"/>
    <w:rsid w:val="00431BD1"/>
    <w:rsid w:val="006E56DC"/>
    <w:rsid w:val="006F3CE0"/>
    <w:rsid w:val="0072165C"/>
    <w:rsid w:val="00790AE1"/>
    <w:rsid w:val="00797990"/>
    <w:rsid w:val="007E57D9"/>
    <w:rsid w:val="008335E7"/>
    <w:rsid w:val="0092619A"/>
    <w:rsid w:val="009329F8"/>
    <w:rsid w:val="009653F5"/>
    <w:rsid w:val="009D2CC0"/>
    <w:rsid w:val="00A1223E"/>
    <w:rsid w:val="00A15600"/>
    <w:rsid w:val="00A41898"/>
    <w:rsid w:val="00A6015F"/>
    <w:rsid w:val="00A9613F"/>
    <w:rsid w:val="00AC22EA"/>
    <w:rsid w:val="00AC5622"/>
    <w:rsid w:val="00AF42C2"/>
    <w:rsid w:val="00BD0CD2"/>
    <w:rsid w:val="00CF179F"/>
    <w:rsid w:val="00D079ED"/>
    <w:rsid w:val="00D24AF9"/>
    <w:rsid w:val="00DA0600"/>
    <w:rsid w:val="00DA0CA3"/>
    <w:rsid w:val="00DE7575"/>
    <w:rsid w:val="00E12BDC"/>
    <w:rsid w:val="00E64F49"/>
    <w:rsid w:val="00E754C0"/>
    <w:rsid w:val="00E76010"/>
    <w:rsid w:val="00E876C9"/>
    <w:rsid w:val="00E91AA6"/>
    <w:rsid w:val="00EA2972"/>
    <w:rsid w:val="00EC5C1D"/>
    <w:rsid w:val="00FF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C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2"/>
      <w:lang w:eastAsia="en-US"/>
    </w:rPr>
  </w:style>
  <w:style w:type="paragraph" w:styleId="Heading1">
    <w:name w:val="heading 1"/>
    <w:basedOn w:val="Normal"/>
    <w:next w:val="Normal"/>
    <w:qFormat/>
    <w:rsid w:val="00E7601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E76010"/>
    <w:pPr>
      <w:keepNext/>
      <w:keepLines/>
      <w:spacing w:before="360"/>
      <w:ind w:left="794" w:hanging="794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76010"/>
    <w:pPr>
      <w:keepNext/>
      <w:keepLines/>
      <w:spacing w:before="240"/>
      <w:ind w:left="794" w:hanging="794"/>
      <w:outlineLvl w:val="2"/>
    </w:pPr>
    <w:rPr>
      <w:b/>
      <w:sz w:val="24"/>
    </w:rPr>
  </w:style>
  <w:style w:type="paragraph" w:styleId="Heading4">
    <w:name w:val="heading 4"/>
    <w:basedOn w:val="Heading3"/>
    <w:next w:val="Normal"/>
    <w:qFormat/>
    <w:rsid w:val="00E76010"/>
    <w:pPr>
      <w:outlineLvl w:val="3"/>
    </w:pPr>
  </w:style>
  <w:style w:type="paragraph" w:styleId="Heading5">
    <w:name w:val="heading 5"/>
    <w:basedOn w:val="Heading3"/>
    <w:next w:val="Normal"/>
    <w:qFormat/>
    <w:rsid w:val="00E76010"/>
    <w:pPr>
      <w:tabs>
        <w:tab w:val="clear" w:pos="794"/>
        <w:tab w:val="left" w:pos="907"/>
      </w:tabs>
      <w:ind w:left="907" w:hanging="907"/>
      <w:outlineLvl w:val="4"/>
    </w:pPr>
  </w:style>
  <w:style w:type="paragraph" w:styleId="Heading6">
    <w:name w:val="heading 6"/>
    <w:basedOn w:val="Heading3"/>
    <w:next w:val="Normal"/>
    <w:qFormat/>
    <w:rsid w:val="00E76010"/>
    <w:pPr>
      <w:outlineLvl w:val="5"/>
    </w:pPr>
  </w:style>
  <w:style w:type="paragraph" w:styleId="Heading7">
    <w:name w:val="heading 7"/>
    <w:basedOn w:val="Heading3"/>
    <w:next w:val="Normal"/>
    <w:qFormat/>
    <w:rsid w:val="00E76010"/>
    <w:pPr>
      <w:outlineLvl w:val="6"/>
    </w:pPr>
  </w:style>
  <w:style w:type="paragraph" w:styleId="Heading8">
    <w:name w:val="heading 8"/>
    <w:basedOn w:val="Heading9"/>
    <w:next w:val="AppendixRef"/>
    <w:qFormat/>
    <w:rsid w:val="00E76010"/>
    <w:pPr>
      <w:outlineLvl w:val="7"/>
    </w:pPr>
  </w:style>
  <w:style w:type="paragraph" w:styleId="Heading9">
    <w:name w:val="heading 9"/>
    <w:basedOn w:val="Heading1"/>
    <w:next w:val="AnnexRef"/>
    <w:qFormat/>
    <w:rsid w:val="00E76010"/>
    <w:pPr>
      <w:tabs>
        <w:tab w:val="clear" w:pos="794"/>
        <w:tab w:val="clear" w:pos="1191"/>
        <w:tab w:val="clear" w:pos="1588"/>
        <w:tab w:val="clear" w:pos="1985"/>
      </w:tabs>
      <w:spacing w:line="360" w:lineRule="atLeast"/>
      <w:ind w:left="0" w:firstLine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Ref">
    <w:name w:val="Annex_Ref"/>
    <w:basedOn w:val="Normal"/>
    <w:next w:val="Normal"/>
    <w:rsid w:val="00E7601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paragraph" w:customStyle="1" w:styleId="AppendixRef">
    <w:name w:val="Appendix_Ref"/>
    <w:basedOn w:val="AnnexRef"/>
    <w:next w:val="Normal"/>
    <w:rsid w:val="00E76010"/>
  </w:style>
  <w:style w:type="paragraph" w:customStyle="1" w:styleId="AnnexTitle">
    <w:name w:val="Annex_Title"/>
    <w:basedOn w:val="Normal"/>
    <w:next w:val="AnnexRef"/>
    <w:rsid w:val="00E76010"/>
    <w:pPr>
      <w:spacing w:before="720" w:after="60"/>
      <w:jc w:val="center"/>
    </w:pPr>
    <w:rPr>
      <w:b/>
      <w:sz w:val="24"/>
    </w:rPr>
  </w:style>
  <w:style w:type="paragraph" w:customStyle="1" w:styleId="AppendixTitle">
    <w:name w:val="Appendix_Title"/>
    <w:basedOn w:val="AnnexTitle"/>
    <w:next w:val="AppendixRef"/>
    <w:rsid w:val="00E76010"/>
  </w:style>
  <w:style w:type="paragraph" w:customStyle="1" w:styleId="Author">
    <w:name w:val="Author"/>
    <w:basedOn w:val="Normal"/>
    <w:rsid w:val="00E76010"/>
    <w:pPr>
      <w:tabs>
        <w:tab w:val="clear" w:pos="1191"/>
        <w:tab w:val="clear" w:pos="1588"/>
        <w:tab w:val="clear" w:pos="1985"/>
      </w:tabs>
      <w:spacing w:before="240" w:after="360"/>
      <w:jc w:val="left"/>
    </w:pPr>
    <w:rPr>
      <w:b/>
    </w:rPr>
  </w:style>
  <w:style w:type="paragraph" w:customStyle="1" w:styleId="Blanc">
    <w:name w:val="Blanc"/>
    <w:basedOn w:val="Normal"/>
    <w:next w:val="Normal"/>
    <w:rsid w:val="00E76010"/>
    <w:pPr>
      <w:keepNext/>
      <w:tabs>
        <w:tab w:val="clear" w:pos="794"/>
        <w:tab w:val="clear" w:pos="1191"/>
        <w:tab w:val="clear" w:pos="1588"/>
        <w:tab w:val="clear" w:pos="1985"/>
      </w:tabs>
      <w:spacing w:before="120" w:after="40" w:line="14" w:lineRule="exact"/>
      <w:jc w:val="center"/>
    </w:pPr>
    <w:rPr>
      <w:sz w:val="8"/>
    </w:rPr>
  </w:style>
  <w:style w:type="paragraph" w:customStyle="1" w:styleId="call">
    <w:name w:val="call"/>
    <w:basedOn w:val="Normal"/>
    <w:next w:val="Normal"/>
    <w:rsid w:val="00E76010"/>
    <w:pPr>
      <w:tabs>
        <w:tab w:val="clear" w:pos="1191"/>
        <w:tab w:val="clear" w:pos="1588"/>
        <w:tab w:val="clear" w:pos="1985"/>
      </w:tabs>
      <w:spacing w:before="227"/>
      <w:ind w:left="794"/>
      <w:jc w:val="left"/>
    </w:pPr>
    <w:rPr>
      <w:i/>
    </w:rPr>
  </w:style>
  <w:style w:type="paragraph" w:customStyle="1" w:styleId="enumlev1">
    <w:name w:val="enumlev1"/>
    <w:basedOn w:val="Normal"/>
    <w:rsid w:val="00E76010"/>
    <w:pPr>
      <w:tabs>
        <w:tab w:val="clear" w:pos="794"/>
        <w:tab w:val="clear" w:pos="1191"/>
        <w:tab w:val="clear" w:pos="1588"/>
        <w:tab w:val="clear" w:pos="1985"/>
        <w:tab w:val="left" w:pos="397"/>
      </w:tabs>
      <w:spacing w:before="86"/>
      <w:ind w:left="397" w:hanging="397"/>
    </w:pPr>
  </w:style>
  <w:style w:type="paragraph" w:customStyle="1" w:styleId="enumlev2">
    <w:name w:val="enumlev2"/>
    <w:basedOn w:val="enumlev1"/>
    <w:rsid w:val="002D08D2"/>
    <w:pPr>
      <w:tabs>
        <w:tab w:val="clear" w:pos="397"/>
        <w:tab w:val="left" w:pos="794"/>
      </w:tabs>
      <w:ind w:left="1191"/>
    </w:pPr>
  </w:style>
  <w:style w:type="paragraph" w:customStyle="1" w:styleId="enumlev3">
    <w:name w:val="enumlev3"/>
    <w:basedOn w:val="enumlev2"/>
    <w:rsid w:val="00E76010"/>
    <w:pPr>
      <w:tabs>
        <w:tab w:val="clear" w:pos="794"/>
        <w:tab w:val="left" w:pos="1191"/>
      </w:tabs>
    </w:pPr>
  </w:style>
  <w:style w:type="paragraph" w:customStyle="1" w:styleId="Equation">
    <w:name w:val="Equation"/>
    <w:basedOn w:val="Normal"/>
    <w:rsid w:val="00E76010"/>
    <w:pPr>
      <w:tabs>
        <w:tab w:val="clear" w:pos="1191"/>
        <w:tab w:val="clear" w:pos="1985"/>
        <w:tab w:val="center" w:pos="4849"/>
        <w:tab w:val="right" w:pos="9696"/>
      </w:tabs>
      <w:spacing w:before="193" w:after="240"/>
      <w:jc w:val="left"/>
    </w:pPr>
  </w:style>
  <w:style w:type="paragraph" w:customStyle="1" w:styleId="Fig">
    <w:name w:val="Fig"/>
    <w:basedOn w:val="Normal"/>
    <w:next w:val="Normal"/>
    <w:rsid w:val="00E76010"/>
    <w:pPr>
      <w:jc w:val="center"/>
    </w:pPr>
  </w:style>
  <w:style w:type="paragraph" w:customStyle="1" w:styleId="Fig0">
    <w:name w:val="Fig_#"/>
    <w:basedOn w:val="Fig"/>
    <w:next w:val="Normal"/>
    <w:rsid w:val="00E76010"/>
    <w:pPr>
      <w:jc w:val="left"/>
    </w:pPr>
    <w:rPr>
      <w:color w:val="FF0000"/>
    </w:rPr>
  </w:style>
  <w:style w:type="paragraph" w:customStyle="1" w:styleId="FigureSource">
    <w:name w:val="Figure Source"/>
    <w:basedOn w:val="Normal"/>
    <w:next w:val="Normal"/>
    <w:rsid w:val="00E76010"/>
    <w:pPr>
      <w:keepNext/>
      <w:pBdr>
        <w:bottom w:val="single" w:sz="18" w:space="10" w:color="auto"/>
      </w:pBdr>
      <w:shd w:val="clear" w:color="00FFFF" w:fill="auto"/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568" w:hanging="568"/>
      <w:textAlignment w:val="auto"/>
    </w:pPr>
    <w:rPr>
      <w:rFonts w:ascii="Times" w:hAnsi="Times"/>
      <w:sz w:val="16"/>
    </w:rPr>
  </w:style>
  <w:style w:type="paragraph" w:customStyle="1" w:styleId="FigureTitle">
    <w:name w:val="Figure Title"/>
    <w:basedOn w:val="Normal"/>
    <w:next w:val="Normal"/>
    <w:rsid w:val="00E76010"/>
    <w:pPr>
      <w:keepNext/>
      <w:keepLines/>
      <w:pBdr>
        <w:top w:val="single" w:sz="18" w:space="10" w:color="auto"/>
      </w:pBdr>
      <w:shd w:val="clear" w:color="00FFFF" w:fill="auto"/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adjustRightInd/>
      <w:spacing w:before="0"/>
      <w:textAlignment w:val="auto"/>
    </w:pPr>
    <w:rPr>
      <w:rFonts w:ascii="Times" w:hAnsi="Times"/>
      <w:b/>
    </w:rPr>
  </w:style>
  <w:style w:type="paragraph" w:customStyle="1" w:styleId="FigureLegend">
    <w:name w:val="Figure_Legend"/>
    <w:basedOn w:val="Normal"/>
    <w:next w:val="Normal"/>
    <w:rsid w:val="00E76010"/>
    <w:pPr>
      <w:keepNext/>
      <w:spacing w:before="113"/>
      <w:jc w:val="left"/>
    </w:pPr>
    <w:rPr>
      <w:sz w:val="18"/>
    </w:rPr>
  </w:style>
  <w:style w:type="paragraph" w:styleId="Footer">
    <w:name w:val="footer"/>
    <w:basedOn w:val="Normal"/>
    <w:rsid w:val="00E7601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730"/>
      </w:tabs>
      <w:jc w:val="left"/>
    </w:pPr>
    <w:rPr>
      <w:b/>
    </w:rPr>
  </w:style>
  <w:style w:type="character" w:styleId="FootnoteReference">
    <w:name w:val="footnote reference"/>
    <w:aliases w:val="Appel note de bas de p"/>
    <w:basedOn w:val="DefaultParagraphFont"/>
    <w:rsid w:val="00E76010"/>
    <w:rPr>
      <w:position w:val="6"/>
      <w:sz w:val="16"/>
    </w:rPr>
  </w:style>
  <w:style w:type="paragraph" w:styleId="FootnoteText">
    <w:name w:val="footnote text"/>
    <w:basedOn w:val="Normal"/>
    <w:semiHidden/>
    <w:rsid w:val="00E76010"/>
    <w:pPr>
      <w:tabs>
        <w:tab w:val="left" w:pos="256"/>
      </w:tabs>
      <w:spacing w:line="199" w:lineRule="exact"/>
    </w:pPr>
    <w:rPr>
      <w:sz w:val="18"/>
    </w:rPr>
  </w:style>
  <w:style w:type="paragraph" w:styleId="Header">
    <w:name w:val="header"/>
    <w:basedOn w:val="Normal"/>
    <w:link w:val="HeaderChar"/>
    <w:uiPriority w:val="99"/>
    <w:rsid w:val="00E76010"/>
    <w:pPr>
      <w:tabs>
        <w:tab w:val="clear" w:pos="794"/>
        <w:tab w:val="clear" w:pos="1191"/>
        <w:tab w:val="clear" w:pos="1588"/>
        <w:tab w:val="clear" w:pos="1985"/>
        <w:tab w:val="left" w:pos="907"/>
        <w:tab w:val="center" w:pos="4849"/>
        <w:tab w:val="right" w:pos="8789"/>
        <w:tab w:val="right" w:pos="9730"/>
      </w:tabs>
    </w:pPr>
  </w:style>
  <w:style w:type="paragraph" w:customStyle="1" w:styleId="Headingb">
    <w:name w:val="Heading_b"/>
    <w:basedOn w:val="Heading3"/>
    <w:next w:val="Normal"/>
    <w:rsid w:val="00E76010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200"/>
      <w:ind w:left="0" w:firstLine="0"/>
      <w:textAlignment w:val="auto"/>
    </w:pPr>
    <w:rPr>
      <w:rFonts w:ascii="Times New Roman Bold" w:hAnsi="Times New Roman Bold"/>
      <w:sz w:val="22"/>
    </w:rPr>
  </w:style>
  <w:style w:type="paragraph" w:customStyle="1" w:styleId="Headingi">
    <w:name w:val="Heading_i"/>
    <w:basedOn w:val="Normal"/>
    <w:next w:val="Normal"/>
    <w:rsid w:val="00E76010"/>
    <w:pPr>
      <w:tabs>
        <w:tab w:val="clear" w:pos="1191"/>
        <w:tab w:val="clear" w:pos="1588"/>
        <w:tab w:val="clear" w:pos="1985"/>
      </w:tabs>
      <w:spacing w:before="200"/>
    </w:pPr>
    <w:rPr>
      <w:i/>
      <w:lang w:val="en-GB"/>
    </w:rPr>
  </w:style>
  <w:style w:type="character" w:customStyle="1" w:styleId="href">
    <w:name w:val="href"/>
    <w:basedOn w:val="DefaultParagraphFont"/>
    <w:rsid w:val="00E76010"/>
  </w:style>
  <w:style w:type="character" w:styleId="Hyperlink">
    <w:name w:val="Hyperlink"/>
    <w:basedOn w:val="DefaultParagraphFont"/>
    <w:rsid w:val="00E76010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E76010"/>
    <w:pPr>
      <w:jc w:val="left"/>
    </w:pPr>
  </w:style>
  <w:style w:type="paragraph" w:styleId="Index2">
    <w:name w:val="index 2"/>
    <w:basedOn w:val="Normal"/>
    <w:next w:val="Normal"/>
    <w:semiHidden/>
    <w:rsid w:val="00E76010"/>
    <w:pPr>
      <w:spacing w:before="29"/>
      <w:ind w:left="284"/>
      <w:jc w:val="left"/>
    </w:pPr>
  </w:style>
  <w:style w:type="paragraph" w:styleId="Index3">
    <w:name w:val="index 3"/>
    <w:basedOn w:val="Normal"/>
    <w:next w:val="Normal"/>
    <w:semiHidden/>
    <w:rsid w:val="00E76010"/>
    <w:pPr>
      <w:ind w:left="566"/>
    </w:pPr>
  </w:style>
  <w:style w:type="paragraph" w:styleId="Index4">
    <w:name w:val="index 4"/>
    <w:basedOn w:val="Normal"/>
    <w:next w:val="Normal"/>
    <w:semiHidden/>
    <w:rsid w:val="00E76010"/>
    <w:pPr>
      <w:ind w:left="849"/>
    </w:pPr>
  </w:style>
  <w:style w:type="paragraph" w:styleId="Index5">
    <w:name w:val="index 5"/>
    <w:basedOn w:val="Normal"/>
    <w:next w:val="Normal"/>
    <w:semiHidden/>
    <w:rsid w:val="00E76010"/>
    <w:pPr>
      <w:ind w:left="1132"/>
    </w:pPr>
  </w:style>
  <w:style w:type="paragraph" w:styleId="Index6">
    <w:name w:val="index 6"/>
    <w:basedOn w:val="Normal"/>
    <w:next w:val="Normal"/>
    <w:semiHidden/>
    <w:rsid w:val="00E76010"/>
    <w:pPr>
      <w:ind w:left="1415"/>
    </w:pPr>
  </w:style>
  <w:style w:type="paragraph" w:styleId="Index7">
    <w:name w:val="index 7"/>
    <w:basedOn w:val="Normal"/>
    <w:next w:val="Normal"/>
    <w:semiHidden/>
    <w:rsid w:val="00E76010"/>
    <w:pPr>
      <w:ind w:left="1698"/>
    </w:pPr>
  </w:style>
  <w:style w:type="paragraph" w:styleId="IndexHeading">
    <w:name w:val="index heading"/>
    <w:basedOn w:val="Normal"/>
    <w:next w:val="Index1"/>
    <w:semiHidden/>
    <w:rsid w:val="00E76010"/>
    <w:pPr>
      <w:tabs>
        <w:tab w:val="clear" w:pos="794"/>
        <w:tab w:val="clear" w:pos="1191"/>
        <w:tab w:val="clear" w:pos="1588"/>
        <w:tab w:val="clear" w:pos="1985"/>
        <w:tab w:val="left" w:pos="426"/>
        <w:tab w:val="left" w:pos="851"/>
        <w:tab w:val="left" w:pos="1276"/>
        <w:tab w:val="left" w:pos="1701"/>
        <w:tab w:val="left" w:pos="2127"/>
      </w:tabs>
      <w:spacing w:before="90" w:after="180" w:line="240" w:lineRule="atLeast"/>
      <w:jc w:val="left"/>
    </w:pPr>
    <w:rPr>
      <w:b/>
    </w:rPr>
  </w:style>
  <w:style w:type="paragraph" w:customStyle="1" w:styleId="IndexTitle">
    <w:name w:val="Index_Title"/>
    <w:basedOn w:val="AnnexTitle"/>
    <w:rsid w:val="00E76010"/>
  </w:style>
  <w:style w:type="character" w:styleId="LineNumber">
    <w:name w:val="line number"/>
    <w:basedOn w:val="DefaultParagraphFont"/>
    <w:rsid w:val="00E76010"/>
  </w:style>
  <w:style w:type="paragraph" w:customStyle="1" w:styleId="Normalaftertitle">
    <w:name w:val="Normal after title"/>
    <w:basedOn w:val="Normal"/>
    <w:rsid w:val="00E76010"/>
    <w:pPr>
      <w:spacing w:before="480"/>
    </w:pPr>
  </w:style>
  <w:style w:type="paragraph" w:styleId="NormalIndent">
    <w:name w:val="Normal Indent"/>
    <w:basedOn w:val="Normal"/>
    <w:rsid w:val="00E76010"/>
    <w:pPr>
      <w:ind w:left="600"/>
    </w:pPr>
  </w:style>
  <w:style w:type="paragraph" w:customStyle="1" w:styleId="Note">
    <w:name w:val="Note"/>
    <w:basedOn w:val="Normal"/>
    <w:next w:val="Normal"/>
    <w:rsid w:val="00E76010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</w:pPr>
    <w:rPr>
      <w:sz w:val="18"/>
    </w:rPr>
  </w:style>
  <w:style w:type="character" w:styleId="PageNumber">
    <w:name w:val="page number"/>
    <w:basedOn w:val="DefaultParagraphFont"/>
    <w:rsid w:val="00E76010"/>
  </w:style>
  <w:style w:type="paragraph" w:customStyle="1" w:styleId="Recdate">
    <w:name w:val="Rec_date"/>
    <w:basedOn w:val="Normal"/>
    <w:next w:val="Normal"/>
    <w:rsid w:val="00E7601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20"/>
      <w:jc w:val="center"/>
    </w:pPr>
    <w:rPr>
      <w:lang w:val="fr-FR"/>
    </w:rPr>
  </w:style>
  <w:style w:type="paragraph" w:customStyle="1" w:styleId="RecNo">
    <w:name w:val="Rec_No"/>
    <w:basedOn w:val="Normal"/>
    <w:next w:val="Normal"/>
    <w:rsid w:val="00333AD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/>
      <w:jc w:val="center"/>
    </w:pPr>
    <w:rPr>
      <w:sz w:val="28"/>
    </w:rPr>
  </w:style>
  <w:style w:type="paragraph" w:customStyle="1" w:styleId="Recref">
    <w:name w:val="Rec_ref"/>
    <w:basedOn w:val="Normal"/>
    <w:next w:val="Heading1"/>
    <w:rsid w:val="00E76010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title">
    <w:name w:val="Rec_title"/>
    <w:basedOn w:val="RecNo"/>
    <w:next w:val="Recref"/>
    <w:rsid w:val="00333AD7"/>
    <w:pPr>
      <w:spacing w:before="240"/>
    </w:pPr>
    <w:rPr>
      <w:b/>
    </w:rPr>
  </w:style>
  <w:style w:type="paragraph" w:customStyle="1" w:styleId="Reftext">
    <w:name w:val="Ref_text"/>
    <w:basedOn w:val="Normal"/>
    <w:rsid w:val="00E76010"/>
    <w:pPr>
      <w:ind w:left="794" w:hanging="794"/>
    </w:pPr>
    <w:rPr>
      <w:lang w:val="en-GB"/>
    </w:rPr>
  </w:style>
  <w:style w:type="paragraph" w:customStyle="1" w:styleId="Reftitle">
    <w:name w:val="Ref_title"/>
    <w:basedOn w:val="Heading1"/>
    <w:next w:val="Reftext"/>
    <w:rsid w:val="00E76010"/>
    <w:pPr>
      <w:ind w:left="0" w:firstLine="0"/>
      <w:jc w:val="left"/>
      <w:outlineLvl w:val="9"/>
    </w:pPr>
    <w:rPr>
      <w:lang w:val="en-GB"/>
    </w:rPr>
  </w:style>
  <w:style w:type="paragraph" w:customStyle="1" w:styleId="SAP">
    <w:name w:val="SAP"/>
    <w:basedOn w:val="Normal"/>
    <w:rsid w:val="00E76010"/>
    <w:pPr>
      <w:spacing w:before="960" w:after="240"/>
      <w:jc w:val="right"/>
    </w:pPr>
    <w:rPr>
      <w:rFonts w:ascii="C39T36Lfz" w:hAnsi="C39T36Lfz"/>
      <w:sz w:val="104"/>
    </w:rPr>
  </w:style>
  <w:style w:type="paragraph" w:customStyle="1" w:styleId="SectionTitle">
    <w:name w:val="Section_Title"/>
    <w:basedOn w:val="Normal"/>
    <w:rsid w:val="00E76010"/>
    <w:pPr>
      <w:tabs>
        <w:tab w:val="clear" w:pos="794"/>
        <w:tab w:val="clear" w:pos="1191"/>
        <w:tab w:val="clear" w:pos="1588"/>
        <w:tab w:val="clear" w:pos="1985"/>
      </w:tabs>
      <w:ind w:left="1418"/>
      <w:jc w:val="left"/>
    </w:pPr>
    <w:rPr>
      <w:rFonts w:ascii="Arial" w:hAnsi="Arial"/>
      <w:sz w:val="32"/>
    </w:rPr>
  </w:style>
  <w:style w:type="paragraph" w:customStyle="1" w:styleId="Sujet">
    <w:name w:val="Sujet"/>
    <w:basedOn w:val="Normal"/>
    <w:rsid w:val="00E76010"/>
    <w:pPr>
      <w:tabs>
        <w:tab w:val="clear" w:pos="794"/>
        <w:tab w:val="clear" w:pos="1191"/>
        <w:tab w:val="clear" w:pos="1588"/>
        <w:tab w:val="clear" w:pos="1985"/>
      </w:tabs>
      <w:ind w:left="1418"/>
      <w:jc w:val="left"/>
    </w:pPr>
    <w:rPr>
      <w:rFonts w:ascii="Arial" w:hAnsi="Arial"/>
      <w:sz w:val="32"/>
    </w:rPr>
  </w:style>
  <w:style w:type="paragraph" w:customStyle="1" w:styleId="TableSource">
    <w:name w:val="Table Source"/>
    <w:basedOn w:val="Normal"/>
    <w:next w:val="Normal"/>
    <w:rsid w:val="00E76010"/>
    <w:pPr>
      <w:keepNext/>
      <w:widowControl w:val="0"/>
      <w:pBdr>
        <w:bottom w:val="single" w:sz="12" w:space="4" w:color="auto"/>
      </w:pBdr>
      <w:tabs>
        <w:tab w:val="clear" w:pos="794"/>
        <w:tab w:val="clear" w:pos="1191"/>
        <w:tab w:val="clear" w:pos="1588"/>
        <w:tab w:val="clear" w:pos="1985"/>
        <w:tab w:val="left" w:pos="709"/>
      </w:tabs>
      <w:spacing w:before="60" w:after="120"/>
      <w:ind w:left="709" w:hanging="709"/>
      <w:jc w:val="left"/>
    </w:pPr>
    <w:rPr>
      <w:sz w:val="16"/>
      <w:szCs w:val="24"/>
      <w:lang w:val="en-GB"/>
    </w:rPr>
  </w:style>
  <w:style w:type="paragraph" w:customStyle="1" w:styleId="AnnexNotitle">
    <w:name w:val="Annex_No &amp; title"/>
    <w:basedOn w:val="Normal"/>
    <w:next w:val="Normal"/>
    <w:rsid w:val="00E76010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Call0">
    <w:name w:val="Call"/>
    <w:basedOn w:val="Normal"/>
    <w:next w:val="Normal"/>
    <w:rsid w:val="00AC22EA"/>
    <w:pPr>
      <w:keepNext/>
      <w:keepLines/>
      <w:ind w:left="794"/>
      <w:jc w:val="left"/>
    </w:pPr>
    <w:rPr>
      <w:rFonts w:eastAsia="STKaiti"/>
      <w:lang w:val="en-GB"/>
    </w:rPr>
  </w:style>
  <w:style w:type="paragraph" w:customStyle="1" w:styleId="TableFin">
    <w:name w:val="Table_Fin"/>
    <w:basedOn w:val="Normal"/>
    <w:next w:val="Normal"/>
    <w:rsid w:val="00E7601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2"/>
    </w:rPr>
  </w:style>
  <w:style w:type="paragraph" w:customStyle="1" w:styleId="TableText">
    <w:name w:val="Table_Text"/>
    <w:basedOn w:val="Normal"/>
    <w:rsid w:val="00E76010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 w:after="60" w:line="190" w:lineRule="exact"/>
      <w:jc w:val="left"/>
    </w:pPr>
    <w:rPr>
      <w:sz w:val="20"/>
    </w:rPr>
  </w:style>
  <w:style w:type="paragraph" w:customStyle="1" w:styleId="TableHead">
    <w:name w:val="Table_Head"/>
    <w:basedOn w:val="TableText"/>
    <w:next w:val="TableText"/>
    <w:rsid w:val="00E76010"/>
    <w:pPr>
      <w:keepLines w:val="0"/>
      <w:tabs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line="240" w:lineRule="auto"/>
      <w:jc w:val="center"/>
    </w:pPr>
    <w:rPr>
      <w:b/>
      <w:noProof/>
    </w:rPr>
  </w:style>
  <w:style w:type="paragraph" w:customStyle="1" w:styleId="TableLegend">
    <w:name w:val="Table_Legend"/>
    <w:basedOn w:val="Normal"/>
    <w:next w:val="Normal"/>
    <w:rsid w:val="00E76010"/>
    <w:pPr>
      <w:keepNext/>
      <w:widowControl w:val="0"/>
      <w:tabs>
        <w:tab w:val="clear" w:pos="794"/>
        <w:tab w:val="clear" w:pos="1191"/>
        <w:tab w:val="clear" w:pos="1588"/>
        <w:tab w:val="clear" w:pos="1985"/>
        <w:tab w:val="left" w:pos="567"/>
      </w:tabs>
      <w:spacing w:before="60"/>
      <w:ind w:left="567" w:hanging="567"/>
      <w:jc w:val="left"/>
    </w:pPr>
    <w:rPr>
      <w:sz w:val="16"/>
      <w:szCs w:val="24"/>
      <w:lang w:val="en-GB"/>
    </w:rPr>
  </w:style>
  <w:style w:type="paragraph" w:customStyle="1" w:styleId="TableTitle">
    <w:name w:val="Table_Title"/>
    <w:basedOn w:val="Normal"/>
    <w:autoRedefine/>
    <w:rsid w:val="00E76010"/>
    <w:pPr>
      <w:keepNext/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20"/>
      <w:jc w:val="left"/>
      <w:textAlignment w:val="auto"/>
    </w:pPr>
    <w:rPr>
      <w:b/>
      <w:color w:val="000000"/>
      <w:szCs w:val="24"/>
      <w:lang w:val="en-GB"/>
    </w:rPr>
  </w:style>
  <w:style w:type="paragraph" w:customStyle="1" w:styleId="toc0">
    <w:name w:val="toc 0"/>
    <w:basedOn w:val="Normal"/>
    <w:next w:val="TOC1"/>
    <w:rsid w:val="00E76010"/>
    <w:pPr>
      <w:tabs>
        <w:tab w:val="clear" w:pos="794"/>
        <w:tab w:val="clear" w:pos="1191"/>
        <w:tab w:val="clear" w:pos="1588"/>
        <w:tab w:val="clear" w:pos="1985"/>
        <w:tab w:val="right" w:pos="9310"/>
        <w:tab w:val="right" w:pos="9639"/>
      </w:tabs>
      <w:jc w:val="right"/>
    </w:pPr>
    <w:rPr>
      <w:b/>
    </w:rPr>
  </w:style>
  <w:style w:type="paragraph" w:styleId="TOC1">
    <w:name w:val="toc 1"/>
    <w:basedOn w:val="Normal"/>
    <w:next w:val="TOC2"/>
    <w:semiHidden/>
    <w:rsid w:val="00E76010"/>
    <w:pPr>
      <w:tabs>
        <w:tab w:val="clear" w:pos="794"/>
        <w:tab w:val="clear" w:pos="1191"/>
        <w:tab w:val="clear" w:pos="1588"/>
        <w:tab w:val="clear" w:pos="1985"/>
        <w:tab w:val="left" w:pos="567"/>
        <w:tab w:val="right" w:leader="dot" w:pos="9214"/>
        <w:tab w:val="right" w:pos="9639"/>
      </w:tabs>
      <w:spacing w:before="86"/>
    </w:pPr>
    <w:rPr>
      <w:noProof/>
      <w:szCs w:val="26"/>
      <w:lang w:val="fr-CH"/>
    </w:rPr>
  </w:style>
  <w:style w:type="paragraph" w:styleId="TOC2">
    <w:name w:val="toc 2"/>
    <w:basedOn w:val="TOC1"/>
    <w:next w:val="TOC3"/>
    <w:semiHidden/>
    <w:rsid w:val="00E76010"/>
    <w:pPr>
      <w:tabs>
        <w:tab w:val="left" w:pos="1247"/>
      </w:tabs>
      <w:spacing w:before="29"/>
      <w:ind w:left="1247" w:right="283" w:hanging="680"/>
      <w:jc w:val="left"/>
    </w:pPr>
  </w:style>
  <w:style w:type="paragraph" w:styleId="TOC3">
    <w:name w:val="toc 3"/>
    <w:basedOn w:val="Normal"/>
    <w:next w:val="Normal"/>
    <w:semiHidden/>
    <w:rsid w:val="00E76010"/>
    <w:pPr>
      <w:tabs>
        <w:tab w:val="clear" w:pos="794"/>
        <w:tab w:val="clear" w:pos="1191"/>
        <w:tab w:val="clear" w:pos="1588"/>
        <w:tab w:val="clear" w:pos="1985"/>
        <w:tab w:val="left" w:pos="2041"/>
        <w:tab w:val="right" w:leader="dot" w:pos="9214"/>
        <w:tab w:val="right" w:pos="9639"/>
      </w:tabs>
      <w:spacing w:before="0"/>
      <w:ind w:left="2041" w:right="283" w:hanging="794"/>
    </w:pPr>
    <w:rPr>
      <w:noProof/>
    </w:rPr>
  </w:style>
  <w:style w:type="paragraph" w:styleId="TOC4">
    <w:name w:val="toc 4"/>
    <w:basedOn w:val="TOC3"/>
    <w:next w:val="Normal"/>
    <w:semiHidden/>
    <w:rsid w:val="00E76010"/>
    <w:pPr>
      <w:tabs>
        <w:tab w:val="left" w:pos="2948"/>
      </w:tabs>
      <w:ind w:left="2948" w:hanging="907"/>
    </w:pPr>
  </w:style>
  <w:style w:type="paragraph" w:styleId="TOC5">
    <w:name w:val="toc 5"/>
    <w:basedOn w:val="TOC4"/>
    <w:semiHidden/>
    <w:rsid w:val="00E76010"/>
  </w:style>
  <w:style w:type="paragraph" w:styleId="TOC6">
    <w:name w:val="toc 6"/>
    <w:basedOn w:val="TOC4"/>
    <w:semiHidden/>
    <w:rsid w:val="00E76010"/>
  </w:style>
  <w:style w:type="paragraph" w:styleId="TOC7">
    <w:name w:val="toc 7"/>
    <w:basedOn w:val="TOC4"/>
    <w:semiHidden/>
    <w:rsid w:val="00E76010"/>
  </w:style>
  <w:style w:type="paragraph" w:styleId="TOC8">
    <w:name w:val="toc 8"/>
    <w:basedOn w:val="TOC4"/>
    <w:semiHidden/>
    <w:rsid w:val="00E76010"/>
    <w:pPr>
      <w:keepLines/>
      <w:tabs>
        <w:tab w:val="clear" w:pos="2041"/>
        <w:tab w:val="clear" w:pos="2948"/>
        <w:tab w:val="clear" w:pos="9214"/>
        <w:tab w:val="left" w:pos="964"/>
        <w:tab w:val="left" w:leader="dot" w:pos="8789"/>
      </w:tabs>
      <w:spacing w:before="80"/>
      <w:ind w:left="1531" w:right="851" w:hanging="851"/>
      <w:jc w:val="left"/>
    </w:pPr>
    <w:rPr>
      <w:noProof w:val="0"/>
      <w:sz w:val="24"/>
      <w:lang w:val="en-GB"/>
    </w:rPr>
  </w:style>
  <w:style w:type="paragraph" w:styleId="TOC9">
    <w:name w:val="toc 9"/>
    <w:basedOn w:val="Normal"/>
    <w:next w:val="Normal"/>
    <w:autoRedefine/>
    <w:semiHidden/>
    <w:rsid w:val="00E760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760"/>
      <w:textAlignment w:val="auto"/>
    </w:pPr>
    <w:rPr>
      <w:rFonts w:ascii="Arial" w:hAnsi="Arial"/>
    </w:rPr>
  </w:style>
  <w:style w:type="character" w:styleId="FollowedHyperlink">
    <w:name w:val="FollowedHyperlink"/>
    <w:basedOn w:val="DefaultParagraphFont"/>
    <w:rsid w:val="009329F8"/>
    <w:rPr>
      <w:color w:val="800080"/>
      <w:u w:val="single"/>
    </w:rPr>
  </w:style>
  <w:style w:type="paragraph" w:styleId="BodyText">
    <w:name w:val="Body Text"/>
    <w:basedOn w:val="Normal"/>
    <w:rsid w:val="002D2F85"/>
    <w:pPr>
      <w:spacing w:before="120" w:after="120"/>
      <w:jc w:val="left"/>
      <w:textAlignment w:val="auto"/>
    </w:pPr>
    <w:rPr>
      <w:sz w:val="24"/>
      <w:lang w:val="en-GB"/>
    </w:rPr>
  </w:style>
  <w:style w:type="paragraph" w:styleId="BalloonText">
    <w:name w:val="Balloon Text"/>
    <w:basedOn w:val="Normal"/>
    <w:semiHidden/>
    <w:rsid w:val="00E876C9"/>
    <w:rPr>
      <w:rFonts w:ascii="Tahoma" w:hAnsi="Tahoma" w:cs="Tahoma"/>
      <w:sz w:val="16"/>
      <w:szCs w:val="16"/>
    </w:rPr>
  </w:style>
  <w:style w:type="paragraph" w:customStyle="1" w:styleId="CEOFooter">
    <w:name w:val="CEO_Footer"/>
    <w:basedOn w:val="Normal"/>
    <w:rsid w:val="001A597E"/>
    <w:pPr>
      <w:tabs>
        <w:tab w:val="clear" w:pos="794"/>
        <w:tab w:val="clear" w:pos="1191"/>
        <w:tab w:val="clear" w:pos="1588"/>
        <w:tab w:val="clear" w:pos="1985"/>
        <w:tab w:val="right" w:pos="9639"/>
      </w:tabs>
      <w:spacing w:before="0"/>
      <w:jc w:val="left"/>
    </w:pPr>
    <w:rPr>
      <w:rFonts w:ascii="Verdana" w:hAnsi="Verdana" w:cs="Simplified Arabic"/>
      <w:sz w:val="16"/>
      <w:szCs w:val="16"/>
      <w:lang w:val="en-GB" w:eastAsia="zh-CN"/>
    </w:rPr>
  </w:style>
  <w:style w:type="paragraph" w:customStyle="1" w:styleId="CEOcontributionH1">
    <w:name w:val="CEO_contributionH1"/>
    <w:basedOn w:val="Normal"/>
    <w:next w:val="Normal"/>
    <w:rsid w:val="001A597E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left"/>
      <w:textAlignment w:val="auto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indent-endash">
    <w:name w:val="CEO_indent-endash"/>
    <w:basedOn w:val="Normal"/>
    <w:rsid w:val="001A597E"/>
    <w:pPr>
      <w:numPr>
        <w:numId w:val="1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jc w:val="left"/>
      <w:textAlignment w:val="auto"/>
    </w:pPr>
    <w:rPr>
      <w:rFonts w:ascii="Verdana" w:hAnsi="Verdana"/>
      <w:sz w:val="19"/>
      <w:szCs w:val="19"/>
      <w:lang w:val="en-GB"/>
    </w:rPr>
  </w:style>
  <w:style w:type="paragraph" w:customStyle="1" w:styleId="CEOResText">
    <w:name w:val="CEO_ResText"/>
    <w:basedOn w:val="Normal"/>
    <w:rsid w:val="001A59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/>
      <w:ind w:left="426"/>
      <w:jc w:val="left"/>
      <w:textAlignment w:val="auto"/>
    </w:pPr>
    <w:rPr>
      <w:rFonts w:ascii="Verdana" w:hAnsi="Verdana"/>
      <w:sz w:val="19"/>
      <w:szCs w:val="19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9613F"/>
    <w:rPr>
      <w:rFonts w:ascii="Times New Roman" w:hAnsi="Times New Roman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weblogs/ITU-D-SG2-Q10/" TargetMode="External"/><Relationship Id="rId1" Type="http://schemas.openxmlformats.org/officeDocument/2006/relationships/hyperlink" Target="http://www.itu.int/ITU-D/study_groups/SGP_2006-2010/events/Case_Library/index.as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p\Application%20Data\Microsoft\Templates\Bdt_rap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91F1C-04EA-46B3-8D72-1521041D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Bdt_rap05.dot</Template>
  <TotalTime>21</TotalTime>
  <Pages>3</Pages>
  <Words>2004</Words>
  <Characters>317</Characters>
  <Application>Microsoft Office Word</Application>
  <DocSecurity>0</DocSecurity>
  <Lines>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Question 9-1/2</vt:lpstr>
    </vt:vector>
  </TitlesOfParts>
  <Manager>General Secretariat - Pool</Manager>
  <Company>CP..3346/NM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Question 9-1/2</dc:title>
  <dc:subject/>
  <dc:creator>mep</dc:creator>
  <cp:keywords/>
  <dc:description>Saisie + MEP: 01.02.2005/NM_x000d_
Corr. BAT: 13.04.2006/NM_x000d_
Corr. BAT: 04.05.2006/NM_x000d_
3ème Corr. BAT: 16.06.2006/NM_x000d_
Ultimes: 08.08.2006/MP</dc:description>
  <cp:lastModifiedBy>gao</cp:lastModifiedBy>
  <cp:revision>5</cp:revision>
  <cp:lastPrinted>2007-01-11T14:37:00Z</cp:lastPrinted>
  <dcterms:created xsi:type="dcterms:W3CDTF">2010-03-25T14:46:00Z</dcterms:created>
  <dcterms:modified xsi:type="dcterms:W3CDTF">2010-03-25T15:13:00Z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Q17-1-e.doc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>Geneva, 16-20 June 2003</vt:lpwstr>
  </property>
  <property fmtid="{D5CDD505-2E9C-101B-9397-08002B2CF9AE}" pid="6" name="Docauthor">
    <vt:lpwstr/>
  </property>
</Properties>
</file>