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2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3"/>
        <w:gridCol w:w="1134"/>
      </w:tblGrid>
      <w:tr w:rsidR="005505F7" w:rsidTr="00B127D1">
        <w:trPr>
          <w:cantSplit/>
        </w:trPr>
        <w:tc>
          <w:tcPr>
            <w:tcW w:w="9073" w:type="dxa"/>
            <w:shd w:val="clear" w:color="auto" w:fill="auto"/>
          </w:tcPr>
          <w:p w:rsidR="005505F7" w:rsidRPr="00B127D1" w:rsidRDefault="00B127D1" w:rsidP="00B127D1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bookmarkStart w:id="0" w:name="_GoBack"/>
            <w:bookmarkEnd w:id="0"/>
            <w:r w:rsidRPr="00B127D1"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Union Internationale des Telecommunications</w:t>
            </w:r>
          </w:p>
          <w:p w:rsidR="005505F7" w:rsidRPr="00B127D1" w:rsidRDefault="00B127D1">
            <w:pPr>
              <w:rPr>
                <w:rFonts w:ascii="Helvetica" w:hAnsi="Helvetica"/>
                <w:lang w:val="fr-FR"/>
              </w:rPr>
            </w:pPr>
            <w:r w:rsidRPr="00B127D1"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  <w:shd w:val="clear" w:color="auto" w:fill="auto"/>
          </w:tcPr>
          <w:p w:rsidR="005505F7" w:rsidRDefault="005505F7" w:rsidP="00B127D1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61.05pt">
                  <v:imagedata r:id="rId8" o:title="uitweb"/>
                </v:shape>
              </w:pict>
            </w:r>
          </w:p>
        </w:tc>
      </w:tr>
    </w:tbl>
    <w:p w:rsidR="005505F7" w:rsidRDefault="005505F7"/>
    <w:p w:rsidR="005505F7" w:rsidRDefault="00B127D1">
      <w:pPr>
        <w:jc w:val="right"/>
      </w:pPr>
      <w:r>
        <w:rPr>
          <w:lang w:val="fr-CH"/>
        </w:rPr>
        <w:t>Genève, le 1 novembre 2012</w:t>
      </w:r>
      <w:r>
        <w:tab/>
      </w:r>
    </w:p>
    <w:p w:rsidR="005505F7" w:rsidRDefault="005505F7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5505F7">
        <w:trPr>
          <w:cantSplit/>
        </w:trPr>
        <w:tc>
          <w:tcPr>
            <w:tcW w:w="843" w:type="dxa"/>
          </w:tcPr>
          <w:p w:rsidR="005505F7" w:rsidRDefault="00B127D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Réf:</w:t>
            </w:r>
          </w:p>
          <w:p w:rsidR="005505F7" w:rsidRDefault="005505F7">
            <w:pPr>
              <w:pStyle w:val="Tabletext"/>
              <w:spacing w:before="0"/>
              <w:rPr>
                <w:szCs w:val="22"/>
              </w:rPr>
            </w:pPr>
          </w:p>
          <w:p w:rsidR="005505F7" w:rsidRDefault="005505F7">
            <w:pPr>
              <w:pStyle w:val="Tabletext"/>
              <w:spacing w:before="0"/>
              <w:rPr>
                <w:szCs w:val="22"/>
              </w:rPr>
            </w:pPr>
          </w:p>
          <w:p w:rsidR="005505F7" w:rsidRDefault="00B127D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Tél:</w:t>
            </w:r>
          </w:p>
          <w:p w:rsidR="005505F7" w:rsidRDefault="00B127D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5505F7" w:rsidRDefault="00B127D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1984" w:type="dxa"/>
          </w:tcPr>
          <w:p w:rsidR="005505F7" w:rsidRDefault="00B127D1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AAP-93</w:t>
            </w:r>
          </w:p>
          <w:p w:rsidR="005505F7" w:rsidRDefault="00B127D1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5505F7" w:rsidRDefault="005505F7">
            <w:pPr>
              <w:pStyle w:val="Tabletext"/>
              <w:spacing w:before="0"/>
              <w:rPr>
                <w:szCs w:val="22"/>
              </w:rPr>
            </w:pPr>
          </w:p>
          <w:p w:rsidR="005505F7" w:rsidRDefault="00B127D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5505F7" w:rsidRDefault="00B127D1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5505F7" w:rsidRDefault="005505F7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B127D1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5505F7" w:rsidRDefault="00B127D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5505F7" w:rsidRDefault="00B127D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5505F7" w:rsidRDefault="00B127D1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5505F7" w:rsidRDefault="00B127D1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5505F7" w:rsidRDefault="00B127D1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5505F7" w:rsidRDefault="00B127D1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5505F7" w:rsidRDefault="00B127D1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5505F7" w:rsidRDefault="005505F7">
      <w:pPr>
        <w:rPr>
          <w:lang w:val="fr-FR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5505F7" w:rsidTr="00B127D1">
        <w:trPr>
          <w:cantSplit/>
        </w:trPr>
        <w:tc>
          <w:tcPr>
            <w:tcW w:w="908" w:type="dxa"/>
            <w:shd w:val="clear" w:color="auto" w:fill="auto"/>
          </w:tcPr>
          <w:p w:rsidR="005505F7" w:rsidRPr="00B127D1" w:rsidRDefault="00B127D1">
            <w:pPr>
              <w:pStyle w:val="Tabletext"/>
              <w:rPr>
                <w:rFonts w:ascii="Helvetica" w:hAnsi="Helvetica"/>
                <w:szCs w:val="22"/>
              </w:rPr>
            </w:pPr>
            <w:r w:rsidRPr="00B127D1">
              <w:rPr>
                <w:lang w:val="fr-CH"/>
              </w:rPr>
              <w:t>Objet:</w:t>
            </w:r>
          </w:p>
        </w:tc>
        <w:tc>
          <w:tcPr>
            <w:tcW w:w="8947" w:type="dxa"/>
            <w:shd w:val="clear" w:color="auto" w:fill="auto"/>
          </w:tcPr>
          <w:p w:rsidR="005505F7" w:rsidRPr="00B127D1" w:rsidRDefault="00B127D1">
            <w:pPr>
              <w:pStyle w:val="Tabletext"/>
              <w:rPr>
                <w:szCs w:val="22"/>
                <w:lang w:val="fr-FR"/>
              </w:rPr>
            </w:pPr>
            <w:r w:rsidRPr="00B127D1">
              <w:rPr>
                <w:b/>
                <w:lang w:val="fr-CH"/>
              </w:rPr>
              <w:t>Etat des Recommandations auxquelles s'applique la variante de</w:t>
            </w:r>
            <w:r w:rsidRPr="00B127D1">
              <w:rPr>
                <w:b/>
                <w:lang w:val="fr-CH"/>
              </w:rPr>
              <w:t xml:space="preserve"> la procédure d'approbation (AAP)</w:t>
            </w:r>
          </w:p>
        </w:tc>
      </w:tr>
    </w:tbl>
    <w:p w:rsidR="005505F7" w:rsidRDefault="005505F7">
      <w:pPr>
        <w:rPr>
          <w:lang w:val="fr-FR"/>
        </w:rPr>
      </w:pPr>
    </w:p>
    <w:p w:rsidR="005505F7" w:rsidRDefault="00B127D1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5505F7" w:rsidRDefault="005505F7">
      <w:pPr>
        <w:rPr>
          <w:lang w:val="fr-CH"/>
        </w:rPr>
      </w:pPr>
    </w:p>
    <w:p w:rsidR="005505F7" w:rsidRDefault="00B127D1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</w:t>
      </w:r>
      <w:r>
        <w:rPr>
          <w:lang w:val="fr-CH"/>
        </w:rPr>
        <w:t>uméro 246B de la Convention de l'UIT).</w:t>
      </w:r>
    </w:p>
    <w:p w:rsidR="005505F7" w:rsidRDefault="00B127D1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5505F7" w:rsidRDefault="00B127D1">
      <w:pPr>
        <w:rPr>
          <w:lang w:val="fr-FR"/>
        </w:rPr>
      </w:pPr>
      <w:r>
        <w:rPr>
          <w:lang w:val="fr-CH"/>
        </w:rPr>
        <w:t>Si vous souhaitez soumettre des observations sur une Recommandation ayant fait l'objet de la procédure AAP, vous êtes</w:t>
      </w:r>
      <w:r>
        <w:rPr>
          <w:lang w:val="fr-CH"/>
        </w:rPr>
        <w:t xml:space="preserve"> encouragés à utiliser le formulaire en ligne de soumission des observations AAP, disponible dans l'espace AAP du site web de l'UIT-T à l'adresse </w:t>
      </w:r>
      <w:hyperlink r:id="rId10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</w:t>
      </w:r>
      <w:r>
        <w:rPr>
          <w:lang w:val="fr-FR"/>
        </w:rPr>
        <w:t>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5505F7" w:rsidRDefault="00B127D1">
      <w:pPr>
        <w:rPr>
          <w:lang w:val="fr-FR"/>
        </w:rPr>
      </w:pPr>
      <w:r>
        <w:rPr>
          <w:lang w:val="fr-FR"/>
        </w:rPr>
        <w:t>Veuillez noter que les observations ayant simplement pour objet d'</w:t>
      </w:r>
      <w:r>
        <w:rPr>
          <w:lang w:val="fr-FR"/>
        </w:rPr>
        <w:t>appuyer l'adoption du texte en question ne sont pas encouragées.</w:t>
      </w:r>
    </w:p>
    <w:p w:rsidR="005505F7" w:rsidRDefault="00B127D1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5505F7" w:rsidRDefault="00B127D1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5505F7" w:rsidRDefault="005505F7"/>
    <w:p w:rsidR="005505F7" w:rsidRDefault="00B127D1">
      <w:pPr>
        <w:spacing w:before="560"/>
      </w:pPr>
      <w:r>
        <w:rPr>
          <w:b/>
        </w:rPr>
        <w:t>Annexes:</w:t>
      </w:r>
      <w:r>
        <w:t xml:space="preserve"> 3</w:t>
      </w:r>
    </w:p>
    <w:p w:rsidR="005505F7" w:rsidRDefault="005505F7">
      <w:pPr>
        <w:spacing w:before="720"/>
        <w:sectPr w:rsidR="005505F7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5505F7" w:rsidRDefault="00B127D1">
      <w:pPr>
        <w:pStyle w:val="AnnexNotitle"/>
      </w:pPr>
      <w:r>
        <w:lastRenderedPageBreak/>
        <w:t>Annex 1</w:t>
      </w:r>
    </w:p>
    <w:p w:rsidR="005505F7" w:rsidRDefault="00B127D1">
      <w:pPr>
        <w:jc w:val="center"/>
      </w:pPr>
      <w:r>
        <w:t>(to TSB AAP-93)</w:t>
      </w:r>
    </w:p>
    <w:p w:rsidR="005505F7" w:rsidRDefault="005505F7">
      <w:pPr>
        <w:rPr>
          <w:szCs w:val="22"/>
        </w:rPr>
      </w:pPr>
    </w:p>
    <w:p w:rsidR="005505F7" w:rsidRDefault="00B127D1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5505F7" w:rsidRDefault="00B127D1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5505F7" w:rsidRDefault="00B127D1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5505F7" w:rsidRDefault="00B127D1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5505F7" w:rsidRDefault="00B127D1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5505F7" w:rsidRDefault="00B127D1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5505F7" w:rsidRDefault="00B127D1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5505F7" w:rsidRDefault="00B127D1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5505F7" w:rsidRDefault="00B127D1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5505F7" w:rsidRDefault="00B127D1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5505F7" w:rsidRDefault="00B127D1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5505F7" w:rsidRDefault="00B127D1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5505F7" w:rsidRDefault="005505F7">
      <w:pPr>
        <w:pStyle w:val="enumlev2"/>
        <w:rPr>
          <w:szCs w:val="22"/>
        </w:rPr>
      </w:pPr>
      <w:hyperlink r:id="rId14" w:history="1">
        <w:r w:rsidR="00B127D1">
          <w:rPr>
            <w:rStyle w:val="Hyperlink"/>
            <w:szCs w:val="22"/>
          </w:rPr>
          <w:t>http://www.itu.int/ITU-T</w:t>
        </w:r>
      </w:hyperlink>
    </w:p>
    <w:p w:rsidR="005505F7" w:rsidRDefault="00B127D1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5505F7" w:rsidRDefault="005505F7">
      <w:pPr>
        <w:pStyle w:val="enumlev2"/>
        <w:rPr>
          <w:szCs w:val="22"/>
        </w:rPr>
      </w:pPr>
      <w:hyperlink r:id="rId15" w:history="1">
        <w:r w:rsidR="00B127D1">
          <w:rPr>
            <w:rStyle w:val="Hyperlink"/>
            <w:szCs w:val="22"/>
          </w:rPr>
          <w:t>http://www.itu.int/ITU-T/aapinfo</w:t>
        </w:r>
      </w:hyperlink>
    </w:p>
    <w:p w:rsidR="005505F7" w:rsidRDefault="00B127D1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5505F7" w:rsidRDefault="00B127D1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5505F7" w:rsidRDefault="005505F7">
      <w:pPr>
        <w:pStyle w:val="enumlev2"/>
        <w:rPr>
          <w:szCs w:val="22"/>
        </w:rPr>
      </w:pPr>
      <w:hyperlink r:id="rId16" w:history="1">
        <w:r w:rsidR="00B127D1">
          <w:rPr>
            <w:rStyle w:val="Hyperlink"/>
            <w:szCs w:val="22"/>
          </w:rPr>
          <w:t>http://www.itu.int/ITU-T/aap/</w:t>
        </w:r>
      </w:hyperlink>
    </w:p>
    <w:p w:rsidR="005505F7" w:rsidRDefault="00B127D1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5505F7">
        <w:tc>
          <w:tcPr>
            <w:tcW w:w="987" w:type="dxa"/>
          </w:tcPr>
          <w:p w:rsidR="005505F7" w:rsidRDefault="00B127D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B127D1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B127D1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5505F7">
        <w:tc>
          <w:tcPr>
            <w:tcW w:w="0" w:type="auto"/>
          </w:tcPr>
          <w:p w:rsidR="005505F7" w:rsidRDefault="00B127D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B127D1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B127D1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5505F7">
        <w:tc>
          <w:tcPr>
            <w:tcW w:w="0" w:type="auto"/>
          </w:tcPr>
          <w:p w:rsidR="005505F7" w:rsidRDefault="00B127D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B127D1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B127D1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5505F7">
        <w:tc>
          <w:tcPr>
            <w:tcW w:w="0" w:type="auto"/>
          </w:tcPr>
          <w:p w:rsidR="005505F7" w:rsidRDefault="00B127D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B127D1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B127D1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5505F7">
        <w:tc>
          <w:tcPr>
            <w:tcW w:w="0" w:type="auto"/>
          </w:tcPr>
          <w:p w:rsidR="005505F7" w:rsidRDefault="00B127D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B127D1">
                <w:rPr>
                  <w:rStyle w:val="Hyperlink"/>
                  <w:szCs w:val="22"/>
                </w:rPr>
                <w:t>http://www.itu.int/ITU-T/studygroups/</w:t>
              </w:r>
              <w:r w:rsidR="00B127D1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B127D1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5505F7">
        <w:tc>
          <w:tcPr>
            <w:tcW w:w="0" w:type="auto"/>
          </w:tcPr>
          <w:p w:rsidR="005505F7" w:rsidRDefault="00B127D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B127D1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B127D1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5505F7">
        <w:tc>
          <w:tcPr>
            <w:tcW w:w="0" w:type="auto"/>
          </w:tcPr>
          <w:p w:rsidR="005505F7" w:rsidRDefault="00B127D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B127D1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B127D1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5505F7">
        <w:tc>
          <w:tcPr>
            <w:tcW w:w="0" w:type="auto"/>
          </w:tcPr>
          <w:p w:rsidR="005505F7" w:rsidRDefault="00B127D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B127D1">
                <w:rPr>
                  <w:rStyle w:val="Hyperlink"/>
                  <w:szCs w:val="22"/>
                </w:rPr>
                <w:t>http://www.itu.int/ITU-T/studygroup</w:t>
              </w:r>
              <w:r w:rsidR="00B127D1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B127D1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5505F7">
        <w:tc>
          <w:tcPr>
            <w:tcW w:w="0" w:type="auto"/>
          </w:tcPr>
          <w:p w:rsidR="005505F7" w:rsidRDefault="00B127D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B127D1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B127D1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5505F7">
        <w:tc>
          <w:tcPr>
            <w:tcW w:w="0" w:type="auto"/>
          </w:tcPr>
          <w:p w:rsidR="005505F7" w:rsidRDefault="00B127D1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B127D1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5505F7" w:rsidRDefault="005505F7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B127D1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5505F7" w:rsidRDefault="005505F7">
      <w:pPr>
        <w:pStyle w:val="Header"/>
        <w:ind w:left="360"/>
        <w:rPr>
          <w:b/>
          <w:bCs/>
          <w:sz w:val="24"/>
        </w:rPr>
        <w:sectPr w:rsidR="005505F7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5505F7" w:rsidRDefault="00B127D1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505F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505F7" w:rsidRDefault="00B127D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505F7" w:rsidRDefault="00B12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505F7" w:rsidRDefault="00B12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505F7" w:rsidRDefault="00B12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505F7" w:rsidRDefault="00B127D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505F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505F7" w:rsidRDefault="005505F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505F7" w:rsidRDefault="005505F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505F7" w:rsidRDefault="00B127D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05F7" w:rsidRDefault="00B127D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05F7" w:rsidRDefault="00B12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05F7" w:rsidRDefault="00B12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05F7" w:rsidRDefault="00B127D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05F7" w:rsidRDefault="00B127D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05F7" w:rsidRDefault="00B127D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05F7" w:rsidRDefault="00B12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505F7" w:rsidRDefault="005505F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37" w:history="1">
              <w:r w:rsidR="00B127D1">
                <w:rPr>
                  <w:rStyle w:val="Hyperlink"/>
                  <w:sz w:val="20"/>
                </w:rPr>
                <w:t>L.1001 (L.CPS stationary;  L.adapter Phase 2)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External universal power adapter solutions for stationary information and communication technology devices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2012-11-01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2012-11-28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5505F7" w:rsidRDefault="00B127D1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505F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505F7" w:rsidRDefault="00B127D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505F7" w:rsidRDefault="00B12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505F7" w:rsidRDefault="00B12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505F7" w:rsidRDefault="00B12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505F7" w:rsidRDefault="00B127D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505F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505F7" w:rsidRDefault="005505F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505F7" w:rsidRDefault="005505F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505F7" w:rsidRDefault="00B127D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05F7" w:rsidRDefault="00B127D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05F7" w:rsidRDefault="00B12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05F7" w:rsidRDefault="00B12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05F7" w:rsidRDefault="00B127D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05F7" w:rsidRDefault="00B127D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05F7" w:rsidRDefault="00B127D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05F7" w:rsidRDefault="00B12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505F7" w:rsidRDefault="005505F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38" w:history="1">
              <w:r w:rsidR="00B127D1">
                <w:rPr>
                  <w:rStyle w:val="Hyperlink"/>
                  <w:sz w:val="20"/>
                </w:rPr>
                <w:t>G.650.1 (2010) Amd.1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Definitions and test methods for linear, deterministic attributes of single-mode fibre and cable: Amendment 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39" w:history="1">
              <w:r w:rsidR="00B127D1">
                <w:rPr>
                  <w:rStyle w:val="Hyperlink"/>
                  <w:sz w:val="20"/>
                </w:rPr>
                <w:t>G.654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Characteristics of a cut-off shifted single-mode optical fibre and cable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40" w:history="1">
              <w:r w:rsidR="00B127D1">
                <w:rPr>
                  <w:rStyle w:val="Hyperlink"/>
                  <w:sz w:val="20"/>
                </w:rPr>
                <w:t>G.657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Characteristics of a bending-loss insensitive single-mode optical fibre and cable for the access network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41" w:history="1">
              <w:r w:rsidR="00B127D1">
                <w:rPr>
                  <w:rStyle w:val="Hyperlink"/>
                  <w:sz w:val="20"/>
                </w:rPr>
                <w:t>G.664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Optical safety procedures and req</w:t>
            </w:r>
            <w:r>
              <w:rPr>
                <w:sz w:val="20"/>
              </w:rPr>
              <w:t>uirements for optical transmission systems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42" w:history="1">
              <w:r w:rsidR="00B127D1">
                <w:rPr>
                  <w:rStyle w:val="Hyperlink"/>
                  <w:sz w:val="20"/>
                </w:rPr>
                <w:t>G.672 (G.rmon)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Characteristics of multi-degree reconfigurable optical add/drop multiplexers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43" w:history="1">
              <w:r w:rsidR="00B127D1">
                <w:rPr>
                  <w:rStyle w:val="Hyperlink"/>
                  <w:sz w:val="20"/>
                </w:rPr>
                <w:t>G.709/Y.1331 (2012) Amd.1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Interfaces for the Optical Transport Network (OTN): Amendment 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44" w:history="1">
              <w:r w:rsidR="00B127D1">
                <w:rPr>
                  <w:rStyle w:val="Hyperlink"/>
                  <w:sz w:val="20"/>
                </w:rPr>
                <w:t>G.709/Y.1331 (2012) Cor.1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Interfaces for the Optical Transport Network (OTN): Corrigendum 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45" w:history="1">
              <w:r w:rsidR="00B127D1">
                <w:rPr>
                  <w:rStyle w:val="Hyperlink"/>
                  <w:sz w:val="20"/>
                </w:rPr>
                <w:t>G.798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Characteristics of optical transport network hierarchy equipment functional blocks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46" w:history="1">
              <w:r w:rsidR="00B127D1">
                <w:rPr>
                  <w:rStyle w:val="Hyperlink"/>
                  <w:sz w:val="20"/>
                </w:rPr>
                <w:t>G.798.1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Types and characteristics of optical transport network equipment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47" w:history="1">
              <w:r w:rsidR="00B127D1">
                <w:rPr>
                  <w:rStyle w:val="Hyperlink"/>
                  <w:sz w:val="20"/>
                </w:rPr>
                <w:t>G.806 (2012) Cor.1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Characteristics of transport equipment - Description methodology and generic functionality: Corrigendum 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48" w:history="1">
              <w:r w:rsidR="00B127D1">
                <w:rPr>
                  <w:rStyle w:val="Hyperlink"/>
                  <w:sz w:val="20"/>
                </w:rPr>
                <w:t>G.808.3 (G.smp)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Generic protection switching - Shared Mesh Protection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49" w:history="1">
              <w:r w:rsidR="00B127D1">
                <w:rPr>
                  <w:rStyle w:val="Hyperlink"/>
                  <w:sz w:val="20"/>
                </w:rPr>
                <w:t>G.870/Y.1352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Terms and definitions for Optical Transport Networks (OTN)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50" w:history="1">
              <w:r w:rsidR="00B127D1">
                <w:rPr>
                  <w:rStyle w:val="Hyperlink"/>
                  <w:sz w:val="20"/>
                </w:rPr>
                <w:t>G.872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Architecture of optical transport networks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51" w:history="1">
              <w:r w:rsidR="00B127D1">
                <w:rPr>
                  <w:rStyle w:val="Hyperlink"/>
                  <w:sz w:val="20"/>
                </w:rPr>
                <w:t>G.873.1 (2011) Amd.1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Optical Transport Network (OTN): Linear protection: Amendment 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52" w:history="1">
              <w:r w:rsidR="00B127D1">
                <w:rPr>
                  <w:rStyle w:val="Hyperlink"/>
                  <w:sz w:val="20"/>
                </w:rPr>
                <w:t>G.873.2 (2012) Amd.1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Optical Transport Network (OTN) - Ring Protection: Amendment 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53" w:history="1">
              <w:r w:rsidR="00B127D1">
                <w:rPr>
                  <w:rStyle w:val="Hyperlink"/>
                  <w:sz w:val="20"/>
                </w:rPr>
                <w:t>G.874 (2010) Amd.2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Management aspects of optical transport network elements: Amendment 2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54" w:history="1">
              <w:r w:rsidR="00B127D1">
                <w:rPr>
                  <w:rStyle w:val="Hyperlink"/>
                  <w:sz w:val="20"/>
                </w:rPr>
                <w:t>G.874.1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Optical transport network (OTN): Protocol-neutral management information model for the network element view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55" w:history="1">
              <w:r w:rsidR="00B127D1">
                <w:rPr>
                  <w:rStyle w:val="Hyperlink"/>
                  <w:sz w:val="20"/>
                </w:rPr>
                <w:t>G.979 (G.msub)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Characteristics of monitoring systems for optical submarine cable systems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56" w:history="1">
              <w:r w:rsidR="00B127D1">
                <w:rPr>
                  <w:rStyle w:val="Hyperlink"/>
                  <w:sz w:val="20"/>
                </w:rPr>
                <w:t>G.988 (G.omci)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ONU management and control interface (OMCI) specification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57" w:history="1">
              <w:r w:rsidR="00B127D1">
                <w:rPr>
                  <w:rStyle w:val="Hyperlink"/>
                  <w:sz w:val="20"/>
                </w:rPr>
                <w:t>G.989.1 (G.ngpon2)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40-Gigabit-capable passive optical networks (NG-PON2): General requ</w:t>
            </w:r>
            <w:r>
              <w:rPr>
                <w:sz w:val="20"/>
              </w:rPr>
              <w:t>irements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58" w:history="1">
              <w:r w:rsidR="00B127D1">
                <w:rPr>
                  <w:rStyle w:val="Hyperlink"/>
                  <w:sz w:val="20"/>
                </w:rPr>
                <w:t>G.992.3 (2009) Amd.5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Asymmetric digital subscriber line transceivers 2 (ADSL2): Amendment 5 - Accuracy of test parameters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59" w:history="1">
              <w:r w:rsidR="00B127D1">
                <w:rPr>
                  <w:rStyle w:val="Hyperlink"/>
                  <w:sz w:val="20"/>
                </w:rPr>
                <w:t>G.993.2 (2011) Amd.2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Very high speed digital subscriber line transceivers 2 (VDSL2): Amendment 2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60" w:history="1">
              <w:r w:rsidR="00B127D1">
                <w:rPr>
                  <w:rStyle w:val="Hyperlink"/>
                  <w:sz w:val="20"/>
                </w:rPr>
                <w:t>G.993.5 (2010) Amd.2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Self-FEXT cancellation (vectoring) for use with VDSL2 transceivers: Amendment 2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61" w:history="1">
              <w:r w:rsidR="00B127D1">
                <w:rPr>
                  <w:rStyle w:val="Hyperlink"/>
                  <w:sz w:val="20"/>
                </w:rPr>
                <w:t>G.994.1 (2012) Amd.1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Handshake procedures for digital subscriber line (DSL) transceivers: Amendment 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62" w:history="1">
              <w:r w:rsidR="00B127D1">
                <w:rPr>
                  <w:rStyle w:val="Hyperlink"/>
                  <w:sz w:val="20"/>
                </w:rPr>
                <w:t>G.997.1 (2012) Amd.1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Physical layer management for digital subscriber line (DSL) transceivers: Amendment 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63" w:history="1">
              <w:r w:rsidR="00B127D1">
                <w:rPr>
                  <w:rStyle w:val="Hyperlink"/>
                  <w:sz w:val="20"/>
                </w:rPr>
                <w:t>G.7041/Y.1303 (2011) Amd.2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Generic Framing Procedure (GFP): Amendment 2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64" w:history="1">
              <w:r w:rsidR="00B127D1">
                <w:rPr>
                  <w:rStyle w:val="Hyperlink"/>
                  <w:sz w:val="20"/>
                </w:rPr>
                <w:t>G.8001/Y.1354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65" w:history="1">
              <w:r w:rsidR="00B127D1">
                <w:rPr>
                  <w:rStyle w:val="Hyperlink"/>
                  <w:sz w:val="20"/>
                </w:rPr>
                <w:t>G.8011/Y.1307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Ethernet over Transport – Ethernet service characteristics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66" w:history="1">
              <w:r w:rsidR="00B127D1">
                <w:rPr>
                  <w:rStyle w:val="Hyperlink"/>
                  <w:sz w:val="20"/>
                </w:rPr>
                <w:t>G.8012.1/Y.1308.1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Interfaces for the Ethernet Transport network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67" w:history="1">
              <w:r w:rsidR="00B127D1">
                <w:rPr>
                  <w:rStyle w:val="Hyperlink"/>
                  <w:sz w:val="20"/>
                </w:rPr>
                <w:t>G.8021.1/Y.1341.1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Types and characteristics of Ethernet transport network equipment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68" w:history="1">
              <w:r w:rsidR="00B127D1">
                <w:rPr>
                  <w:rStyle w:val="Hyperlink"/>
                  <w:sz w:val="20"/>
                </w:rPr>
                <w:t>G.8021/Y.1341 (2012) Amd.1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Characteristics of Ethernet transport network equipment functional blocks: Amendment 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69" w:history="1">
              <w:r w:rsidR="00B127D1">
                <w:rPr>
                  <w:rStyle w:val="Hyperlink"/>
                  <w:sz w:val="20"/>
                </w:rPr>
                <w:t>G.8101/Y.1355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Terms and definitions for MPLS Transport Pr</w:t>
            </w:r>
            <w:r>
              <w:rPr>
                <w:sz w:val="20"/>
              </w:rPr>
              <w:t>ofile (MPLS-TP)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70" w:history="1">
              <w:r w:rsidR="00B127D1">
                <w:rPr>
                  <w:rStyle w:val="Hyperlink"/>
                  <w:sz w:val="20"/>
                </w:rPr>
                <w:t>G.8112/Y.1371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Interfaces for the MPLS Transport Profile (MPLS-TP) layer network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71" w:history="1">
              <w:r w:rsidR="00B127D1">
                <w:rPr>
                  <w:rStyle w:val="Hyperlink"/>
                  <w:sz w:val="20"/>
                </w:rPr>
                <w:t>G.8121/Y.1381 (2012) Amd.1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Characteristics of MPLS-TP Network equipment functional blocks: Amendment 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72" w:history="1">
              <w:r w:rsidR="00B127D1">
                <w:rPr>
                  <w:rStyle w:val="Hyperlink"/>
                  <w:sz w:val="20"/>
                </w:rPr>
                <w:t>G.8151/Y.1374 (2012) Amd.1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Management aspects of the MPLS-TP network element: Amendment 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73" w:history="1">
              <w:r w:rsidR="00B127D1">
                <w:rPr>
                  <w:rStyle w:val="Hyperlink"/>
                  <w:sz w:val="20"/>
                </w:rPr>
                <w:t>G.8251 (2010) Amd.3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The control of jitter and wander within the optical transport network (OTN): Amendment 3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74" w:history="1">
              <w:r w:rsidR="00B127D1">
                <w:rPr>
                  <w:rStyle w:val="Hyperlink"/>
                  <w:sz w:val="20"/>
                </w:rPr>
                <w:t>G.8262/Y.1362 (2010) Amd.2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Timing characteristics of a synchronous Ethernet equipment slave clock (EEC): Amendment 2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75" w:history="1">
              <w:r w:rsidR="00B127D1">
                <w:rPr>
                  <w:rStyle w:val="Hyperlink"/>
                  <w:sz w:val="20"/>
                </w:rPr>
                <w:t>G.8265.1/Y.1365.1 (2010) Amd.2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Precision time protocol telecom profile for frequency synchronization: Amendment 2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76" w:history="1">
              <w:r w:rsidR="00B127D1">
                <w:rPr>
                  <w:rStyle w:val="Hyperlink"/>
                  <w:sz w:val="20"/>
                </w:rPr>
                <w:t>G.8272/Y.1367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Timing characteristics of primary reference time clock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77" w:history="1">
              <w:r w:rsidR="00B127D1">
                <w:rPr>
                  <w:rStyle w:val="Hyperlink"/>
                  <w:sz w:val="20"/>
                </w:rPr>
                <w:t>G.9902 (G.9956, G.hnem)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Narrow-band OFDM power line communication transceivers - G.hnem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78" w:history="1">
              <w:r w:rsidR="00B127D1">
                <w:rPr>
                  <w:rStyle w:val="Hyperlink"/>
                  <w:sz w:val="20"/>
                </w:rPr>
                <w:t>G.9903 (G.9956 Annex A, G.9957, G)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Narrow-band OFDM power line communication transceivers - G3-PLC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79" w:history="1">
              <w:r w:rsidR="00B127D1">
                <w:rPr>
                  <w:rStyle w:val="Hyperlink"/>
                  <w:sz w:val="20"/>
                </w:rPr>
                <w:t>G.9904 (G.9956 Annex B, G.9958, P)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Narrow-band OFDM power line communication transceivers - PRIME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80" w:history="1">
              <w:r w:rsidR="00B127D1">
                <w:rPr>
                  <w:rStyle w:val="Hyperlink"/>
                  <w:sz w:val="20"/>
                </w:rPr>
                <w:t>G.9956 (2011) Amd.1 (G.hnem)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Narrow-band OFDM power line communication transceivers - Data link layer specification: Amendment 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81" w:history="1">
              <w:r w:rsidR="00B127D1">
                <w:rPr>
                  <w:rStyle w:val="Hyperlink"/>
                  <w:sz w:val="20"/>
                </w:rPr>
                <w:t>L.64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ID tag requirements for infrastructure and network elements management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82" w:history="1">
              <w:r w:rsidR="00B127D1">
                <w:rPr>
                  <w:rStyle w:val="Hyperlink"/>
                  <w:sz w:val="20"/>
                </w:rPr>
                <w:t>L.92 (L.dmosp)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Disaster management for outside plant facilities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83" w:history="1">
              <w:r w:rsidR="00B127D1">
                <w:rPr>
                  <w:rStyle w:val="Hyperlink"/>
                  <w:sz w:val="20"/>
                </w:rPr>
                <w:t>O.175 (O.xgponjitter)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Jitter measuring equipment for digital systems based on XG-PON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5505F7" w:rsidRDefault="00B127D1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505F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505F7" w:rsidRDefault="00B127D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505F7" w:rsidRDefault="00B12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505F7" w:rsidRDefault="00B12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505F7" w:rsidRDefault="00B12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505F7" w:rsidRDefault="00B127D1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505F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505F7" w:rsidRDefault="005505F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505F7" w:rsidRDefault="005505F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505F7" w:rsidRDefault="00B127D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05F7" w:rsidRDefault="00B127D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05F7" w:rsidRDefault="00B12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05F7" w:rsidRDefault="00B12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05F7" w:rsidRDefault="00B127D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505F7" w:rsidRDefault="00B127D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05F7" w:rsidRDefault="00B127D1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505F7" w:rsidRDefault="00B127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505F7" w:rsidRDefault="005505F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505F7">
        <w:trPr>
          <w:cantSplit/>
        </w:trPr>
        <w:tc>
          <w:tcPr>
            <w:tcW w:w="2090" w:type="dxa"/>
          </w:tcPr>
          <w:p w:rsidR="005505F7" w:rsidRDefault="005505F7">
            <w:pPr>
              <w:jc w:val="left"/>
            </w:pPr>
            <w:hyperlink r:id="rId84" w:history="1">
              <w:r w:rsidR="00B127D1">
                <w:rPr>
                  <w:rStyle w:val="Hyperlink"/>
                  <w:sz w:val="20"/>
                </w:rPr>
                <w:t>Z.109 (2012) Amd.1</w:t>
              </w:r>
            </w:hyperlink>
          </w:p>
        </w:tc>
        <w:tc>
          <w:tcPr>
            <w:tcW w:w="4000" w:type="dxa"/>
          </w:tcPr>
          <w:p w:rsidR="005505F7" w:rsidRDefault="00B127D1">
            <w:r>
              <w:rPr>
                <w:sz w:val="20"/>
              </w:rPr>
              <w:t>Unified modeling language (UML) profile for SDL-2010: Amendment 1: Appendix 1 - Concrete syntax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2012-11-01</w:t>
            </w:r>
          </w:p>
        </w:tc>
        <w:tc>
          <w:tcPr>
            <w:tcW w:w="115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2012-11-28</w:t>
            </w: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115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80" w:type="dxa"/>
          </w:tcPr>
          <w:p w:rsidR="005505F7" w:rsidRDefault="005505F7">
            <w:pPr>
              <w:jc w:val="center"/>
            </w:pPr>
          </w:p>
        </w:tc>
        <w:tc>
          <w:tcPr>
            <w:tcW w:w="860" w:type="dxa"/>
          </w:tcPr>
          <w:p w:rsidR="005505F7" w:rsidRDefault="00B127D1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5505F7" w:rsidRDefault="005505F7">
      <w:pPr>
        <w:pStyle w:val="Header"/>
        <w:ind w:left="360"/>
        <w:rPr>
          <w:b/>
          <w:bCs/>
          <w:sz w:val="24"/>
        </w:rPr>
        <w:sectPr w:rsidR="005505F7">
          <w:headerReference w:type="default" r:id="rId85"/>
          <w:footerReference w:type="default" r:id="rId86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5505F7" w:rsidRDefault="00B127D1">
      <w:pPr>
        <w:pStyle w:val="AnnexNotitle"/>
      </w:pPr>
      <w:r>
        <w:lastRenderedPageBreak/>
        <w:t>Annex 2</w:t>
      </w:r>
    </w:p>
    <w:p w:rsidR="005505F7" w:rsidRDefault="00B127D1">
      <w:pPr>
        <w:jc w:val="center"/>
        <w:rPr>
          <w:szCs w:val="22"/>
        </w:rPr>
      </w:pPr>
      <w:r>
        <w:rPr>
          <w:szCs w:val="22"/>
        </w:rPr>
        <w:t>(to TSB AAP-93)</w:t>
      </w:r>
    </w:p>
    <w:p w:rsidR="005505F7" w:rsidRDefault="00B127D1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5505F7" w:rsidRDefault="00B127D1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5505F7" w:rsidRDefault="00B127D1">
      <w:r>
        <w:t>1)</w:t>
      </w:r>
      <w:r>
        <w:tab/>
        <w:t xml:space="preserve">Go to AAP search Web page at </w:t>
      </w:r>
      <w:hyperlink r:id="rId87" w:history="1">
        <w:r>
          <w:rPr>
            <w:rStyle w:val="Hyperlink"/>
            <w:szCs w:val="22"/>
          </w:rPr>
          <w:t>http://www.itu.int/ITU-T/aap/</w:t>
        </w:r>
      </w:hyperlink>
    </w:p>
    <w:p w:rsidR="005505F7" w:rsidRDefault="005505F7">
      <w:pPr>
        <w:jc w:val="center"/>
      </w:pPr>
      <w:r>
        <w:pict>
          <v:shape id="_x0000_i1026" type="#_x0000_t75" style="width:257.15pt;height:170.35pt">
            <v:imagedata r:id="rId88" o:title="AAP-1-withborder"/>
          </v:shape>
        </w:pict>
      </w:r>
    </w:p>
    <w:p w:rsidR="005505F7" w:rsidRDefault="00B127D1">
      <w:r>
        <w:t>2)</w:t>
      </w:r>
      <w:r>
        <w:tab/>
        <w:t>Select your Recommendation</w:t>
      </w:r>
    </w:p>
    <w:p w:rsidR="005505F7" w:rsidRDefault="005505F7">
      <w:pPr>
        <w:jc w:val="center"/>
        <w:rPr>
          <w:sz w:val="24"/>
        </w:rPr>
      </w:pPr>
      <w:r w:rsidRPr="005505F7">
        <w:rPr>
          <w:sz w:val="24"/>
        </w:rPr>
        <w:pict>
          <v:shape id="_x0000_i1027" type="#_x0000_t75" style="width:424.95pt;height:253.3pt">
            <v:imagedata r:id="rId89" o:title="AAP-2-withborder"/>
          </v:shape>
        </w:pict>
      </w:r>
    </w:p>
    <w:p w:rsidR="005505F7" w:rsidRDefault="00B127D1">
      <w:pPr>
        <w:keepNext/>
      </w:pPr>
      <w:r>
        <w:lastRenderedPageBreak/>
        <w:t>3)</w:t>
      </w:r>
      <w:r>
        <w:tab/>
        <w:t>Click the "Submit Comment" button</w:t>
      </w:r>
    </w:p>
    <w:p w:rsidR="005505F7" w:rsidRDefault="005505F7">
      <w:pPr>
        <w:jc w:val="center"/>
      </w:pPr>
      <w:r>
        <w:pict>
          <v:shape id="_x0000_i1028" type="#_x0000_t75" style="width:428.8pt;height:250.7pt">
            <v:imagedata r:id="rId90" o:title="AAP-3-withborder"/>
          </v:shape>
        </w:pict>
      </w:r>
    </w:p>
    <w:p w:rsidR="005505F7" w:rsidRDefault="00B127D1">
      <w:r>
        <w:t>4)</w:t>
      </w:r>
      <w:r>
        <w:tab/>
        <w:t>Complete the on-line form and click on "Submit"</w:t>
      </w:r>
    </w:p>
    <w:p w:rsidR="005505F7" w:rsidRDefault="005505F7">
      <w:pPr>
        <w:jc w:val="center"/>
      </w:pPr>
      <w:r>
        <w:pict>
          <v:shape id="_x0000_i1029" type="#_x0000_t75" style="width:397.95pt;height:5in">
            <v:imagedata r:id="rId91" o:title="AAP-4-withborder"/>
          </v:shape>
        </w:pict>
      </w:r>
    </w:p>
    <w:p w:rsidR="005505F7" w:rsidRDefault="00B127D1">
      <w:pPr>
        <w:jc w:val="left"/>
      </w:pPr>
      <w:r>
        <w:t>For more information, read the AAP tutorial on:</w:t>
      </w:r>
      <w:r>
        <w:tab/>
      </w:r>
      <w:r>
        <w:br/>
      </w:r>
      <w:hyperlink r:id="rId92" w:history="1">
        <w:r>
          <w:rPr>
            <w:rStyle w:val="Hyperlink"/>
          </w:rPr>
          <w:t>http://www.itu.int/ITU-T/aapinfo/files/AAPTutorial.pdf</w:t>
        </w:r>
      </w:hyperlink>
    </w:p>
    <w:p w:rsidR="005505F7" w:rsidRDefault="00B127D1">
      <w:pPr>
        <w:pStyle w:val="AnnexNotitle"/>
      </w:pPr>
      <w:r>
        <w:br w:type="page"/>
      </w:r>
      <w:r>
        <w:lastRenderedPageBreak/>
        <w:t>Annex 3</w:t>
      </w:r>
    </w:p>
    <w:p w:rsidR="005505F7" w:rsidRDefault="00B127D1">
      <w:pPr>
        <w:jc w:val="center"/>
        <w:rPr>
          <w:szCs w:val="22"/>
        </w:rPr>
      </w:pPr>
      <w:r>
        <w:rPr>
          <w:szCs w:val="22"/>
        </w:rPr>
        <w:t>(to TSB AAP-93)</w:t>
      </w:r>
    </w:p>
    <w:p w:rsidR="005505F7" w:rsidRDefault="00B127D1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5505F7" w:rsidRDefault="00B127D1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</w:t>
      </w:r>
      <w:r>
        <w:rPr>
          <w:i/>
          <w:iCs/>
          <w:szCs w:val="22"/>
        </w:rPr>
        <w:t>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5505F7">
        <w:tc>
          <w:tcPr>
            <w:tcW w:w="5000" w:type="pct"/>
            <w:gridSpan w:val="2"/>
            <w:shd w:val="clear" w:color="auto" w:fill="EFFAFF"/>
          </w:tcPr>
          <w:p w:rsidR="005505F7" w:rsidRDefault="00B127D1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5505F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05F7" w:rsidRDefault="00B127D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5505F7" w:rsidRDefault="005505F7">
            <w:pPr>
              <w:pStyle w:val="Tabletext"/>
              <w:jc w:val="left"/>
            </w:pPr>
          </w:p>
        </w:tc>
      </w:tr>
      <w:tr w:rsidR="005505F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05F7" w:rsidRDefault="00B127D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505F7" w:rsidRDefault="005505F7">
            <w:pPr>
              <w:pStyle w:val="Tabletext"/>
              <w:jc w:val="left"/>
            </w:pPr>
          </w:p>
        </w:tc>
      </w:tr>
      <w:tr w:rsidR="005505F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05F7" w:rsidRDefault="00B127D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505F7" w:rsidRDefault="005505F7">
            <w:pPr>
              <w:pStyle w:val="Tabletext"/>
              <w:jc w:val="left"/>
            </w:pPr>
          </w:p>
        </w:tc>
      </w:tr>
      <w:tr w:rsidR="005505F7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5505F7" w:rsidRDefault="00B127D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5505F7" w:rsidRDefault="00B127D1">
            <w:pPr>
              <w:pStyle w:val="Tabletext"/>
              <w:jc w:val="left"/>
            </w:pPr>
            <w:r>
              <w:br/>
            </w:r>
            <w:r w:rsidR="005505F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505F7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5505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505F7">
              <w:fldChar w:fldCharType="end"/>
            </w:r>
            <w:r>
              <w:t xml:space="preserve"> Additional Review (AR)</w:t>
            </w:r>
          </w:p>
        </w:tc>
      </w:tr>
      <w:tr w:rsidR="005505F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05F7" w:rsidRDefault="00B127D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5505F7" w:rsidRDefault="005505F7">
            <w:pPr>
              <w:pStyle w:val="Tabletext"/>
              <w:jc w:val="left"/>
            </w:pPr>
          </w:p>
        </w:tc>
      </w:tr>
      <w:tr w:rsidR="005505F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05F7" w:rsidRDefault="00B127D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505F7" w:rsidRDefault="005505F7">
            <w:pPr>
              <w:pStyle w:val="Tabletext"/>
              <w:jc w:val="left"/>
            </w:pPr>
          </w:p>
        </w:tc>
      </w:tr>
      <w:tr w:rsidR="005505F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05F7" w:rsidRDefault="00B127D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505F7" w:rsidRDefault="005505F7">
            <w:pPr>
              <w:pStyle w:val="Tabletext"/>
              <w:jc w:val="left"/>
            </w:pPr>
          </w:p>
        </w:tc>
      </w:tr>
      <w:tr w:rsidR="005505F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05F7" w:rsidRDefault="00B127D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505F7" w:rsidRDefault="005505F7">
            <w:pPr>
              <w:pStyle w:val="Tabletext"/>
              <w:jc w:val="left"/>
            </w:pPr>
          </w:p>
        </w:tc>
      </w:tr>
      <w:tr w:rsidR="005505F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05F7" w:rsidRDefault="00B127D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505F7" w:rsidRDefault="005505F7">
            <w:pPr>
              <w:pStyle w:val="Tabletext"/>
              <w:jc w:val="left"/>
            </w:pPr>
          </w:p>
        </w:tc>
      </w:tr>
      <w:tr w:rsidR="005505F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05F7" w:rsidRDefault="00B127D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505F7" w:rsidRDefault="005505F7">
            <w:pPr>
              <w:pStyle w:val="Tabletext"/>
              <w:jc w:val="left"/>
            </w:pPr>
          </w:p>
        </w:tc>
      </w:tr>
      <w:tr w:rsidR="005505F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505F7" w:rsidRDefault="00B127D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505F7" w:rsidRDefault="005505F7">
            <w:pPr>
              <w:pStyle w:val="Tabletext"/>
              <w:jc w:val="left"/>
            </w:pPr>
          </w:p>
        </w:tc>
      </w:tr>
      <w:tr w:rsidR="005505F7">
        <w:tc>
          <w:tcPr>
            <w:tcW w:w="1623" w:type="pct"/>
            <w:shd w:val="clear" w:color="auto" w:fill="EFFAFF"/>
            <w:vAlign w:val="center"/>
          </w:tcPr>
          <w:p w:rsidR="005505F7" w:rsidRDefault="00B127D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5505F7" w:rsidRDefault="00B127D1">
            <w:pPr>
              <w:pStyle w:val="Tabletext"/>
              <w:jc w:val="left"/>
            </w:pPr>
            <w:r>
              <w:br/>
            </w:r>
            <w:r w:rsidR="005505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505F7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5505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505F7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5505F7">
        <w:tc>
          <w:tcPr>
            <w:tcW w:w="1623" w:type="pct"/>
            <w:shd w:val="clear" w:color="auto" w:fill="EFFAFF"/>
            <w:vAlign w:val="center"/>
          </w:tcPr>
          <w:p w:rsidR="005505F7" w:rsidRDefault="00B127D1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5505F7" w:rsidRDefault="00B127D1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5505F7" w:rsidRDefault="00B127D1">
      <w:pPr>
        <w:jc w:val="left"/>
        <w:rPr>
          <w:szCs w:val="22"/>
        </w:rPr>
      </w:pPr>
      <w:r>
        <w:tab/>
      </w:r>
      <w:r w:rsidR="005505F7" w:rsidRPr="005505F7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505F7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5505F7" w:rsidRDefault="00B127D1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93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5505F7" w:rsidRDefault="005505F7">
      <w:pPr>
        <w:rPr>
          <w:i/>
          <w:iCs/>
          <w:szCs w:val="22"/>
        </w:rPr>
      </w:pPr>
    </w:p>
    <w:sectPr w:rsidR="005505F7" w:rsidSect="005505F7">
      <w:headerReference w:type="default" r:id="rId94"/>
      <w:footerReference w:type="default" r:id="rId95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D1" w:rsidRDefault="00B127D1">
      <w:r>
        <w:separator/>
      </w:r>
    </w:p>
  </w:endnote>
  <w:endnote w:type="continuationSeparator" w:id="0">
    <w:p w:rsidR="00B127D1" w:rsidRDefault="00B1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F7" w:rsidRDefault="00B127D1">
    <w:pPr>
      <w:pStyle w:val="Footer"/>
    </w:pPr>
    <w:r>
      <w:rPr>
        <w:sz w:val="18"/>
        <w:szCs w:val="18"/>
        <w:lang w:val="en-US"/>
      </w:rPr>
      <w:t>TSB AAP-93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B127D1" w:rsidTr="00B127D1">
      <w:tc>
        <w:tcPr>
          <w:tcW w:w="1985" w:type="dxa"/>
          <w:shd w:val="clear" w:color="auto" w:fill="auto"/>
        </w:tcPr>
        <w:p w:rsidR="005505F7" w:rsidRPr="00B127D1" w:rsidRDefault="00B127D1" w:rsidP="00B127D1">
          <w:pPr>
            <w:pStyle w:val="Tabletext"/>
            <w:jc w:val="left"/>
            <w:rPr>
              <w:sz w:val="20"/>
            </w:rPr>
          </w:pPr>
          <w:r w:rsidRPr="00B127D1">
            <w:rPr>
              <w:sz w:val="20"/>
              <w:lang w:val="fr-FR"/>
            </w:rPr>
            <w:t>Place des Nations</w:t>
          </w:r>
          <w:r w:rsidRPr="00B127D1">
            <w:rPr>
              <w:sz w:val="20"/>
              <w:lang w:val="fr-FR"/>
            </w:rPr>
            <w:br/>
          </w:r>
          <w:r w:rsidRPr="00B127D1">
            <w:rPr>
              <w:sz w:val="20"/>
            </w:rPr>
            <w:t>CH-1211 Geneva 20</w:t>
          </w:r>
          <w:r w:rsidRPr="00B127D1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5505F7" w:rsidRPr="00B127D1" w:rsidRDefault="00B127D1" w:rsidP="00B127D1">
          <w:pPr>
            <w:pStyle w:val="Tabletext"/>
            <w:jc w:val="left"/>
            <w:rPr>
              <w:sz w:val="20"/>
            </w:rPr>
          </w:pPr>
          <w:r w:rsidRPr="00B127D1">
            <w:rPr>
              <w:sz w:val="20"/>
              <w:lang w:val="fr-FR"/>
            </w:rPr>
            <w:t xml:space="preserve">Telephone </w:t>
          </w:r>
          <w:r w:rsidRPr="00B127D1">
            <w:rPr>
              <w:sz w:val="20"/>
              <w:lang w:val="fr-FR"/>
            </w:rPr>
            <w:br/>
          </w:r>
          <w:r w:rsidRPr="00B127D1">
            <w:rPr>
              <w:sz w:val="20"/>
            </w:rPr>
            <w:t>Telefax</w:t>
          </w:r>
          <w:r w:rsidRPr="00B127D1">
            <w:rPr>
              <w:sz w:val="20"/>
            </w:rPr>
            <w:tab/>
            <w:t>Gr3:</w:t>
          </w:r>
          <w:r w:rsidRPr="00B127D1">
            <w:rPr>
              <w:sz w:val="20"/>
            </w:rPr>
            <w:br/>
          </w:r>
          <w:r w:rsidRPr="00B127D1">
            <w:rPr>
              <w:sz w:val="20"/>
            </w:rPr>
            <w:tab/>
          </w:r>
          <w:r w:rsidRPr="00B127D1">
            <w:rPr>
              <w:sz w:val="20"/>
            </w:rPr>
            <w:tab/>
          </w:r>
          <w:r w:rsidRPr="00B127D1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5505F7" w:rsidRPr="00B127D1" w:rsidRDefault="00B127D1" w:rsidP="00B127D1">
          <w:pPr>
            <w:pStyle w:val="Tabletext"/>
            <w:jc w:val="left"/>
            <w:rPr>
              <w:sz w:val="20"/>
            </w:rPr>
          </w:pPr>
          <w:r w:rsidRPr="00B127D1">
            <w:rPr>
              <w:sz w:val="20"/>
              <w:lang w:val="fr-FR"/>
            </w:rPr>
            <w:t>+41 22 730 51 11</w:t>
          </w:r>
          <w:r w:rsidRPr="00B127D1">
            <w:rPr>
              <w:sz w:val="20"/>
              <w:lang w:val="fr-FR"/>
            </w:rPr>
            <w:br/>
            <w:t>+41 22 733 72 56</w:t>
          </w:r>
          <w:r w:rsidRPr="00B127D1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5505F7" w:rsidRPr="00B127D1" w:rsidRDefault="00B127D1" w:rsidP="00B127D1">
          <w:pPr>
            <w:pStyle w:val="Tabletext"/>
            <w:jc w:val="left"/>
            <w:rPr>
              <w:sz w:val="20"/>
            </w:rPr>
          </w:pPr>
          <w:r w:rsidRPr="00B127D1">
            <w:rPr>
              <w:sz w:val="20"/>
            </w:rPr>
            <w:t>Telex 421 000 uit ch</w:t>
          </w:r>
          <w:r w:rsidRPr="00B127D1">
            <w:rPr>
              <w:sz w:val="20"/>
            </w:rPr>
            <w:br/>
            <w:t>E-mail:</w:t>
          </w:r>
          <w:r w:rsidRPr="00B127D1">
            <w:rPr>
              <w:sz w:val="20"/>
            </w:rPr>
            <w:tab/>
          </w:r>
          <w:hyperlink r:id="rId1" w:history="1">
            <w:r w:rsidRPr="00B127D1">
              <w:rPr>
                <w:rStyle w:val="Hyperlink"/>
                <w:sz w:val="20"/>
              </w:rPr>
              <w:t>itumail@itu.int</w:t>
            </w:r>
          </w:hyperlink>
          <w:r w:rsidRPr="00B127D1">
            <w:rPr>
              <w:sz w:val="20"/>
            </w:rPr>
            <w:br/>
            <w:t>Telegram ITU GENEV</w:t>
          </w:r>
          <w:r w:rsidRPr="00B127D1">
            <w:rPr>
              <w:sz w:val="20"/>
            </w:rPr>
            <w:t>E</w:t>
          </w:r>
        </w:p>
      </w:tc>
      <w:tc>
        <w:tcPr>
          <w:tcW w:w="1701" w:type="dxa"/>
          <w:shd w:val="clear" w:color="auto" w:fill="auto"/>
        </w:tcPr>
        <w:p w:rsidR="005505F7" w:rsidRPr="00B127D1" w:rsidRDefault="00B127D1" w:rsidP="00B127D1">
          <w:pPr>
            <w:pStyle w:val="Tabletext"/>
            <w:jc w:val="right"/>
            <w:rPr>
              <w:sz w:val="20"/>
              <w:lang w:val="fr-FR"/>
            </w:rPr>
          </w:pPr>
          <w:r w:rsidRPr="00B127D1">
            <w:rPr>
              <w:sz w:val="20"/>
              <w:lang w:val="fr-FR"/>
            </w:rPr>
            <w:t>Web page:</w:t>
          </w:r>
          <w:r w:rsidRPr="00B127D1">
            <w:rPr>
              <w:sz w:val="20"/>
              <w:lang w:val="fr-FR"/>
            </w:rPr>
            <w:br/>
          </w:r>
          <w:hyperlink r:id="rId2" w:history="1">
            <w:r w:rsidRPr="00B127D1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5505F7" w:rsidRDefault="005505F7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F7" w:rsidRDefault="00B127D1">
    <w:pPr>
      <w:pStyle w:val="Footer"/>
    </w:pPr>
    <w:r>
      <w:rPr>
        <w:sz w:val="18"/>
        <w:szCs w:val="18"/>
        <w:lang w:val="en-US"/>
      </w:rPr>
      <w:t>TSB AAP-93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2012-11-01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F7" w:rsidRDefault="00B127D1">
    <w:pPr>
      <w:pStyle w:val="Footer"/>
    </w:pPr>
    <w:r>
      <w:rPr>
        <w:sz w:val="18"/>
        <w:szCs w:val="18"/>
        <w:lang w:val="en-US"/>
      </w:rPr>
      <w:t>TSB AAP-93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2012-11-01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D1" w:rsidRDefault="00B127D1">
      <w:r>
        <w:t>____________________</w:t>
      </w:r>
    </w:p>
  </w:footnote>
  <w:footnote w:type="continuationSeparator" w:id="0">
    <w:p w:rsidR="00B127D1" w:rsidRDefault="00B1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F7" w:rsidRDefault="00B127D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505F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505F7">
      <w:rPr>
        <w:rStyle w:val="PageNumber"/>
        <w:szCs w:val="18"/>
      </w:rPr>
      <w:fldChar w:fldCharType="separate"/>
    </w:r>
    <w:r w:rsidR="008F3F83">
      <w:rPr>
        <w:rStyle w:val="PageNumber"/>
        <w:noProof/>
        <w:szCs w:val="18"/>
      </w:rPr>
      <w:t>2</w:t>
    </w:r>
    <w:r w:rsidR="005505F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F7" w:rsidRDefault="00B127D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505F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505F7">
      <w:rPr>
        <w:rStyle w:val="PageNumber"/>
        <w:szCs w:val="18"/>
      </w:rPr>
      <w:fldChar w:fldCharType="separate"/>
    </w:r>
    <w:r w:rsidR="008F3F83">
      <w:rPr>
        <w:rStyle w:val="PageNumber"/>
        <w:noProof/>
        <w:szCs w:val="18"/>
      </w:rPr>
      <w:t>8</w:t>
    </w:r>
    <w:r w:rsidR="005505F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F7" w:rsidRDefault="00B127D1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505F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505F7">
      <w:rPr>
        <w:rStyle w:val="PageNumber"/>
        <w:szCs w:val="18"/>
      </w:rPr>
      <w:fldChar w:fldCharType="separate"/>
    </w:r>
    <w:r w:rsidR="008F3F83">
      <w:rPr>
        <w:rStyle w:val="PageNumber"/>
        <w:noProof/>
        <w:szCs w:val="18"/>
      </w:rPr>
      <w:t>11</w:t>
    </w:r>
    <w:r w:rsidR="005505F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5F7"/>
    <w:rsid w:val="005505F7"/>
    <w:rsid w:val="008F3F83"/>
    <w:rsid w:val="00B1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505F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505F7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5505F7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5505F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505F7"/>
    <w:pPr>
      <w:outlineLvl w:val="4"/>
    </w:pPr>
  </w:style>
  <w:style w:type="paragraph" w:styleId="Heading6">
    <w:name w:val="heading 6"/>
    <w:basedOn w:val="Heading4"/>
    <w:next w:val="Normal"/>
    <w:qFormat/>
    <w:rsid w:val="005505F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505F7"/>
    <w:pPr>
      <w:outlineLvl w:val="6"/>
    </w:pPr>
  </w:style>
  <w:style w:type="paragraph" w:styleId="Heading8">
    <w:name w:val="heading 8"/>
    <w:basedOn w:val="Heading6"/>
    <w:next w:val="Normal"/>
    <w:qFormat/>
    <w:rsid w:val="005505F7"/>
    <w:pPr>
      <w:outlineLvl w:val="7"/>
    </w:pPr>
  </w:style>
  <w:style w:type="paragraph" w:styleId="Heading9">
    <w:name w:val="heading 9"/>
    <w:basedOn w:val="Heading6"/>
    <w:next w:val="Normal"/>
    <w:qFormat/>
    <w:rsid w:val="005505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5505F7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505F7"/>
    <w:pPr>
      <w:spacing w:before="360"/>
    </w:pPr>
  </w:style>
  <w:style w:type="paragraph" w:customStyle="1" w:styleId="ChapNo">
    <w:name w:val="Chap_No"/>
    <w:basedOn w:val="Normal"/>
    <w:next w:val="Chaptitle"/>
    <w:rsid w:val="005505F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505F7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5505F7"/>
  </w:style>
  <w:style w:type="paragraph" w:customStyle="1" w:styleId="AnnexNotitle">
    <w:name w:val="Annex_No &amp; title"/>
    <w:basedOn w:val="Normal"/>
    <w:next w:val="Normalaftertitle"/>
    <w:rsid w:val="005505F7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5505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5505F7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5505F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505F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5505F7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5505F7"/>
    <w:pPr>
      <w:spacing w:before="80"/>
      <w:ind w:left="794" w:hanging="794"/>
    </w:pPr>
  </w:style>
  <w:style w:type="paragraph" w:customStyle="1" w:styleId="enumlev2">
    <w:name w:val="enumlev2"/>
    <w:basedOn w:val="enumlev1"/>
    <w:rsid w:val="005505F7"/>
    <w:pPr>
      <w:ind w:left="1191" w:hanging="397"/>
    </w:pPr>
  </w:style>
  <w:style w:type="paragraph" w:customStyle="1" w:styleId="enumlev3">
    <w:name w:val="enumlev3"/>
    <w:basedOn w:val="enumlev2"/>
    <w:rsid w:val="005505F7"/>
    <w:pPr>
      <w:ind w:left="1588"/>
    </w:pPr>
  </w:style>
  <w:style w:type="paragraph" w:customStyle="1" w:styleId="Equation">
    <w:name w:val="Equation"/>
    <w:basedOn w:val="Normal"/>
    <w:rsid w:val="005505F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505F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505F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5505F7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5505F7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5505F7"/>
  </w:style>
  <w:style w:type="paragraph" w:customStyle="1" w:styleId="Tabletext">
    <w:name w:val="Table_text"/>
    <w:basedOn w:val="Normal"/>
    <w:rsid w:val="005505F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5505F7"/>
    <w:pPr>
      <w:keepLines/>
      <w:spacing w:before="240" w:after="120"/>
      <w:jc w:val="center"/>
    </w:pPr>
  </w:style>
  <w:style w:type="paragraph" w:styleId="Footer">
    <w:name w:val="footer"/>
    <w:basedOn w:val="Normal"/>
    <w:rsid w:val="005505F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505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5505F7"/>
    <w:rPr>
      <w:position w:val="6"/>
      <w:sz w:val="18"/>
    </w:rPr>
  </w:style>
  <w:style w:type="paragraph" w:styleId="FootnoteText">
    <w:name w:val="footnote text"/>
    <w:basedOn w:val="Note"/>
    <w:semiHidden/>
    <w:rsid w:val="005505F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505F7"/>
    <w:pPr>
      <w:spacing w:before="80"/>
    </w:pPr>
  </w:style>
  <w:style w:type="paragraph" w:styleId="Header">
    <w:name w:val="header"/>
    <w:basedOn w:val="Normal"/>
    <w:rsid w:val="005505F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5505F7"/>
  </w:style>
  <w:style w:type="paragraph" w:styleId="Index2">
    <w:name w:val="index 2"/>
    <w:basedOn w:val="Normal"/>
    <w:next w:val="Normal"/>
    <w:semiHidden/>
    <w:rsid w:val="005505F7"/>
    <w:pPr>
      <w:ind w:left="283"/>
    </w:pPr>
  </w:style>
  <w:style w:type="paragraph" w:styleId="Index3">
    <w:name w:val="index 3"/>
    <w:basedOn w:val="Normal"/>
    <w:next w:val="Normal"/>
    <w:semiHidden/>
    <w:rsid w:val="005505F7"/>
    <w:pPr>
      <w:ind w:left="566"/>
    </w:pPr>
  </w:style>
  <w:style w:type="paragraph" w:customStyle="1" w:styleId="PartNo">
    <w:name w:val="Part_No"/>
    <w:basedOn w:val="Normal"/>
    <w:next w:val="Partref"/>
    <w:rsid w:val="005505F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505F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505F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5505F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5505F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5505F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505F7"/>
  </w:style>
  <w:style w:type="paragraph" w:customStyle="1" w:styleId="QuestionNo">
    <w:name w:val="Question_No"/>
    <w:basedOn w:val="RecNo"/>
    <w:next w:val="Questiontitle"/>
    <w:rsid w:val="005505F7"/>
  </w:style>
  <w:style w:type="paragraph" w:customStyle="1" w:styleId="RecNo">
    <w:name w:val="Rec_No"/>
    <w:basedOn w:val="Normal"/>
    <w:next w:val="Rectitle"/>
    <w:rsid w:val="005505F7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5505F7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5505F7"/>
  </w:style>
  <w:style w:type="paragraph" w:customStyle="1" w:styleId="Questionref">
    <w:name w:val="Question_ref"/>
    <w:basedOn w:val="Recref"/>
    <w:next w:val="Questiondate"/>
    <w:rsid w:val="005505F7"/>
  </w:style>
  <w:style w:type="paragraph" w:customStyle="1" w:styleId="Reftext">
    <w:name w:val="Ref_text"/>
    <w:basedOn w:val="Normal"/>
    <w:rsid w:val="005505F7"/>
    <w:pPr>
      <w:ind w:left="794" w:hanging="794"/>
    </w:pPr>
  </w:style>
  <w:style w:type="paragraph" w:customStyle="1" w:styleId="Repdate">
    <w:name w:val="Rep_date"/>
    <w:basedOn w:val="Recdate"/>
    <w:next w:val="Normalaftertitle"/>
    <w:rsid w:val="005505F7"/>
  </w:style>
  <w:style w:type="paragraph" w:customStyle="1" w:styleId="RepNo">
    <w:name w:val="Rep_No"/>
    <w:basedOn w:val="RecNo"/>
    <w:next w:val="Reptitle"/>
    <w:rsid w:val="005505F7"/>
  </w:style>
  <w:style w:type="paragraph" w:customStyle="1" w:styleId="Reptitle">
    <w:name w:val="Rep_title"/>
    <w:basedOn w:val="Rectitle"/>
    <w:next w:val="Repref"/>
    <w:rsid w:val="005505F7"/>
  </w:style>
  <w:style w:type="paragraph" w:customStyle="1" w:styleId="Repref">
    <w:name w:val="Rep_ref"/>
    <w:basedOn w:val="Recref"/>
    <w:next w:val="Repdate"/>
    <w:rsid w:val="005505F7"/>
  </w:style>
  <w:style w:type="paragraph" w:customStyle="1" w:styleId="Resdate">
    <w:name w:val="Res_date"/>
    <w:basedOn w:val="Recdate"/>
    <w:next w:val="Normalaftertitle"/>
    <w:rsid w:val="005505F7"/>
  </w:style>
  <w:style w:type="paragraph" w:customStyle="1" w:styleId="ResNo">
    <w:name w:val="Res_No"/>
    <w:basedOn w:val="RecNo"/>
    <w:next w:val="Restitle"/>
    <w:rsid w:val="005505F7"/>
  </w:style>
  <w:style w:type="paragraph" w:customStyle="1" w:styleId="Restitle">
    <w:name w:val="Res_title"/>
    <w:basedOn w:val="Rectitle"/>
    <w:next w:val="Resref"/>
    <w:rsid w:val="005505F7"/>
  </w:style>
  <w:style w:type="paragraph" w:customStyle="1" w:styleId="Resref">
    <w:name w:val="Res_ref"/>
    <w:basedOn w:val="Recref"/>
    <w:next w:val="Resdate"/>
    <w:rsid w:val="005505F7"/>
  </w:style>
  <w:style w:type="paragraph" w:customStyle="1" w:styleId="SectionNo">
    <w:name w:val="Section_No"/>
    <w:basedOn w:val="Normal"/>
    <w:next w:val="Sectiontitle"/>
    <w:rsid w:val="005505F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505F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505F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505F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5505F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5505F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5505F7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5505F7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5505F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505F7"/>
  </w:style>
  <w:style w:type="paragraph" w:customStyle="1" w:styleId="Title3">
    <w:name w:val="Title 3"/>
    <w:basedOn w:val="Title2"/>
    <w:next w:val="Title4"/>
    <w:rsid w:val="005505F7"/>
    <w:rPr>
      <w:caps w:val="0"/>
    </w:rPr>
  </w:style>
  <w:style w:type="paragraph" w:customStyle="1" w:styleId="Title4">
    <w:name w:val="Title 4"/>
    <w:basedOn w:val="Title3"/>
    <w:next w:val="Heading1"/>
    <w:rsid w:val="005505F7"/>
    <w:rPr>
      <w:b/>
    </w:rPr>
  </w:style>
  <w:style w:type="paragraph" w:customStyle="1" w:styleId="toc0">
    <w:name w:val="toc 0"/>
    <w:basedOn w:val="Normal"/>
    <w:next w:val="TOC1"/>
    <w:rsid w:val="005505F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505F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505F7"/>
    <w:pPr>
      <w:spacing w:before="80"/>
      <w:ind w:left="1531" w:hanging="851"/>
    </w:pPr>
  </w:style>
  <w:style w:type="paragraph" w:styleId="TOC3">
    <w:name w:val="toc 3"/>
    <w:basedOn w:val="TOC2"/>
    <w:semiHidden/>
    <w:rsid w:val="005505F7"/>
  </w:style>
  <w:style w:type="paragraph" w:styleId="TOC4">
    <w:name w:val="toc 4"/>
    <w:basedOn w:val="TOC3"/>
    <w:semiHidden/>
    <w:rsid w:val="005505F7"/>
  </w:style>
  <w:style w:type="paragraph" w:styleId="TOC5">
    <w:name w:val="toc 5"/>
    <w:basedOn w:val="TOC4"/>
    <w:semiHidden/>
    <w:rsid w:val="005505F7"/>
  </w:style>
  <w:style w:type="paragraph" w:styleId="TOC6">
    <w:name w:val="toc 6"/>
    <w:basedOn w:val="TOC4"/>
    <w:semiHidden/>
    <w:rsid w:val="005505F7"/>
  </w:style>
  <w:style w:type="paragraph" w:styleId="TOC7">
    <w:name w:val="toc 7"/>
    <w:basedOn w:val="TOC4"/>
    <w:semiHidden/>
    <w:rsid w:val="005505F7"/>
  </w:style>
  <w:style w:type="paragraph" w:styleId="TOC8">
    <w:name w:val="toc 8"/>
    <w:basedOn w:val="TOC4"/>
    <w:semiHidden/>
    <w:rsid w:val="005505F7"/>
  </w:style>
  <w:style w:type="character" w:customStyle="1" w:styleId="Appdef">
    <w:name w:val="App_def"/>
    <w:rsid w:val="005505F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505F7"/>
  </w:style>
  <w:style w:type="character" w:customStyle="1" w:styleId="Artdef">
    <w:name w:val="Art_def"/>
    <w:rsid w:val="005505F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5505F7"/>
  </w:style>
  <w:style w:type="paragraph" w:customStyle="1" w:styleId="Reftitle">
    <w:name w:val="Ref_title"/>
    <w:basedOn w:val="Normal"/>
    <w:next w:val="Reftext"/>
    <w:rsid w:val="005505F7"/>
    <w:pPr>
      <w:spacing w:before="480"/>
      <w:jc w:val="center"/>
    </w:pPr>
    <w:rPr>
      <w:b/>
    </w:rPr>
  </w:style>
  <w:style w:type="character" w:customStyle="1" w:styleId="Resdef">
    <w:name w:val="Res_def"/>
    <w:rsid w:val="005505F7"/>
    <w:rPr>
      <w:rFonts w:ascii="Times New Roman" w:hAnsi="Times New Roman"/>
      <w:b/>
    </w:rPr>
  </w:style>
  <w:style w:type="character" w:customStyle="1" w:styleId="Tablefreq">
    <w:name w:val="Table_freq"/>
    <w:rsid w:val="005505F7"/>
    <w:rPr>
      <w:b/>
      <w:color w:val="auto"/>
    </w:rPr>
  </w:style>
  <w:style w:type="paragraph" w:customStyle="1" w:styleId="Formal">
    <w:name w:val="Formal"/>
    <w:basedOn w:val="ASN1"/>
    <w:rsid w:val="005505F7"/>
    <w:rPr>
      <w:b w:val="0"/>
    </w:rPr>
  </w:style>
  <w:style w:type="paragraph" w:customStyle="1" w:styleId="FooterQP">
    <w:name w:val="Footer_QP"/>
    <w:basedOn w:val="Normal"/>
    <w:rsid w:val="005505F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5505F7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5505F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5505F7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5505F7"/>
  </w:style>
  <w:style w:type="paragraph" w:customStyle="1" w:styleId="RepNoBR">
    <w:name w:val="Rep_No_BR"/>
    <w:basedOn w:val="RecNoBR"/>
    <w:next w:val="Reptitle"/>
    <w:rsid w:val="005505F7"/>
  </w:style>
  <w:style w:type="paragraph" w:customStyle="1" w:styleId="ResNoBR">
    <w:name w:val="Res_No_BR"/>
    <w:basedOn w:val="RecNoBR"/>
    <w:next w:val="Restitle"/>
    <w:rsid w:val="005505F7"/>
  </w:style>
  <w:style w:type="paragraph" w:customStyle="1" w:styleId="TabletitleBR">
    <w:name w:val="Table_title_BR"/>
    <w:basedOn w:val="Normal"/>
    <w:next w:val="Tablehead"/>
    <w:rsid w:val="005505F7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505F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505F7"/>
    <w:pPr>
      <w:keepNext/>
      <w:spacing w:before="0" w:after="120"/>
      <w:jc w:val="center"/>
    </w:pPr>
  </w:style>
  <w:style w:type="character" w:customStyle="1" w:styleId="Recdef">
    <w:name w:val="Rec_def"/>
    <w:rsid w:val="005505F7"/>
    <w:rPr>
      <w:b/>
    </w:rPr>
  </w:style>
  <w:style w:type="paragraph" w:customStyle="1" w:styleId="FiguretitleBR">
    <w:name w:val="Figure_title_BR"/>
    <w:basedOn w:val="TabletitleBR"/>
    <w:next w:val="Figurewithouttitle"/>
    <w:rsid w:val="005505F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505F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677" TargetMode="External"/><Relationship Id="rId47" Type="http://schemas.openxmlformats.org/officeDocument/2006/relationships/hyperlink" Target="http://www.itu.int/itu-t/aap/AAPRecDetails.aspx?AAPSeqNo=2687" TargetMode="External"/><Relationship Id="rId50" Type="http://schemas.openxmlformats.org/officeDocument/2006/relationships/hyperlink" Target="http://www.itu.int/itu-t/aap/AAPRecDetails.aspx?AAPSeqNo=2701" TargetMode="External"/><Relationship Id="rId55" Type="http://schemas.openxmlformats.org/officeDocument/2006/relationships/hyperlink" Target="http://www.itu.int/itu-t/aap/AAPRecDetails.aspx?AAPSeqNo=2678" TargetMode="External"/><Relationship Id="rId63" Type="http://schemas.openxmlformats.org/officeDocument/2006/relationships/hyperlink" Target="http://www.itu.int/itu-t/aap/AAPRecDetails.aspx?AAPSeqNo=2691" TargetMode="External"/><Relationship Id="rId68" Type="http://schemas.openxmlformats.org/officeDocument/2006/relationships/hyperlink" Target="http://www.itu.int/itu-t/aap/AAPRecDetails.aspx?AAPSeqNo=2692" TargetMode="External"/><Relationship Id="rId76" Type="http://schemas.openxmlformats.org/officeDocument/2006/relationships/hyperlink" Target="http://www.itu.int/itu-t/aap/AAPRecDetails.aspx?AAPSeqNo=2704" TargetMode="External"/><Relationship Id="rId84" Type="http://schemas.openxmlformats.org/officeDocument/2006/relationships/hyperlink" Target="http://www.itu.int/itu-t/aap/AAPRecDetails.aspx?AAPSeqNo=2656" TargetMode="External"/><Relationship Id="rId89" Type="http://schemas.openxmlformats.org/officeDocument/2006/relationships/image" Target="media/image3.gif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694" TargetMode="External"/><Relationship Id="rId92" Type="http://schemas.openxmlformats.org/officeDocument/2006/relationships/hyperlink" Target="http://www.itu.int/ITU-T/aapinfo/files/AAPTutori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09" TargetMode="External"/><Relationship Id="rId40" Type="http://schemas.openxmlformats.org/officeDocument/2006/relationships/hyperlink" Target="http://www.itu.int/itu-t/aap/AAPRecDetails.aspx?AAPSeqNo=2675" TargetMode="External"/><Relationship Id="rId45" Type="http://schemas.openxmlformats.org/officeDocument/2006/relationships/hyperlink" Target="http://www.itu.int/itu-t/aap/AAPRecDetails.aspx?AAPSeqNo=2685" TargetMode="External"/><Relationship Id="rId53" Type="http://schemas.openxmlformats.org/officeDocument/2006/relationships/hyperlink" Target="http://www.itu.int/itu-t/aap/AAPRecDetails.aspx?AAPSeqNo=2705" TargetMode="External"/><Relationship Id="rId58" Type="http://schemas.openxmlformats.org/officeDocument/2006/relationships/hyperlink" Target="http://www.itu.int/itu-t/aap/AAPRecDetails.aspx?AAPSeqNo=2665" TargetMode="External"/><Relationship Id="rId66" Type="http://schemas.openxmlformats.org/officeDocument/2006/relationships/hyperlink" Target="http://www.itu.int/itu-t/aap/AAPRecDetails.aspx?AAPSeqNo=2696" TargetMode="External"/><Relationship Id="rId74" Type="http://schemas.openxmlformats.org/officeDocument/2006/relationships/hyperlink" Target="http://www.itu.int/itu-t/aap/AAPRecDetails.aspx?AAPSeqNo=2703" TargetMode="External"/><Relationship Id="rId79" Type="http://schemas.openxmlformats.org/officeDocument/2006/relationships/hyperlink" Target="http://www.itu.int/itu-t/aap/AAPRecDetails.aspx?AAPSeqNo=2673" TargetMode="External"/><Relationship Id="rId87" Type="http://schemas.openxmlformats.org/officeDocument/2006/relationships/hyperlink" Target="http://www.itu.int/ITU-T/aap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668" TargetMode="External"/><Relationship Id="rId82" Type="http://schemas.openxmlformats.org/officeDocument/2006/relationships/hyperlink" Target="http://www.itu.int/itu-t/aap/AAPRecDetails.aspx?AAPSeqNo=2680" TargetMode="External"/><Relationship Id="rId90" Type="http://schemas.openxmlformats.org/officeDocument/2006/relationships/image" Target="media/image4.gif"/><Relationship Id="rId95" Type="http://schemas.openxmlformats.org/officeDocument/2006/relationships/footer" Target="footer4.xm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699" TargetMode="External"/><Relationship Id="rId48" Type="http://schemas.openxmlformats.org/officeDocument/2006/relationships/hyperlink" Target="http://www.itu.int/itu-t/aap/AAPRecDetails.aspx?AAPSeqNo=2688" TargetMode="External"/><Relationship Id="rId56" Type="http://schemas.openxmlformats.org/officeDocument/2006/relationships/hyperlink" Target="http://www.itu.int/itu-t/aap/AAPRecDetails.aspx?AAPSeqNo=2664" TargetMode="External"/><Relationship Id="rId64" Type="http://schemas.openxmlformats.org/officeDocument/2006/relationships/hyperlink" Target="http://www.itu.int/itu-t/aap/AAPRecDetails.aspx?AAPSeqNo=2683" TargetMode="External"/><Relationship Id="rId69" Type="http://schemas.openxmlformats.org/officeDocument/2006/relationships/hyperlink" Target="http://www.itu.int/itu-t/aap/AAPRecDetails.aspx?AAPSeqNo=2684" TargetMode="External"/><Relationship Id="rId77" Type="http://schemas.openxmlformats.org/officeDocument/2006/relationships/hyperlink" Target="http://www.itu.int/itu-t/aap/AAPRecDetails.aspx?AAPSeqNo=267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689" TargetMode="External"/><Relationship Id="rId72" Type="http://schemas.openxmlformats.org/officeDocument/2006/relationships/hyperlink" Target="http://www.itu.int/itu-t/aap/AAPRecDetails.aspx?AAPSeqNo=2707" TargetMode="External"/><Relationship Id="rId80" Type="http://schemas.openxmlformats.org/officeDocument/2006/relationships/hyperlink" Target="http://www.itu.int/itu-t/aap/AAPRecDetails.aspx?AAPSeqNo=2670" TargetMode="External"/><Relationship Id="rId85" Type="http://schemas.openxmlformats.org/officeDocument/2006/relationships/header" Target="header2.xml"/><Relationship Id="rId93" Type="http://schemas.openxmlformats.org/officeDocument/2006/relationships/hyperlink" Target="mailto:tsbsg....@itu.int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681" TargetMode="External"/><Relationship Id="rId46" Type="http://schemas.openxmlformats.org/officeDocument/2006/relationships/hyperlink" Target="http://www.itu.int/itu-t/aap/AAPRecDetails.aspx?AAPSeqNo=2686" TargetMode="External"/><Relationship Id="rId59" Type="http://schemas.openxmlformats.org/officeDocument/2006/relationships/hyperlink" Target="http://www.itu.int/itu-t/aap/AAPRecDetails.aspx?AAPSeqNo=2666" TargetMode="External"/><Relationship Id="rId67" Type="http://schemas.openxmlformats.org/officeDocument/2006/relationships/hyperlink" Target="http://www.itu.int/itu-t/aap/AAPRecDetails.aspx?AAPSeqNo=2693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676" TargetMode="External"/><Relationship Id="rId54" Type="http://schemas.openxmlformats.org/officeDocument/2006/relationships/hyperlink" Target="http://www.itu.int/itu-t/aap/AAPRecDetails.aspx?AAPSeqNo=2706" TargetMode="External"/><Relationship Id="rId62" Type="http://schemas.openxmlformats.org/officeDocument/2006/relationships/hyperlink" Target="http://www.itu.int/itu-t/aap/AAPRecDetails.aspx?AAPSeqNo=2669" TargetMode="External"/><Relationship Id="rId70" Type="http://schemas.openxmlformats.org/officeDocument/2006/relationships/hyperlink" Target="http://www.itu.int/itu-t/aap/AAPRecDetails.aspx?AAPSeqNo=2697" TargetMode="External"/><Relationship Id="rId75" Type="http://schemas.openxmlformats.org/officeDocument/2006/relationships/hyperlink" Target="http://www.itu.int/itu-t/aap/AAPRecDetails.aspx?AAPSeqNo=2698" TargetMode="External"/><Relationship Id="rId83" Type="http://schemas.openxmlformats.org/officeDocument/2006/relationships/hyperlink" Target="http://www.itu.int/itu-t/aap/AAPRecDetails.aspx?AAPSeqNo=2708" TargetMode="External"/><Relationship Id="rId88" Type="http://schemas.openxmlformats.org/officeDocument/2006/relationships/image" Target="media/image2.gif"/><Relationship Id="rId91" Type="http://schemas.openxmlformats.org/officeDocument/2006/relationships/image" Target="media/image5.gi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682" TargetMode="External"/><Relationship Id="rId57" Type="http://schemas.openxmlformats.org/officeDocument/2006/relationships/hyperlink" Target="http://www.itu.int/itu-t/aap/AAPRecDetails.aspx?AAPSeqNo=2663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700" TargetMode="External"/><Relationship Id="rId52" Type="http://schemas.openxmlformats.org/officeDocument/2006/relationships/hyperlink" Target="http://www.itu.int/itu-t/aap/AAPRecDetails.aspx?AAPSeqNo=2690" TargetMode="External"/><Relationship Id="rId60" Type="http://schemas.openxmlformats.org/officeDocument/2006/relationships/hyperlink" Target="http://www.itu.int/itu-t/aap/AAPRecDetails.aspx?AAPSeqNo=2667" TargetMode="External"/><Relationship Id="rId65" Type="http://schemas.openxmlformats.org/officeDocument/2006/relationships/hyperlink" Target="http://www.itu.int/itu-t/aap/AAPRecDetails.aspx?AAPSeqNo=2695" TargetMode="External"/><Relationship Id="rId73" Type="http://schemas.openxmlformats.org/officeDocument/2006/relationships/hyperlink" Target="http://www.itu.int/itu-t/aap/AAPRecDetails.aspx?AAPSeqNo=2702" TargetMode="External"/><Relationship Id="rId78" Type="http://schemas.openxmlformats.org/officeDocument/2006/relationships/hyperlink" Target="http://www.itu.int/itu-t/aap/AAPRecDetails.aspx?AAPSeqNo=2672" TargetMode="External"/><Relationship Id="rId81" Type="http://schemas.openxmlformats.org/officeDocument/2006/relationships/hyperlink" Target="http://www.itu.int/itu-t/aap/AAPRecDetails.aspx?AAPSeqNo=2679" TargetMode="External"/><Relationship Id="rId86" Type="http://schemas.openxmlformats.org/officeDocument/2006/relationships/footer" Target="footer3.xml"/><Relationship Id="rId9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2674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2012-10-31T14:23:00Z</dcterms:created>
  <dcterms:modified xsi:type="dcterms:W3CDTF">2012-10-31T14:23:00Z</dcterms:modified>
</cp:coreProperties>
</file>