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562"/>
        <w:gridCol w:w="1293"/>
      </w:tblGrid>
      <w:tr w:rsidR="00467D2C" w:rsidTr="00733097">
        <w:trPr>
          <w:cantSplit/>
        </w:trPr>
        <w:tc>
          <w:tcPr>
            <w:tcW w:w="8562" w:type="dxa"/>
            <w:shd w:val="clear" w:color="auto" w:fill="auto"/>
          </w:tcPr>
          <w:p w:rsidR="00467D2C" w:rsidRPr="00733097" w:rsidRDefault="00733097" w:rsidP="00733097">
            <w:pPr>
              <w:tabs>
                <w:tab w:val="right" w:pos="8647"/>
              </w:tabs>
              <w:spacing w:before="360"/>
              <w:rPr>
                <w:rFonts w:ascii="Helvetica" w:hAnsi="Helvetica"/>
              </w:rPr>
            </w:pPr>
            <w:bookmarkStart w:id="0" w:name="_GoBack"/>
            <w:bookmarkEnd w:id="0"/>
            <w:r w:rsidRPr="00733097">
              <w:rPr>
                <w:rFonts w:ascii="Helvetica" w:hAnsi="Helvetica"/>
                <w:smallCaps/>
                <w:spacing w:val="25"/>
                <w:sz w:val="40"/>
                <w:szCs w:val="40"/>
              </w:rPr>
              <w:t>International Telecommunication Union</w:t>
            </w:r>
          </w:p>
          <w:p w:rsidR="00467D2C" w:rsidRPr="00733097" w:rsidRDefault="00733097">
            <w:pPr>
              <w:rPr>
                <w:rFonts w:ascii="Helvetica" w:hAnsi="Helvetica"/>
              </w:rPr>
            </w:pPr>
            <w:r w:rsidRPr="00733097">
              <w:rPr>
                <w:rFonts w:ascii="Helvetica" w:hAnsi="Helvetica"/>
                <w:i/>
                <w:sz w:val="28"/>
              </w:rPr>
              <w:t>Telecommunication Standardization Bureau</w:t>
            </w:r>
          </w:p>
        </w:tc>
        <w:tc>
          <w:tcPr>
            <w:tcW w:w="1293" w:type="dxa"/>
            <w:shd w:val="clear" w:color="auto" w:fill="auto"/>
          </w:tcPr>
          <w:p w:rsidR="00467D2C" w:rsidRDefault="00467D2C" w:rsidP="00733097">
            <w:pPr>
              <w:spacing w:before="0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15pt;height:66.2pt">
                  <v:imagedata r:id="rId8" o:title="itu_logo"/>
                </v:shape>
              </w:pict>
            </w:r>
          </w:p>
        </w:tc>
      </w:tr>
    </w:tbl>
    <w:p w:rsidR="00467D2C" w:rsidRDefault="00467D2C"/>
    <w:p w:rsidR="00467D2C" w:rsidRDefault="00733097">
      <w:pPr>
        <w:jc w:val="right"/>
      </w:pPr>
      <w:smartTag w:uri="urn:schemas-microsoft-com:office:smarttags" w:element="place">
        <w:smartTag w:uri="urn:schemas-microsoft-com:office:smarttags" w:element="City">
          <w:r>
            <w:t>Geneva</w:t>
          </w:r>
        </w:smartTag>
      </w:smartTag>
      <w:r>
        <w:t>, 1 October 2012</w:t>
      </w:r>
      <w:r>
        <w:tab/>
      </w:r>
    </w:p>
    <w:p w:rsidR="00467D2C" w:rsidRDefault="00467D2C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685"/>
        <w:gridCol w:w="6095"/>
      </w:tblGrid>
      <w:tr w:rsidR="00467D2C">
        <w:trPr>
          <w:cantSplit/>
        </w:trPr>
        <w:tc>
          <w:tcPr>
            <w:tcW w:w="993" w:type="dxa"/>
          </w:tcPr>
          <w:p w:rsidR="00467D2C" w:rsidRDefault="0073309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Ref:</w:t>
            </w:r>
          </w:p>
          <w:p w:rsidR="00467D2C" w:rsidRDefault="00467D2C">
            <w:pPr>
              <w:pStyle w:val="Tabletext"/>
              <w:spacing w:before="0"/>
              <w:rPr>
                <w:szCs w:val="22"/>
              </w:rPr>
            </w:pPr>
          </w:p>
          <w:p w:rsidR="00467D2C" w:rsidRDefault="00467D2C">
            <w:pPr>
              <w:pStyle w:val="Tabletext"/>
              <w:spacing w:before="0"/>
              <w:rPr>
                <w:szCs w:val="22"/>
              </w:rPr>
            </w:pPr>
          </w:p>
          <w:p w:rsidR="00467D2C" w:rsidRDefault="0073309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Tel:</w:t>
            </w:r>
          </w:p>
          <w:p w:rsidR="00467D2C" w:rsidRDefault="0073309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467D2C" w:rsidRDefault="0073309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2685" w:type="dxa"/>
          </w:tcPr>
          <w:p w:rsidR="00467D2C" w:rsidRDefault="00733097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AAP-91</w:t>
            </w:r>
          </w:p>
          <w:p w:rsidR="00467D2C" w:rsidRDefault="00733097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AAP/MJ</w:t>
            </w:r>
          </w:p>
          <w:p w:rsidR="00467D2C" w:rsidRDefault="00467D2C">
            <w:pPr>
              <w:pStyle w:val="Tabletext"/>
              <w:spacing w:before="0"/>
              <w:rPr>
                <w:szCs w:val="22"/>
              </w:rPr>
            </w:pPr>
          </w:p>
          <w:p w:rsidR="00467D2C" w:rsidRDefault="0073309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467D2C" w:rsidRDefault="0073309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467D2C" w:rsidRDefault="00467D2C">
            <w:pPr>
              <w:pStyle w:val="Tabletext"/>
              <w:spacing w:before="0"/>
              <w:rPr>
                <w:szCs w:val="22"/>
              </w:rPr>
            </w:pPr>
            <w:hyperlink r:id="rId9" w:history="1">
              <w:r w:rsidR="00733097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095" w:type="dxa"/>
          </w:tcPr>
          <w:p w:rsidR="00467D2C" w:rsidRDefault="0073309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Administrations of Member States of the Union;</w:t>
            </w:r>
          </w:p>
          <w:p w:rsidR="00467D2C" w:rsidRDefault="0073309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Sector Members;</w:t>
            </w:r>
          </w:p>
          <w:p w:rsidR="00467D2C" w:rsidRDefault="0073309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Associates</w:t>
            </w:r>
          </w:p>
          <w:p w:rsidR="00467D2C" w:rsidRDefault="00467D2C">
            <w:pPr>
              <w:pStyle w:val="Tabletext"/>
              <w:spacing w:before="0"/>
              <w:rPr>
                <w:bCs/>
                <w:szCs w:val="22"/>
              </w:rPr>
            </w:pPr>
          </w:p>
          <w:p w:rsidR="00467D2C" w:rsidRDefault="00733097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Copy:</w:t>
            </w:r>
          </w:p>
          <w:p w:rsidR="00467D2C" w:rsidRDefault="00733097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ITU-T Study Group Chairmen and Vice-Chairmen;</w:t>
            </w:r>
          </w:p>
          <w:p w:rsidR="00467D2C" w:rsidRDefault="00733097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</w:t>
            </w:r>
            <w:r>
              <w:rPr>
                <w:szCs w:val="22"/>
              </w:rPr>
              <w:t xml:space="preserve"> Director of the Telecommunication Development Bureau;</w:t>
            </w:r>
          </w:p>
          <w:p w:rsidR="00467D2C" w:rsidRDefault="0073309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Radiocommunication Bureau</w:t>
            </w:r>
          </w:p>
        </w:tc>
      </w:tr>
    </w:tbl>
    <w:p w:rsidR="00467D2C" w:rsidRDefault="00467D2C"/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467D2C" w:rsidTr="00733097">
        <w:trPr>
          <w:cantSplit/>
        </w:trPr>
        <w:tc>
          <w:tcPr>
            <w:tcW w:w="1050" w:type="dxa"/>
            <w:shd w:val="clear" w:color="auto" w:fill="auto"/>
          </w:tcPr>
          <w:p w:rsidR="00467D2C" w:rsidRPr="00733097" w:rsidRDefault="00733097">
            <w:pPr>
              <w:pStyle w:val="Tabletext"/>
              <w:rPr>
                <w:rFonts w:ascii="Helvetica" w:hAnsi="Helvetica"/>
                <w:szCs w:val="22"/>
              </w:rPr>
            </w:pPr>
            <w:r w:rsidRPr="00733097">
              <w:rPr>
                <w:szCs w:val="22"/>
              </w:rPr>
              <w:t>Subject:</w:t>
            </w:r>
          </w:p>
        </w:tc>
        <w:tc>
          <w:tcPr>
            <w:tcW w:w="8805" w:type="dxa"/>
            <w:shd w:val="clear" w:color="auto" w:fill="auto"/>
          </w:tcPr>
          <w:p w:rsidR="00467D2C" w:rsidRPr="00733097" w:rsidRDefault="00733097">
            <w:pPr>
              <w:pStyle w:val="Tabletext"/>
              <w:rPr>
                <w:szCs w:val="22"/>
              </w:rPr>
            </w:pPr>
            <w:r w:rsidRPr="00733097">
              <w:rPr>
                <w:b/>
                <w:szCs w:val="22"/>
              </w:rPr>
              <w:t>Situation concerning Recommendations under the Alternative Approval Process (AAP)</w:t>
            </w:r>
          </w:p>
        </w:tc>
      </w:tr>
    </w:tbl>
    <w:p w:rsidR="00467D2C" w:rsidRDefault="00467D2C"/>
    <w:p w:rsidR="00467D2C" w:rsidRDefault="00733097">
      <w:r>
        <w:t>Dear Sir/Madam,</w:t>
      </w:r>
    </w:p>
    <w:p w:rsidR="00467D2C" w:rsidRDefault="00733097">
      <w:pPr>
        <w:tabs>
          <w:tab w:val="left" w:pos="851"/>
        </w:tabs>
        <w:spacing w:before="240"/>
        <w:rPr>
          <w:bCs/>
        </w:rPr>
      </w:pPr>
      <w:r>
        <w:rPr>
          <w:bCs/>
        </w:rPr>
        <w:t>The Alternative Approval Process (AAP) defined in Rec. ITU-T A.8 applies to Recommendations which do not have policy or regulatory implications and which, therefore, do not require formal consultation of Member States (see ITU Convention 246B).</w:t>
      </w:r>
    </w:p>
    <w:p w:rsidR="00467D2C" w:rsidRDefault="00733097">
      <w:pPr>
        <w:tabs>
          <w:tab w:val="left" w:pos="851"/>
        </w:tabs>
        <w:spacing w:before="240"/>
        <w:rPr>
          <w:bCs/>
        </w:rPr>
      </w:pPr>
      <w:r>
        <w:rPr>
          <w:b/>
        </w:rPr>
        <w:t>Annex 1</w:t>
      </w:r>
      <w:r>
        <w:rPr>
          <w:bCs/>
        </w:rPr>
        <w:t xml:space="preserve"> lis</w:t>
      </w:r>
      <w:r>
        <w:rPr>
          <w:bCs/>
        </w:rPr>
        <w:t>ts those texts whose status has changed compared with previous TSB AAP Announcements.</w:t>
      </w:r>
    </w:p>
    <w:p w:rsidR="00467D2C" w:rsidRDefault="00733097">
      <w:pPr>
        <w:rPr>
          <w:bCs/>
        </w:rPr>
      </w:pPr>
      <w:r>
        <w:rPr>
          <w:bCs/>
        </w:rPr>
        <w:t>If you wish to submit a comment relative to a Recommendation under AAP, you are encouraged to use the on-line AAP comment submission form available on the page of the Rec</w:t>
      </w:r>
      <w:r>
        <w:rPr>
          <w:bCs/>
        </w:rPr>
        <w:t xml:space="preserve">ommendation in the AAP area of the ITU-T website at </w:t>
      </w:r>
      <w:hyperlink r:id="rId10" w:history="1">
        <w:r>
          <w:rPr>
            <w:rStyle w:val="Hyperlink"/>
            <w:bCs/>
          </w:rPr>
          <w:t>http://www.itu.int/ITU-T/aap</w:t>
        </w:r>
      </w:hyperlink>
      <w:r>
        <w:t xml:space="preserve"> (see </w:t>
      </w:r>
      <w:r>
        <w:rPr>
          <w:b/>
          <w:bCs/>
        </w:rPr>
        <w:t>Annex 2</w:t>
      </w:r>
      <w:r>
        <w:t xml:space="preserve">). Alternatively, comments can be submitted by completing the form in </w:t>
      </w:r>
      <w:r>
        <w:rPr>
          <w:b/>
        </w:rPr>
        <w:t>Annex 3</w:t>
      </w:r>
      <w:r>
        <w:rPr>
          <w:bCs/>
        </w:rPr>
        <w:t xml:space="preserve"> and sending it to the secretariat of th</w:t>
      </w:r>
      <w:r>
        <w:rPr>
          <w:bCs/>
        </w:rPr>
        <w:t>e concerned study group.</w:t>
      </w:r>
    </w:p>
    <w:p w:rsidR="00467D2C" w:rsidRDefault="00733097">
      <w:pPr>
        <w:rPr>
          <w:bCs/>
        </w:rPr>
      </w:pPr>
      <w:r>
        <w:rPr>
          <w:bCs/>
        </w:rPr>
        <w:t>Please note that comments that simply support adoption of the text in question are not encouraged.</w:t>
      </w:r>
    </w:p>
    <w:p w:rsidR="00467D2C" w:rsidRDefault="00733097">
      <w:pPr>
        <w:spacing w:before="480"/>
      </w:pPr>
      <w:r>
        <w:t>Yours faithfully,</w:t>
      </w:r>
    </w:p>
    <w:p w:rsidR="00467D2C" w:rsidRDefault="00733097">
      <w:pPr>
        <w:spacing w:before="1200"/>
        <w:jc w:val="left"/>
      </w:pPr>
      <w:r>
        <w:t>Malcolm Johnson</w:t>
      </w:r>
      <w:r>
        <w:br/>
        <w:t>Director of the Telecommunication Standardization Bureau</w:t>
      </w:r>
    </w:p>
    <w:p w:rsidR="00467D2C" w:rsidRDefault="00733097">
      <w:pPr>
        <w:spacing w:before="600"/>
      </w:pPr>
      <w:r>
        <w:rPr>
          <w:b/>
        </w:rPr>
        <w:t xml:space="preserve">Annexes: </w:t>
      </w:r>
      <w:r>
        <w:t>3</w:t>
      </w:r>
    </w:p>
    <w:p w:rsidR="00467D2C" w:rsidRDefault="00467D2C">
      <w:pPr>
        <w:spacing w:before="720"/>
        <w:sectPr w:rsidR="00467D2C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467D2C" w:rsidRDefault="00733097">
      <w:pPr>
        <w:pStyle w:val="AnnexNotitle"/>
      </w:pPr>
      <w:r>
        <w:lastRenderedPageBreak/>
        <w:t>Annex 1</w:t>
      </w:r>
    </w:p>
    <w:p w:rsidR="00467D2C" w:rsidRDefault="00733097">
      <w:pPr>
        <w:jc w:val="center"/>
      </w:pPr>
      <w:r>
        <w:t>(to TSB AAP-91)</w:t>
      </w:r>
    </w:p>
    <w:p w:rsidR="00467D2C" w:rsidRDefault="00467D2C">
      <w:pPr>
        <w:rPr>
          <w:szCs w:val="22"/>
        </w:rPr>
      </w:pPr>
    </w:p>
    <w:p w:rsidR="00467D2C" w:rsidRDefault="00733097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467D2C" w:rsidRDefault="00733097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467D2C" w:rsidRDefault="00733097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467D2C" w:rsidRDefault="00733097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467D2C" w:rsidRDefault="00733097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467D2C" w:rsidRDefault="00733097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467D2C" w:rsidRDefault="00733097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467D2C" w:rsidRDefault="00733097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467D2C" w:rsidRDefault="00733097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467D2C" w:rsidRDefault="00733097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467D2C" w:rsidRDefault="00733097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467D2C" w:rsidRDefault="00733097">
      <w:pPr>
        <w:pStyle w:val="Headingb"/>
        <w:rPr>
          <w:szCs w:val="22"/>
        </w:rPr>
      </w:pPr>
      <w:r>
        <w:rPr>
          <w:szCs w:val="22"/>
        </w:rPr>
        <w:t>I</w:t>
      </w:r>
      <w:r>
        <w:rPr>
          <w:szCs w:val="22"/>
        </w:rPr>
        <w:t>TU-T website entry page:</w:t>
      </w:r>
    </w:p>
    <w:p w:rsidR="00467D2C" w:rsidRDefault="00467D2C">
      <w:pPr>
        <w:pStyle w:val="enumlev2"/>
        <w:rPr>
          <w:szCs w:val="22"/>
        </w:rPr>
      </w:pPr>
      <w:hyperlink r:id="rId14" w:history="1">
        <w:r w:rsidR="00733097">
          <w:rPr>
            <w:rStyle w:val="Hyperlink"/>
            <w:szCs w:val="22"/>
          </w:rPr>
          <w:t>http://www.itu.int/ITU-T</w:t>
        </w:r>
      </w:hyperlink>
    </w:p>
    <w:p w:rsidR="00467D2C" w:rsidRDefault="00733097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467D2C" w:rsidRDefault="00467D2C">
      <w:pPr>
        <w:pStyle w:val="enumlev2"/>
        <w:rPr>
          <w:szCs w:val="22"/>
        </w:rPr>
      </w:pPr>
      <w:hyperlink r:id="rId15" w:history="1">
        <w:r w:rsidR="00733097">
          <w:rPr>
            <w:rStyle w:val="Hyperlink"/>
            <w:szCs w:val="22"/>
          </w:rPr>
          <w:t>http://www.itu.int/ITU-T/aapinfo</w:t>
        </w:r>
      </w:hyperlink>
    </w:p>
    <w:p w:rsidR="00467D2C" w:rsidRDefault="00733097">
      <w:pPr>
        <w:pStyle w:val="enumlev2"/>
        <w:rPr>
          <w:szCs w:val="22"/>
        </w:rPr>
      </w:pPr>
      <w:r>
        <w:rPr>
          <w:szCs w:val="22"/>
        </w:rPr>
        <w:t>Note – A tutorial on the ITU-T A</w:t>
      </w:r>
      <w:r>
        <w:rPr>
          <w:szCs w:val="22"/>
        </w:rPr>
        <w:t>AP application is available under the AAP welcome page</w:t>
      </w:r>
    </w:p>
    <w:p w:rsidR="00467D2C" w:rsidRDefault="00733097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467D2C" w:rsidRDefault="00467D2C">
      <w:pPr>
        <w:pStyle w:val="enumlev2"/>
        <w:rPr>
          <w:szCs w:val="22"/>
        </w:rPr>
      </w:pPr>
      <w:hyperlink r:id="rId16" w:history="1">
        <w:r w:rsidR="00733097">
          <w:rPr>
            <w:rStyle w:val="Hyperlink"/>
            <w:szCs w:val="22"/>
          </w:rPr>
          <w:t>http://www.itu.int/ITU-T/aap/</w:t>
        </w:r>
      </w:hyperlink>
    </w:p>
    <w:p w:rsidR="00467D2C" w:rsidRDefault="00733097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467D2C">
        <w:tc>
          <w:tcPr>
            <w:tcW w:w="987" w:type="dxa"/>
          </w:tcPr>
          <w:p w:rsidR="00467D2C" w:rsidRDefault="0073309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467D2C" w:rsidRDefault="00467D2C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733097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467D2C" w:rsidRDefault="00467D2C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733097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467D2C">
        <w:tc>
          <w:tcPr>
            <w:tcW w:w="0" w:type="auto"/>
          </w:tcPr>
          <w:p w:rsidR="00467D2C" w:rsidRDefault="0073309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467D2C" w:rsidRDefault="00467D2C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733097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467D2C" w:rsidRDefault="00467D2C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733097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467D2C">
        <w:tc>
          <w:tcPr>
            <w:tcW w:w="0" w:type="auto"/>
          </w:tcPr>
          <w:p w:rsidR="00467D2C" w:rsidRDefault="0073309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467D2C" w:rsidRDefault="00467D2C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733097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467D2C" w:rsidRDefault="00467D2C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733097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467D2C">
        <w:tc>
          <w:tcPr>
            <w:tcW w:w="0" w:type="auto"/>
          </w:tcPr>
          <w:p w:rsidR="00467D2C" w:rsidRDefault="0073309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467D2C" w:rsidRDefault="00467D2C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733097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467D2C" w:rsidRDefault="00467D2C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733097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467D2C">
        <w:tc>
          <w:tcPr>
            <w:tcW w:w="0" w:type="auto"/>
          </w:tcPr>
          <w:p w:rsidR="00467D2C" w:rsidRDefault="0073309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467D2C" w:rsidRDefault="00467D2C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733097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467D2C" w:rsidRDefault="00467D2C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733097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467D2C">
        <w:tc>
          <w:tcPr>
            <w:tcW w:w="0" w:type="auto"/>
          </w:tcPr>
          <w:p w:rsidR="00467D2C" w:rsidRDefault="0073309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467D2C" w:rsidRDefault="00467D2C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733097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467D2C" w:rsidRDefault="00467D2C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733097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467D2C">
        <w:tc>
          <w:tcPr>
            <w:tcW w:w="0" w:type="auto"/>
          </w:tcPr>
          <w:p w:rsidR="00467D2C" w:rsidRDefault="0073309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467D2C" w:rsidRDefault="00467D2C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733097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467D2C" w:rsidRDefault="00467D2C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733097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467D2C">
        <w:tc>
          <w:tcPr>
            <w:tcW w:w="0" w:type="auto"/>
          </w:tcPr>
          <w:p w:rsidR="00467D2C" w:rsidRDefault="0073309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467D2C" w:rsidRDefault="00467D2C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733097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467D2C" w:rsidRDefault="00467D2C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733097">
                <w:rPr>
                  <w:rStyle w:val="Hyperlink"/>
                  <w:szCs w:val="22"/>
                </w:rPr>
                <w:t>tsbsg15@it</w:t>
              </w:r>
              <w:r w:rsidR="00733097">
                <w:rPr>
                  <w:rStyle w:val="Hyperlink"/>
                  <w:szCs w:val="22"/>
                </w:rPr>
                <w:t>u.int</w:t>
              </w:r>
            </w:hyperlink>
          </w:p>
        </w:tc>
      </w:tr>
      <w:tr w:rsidR="00467D2C">
        <w:tc>
          <w:tcPr>
            <w:tcW w:w="0" w:type="auto"/>
          </w:tcPr>
          <w:p w:rsidR="00467D2C" w:rsidRDefault="0073309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467D2C" w:rsidRDefault="00467D2C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733097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467D2C" w:rsidRDefault="00467D2C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733097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467D2C">
        <w:tc>
          <w:tcPr>
            <w:tcW w:w="0" w:type="auto"/>
          </w:tcPr>
          <w:p w:rsidR="00467D2C" w:rsidRDefault="0073309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467D2C" w:rsidRDefault="00467D2C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733097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467D2C" w:rsidRDefault="00467D2C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733097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467D2C" w:rsidRDefault="00467D2C">
      <w:pPr>
        <w:pStyle w:val="Header"/>
        <w:ind w:left="360"/>
        <w:rPr>
          <w:b/>
          <w:bCs/>
          <w:sz w:val="24"/>
        </w:rPr>
        <w:sectPr w:rsidR="00467D2C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467D2C" w:rsidRDefault="00733097">
      <w:pPr>
        <w:pStyle w:val="TableNotitle"/>
        <w:pageBreakBefore/>
      </w:pPr>
      <w:r>
        <w:lastRenderedPageBreak/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67D2C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67D2C" w:rsidRDefault="0073309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67D2C" w:rsidRDefault="0073309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67D2C" w:rsidRDefault="0073309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67D2C" w:rsidRDefault="0073309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67D2C" w:rsidRDefault="0073309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67D2C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67D2C" w:rsidRDefault="00467D2C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67D2C" w:rsidRDefault="00467D2C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67D2C" w:rsidRDefault="0073309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67D2C" w:rsidRDefault="0073309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67D2C" w:rsidRDefault="0073309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67D2C" w:rsidRDefault="0073309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67D2C" w:rsidRDefault="0073309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67D2C" w:rsidRDefault="0073309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67D2C" w:rsidRDefault="0073309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67D2C" w:rsidRDefault="0073309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67D2C" w:rsidRDefault="00467D2C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467D2C">
        <w:trPr>
          <w:cantSplit/>
        </w:trPr>
        <w:tc>
          <w:tcPr>
            <w:tcW w:w="2090" w:type="dxa"/>
          </w:tcPr>
          <w:p w:rsidR="00467D2C" w:rsidRDefault="00467D2C">
            <w:pPr>
              <w:jc w:val="left"/>
            </w:pPr>
            <w:hyperlink r:id="rId37" w:history="1">
              <w:r w:rsidR="00733097">
                <w:rPr>
                  <w:rStyle w:val="Hyperlink"/>
                  <w:sz w:val="20"/>
                </w:rPr>
                <w:t>J.381 (J.atrans-req)</w:t>
              </w:r>
            </w:hyperlink>
          </w:p>
        </w:tc>
        <w:tc>
          <w:tcPr>
            <w:tcW w:w="4000" w:type="dxa"/>
          </w:tcPr>
          <w:p w:rsidR="00467D2C" w:rsidRDefault="00733097">
            <w:r>
              <w:rPr>
                <w:sz w:val="20"/>
              </w:rPr>
              <w:t>Requirements for advanced digital cable transmission technologies</w:t>
            </w:r>
          </w:p>
        </w:tc>
        <w:tc>
          <w:tcPr>
            <w:tcW w:w="115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2012-05-16</w:t>
            </w:r>
          </w:p>
        </w:tc>
        <w:tc>
          <w:tcPr>
            <w:tcW w:w="115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2012-06-12</w:t>
            </w:r>
          </w:p>
        </w:tc>
        <w:tc>
          <w:tcPr>
            <w:tcW w:w="88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2012-09-01</w:t>
            </w:r>
          </w:p>
        </w:tc>
        <w:tc>
          <w:tcPr>
            <w:tcW w:w="115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2012-09-21</w:t>
            </w:r>
          </w:p>
        </w:tc>
        <w:tc>
          <w:tcPr>
            <w:tcW w:w="88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86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467D2C" w:rsidRDefault="00733097">
      <w:pPr>
        <w:pStyle w:val="TableNotitle"/>
        <w:pageBreakBefore/>
      </w:pPr>
      <w:r>
        <w:lastRenderedPageBreak/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67D2C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67D2C" w:rsidRDefault="0073309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67D2C" w:rsidRDefault="0073309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67D2C" w:rsidRDefault="0073309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67D2C" w:rsidRDefault="0073309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67D2C" w:rsidRDefault="0073309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67D2C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67D2C" w:rsidRDefault="00467D2C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67D2C" w:rsidRDefault="00467D2C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67D2C" w:rsidRDefault="0073309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67D2C" w:rsidRDefault="0073309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67D2C" w:rsidRDefault="0073309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67D2C" w:rsidRDefault="0073309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67D2C" w:rsidRDefault="0073309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67D2C" w:rsidRDefault="0073309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67D2C" w:rsidRDefault="0073309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67D2C" w:rsidRDefault="0073309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67D2C" w:rsidRDefault="00467D2C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467D2C">
        <w:trPr>
          <w:cantSplit/>
        </w:trPr>
        <w:tc>
          <w:tcPr>
            <w:tcW w:w="2090" w:type="dxa"/>
          </w:tcPr>
          <w:p w:rsidR="00467D2C" w:rsidRDefault="00467D2C">
            <w:pPr>
              <w:jc w:val="left"/>
            </w:pPr>
            <w:hyperlink r:id="rId38" w:history="1">
              <w:r w:rsidR="00733097">
                <w:rPr>
                  <w:rStyle w:val="Hyperlink"/>
                  <w:sz w:val="20"/>
                </w:rPr>
                <w:t>P.381 (P.UHIP)</w:t>
              </w:r>
            </w:hyperlink>
          </w:p>
        </w:tc>
        <w:tc>
          <w:tcPr>
            <w:tcW w:w="4000" w:type="dxa"/>
          </w:tcPr>
          <w:p w:rsidR="00467D2C" w:rsidRDefault="00733097">
            <w:r>
              <w:rPr>
                <w:sz w:val="20"/>
              </w:rPr>
              <w:t>Technical requirements and test methods for universal wired headset or headphone interface of digital wireless terminals</w:t>
            </w:r>
          </w:p>
        </w:tc>
        <w:tc>
          <w:tcPr>
            <w:tcW w:w="115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2012-06-16</w:t>
            </w:r>
          </w:p>
        </w:tc>
        <w:tc>
          <w:tcPr>
            <w:tcW w:w="115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2012-07-13</w:t>
            </w:r>
          </w:p>
        </w:tc>
        <w:tc>
          <w:tcPr>
            <w:tcW w:w="88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115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2012-08-01</w:t>
            </w:r>
          </w:p>
        </w:tc>
        <w:tc>
          <w:tcPr>
            <w:tcW w:w="115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2012-08-21</w:t>
            </w:r>
          </w:p>
        </w:tc>
        <w:tc>
          <w:tcPr>
            <w:tcW w:w="88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AJ</w:t>
            </w:r>
          </w:p>
        </w:tc>
        <w:tc>
          <w:tcPr>
            <w:tcW w:w="88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6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467D2C" w:rsidRDefault="00733097">
      <w:pPr>
        <w:pStyle w:val="TableNotitle"/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67D2C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67D2C" w:rsidRDefault="0073309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67D2C" w:rsidRDefault="0073309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67D2C" w:rsidRDefault="0073309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67D2C" w:rsidRDefault="0073309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67D2C" w:rsidRDefault="0073309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67D2C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67D2C" w:rsidRDefault="00467D2C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67D2C" w:rsidRDefault="00467D2C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67D2C" w:rsidRDefault="0073309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67D2C" w:rsidRDefault="0073309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67D2C" w:rsidRDefault="0073309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67D2C" w:rsidRDefault="0073309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67D2C" w:rsidRDefault="0073309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67D2C" w:rsidRDefault="0073309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67D2C" w:rsidRDefault="0073309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67D2C" w:rsidRDefault="0073309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67D2C" w:rsidRDefault="00467D2C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467D2C">
        <w:trPr>
          <w:cantSplit/>
        </w:trPr>
        <w:tc>
          <w:tcPr>
            <w:tcW w:w="2090" w:type="dxa"/>
          </w:tcPr>
          <w:p w:rsidR="00467D2C" w:rsidRDefault="00467D2C">
            <w:pPr>
              <w:jc w:val="left"/>
            </w:pPr>
            <w:hyperlink r:id="rId39" w:history="1">
              <w:r w:rsidR="00733097">
                <w:rPr>
                  <w:rStyle w:val="Hyperlink"/>
                  <w:sz w:val="20"/>
                </w:rPr>
                <w:t>G.650.1 (2010) Amd.1</w:t>
              </w:r>
            </w:hyperlink>
          </w:p>
        </w:tc>
        <w:tc>
          <w:tcPr>
            <w:tcW w:w="4000" w:type="dxa"/>
          </w:tcPr>
          <w:p w:rsidR="00467D2C" w:rsidRDefault="00733097">
            <w:r>
              <w:rPr>
                <w:sz w:val="20"/>
              </w:rPr>
              <w:t>Definitions and test methods for linear, deterministic attributes of single-mode fibre and cable: Amendment 1</w:t>
            </w:r>
          </w:p>
        </w:tc>
        <w:tc>
          <w:tcPr>
            <w:tcW w:w="115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1150" w:type="dxa"/>
          </w:tcPr>
          <w:p w:rsidR="00467D2C" w:rsidRDefault="00467D2C">
            <w:pPr>
              <w:jc w:val="center"/>
            </w:pPr>
          </w:p>
        </w:tc>
        <w:tc>
          <w:tcPr>
            <w:tcW w:w="1150" w:type="dxa"/>
          </w:tcPr>
          <w:p w:rsidR="00467D2C" w:rsidRDefault="00467D2C">
            <w:pPr>
              <w:jc w:val="center"/>
            </w:pP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86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67D2C">
        <w:trPr>
          <w:cantSplit/>
        </w:trPr>
        <w:tc>
          <w:tcPr>
            <w:tcW w:w="2090" w:type="dxa"/>
          </w:tcPr>
          <w:p w:rsidR="00467D2C" w:rsidRDefault="00467D2C">
            <w:pPr>
              <w:jc w:val="left"/>
            </w:pPr>
            <w:hyperlink r:id="rId40" w:history="1">
              <w:r w:rsidR="00733097">
                <w:rPr>
                  <w:rStyle w:val="Hyperlink"/>
                  <w:sz w:val="20"/>
                </w:rPr>
                <w:t>G.654</w:t>
              </w:r>
            </w:hyperlink>
          </w:p>
        </w:tc>
        <w:tc>
          <w:tcPr>
            <w:tcW w:w="4000" w:type="dxa"/>
          </w:tcPr>
          <w:p w:rsidR="00467D2C" w:rsidRDefault="00733097">
            <w:r>
              <w:rPr>
                <w:sz w:val="20"/>
              </w:rPr>
              <w:t>Characteristics of a cut-off shifted single-mode optical fibre and cable</w:t>
            </w:r>
          </w:p>
        </w:tc>
        <w:tc>
          <w:tcPr>
            <w:tcW w:w="115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1150" w:type="dxa"/>
          </w:tcPr>
          <w:p w:rsidR="00467D2C" w:rsidRDefault="00467D2C">
            <w:pPr>
              <w:jc w:val="center"/>
            </w:pPr>
          </w:p>
        </w:tc>
        <w:tc>
          <w:tcPr>
            <w:tcW w:w="1150" w:type="dxa"/>
          </w:tcPr>
          <w:p w:rsidR="00467D2C" w:rsidRDefault="00467D2C">
            <w:pPr>
              <w:jc w:val="center"/>
            </w:pP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86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67D2C">
        <w:trPr>
          <w:cantSplit/>
        </w:trPr>
        <w:tc>
          <w:tcPr>
            <w:tcW w:w="2090" w:type="dxa"/>
          </w:tcPr>
          <w:p w:rsidR="00467D2C" w:rsidRDefault="00467D2C">
            <w:pPr>
              <w:jc w:val="left"/>
            </w:pPr>
            <w:hyperlink r:id="rId41" w:history="1">
              <w:r w:rsidR="00733097">
                <w:rPr>
                  <w:rStyle w:val="Hyperlink"/>
                  <w:sz w:val="20"/>
                </w:rPr>
                <w:t>G.657</w:t>
              </w:r>
            </w:hyperlink>
          </w:p>
        </w:tc>
        <w:tc>
          <w:tcPr>
            <w:tcW w:w="4000" w:type="dxa"/>
          </w:tcPr>
          <w:p w:rsidR="00467D2C" w:rsidRDefault="00733097">
            <w:r>
              <w:rPr>
                <w:sz w:val="20"/>
              </w:rPr>
              <w:t>Characteristics of a bending-loss insensitive single-mode optical fibre and cable for the access network</w:t>
            </w:r>
          </w:p>
        </w:tc>
        <w:tc>
          <w:tcPr>
            <w:tcW w:w="115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1150" w:type="dxa"/>
          </w:tcPr>
          <w:p w:rsidR="00467D2C" w:rsidRDefault="00467D2C">
            <w:pPr>
              <w:jc w:val="center"/>
            </w:pPr>
          </w:p>
        </w:tc>
        <w:tc>
          <w:tcPr>
            <w:tcW w:w="1150" w:type="dxa"/>
          </w:tcPr>
          <w:p w:rsidR="00467D2C" w:rsidRDefault="00467D2C">
            <w:pPr>
              <w:jc w:val="center"/>
            </w:pP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86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67D2C">
        <w:trPr>
          <w:cantSplit/>
        </w:trPr>
        <w:tc>
          <w:tcPr>
            <w:tcW w:w="2090" w:type="dxa"/>
          </w:tcPr>
          <w:p w:rsidR="00467D2C" w:rsidRDefault="00467D2C">
            <w:pPr>
              <w:jc w:val="left"/>
            </w:pPr>
            <w:hyperlink r:id="rId42" w:history="1">
              <w:r w:rsidR="00733097">
                <w:rPr>
                  <w:rStyle w:val="Hyperlink"/>
                  <w:sz w:val="20"/>
                </w:rPr>
                <w:t>G.664</w:t>
              </w:r>
            </w:hyperlink>
          </w:p>
        </w:tc>
        <w:tc>
          <w:tcPr>
            <w:tcW w:w="4000" w:type="dxa"/>
          </w:tcPr>
          <w:p w:rsidR="00467D2C" w:rsidRDefault="00733097">
            <w:r>
              <w:rPr>
                <w:sz w:val="20"/>
              </w:rPr>
              <w:t>Optical safety procedures and requirements for optical transmission systems</w:t>
            </w:r>
          </w:p>
        </w:tc>
        <w:tc>
          <w:tcPr>
            <w:tcW w:w="115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1150" w:type="dxa"/>
          </w:tcPr>
          <w:p w:rsidR="00467D2C" w:rsidRDefault="00467D2C">
            <w:pPr>
              <w:jc w:val="center"/>
            </w:pPr>
          </w:p>
        </w:tc>
        <w:tc>
          <w:tcPr>
            <w:tcW w:w="1150" w:type="dxa"/>
          </w:tcPr>
          <w:p w:rsidR="00467D2C" w:rsidRDefault="00467D2C">
            <w:pPr>
              <w:jc w:val="center"/>
            </w:pP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86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67D2C">
        <w:trPr>
          <w:cantSplit/>
        </w:trPr>
        <w:tc>
          <w:tcPr>
            <w:tcW w:w="2090" w:type="dxa"/>
          </w:tcPr>
          <w:p w:rsidR="00467D2C" w:rsidRDefault="00467D2C">
            <w:pPr>
              <w:jc w:val="left"/>
            </w:pPr>
            <w:hyperlink r:id="rId43" w:history="1">
              <w:r w:rsidR="00733097">
                <w:rPr>
                  <w:rStyle w:val="Hyperlink"/>
                  <w:sz w:val="20"/>
                </w:rPr>
                <w:t>G.672 (G.rmon)</w:t>
              </w:r>
            </w:hyperlink>
          </w:p>
        </w:tc>
        <w:tc>
          <w:tcPr>
            <w:tcW w:w="4000" w:type="dxa"/>
          </w:tcPr>
          <w:p w:rsidR="00467D2C" w:rsidRDefault="00733097">
            <w:r>
              <w:rPr>
                <w:sz w:val="20"/>
              </w:rPr>
              <w:t>Characteristics of multi-degree reconfigurable optical add/drop multiplexers</w:t>
            </w:r>
          </w:p>
        </w:tc>
        <w:tc>
          <w:tcPr>
            <w:tcW w:w="115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1150" w:type="dxa"/>
          </w:tcPr>
          <w:p w:rsidR="00467D2C" w:rsidRDefault="00467D2C">
            <w:pPr>
              <w:jc w:val="center"/>
            </w:pPr>
          </w:p>
        </w:tc>
        <w:tc>
          <w:tcPr>
            <w:tcW w:w="1150" w:type="dxa"/>
          </w:tcPr>
          <w:p w:rsidR="00467D2C" w:rsidRDefault="00467D2C">
            <w:pPr>
              <w:jc w:val="center"/>
            </w:pP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86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67D2C">
        <w:trPr>
          <w:cantSplit/>
        </w:trPr>
        <w:tc>
          <w:tcPr>
            <w:tcW w:w="2090" w:type="dxa"/>
          </w:tcPr>
          <w:p w:rsidR="00467D2C" w:rsidRDefault="00467D2C">
            <w:pPr>
              <w:jc w:val="left"/>
            </w:pPr>
            <w:hyperlink r:id="rId44" w:history="1">
              <w:r w:rsidR="00733097">
                <w:rPr>
                  <w:rStyle w:val="Hyperlink"/>
                  <w:sz w:val="20"/>
                </w:rPr>
                <w:t>G.709/Y.1331 (2012) Amd.1</w:t>
              </w:r>
            </w:hyperlink>
          </w:p>
        </w:tc>
        <w:tc>
          <w:tcPr>
            <w:tcW w:w="4000" w:type="dxa"/>
          </w:tcPr>
          <w:p w:rsidR="00467D2C" w:rsidRDefault="00733097">
            <w:r>
              <w:rPr>
                <w:sz w:val="20"/>
              </w:rPr>
              <w:t>Interfaces for the Optical Transport Network (OTN): Amendment 1</w:t>
            </w:r>
          </w:p>
        </w:tc>
        <w:tc>
          <w:tcPr>
            <w:tcW w:w="115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1150" w:type="dxa"/>
          </w:tcPr>
          <w:p w:rsidR="00467D2C" w:rsidRDefault="00467D2C">
            <w:pPr>
              <w:jc w:val="center"/>
            </w:pPr>
          </w:p>
        </w:tc>
        <w:tc>
          <w:tcPr>
            <w:tcW w:w="1150" w:type="dxa"/>
          </w:tcPr>
          <w:p w:rsidR="00467D2C" w:rsidRDefault="00467D2C">
            <w:pPr>
              <w:jc w:val="center"/>
            </w:pP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86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67D2C">
        <w:trPr>
          <w:cantSplit/>
        </w:trPr>
        <w:tc>
          <w:tcPr>
            <w:tcW w:w="2090" w:type="dxa"/>
          </w:tcPr>
          <w:p w:rsidR="00467D2C" w:rsidRDefault="00467D2C">
            <w:pPr>
              <w:jc w:val="left"/>
            </w:pPr>
            <w:hyperlink r:id="rId45" w:history="1">
              <w:r w:rsidR="00733097">
                <w:rPr>
                  <w:rStyle w:val="Hyperlink"/>
                  <w:sz w:val="20"/>
                </w:rPr>
                <w:t>G.709/Y.1331 (2012) Cor.1</w:t>
              </w:r>
            </w:hyperlink>
          </w:p>
        </w:tc>
        <w:tc>
          <w:tcPr>
            <w:tcW w:w="4000" w:type="dxa"/>
          </w:tcPr>
          <w:p w:rsidR="00467D2C" w:rsidRDefault="00733097">
            <w:r>
              <w:rPr>
                <w:sz w:val="20"/>
              </w:rPr>
              <w:t>Interfaces for the Optical Transport Network (OTN): Corrigendum 1</w:t>
            </w:r>
          </w:p>
        </w:tc>
        <w:tc>
          <w:tcPr>
            <w:tcW w:w="115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1150" w:type="dxa"/>
          </w:tcPr>
          <w:p w:rsidR="00467D2C" w:rsidRDefault="00467D2C">
            <w:pPr>
              <w:jc w:val="center"/>
            </w:pPr>
          </w:p>
        </w:tc>
        <w:tc>
          <w:tcPr>
            <w:tcW w:w="1150" w:type="dxa"/>
          </w:tcPr>
          <w:p w:rsidR="00467D2C" w:rsidRDefault="00467D2C">
            <w:pPr>
              <w:jc w:val="center"/>
            </w:pP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86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67D2C">
        <w:trPr>
          <w:cantSplit/>
        </w:trPr>
        <w:tc>
          <w:tcPr>
            <w:tcW w:w="2090" w:type="dxa"/>
          </w:tcPr>
          <w:p w:rsidR="00467D2C" w:rsidRDefault="00467D2C">
            <w:pPr>
              <w:jc w:val="left"/>
            </w:pPr>
            <w:hyperlink r:id="rId46" w:history="1">
              <w:r w:rsidR="00733097">
                <w:rPr>
                  <w:rStyle w:val="Hyperlink"/>
                  <w:sz w:val="20"/>
                </w:rPr>
                <w:t>G.798</w:t>
              </w:r>
            </w:hyperlink>
          </w:p>
        </w:tc>
        <w:tc>
          <w:tcPr>
            <w:tcW w:w="4000" w:type="dxa"/>
          </w:tcPr>
          <w:p w:rsidR="00467D2C" w:rsidRDefault="00733097">
            <w:r>
              <w:rPr>
                <w:sz w:val="20"/>
              </w:rPr>
              <w:t>Characteristics of optical transport network hierarchy equipment functional blocks</w:t>
            </w:r>
          </w:p>
        </w:tc>
        <w:tc>
          <w:tcPr>
            <w:tcW w:w="115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1150" w:type="dxa"/>
          </w:tcPr>
          <w:p w:rsidR="00467D2C" w:rsidRDefault="00467D2C">
            <w:pPr>
              <w:jc w:val="center"/>
            </w:pPr>
          </w:p>
        </w:tc>
        <w:tc>
          <w:tcPr>
            <w:tcW w:w="1150" w:type="dxa"/>
          </w:tcPr>
          <w:p w:rsidR="00467D2C" w:rsidRDefault="00467D2C">
            <w:pPr>
              <w:jc w:val="center"/>
            </w:pP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86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67D2C">
        <w:trPr>
          <w:cantSplit/>
        </w:trPr>
        <w:tc>
          <w:tcPr>
            <w:tcW w:w="2090" w:type="dxa"/>
          </w:tcPr>
          <w:p w:rsidR="00467D2C" w:rsidRDefault="00467D2C">
            <w:pPr>
              <w:jc w:val="left"/>
            </w:pPr>
            <w:hyperlink r:id="rId47" w:history="1">
              <w:r w:rsidR="00733097">
                <w:rPr>
                  <w:rStyle w:val="Hyperlink"/>
                  <w:sz w:val="20"/>
                </w:rPr>
                <w:t>G.798.1</w:t>
              </w:r>
            </w:hyperlink>
          </w:p>
        </w:tc>
        <w:tc>
          <w:tcPr>
            <w:tcW w:w="4000" w:type="dxa"/>
          </w:tcPr>
          <w:p w:rsidR="00467D2C" w:rsidRDefault="00733097">
            <w:r>
              <w:rPr>
                <w:sz w:val="20"/>
              </w:rPr>
              <w:t xml:space="preserve">Types and characteristics of optical transport network </w:t>
            </w:r>
            <w:r>
              <w:rPr>
                <w:sz w:val="20"/>
              </w:rPr>
              <w:t>equipment</w:t>
            </w:r>
          </w:p>
        </w:tc>
        <w:tc>
          <w:tcPr>
            <w:tcW w:w="115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1150" w:type="dxa"/>
          </w:tcPr>
          <w:p w:rsidR="00467D2C" w:rsidRDefault="00467D2C">
            <w:pPr>
              <w:jc w:val="center"/>
            </w:pPr>
          </w:p>
        </w:tc>
        <w:tc>
          <w:tcPr>
            <w:tcW w:w="1150" w:type="dxa"/>
          </w:tcPr>
          <w:p w:rsidR="00467D2C" w:rsidRDefault="00467D2C">
            <w:pPr>
              <w:jc w:val="center"/>
            </w:pP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86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67D2C">
        <w:trPr>
          <w:cantSplit/>
        </w:trPr>
        <w:tc>
          <w:tcPr>
            <w:tcW w:w="2090" w:type="dxa"/>
          </w:tcPr>
          <w:p w:rsidR="00467D2C" w:rsidRDefault="00467D2C">
            <w:pPr>
              <w:jc w:val="left"/>
            </w:pPr>
            <w:hyperlink r:id="rId48" w:history="1">
              <w:r w:rsidR="00733097">
                <w:rPr>
                  <w:rStyle w:val="Hyperlink"/>
                  <w:sz w:val="20"/>
                </w:rPr>
                <w:t>G.806 (2012) Cor.1</w:t>
              </w:r>
            </w:hyperlink>
          </w:p>
        </w:tc>
        <w:tc>
          <w:tcPr>
            <w:tcW w:w="4000" w:type="dxa"/>
          </w:tcPr>
          <w:p w:rsidR="00467D2C" w:rsidRDefault="00733097">
            <w:r>
              <w:rPr>
                <w:sz w:val="20"/>
              </w:rPr>
              <w:t>Characteristics of transport equipment - Description methodology and generic functionality: Corrigendum 1</w:t>
            </w:r>
          </w:p>
        </w:tc>
        <w:tc>
          <w:tcPr>
            <w:tcW w:w="115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1150" w:type="dxa"/>
          </w:tcPr>
          <w:p w:rsidR="00467D2C" w:rsidRDefault="00467D2C">
            <w:pPr>
              <w:jc w:val="center"/>
            </w:pPr>
          </w:p>
        </w:tc>
        <w:tc>
          <w:tcPr>
            <w:tcW w:w="1150" w:type="dxa"/>
          </w:tcPr>
          <w:p w:rsidR="00467D2C" w:rsidRDefault="00467D2C">
            <w:pPr>
              <w:jc w:val="center"/>
            </w:pP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86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67D2C">
        <w:trPr>
          <w:cantSplit/>
        </w:trPr>
        <w:tc>
          <w:tcPr>
            <w:tcW w:w="2090" w:type="dxa"/>
          </w:tcPr>
          <w:p w:rsidR="00467D2C" w:rsidRDefault="00467D2C">
            <w:pPr>
              <w:jc w:val="left"/>
            </w:pPr>
            <w:hyperlink r:id="rId49" w:history="1">
              <w:r w:rsidR="00733097">
                <w:rPr>
                  <w:rStyle w:val="Hyperlink"/>
                  <w:sz w:val="20"/>
                </w:rPr>
                <w:t>G.808.3 (G.smp)</w:t>
              </w:r>
            </w:hyperlink>
          </w:p>
        </w:tc>
        <w:tc>
          <w:tcPr>
            <w:tcW w:w="4000" w:type="dxa"/>
          </w:tcPr>
          <w:p w:rsidR="00467D2C" w:rsidRDefault="00733097">
            <w:r>
              <w:rPr>
                <w:sz w:val="20"/>
              </w:rPr>
              <w:t>Generic protection switching - Shared Mesh Protection</w:t>
            </w:r>
          </w:p>
        </w:tc>
        <w:tc>
          <w:tcPr>
            <w:tcW w:w="115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1150" w:type="dxa"/>
          </w:tcPr>
          <w:p w:rsidR="00467D2C" w:rsidRDefault="00467D2C">
            <w:pPr>
              <w:jc w:val="center"/>
            </w:pPr>
          </w:p>
        </w:tc>
        <w:tc>
          <w:tcPr>
            <w:tcW w:w="1150" w:type="dxa"/>
          </w:tcPr>
          <w:p w:rsidR="00467D2C" w:rsidRDefault="00467D2C">
            <w:pPr>
              <w:jc w:val="center"/>
            </w:pP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86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67D2C">
        <w:trPr>
          <w:cantSplit/>
        </w:trPr>
        <w:tc>
          <w:tcPr>
            <w:tcW w:w="2090" w:type="dxa"/>
          </w:tcPr>
          <w:p w:rsidR="00467D2C" w:rsidRDefault="00467D2C">
            <w:pPr>
              <w:jc w:val="left"/>
            </w:pPr>
            <w:hyperlink r:id="rId50" w:history="1">
              <w:r w:rsidR="00733097">
                <w:rPr>
                  <w:rStyle w:val="Hyperlink"/>
                  <w:sz w:val="20"/>
                </w:rPr>
                <w:t>G.870/Y.1352</w:t>
              </w:r>
            </w:hyperlink>
          </w:p>
        </w:tc>
        <w:tc>
          <w:tcPr>
            <w:tcW w:w="4000" w:type="dxa"/>
          </w:tcPr>
          <w:p w:rsidR="00467D2C" w:rsidRDefault="00733097">
            <w:r>
              <w:rPr>
                <w:sz w:val="20"/>
              </w:rPr>
              <w:t>Terms and definitions for Optical Transport Networks (OTN)</w:t>
            </w:r>
          </w:p>
        </w:tc>
        <w:tc>
          <w:tcPr>
            <w:tcW w:w="115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1150" w:type="dxa"/>
          </w:tcPr>
          <w:p w:rsidR="00467D2C" w:rsidRDefault="00467D2C">
            <w:pPr>
              <w:jc w:val="center"/>
            </w:pPr>
          </w:p>
        </w:tc>
        <w:tc>
          <w:tcPr>
            <w:tcW w:w="1150" w:type="dxa"/>
          </w:tcPr>
          <w:p w:rsidR="00467D2C" w:rsidRDefault="00467D2C">
            <w:pPr>
              <w:jc w:val="center"/>
            </w:pP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86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67D2C">
        <w:trPr>
          <w:cantSplit/>
        </w:trPr>
        <w:tc>
          <w:tcPr>
            <w:tcW w:w="2090" w:type="dxa"/>
          </w:tcPr>
          <w:p w:rsidR="00467D2C" w:rsidRDefault="00467D2C">
            <w:pPr>
              <w:jc w:val="left"/>
            </w:pPr>
            <w:hyperlink r:id="rId51" w:history="1">
              <w:r w:rsidR="00733097">
                <w:rPr>
                  <w:rStyle w:val="Hyperlink"/>
                  <w:sz w:val="20"/>
                </w:rPr>
                <w:t>G.872</w:t>
              </w:r>
            </w:hyperlink>
          </w:p>
        </w:tc>
        <w:tc>
          <w:tcPr>
            <w:tcW w:w="4000" w:type="dxa"/>
          </w:tcPr>
          <w:p w:rsidR="00467D2C" w:rsidRDefault="00733097">
            <w:r>
              <w:rPr>
                <w:sz w:val="20"/>
              </w:rPr>
              <w:t>Architecture of optical transport networks</w:t>
            </w:r>
          </w:p>
        </w:tc>
        <w:tc>
          <w:tcPr>
            <w:tcW w:w="115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1150" w:type="dxa"/>
          </w:tcPr>
          <w:p w:rsidR="00467D2C" w:rsidRDefault="00467D2C">
            <w:pPr>
              <w:jc w:val="center"/>
            </w:pPr>
          </w:p>
        </w:tc>
        <w:tc>
          <w:tcPr>
            <w:tcW w:w="1150" w:type="dxa"/>
          </w:tcPr>
          <w:p w:rsidR="00467D2C" w:rsidRDefault="00467D2C">
            <w:pPr>
              <w:jc w:val="center"/>
            </w:pP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86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67D2C">
        <w:trPr>
          <w:cantSplit/>
        </w:trPr>
        <w:tc>
          <w:tcPr>
            <w:tcW w:w="2090" w:type="dxa"/>
          </w:tcPr>
          <w:p w:rsidR="00467D2C" w:rsidRDefault="00467D2C">
            <w:pPr>
              <w:jc w:val="left"/>
            </w:pPr>
            <w:hyperlink r:id="rId52" w:history="1">
              <w:r w:rsidR="00733097">
                <w:rPr>
                  <w:rStyle w:val="Hyperlink"/>
                  <w:sz w:val="20"/>
                </w:rPr>
                <w:t>G.873.1 (2011) Amd.1</w:t>
              </w:r>
            </w:hyperlink>
          </w:p>
        </w:tc>
        <w:tc>
          <w:tcPr>
            <w:tcW w:w="4000" w:type="dxa"/>
          </w:tcPr>
          <w:p w:rsidR="00467D2C" w:rsidRDefault="00733097">
            <w:r>
              <w:rPr>
                <w:sz w:val="20"/>
              </w:rPr>
              <w:t>Optical Transport Network (OTN): Linear protection: Amendment 1</w:t>
            </w:r>
          </w:p>
        </w:tc>
        <w:tc>
          <w:tcPr>
            <w:tcW w:w="115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1150" w:type="dxa"/>
          </w:tcPr>
          <w:p w:rsidR="00467D2C" w:rsidRDefault="00467D2C">
            <w:pPr>
              <w:jc w:val="center"/>
            </w:pPr>
          </w:p>
        </w:tc>
        <w:tc>
          <w:tcPr>
            <w:tcW w:w="1150" w:type="dxa"/>
          </w:tcPr>
          <w:p w:rsidR="00467D2C" w:rsidRDefault="00467D2C">
            <w:pPr>
              <w:jc w:val="center"/>
            </w:pP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86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67D2C">
        <w:trPr>
          <w:cantSplit/>
        </w:trPr>
        <w:tc>
          <w:tcPr>
            <w:tcW w:w="2090" w:type="dxa"/>
          </w:tcPr>
          <w:p w:rsidR="00467D2C" w:rsidRDefault="00467D2C">
            <w:pPr>
              <w:jc w:val="left"/>
            </w:pPr>
            <w:hyperlink r:id="rId53" w:history="1">
              <w:r w:rsidR="00733097">
                <w:rPr>
                  <w:rStyle w:val="Hyperlink"/>
                  <w:sz w:val="20"/>
                </w:rPr>
                <w:t>G.873.2 (2012) Amd.1</w:t>
              </w:r>
            </w:hyperlink>
          </w:p>
        </w:tc>
        <w:tc>
          <w:tcPr>
            <w:tcW w:w="4000" w:type="dxa"/>
          </w:tcPr>
          <w:p w:rsidR="00467D2C" w:rsidRDefault="00733097">
            <w:r>
              <w:rPr>
                <w:sz w:val="20"/>
              </w:rPr>
              <w:t>Optical Transport Network (OTN) - Ring Protection: Amendment 1</w:t>
            </w:r>
          </w:p>
        </w:tc>
        <w:tc>
          <w:tcPr>
            <w:tcW w:w="115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1150" w:type="dxa"/>
          </w:tcPr>
          <w:p w:rsidR="00467D2C" w:rsidRDefault="00467D2C">
            <w:pPr>
              <w:jc w:val="center"/>
            </w:pPr>
          </w:p>
        </w:tc>
        <w:tc>
          <w:tcPr>
            <w:tcW w:w="1150" w:type="dxa"/>
          </w:tcPr>
          <w:p w:rsidR="00467D2C" w:rsidRDefault="00467D2C">
            <w:pPr>
              <w:jc w:val="center"/>
            </w:pP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86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67D2C">
        <w:trPr>
          <w:cantSplit/>
        </w:trPr>
        <w:tc>
          <w:tcPr>
            <w:tcW w:w="2090" w:type="dxa"/>
          </w:tcPr>
          <w:p w:rsidR="00467D2C" w:rsidRDefault="00467D2C">
            <w:pPr>
              <w:jc w:val="left"/>
            </w:pPr>
            <w:hyperlink r:id="rId54" w:history="1">
              <w:r w:rsidR="00733097">
                <w:rPr>
                  <w:rStyle w:val="Hyperlink"/>
                  <w:sz w:val="20"/>
                </w:rPr>
                <w:t>G.874 (2010) Amd.2</w:t>
              </w:r>
            </w:hyperlink>
          </w:p>
        </w:tc>
        <w:tc>
          <w:tcPr>
            <w:tcW w:w="4000" w:type="dxa"/>
          </w:tcPr>
          <w:p w:rsidR="00467D2C" w:rsidRDefault="00733097">
            <w:r>
              <w:rPr>
                <w:sz w:val="20"/>
              </w:rPr>
              <w:t>Management aspects of optical transport network elements: Amendment 2</w:t>
            </w:r>
          </w:p>
        </w:tc>
        <w:tc>
          <w:tcPr>
            <w:tcW w:w="115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1150" w:type="dxa"/>
          </w:tcPr>
          <w:p w:rsidR="00467D2C" w:rsidRDefault="00467D2C">
            <w:pPr>
              <w:jc w:val="center"/>
            </w:pPr>
          </w:p>
        </w:tc>
        <w:tc>
          <w:tcPr>
            <w:tcW w:w="1150" w:type="dxa"/>
          </w:tcPr>
          <w:p w:rsidR="00467D2C" w:rsidRDefault="00467D2C">
            <w:pPr>
              <w:jc w:val="center"/>
            </w:pP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86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67D2C">
        <w:trPr>
          <w:cantSplit/>
        </w:trPr>
        <w:tc>
          <w:tcPr>
            <w:tcW w:w="2090" w:type="dxa"/>
          </w:tcPr>
          <w:p w:rsidR="00467D2C" w:rsidRDefault="00467D2C">
            <w:pPr>
              <w:jc w:val="left"/>
            </w:pPr>
            <w:hyperlink r:id="rId55" w:history="1">
              <w:r w:rsidR="00733097">
                <w:rPr>
                  <w:rStyle w:val="Hyperlink"/>
                  <w:sz w:val="20"/>
                </w:rPr>
                <w:t>G.874.1</w:t>
              </w:r>
            </w:hyperlink>
          </w:p>
        </w:tc>
        <w:tc>
          <w:tcPr>
            <w:tcW w:w="4000" w:type="dxa"/>
          </w:tcPr>
          <w:p w:rsidR="00467D2C" w:rsidRDefault="00733097">
            <w:r>
              <w:rPr>
                <w:sz w:val="20"/>
              </w:rPr>
              <w:t>Optical transport network (OTN): Protocol-neutral management informa</w:t>
            </w:r>
            <w:r>
              <w:rPr>
                <w:sz w:val="20"/>
              </w:rPr>
              <w:t>tion model for the network element view</w:t>
            </w:r>
          </w:p>
        </w:tc>
        <w:tc>
          <w:tcPr>
            <w:tcW w:w="115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1150" w:type="dxa"/>
          </w:tcPr>
          <w:p w:rsidR="00467D2C" w:rsidRDefault="00467D2C">
            <w:pPr>
              <w:jc w:val="center"/>
            </w:pPr>
          </w:p>
        </w:tc>
        <w:tc>
          <w:tcPr>
            <w:tcW w:w="1150" w:type="dxa"/>
          </w:tcPr>
          <w:p w:rsidR="00467D2C" w:rsidRDefault="00467D2C">
            <w:pPr>
              <w:jc w:val="center"/>
            </w:pP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86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67D2C">
        <w:trPr>
          <w:cantSplit/>
        </w:trPr>
        <w:tc>
          <w:tcPr>
            <w:tcW w:w="2090" w:type="dxa"/>
          </w:tcPr>
          <w:p w:rsidR="00467D2C" w:rsidRDefault="00467D2C">
            <w:pPr>
              <w:jc w:val="left"/>
            </w:pPr>
            <w:hyperlink r:id="rId56" w:history="1">
              <w:r w:rsidR="00733097">
                <w:rPr>
                  <w:rStyle w:val="Hyperlink"/>
                  <w:sz w:val="20"/>
                </w:rPr>
                <w:t>G.979 (G.msub)</w:t>
              </w:r>
            </w:hyperlink>
          </w:p>
        </w:tc>
        <w:tc>
          <w:tcPr>
            <w:tcW w:w="4000" w:type="dxa"/>
          </w:tcPr>
          <w:p w:rsidR="00467D2C" w:rsidRDefault="00733097">
            <w:r>
              <w:rPr>
                <w:sz w:val="20"/>
              </w:rPr>
              <w:t>Characteristics of monitoring systems for optical submarine cable systems</w:t>
            </w:r>
          </w:p>
        </w:tc>
        <w:tc>
          <w:tcPr>
            <w:tcW w:w="115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1150" w:type="dxa"/>
          </w:tcPr>
          <w:p w:rsidR="00467D2C" w:rsidRDefault="00467D2C">
            <w:pPr>
              <w:jc w:val="center"/>
            </w:pPr>
          </w:p>
        </w:tc>
        <w:tc>
          <w:tcPr>
            <w:tcW w:w="1150" w:type="dxa"/>
          </w:tcPr>
          <w:p w:rsidR="00467D2C" w:rsidRDefault="00467D2C">
            <w:pPr>
              <w:jc w:val="center"/>
            </w:pP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86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67D2C">
        <w:trPr>
          <w:cantSplit/>
        </w:trPr>
        <w:tc>
          <w:tcPr>
            <w:tcW w:w="2090" w:type="dxa"/>
          </w:tcPr>
          <w:p w:rsidR="00467D2C" w:rsidRDefault="00467D2C">
            <w:pPr>
              <w:jc w:val="left"/>
            </w:pPr>
            <w:hyperlink r:id="rId57" w:history="1">
              <w:r w:rsidR="00733097">
                <w:rPr>
                  <w:rStyle w:val="Hyperlink"/>
                  <w:sz w:val="20"/>
                </w:rPr>
                <w:t>G.988 (G.omci)</w:t>
              </w:r>
            </w:hyperlink>
          </w:p>
        </w:tc>
        <w:tc>
          <w:tcPr>
            <w:tcW w:w="4000" w:type="dxa"/>
          </w:tcPr>
          <w:p w:rsidR="00467D2C" w:rsidRDefault="00733097">
            <w:r>
              <w:rPr>
                <w:sz w:val="20"/>
              </w:rPr>
              <w:t>ONU management and control interface (OMCI) specification</w:t>
            </w:r>
          </w:p>
        </w:tc>
        <w:tc>
          <w:tcPr>
            <w:tcW w:w="115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1150" w:type="dxa"/>
          </w:tcPr>
          <w:p w:rsidR="00467D2C" w:rsidRDefault="00467D2C">
            <w:pPr>
              <w:jc w:val="center"/>
            </w:pPr>
          </w:p>
        </w:tc>
        <w:tc>
          <w:tcPr>
            <w:tcW w:w="1150" w:type="dxa"/>
          </w:tcPr>
          <w:p w:rsidR="00467D2C" w:rsidRDefault="00467D2C">
            <w:pPr>
              <w:jc w:val="center"/>
            </w:pP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86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67D2C">
        <w:trPr>
          <w:cantSplit/>
        </w:trPr>
        <w:tc>
          <w:tcPr>
            <w:tcW w:w="2090" w:type="dxa"/>
          </w:tcPr>
          <w:p w:rsidR="00467D2C" w:rsidRDefault="00467D2C">
            <w:pPr>
              <w:jc w:val="left"/>
            </w:pPr>
            <w:hyperlink r:id="rId58" w:history="1">
              <w:r w:rsidR="00733097">
                <w:rPr>
                  <w:rStyle w:val="Hyperlink"/>
                  <w:sz w:val="20"/>
                </w:rPr>
                <w:t>G.989.1 (G.ngpon2)</w:t>
              </w:r>
            </w:hyperlink>
          </w:p>
        </w:tc>
        <w:tc>
          <w:tcPr>
            <w:tcW w:w="4000" w:type="dxa"/>
          </w:tcPr>
          <w:p w:rsidR="00467D2C" w:rsidRDefault="00733097">
            <w:r>
              <w:rPr>
                <w:sz w:val="20"/>
              </w:rPr>
              <w:t>40-Gigabit-capable passive optical networks (NG-PON2): General requirements</w:t>
            </w:r>
          </w:p>
        </w:tc>
        <w:tc>
          <w:tcPr>
            <w:tcW w:w="115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1150" w:type="dxa"/>
          </w:tcPr>
          <w:p w:rsidR="00467D2C" w:rsidRDefault="00467D2C">
            <w:pPr>
              <w:jc w:val="center"/>
            </w:pPr>
          </w:p>
        </w:tc>
        <w:tc>
          <w:tcPr>
            <w:tcW w:w="1150" w:type="dxa"/>
          </w:tcPr>
          <w:p w:rsidR="00467D2C" w:rsidRDefault="00467D2C">
            <w:pPr>
              <w:jc w:val="center"/>
            </w:pP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86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67D2C">
        <w:trPr>
          <w:cantSplit/>
        </w:trPr>
        <w:tc>
          <w:tcPr>
            <w:tcW w:w="2090" w:type="dxa"/>
          </w:tcPr>
          <w:p w:rsidR="00467D2C" w:rsidRDefault="00467D2C">
            <w:pPr>
              <w:jc w:val="left"/>
            </w:pPr>
            <w:hyperlink r:id="rId59" w:history="1">
              <w:r w:rsidR="00733097">
                <w:rPr>
                  <w:rStyle w:val="Hyperlink"/>
                  <w:sz w:val="20"/>
                </w:rPr>
                <w:t>G.992.3 (2009) Amd.5</w:t>
              </w:r>
            </w:hyperlink>
          </w:p>
        </w:tc>
        <w:tc>
          <w:tcPr>
            <w:tcW w:w="4000" w:type="dxa"/>
          </w:tcPr>
          <w:p w:rsidR="00467D2C" w:rsidRDefault="00733097">
            <w:r>
              <w:rPr>
                <w:sz w:val="20"/>
              </w:rPr>
              <w:t>Asymmetric digital subscriber line transceivers 2 (ADSL2): Amendment 5 - Accuracy of test parameters</w:t>
            </w:r>
          </w:p>
        </w:tc>
        <w:tc>
          <w:tcPr>
            <w:tcW w:w="115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1150" w:type="dxa"/>
          </w:tcPr>
          <w:p w:rsidR="00467D2C" w:rsidRDefault="00467D2C">
            <w:pPr>
              <w:jc w:val="center"/>
            </w:pPr>
          </w:p>
        </w:tc>
        <w:tc>
          <w:tcPr>
            <w:tcW w:w="1150" w:type="dxa"/>
          </w:tcPr>
          <w:p w:rsidR="00467D2C" w:rsidRDefault="00467D2C">
            <w:pPr>
              <w:jc w:val="center"/>
            </w:pP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86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67D2C">
        <w:trPr>
          <w:cantSplit/>
        </w:trPr>
        <w:tc>
          <w:tcPr>
            <w:tcW w:w="2090" w:type="dxa"/>
          </w:tcPr>
          <w:p w:rsidR="00467D2C" w:rsidRDefault="00467D2C">
            <w:pPr>
              <w:jc w:val="left"/>
            </w:pPr>
            <w:hyperlink r:id="rId60" w:history="1">
              <w:r w:rsidR="00733097">
                <w:rPr>
                  <w:rStyle w:val="Hyperlink"/>
                  <w:sz w:val="20"/>
                </w:rPr>
                <w:t>G.993.2 (2011) Amd.2</w:t>
              </w:r>
            </w:hyperlink>
          </w:p>
        </w:tc>
        <w:tc>
          <w:tcPr>
            <w:tcW w:w="4000" w:type="dxa"/>
          </w:tcPr>
          <w:p w:rsidR="00467D2C" w:rsidRDefault="00733097">
            <w:r>
              <w:rPr>
                <w:sz w:val="20"/>
              </w:rPr>
              <w:t>Very high speed digital subscriber line transceivers 2 (VDSL2): Amendment 2</w:t>
            </w:r>
          </w:p>
        </w:tc>
        <w:tc>
          <w:tcPr>
            <w:tcW w:w="115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1150" w:type="dxa"/>
          </w:tcPr>
          <w:p w:rsidR="00467D2C" w:rsidRDefault="00467D2C">
            <w:pPr>
              <w:jc w:val="center"/>
            </w:pPr>
          </w:p>
        </w:tc>
        <w:tc>
          <w:tcPr>
            <w:tcW w:w="1150" w:type="dxa"/>
          </w:tcPr>
          <w:p w:rsidR="00467D2C" w:rsidRDefault="00467D2C">
            <w:pPr>
              <w:jc w:val="center"/>
            </w:pP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86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67D2C">
        <w:trPr>
          <w:cantSplit/>
        </w:trPr>
        <w:tc>
          <w:tcPr>
            <w:tcW w:w="2090" w:type="dxa"/>
          </w:tcPr>
          <w:p w:rsidR="00467D2C" w:rsidRDefault="00467D2C">
            <w:pPr>
              <w:jc w:val="left"/>
            </w:pPr>
            <w:hyperlink r:id="rId61" w:history="1">
              <w:r w:rsidR="00733097">
                <w:rPr>
                  <w:rStyle w:val="Hyperlink"/>
                  <w:sz w:val="20"/>
                </w:rPr>
                <w:t>G.993.5 (2010) Amd.2</w:t>
              </w:r>
            </w:hyperlink>
          </w:p>
        </w:tc>
        <w:tc>
          <w:tcPr>
            <w:tcW w:w="4000" w:type="dxa"/>
          </w:tcPr>
          <w:p w:rsidR="00467D2C" w:rsidRDefault="00733097">
            <w:r>
              <w:rPr>
                <w:sz w:val="20"/>
              </w:rPr>
              <w:t>Self-FEXT cancellation (vectoring) for use with VDSL2 transceivers: Amendment 2</w:t>
            </w:r>
          </w:p>
        </w:tc>
        <w:tc>
          <w:tcPr>
            <w:tcW w:w="115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1150" w:type="dxa"/>
          </w:tcPr>
          <w:p w:rsidR="00467D2C" w:rsidRDefault="00467D2C">
            <w:pPr>
              <w:jc w:val="center"/>
            </w:pPr>
          </w:p>
        </w:tc>
        <w:tc>
          <w:tcPr>
            <w:tcW w:w="1150" w:type="dxa"/>
          </w:tcPr>
          <w:p w:rsidR="00467D2C" w:rsidRDefault="00467D2C">
            <w:pPr>
              <w:jc w:val="center"/>
            </w:pP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86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67D2C">
        <w:trPr>
          <w:cantSplit/>
        </w:trPr>
        <w:tc>
          <w:tcPr>
            <w:tcW w:w="2090" w:type="dxa"/>
          </w:tcPr>
          <w:p w:rsidR="00467D2C" w:rsidRDefault="00467D2C">
            <w:pPr>
              <w:jc w:val="left"/>
            </w:pPr>
            <w:hyperlink r:id="rId62" w:history="1">
              <w:r w:rsidR="00733097">
                <w:rPr>
                  <w:rStyle w:val="Hyperlink"/>
                  <w:sz w:val="20"/>
                </w:rPr>
                <w:t>G.994.1 (2012) Amd.1</w:t>
              </w:r>
            </w:hyperlink>
          </w:p>
        </w:tc>
        <w:tc>
          <w:tcPr>
            <w:tcW w:w="4000" w:type="dxa"/>
          </w:tcPr>
          <w:p w:rsidR="00467D2C" w:rsidRDefault="00733097">
            <w:r>
              <w:rPr>
                <w:sz w:val="20"/>
              </w:rPr>
              <w:t>Handshake procedures for digital subscriber line (DSL) transceivers: Amendment 1</w:t>
            </w:r>
          </w:p>
        </w:tc>
        <w:tc>
          <w:tcPr>
            <w:tcW w:w="115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1150" w:type="dxa"/>
          </w:tcPr>
          <w:p w:rsidR="00467D2C" w:rsidRDefault="00467D2C">
            <w:pPr>
              <w:jc w:val="center"/>
            </w:pPr>
          </w:p>
        </w:tc>
        <w:tc>
          <w:tcPr>
            <w:tcW w:w="1150" w:type="dxa"/>
          </w:tcPr>
          <w:p w:rsidR="00467D2C" w:rsidRDefault="00467D2C">
            <w:pPr>
              <w:jc w:val="center"/>
            </w:pP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86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67D2C">
        <w:trPr>
          <w:cantSplit/>
        </w:trPr>
        <w:tc>
          <w:tcPr>
            <w:tcW w:w="2090" w:type="dxa"/>
          </w:tcPr>
          <w:p w:rsidR="00467D2C" w:rsidRDefault="00467D2C">
            <w:pPr>
              <w:jc w:val="left"/>
            </w:pPr>
            <w:hyperlink r:id="rId63" w:history="1">
              <w:r w:rsidR="00733097">
                <w:rPr>
                  <w:rStyle w:val="Hyperlink"/>
                  <w:sz w:val="20"/>
                </w:rPr>
                <w:t>G.997.1 (2012) Amd.1</w:t>
              </w:r>
            </w:hyperlink>
          </w:p>
        </w:tc>
        <w:tc>
          <w:tcPr>
            <w:tcW w:w="4000" w:type="dxa"/>
          </w:tcPr>
          <w:p w:rsidR="00467D2C" w:rsidRDefault="00733097">
            <w:r>
              <w:rPr>
                <w:sz w:val="20"/>
              </w:rPr>
              <w:t>Physical layer management for digital subscriber line (DSL) transceivers: Amendment 1</w:t>
            </w:r>
          </w:p>
        </w:tc>
        <w:tc>
          <w:tcPr>
            <w:tcW w:w="115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1150" w:type="dxa"/>
          </w:tcPr>
          <w:p w:rsidR="00467D2C" w:rsidRDefault="00467D2C">
            <w:pPr>
              <w:jc w:val="center"/>
            </w:pPr>
          </w:p>
        </w:tc>
        <w:tc>
          <w:tcPr>
            <w:tcW w:w="1150" w:type="dxa"/>
          </w:tcPr>
          <w:p w:rsidR="00467D2C" w:rsidRDefault="00467D2C">
            <w:pPr>
              <w:jc w:val="center"/>
            </w:pP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86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67D2C">
        <w:trPr>
          <w:cantSplit/>
        </w:trPr>
        <w:tc>
          <w:tcPr>
            <w:tcW w:w="2090" w:type="dxa"/>
          </w:tcPr>
          <w:p w:rsidR="00467D2C" w:rsidRDefault="00467D2C">
            <w:pPr>
              <w:jc w:val="left"/>
            </w:pPr>
            <w:hyperlink r:id="rId64" w:history="1">
              <w:r w:rsidR="00733097">
                <w:rPr>
                  <w:rStyle w:val="Hyperlink"/>
                  <w:sz w:val="20"/>
                </w:rPr>
                <w:t>G.7041/Y.1303 (2011) Amd.2</w:t>
              </w:r>
            </w:hyperlink>
          </w:p>
        </w:tc>
        <w:tc>
          <w:tcPr>
            <w:tcW w:w="4000" w:type="dxa"/>
          </w:tcPr>
          <w:p w:rsidR="00467D2C" w:rsidRDefault="00733097">
            <w:r>
              <w:rPr>
                <w:sz w:val="20"/>
              </w:rPr>
              <w:t>Generic Framing Procedure (GFP): Amendment 2</w:t>
            </w:r>
          </w:p>
        </w:tc>
        <w:tc>
          <w:tcPr>
            <w:tcW w:w="115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1150" w:type="dxa"/>
          </w:tcPr>
          <w:p w:rsidR="00467D2C" w:rsidRDefault="00467D2C">
            <w:pPr>
              <w:jc w:val="center"/>
            </w:pPr>
          </w:p>
        </w:tc>
        <w:tc>
          <w:tcPr>
            <w:tcW w:w="1150" w:type="dxa"/>
          </w:tcPr>
          <w:p w:rsidR="00467D2C" w:rsidRDefault="00467D2C">
            <w:pPr>
              <w:jc w:val="center"/>
            </w:pP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86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67D2C">
        <w:trPr>
          <w:cantSplit/>
        </w:trPr>
        <w:tc>
          <w:tcPr>
            <w:tcW w:w="2090" w:type="dxa"/>
          </w:tcPr>
          <w:p w:rsidR="00467D2C" w:rsidRDefault="00467D2C">
            <w:pPr>
              <w:jc w:val="left"/>
            </w:pPr>
            <w:hyperlink r:id="rId65" w:history="1">
              <w:r w:rsidR="00733097">
                <w:rPr>
                  <w:rStyle w:val="Hyperlink"/>
                  <w:sz w:val="20"/>
                </w:rPr>
                <w:t>G.8001/Y.1354</w:t>
              </w:r>
            </w:hyperlink>
          </w:p>
        </w:tc>
        <w:tc>
          <w:tcPr>
            <w:tcW w:w="4000" w:type="dxa"/>
          </w:tcPr>
          <w:p w:rsidR="00467D2C" w:rsidRDefault="00733097">
            <w:r>
              <w:rPr>
                <w:sz w:val="20"/>
              </w:rPr>
              <w:t>Terms and definitions for Ethernet frames over Transport</w:t>
            </w:r>
          </w:p>
        </w:tc>
        <w:tc>
          <w:tcPr>
            <w:tcW w:w="115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1150" w:type="dxa"/>
          </w:tcPr>
          <w:p w:rsidR="00467D2C" w:rsidRDefault="00467D2C">
            <w:pPr>
              <w:jc w:val="center"/>
            </w:pPr>
          </w:p>
        </w:tc>
        <w:tc>
          <w:tcPr>
            <w:tcW w:w="1150" w:type="dxa"/>
          </w:tcPr>
          <w:p w:rsidR="00467D2C" w:rsidRDefault="00467D2C">
            <w:pPr>
              <w:jc w:val="center"/>
            </w:pP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86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67D2C">
        <w:trPr>
          <w:cantSplit/>
        </w:trPr>
        <w:tc>
          <w:tcPr>
            <w:tcW w:w="2090" w:type="dxa"/>
          </w:tcPr>
          <w:p w:rsidR="00467D2C" w:rsidRDefault="00467D2C">
            <w:pPr>
              <w:jc w:val="left"/>
            </w:pPr>
            <w:hyperlink r:id="rId66" w:history="1">
              <w:r w:rsidR="00733097">
                <w:rPr>
                  <w:rStyle w:val="Hyperlink"/>
                  <w:sz w:val="20"/>
                </w:rPr>
                <w:t>G.8011/Y.1307</w:t>
              </w:r>
            </w:hyperlink>
          </w:p>
        </w:tc>
        <w:tc>
          <w:tcPr>
            <w:tcW w:w="4000" w:type="dxa"/>
          </w:tcPr>
          <w:p w:rsidR="00467D2C" w:rsidRDefault="00733097">
            <w:r>
              <w:rPr>
                <w:sz w:val="20"/>
              </w:rPr>
              <w:t>Ethernet over Transport – Ethernet service characteristics</w:t>
            </w:r>
          </w:p>
        </w:tc>
        <w:tc>
          <w:tcPr>
            <w:tcW w:w="115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1150" w:type="dxa"/>
          </w:tcPr>
          <w:p w:rsidR="00467D2C" w:rsidRDefault="00467D2C">
            <w:pPr>
              <w:jc w:val="center"/>
            </w:pPr>
          </w:p>
        </w:tc>
        <w:tc>
          <w:tcPr>
            <w:tcW w:w="1150" w:type="dxa"/>
          </w:tcPr>
          <w:p w:rsidR="00467D2C" w:rsidRDefault="00467D2C">
            <w:pPr>
              <w:jc w:val="center"/>
            </w:pP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86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67D2C">
        <w:trPr>
          <w:cantSplit/>
        </w:trPr>
        <w:tc>
          <w:tcPr>
            <w:tcW w:w="2090" w:type="dxa"/>
          </w:tcPr>
          <w:p w:rsidR="00467D2C" w:rsidRDefault="00467D2C">
            <w:pPr>
              <w:jc w:val="left"/>
            </w:pPr>
            <w:hyperlink r:id="rId67" w:history="1">
              <w:r w:rsidR="00733097">
                <w:rPr>
                  <w:rStyle w:val="Hyperlink"/>
                  <w:sz w:val="20"/>
                </w:rPr>
                <w:t>G.8012.1/Y.1308.1</w:t>
              </w:r>
            </w:hyperlink>
          </w:p>
        </w:tc>
        <w:tc>
          <w:tcPr>
            <w:tcW w:w="4000" w:type="dxa"/>
          </w:tcPr>
          <w:p w:rsidR="00467D2C" w:rsidRDefault="00733097">
            <w:r>
              <w:rPr>
                <w:sz w:val="20"/>
              </w:rPr>
              <w:t>Interfaces for the Ethernet Transport network</w:t>
            </w:r>
          </w:p>
        </w:tc>
        <w:tc>
          <w:tcPr>
            <w:tcW w:w="115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1150" w:type="dxa"/>
          </w:tcPr>
          <w:p w:rsidR="00467D2C" w:rsidRDefault="00467D2C">
            <w:pPr>
              <w:jc w:val="center"/>
            </w:pPr>
          </w:p>
        </w:tc>
        <w:tc>
          <w:tcPr>
            <w:tcW w:w="1150" w:type="dxa"/>
          </w:tcPr>
          <w:p w:rsidR="00467D2C" w:rsidRDefault="00467D2C">
            <w:pPr>
              <w:jc w:val="center"/>
            </w:pP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86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67D2C">
        <w:trPr>
          <w:cantSplit/>
        </w:trPr>
        <w:tc>
          <w:tcPr>
            <w:tcW w:w="2090" w:type="dxa"/>
          </w:tcPr>
          <w:p w:rsidR="00467D2C" w:rsidRDefault="00467D2C">
            <w:pPr>
              <w:jc w:val="left"/>
            </w:pPr>
            <w:hyperlink r:id="rId68" w:history="1">
              <w:r w:rsidR="00733097">
                <w:rPr>
                  <w:rStyle w:val="Hyperlink"/>
                  <w:sz w:val="20"/>
                </w:rPr>
                <w:t>G.8021.1/Y.1341.1</w:t>
              </w:r>
            </w:hyperlink>
          </w:p>
        </w:tc>
        <w:tc>
          <w:tcPr>
            <w:tcW w:w="4000" w:type="dxa"/>
          </w:tcPr>
          <w:p w:rsidR="00467D2C" w:rsidRDefault="00733097">
            <w:r>
              <w:rPr>
                <w:sz w:val="20"/>
              </w:rPr>
              <w:t>Types and characteristics of Ethernet transport network equipment</w:t>
            </w:r>
          </w:p>
        </w:tc>
        <w:tc>
          <w:tcPr>
            <w:tcW w:w="115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1150" w:type="dxa"/>
          </w:tcPr>
          <w:p w:rsidR="00467D2C" w:rsidRDefault="00467D2C">
            <w:pPr>
              <w:jc w:val="center"/>
            </w:pPr>
          </w:p>
        </w:tc>
        <w:tc>
          <w:tcPr>
            <w:tcW w:w="1150" w:type="dxa"/>
          </w:tcPr>
          <w:p w:rsidR="00467D2C" w:rsidRDefault="00467D2C">
            <w:pPr>
              <w:jc w:val="center"/>
            </w:pP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86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67D2C">
        <w:trPr>
          <w:cantSplit/>
        </w:trPr>
        <w:tc>
          <w:tcPr>
            <w:tcW w:w="2090" w:type="dxa"/>
          </w:tcPr>
          <w:p w:rsidR="00467D2C" w:rsidRDefault="00467D2C">
            <w:pPr>
              <w:jc w:val="left"/>
            </w:pPr>
            <w:hyperlink r:id="rId69" w:history="1">
              <w:r w:rsidR="00733097">
                <w:rPr>
                  <w:rStyle w:val="Hyperlink"/>
                  <w:sz w:val="20"/>
                </w:rPr>
                <w:t>G.8021/Y.1341 (2012) Amd.1</w:t>
              </w:r>
            </w:hyperlink>
          </w:p>
        </w:tc>
        <w:tc>
          <w:tcPr>
            <w:tcW w:w="4000" w:type="dxa"/>
          </w:tcPr>
          <w:p w:rsidR="00467D2C" w:rsidRDefault="00733097">
            <w:r>
              <w:rPr>
                <w:sz w:val="20"/>
              </w:rPr>
              <w:t>Characteristics of Ethernet transport network equipment functional blocks: Amendment 1</w:t>
            </w:r>
          </w:p>
        </w:tc>
        <w:tc>
          <w:tcPr>
            <w:tcW w:w="115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1150" w:type="dxa"/>
          </w:tcPr>
          <w:p w:rsidR="00467D2C" w:rsidRDefault="00467D2C">
            <w:pPr>
              <w:jc w:val="center"/>
            </w:pPr>
          </w:p>
        </w:tc>
        <w:tc>
          <w:tcPr>
            <w:tcW w:w="1150" w:type="dxa"/>
          </w:tcPr>
          <w:p w:rsidR="00467D2C" w:rsidRDefault="00467D2C">
            <w:pPr>
              <w:jc w:val="center"/>
            </w:pP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86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67D2C">
        <w:trPr>
          <w:cantSplit/>
        </w:trPr>
        <w:tc>
          <w:tcPr>
            <w:tcW w:w="2090" w:type="dxa"/>
          </w:tcPr>
          <w:p w:rsidR="00467D2C" w:rsidRDefault="00467D2C">
            <w:pPr>
              <w:jc w:val="left"/>
            </w:pPr>
            <w:hyperlink r:id="rId70" w:history="1">
              <w:r w:rsidR="00733097">
                <w:rPr>
                  <w:rStyle w:val="Hyperlink"/>
                  <w:sz w:val="20"/>
                </w:rPr>
                <w:t>G.8101/Y.1355</w:t>
              </w:r>
            </w:hyperlink>
          </w:p>
        </w:tc>
        <w:tc>
          <w:tcPr>
            <w:tcW w:w="4000" w:type="dxa"/>
          </w:tcPr>
          <w:p w:rsidR="00467D2C" w:rsidRDefault="00733097">
            <w:r>
              <w:rPr>
                <w:sz w:val="20"/>
              </w:rPr>
              <w:t>Terms and definitions for MPLS Transport Profile (MPLS-TP)</w:t>
            </w:r>
          </w:p>
        </w:tc>
        <w:tc>
          <w:tcPr>
            <w:tcW w:w="115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1150" w:type="dxa"/>
          </w:tcPr>
          <w:p w:rsidR="00467D2C" w:rsidRDefault="00467D2C">
            <w:pPr>
              <w:jc w:val="center"/>
            </w:pPr>
          </w:p>
        </w:tc>
        <w:tc>
          <w:tcPr>
            <w:tcW w:w="1150" w:type="dxa"/>
          </w:tcPr>
          <w:p w:rsidR="00467D2C" w:rsidRDefault="00467D2C">
            <w:pPr>
              <w:jc w:val="center"/>
            </w:pP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86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67D2C">
        <w:trPr>
          <w:cantSplit/>
        </w:trPr>
        <w:tc>
          <w:tcPr>
            <w:tcW w:w="2090" w:type="dxa"/>
          </w:tcPr>
          <w:p w:rsidR="00467D2C" w:rsidRDefault="00467D2C">
            <w:pPr>
              <w:jc w:val="left"/>
            </w:pPr>
            <w:hyperlink r:id="rId71" w:history="1">
              <w:r w:rsidR="00733097">
                <w:rPr>
                  <w:rStyle w:val="Hyperlink"/>
                  <w:sz w:val="20"/>
                </w:rPr>
                <w:t>G.8112/Y.1371</w:t>
              </w:r>
            </w:hyperlink>
          </w:p>
        </w:tc>
        <w:tc>
          <w:tcPr>
            <w:tcW w:w="4000" w:type="dxa"/>
          </w:tcPr>
          <w:p w:rsidR="00467D2C" w:rsidRDefault="00733097">
            <w:r>
              <w:rPr>
                <w:sz w:val="20"/>
              </w:rPr>
              <w:t>Interfaces for the MPLS Transport Profile (MPLS-TP) layer network</w:t>
            </w:r>
          </w:p>
        </w:tc>
        <w:tc>
          <w:tcPr>
            <w:tcW w:w="115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2012-10</w:t>
            </w:r>
            <w:r>
              <w:rPr>
                <w:sz w:val="20"/>
              </w:rPr>
              <w:t>-01</w:t>
            </w:r>
          </w:p>
        </w:tc>
        <w:tc>
          <w:tcPr>
            <w:tcW w:w="115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1150" w:type="dxa"/>
          </w:tcPr>
          <w:p w:rsidR="00467D2C" w:rsidRDefault="00467D2C">
            <w:pPr>
              <w:jc w:val="center"/>
            </w:pPr>
          </w:p>
        </w:tc>
        <w:tc>
          <w:tcPr>
            <w:tcW w:w="1150" w:type="dxa"/>
          </w:tcPr>
          <w:p w:rsidR="00467D2C" w:rsidRDefault="00467D2C">
            <w:pPr>
              <w:jc w:val="center"/>
            </w:pP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86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67D2C">
        <w:trPr>
          <w:cantSplit/>
        </w:trPr>
        <w:tc>
          <w:tcPr>
            <w:tcW w:w="2090" w:type="dxa"/>
          </w:tcPr>
          <w:p w:rsidR="00467D2C" w:rsidRDefault="00467D2C">
            <w:pPr>
              <w:jc w:val="left"/>
            </w:pPr>
            <w:hyperlink r:id="rId72" w:history="1">
              <w:r w:rsidR="00733097">
                <w:rPr>
                  <w:rStyle w:val="Hyperlink"/>
                  <w:sz w:val="20"/>
                </w:rPr>
                <w:t>G.8121/Y.1381</w:t>
              </w:r>
            </w:hyperlink>
          </w:p>
        </w:tc>
        <w:tc>
          <w:tcPr>
            <w:tcW w:w="4000" w:type="dxa"/>
          </w:tcPr>
          <w:p w:rsidR="00467D2C" w:rsidRDefault="00733097">
            <w:r>
              <w:rPr>
                <w:sz w:val="20"/>
              </w:rPr>
              <w:t>Characteristics of MPLS-TP Network Equipment Functional Blocks</w:t>
            </w:r>
          </w:p>
        </w:tc>
        <w:tc>
          <w:tcPr>
            <w:tcW w:w="115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2012-07-01</w:t>
            </w:r>
          </w:p>
        </w:tc>
        <w:tc>
          <w:tcPr>
            <w:tcW w:w="115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2012-07-21</w:t>
            </w:r>
          </w:p>
        </w:tc>
        <w:tc>
          <w:tcPr>
            <w:tcW w:w="88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AJ</w:t>
            </w:r>
          </w:p>
        </w:tc>
        <w:tc>
          <w:tcPr>
            <w:tcW w:w="88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6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467D2C">
        <w:trPr>
          <w:cantSplit/>
        </w:trPr>
        <w:tc>
          <w:tcPr>
            <w:tcW w:w="2090" w:type="dxa"/>
          </w:tcPr>
          <w:p w:rsidR="00467D2C" w:rsidRDefault="00467D2C">
            <w:pPr>
              <w:jc w:val="left"/>
            </w:pPr>
            <w:hyperlink r:id="rId73" w:history="1">
              <w:r w:rsidR="00733097">
                <w:rPr>
                  <w:rStyle w:val="Hyperlink"/>
                  <w:sz w:val="20"/>
                </w:rPr>
                <w:t>G.8121/Y.1381 (2012) Amd.1</w:t>
              </w:r>
            </w:hyperlink>
          </w:p>
        </w:tc>
        <w:tc>
          <w:tcPr>
            <w:tcW w:w="4000" w:type="dxa"/>
          </w:tcPr>
          <w:p w:rsidR="00467D2C" w:rsidRDefault="00733097">
            <w:r>
              <w:rPr>
                <w:sz w:val="20"/>
              </w:rPr>
              <w:t>Characteristics of MPLS-TP Network equipment functional blocks: Amendment 1</w:t>
            </w:r>
          </w:p>
        </w:tc>
        <w:tc>
          <w:tcPr>
            <w:tcW w:w="115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1150" w:type="dxa"/>
          </w:tcPr>
          <w:p w:rsidR="00467D2C" w:rsidRDefault="00467D2C">
            <w:pPr>
              <w:jc w:val="center"/>
            </w:pPr>
          </w:p>
        </w:tc>
        <w:tc>
          <w:tcPr>
            <w:tcW w:w="1150" w:type="dxa"/>
          </w:tcPr>
          <w:p w:rsidR="00467D2C" w:rsidRDefault="00467D2C">
            <w:pPr>
              <w:jc w:val="center"/>
            </w:pP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86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67D2C">
        <w:trPr>
          <w:cantSplit/>
        </w:trPr>
        <w:tc>
          <w:tcPr>
            <w:tcW w:w="2090" w:type="dxa"/>
          </w:tcPr>
          <w:p w:rsidR="00467D2C" w:rsidRDefault="00467D2C">
            <w:pPr>
              <w:jc w:val="left"/>
            </w:pPr>
            <w:hyperlink r:id="rId74" w:history="1">
              <w:r w:rsidR="00733097">
                <w:rPr>
                  <w:rStyle w:val="Hyperlink"/>
                  <w:sz w:val="20"/>
                </w:rPr>
                <w:t>G.8151/Y.1374 (2012) Amd.1</w:t>
              </w:r>
            </w:hyperlink>
          </w:p>
        </w:tc>
        <w:tc>
          <w:tcPr>
            <w:tcW w:w="4000" w:type="dxa"/>
          </w:tcPr>
          <w:p w:rsidR="00467D2C" w:rsidRDefault="00733097">
            <w:r>
              <w:rPr>
                <w:sz w:val="20"/>
              </w:rPr>
              <w:t>Management aspects of the MPLS-TP network element: Amendment 1</w:t>
            </w:r>
          </w:p>
        </w:tc>
        <w:tc>
          <w:tcPr>
            <w:tcW w:w="115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1150" w:type="dxa"/>
          </w:tcPr>
          <w:p w:rsidR="00467D2C" w:rsidRDefault="00467D2C">
            <w:pPr>
              <w:jc w:val="center"/>
            </w:pPr>
          </w:p>
        </w:tc>
        <w:tc>
          <w:tcPr>
            <w:tcW w:w="1150" w:type="dxa"/>
          </w:tcPr>
          <w:p w:rsidR="00467D2C" w:rsidRDefault="00467D2C">
            <w:pPr>
              <w:jc w:val="center"/>
            </w:pP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86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67D2C">
        <w:trPr>
          <w:cantSplit/>
        </w:trPr>
        <w:tc>
          <w:tcPr>
            <w:tcW w:w="2090" w:type="dxa"/>
          </w:tcPr>
          <w:p w:rsidR="00467D2C" w:rsidRDefault="00467D2C">
            <w:pPr>
              <w:jc w:val="left"/>
            </w:pPr>
            <w:hyperlink r:id="rId75" w:history="1">
              <w:r w:rsidR="00733097">
                <w:rPr>
                  <w:rStyle w:val="Hyperlink"/>
                  <w:sz w:val="20"/>
                </w:rPr>
                <w:t>G.8251 (2010) Amd.3</w:t>
              </w:r>
            </w:hyperlink>
          </w:p>
        </w:tc>
        <w:tc>
          <w:tcPr>
            <w:tcW w:w="4000" w:type="dxa"/>
          </w:tcPr>
          <w:p w:rsidR="00467D2C" w:rsidRDefault="00733097">
            <w:r>
              <w:rPr>
                <w:sz w:val="20"/>
              </w:rPr>
              <w:t>The control of jitter and wander within the optical transport network (OTN): Amendment 3</w:t>
            </w:r>
          </w:p>
        </w:tc>
        <w:tc>
          <w:tcPr>
            <w:tcW w:w="115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1150" w:type="dxa"/>
          </w:tcPr>
          <w:p w:rsidR="00467D2C" w:rsidRDefault="00467D2C">
            <w:pPr>
              <w:jc w:val="center"/>
            </w:pPr>
          </w:p>
        </w:tc>
        <w:tc>
          <w:tcPr>
            <w:tcW w:w="1150" w:type="dxa"/>
          </w:tcPr>
          <w:p w:rsidR="00467D2C" w:rsidRDefault="00467D2C">
            <w:pPr>
              <w:jc w:val="center"/>
            </w:pP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86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67D2C">
        <w:trPr>
          <w:cantSplit/>
        </w:trPr>
        <w:tc>
          <w:tcPr>
            <w:tcW w:w="2090" w:type="dxa"/>
          </w:tcPr>
          <w:p w:rsidR="00467D2C" w:rsidRDefault="00467D2C">
            <w:pPr>
              <w:jc w:val="left"/>
            </w:pPr>
            <w:hyperlink r:id="rId76" w:history="1">
              <w:r w:rsidR="00733097">
                <w:rPr>
                  <w:rStyle w:val="Hyperlink"/>
                  <w:sz w:val="20"/>
                </w:rPr>
                <w:t>G.8262/Y.1362 (2010) Amd.2</w:t>
              </w:r>
            </w:hyperlink>
          </w:p>
        </w:tc>
        <w:tc>
          <w:tcPr>
            <w:tcW w:w="4000" w:type="dxa"/>
          </w:tcPr>
          <w:p w:rsidR="00467D2C" w:rsidRDefault="00733097">
            <w:r>
              <w:rPr>
                <w:sz w:val="20"/>
              </w:rPr>
              <w:t>Timing characteristics of a synchronous Ethernet equipment slave clock (EEC): Amendment 2</w:t>
            </w:r>
          </w:p>
        </w:tc>
        <w:tc>
          <w:tcPr>
            <w:tcW w:w="115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1150" w:type="dxa"/>
          </w:tcPr>
          <w:p w:rsidR="00467D2C" w:rsidRDefault="00467D2C">
            <w:pPr>
              <w:jc w:val="center"/>
            </w:pPr>
          </w:p>
        </w:tc>
        <w:tc>
          <w:tcPr>
            <w:tcW w:w="1150" w:type="dxa"/>
          </w:tcPr>
          <w:p w:rsidR="00467D2C" w:rsidRDefault="00467D2C">
            <w:pPr>
              <w:jc w:val="center"/>
            </w:pP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86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67D2C">
        <w:trPr>
          <w:cantSplit/>
        </w:trPr>
        <w:tc>
          <w:tcPr>
            <w:tcW w:w="2090" w:type="dxa"/>
          </w:tcPr>
          <w:p w:rsidR="00467D2C" w:rsidRDefault="00467D2C">
            <w:pPr>
              <w:jc w:val="left"/>
            </w:pPr>
            <w:hyperlink r:id="rId77" w:history="1">
              <w:r w:rsidR="00733097">
                <w:rPr>
                  <w:rStyle w:val="Hyperlink"/>
                  <w:sz w:val="20"/>
                </w:rPr>
                <w:t>G.8265.1/Y.1365.1 (2010) Amd.2</w:t>
              </w:r>
            </w:hyperlink>
          </w:p>
        </w:tc>
        <w:tc>
          <w:tcPr>
            <w:tcW w:w="4000" w:type="dxa"/>
          </w:tcPr>
          <w:p w:rsidR="00467D2C" w:rsidRDefault="00733097">
            <w:r>
              <w:rPr>
                <w:sz w:val="20"/>
              </w:rPr>
              <w:t>Precision time protocol telecom profile for frequency synchronization: Amendment 2</w:t>
            </w:r>
          </w:p>
        </w:tc>
        <w:tc>
          <w:tcPr>
            <w:tcW w:w="115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1150" w:type="dxa"/>
          </w:tcPr>
          <w:p w:rsidR="00467D2C" w:rsidRDefault="00467D2C">
            <w:pPr>
              <w:jc w:val="center"/>
            </w:pPr>
          </w:p>
        </w:tc>
        <w:tc>
          <w:tcPr>
            <w:tcW w:w="1150" w:type="dxa"/>
          </w:tcPr>
          <w:p w:rsidR="00467D2C" w:rsidRDefault="00467D2C">
            <w:pPr>
              <w:jc w:val="center"/>
            </w:pP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86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67D2C">
        <w:trPr>
          <w:cantSplit/>
        </w:trPr>
        <w:tc>
          <w:tcPr>
            <w:tcW w:w="2090" w:type="dxa"/>
          </w:tcPr>
          <w:p w:rsidR="00467D2C" w:rsidRDefault="00467D2C">
            <w:pPr>
              <w:jc w:val="left"/>
            </w:pPr>
            <w:hyperlink r:id="rId78" w:history="1">
              <w:r w:rsidR="00733097">
                <w:rPr>
                  <w:rStyle w:val="Hyperlink"/>
                  <w:sz w:val="20"/>
                </w:rPr>
                <w:t>G.8272/Y.1367</w:t>
              </w:r>
            </w:hyperlink>
          </w:p>
        </w:tc>
        <w:tc>
          <w:tcPr>
            <w:tcW w:w="4000" w:type="dxa"/>
          </w:tcPr>
          <w:p w:rsidR="00467D2C" w:rsidRDefault="00733097">
            <w:r>
              <w:rPr>
                <w:sz w:val="20"/>
              </w:rPr>
              <w:t>Timing characteristics of primary reference time clock</w:t>
            </w:r>
          </w:p>
        </w:tc>
        <w:tc>
          <w:tcPr>
            <w:tcW w:w="115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1150" w:type="dxa"/>
          </w:tcPr>
          <w:p w:rsidR="00467D2C" w:rsidRDefault="00467D2C">
            <w:pPr>
              <w:jc w:val="center"/>
            </w:pPr>
          </w:p>
        </w:tc>
        <w:tc>
          <w:tcPr>
            <w:tcW w:w="1150" w:type="dxa"/>
          </w:tcPr>
          <w:p w:rsidR="00467D2C" w:rsidRDefault="00467D2C">
            <w:pPr>
              <w:jc w:val="center"/>
            </w:pP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86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67D2C">
        <w:trPr>
          <w:cantSplit/>
        </w:trPr>
        <w:tc>
          <w:tcPr>
            <w:tcW w:w="2090" w:type="dxa"/>
          </w:tcPr>
          <w:p w:rsidR="00467D2C" w:rsidRDefault="00467D2C">
            <w:pPr>
              <w:jc w:val="left"/>
            </w:pPr>
            <w:hyperlink r:id="rId79" w:history="1">
              <w:r w:rsidR="00733097">
                <w:rPr>
                  <w:rStyle w:val="Hyperlink"/>
                  <w:sz w:val="20"/>
                </w:rPr>
                <w:t>G.9902 (G.9956, G.hnem)</w:t>
              </w:r>
            </w:hyperlink>
          </w:p>
        </w:tc>
        <w:tc>
          <w:tcPr>
            <w:tcW w:w="4000" w:type="dxa"/>
          </w:tcPr>
          <w:p w:rsidR="00467D2C" w:rsidRDefault="00733097">
            <w:r>
              <w:rPr>
                <w:sz w:val="20"/>
              </w:rPr>
              <w:t>Narrow-band OFDM power line communication transceivers - G.hnem</w:t>
            </w:r>
          </w:p>
        </w:tc>
        <w:tc>
          <w:tcPr>
            <w:tcW w:w="115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1150" w:type="dxa"/>
          </w:tcPr>
          <w:p w:rsidR="00467D2C" w:rsidRDefault="00467D2C">
            <w:pPr>
              <w:jc w:val="center"/>
            </w:pPr>
          </w:p>
        </w:tc>
        <w:tc>
          <w:tcPr>
            <w:tcW w:w="1150" w:type="dxa"/>
          </w:tcPr>
          <w:p w:rsidR="00467D2C" w:rsidRDefault="00467D2C">
            <w:pPr>
              <w:jc w:val="center"/>
            </w:pP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86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67D2C">
        <w:trPr>
          <w:cantSplit/>
        </w:trPr>
        <w:tc>
          <w:tcPr>
            <w:tcW w:w="2090" w:type="dxa"/>
          </w:tcPr>
          <w:p w:rsidR="00467D2C" w:rsidRDefault="00467D2C">
            <w:pPr>
              <w:jc w:val="left"/>
            </w:pPr>
            <w:hyperlink r:id="rId80" w:history="1">
              <w:r w:rsidR="00733097">
                <w:rPr>
                  <w:rStyle w:val="Hyperlink"/>
                  <w:sz w:val="20"/>
                </w:rPr>
                <w:t>G.9903 (G.9956 Annex A, G.9957, G)</w:t>
              </w:r>
            </w:hyperlink>
          </w:p>
        </w:tc>
        <w:tc>
          <w:tcPr>
            <w:tcW w:w="4000" w:type="dxa"/>
          </w:tcPr>
          <w:p w:rsidR="00467D2C" w:rsidRDefault="00733097">
            <w:r>
              <w:rPr>
                <w:sz w:val="20"/>
              </w:rPr>
              <w:t>Narrow-band OFDM power line communication transceivers - G3-PLC</w:t>
            </w:r>
          </w:p>
        </w:tc>
        <w:tc>
          <w:tcPr>
            <w:tcW w:w="115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1150" w:type="dxa"/>
          </w:tcPr>
          <w:p w:rsidR="00467D2C" w:rsidRDefault="00467D2C">
            <w:pPr>
              <w:jc w:val="center"/>
            </w:pPr>
          </w:p>
        </w:tc>
        <w:tc>
          <w:tcPr>
            <w:tcW w:w="1150" w:type="dxa"/>
          </w:tcPr>
          <w:p w:rsidR="00467D2C" w:rsidRDefault="00467D2C">
            <w:pPr>
              <w:jc w:val="center"/>
            </w:pP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86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67D2C">
        <w:trPr>
          <w:cantSplit/>
        </w:trPr>
        <w:tc>
          <w:tcPr>
            <w:tcW w:w="2090" w:type="dxa"/>
          </w:tcPr>
          <w:p w:rsidR="00467D2C" w:rsidRDefault="00467D2C">
            <w:pPr>
              <w:jc w:val="left"/>
            </w:pPr>
            <w:hyperlink r:id="rId81" w:history="1">
              <w:r w:rsidR="00733097">
                <w:rPr>
                  <w:rStyle w:val="Hyperlink"/>
                  <w:sz w:val="20"/>
                </w:rPr>
                <w:t>G.9904 (G.9956 Annex B, G.9958, P)</w:t>
              </w:r>
            </w:hyperlink>
          </w:p>
        </w:tc>
        <w:tc>
          <w:tcPr>
            <w:tcW w:w="4000" w:type="dxa"/>
          </w:tcPr>
          <w:p w:rsidR="00467D2C" w:rsidRDefault="00733097">
            <w:r>
              <w:rPr>
                <w:sz w:val="20"/>
              </w:rPr>
              <w:t>Narrow-band OFDM power line communication transceivers - PRIME</w:t>
            </w:r>
          </w:p>
        </w:tc>
        <w:tc>
          <w:tcPr>
            <w:tcW w:w="115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1150" w:type="dxa"/>
          </w:tcPr>
          <w:p w:rsidR="00467D2C" w:rsidRDefault="00467D2C">
            <w:pPr>
              <w:jc w:val="center"/>
            </w:pPr>
          </w:p>
        </w:tc>
        <w:tc>
          <w:tcPr>
            <w:tcW w:w="1150" w:type="dxa"/>
          </w:tcPr>
          <w:p w:rsidR="00467D2C" w:rsidRDefault="00467D2C">
            <w:pPr>
              <w:jc w:val="center"/>
            </w:pP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86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67D2C">
        <w:trPr>
          <w:cantSplit/>
        </w:trPr>
        <w:tc>
          <w:tcPr>
            <w:tcW w:w="2090" w:type="dxa"/>
          </w:tcPr>
          <w:p w:rsidR="00467D2C" w:rsidRDefault="00467D2C">
            <w:pPr>
              <w:jc w:val="left"/>
            </w:pPr>
            <w:hyperlink r:id="rId82" w:history="1">
              <w:r w:rsidR="00733097">
                <w:rPr>
                  <w:rStyle w:val="Hyperlink"/>
                  <w:sz w:val="20"/>
                </w:rPr>
                <w:t>G.9956 (2011) Amd.1 (G.hnem)</w:t>
              </w:r>
            </w:hyperlink>
          </w:p>
        </w:tc>
        <w:tc>
          <w:tcPr>
            <w:tcW w:w="4000" w:type="dxa"/>
          </w:tcPr>
          <w:p w:rsidR="00467D2C" w:rsidRDefault="00733097">
            <w:r>
              <w:rPr>
                <w:sz w:val="20"/>
              </w:rPr>
              <w:t>Narrow-band OFDM power line communication transceivers - Data link layer specification: Amendment 1</w:t>
            </w:r>
          </w:p>
        </w:tc>
        <w:tc>
          <w:tcPr>
            <w:tcW w:w="115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1150" w:type="dxa"/>
          </w:tcPr>
          <w:p w:rsidR="00467D2C" w:rsidRDefault="00467D2C">
            <w:pPr>
              <w:jc w:val="center"/>
            </w:pPr>
          </w:p>
        </w:tc>
        <w:tc>
          <w:tcPr>
            <w:tcW w:w="1150" w:type="dxa"/>
          </w:tcPr>
          <w:p w:rsidR="00467D2C" w:rsidRDefault="00467D2C">
            <w:pPr>
              <w:jc w:val="center"/>
            </w:pP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86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67D2C">
        <w:trPr>
          <w:cantSplit/>
        </w:trPr>
        <w:tc>
          <w:tcPr>
            <w:tcW w:w="2090" w:type="dxa"/>
          </w:tcPr>
          <w:p w:rsidR="00467D2C" w:rsidRDefault="00467D2C">
            <w:pPr>
              <w:jc w:val="left"/>
            </w:pPr>
            <w:hyperlink r:id="rId83" w:history="1">
              <w:r w:rsidR="00733097">
                <w:rPr>
                  <w:rStyle w:val="Hyperlink"/>
                  <w:sz w:val="20"/>
                </w:rPr>
                <w:t>G.9956 (2011) Cor.1 (G.hnem)</w:t>
              </w:r>
            </w:hyperlink>
          </w:p>
        </w:tc>
        <w:tc>
          <w:tcPr>
            <w:tcW w:w="4000" w:type="dxa"/>
          </w:tcPr>
          <w:p w:rsidR="00467D2C" w:rsidRDefault="00733097">
            <w:r>
              <w:rPr>
                <w:sz w:val="20"/>
              </w:rPr>
              <w:t>Narrow-band OFDM power line communication transceivers - Data link layer specification: Corrigendum 1</w:t>
            </w:r>
          </w:p>
        </w:tc>
        <w:tc>
          <w:tcPr>
            <w:tcW w:w="115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2012-06-16</w:t>
            </w:r>
          </w:p>
        </w:tc>
        <w:tc>
          <w:tcPr>
            <w:tcW w:w="115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2012-07-06</w:t>
            </w:r>
          </w:p>
        </w:tc>
        <w:tc>
          <w:tcPr>
            <w:tcW w:w="88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AJ</w:t>
            </w:r>
          </w:p>
        </w:tc>
        <w:tc>
          <w:tcPr>
            <w:tcW w:w="88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6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467D2C">
        <w:trPr>
          <w:cantSplit/>
        </w:trPr>
        <w:tc>
          <w:tcPr>
            <w:tcW w:w="2090" w:type="dxa"/>
          </w:tcPr>
          <w:p w:rsidR="00467D2C" w:rsidRDefault="00467D2C">
            <w:pPr>
              <w:jc w:val="left"/>
            </w:pPr>
            <w:hyperlink r:id="rId84" w:history="1">
              <w:r w:rsidR="00733097">
                <w:rPr>
                  <w:rStyle w:val="Hyperlink"/>
                  <w:sz w:val="20"/>
                </w:rPr>
                <w:t>G.9961 (2010) Amd.1</w:t>
              </w:r>
            </w:hyperlink>
          </w:p>
        </w:tc>
        <w:tc>
          <w:tcPr>
            <w:tcW w:w="4000" w:type="dxa"/>
          </w:tcPr>
          <w:p w:rsidR="00467D2C" w:rsidRDefault="00733097">
            <w:r>
              <w:rPr>
                <w:sz w:val="20"/>
              </w:rPr>
              <w:t>Data link layer (DLL) for unified high-speed wire-line based home networking transceivers: Amendment 1</w:t>
            </w:r>
          </w:p>
        </w:tc>
        <w:tc>
          <w:tcPr>
            <w:tcW w:w="115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2012-02-01</w:t>
            </w:r>
          </w:p>
        </w:tc>
        <w:tc>
          <w:tcPr>
            <w:tcW w:w="115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2012-02-28</w:t>
            </w:r>
          </w:p>
        </w:tc>
        <w:tc>
          <w:tcPr>
            <w:tcW w:w="88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2012-06-16</w:t>
            </w:r>
          </w:p>
        </w:tc>
        <w:tc>
          <w:tcPr>
            <w:tcW w:w="115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2012-</w:t>
            </w:r>
            <w:r>
              <w:rPr>
                <w:sz w:val="20"/>
              </w:rPr>
              <w:t>07-06</w:t>
            </w:r>
          </w:p>
        </w:tc>
        <w:tc>
          <w:tcPr>
            <w:tcW w:w="88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AJ</w:t>
            </w:r>
          </w:p>
        </w:tc>
        <w:tc>
          <w:tcPr>
            <w:tcW w:w="88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6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467D2C">
        <w:trPr>
          <w:cantSplit/>
        </w:trPr>
        <w:tc>
          <w:tcPr>
            <w:tcW w:w="2090" w:type="dxa"/>
          </w:tcPr>
          <w:p w:rsidR="00467D2C" w:rsidRDefault="00467D2C">
            <w:pPr>
              <w:jc w:val="left"/>
            </w:pPr>
            <w:hyperlink r:id="rId85" w:history="1">
              <w:r w:rsidR="00733097">
                <w:rPr>
                  <w:rStyle w:val="Hyperlink"/>
                  <w:sz w:val="20"/>
                </w:rPr>
                <w:t>L.64</w:t>
              </w:r>
            </w:hyperlink>
          </w:p>
        </w:tc>
        <w:tc>
          <w:tcPr>
            <w:tcW w:w="4000" w:type="dxa"/>
          </w:tcPr>
          <w:p w:rsidR="00467D2C" w:rsidRDefault="00733097">
            <w:r>
              <w:rPr>
                <w:sz w:val="20"/>
              </w:rPr>
              <w:t>ID tag requirements for infrastructure and network elements management</w:t>
            </w:r>
          </w:p>
        </w:tc>
        <w:tc>
          <w:tcPr>
            <w:tcW w:w="115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1150" w:type="dxa"/>
          </w:tcPr>
          <w:p w:rsidR="00467D2C" w:rsidRDefault="00467D2C">
            <w:pPr>
              <w:jc w:val="center"/>
            </w:pPr>
          </w:p>
        </w:tc>
        <w:tc>
          <w:tcPr>
            <w:tcW w:w="1150" w:type="dxa"/>
          </w:tcPr>
          <w:p w:rsidR="00467D2C" w:rsidRDefault="00467D2C">
            <w:pPr>
              <w:jc w:val="center"/>
            </w:pP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86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67D2C">
        <w:trPr>
          <w:cantSplit/>
        </w:trPr>
        <w:tc>
          <w:tcPr>
            <w:tcW w:w="2090" w:type="dxa"/>
          </w:tcPr>
          <w:p w:rsidR="00467D2C" w:rsidRDefault="00467D2C">
            <w:pPr>
              <w:jc w:val="left"/>
            </w:pPr>
            <w:hyperlink r:id="rId86" w:history="1">
              <w:r w:rsidR="00733097">
                <w:rPr>
                  <w:rStyle w:val="Hyperlink"/>
                  <w:sz w:val="20"/>
                </w:rPr>
                <w:t>L.92 (L.dmosp)</w:t>
              </w:r>
            </w:hyperlink>
          </w:p>
        </w:tc>
        <w:tc>
          <w:tcPr>
            <w:tcW w:w="4000" w:type="dxa"/>
          </w:tcPr>
          <w:p w:rsidR="00467D2C" w:rsidRDefault="00733097">
            <w:r>
              <w:rPr>
                <w:sz w:val="20"/>
              </w:rPr>
              <w:t>Disaster management for outside plant facilities</w:t>
            </w:r>
          </w:p>
        </w:tc>
        <w:tc>
          <w:tcPr>
            <w:tcW w:w="115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1150" w:type="dxa"/>
          </w:tcPr>
          <w:p w:rsidR="00467D2C" w:rsidRDefault="00467D2C">
            <w:pPr>
              <w:jc w:val="center"/>
            </w:pPr>
          </w:p>
        </w:tc>
        <w:tc>
          <w:tcPr>
            <w:tcW w:w="1150" w:type="dxa"/>
          </w:tcPr>
          <w:p w:rsidR="00467D2C" w:rsidRDefault="00467D2C">
            <w:pPr>
              <w:jc w:val="center"/>
            </w:pP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86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67D2C">
        <w:trPr>
          <w:cantSplit/>
        </w:trPr>
        <w:tc>
          <w:tcPr>
            <w:tcW w:w="2090" w:type="dxa"/>
          </w:tcPr>
          <w:p w:rsidR="00467D2C" w:rsidRDefault="00467D2C">
            <w:pPr>
              <w:jc w:val="left"/>
            </w:pPr>
            <w:hyperlink r:id="rId87" w:history="1">
              <w:r w:rsidR="00733097">
                <w:rPr>
                  <w:rStyle w:val="Hyperlink"/>
                  <w:sz w:val="20"/>
                </w:rPr>
                <w:t>O.175 (O.xgponjitter)</w:t>
              </w:r>
            </w:hyperlink>
          </w:p>
        </w:tc>
        <w:tc>
          <w:tcPr>
            <w:tcW w:w="4000" w:type="dxa"/>
          </w:tcPr>
          <w:p w:rsidR="00467D2C" w:rsidRDefault="00733097">
            <w:r>
              <w:rPr>
                <w:sz w:val="20"/>
              </w:rPr>
              <w:t>Jitter measuring equipment for digital systems based on XG-PON</w:t>
            </w:r>
          </w:p>
        </w:tc>
        <w:tc>
          <w:tcPr>
            <w:tcW w:w="115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1150" w:type="dxa"/>
          </w:tcPr>
          <w:p w:rsidR="00467D2C" w:rsidRDefault="00467D2C">
            <w:pPr>
              <w:jc w:val="center"/>
            </w:pPr>
          </w:p>
        </w:tc>
        <w:tc>
          <w:tcPr>
            <w:tcW w:w="1150" w:type="dxa"/>
          </w:tcPr>
          <w:p w:rsidR="00467D2C" w:rsidRDefault="00467D2C">
            <w:pPr>
              <w:jc w:val="center"/>
            </w:pP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880" w:type="dxa"/>
          </w:tcPr>
          <w:p w:rsidR="00467D2C" w:rsidRDefault="00467D2C">
            <w:pPr>
              <w:jc w:val="center"/>
            </w:pPr>
          </w:p>
        </w:tc>
        <w:tc>
          <w:tcPr>
            <w:tcW w:w="860" w:type="dxa"/>
          </w:tcPr>
          <w:p w:rsidR="00467D2C" w:rsidRDefault="00733097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467D2C" w:rsidRDefault="00467D2C">
      <w:pPr>
        <w:pStyle w:val="Header"/>
        <w:ind w:left="360"/>
        <w:rPr>
          <w:b/>
          <w:bCs/>
          <w:sz w:val="24"/>
        </w:rPr>
        <w:sectPr w:rsidR="00467D2C">
          <w:headerReference w:type="default" r:id="rId88"/>
          <w:footerReference w:type="default" r:id="rId89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467D2C" w:rsidRDefault="00733097">
      <w:pPr>
        <w:pStyle w:val="AnnexNotitle"/>
      </w:pPr>
      <w:r>
        <w:lastRenderedPageBreak/>
        <w:t>Annex 2</w:t>
      </w:r>
    </w:p>
    <w:p w:rsidR="00467D2C" w:rsidRDefault="00733097">
      <w:pPr>
        <w:jc w:val="center"/>
        <w:rPr>
          <w:szCs w:val="22"/>
        </w:rPr>
      </w:pPr>
      <w:r>
        <w:rPr>
          <w:szCs w:val="22"/>
        </w:rPr>
        <w:t>(to TSB AAP-91)</w:t>
      </w:r>
    </w:p>
    <w:p w:rsidR="00467D2C" w:rsidRDefault="00733097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467D2C" w:rsidRDefault="00733097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467D2C" w:rsidRDefault="00733097">
      <w:r>
        <w:t>1)</w:t>
      </w:r>
      <w:r>
        <w:tab/>
        <w:t xml:space="preserve">Go to AAP search Web page at </w:t>
      </w:r>
      <w:hyperlink r:id="rId90" w:history="1">
        <w:r>
          <w:rPr>
            <w:rStyle w:val="Hyperlink"/>
            <w:szCs w:val="22"/>
          </w:rPr>
          <w:t>http://www.itu.int/ITU-T/aap/</w:t>
        </w:r>
      </w:hyperlink>
    </w:p>
    <w:p w:rsidR="00467D2C" w:rsidRDefault="00467D2C">
      <w:pPr>
        <w:jc w:val="center"/>
      </w:pPr>
      <w:r>
        <w:pict>
          <v:shape id="_x0000_i1026" type="#_x0000_t75" style="width:257.15pt;height:170.35pt">
            <v:imagedata r:id="rId91" o:title="AAP-1-withborder"/>
          </v:shape>
        </w:pict>
      </w:r>
    </w:p>
    <w:p w:rsidR="00467D2C" w:rsidRDefault="00733097">
      <w:r>
        <w:t>2)</w:t>
      </w:r>
      <w:r>
        <w:tab/>
        <w:t>Select your Recommendation</w:t>
      </w:r>
    </w:p>
    <w:p w:rsidR="00467D2C" w:rsidRDefault="00467D2C">
      <w:pPr>
        <w:jc w:val="center"/>
        <w:rPr>
          <w:sz w:val="24"/>
        </w:rPr>
      </w:pPr>
      <w:r w:rsidRPr="00467D2C">
        <w:rPr>
          <w:sz w:val="24"/>
        </w:rPr>
        <w:pict>
          <v:shape id="_x0000_i1027" type="#_x0000_t75" style="width:424.95pt;height:253.3pt">
            <v:imagedata r:id="rId92" o:title="AAP-2-withborder"/>
          </v:shape>
        </w:pict>
      </w:r>
    </w:p>
    <w:p w:rsidR="00467D2C" w:rsidRDefault="00733097">
      <w:pPr>
        <w:keepNext/>
      </w:pPr>
      <w:r>
        <w:lastRenderedPageBreak/>
        <w:t>3)</w:t>
      </w:r>
      <w:r>
        <w:tab/>
        <w:t>Click the "Submit Comment" button</w:t>
      </w:r>
    </w:p>
    <w:p w:rsidR="00467D2C" w:rsidRDefault="00467D2C">
      <w:pPr>
        <w:jc w:val="center"/>
      </w:pPr>
      <w:r>
        <w:pict>
          <v:shape id="_x0000_i1028" type="#_x0000_t75" style="width:428.8pt;height:250.7pt">
            <v:imagedata r:id="rId93" o:title="AAP-3-withborder"/>
          </v:shape>
        </w:pict>
      </w:r>
    </w:p>
    <w:p w:rsidR="00467D2C" w:rsidRDefault="00733097">
      <w:r>
        <w:t>4)</w:t>
      </w:r>
      <w:r>
        <w:tab/>
        <w:t>Complete the on-line form and click on "Submit"</w:t>
      </w:r>
    </w:p>
    <w:p w:rsidR="00467D2C" w:rsidRDefault="00467D2C">
      <w:pPr>
        <w:jc w:val="center"/>
      </w:pPr>
      <w:r>
        <w:pict>
          <v:shape id="_x0000_i1029" type="#_x0000_t75" style="width:397.95pt;height:5in">
            <v:imagedata r:id="rId94" o:title="AAP-4-withborder"/>
          </v:shape>
        </w:pict>
      </w:r>
    </w:p>
    <w:p w:rsidR="00467D2C" w:rsidRDefault="00733097">
      <w:pPr>
        <w:jc w:val="left"/>
      </w:pPr>
      <w:r>
        <w:t>For more information, read the AAP tutorial on:</w:t>
      </w:r>
      <w:r>
        <w:tab/>
      </w:r>
      <w:r>
        <w:br/>
      </w:r>
      <w:hyperlink r:id="rId95" w:history="1">
        <w:r>
          <w:rPr>
            <w:rStyle w:val="Hyperlink"/>
          </w:rPr>
          <w:t>http://www.itu.int/ITU-T/aapinfo/files/AAPTutorial.pdf</w:t>
        </w:r>
      </w:hyperlink>
    </w:p>
    <w:p w:rsidR="00467D2C" w:rsidRDefault="00733097">
      <w:pPr>
        <w:pStyle w:val="AnnexNotitle"/>
      </w:pPr>
      <w:r>
        <w:br w:type="page"/>
      </w:r>
      <w:r>
        <w:lastRenderedPageBreak/>
        <w:t>Annex 3</w:t>
      </w:r>
    </w:p>
    <w:p w:rsidR="00467D2C" w:rsidRDefault="00733097">
      <w:pPr>
        <w:jc w:val="center"/>
        <w:rPr>
          <w:szCs w:val="22"/>
        </w:rPr>
      </w:pPr>
      <w:r>
        <w:rPr>
          <w:szCs w:val="22"/>
        </w:rPr>
        <w:t>(to TSB AAP-91)</w:t>
      </w:r>
    </w:p>
    <w:p w:rsidR="00467D2C" w:rsidRDefault="00733097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467D2C" w:rsidRDefault="00733097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</w:t>
      </w:r>
      <w:r>
        <w:rPr>
          <w:i/>
          <w:iCs/>
          <w:szCs w:val="22"/>
        </w:rPr>
        <w:t>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467D2C">
        <w:tc>
          <w:tcPr>
            <w:tcW w:w="5000" w:type="pct"/>
            <w:gridSpan w:val="2"/>
            <w:shd w:val="clear" w:color="auto" w:fill="EFFAFF"/>
          </w:tcPr>
          <w:p w:rsidR="00467D2C" w:rsidRDefault="00733097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467D2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67D2C" w:rsidRDefault="0073309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467D2C" w:rsidRDefault="00467D2C">
            <w:pPr>
              <w:pStyle w:val="Tabletext"/>
              <w:jc w:val="left"/>
            </w:pPr>
          </w:p>
        </w:tc>
      </w:tr>
      <w:tr w:rsidR="00467D2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67D2C" w:rsidRDefault="0073309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67D2C" w:rsidRDefault="00467D2C">
            <w:pPr>
              <w:pStyle w:val="Tabletext"/>
              <w:jc w:val="left"/>
            </w:pPr>
          </w:p>
        </w:tc>
      </w:tr>
      <w:tr w:rsidR="00467D2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67D2C" w:rsidRDefault="0073309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67D2C" w:rsidRDefault="00467D2C">
            <w:pPr>
              <w:pStyle w:val="Tabletext"/>
              <w:jc w:val="left"/>
            </w:pPr>
          </w:p>
        </w:tc>
      </w:tr>
      <w:tr w:rsidR="00467D2C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467D2C" w:rsidRDefault="0073309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467D2C" w:rsidRDefault="00733097">
            <w:pPr>
              <w:pStyle w:val="Tabletext"/>
              <w:jc w:val="left"/>
            </w:pPr>
            <w:r>
              <w:br/>
            </w:r>
            <w:r w:rsidR="00467D2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67D2C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467D2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67D2C">
              <w:fldChar w:fldCharType="end"/>
            </w:r>
            <w:r>
              <w:t xml:space="preserve"> Additional Review (AR)</w:t>
            </w:r>
          </w:p>
        </w:tc>
      </w:tr>
      <w:tr w:rsidR="00467D2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67D2C" w:rsidRDefault="0073309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467D2C" w:rsidRDefault="00467D2C">
            <w:pPr>
              <w:pStyle w:val="Tabletext"/>
              <w:jc w:val="left"/>
            </w:pPr>
          </w:p>
        </w:tc>
      </w:tr>
      <w:tr w:rsidR="00467D2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67D2C" w:rsidRDefault="0073309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67D2C" w:rsidRDefault="00467D2C">
            <w:pPr>
              <w:pStyle w:val="Tabletext"/>
              <w:jc w:val="left"/>
            </w:pPr>
          </w:p>
        </w:tc>
      </w:tr>
      <w:tr w:rsidR="00467D2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67D2C" w:rsidRDefault="0073309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67D2C" w:rsidRDefault="00467D2C">
            <w:pPr>
              <w:pStyle w:val="Tabletext"/>
              <w:jc w:val="left"/>
            </w:pPr>
          </w:p>
        </w:tc>
      </w:tr>
      <w:tr w:rsidR="00467D2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67D2C" w:rsidRDefault="0073309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67D2C" w:rsidRDefault="00467D2C">
            <w:pPr>
              <w:pStyle w:val="Tabletext"/>
              <w:jc w:val="left"/>
            </w:pPr>
          </w:p>
        </w:tc>
      </w:tr>
      <w:tr w:rsidR="00467D2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67D2C" w:rsidRDefault="0073309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67D2C" w:rsidRDefault="00467D2C">
            <w:pPr>
              <w:pStyle w:val="Tabletext"/>
              <w:jc w:val="left"/>
            </w:pPr>
          </w:p>
        </w:tc>
      </w:tr>
      <w:tr w:rsidR="00467D2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67D2C" w:rsidRDefault="0073309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67D2C" w:rsidRDefault="00467D2C">
            <w:pPr>
              <w:pStyle w:val="Tabletext"/>
              <w:jc w:val="left"/>
            </w:pPr>
          </w:p>
        </w:tc>
      </w:tr>
      <w:tr w:rsidR="00467D2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67D2C" w:rsidRDefault="0073309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67D2C" w:rsidRDefault="00467D2C">
            <w:pPr>
              <w:pStyle w:val="Tabletext"/>
              <w:jc w:val="left"/>
            </w:pPr>
          </w:p>
        </w:tc>
      </w:tr>
      <w:tr w:rsidR="00467D2C">
        <w:tc>
          <w:tcPr>
            <w:tcW w:w="1623" w:type="pct"/>
            <w:shd w:val="clear" w:color="auto" w:fill="EFFAFF"/>
            <w:vAlign w:val="center"/>
          </w:tcPr>
          <w:p w:rsidR="00467D2C" w:rsidRDefault="0073309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467D2C" w:rsidRDefault="00733097">
            <w:pPr>
              <w:pStyle w:val="Tabletext"/>
              <w:jc w:val="left"/>
            </w:pPr>
            <w:r>
              <w:br/>
            </w:r>
            <w:r w:rsidR="00467D2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67D2C">
              <w:fldChar w:fldCharType="end"/>
            </w:r>
            <w:r>
              <w:t xml:space="preserve"> We do not support this text. Rea</w:t>
            </w:r>
            <w:r>
              <w:t>sons are given in the attachment.</w:t>
            </w:r>
            <w:r>
              <w:br/>
            </w:r>
            <w:r>
              <w:br/>
            </w:r>
            <w:r w:rsidR="00467D2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67D2C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467D2C">
        <w:tc>
          <w:tcPr>
            <w:tcW w:w="1623" w:type="pct"/>
            <w:shd w:val="clear" w:color="auto" w:fill="EFFAFF"/>
            <w:vAlign w:val="center"/>
          </w:tcPr>
          <w:p w:rsidR="00467D2C" w:rsidRDefault="0073309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467D2C" w:rsidRDefault="00733097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467D2C" w:rsidRDefault="00733097">
      <w:pPr>
        <w:jc w:val="left"/>
        <w:rPr>
          <w:szCs w:val="22"/>
        </w:rPr>
      </w:pPr>
      <w:r>
        <w:tab/>
      </w:r>
      <w:r w:rsidR="00467D2C" w:rsidRPr="00467D2C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467D2C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467D2C" w:rsidRDefault="00733097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96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467D2C" w:rsidRDefault="00467D2C">
      <w:pPr>
        <w:rPr>
          <w:i/>
          <w:iCs/>
          <w:szCs w:val="22"/>
        </w:rPr>
      </w:pPr>
    </w:p>
    <w:sectPr w:rsidR="00467D2C" w:rsidSect="00467D2C">
      <w:headerReference w:type="default" r:id="rId97"/>
      <w:footerReference w:type="default" r:id="rId98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097" w:rsidRDefault="00733097">
      <w:r>
        <w:separator/>
      </w:r>
    </w:p>
  </w:endnote>
  <w:endnote w:type="continuationSeparator" w:id="0">
    <w:p w:rsidR="00733097" w:rsidRDefault="00733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D2C" w:rsidRDefault="00733097">
    <w:pPr>
      <w:pStyle w:val="Footer"/>
    </w:pPr>
    <w:r>
      <w:rPr>
        <w:sz w:val="18"/>
        <w:szCs w:val="18"/>
        <w:lang w:val="en-US"/>
      </w:rPr>
      <w:t>TSB AAP-91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>2012-10-01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733097" w:rsidTr="00733097">
      <w:tc>
        <w:tcPr>
          <w:tcW w:w="1985" w:type="dxa"/>
          <w:shd w:val="clear" w:color="auto" w:fill="auto"/>
        </w:tcPr>
        <w:p w:rsidR="00467D2C" w:rsidRPr="00733097" w:rsidRDefault="00733097" w:rsidP="00733097">
          <w:pPr>
            <w:pStyle w:val="Tabletext"/>
            <w:jc w:val="left"/>
            <w:rPr>
              <w:sz w:val="20"/>
            </w:rPr>
          </w:pPr>
          <w:r w:rsidRPr="00733097">
            <w:rPr>
              <w:sz w:val="20"/>
              <w:lang w:val="fr-FR"/>
            </w:rPr>
            <w:t>Place des Nations</w:t>
          </w:r>
          <w:r w:rsidRPr="00733097">
            <w:rPr>
              <w:sz w:val="20"/>
              <w:lang w:val="fr-FR"/>
            </w:rPr>
            <w:br/>
          </w:r>
          <w:r w:rsidRPr="00733097">
            <w:rPr>
              <w:sz w:val="20"/>
            </w:rPr>
            <w:t>CH-1211 Geneva 20</w:t>
          </w:r>
          <w:r w:rsidRPr="00733097">
            <w:rPr>
              <w:sz w:val="20"/>
            </w:rPr>
            <w:br/>
            <w:t>Switzerland</w:t>
          </w:r>
        </w:p>
      </w:tc>
      <w:tc>
        <w:tcPr>
          <w:tcW w:w="1559" w:type="dxa"/>
          <w:shd w:val="clear" w:color="auto" w:fill="auto"/>
        </w:tcPr>
        <w:p w:rsidR="00467D2C" w:rsidRPr="00733097" w:rsidRDefault="00733097" w:rsidP="00733097">
          <w:pPr>
            <w:pStyle w:val="Tabletext"/>
            <w:jc w:val="left"/>
            <w:rPr>
              <w:sz w:val="20"/>
            </w:rPr>
          </w:pPr>
          <w:r w:rsidRPr="00733097">
            <w:rPr>
              <w:sz w:val="20"/>
              <w:lang w:val="fr-FR"/>
            </w:rPr>
            <w:t xml:space="preserve">Telephone </w:t>
          </w:r>
          <w:r w:rsidRPr="00733097">
            <w:rPr>
              <w:sz w:val="20"/>
              <w:lang w:val="fr-FR"/>
            </w:rPr>
            <w:br/>
          </w:r>
          <w:r w:rsidRPr="00733097">
            <w:rPr>
              <w:sz w:val="20"/>
            </w:rPr>
            <w:t>Telefax</w:t>
          </w:r>
          <w:r w:rsidRPr="00733097">
            <w:rPr>
              <w:sz w:val="20"/>
            </w:rPr>
            <w:tab/>
            <w:t>Gr3:</w:t>
          </w:r>
          <w:r w:rsidRPr="00733097">
            <w:rPr>
              <w:sz w:val="20"/>
            </w:rPr>
            <w:br/>
          </w:r>
          <w:r w:rsidRPr="00733097">
            <w:rPr>
              <w:sz w:val="20"/>
            </w:rPr>
            <w:tab/>
          </w:r>
          <w:r w:rsidRPr="00733097">
            <w:rPr>
              <w:sz w:val="20"/>
            </w:rPr>
            <w:tab/>
          </w:r>
          <w:r w:rsidRPr="00733097">
            <w:rPr>
              <w:sz w:val="20"/>
            </w:rPr>
            <w:tab/>
            <w:t>Gr4:</w:t>
          </w:r>
        </w:p>
      </w:tc>
      <w:tc>
        <w:tcPr>
          <w:tcW w:w="1843" w:type="dxa"/>
          <w:shd w:val="clear" w:color="auto" w:fill="auto"/>
        </w:tcPr>
        <w:p w:rsidR="00467D2C" w:rsidRPr="00733097" w:rsidRDefault="00733097" w:rsidP="00733097">
          <w:pPr>
            <w:pStyle w:val="Tabletext"/>
            <w:jc w:val="left"/>
            <w:rPr>
              <w:sz w:val="20"/>
            </w:rPr>
          </w:pPr>
          <w:r w:rsidRPr="00733097">
            <w:rPr>
              <w:sz w:val="20"/>
              <w:lang w:val="fr-FR"/>
            </w:rPr>
            <w:t>+41 22 730 51 11</w:t>
          </w:r>
          <w:r w:rsidRPr="00733097">
            <w:rPr>
              <w:sz w:val="20"/>
              <w:lang w:val="fr-FR"/>
            </w:rPr>
            <w:br/>
            <w:t>+41 22 733 72 56</w:t>
          </w:r>
          <w:r w:rsidRPr="00733097">
            <w:rPr>
              <w:sz w:val="20"/>
            </w:rPr>
            <w:br/>
            <w:t>+41 22 730 65 00</w:t>
          </w:r>
        </w:p>
      </w:tc>
      <w:tc>
        <w:tcPr>
          <w:tcW w:w="2410" w:type="dxa"/>
          <w:shd w:val="clear" w:color="auto" w:fill="auto"/>
        </w:tcPr>
        <w:p w:rsidR="00467D2C" w:rsidRPr="00733097" w:rsidRDefault="00733097" w:rsidP="00733097">
          <w:pPr>
            <w:pStyle w:val="Tabletext"/>
            <w:jc w:val="left"/>
            <w:rPr>
              <w:sz w:val="20"/>
            </w:rPr>
          </w:pPr>
          <w:r w:rsidRPr="00733097">
            <w:rPr>
              <w:sz w:val="20"/>
            </w:rPr>
            <w:t>Telex 421 000 uit ch</w:t>
          </w:r>
          <w:r w:rsidRPr="00733097">
            <w:rPr>
              <w:sz w:val="20"/>
            </w:rPr>
            <w:br/>
            <w:t>E-mail:</w:t>
          </w:r>
          <w:r w:rsidRPr="00733097">
            <w:rPr>
              <w:sz w:val="20"/>
            </w:rPr>
            <w:tab/>
          </w:r>
          <w:hyperlink r:id="rId1" w:history="1">
            <w:r w:rsidRPr="00733097">
              <w:rPr>
                <w:rStyle w:val="Hyperlink"/>
                <w:sz w:val="20"/>
              </w:rPr>
              <w:t>itumail@itu.int</w:t>
            </w:r>
          </w:hyperlink>
          <w:r w:rsidRPr="00733097">
            <w:rPr>
              <w:sz w:val="20"/>
            </w:rPr>
            <w:br/>
            <w:t>Telegram ITU GENEVE</w:t>
          </w:r>
        </w:p>
      </w:tc>
      <w:tc>
        <w:tcPr>
          <w:tcW w:w="1701" w:type="dxa"/>
          <w:shd w:val="clear" w:color="auto" w:fill="auto"/>
        </w:tcPr>
        <w:p w:rsidR="00467D2C" w:rsidRPr="00733097" w:rsidRDefault="00733097" w:rsidP="00733097">
          <w:pPr>
            <w:pStyle w:val="Tabletext"/>
            <w:jc w:val="right"/>
            <w:rPr>
              <w:sz w:val="20"/>
              <w:lang w:val="fr-FR"/>
            </w:rPr>
          </w:pPr>
          <w:r w:rsidRPr="00733097">
            <w:rPr>
              <w:sz w:val="20"/>
              <w:lang w:val="fr-FR"/>
            </w:rPr>
            <w:t>Web page:</w:t>
          </w:r>
          <w:r w:rsidRPr="00733097">
            <w:rPr>
              <w:sz w:val="20"/>
              <w:lang w:val="fr-FR"/>
            </w:rPr>
            <w:br/>
          </w:r>
          <w:hyperlink r:id="rId2" w:history="1">
            <w:r w:rsidRPr="00733097"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467D2C" w:rsidRDefault="00467D2C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D2C" w:rsidRDefault="00733097">
    <w:pPr>
      <w:pStyle w:val="Footer"/>
    </w:pPr>
    <w:r>
      <w:rPr>
        <w:sz w:val="18"/>
        <w:szCs w:val="18"/>
        <w:lang w:val="en-US"/>
      </w:rPr>
      <w:t>TSB AAP-91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2012-10-01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D2C" w:rsidRDefault="00733097">
    <w:pPr>
      <w:pStyle w:val="Footer"/>
    </w:pPr>
    <w:r>
      <w:rPr>
        <w:sz w:val="18"/>
        <w:szCs w:val="18"/>
        <w:lang w:val="en-US"/>
      </w:rPr>
      <w:t>TSB AAP-91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2012-10-01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097" w:rsidRDefault="00733097">
      <w:r>
        <w:t>____________________</w:t>
      </w:r>
    </w:p>
  </w:footnote>
  <w:footnote w:type="continuationSeparator" w:id="0">
    <w:p w:rsidR="00733097" w:rsidRDefault="007330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D2C" w:rsidRDefault="0073309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467D2C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467D2C">
      <w:rPr>
        <w:rStyle w:val="PageNumber"/>
        <w:szCs w:val="18"/>
      </w:rPr>
      <w:fldChar w:fldCharType="separate"/>
    </w:r>
    <w:r w:rsidR="009E534A">
      <w:rPr>
        <w:rStyle w:val="PageNumber"/>
        <w:noProof/>
        <w:szCs w:val="18"/>
      </w:rPr>
      <w:t>2</w:t>
    </w:r>
    <w:r w:rsidR="00467D2C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D2C" w:rsidRDefault="0073309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467D2C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467D2C">
      <w:rPr>
        <w:rStyle w:val="PageNumber"/>
        <w:szCs w:val="18"/>
      </w:rPr>
      <w:fldChar w:fldCharType="separate"/>
    </w:r>
    <w:r w:rsidR="009E534A">
      <w:rPr>
        <w:rStyle w:val="PageNumber"/>
        <w:noProof/>
        <w:szCs w:val="18"/>
      </w:rPr>
      <w:t>8</w:t>
    </w:r>
    <w:r w:rsidR="00467D2C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D2C" w:rsidRDefault="0073309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467D2C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467D2C">
      <w:rPr>
        <w:rStyle w:val="PageNumber"/>
        <w:szCs w:val="18"/>
      </w:rPr>
      <w:fldChar w:fldCharType="separate"/>
    </w:r>
    <w:r w:rsidR="009E534A">
      <w:rPr>
        <w:rStyle w:val="PageNumber"/>
        <w:noProof/>
        <w:szCs w:val="18"/>
      </w:rPr>
      <w:t>11</w:t>
    </w:r>
    <w:r w:rsidR="00467D2C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7D2C"/>
    <w:rsid w:val="00467D2C"/>
    <w:rsid w:val="00733097"/>
    <w:rsid w:val="009E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467D2C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67D2C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67D2C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467D2C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67D2C"/>
    <w:pPr>
      <w:outlineLvl w:val="4"/>
    </w:pPr>
  </w:style>
  <w:style w:type="paragraph" w:styleId="Heading6">
    <w:name w:val="heading 6"/>
    <w:basedOn w:val="Heading4"/>
    <w:next w:val="Normal"/>
    <w:qFormat/>
    <w:rsid w:val="00467D2C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67D2C"/>
    <w:pPr>
      <w:outlineLvl w:val="6"/>
    </w:pPr>
  </w:style>
  <w:style w:type="paragraph" w:styleId="Heading8">
    <w:name w:val="heading 8"/>
    <w:basedOn w:val="Heading6"/>
    <w:next w:val="Normal"/>
    <w:qFormat/>
    <w:rsid w:val="00467D2C"/>
    <w:pPr>
      <w:outlineLvl w:val="7"/>
    </w:pPr>
  </w:style>
  <w:style w:type="paragraph" w:styleId="Heading9">
    <w:name w:val="heading 9"/>
    <w:basedOn w:val="Heading6"/>
    <w:next w:val="Normal"/>
    <w:qFormat/>
    <w:rsid w:val="00467D2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467D2C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467D2C"/>
    <w:pPr>
      <w:spacing w:before="360"/>
    </w:pPr>
  </w:style>
  <w:style w:type="paragraph" w:customStyle="1" w:styleId="ChapNo">
    <w:name w:val="Chap_No"/>
    <w:basedOn w:val="Normal"/>
    <w:next w:val="Chaptitle"/>
    <w:rsid w:val="00467D2C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467D2C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467D2C"/>
  </w:style>
  <w:style w:type="paragraph" w:customStyle="1" w:styleId="AnnexNotitle">
    <w:name w:val="Annex_No &amp; title"/>
    <w:basedOn w:val="Normal"/>
    <w:next w:val="Normalaftertitle"/>
    <w:rsid w:val="00467D2C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467D2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467D2C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467D2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67D2C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67D2C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467D2C"/>
    <w:pPr>
      <w:spacing w:before="80"/>
      <w:ind w:left="794" w:hanging="794"/>
    </w:pPr>
  </w:style>
  <w:style w:type="paragraph" w:customStyle="1" w:styleId="enumlev2">
    <w:name w:val="enumlev2"/>
    <w:basedOn w:val="enumlev1"/>
    <w:rsid w:val="00467D2C"/>
    <w:pPr>
      <w:ind w:left="1191" w:hanging="397"/>
    </w:pPr>
  </w:style>
  <w:style w:type="paragraph" w:customStyle="1" w:styleId="enumlev3">
    <w:name w:val="enumlev3"/>
    <w:basedOn w:val="enumlev2"/>
    <w:rsid w:val="00467D2C"/>
    <w:pPr>
      <w:ind w:left="1588"/>
    </w:pPr>
  </w:style>
  <w:style w:type="paragraph" w:customStyle="1" w:styleId="Equation">
    <w:name w:val="Equation"/>
    <w:basedOn w:val="Normal"/>
    <w:rsid w:val="00467D2C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467D2C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67D2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67D2C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467D2C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467D2C"/>
  </w:style>
  <w:style w:type="paragraph" w:customStyle="1" w:styleId="Tabletext">
    <w:name w:val="Table_text"/>
    <w:basedOn w:val="Normal"/>
    <w:rsid w:val="00467D2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467D2C"/>
    <w:pPr>
      <w:keepLines/>
      <w:spacing w:before="240" w:after="120"/>
      <w:jc w:val="center"/>
    </w:pPr>
  </w:style>
  <w:style w:type="paragraph" w:styleId="Footer">
    <w:name w:val="footer"/>
    <w:basedOn w:val="Normal"/>
    <w:rsid w:val="00467D2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67D2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semiHidden/>
    <w:rsid w:val="00467D2C"/>
    <w:rPr>
      <w:position w:val="6"/>
      <w:sz w:val="18"/>
    </w:rPr>
  </w:style>
  <w:style w:type="paragraph" w:styleId="FootnoteText">
    <w:name w:val="footnote text"/>
    <w:basedOn w:val="Note"/>
    <w:semiHidden/>
    <w:rsid w:val="00467D2C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67D2C"/>
    <w:pPr>
      <w:spacing w:before="80"/>
    </w:pPr>
  </w:style>
  <w:style w:type="paragraph" w:styleId="Header">
    <w:name w:val="header"/>
    <w:basedOn w:val="Normal"/>
    <w:rsid w:val="00467D2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467D2C"/>
  </w:style>
  <w:style w:type="paragraph" w:styleId="Index2">
    <w:name w:val="index 2"/>
    <w:basedOn w:val="Normal"/>
    <w:next w:val="Normal"/>
    <w:semiHidden/>
    <w:rsid w:val="00467D2C"/>
    <w:pPr>
      <w:ind w:left="283"/>
    </w:pPr>
  </w:style>
  <w:style w:type="paragraph" w:styleId="Index3">
    <w:name w:val="index 3"/>
    <w:basedOn w:val="Normal"/>
    <w:next w:val="Normal"/>
    <w:semiHidden/>
    <w:rsid w:val="00467D2C"/>
    <w:pPr>
      <w:ind w:left="566"/>
    </w:pPr>
  </w:style>
  <w:style w:type="paragraph" w:customStyle="1" w:styleId="PartNo">
    <w:name w:val="Part_No"/>
    <w:basedOn w:val="Normal"/>
    <w:next w:val="Partref"/>
    <w:rsid w:val="00467D2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467D2C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67D2C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467D2C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467D2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467D2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67D2C"/>
  </w:style>
  <w:style w:type="paragraph" w:customStyle="1" w:styleId="QuestionNo">
    <w:name w:val="Question_No"/>
    <w:basedOn w:val="RecNo"/>
    <w:next w:val="Questiontitle"/>
    <w:rsid w:val="00467D2C"/>
  </w:style>
  <w:style w:type="paragraph" w:customStyle="1" w:styleId="RecNo">
    <w:name w:val="Rec_No"/>
    <w:basedOn w:val="Normal"/>
    <w:next w:val="Rectitle"/>
    <w:rsid w:val="00467D2C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67D2C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467D2C"/>
  </w:style>
  <w:style w:type="paragraph" w:customStyle="1" w:styleId="Questionref">
    <w:name w:val="Question_ref"/>
    <w:basedOn w:val="Recref"/>
    <w:next w:val="Questiondate"/>
    <w:rsid w:val="00467D2C"/>
  </w:style>
  <w:style w:type="paragraph" w:customStyle="1" w:styleId="Reftext">
    <w:name w:val="Ref_text"/>
    <w:basedOn w:val="Normal"/>
    <w:rsid w:val="00467D2C"/>
    <w:pPr>
      <w:ind w:left="794" w:hanging="794"/>
    </w:pPr>
  </w:style>
  <w:style w:type="paragraph" w:customStyle="1" w:styleId="Repdate">
    <w:name w:val="Rep_date"/>
    <w:basedOn w:val="Recdate"/>
    <w:next w:val="Normalaftertitle"/>
    <w:rsid w:val="00467D2C"/>
  </w:style>
  <w:style w:type="paragraph" w:customStyle="1" w:styleId="RepNo">
    <w:name w:val="Rep_No"/>
    <w:basedOn w:val="RecNo"/>
    <w:next w:val="Reptitle"/>
    <w:rsid w:val="00467D2C"/>
  </w:style>
  <w:style w:type="paragraph" w:customStyle="1" w:styleId="Reptitle">
    <w:name w:val="Rep_title"/>
    <w:basedOn w:val="Rectitle"/>
    <w:next w:val="Repref"/>
    <w:rsid w:val="00467D2C"/>
  </w:style>
  <w:style w:type="paragraph" w:customStyle="1" w:styleId="Repref">
    <w:name w:val="Rep_ref"/>
    <w:basedOn w:val="Recref"/>
    <w:next w:val="Repdate"/>
    <w:rsid w:val="00467D2C"/>
  </w:style>
  <w:style w:type="paragraph" w:customStyle="1" w:styleId="Resdate">
    <w:name w:val="Res_date"/>
    <w:basedOn w:val="Recdate"/>
    <w:next w:val="Normalaftertitle"/>
    <w:rsid w:val="00467D2C"/>
  </w:style>
  <w:style w:type="paragraph" w:customStyle="1" w:styleId="ResNo">
    <w:name w:val="Res_No"/>
    <w:basedOn w:val="RecNo"/>
    <w:next w:val="Restitle"/>
    <w:rsid w:val="00467D2C"/>
  </w:style>
  <w:style w:type="paragraph" w:customStyle="1" w:styleId="Restitle">
    <w:name w:val="Res_title"/>
    <w:basedOn w:val="Rectitle"/>
    <w:next w:val="Resref"/>
    <w:rsid w:val="00467D2C"/>
  </w:style>
  <w:style w:type="paragraph" w:customStyle="1" w:styleId="Resref">
    <w:name w:val="Res_ref"/>
    <w:basedOn w:val="Recref"/>
    <w:next w:val="Resdate"/>
    <w:rsid w:val="00467D2C"/>
  </w:style>
  <w:style w:type="paragraph" w:customStyle="1" w:styleId="SectionNo">
    <w:name w:val="Section_No"/>
    <w:basedOn w:val="Normal"/>
    <w:next w:val="Sectiontitle"/>
    <w:rsid w:val="00467D2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67D2C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67D2C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467D2C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467D2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467D2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semiHidden/>
    <w:rsid w:val="00467D2C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467D2C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467D2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67D2C"/>
  </w:style>
  <w:style w:type="paragraph" w:customStyle="1" w:styleId="Title3">
    <w:name w:val="Title 3"/>
    <w:basedOn w:val="Title2"/>
    <w:next w:val="Title4"/>
    <w:rsid w:val="00467D2C"/>
    <w:rPr>
      <w:caps w:val="0"/>
    </w:rPr>
  </w:style>
  <w:style w:type="paragraph" w:customStyle="1" w:styleId="Title4">
    <w:name w:val="Title 4"/>
    <w:basedOn w:val="Title3"/>
    <w:next w:val="Heading1"/>
    <w:rsid w:val="00467D2C"/>
    <w:rPr>
      <w:b/>
    </w:rPr>
  </w:style>
  <w:style w:type="paragraph" w:customStyle="1" w:styleId="toc0">
    <w:name w:val="toc 0"/>
    <w:basedOn w:val="Normal"/>
    <w:next w:val="TOC1"/>
    <w:rsid w:val="00467D2C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467D2C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467D2C"/>
    <w:pPr>
      <w:spacing w:before="80"/>
      <w:ind w:left="1531" w:hanging="851"/>
    </w:pPr>
  </w:style>
  <w:style w:type="paragraph" w:styleId="TOC3">
    <w:name w:val="toc 3"/>
    <w:basedOn w:val="TOC2"/>
    <w:semiHidden/>
    <w:rsid w:val="00467D2C"/>
  </w:style>
  <w:style w:type="paragraph" w:styleId="TOC4">
    <w:name w:val="toc 4"/>
    <w:basedOn w:val="TOC3"/>
    <w:semiHidden/>
    <w:rsid w:val="00467D2C"/>
  </w:style>
  <w:style w:type="paragraph" w:styleId="TOC5">
    <w:name w:val="toc 5"/>
    <w:basedOn w:val="TOC4"/>
    <w:semiHidden/>
    <w:rsid w:val="00467D2C"/>
  </w:style>
  <w:style w:type="paragraph" w:styleId="TOC6">
    <w:name w:val="toc 6"/>
    <w:basedOn w:val="TOC4"/>
    <w:semiHidden/>
    <w:rsid w:val="00467D2C"/>
  </w:style>
  <w:style w:type="paragraph" w:styleId="TOC7">
    <w:name w:val="toc 7"/>
    <w:basedOn w:val="TOC4"/>
    <w:semiHidden/>
    <w:rsid w:val="00467D2C"/>
  </w:style>
  <w:style w:type="paragraph" w:styleId="TOC8">
    <w:name w:val="toc 8"/>
    <w:basedOn w:val="TOC4"/>
    <w:semiHidden/>
    <w:rsid w:val="00467D2C"/>
  </w:style>
  <w:style w:type="character" w:customStyle="1" w:styleId="Appdef">
    <w:name w:val="App_def"/>
    <w:rsid w:val="00467D2C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67D2C"/>
  </w:style>
  <w:style w:type="character" w:customStyle="1" w:styleId="Artdef">
    <w:name w:val="Art_def"/>
    <w:rsid w:val="00467D2C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467D2C"/>
  </w:style>
  <w:style w:type="paragraph" w:customStyle="1" w:styleId="Reftitle">
    <w:name w:val="Ref_title"/>
    <w:basedOn w:val="Normal"/>
    <w:next w:val="Reftext"/>
    <w:rsid w:val="00467D2C"/>
    <w:pPr>
      <w:spacing w:before="480"/>
      <w:jc w:val="center"/>
    </w:pPr>
    <w:rPr>
      <w:b/>
    </w:rPr>
  </w:style>
  <w:style w:type="character" w:customStyle="1" w:styleId="Resdef">
    <w:name w:val="Res_def"/>
    <w:rsid w:val="00467D2C"/>
    <w:rPr>
      <w:rFonts w:ascii="Times New Roman" w:hAnsi="Times New Roman"/>
      <w:b/>
    </w:rPr>
  </w:style>
  <w:style w:type="character" w:customStyle="1" w:styleId="Tablefreq">
    <w:name w:val="Table_freq"/>
    <w:rsid w:val="00467D2C"/>
    <w:rPr>
      <w:b/>
      <w:color w:val="auto"/>
    </w:rPr>
  </w:style>
  <w:style w:type="paragraph" w:customStyle="1" w:styleId="Formal">
    <w:name w:val="Formal"/>
    <w:basedOn w:val="ASN1"/>
    <w:rsid w:val="00467D2C"/>
    <w:rPr>
      <w:b w:val="0"/>
    </w:rPr>
  </w:style>
  <w:style w:type="paragraph" w:customStyle="1" w:styleId="FooterQP">
    <w:name w:val="Footer_QP"/>
    <w:basedOn w:val="Normal"/>
    <w:rsid w:val="00467D2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67D2C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467D2C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467D2C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467D2C"/>
  </w:style>
  <w:style w:type="paragraph" w:customStyle="1" w:styleId="RepNoBR">
    <w:name w:val="Rep_No_BR"/>
    <w:basedOn w:val="RecNoBR"/>
    <w:next w:val="Reptitle"/>
    <w:rsid w:val="00467D2C"/>
  </w:style>
  <w:style w:type="paragraph" w:customStyle="1" w:styleId="ResNoBR">
    <w:name w:val="Res_No_BR"/>
    <w:basedOn w:val="RecNoBR"/>
    <w:next w:val="Restitle"/>
    <w:rsid w:val="00467D2C"/>
  </w:style>
  <w:style w:type="paragraph" w:customStyle="1" w:styleId="TabletitleBR">
    <w:name w:val="Table_title_BR"/>
    <w:basedOn w:val="Normal"/>
    <w:next w:val="Tablehead"/>
    <w:rsid w:val="00467D2C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467D2C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467D2C"/>
    <w:pPr>
      <w:keepNext/>
      <w:spacing w:before="0" w:after="120"/>
      <w:jc w:val="center"/>
    </w:pPr>
  </w:style>
  <w:style w:type="character" w:customStyle="1" w:styleId="Recdef">
    <w:name w:val="Rec_def"/>
    <w:rsid w:val="00467D2C"/>
    <w:rPr>
      <w:b/>
    </w:rPr>
  </w:style>
  <w:style w:type="paragraph" w:customStyle="1" w:styleId="FiguretitleBR">
    <w:name w:val="Figure_title_BR"/>
    <w:basedOn w:val="TabletitleBR"/>
    <w:next w:val="Figurewithouttitle"/>
    <w:rsid w:val="00467D2C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467D2C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1@itu.int" TargetMode="External"/><Relationship Id="rId21" Type="http://schemas.openxmlformats.org/officeDocument/2006/relationships/hyperlink" Target="http://www.itu.int/ITU-T/studygroups/com05" TargetMode="External"/><Relationship Id="rId34" Type="http://schemas.openxmlformats.org/officeDocument/2006/relationships/hyperlink" Target="mailto:tsbsg16@itu.int" TargetMode="External"/><Relationship Id="rId42" Type="http://schemas.openxmlformats.org/officeDocument/2006/relationships/hyperlink" Target="http://www.itu.int/itu-t/aap/AAPRecDetails.aspx?AAPSeqNo=2676" TargetMode="External"/><Relationship Id="rId47" Type="http://schemas.openxmlformats.org/officeDocument/2006/relationships/hyperlink" Target="http://www.itu.int/itu-t/aap/AAPRecDetails.aspx?AAPSeqNo=2686" TargetMode="External"/><Relationship Id="rId50" Type="http://schemas.openxmlformats.org/officeDocument/2006/relationships/hyperlink" Target="http://www.itu.int/itu-t/aap/AAPRecDetails.aspx?AAPSeqNo=2682" TargetMode="External"/><Relationship Id="rId55" Type="http://schemas.openxmlformats.org/officeDocument/2006/relationships/hyperlink" Target="http://www.itu.int/itu-t/aap/AAPRecDetails.aspx?AAPSeqNo=2706" TargetMode="External"/><Relationship Id="rId63" Type="http://schemas.openxmlformats.org/officeDocument/2006/relationships/hyperlink" Target="http://www.itu.int/itu-t/aap/AAPRecDetails.aspx?AAPSeqNo=2669" TargetMode="External"/><Relationship Id="rId68" Type="http://schemas.openxmlformats.org/officeDocument/2006/relationships/hyperlink" Target="http://www.itu.int/itu-t/aap/AAPRecDetails.aspx?AAPSeqNo=2693" TargetMode="External"/><Relationship Id="rId76" Type="http://schemas.openxmlformats.org/officeDocument/2006/relationships/hyperlink" Target="http://www.itu.int/itu-t/aap/AAPRecDetails.aspx?AAPSeqNo=2703" TargetMode="External"/><Relationship Id="rId84" Type="http://schemas.openxmlformats.org/officeDocument/2006/relationships/hyperlink" Target="http://www.itu.int/itu-t/aap/AAPRecDetails.aspx?AAPSeqNo=2262" TargetMode="External"/><Relationship Id="rId89" Type="http://schemas.openxmlformats.org/officeDocument/2006/relationships/footer" Target="footer3.xml"/><Relationship Id="rId97" Type="http://schemas.openxmlformats.org/officeDocument/2006/relationships/header" Target="header3.xml"/><Relationship Id="rId7" Type="http://schemas.openxmlformats.org/officeDocument/2006/relationships/endnotes" Target="endnotes.xml"/><Relationship Id="rId71" Type="http://schemas.openxmlformats.org/officeDocument/2006/relationships/hyperlink" Target="http://www.itu.int/itu-t/aap/AAPRecDetails.aspx?AAPSeqNo=2697" TargetMode="External"/><Relationship Id="rId92" Type="http://schemas.openxmlformats.org/officeDocument/2006/relationships/image" Target="media/image3.gif"/><Relationship Id="rId2" Type="http://schemas.openxmlformats.org/officeDocument/2006/relationships/styles" Target="styles.xml"/><Relationship Id="rId16" Type="http://schemas.openxmlformats.org/officeDocument/2006/relationships/hyperlink" Target="http://www.itu.int/ITU-T/aap/" TargetMode="External"/><Relationship Id="rId29" Type="http://schemas.openxmlformats.org/officeDocument/2006/relationships/hyperlink" Target="http://www.itu.int/ITU-T/studygroups/com13" TargetMode="External"/><Relationship Id="rId11" Type="http://schemas.openxmlformats.org/officeDocument/2006/relationships/header" Target="header1.xml"/><Relationship Id="rId24" Type="http://schemas.openxmlformats.org/officeDocument/2006/relationships/hyperlink" Target="mailto:tsbsg9@itu.int" TargetMode="Externa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aap/AAPRecDetails.aspx?AAPSeqNo=2573" TargetMode="External"/><Relationship Id="rId40" Type="http://schemas.openxmlformats.org/officeDocument/2006/relationships/hyperlink" Target="http://www.itu.int/itu-t/aap/AAPRecDetails.aspx?AAPSeqNo=2674" TargetMode="External"/><Relationship Id="rId45" Type="http://schemas.openxmlformats.org/officeDocument/2006/relationships/hyperlink" Target="http://www.itu.int/itu-t/aap/AAPRecDetails.aspx?AAPSeqNo=2700" TargetMode="External"/><Relationship Id="rId53" Type="http://schemas.openxmlformats.org/officeDocument/2006/relationships/hyperlink" Target="http://www.itu.int/itu-t/aap/AAPRecDetails.aspx?AAPSeqNo=2690" TargetMode="External"/><Relationship Id="rId58" Type="http://schemas.openxmlformats.org/officeDocument/2006/relationships/hyperlink" Target="http://www.itu.int/itu-t/aap/AAPRecDetails.aspx?AAPSeqNo=2663" TargetMode="External"/><Relationship Id="rId66" Type="http://schemas.openxmlformats.org/officeDocument/2006/relationships/hyperlink" Target="http://www.itu.int/itu-t/aap/AAPRecDetails.aspx?AAPSeqNo=2695" TargetMode="External"/><Relationship Id="rId74" Type="http://schemas.openxmlformats.org/officeDocument/2006/relationships/hyperlink" Target="http://www.itu.int/itu-t/aap/AAPRecDetails.aspx?AAPSeqNo=2707" TargetMode="External"/><Relationship Id="rId79" Type="http://schemas.openxmlformats.org/officeDocument/2006/relationships/hyperlink" Target="http://www.itu.int/itu-t/aap/AAPRecDetails.aspx?AAPSeqNo=2671" TargetMode="External"/><Relationship Id="rId87" Type="http://schemas.openxmlformats.org/officeDocument/2006/relationships/hyperlink" Target="http://www.itu.int/itu-t/aap/AAPRecDetails.aspx?AAPSeqNo=2708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itu.int/itu-t/aap/AAPRecDetails.aspx?AAPSeqNo=2667" TargetMode="External"/><Relationship Id="rId82" Type="http://schemas.openxmlformats.org/officeDocument/2006/relationships/hyperlink" Target="http://www.itu.int/itu-t/aap/AAPRecDetails.aspx?AAPSeqNo=2670" TargetMode="External"/><Relationship Id="rId90" Type="http://schemas.openxmlformats.org/officeDocument/2006/relationships/hyperlink" Target="http://www.itu.int/ITU-T/aap/" TargetMode="External"/><Relationship Id="rId95" Type="http://schemas.openxmlformats.org/officeDocument/2006/relationships/hyperlink" Target="http://www.itu.int/ITU-T/aapinfo/files/AAPTutorial.pdf" TargetMode="External"/><Relationship Id="rId19" Type="http://schemas.openxmlformats.org/officeDocument/2006/relationships/hyperlink" Target="http://www.itu.int/ITU-T/studygroups/com03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2677" TargetMode="External"/><Relationship Id="rId48" Type="http://schemas.openxmlformats.org/officeDocument/2006/relationships/hyperlink" Target="http://www.itu.int/itu-t/aap/AAPRecDetails.aspx?AAPSeqNo=2687" TargetMode="External"/><Relationship Id="rId56" Type="http://schemas.openxmlformats.org/officeDocument/2006/relationships/hyperlink" Target="http://www.itu.int/itu-t/aap/AAPRecDetails.aspx?AAPSeqNo=2678" TargetMode="External"/><Relationship Id="rId64" Type="http://schemas.openxmlformats.org/officeDocument/2006/relationships/hyperlink" Target="http://www.itu.int/itu-t/aap/AAPRecDetails.aspx?AAPSeqNo=2691" TargetMode="External"/><Relationship Id="rId69" Type="http://schemas.openxmlformats.org/officeDocument/2006/relationships/hyperlink" Target="http://www.itu.int/itu-t/aap/AAPRecDetails.aspx?AAPSeqNo=2692" TargetMode="External"/><Relationship Id="rId77" Type="http://schemas.openxmlformats.org/officeDocument/2006/relationships/hyperlink" Target="http://www.itu.int/itu-t/aap/AAPRecDetails.aspx?AAPSeqNo=2698" TargetMode="External"/><Relationship Id="rId100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http://www.itu.int/itu-t/aap/AAPRecDetails.aspx?AAPSeqNo=2701" TargetMode="External"/><Relationship Id="rId72" Type="http://schemas.openxmlformats.org/officeDocument/2006/relationships/hyperlink" Target="http://www.itu.int/itu-t/aap/AAPRecDetails.aspx?AAPSeqNo=2470" TargetMode="External"/><Relationship Id="rId80" Type="http://schemas.openxmlformats.org/officeDocument/2006/relationships/hyperlink" Target="http://www.itu.int/itu-t/aap/AAPRecDetails.aspx?AAPSeqNo=2672" TargetMode="External"/><Relationship Id="rId85" Type="http://schemas.openxmlformats.org/officeDocument/2006/relationships/hyperlink" Target="http://www.itu.int/itu-t/aap/AAPRecDetails.aspx?AAPSeqNo=2679" TargetMode="External"/><Relationship Id="rId93" Type="http://schemas.openxmlformats.org/officeDocument/2006/relationships/image" Target="media/image4.gif"/><Relationship Id="rId98" Type="http://schemas.openxmlformats.org/officeDocument/2006/relationships/footer" Target="footer4.xml"/><Relationship Id="rId3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://www.itu.int/itu-t/aap/AAPRecDetails.aspx?AAPSeqNo=2606" TargetMode="External"/><Relationship Id="rId46" Type="http://schemas.openxmlformats.org/officeDocument/2006/relationships/hyperlink" Target="http://www.itu.int/itu-t/aap/AAPRecDetails.aspx?AAPSeqNo=2685" TargetMode="External"/><Relationship Id="rId59" Type="http://schemas.openxmlformats.org/officeDocument/2006/relationships/hyperlink" Target="http://www.itu.int/itu-t/aap/AAPRecDetails.aspx?AAPSeqNo=2665" TargetMode="External"/><Relationship Id="rId67" Type="http://schemas.openxmlformats.org/officeDocument/2006/relationships/hyperlink" Target="http://www.itu.int/itu-t/aap/AAPRecDetails.aspx?AAPSeqNo=2696" TargetMode="Externa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2675" TargetMode="External"/><Relationship Id="rId54" Type="http://schemas.openxmlformats.org/officeDocument/2006/relationships/hyperlink" Target="http://www.itu.int/itu-t/aap/AAPRecDetails.aspx?AAPSeqNo=2705" TargetMode="External"/><Relationship Id="rId62" Type="http://schemas.openxmlformats.org/officeDocument/2006/relationships/hyperlink" Target="http://www.itu.int/itu-t/aap/AAPRecDetails.aspx?AAPSeqNo=2668" TargetMode="External"/><Relationship Id="rId70" Type="http://schemas.openxmlformats.org/officeDocument/2006/relationships/hyperlink" Target="http://www.itu.int/itu-t/aap/AAPRecDetails.aspx?AAPSeqNo=2684" TargetMode="External"/><Relationship Id="rId75" Type="http://schemas.openxmlformats.org/officeDocument/2006/relationships/hyperlink" Target="http://www.itu.int/itu-t/aap/AAPRecDetails.aspx?AAPSeqNo=2702" TargetMode="External"/><Relationship Id="rId83" Type="http://schemas.openxmlformats.org/officeDocument/2006/relationships/hyperlink" Target="http://www.itu.int/itu-t/aap/AAPRecDetails.aspx?AAPSeqNo=2448" TargetMode="External"/><Relationship Id="rId88" Type="http://schemas.openxmlformats.org/officeDocument/2006/relationships/header" Target="header2.xml"/><Relationship Id="rId91" Type="http://schemas.openxmlformats.org/officeDocument/2006/relationships/image" Target="media/image2.gif"/><Relationship Id="rId96" Type="http://schemas.openxmlformats.org/officeDocument/2006/relationships/hyperlink" Target="mailto:tsbsg....@itu.int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2688" TargetMode="External"/><Relationship Id="rId57" Type="http://schemas.openxmlformats.org/officeDocument/2006/relationships/hyperlink" Target="http://www.itu.int/itu-t/aap/AAPRecDetails.aspx?AAPSeqNo=2664" TargetMode="External"/><Relationship Id="rId10" Type="http://schemas.openxmlformats.org/officeDocument/2006/relationships/hyperlink" Target="http://www.itu.int/ITU-T/aap/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://www.itu.int/itu-t/aap/AAPRecDetails.aspx?AAPSeqNo=2699" TargetMode="External"/><Relationship Id="rId52" Type="http://schemas.openxmlformats.org/officeDocument/2006/relationships/hyperlink" Target="http://www.itu.int/itu-t/aap/AAPRecDetails.aspx?AAPSeqNo=2689" TargetMode="External"/><Relationship Id="rId60" Type="http://schemas.openxmlformats.org/officeDocument/2006/relationships/hyperlink" Target="http://www.itu.int/itu-t/aap/AAPRecDetails.aspx?AAPSeqNo=2666" TargetMode="External"/><Relationship Id="rId65" Type="http://schemas.openxmlformats.org/officeDocument/2006/relationships/hyperlink" Target="http://www.itu.int/itu-t/aap/AAPRecDetails.aspx?AAPSeqNo=2683" TargetMode="External"/><Relationship Id="rId73" Type="http://schemas.openxmlformats.org/officeDocument/2006/relationships/hyperlink" Target="http://www.itu.int/itu-t/aap/AAPRecDetails.aspx?AAPSeqNo=2694" TargetMode="External"/><Relationship Id="rId78" Type="http://schemas.openxmlformats.org/officeDocument/2006/relationships/hyperlink" Target="http://www.itu.int/itu-t/aap/AAPRecDetails.aspx?AAPSeqNo=2704" TargetMode="External"/><Relationship Id="rId81" Type="http://schemas.openxmlformats.org/officeDocument/2006/relationships/hyperlink" Target="http://www.itu.int/itu-t/aap/AAPRecDetails.aspx?AAPSeqNo=2673" TargetMode="External"/><Relationship Id="rId86" Type="http://schemas.openxmlformats.org/officeDocument/2006/relationships/hyperlink" Target="http://www.itu.int/itu-t/aap/AAPRecDetails.aspx?AAPSeqNo=2680" TargetMode="External"/><Relationship Id="rId94" Type="http://schemas.openxmlformats.org/officeDocument/2006/relationships/image" Target="media/image5.gif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dir@itu.int" TargetMode="External"/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39" Type="http://schemas.openxmlformats.org/officeDocument/2006/relationships/hyperlink" Target="http://www.itu.int/itu-t/aap/AAPRecDetails.aspx?AAPSeqNo=2681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2523</Words>
  <Characters>14386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16876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Castano, Sebastien</dc:creator>
  <cp:lastModifiedBy>Castano, Sebastien</cp:lastModifiedBy>
  <cp:revision>2</cp:revision>
  <dcterms:created xsi:type="dcterms:W3CDTF">2012-09-28T12:33:00Z</dcterms:created>
  <dcterms:modified xsi:type="dcterms:W3CDTF">2012-09-28T12:33:00Z</dcterms:modified>
</cp:coreProperties>
</file>